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3DA8AD" w14:textId="77777777" w:rsidR="00152328" w:rsidRDefault="00152328" w:rsidP="00152328">
      <w:pPr>
        <w:jc w:val="center"/>
      </w:pPr>
    </w:p>
    <w:p w14:paraId="103DA8AE" w14:textId="77777777" w:rsidR="00152328" w:rsidRDefault="00152328" w:rsidP="00152328">
      <w:pPr>
        <w:jc w:val="center"/>
      </w:pPr>
    </w:p>
    <w:p w14:paraId="103DA8AF" w14:textId="77777777" w:rsidR="00152328" w:rsidRDefault="00152328" w:rsidP="00152328">
      <w:pPr>
        <w:jc w:val="center"/>
      </w:pPr>
    </w:p>
    <w:p w14:paraId="103DA8B0" w14:textId="77777777" w:rsidR="00152328" w:rsidRDefault="00152328" w:rsidP="00152328">
      <w:pPr>
        <w:jc w:val="center"/>
      </w:pPr>
    </w:p>
    <w:p w14:paraId="103DA8B1" w14:textId="05617ADA" w:rsidR="00EB6767" w:rsidRDefault="00936D61" w:rsidP="00152328">
      <w:pPr>
        <w:jc w:val="center"/>
        <w:rPr>
          <w:b/>
          <w:sz w:val="40"/>
        </w:rPr>
      </w:pPr>
      <w:r>
        <w:rPr>
          <w:b/>
          <w:sz w:val="40"/>
        </w:rPr>
        <w:t>Managing Enterprise in the 21</w:t>
      </w:r>
      <w:r w:rsidRPr="00936D61">
        <w:rPr>
          <w:b/>
          <w:sz w:val="40"/>
          <w:vertAlign w:val="superscript"/>
        </w:rPr>
        <w:t>st</w:t>
      </w:r>
    </w:p>
    <w:p w14:paraId="6CDA4C09" w14:textId="15AB4F3C" w:rsidR="00936D61" w:rsidRDefault="006C35C0" w:rsidP="00152328">
      <w:pPr>
        <w:jc w:val="center"/>
        <w:rPr>
          <w:b/>
          <w:sz w:val="40"/>
        </w:rPr>
      </w:pPr>
      <w:r>
        <w:rPr>
          <w:b/>
          <w:sz w:val="40"/>
        </w:rPr>
        <w:t>Century</w:t>
      </w:r>
    </w:p>
    <w:p w14:paraId="5DF8785B" w14:textId="77777777" w:rsidR="00327E59" w:rsidRDefault="00327E59" w:rsidP="00152328">
      <w:pPr>
        <w:jc w:val="center"/>
        <w:rPr>
          <w:b/>
          <w:sz w:val="40"/>
        </w:rPr>
      </w:pPr>
    </w:p>
    <w:p w14:paraId="249C5971" w14:textId="77777777" w:rsidR="00327E59" w:rsidRDefault="00327E59" w:rsidP="00152328">
      <w:pPr>
        <w:jc w:val="center"/>
        <w:rPr>
          <w:b/>
          <w:sz w:val="40"/>
        </w:rPr>
      </w:pPr>
    </w:p>
    <w:p w14:paraId="7F4CBE86" w14:textId="70606475" w:rsidR="00327E59" w:rsidRDefault="00302EAA" w:rsidP="00327E59">
      <w:pPr>
        <w:pStyle w:val="NormalWeb"/>
        <w:spacing w:before="0" w:beforeAutospacing="0" w:after="0" w:afterAutospacing="0"/>
        <w:rPr>
          <w:rFonts w:eastAsia="Arial" w:cstheme="minorBidi"/>
          <w:b/>
          <w:bCs/>
          <w:i/>
          <w:iCs/>
          <w:color w:val="000000" w:themeColor="text1"/>
          <w:kern w:val="24"/>
          <w:sz w:val="36"/>
          <w:szCs w:val="36"/>
          <w:lang w:val="en-US"/>
        </w:rPr>
      </w:pPr>
      <w:r>
        <w:rPr>
          <w:rFonts w:eastAsia="Arial" w:cstheme="minorBidi"/>
          <w:b/>
          <w:bCs/>
          <w:i/>
          <w:iCs/>
          <w:color w:val="000000" w:themeColor="text1"/>
          <w:kern w:val="24"/>
          <w:sz w:val="36"/>
          <w:szCs w:val="36"/>
          <w:lang w:val="en-US"/>
        </w:rPr>
        <w:t xml:space="preserve"> </w:t>
      </w:r>
      <w:r w:rsidR="00ED1A54">
        <w:rPr>
          <w:rFonts w:eastAsia="Arial" w:cstheme="minorBidi"/>
          <w:b/>
          <w:bCs/>
          <w:i/>
          <w:iCs/>
          <w:color w:val="000000" w:themeColor="text1"/>
          <w:kern w:val="24"/>
          <w:sz w:val="36"/>
          <w:szCs w:val="36"/>
          <w:lang w:val="en-US"/>
        </w:rPr>
        <w:t xml:space="preserve">                                   </w:t>
      </w:r>
      <w:r w:rsidR="00327E59" w:rsidRPr="00302EAA">
        <w:rPr>
          <w:rFonts w:eastAsia="Arial" w:cstheme="minorBidi"/>
          <w:b/>
          <w:bCs/>
          <w:i/>
          <w:iCs/>
          <w:color w:val="000000" w:themeColor="text1"/>
          <w:kern w:val="24"/>
          <w:sz w:val="36"/>
          <w:szCs w:val="36"/>
          <w:lang w:val="en-US"/>
        </w:rPr>
        <w:t xml:space="preserve">Student's name  </w:t>
      </w:r>
    </w:p>
    <w:p w14:paraId="7D98ED04" w14:textId="77777777" w:rsidR="00ED1A54" w:rsidRPr="00302EAA" w:rsidRDefault="00ED1A54" w:rsidP="00327E59">
      <w:pPr>
        <w:pStyle w:val="NormalWeb"/>
        <w:spacing w:before="0" w:beforeAutospacing="0" w:after="0" w:afterAutospacing="0"/>
        <w:rPr>
          <w:color w:val="000000" w:themeColor="text1"/>
        </w:rPr>
      </w:pPr>
    </w:p>
    <w:p w14:paraId="3E36126A" w14:textId="3D7BC45E" w:rsidR="00327E59" w:rsidRPr="00874549" w:rsidRDefault="00327E59" w:rsidP="00327E59">
      <w:pPr>
        <w:pStyle w:val="NormalWeb"/>
        <w:spacing w:before="0" w:beforeAutospacing="0" w:after="0" w:afterAutospacing="0"/>
        <w:rPr>
          <w:color w:val="000000" w:themeColor="text1"/>
        </w:rPr>
      </w:pPr>
      <w:r w:rsidRPr="00874549">
        <w:rPr>
          <w:rFonts w:eastAsia="Arial" w:cstheme="minorBidi"/>
          <w:b/>
          <w:bCs/>
          <w:i/>
          <w:iCs/>
          <w:color w:val="000000" w:themeColor="text1"/>
          <w:kern w:val="24"/>
          <w:sz w:val="36"/>
          <w:szCs w:val="36"/>
        </w:rPr>
        <w:t xml:space="preserve">  </w:t>
      </w:r>
      <w:r w:rsidR="00ED1A54" w:rsidRPr="00874549">
        <w:rPr>
          <w:rFonts w:eastAsia="Arial" w:cstheme="minorBidi"/>
          <w:b/>
          <w:bCs/>
          <w:i/>
          <w:iCs/>
          <w:color w:val="000000" w:themeColor="text1"/>
          <w:kern w:val="24"/>
          <w:sz w:val="36"/>
          <w:szCs w:val="36"/>
        </w:rPr>
        <w:t xml:space="preserve">              </w:t>
      </w:r>
      <w:r w:rsidRPr="00874549">
        <w:rPr>
          <w:rFonts w:eastAsia="Arial" w:cstheme="minorBidi"/>
          <w:b/>
          <w:bCs/>
          <w:i/>
          <w:iCs/>
          <w:color w:val="000000" w:themeColor="text1"/>
          <w:kern w:val="24"/>
          <w:sz w:val="36"/>
          <w:szCs w:val="36"/>
        </w:rPr>
        <w:t xml:space="preserve"> Rafael </w:t>
      </w:r>
      <w:proofErr w:type="spellStart"/>
      <w:r w:rsidRPr="00874549">
        <w:rPr>
          <w:rFonts w:eastAsia="Arial" w:cstheme="minorBidi"/>
          <w:b/>
          <w:bCs/>
          <w:i/>
          <w:iCs/>
          <w:color w:val="000000" w:themeColor="text1"/>
          <w:kern w:val="24"/>
          <w:sz w:val="36"/>
          <w:szCs w:val="36"/>
        </w:rPr>
        <w:t>Madalin</w:t>
      </w:r>
      <w:proofErr w:type="spellEnd"/>
      <w:r w:rsidRPr="00874549">
        <w:rPr>
          <w:rFonts w:eastAsia="Arial" w:cstheme="minorBidi"/>
          <w:b/>
          <w:bCs/>
          <w:i/>
          <w:iCs/>
          <w:color w:val="000000" w:themeColor="text1"/>
          <w:kern w:val="24"/>
          <w:sz w:val="36"/>
          <w:szCs w:val="36"/>
        </w:rPr>
        <w:t xml:space="preserve"> </w:t>
      </w:r>
      <w:proofErr w:type="spellStart"/>
      <w:r w:rsidRPr="00874549">
        <w:rPr>
          <w:rFonts w:eastAsia="Arial" w:cstheme="minorBidi"/>
          <w:b/>
          <w:bCs/>
          <w:i/>
          <w:iCs/>
          <w:color w:val="000000" w:themeColor="text1"/>
          <w:kern w:val="24"/>
          <w:sz w:val="36"/>
          <w:szCs w:val="36"/>
        </w:rPr>
        <w:t>Barsauan</w:t>
      </w:r>
      <w:proofErr w:type="spellEnd"/>
      <w:r w:rsidRPr="00874549">
        <w:rPr>
          <w:rFonts w:eastAsia="Arial" w:cstheme="minorBidi"/>
          <w:b/>
          <w:bCs/>
          <w:i/>
          <w:iCs/>
          <w:color w:val="000000" w:themeColor="text1"/>
          <w:kern w:val="24"/>
          <w:sz w:val="36"/>
          <w:szCs w:val="36"/>
        </w:rPr>
        <w:t xml:space="preserve">          2111133</w:t>
      </w:r>
      <w:r w:rsidR="00AA4EDA" w:rsidRPr="00874549">
        <w:rPr>
          <w:rFonts w:eastAsia="Arial" w:cstheme="minorBidi"/>
          <w:b/>
          <w:bCs/>
          <w:i/>
          <w:iCs/>
          <w:color w:val="000000" w:themeColor="text1"/>
          <w:kern w:val="24"/>
          <w:sz w:val="36"/>
          <w:szCs w:val="36"/>
        </w:rPr>
        <w:t xml:space="preserve">  </w:t>
      </w:r>
    </w:p>
    <w:p w14:paraId="3B6D508A" w14:textId="2FF82470" w:rsidR="00327E59" w:rsidRPr="00302EAA" w:rsidRDefault="00327E59" w:rsidP="00327E59">
      <w:pPr>
        <w:pStyle w:val="NormalWeb"/>
        <w:spacing w:before="0" w:beforeAutospacing="0" w:after="0" w:afterAutospacing="0"/>
        <w:rPr>
          <w:color w:val="000000" w:themeColor="text1"/>
          <w:lang w:val="it-IT"/>
        </w:rPr>
      </w:pPr>
      <w:r w:rsidRPr="00874549">
        <w:rPr>
          <w:rFonts w:eastAsia="Arial" w:cstheme="minorBidi"/>
          <w:b/>
          <w:bCs/>
          <w:i/>
          <w:iCs/>
          <w:color w:val="000000" w:themeColor="text1"/>
          <w:kern w:val="24"/>
          <w:sz w:val="36"/>
          <w:szCs w:val="36"/>
        </w:rPr>
        <w:t xml:space="preserve">   </w:t>
      </w:r>
      <w:r w:rsidR="00ED1A54" w:rsidRPr="00874549">
        <w:rPr>
          <w:rFonts w:eastAsia="Arial" w:cstheme="minorBidi"/>
          <w:b/>
          <w:bCs/>
          <w:i/>
          <w:iCs/>
          <w:color w:val="000000" w:themeColor="text1"/>
          <w:kern w:val="24"/>
          <w:sz w:val="36"/>
          <w:szCs w:val="36"/>
        </w:rPr>
        <w:t xml:space="preserve">             </w:t>
      </w:r>
      <w:r w:rsidRPr="00302EAA">
        <w:rPr>
          <w:rFonts w:eastAsia="Arial" w:cstheme="minorBidi"/>
          <w:b/>
          <w:bCs/>
          <w:i/>
          <w:iCs/>
          <w:color w:val="000000" w:themeColor="text1"/>
          <w:kern w:val="24"/>
          <w:sz w:val="36"/>
          <w:szCs w:val="36"/>
          <w:lang w:val="it-IT"/>
        </w:rPr>
        <w:t>Elena Lorena Spanu                   2112056</w:t>
      </w:r>
      <w:r w:rsidR="00702B14">
        <w:rPr>
          <w:rFonts w:eastAsia="Arial" w:cstheme="minorBidi"/>
          <w:b/>
          <w:bCs/>
          <w:i/>
          <w:iCs/>
          <w:color w:val="000000" w:themeColor="text1"/>
          <w:kern w:val="24"/>
          <w:sz w:val="36"/>
          <w:szCs w:val="36"/>
          <w:lang w:val="it-IT"/>
        </w:rPr>
        <w:t xml:space="preserve"> </w:t>
      </w:r>
    </w:p>
    <w:p w14:paraId="6BB7846A" w14:textId="77CB9847" w:rsidR="00327E59" w:rsidRPr="00874549" w:rsidRDefault="00327E59" w:rsidP="00327E59">
      <w:pPr>
        <w:pStyle w:val="NormalWeb"/>
        <w:spacing w:before="0" w:beforeAutospacing="0" w:after="0" w:afterAutospacing="0"/>
        <w:rPr>
          <w:color w:val="000000" w:themeColor="text1"/>
        </w:rPr>
      </w:pPr>
      <w:r w:rsidRPr="00874549">
        <w:rPr>
          <w:rFonts w:eastAsia="Arial" w:cstheme="minorBidi"/>
          <w:b/>
          <w:bCs/>
          <w:i/>
          <w:iCs/>
          <w:color w:val="000000" w:themeColor="text1"/>
          <w:kern w:val="24"/>
          <w:sz w:val="36"/>
          <w:szCs w:val="36"/>
        </w:rPr>
        <w:t xml:space="preserve"> </w:t>
      </w:r>
      <w:r w:rsidR="00ED1A54" w:rsidRPr="00874549">
        <w:rPr>
          <w:rFonts w:eastAsia="Arial" w:cstheme="minorBidi"/>
          <w:b/>
          <w:bCs/>
          <w:i/>
          <w:iCs/>
          <w:color w:val="000000" w:themeColor="text1"/>
          <w:kern w:val="24"/>
          <w:sz w:val="36"/>
          <w:szCs w:val="36"/>
        </w:rPr>
        <w:t xml:space="preserve">             </w:t>
      </w:r>
      <w:r w:rsidRPr="00874549">
        <w:rPr>
          <w:rFonts w:eastAsia="Arial" w:cstheme="minorBidi"/>
          <w:b/>
          <w:bCs/>
          <w:i/>
          <w:iCs/>
          <w:color w:val="000000" w:themeColor="text1"/>
          <w:kern w:val="24"/>
          <w:sz w:val="36"/>
          <w:szCs w:val="36"/>
        </w:rPr>
        <w:t xml:space="preserve"> Andrei Romulus </w:t>
      </w:r>
      <w:proofErr w:type="spellStart"/>
      <w:r w:rsidRPr="00874549">
        <w:rPr>
          <w:rFonts w:eastAsia="Arial" w:cstheme="minorBidi"/>
          <w:b/>
          <w:bCs/>
          <w:i/>
          <w:iCs/>
          <w:color w:val="000000" w:themeColor="text1"/>
          <w:kern w:val="24"/>
          <w:sz w:val="36"/>
          <w:szCs w:val="36"/>
        </w:rPr>
        <w:t>Georghica</w:t>
      </w:r>
      <w:proofErr w:type="spellEnd"/>
      <w:r w:rsidRPr="00874549">
        <w:rPr>
          <w:rFonts w:eastAsia="Arial" w:cstheme="minorBidi"/>
          <w:b/>
          <w:bCs/>
          <w:i/>
          <w:iCs/>
          <w:color w:val="000000" w:themeColor="text1"/>
          <w:kern w:val="24"/>
          <w:sz w:val="36"/>
          <w:szCs w:val="36"/>
        </w:rPr>
        <w:t xml:space="preserve">         2111862</w:t>
      </w:r>
      <w:r w:rsidR="00C40A97" w:rsidRPr="00874549">
        <w:rPr>
          <w:rFonts w:eastAsia="Arial" w:cstheme="minorBidi"/>
          <w:b/>
          <w:bCs/>
          <w:i/>
          <w:iCs/>
          <w:color w:val="000000" w:themeColor="text1"/>
          <w:kern w:val="24"/>
          <w:sz w:val="36"/>
          <w:szCs w:val="36"/>
        </w:rPr>
        <w:t xml:space="preserve"> </w:t>
      </w:r>
    </w:p>
    <w:p w14:paraId="7195431D" w14:textId="77777777" w:rsidR="00327E59" w:rsidRPr="00874549" w:rsidRDefault="00327E59" w:rsidP="00152328">
      <w:pPr>
        <w:jc w:val="center"/>
        <w:rPr>
          <w:b/>
          <w:color w:val="000000" w:themeColor="text1"/>
          <w:sz w:val="40"/>
          <w:lang w:val="en-GB"/>
        </w:rPr>
      </w:pPr>
    </w:p>
    <w:p w14:paraId="1715AE7C" w14:textId="77777777" w:rsidR="006C35C0" w:rsidRPr="00874549" w:rsidRDefault="006C35C0" w:rsidP="00152328">
      <w:pPr>
        <w:jc w:val="center"/>
        <w:rPr>
          <w:b/>
          <w:sz w:val="40"/>
          <w:lang w:val="en-GB"/>
        </w:rPr>
      </w:pPr>
    </w:p>
    <w:p w14:paraId="103DA8B2" w14:textId="77777777" w:rsidR="000B32C7" w:rsidRPr="00874549" w:rsidRDefault="000B32C7">
      <w:pPr>
        <w:spacing w:line="259" w:lineRule="auto"/>
        <w:jc w:val="left"/>
        <w:rPr>
          <w:lang w:val="en-GB"/>
        </w:rPr>
      </w:pPr>
      <w:r w:rsidRPr="00874549">
        <w:rPr>
          <w:lang w:val="en-GB"/>
        </w:rPr>
        <w:br w:type="page"/>
      </w:r>
    </w:p>
    <w:sdt>
      <w:sdtPr>
        <w:rPr>
          <w:rFonts w:ascii="Times New Roman" w:eastAsiaTheme="minorHAnsi" w:hAnsi="Times New Roman" w:cstheme="minorBidi"/>
          <w:color w:val="auto"/>
          <w:sz w:val="24"/>
          <w:szCs w:val="22"/>
        </w:rPr>
        <w:id w:val="-822509247"/>
        <w:docPartObj>
          <w:docPartGallery w:val="Table of Contents"/>
          <w:docPartUnique/>
        </w:docPartObj>
      </w:sdtPr>
      <w:sdtEndPr>
        <w:rPr>
          <w:b/>
          <w:bCs/>
          <w:noProof/>
        </w:rPr>
      </w:sdtEndPr>
      <w:sdtContent>
        <w:p w14:paraId="103DA8B3" w14:textId="77777777" w:rsidR="000B32C7" w:rsidRDefault="000B32C7">
          <w:pPr>
            <w:pStyle w:val="TOCHeading"/>
          </w:pPr>
          <w:r>
            <w:t>Table of Contents</w:t>
          </w:r>
        </w:p>
        <w:p w14:paraId="05AF533A" w14:textId="4EF2062E" w:rsidR="009453C9" w:rsidRDefault="000B32C7">
          <w:pPr>
            <w:pStyle w:val="TOC1"/>
            <w:tabs>
              <w:tab w:val="right" w:leader="dot" w:pos="9350"/>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102160550" w:history="1">
            <w:r w:rsidR="009453C9" w:rsidRPr="00D05F1C">
              <w:rPr>
                <w:rStyle w:val="Hyperlink"/>
                <w:noProof/>
              </w:rPr>
              <w:t>Introduction</w:t>
            </w:r>
            <w:r w:rsidR="009453C9">
              <w:rPr>
                <w:noProof/>
                <w:webHidden/>
              </w:rPr>
              <w:tab/>
            </w:r>
            <w:r w:rsidR="009453C9">
              <w:rPr>
                <w:noProof/>
                <w:webHidden/>
              </w:rPr>
              <w:fldChar w:fldCharType="begin"/>
            </w:r>
            <w:r w:rsidR="009453C9">
              <w:rPr>
                <w:noProof/>
                <w:webHidden/>
              </w:rPr>
              <w:instrText xml:space="preserve"> PAGEREF _Toc102160550 \h </w:instrText>
            </w:r>
            <w:r w:rsidR="009453C9">
              <w:rPr>
                <w:noProof/>
                <w:webHidden/>
              </w:rPr>
            </w:r>
            <w:r w:rsidR="009453C9">
              <w:rPr>
                <w:noProof/>
                <w:webHidden/>
              </w:rPr>
              <w:fldChar w:fldCharType="separate"/>
            </w:r>
            <w:r w:rsidR="00671EE5">
              <w:rPr>
                <w:noProof/>
                <w:webHidden/>
              </w:rPr>
              <w:t>4</w:t>
            </w:r>
            <w:r w:rsidR="009453C9">
              <w:rPr>
                <w:noProof/>
                <w:webHidden/>
              </w:rPr>
              <w:fldChar w:fldCharType="end"/>
            </w:r>
          </w:hyperlink>
        </w:p>
        <w:p w14:paraId="32187DAF" w14:textId="06DC4D88" w:rsidR="009453C9" w:rsidRDefault="00874549">
          <w:pPr>
            <w:pStyle w:val="TOC1"/>
            <w:tabs>
              <w:tab w:val="right" w:leader="dot" w:pos="9350"/>
            </w:tabs>
            <w:rPr>
              <w:rFonts w:asciiTheme="minorHAnsi" w:eastAsiaTheme="minorEastAsia" w:hAnsiTheme="minorHAnsi"/>
              <w:noProof/>
              <w:sz w:val="22"/>
              <w:lang w:val="en-GB" w:eastAsia="en-GB"/>
            </w:rPr>
          </w:pPr>
          <w:hyperlink w:anchor="_Toc102160551" w:history="1">
            <w:r w:rsidR="009453C9" w:rsidRPr="00D05F1C">
              <w:rPr>
                <w:rStyle w:val="Hyperlink"/>
                <w:noProof/>
              </w:rPr>
              <w:t>Technology Plan</w:t>
            </w:r>
            <w:r w:rsidR="009453C9">
              <w:rPr>
                <w:noProof/>
                <w:webHidden/>
              </w:rPr>
              <w:tab/>
            </w:r>
            <w:r w:rsidR="009453C9">
              <w:rPr>
                <w:noProof/>
                <w:webHidden/>
              </w:rPr>
              <w:fldChar w:fldCharType="begin"/>
            </w:r>
            <w:r w:rsidR="009453C9">
              <w:rPr>
                <w:noProof/>
                <w:webHidden/>
              </w:rPr>
              <w:instrText xml:space="preserve"> PAGEREF _Toc102160551 \h </w:instrText>
            </w:r>
            <w:r w:rsidR="009453C9">
              <w:rPr>
                <w:noProof/>
                <w:webHidden/>
              </w:rPr>
            </w:r>
            <w:r w:rsidR="009453C9">
              <w:rPr>
                <w:noProof/>
                <w:webHidden/>
              </w:rPr>
              <w:fldChar w:fldCharType="separate"/>
            </w:r>
            <w:r w:rsidR="00671EE5">
              <w:rPr>
                <w:noProof/>
                <w:webHidden/>
              </w:rPr>
              <w:t>4</w:t>
            </w:r>
            <w:r w:rsidR="009453C9">
              <w:rPr>
                <w:noProof/>
                <w:webHidden/>
              </w:rPr>
              <w:fldChar w:fldCharType="end"/>
            </w:r>
          </w:hyperlink>
        </w:p>
        <w:p w14:paraId="709A8374" w14:textId="5B8ED6AB" w:rsidR="009453C9" w:rsidRDefault="00874549">
          <w:pPr>
            <w:pStyle w:val="TOC1"/>
            <w:tabs>
              <w:tab w:val="right" w:leader="dot" w:pos="9350"/>
            </w:tabs>
            <w:rPr>
              <w:rFonts w:asciiTheme="minorHAnsi" w:eastAsiaTheme="minorEastAsia" w:hAnsiTheme="minorHAnsi"/>
              <w:noProof/>
              <w:sz w:val="22"/>
              <w:lang w:val="en-GB" w:eastAsia="en-GB"/>
            </w:rPr>
          </w:pPr>
          <w:hyperlink w:anchor="_Toc102160552" w:history="1">
            <w:r w:rsidR="009453C9" w:rsidRPr="00D05F1C">
              <w:rPr>
                <w:rStyle w:val="Hyperlink"/>
                <w:noProof/>
              </w:rPr>
              <w:t>Management and Organization</w:t>
            </w:r>
            <w:r w:rsidR="009453C9">
              <w:rPr>
                <w:noProof/>
                <w:webHidden/>
              </w:rPr>
              <w:tab/>
            </w:r>
            <w:r w:rsidR="009453C9">
              <w:rPr>
                <w:noProof/>
                <w:webHidden/>
              </w:rPr>
              <w:fldChar w:fldCharType="begin"/>
            </w:r>
            <w:r w:rsidR="009453C9">
              <w:rPr>
                <w:noProof/>
                <w:webHidden/>
              </w:rPr>
              <w:instrText xml:space="preserve"> PAGEREF _Toc102160552 \h </w:instrText>
            </w:r>
            <w:r w:rsidR="009453C9">
              <w:rPr>
                <w:noProof/>
                <w:webHidden/>
              </w:rPr>
            </w:r>
            <w:r w:rsidR="009453C9">
              <w:rPr>
                <w:noProof/>
                <w:webHidden/>
              </w:rPr>
              <w:fldChar w:fldCharType="separate"/>
            </w:r>
            <w:r w:rsidR="00671EE5">
              <w:rPr>
                <w:noProof/>
                <w:webHidden/>
              </w:rPr>
              <w:t>5</w:t>
            </w:r>
            <w:r w:rsidR="009453C9">
              <w:rPr>
                <w:noProof/>
                <w:webHidden/>
              </w:rPr>
              <w:fldChar w:fldCharType="end"/>
            </w:r>
          </w:hyperlink>
        </w:p>
        <w:p w14:paraId="72B1F405" w14:textId="2EFAED67" w:rsidR="009453C9" w:rsidRDefault="00874549">
          <w:pPr>
            <w:pStyle w:val="TOC2"/>
            <w:tabs>
              <w:tab w:val="right" w:leader="dot" w:pos="9350"/>
            </w:tabs>
            <w:rPr>
              <w:rFonts w:asciiTheme="minorHAnsi" w:eastAsiaTheme="minorEastAsia" w:hAnsiTheme="minorHAnsi"/>
              <w:noProof/>
              <w:sz w:val="22"/>
              <w:lang w:val="en-GB" w:eastAsia="en-GB"/>
            </w:rPr>
          </w:pPr>
          <w:hyperlink w:anchor="_Toc102160553" w:history="1">
            <w:r w:rsidR="009453C9" w:rsidRPr="00D05F1C">
              <w:rPr>
                <w:rStyle w:val="Hyperlink"/>
                <w:noProof/>
              </w:rPr>
              <w:t>Management structure</w:t>
            </w:r>
            <w:r w:rsidR="009453C9">
              <w:rPr>
                <w:noProof/>
                <w:webHidden/>
              </w:rPr>
              <w:tab/>
            </w:r>
            <w:r w:rsidR="009453C9">
              <w:rPr>
                <w:noProof/>
                <w:webHidden/>
              </w:rPr>
              <w:fldChar w:fldCharType="begin"/>
            </w:r>
            <w:r w:rsidR="009453C9">
              <w:rPr>
                <w:noProof/>
                <w:webHidden/>
              </w:rPr>
              <w:instrText xml:space="preserve"> PAGEREF _Toc102160553 \h </w:instrText>
            </w:r>
            <w:r w:rsidR="009453C9">
              <w:rPr>
                <w:noProof/>
                <w:webHidden/>
              </w:rPr>
            </w:r>
            <w:r w:rsidR="009453C9">
              <w:rPr>
                <w:noProof/>
                <w:webHidden/>
              </w:rPr>
              <w:fldChar w:fldCharType="separate"/>
            </w:r>
            <w:r w:rsidR="00671EE5">
              <w:rPr>
                <w:noProof/>
                <w:webHidden/>
              </w:rPr>
              <w:t>5</w:t>
            </w:r>
            <w:r w:rsidR="009453C9">
              <w:rPr>
                <w:noProof/>
                <w:webHidden/>
              </w:rPr>
              <w:fldChar w:fldCharType="end"/>
            </w:r>
          </w:hyperlink>
        </w:p>
        <w:p w14:paraId="2FEB5FD3" w14:textId="1CEE5E23" w:rsidR="009453C9" w:rsidRDefault="00874549">
          <w:pPr>
            <w:pStyle w:val="TOC1"/>
            <w:tabs>
              <w:tab w:val="right" w:leader="dot" w:pos="9350"/>
            </w:tabs>
            <w:rPr>
              <w:rFonts w:asciiTheme="minorHAnsi" w:eastAsiaTheme="minorEastAsia" w:hAnsiTheme="minorHAnsi"/>
              <w:noProof/>
              <w:sz w:val="22"/>
              <w:lang w:val="en-GB" w:eastAsia="en-GB"/>
            </w:rPr>
          </w:pPr>
          <w:hyperlink w:anchor="_Toc102160554" w:history="1">
            <w:r w:rsidR="009453C9" w:rsidRPr="00D05F1C">
              <w:rPr>
                <w:rStyle w:val="Hyperlink"/>
                <w:noProof/>
              </w:rPr>
              <w:t>Social Responsibility and Sustainability</w:t>
            </w:r>
            <w:r w:rsidR="009453C9">
              <w:rPr>
                <w:noProof/>
                <w:webHidden/>
              </w:rPr>
              <w:tab/>
            </w:r>
            <w:r w:rsidR="009453C9">
              <w:rPr>
                <w:noProof/>
                <w:webHidden/>
              </w:rPr>
              <w:fldChar w:fldCharType="begin"/>
            </w:r>
            <w:r w:rsidR="009453C9">
              <w:rPr>
                <w:noProof/>
                <w:webHidden/>
              </w:rPr>
              <w:instrText xml:space="preserve"> PAGEREF _Toc102160554 \h </w:instrText>
            </w:r>
            <w:r w:rsidR="009453C9">
              <w:rPr>
                <w:noProof/>
                <w:webHidden/>
              </w:rPr>
            </w:r>
            <w:r w:rsidR="009453C9">
              <w:rPr>
                <w:noProof/>
                <w:webHidden/>
              </w:rPr>
              <w:fldChar w:fldCharType="separate"/>
            </w:r>
            <w:r w:rsidR="00671EE5">
              <w:rPr>
                <w:noProof/>
                <w:webHidden/>
              </w:rPr>
              <w:t>5</w:t>
            </w:r>
            <w:r w:rsidR="009453C9">
              <w:rPr>
                <w:noProof/>
                <w:webHidden/>
              </w:rPr>
              <w:fldChar w:fldCharType="end"/>
            </w:r>
          </w:hyperlink>
        </w:p>
        <w:p w14:paraId="73C7ECCD" w14:textId="6F355FEB" w:rsidR="009453C9" w:rsidRDefault="00874549">
          <w:pPr>
            <w:pStyle w:val="TOC1"/>
            <w:tabs>
              <w:tab w:val="right" w:leader="dot" w:pos="9350"/>
            </w:tabs>
            <w:rPr>
              <w:rFonts w:asciiTheme="minorHAnsi" w:eastAsiaTheme="minorEastAsia" w:hAnsiTheme="minorHAnsi"/>
              <w:noProof/>
              <w:sz w:val="22"/>
              <w:lang w:val="en-GB" w:eastAsia="en-GB"/>
            </w:rPr>
          </w:pPr>
          <w:hyperlink w:anchor="_Toc102160555" w:history="1">
            <w:r w:rsidR="009453C9" w:rsidRPr="00D05F1C">
              <w:rPr>
                <w:rStyle w:val="Hyperlink"/>
                <w:noProof/>
              </w:rPr>
              <w:t>Development, Milestone, and exit plan</w:t>
            </w:r>
            <w:r w:rsidR="009453C9">
              <w:rPr>
                <w:noProof/>
                <w:webHidden/>
              </w:rPr>
              <w:tab/>
            </w:r>
            <w:r w:rsidR="009453C9">
              <w:rPr>
                <w:noProof/>
                <w:webHidden/>
              </w:rPr>
              <w:fldChar w:fldCharType="begin"/>
            </w:r>
            <w:r w:rsidR="009453C9">
              <w:rPr>
                <w:noProof/>
                <w:webHidden/>
              </w:rPr>
              <w:instrText xml:space="preserve"> PAGEREF _Toc102160555 \h </w:instrText>
            </w:r>
            <w:r w:rsidR="009453C9">
              <w:rPr>
                <w:noProof/>
                <w:webHidden/>
              </w:rPr>
            </w:r>
            <w:r w:rsidR="009453C9">
              <w:rPr>
                <w:noProof/>
                <w:webHidden/>
              </w:rPr>
              <w:fldChar w:fldCharType="separate"/>
            </w:r>
            <w:r w:rsidR="00671EE5">
              <w:rPr>
                <w:noProof/>
                <w:webHidden/>
              </w:rPr>
              <w:t>6</w:t>
            </w:r>
            <w:r w:rsidR="009453C9">
              <w:rPr>
                <w:noProof/>
                <w:webHidden/>
              </w:rPr>
              <w:fldChar w:fldCharType="end"/>
            </w:r>
          </w:hyperlink>
        </w:p>
        <w:p w14:paraId="57D47BCB" w14:textId="3B267ECF" w:rsidR="009453C9" w:rsidRDefault="00874549">
          <w:pPr>
            <w:pStyle w:val="TOC2"/>
            <w:tabs>
              <w:tab w:val="right" w:leader="dot" w:pos="9350"/>
            </w:tabs>
            <w:rPr>
              <w:rFonts w:asciiTheme="minorHAnsi" w:eastAsiaTheme="minorEastAsia" w:hAnsiTheme="minorHAnsi"/>
              <w:noProof/>
              <w:sz w:val="22"/>
              <w:lang w:val="en-GB" w:eastAsia="en-GB"/>
            </w:rPr>
          </w:pPr>
          <w:hyperlink w:anchor="_Toc102160556" w:history="1">
            <w:r w:rsidR="009453C9" w:rsidRPr="00D05F1C">
              <w:rPr>
                <w:rStyle w:val="Hyperlink"/>
                <w:noProof/>
              </w:rPr>
              <w:t>Development of Budget Plan</w:t>
            </w:r>
            <w:r w:rsidR="009453C9">
              <w:rPr>
                <w:noProof/>
                <w:webHidden/>
              </w:rPr>
              <w:tab/>
            </w:r>
            <w:r w:rsidR="009453C9">
              <w:rPr>
                <w:noProof/>
                <w:webHidden/>
              </w:rPr>
              <w:fldChar w:fldCharType="begin"/>
            </w:r>
            <w:r w:rsidR="009453C9">
              <w:rPr>
                <w:noProof/>
                <w:webHidden/>
              </w:rPr>
              <w:instrText xml:space="preserve"> PAGEREF _Toc102160556 \h </w:instrText>
            </w:r>
            <w:r w:rsidR="009453C9">
              <w:rPr>
                <w:noProof/>
                <w:webHidden/>
              </w:rPr>
            </w:r>
            <w:r w:rsidR="009453C9">
              <w:rPr>
                <w:noProof/>
                <w:webHidden/>
              </w:rPr>
              <w:fldChar w:fldCharType="separate"/>
            </w:r>
            <w:r w:rsidR="00671EE5">
              <w:rPr>
                <w:noProof/>
                <w:webHidden/>
              </w:rPr>
              <w:t>6</w:t>
            </w:r>
            <w:r w:rsidR="009453C9">
              <w:rPr>
                <w:noProof/>
                <w:webHidden/>
              </w:rPr>
              <w:fldChar w:fldCharType="end"/>
            </w:r>
          </w:hyperlink>
        </w:p>
        <w:p w14:paraId="0D9DF663" w14:textId="58776369" w:rsidR="009453C9" w:rsidRDefault="00874549">
          <w:pPr>
            <w:pStyle w:val="TOC1"/>
            <w:tabs>
              <w:tab w:val="right" w:leader="dot" w:pos="9350"/>
            </w:tabs>
            <w:rPr>
              <w:rFonts w:asciiTheme="minorHAnsi" w:eastAsiaTheme="minorEastAsia" w:hAnsiTheme="minorHAnsi"/>
              <w:noProof/>
              <w:sz w:val="22"/>
              <w:lang w:val="en-GB" w:eastAsia="en-GB"/>
            </w:rPr>
          </w:pPr>
          <w:hyperlink w:anchor="_Toc102160557" w:history="1">
            <w:r w:rsidR="009453C9" w:rsidRPr="00D05F1C">
              <w:rPr>
                <w:rStyle w:val="Hyperlink"/>
                <w:noProof/>
              </w:rPr>
              <w:t>Description of Business and History</w:t>
            </w:r>
            <w:r w:rsidR="009453C9">
              <w:rPr>
                <w:noProof/>
                <w:webHidden/>
              </w:rPr>
              <w:tab/>
            </w:r>
            <w:r w:rsidR="009453C9">
              <w:rPr>
                <w:noProof/>
                <w:webHidden/>
              </w:rPr>
              <w:fldChar w:fldCharType="begin"/>
            </w:r>
            <w:r w:rsidR="009453C9">
              <w:rPr>
                <w:noProof/>
                <w:webHidden/>
              </w:rPr>
              <w:instrText xml:space="preserve"> PAGEREF _Toc102160557 \h </w:instrText>
            </w:r>
            <w:r w:rsidR="009453C9">
              <w:rPr>
                <w:noProof/>
                <w:webHidden/>
              </w:rPr>
            </w:r>
            <w:r w:rsidR="009453C9">
              <w:rPr>
                <w:noProof/>
                <w:webHidden/>
              </w:rPr>
              <w:fldChar w:fldCharType="separate"/>
            </w:r>
            <w:r w:rsidR="00671EE5">
              <w:rPr>
                <w:noProof/>
                <w:webHidden/>
              </w:rPr>
              <w:t>8</w:t>
            </w:r>
            <w:r w:rsidR="009453C9">
              <w:rPr>
                <w:noProof/>
                <w:webHidden/>
              </w:rPr>
              <w:fldChar w:fldCharType="end"/>
            </w:r>
          </w:hyperlink>
        </w:p>
        <w:p w14:paraId="0001ED10" w14:textId="2C5510E4" w:rsidR="009453C9" w:rsidRDefault="00874549">
          <w:pPr>
            <w:pStyle w:val="TOC1"/>
            <w:tabs>
              <w:tab w:val="right" w:leader="dot" w:pos="9350"/>
            </w:tabs>
            <w:rPr>
              <w:rFonts w:asciiTheme="minorHAnsi" w:eastAsiaTheme="minorEastAsia" w:hAnsiTheme="minorHAnsi"/>
              <w:noProof/>
              <w:sz w:val="22"/>
              <w:lang w:val="en-GB" w:eastAsia="en-GB"/>
            </w:rPr>
          </w:pPr>
          <w:hyperlink w:anchor="_Toc102160558" w:history="1">
            <w:r w:rsidR="009453C9" w:rsidRPr="00D05F1C">
              <w:rPr>
                <w:rStyle w:val="Hyperlink"/>
                <w:noProof/>
              </w:rPr>
              <w:t>Aim and Objectives</w:t>
            </w:r>
            <w:r w:rsidR="009453C9">
              <w:rPr>
                <w:noProof/>
                <w:webHidden/>
              </w:rPr>
              <w:tab/>
            </w:r>
            <w:r w:rsidR="009453C9">
              <w:rPr>
                <w:noProof/>
                <w:webHidden/>
              </w:rPr>
              <w:fldChar w:fldCharType="begin"/>
            </w:r>
            <w:r w:rsidR="009453C9">
              <w:rPr>
                <w:noProof/>
                <w:webHidden/>
              </w:rPr>
              <w:instrText xml:space="preserve"> PAGEREF _Toc102160558 \h </w:instrText>
            </w:r>
            <w:r w:rsidR="009453C9">
              <w:rPr>
                <w:noProof/>
                <w:webHidden/>
              </w:rPr>
            </w:r>
            <w:r w:rsidR="009453C9">
              <w:rPr>
                <w:noProof/>
                <w:webHidden/>
              </w:rPr>
              <w:fldChar w:fldCharType="separate"/>
            </w:r>
            <w:r w:rsidR="00671EE5">
              <w:rPr>
                <w:noProof/>
                <w:webHidden/>
              </w:rPr>
              <w:t>8</w:t>
            </w:r>
            <w:r w:rsidR="009453C9">
              <w:rPr>
                <w:noProof/>
                <w:webHidden/>
              </w:rPr>
              <w:fldChar w:fldCharType="end"/>
            </w:r>
          </w:hyperlink>
        </w:p>
        <w:p w14:paraId="64F04205" w14:textId="7C702F36" w:rsidR="009453C9" w:rsidRDefault="00874549">
          <w:pPr>
            <w:pStyle w:val="TOC1"/>
            <w:tabs>
              <w:tab w:val="right" w:leader="dot" w:pos="9350"/>
            </w:tabs>
            <w:rPr>
              <w:rFonts w:asciiTheme="minorHAnsi" w:eastAsiaTheme="minorEastAsia" w:hAnsiTheme="minorHAnsi"/>
              <w:noProof/>
              <w:sz w:val="22"/>
              <w:lang w:val="en-GB" w:eastAsia="en-GB"/>
            </w:rPr>
          </w:pPr>
          <w:hyperlink w:anchor="_Toc102160559" w:history="1">
            <w:r w:rsidR="009453C9" w:rsidRPr="00D05F1C">
              <w:rPr>
                <w:rStyle w:val="Hyperlink"/>
                <w:noProof/>
              </w:rPr>
              <w:t>Mission and Vision</w:t>
            </w:r>
            <w:r w:rsidR="009453C9">
              <w:rPr>
                <w:noProof/>
                <w:webHidden/>
              </w:rPr>
              <w:tab/>
            </w:r>
            <w:r w:rsidR="009453C9">
              <w:rPr>
                <w:noProof/>
                <w:webHidden/>
              </w:rPr>
              <w:fldChar w:fldCharType="begin"/>
            </w:r>
            <w:r w:rsidR="009453C9">
              <w:rPr>
                <w:noProof/>
                <w:webHidden/>
              </w:rPr>
              <w:instrText xml:space="preserve"> PAGEREF _Toc102160559 \h </w:instrText>
            </w:r>
            <w:r w:rsidR="009453C9">
              <w:rPr>
                <w:noProof/>
                <w:webHidden/>
              </w:rPr>
            </w:r>
            <w:r w:rsidR="009453C9">
              <w:rPr>
                <w:noProof/>
                <w:webHidden/>
              </w:rPr>
              <w:fldChar w:fldCharType="separate"/>
            </w:r>
            <w:r w:rsidR="00671EE5">
              <w:rPr>
                <w:noProof/>
                <w:webHidden/>
              </w:rPr>
              <w:t>9</w:t>
            </w:r>
            <w:r w:rsidR="009453C9">
              <w:rPr>
                <w:noProof/>
                <w:webHidden/>
              </w:rPr>
              <w:fldChar w:fldCharType="end"/>
            </w:r>
          </w:hyperlink>
        </w:p>
        <w:p w14:paraId="7021B765" w14:textId="2935E0FD" w:rsidR="009453C9" w:rsidRDefault="00874549">
          <w:pPr>
            <w:pStyle w:val="TOC1"/>
            <w:tabs>
              <w:tab w:val="right" w:leader="dot" w:pos="9350"/>
            </w:tabs>
            <w:rPr>
              <w:rFonts w:asciiTheme="minorHAnsi" w:eastAsiaTheme="minorEastAsia" w:hAnsiTheme="minorHAnsi"/>
              <w:noProof/>
              <w:sz w:val="22"/>
              <w:lang w:val="en-GB" w:eastAsia="en-GB"/>
            </w:rPr>
          </w:pPr>
          <w:hyperlink w:anchor="_Toc102160560" w:history="1">
            <w:r w:rsidR="009453C9" w:rsidRPr="00D05F1C">
              <w:rPr>
                <w:rStyle w:val="Hyperlink"/>
                <w:noProof/>
              </w:rPr>
              <w:t>Structure of Business</w:t>
            </w:r>
            <w:r w:rsidR="009453C9">
              <w:rPr>
                <w:noProof/>
                <w:webHidden/>
              </w:rPr>
              <w:tab/>
            </w:r>
            <w:r w:rsidR="009453C9">
              <w:rPr>
                <w:noProof/>
                <w:webHidden/>
              </w:rPr>
              <w:fldChar w:fldCharType="begin"/>
            </w:r>
            <w:r w:rsidR="009453C9">
              <w:rPr>
                <w:noProof/>
                <w:webHidden/>
              </w:rPr>
              <w:instrText xml:space="preserve"> PAGEREF _Toc102160560 \h </w:instrText>
            </w:r>
            <w:r w:rsidR="009453C9">
              <w:rPr>
                <w:noProof/>
                <w:webHidden/>
              </w:rPr>
            </w:r>
            <w:r w:rsidR="009453C9">
              <w:rPr>
                <w:noProof/>
                <w:webHidden/>
              </w:rPr>
              <w:fldChar w:fldCharType="separate"/>
            </w:r>
            <w:r w:rsidR="00671EE5">
              <w:rPr>
                <w:noProof/>
                <w:webHidden/>
              </w:rPr>
              <w:t>9</w:t>
            </w:r>
            <w:r w:rsidR="009453C9">
              <w:rPr>
                <w:noProof/>
                <w:webHidden/>
              </w:rPr>
              <w:fldChar w:fldCharType="end"/>
            </w:r>
          </w:hyperlink>
        </w:p>
        <w:p w14:paraId="588595E0" w14:textId="44C6AA9D" w:rsidR="009453C9" w:rsidRDefault="00874549">
          <w:pPr>
            <w:pStyle w:val="TOC1"/>
            <w:tabs>
              <w:tab w:val="right" w:leader="dot" w:pos="9350"/>
            </w:tabs>
            <w:rPr>
              <w:rFonts w:asciiTheme="minorHAnsi" w:eastAsiaTheme="minorEastAsia" w:hAnsiTheme="minorHAnsi"/>
              <w:noProof/>
              <w:sz w:val="22"/>
              <w:lang w:val="en-GB" w:eastAsia="en-GB"/>
            </w:rPr>
          </w:pPr>
          <w:hyperlink w:anchor="_Toc102160561" w:history="1">
            <w:r w:rsidR="009453C9" w:rsidRPr="00D05F1C">
              <w:rPr>
                <w:rStyle w:val="Hyperlink"/>
                <w:noProof/>
              </w:rPr>
              <w:t>Conclusion</w:t>
            </w:r>
            <w:r w:rsidR="009453C9">
              <w:rPr>
                <w:noProof/>
                <w:webHidden/>
              </w:rPr>
              <w:tab/>
            </w:r>
            <w:r w:rsidR="009453C9">
              <w:rPr>
                <w:noProof/>
                <w:webHidden/>
              </w:rPr>
              <w:fldChar w:fldCharType="begin"/>
            </w:r>
            <w:r w:rsidR="009453C9">
              <w:rPr>
                <w:noProof/>
                <w:webHidden/>
              </w:rPr>
              <w:instrText xml:space="preserve"> PAGEREF _Toc102160561 \h </w:instrText>
            </w:r>
            <w:r w:rsidR="009453C9">
              <w:rPr>
                <w:noProof/>
                <w:webHidden/>
              </w:rPr>
            </w:r>
            <w:r w:rsidR="009453C9">
              <w:rPr>
                <w:noProof/>
                <w:webHidden/>
              </w:rPr>
              <w:fldChar w:fldCharType="separate"/>
            </w:r>
            <w:r w:rsidR="00671EE5">
              <w:rPr>
                <w:noProof/>
                <w:webHidden/>
              </w:rPr>
              <w:t>10</w:t>
            </w:r>
            <w:r w:rsidR="009453C9">
              <w:rPr>
                <w:noProof/>
                <w:webHidden/>
              </w:rPr>
              <w:fldChar w:fldCharType="end"/>
            </w:r>
          </w:hyperlink>
        </w:p>
        <w:p w14:paraId="17D399B4" w14:textId="6178A225" w:rsidR="009453C9" w:rsidRDefault="00874549">
          <w:pPr>
            <w:pStyle w:val="TOC1"/>
            <w:tabs>
              <w:tab w:val="right" w:leader="dot" w:pos="9350"/>
            </w:tabs>
            <w:rPr>
              <w:rFonts w:asciiTheme="minorHAnsi" w:eastAsiaTheme="minorEastAsia" w:hAnsiTheme="minorHAnsi"/>
              <w:noProof/>
              <w:sz w:val="22"/>
              <w:lang w:val="en-GB" w:eastAsia="en-GB"/>
            </w:rPr>
          </w:pPr>
          <w:hyperlink w:anchor="_Toc102160562" w:history="1">
            <w:r w:rsidR="009453C9" w:rsidRPr="00D05F1C">
              <w:rPr>
                <w:rStyle w:val="Hyperlink"/>
                <w:noProof/>
              </w:rPr>
              <w:t>Product or Service description</w:t>
            </w:r>
            <w:r w:rsidR="009453C9">
              <w:rPr>
                <w:noProof/>
                <w:webHidden/>
              </w:rPr>
              <w:tab/>
            </w:r>
            <w:r w:rsidR="009453C9">
              <w:rPr>
                <w:noProof/>
                <w:webHidden/>
              </w:rPr>
              <w:fldChar w:fldCharType="begin"/>
            </w:r>
            <w:r w:rsidR="009453C9">
              <w:rPr>
                <w:noProof/>
                <w:webHidden/>
              </w:rPr>
              <w:instrText xml:space="preserve"> PAGEREF _Toc102160562 \h </w:instrText>
            </w:r>
            <w:r w:rsidR="009453C9">
              <w:rPr>
                <w:noProof/>
                <w:webHidden/>
              </w:rPr>
            </w:r>
            <w:r w:rsidR="009453C9">
              <w:rPr>
                <w:noProof/>
                <w:webHidden/>
              </w:rPr>
              <w:fldChar w:fldCharType="separate"/>
            </w:r>
            <w:r w:rsidR="00671EE5">
              <w:rPr>
                <w:noProof/>
                <w:webHidden/>
              </w:rPr>
              <w:t>11</w:t>
            </w:r>
            <w:r w:rsidR="009453C9">
              <w:rPr>
                <w:noProof/>
                <w:webHidden/>
              </w:rPr>
              <w:fldChar w:fldCharType="end"/>
            </w:r>
          </w:hyperlink>
        </w:p>
        <w:p w14:paraId="2BBC5460" w14:textId="24CA1427" w:rsidR="009453C9" w:rsidRDefault="00874549">
          <w:pPr>
            <w:pStyle w:val="TOC1"/>
            <w:tabs>
              <w:tab w:val="right" w:leader="dot" w:pos="9350"/>
            </w:tabs>
            <w:rPr>
              <w:rFonts w:asciiTheme="minorHAnsi" w:eastAsiaTheme="minorEastAsia" w:hAnsiTheme="minorHAnsi"/>
              <w:noProof/>
              <w:sz w:val="22"/>
              <w:lang w:val="en-GB" w:eastAsia="en-GB"/>
            </w:rPr>
          </w:pPr>
          <w:hyperlink w:anchor="_Toc102160563" w:history="1">
            <w:r w:rsidR="009453C9" w:rsidRPr="00D05F1C">
              <w:rPr>
                <w:rStyle w:val="Hyperlink"/>
                <w:noProof/>
              </w:rPr>
              <w:t>Marketing analyses and Treads</w:t>
            </w:r>
            <w:r w:rsidR="009453C9">
              <w:rPr>
                <w:noProof/>
                <w:webHidden/>
              </w:rPr>
              <w:tab/>
            </w:r>
            <w:r w:rsidR="009453C9">
              <w:rPr>
                <w:noProof/>
                <w:webHidden/>
              </w:rPr>
              <w:fldChar w:fldCharType="begin"/>
            </w:r>
            <w:r w:rsidR="009453C9">
              <w:rPr>
                <w:noProof/>
                <w:webHidden/>
              </w:rPr>
              <w:instrText xml:space="preserve"> PAGEREF _Toc102160563 \h </w:instrText>
            </w:r>
            <w:r w:rsidR="009453C9">
              <w:rPr>
                <w:noProof/>
                <w:webHidden/>
              </w:rPr>
            </w:r>
            <w:r w:rsidR="009453C9">
              <w:rPr>
                <w:noProof/>
                <w:webHidden/>
              </w:rPr>
              <w:fldChar w:fldCharType="separate"/>
            </w:r>
            <w:r w:rsidR="00671EE5">
              <w:rPr>
                <w:noProof/>
                <w:webHidden/>
              </w:rPr>
              <w:t>11</w:t>
            </w:r>
            <w:r w:rsidR="009453C9">
              <w:rPr>
                <w:noProof/>
                <w:webHidden/>
              </w:rPr>
              <w:fldChar w:fldCharType="end"/>
            </w:r>
          </w:hyperlink>
        </w:p>
        <w:p w14:paraId="72FDB360" w14:textId="340B1AEC" w:rsidR="009453C9" w:rsidRDefault="00874549">
          <w:pPr>
            <w:pStyle w:val="TOC2"/>
            <w:tabs>
              <w:tab w:val="right" w:leader="dot" w:pos="9350"/>
            </w:tabs>
            <w:rPr>
              <w:rFonts w:asciiTheme="minorHAnsi" w:eastAsiaTheme="minorEastAsia" w:hAnsiTheme="minorHAnsi"/>
              <w:noProof/>
              <w:sz w:val="22"/>
              <w:lang w:val="en-GB" w:eastAsia="en-GB"/>
            </w:rPr>
          </w:pPr>
          <w:hyperlink w:anchor="_Toc102160564" w:history="1">
            <w:r w:rsidR="009453C9" w:rsidRPr="00D05F1C">
              <w:rPr>
                <w:rStyle w:val="Hyperlink"/>
                <w:noProof/>
              </w:rPr>
              <w:t>Current market situation</w:t>
            </w:r>
            <w:r w:rsidR="009453C9">
              <w:rPr>
                <w:noProof/>
                <w:webHidden/>
              </w:rPr>
              <w:tab/>
            </w:r>
            <w:r w:rsidR="009453C9">
              <w:rPr>
                <w:noProof/>
                <w:webHidden/>
              </w:rPr>
              <w:fldChar w:fldCharType="begin"/>
            </w:r>
            <w:r w:rsidR="009453C9">
              <w:rPr>
                <w:noProof/>
                <w:webHidden/>
              </w:rPr>
              <w:instrText xml:space="preserve"> PAGEREF _Toc102160564 \h </w:instrText>
            </w:r>
            <w:r w:rsidR="009453C9">
              <w:rPr>
                <w:noProof/>
                <w:webHidden/>
              </w:rPr>
            </w:r>
            <w:r w:rsidR="009453C9">
              <w:rPr>
                <w:noProof/>
                <w:webHidden/>
              </w:rPr>
              <w:fldChar w:fldCharType="separate"/>
            </w:r>
            <w:r w:rsidR="00671EE5">
              <w:rPr>
                <w:noProof/>
                <w:webHidden/>
              </w:rPr>
              <w:t>11</w:t>
            </w:r>
            <w:r w:rsidR="009453C9">
              <w:rPr>
                <w:noProof/>
                <w:webHidden/>
              </w:rPr>
              <w:fldChar w:fldCharType="end"/>
            </w:r>
          </w:hyperlink>
        </w:p>
        <w:p w14:paraId="09D7552D" w14:textId="14F46988" w:rsidR="009453C9" w:rsidRDefault="00874549">
          <w:pPr>
            <w:pStyle w:val="TOC2"/>
            <w:tabs>
              <w:tab w:val="right" w:leader="dot" w:pos="9350"/>
            </w:tabs>
            <w:rPr>
              <w:rFonts w:asciiTheme="minorHAnsi" w:eastAsiaTheme="minorEastAsia" w:hAnsiTheme="minorHAnsi"/>
              <w:noProof/>
              <w:sz w:val="22"/>
              <w:lang w:val="en-GB" w:eastAsia="en-GB"/>
            </w:rPr>
          </w:pPr>
          <w:hyperlink w:anchor="_Toc102160565" w:history="1">
            <w:r w:rsidR="009453C9" w:rsidRPr="00D05F1C">
              <w:rPr>
                <w:rStyle w:val="Hyperlink"/>
                <w:noProof/>
              </w:rPr>
              <w:t>Target customers</w:t>
            </w:r>
            <w:r w:rsidR="009453C9">
              <w:rPr>
                <w:noProof/>
                <w:webHidden/>
              </w:rPr>
              <w:tab/>
            </w:r>
            <w:r w:rsidR="009453C9">
              <w:rPr>
                <w:noProof/>
                <w:webHidden/>
              </w:rPr>
              <w:fldChar w:fldCharType="begin"/>
            </w:r>
            <w:r w:rsidR="009453C9">
              <w:rPr>
                <w:noProof/>
                <w:webHidden/>
              </w:rPr>
              <w:instrText xml:space="preserve"> PAGEREF _Toc102160565 \h </w:instrText>
            </w:r>
            <w:r w:rsidR="009453C9">
              <w:rPr>
                <w:noProof/>
                <w:webHidden/>
              </w:rPr>
            </w:r>
            <w:r w:rsidR="009453C9">
              <w:rPr>
                <w:noProof/>
                <w:webHidden/>
              </w:rPr>
              <w:fldChar w:fldCharType="separate"/>
            </w:r>
            <w:r w:rsidR="00671EE5">
              <w:rPr>
                <w:noProof/>
                <w:webHidden/>
              </w:rPr>
              <w:t>12</w:t>
            </w:r>
            <w:r w:rsidR="009453C9">
              <w:rPr>
                <w:noProof/>
                <w:webHidden/>
              </w:rPr>
              <w:fldChar w:fldCharType="end"/>
            </w:r>
          </w:hyperlink>
        </w:p>
        <w:p w14:paraId="24EB5705" w14:textId="1C0F1F58" w:rsidR="009453C9" w:rsidRDefault="00874549">
          <w:pPr>
            <w:pStyle w:val="TOC2"/>
            <w:tabs>
              <w:tab w:val="right" w:leader="dot" w:pos="9350"/>
            </w:tabs>
            <w:rPr>
              <w:rFonts w:asciiTheme="minorHAnsi" w:eastAsiaTheme="minorEastAsia" w:hAnsiTheme="minorHAnsi"/>
              <w:noProof/>
              <w:sz w:val="22"/>
              <w:lang w:val="en-GB" w:eastAsia="en-GB"/>
            </w:rPr>
          </w:pPr>
          <w:hyperlink w:anchor="_Toc102160566" w:history="1">
            <w:r w:rsidR="009453C9" w:rsidRPr="00D05F1C">
              <w:rPr>
                <w:rStyle w:val="Hyperlink"/>
                <w:noProof/>
              </w:rPr>
              <w:t>STP Analyses</w:t>
            </w:r>
            <w:r w:rsidR="009453C9">
              <w:rPr>
                <w:noProof/>
                <w:webHidden/>
              </w:rPr>
              <w:tab/>
            </w:r>
            <w:r w:rsidR="009453C9">
              <w:rPr>
                <w:noProof/>
                <w:webHidden/>
              </w:rPr>
              <w:fldChar w:fldCharType="begin"/>
            </w:r>
            <w:r w:rsidR="009453C9">
              <w:rPr>
                <w:noProof/>
                <w:webHidden/>
              </w:rPr>
              <w:instrText xml:space="preserve"> PAGEREF _Toc102160566 \h </w:instrText>
            </w:r>
            <w:r w:rsidR="009453C9">
              <w:rPr>
                <w:noProof/>
                <w:webHidden/>
              </w:rPr>
            </w:r>
            <w:r w:rsidR="009453C9">
              <w:rPr>
                <w:noProof/>
                <w:webHidden/>
              </w:rPr>
              <w:fldChar w:fldCharType="separate"/>
            </w:r>
            <w:r w:rsidR="00671EE5">
              <w:rPr>
                <w:noProof/>
                <w:webHidden/>
              </w:rPr>
              <w:t>12</w:t>
            </w:r>
            <w:r w:rsidR="009453C9">
              <w:rPr>
                <w:noProof/>
                <w:webHidden/>
              </w:rPr>
              <w:fldChar w:fldCharType="end"/>
            </w:r>
          </w:hyperlink>
        </w:p>
        <w:p w14:paraId="73763314" w14:textId="20B71588" w:rsidR="009453C9" w:rsidRDefault="00874549">
          <w:pPr>
            <w:pStyle w:val="TOC2"/>
            <w:tabs>
              <w:tab w:val="right" w:leader="dot" w:pos="9350"/>
            </w:tabs>
            <w:rPr>
              <w:rFonts w:asciiTheme="minorHAnsi" w:eastAsiaTheme="minorEastAsia" w:hAnsiTheme="minorHAnsi"/>
              <w:noProof/>
              <w:sz w:val="22"/>
              <w:lang w:val="en-GB" w:eastAsia="en-GB"/>
            </w:rPr>
          </w:pPr>
          <w:hyperlink w:anchor="_Toc102160567" w:history="1">
            <w:r w:rsidR="009453C9" w:rsidRPr="00D05F1C">
              <w:rPr>
                <w:rStyle w:val="Hyperlink"/>
                <w:noProof/>
              </w:rPr>
              <w:t>Market demand of customers</w:t>
            </w:r>
            <w:r w:rsidR="009453C9">
              <w:rPr>
                <w:noProof/>
                <w:webHidden/>
              </w:rPr>
              <w:tab/>
            </w:r>
            <w:r w:rsidR="009453C9">
              <w:rPr>
                <w:noProof/>
                <w:webHidden/>
              </w:rPr>
              <w:fldChar w:fldCharType="begin"/>
            </w:r>
            <w:r w:rsidR="009453C9">
              <w:rPr>
                <w:noProof/>
                <w:webHidden/>
              </w:rPr>
              <w:instrText xml:space="preserve"> PAGEREF _Toc102160567 \h </w:instrText>
            </w:r>
            <w:r w:rsidR="009453C9">
              <w:rPr>
                <w:noProof/>
                <w:webHidden/>
              </w:rPr>
            </w:r>
            <w:r w:rsidR="009453C9">
              <w:rPr>
                <w:noProof/>
                <w:webHidden/>
              </w:rPr>
              <w:fldChar w:fldCharType="separate"/>
            </w:r>
            <w:r w:rsidR="00671EE5">
              <w:rPr>
                <w:noProof/>
                <w:webHidden/>
              </w:rPr>
              <w:t>14</w:t>
            </w:r>
            <w:r w:rsidR="009453C9">
              <w:rPr>
                <w:noProof/>
                <w:webHidden/>
              </w:rPr>
              <w:fldChar w:fldCharType="end"/>
            </w:r>
          </w:hyperlink>
        </w:p>
        <w:p w14:paraId="1892856C" w14:textId="68E37D4D" w:rsidR="009453C9" w:rsidRDefault="00874549">
          <w:pPr>
            <w:pStyle w:val="TOC2"/>
            <w:tabs>
              <w:tab w:val="right" w:leader="dot" w:pos="9350"/>
            </w:tabs>
            <w:rPr>
              <w:rFonts w:asciiTheme="minorHAnsi" w:eastAsiaTheme="minorEastAsia" w:hAnsiTheme="minorHAnsi"/>
              <w:noProof/>
              <w:sz w:val="22"/>
              <w:lang w:val="en-GB" w:eastAsia="en-GB"/>
            </w:rPr>
          </w:pPr>
          <w:hyperlink w:anchor="_Toc102160568" w:history="1">
            <w:r w:rsidR="009453C9" w:rsidRPr="00D05F1C">
              <w:rPr>
                <w:rStyle w:val="Hyperlink"/>
                <w:noProof/>
              </w:rPr>
              <w:t>Pricing strategies</w:t>
            </w:r>
            <w:r w:rsidR="009453C9">
              <w:rPr>
                <w:noProof/>
                <w:webHidden/>
              </w:rPr>
              <w:tab/>
            </w:r>
            <w:r w:rsidR="009453C9">
              <w:rPr>
                <w:noProof/>
                <w:webHidden/>
              </w:rPr>
              <w:fldChar w:fldCharType="begin"/>
            </w:r>
            <w:r w:rsidR="009453C9">
              <w:rPr>
                <w:noProof/>
                <w:webHidden/>
              </w:rPr>
              <w:instrText xml:space="preserve"> PAGEREF _Toc102160568 \h </w:instrText>
            </w:r>
            <w:r w:rsidR="009453C9">
              <w:rPr>
                <w:noProof/>
                <w:webHidden/>
              </w:rPr>
            </w:r>
            <w:r w:rsidR="009453C9">
              <w:rPr>
                <w:noProof/>
                <w:webHidden/>
              </w:rPr>
              <w:fldChar w:fldCharType="separate"/>
            </w:r>
            <w:r w:rsidR="00671EE5">
              <w:rPr>
                <w:noProof/>
                <w:webHidden/>
              </w:rPr>
              <w:t>15</w:t>
            </w:r>
            <w:r w:rsidR="009453C9">
              <w:rPr>
                <w:noProof/>
                <w:webHidden/>
              </w:rPr>
              <w:fldChar w:fldCharType="end"/>
            </w:r>
          </w:hyperlink>
        </w:p>
        <w:p w14:paraId="48153D27" w14:textId="23F909B8" w:rsidR="009453C9" w:rsidRDefault="00874549">
          <w:pPr>
            <w:pStyle w:val="TOC2"/>
            <w:tabs>
              <w:tab w:val="right" w:leader="dot" w:pos="9350"/>
            </w:tabs>
            <w:rPr>
              <w:rFonts w:asciiTheme="minorHAnsi" w:eastAsiaTheme="minorEastAsia" w:hAnsiTheme="minorHAnsi"/>
              <w:noProof/>
              <w:sz w:val="22"/>
              <w:lang w:val="en-GB" w:eastAsia="en-GB"/>
            </w:rPr>
          </w:pPr>
          <w:hyperlink w:anchor="_Toc102160569" w:history="1">
            <w:r w:rsidR="009453C9" w:rsidRPr="00D05F1C">
              <w:rPr>
                <w:rStyle w:val="Hyperlink"/>
                <w:noProof/>
              </w:rPr>
              <w:t>Marketing and sales plan</w:t>
            </w:r>
            <w:r w:rsidR="009453C9">
              <w:rPr>
                <w:noProof/>
                <w:webHidden/>
              </w:rPr>
              <w:tab/>
            </w:r>
            <w:r w:rsidR="009453C9">
              <w:rPr>
                <w:noProof/>
                <w:webHidden/>
              </w:rPr>
              <w:fldChar w:fldCharType="begin"/>
            </w:r>
            <w:r w:rsidR="009453C9">
              <w:rPr>
                <w:noProof/>
                <w:webHidden/>
              </w:rPr>
              <w:instrText xml:space="preserve"> PAGEREF _Toc102160569 \h </w:instrText>
            </w:r>
            <w:r w:rsidR="009453C9">
              <w:rPr>
                <w:noProof/>
                <w:webHidden/>
              </w:rPr>
            </w:r>
            <w:r w:rsidR="009453C9">
              <w:rPr>
                <w:noProof/>
                <w:webHidden/>
              </w:rPr>
              <w:fldChar w:fldCharType="separate"/>
            </w:r>
            <w:r w:rsidR="00671EE5">
              <w:rPr>
                <w:noProof/>
                <w:webHidden/>
              </w:rPr>
              <w:t>15</w:t>
            </w:r>
            <w:r w:rsidR="009453C9">
              <w:rPr>
                <w:noProof/>
                <w:webHidden/>
              </w:rPr>
              <w:fldChar w:fldCharType="end"/>
            </w:r>
          </w:hyperlink>
        </w:p>
        <w:p w14:paraId="71D7CE7E" w14:textId="44E113BC" w:rsidR="009453C9" w:rsidRDefault="00874549">
          <w:pPr>
            <w:pStyle w:val="TOC2"/>
            <w:tabs>
              <w:tab w:val="right" w:leader="dot" w:pos="9350"/>
            </w:tabs>
            <w:rPr>
              <w:rFonts w:asciiTheme="minorHAnsi" w:eastAsiaTheme="minorEastAsia" w:hAnsiTheme="minorHAnsi"/>
              <w:noProof/>
              <w:sz w:val="22"/>
              <w:lang w:val="en-GB" w:eastAsia="en-GB"/>
            </w:rPr>
          </w:pPr>
          <w:hyperlink w:anchor="_Toc102160570" w:history="1">
            <w:r w:rsidR="009453C9" w:rsidRPr="00D05F1C">
              <w:rPr>
                <w:rStyle w:val="Hyperlink"/>
                <w:noProof/>
              </w:rPr>
              <w:t>Promotional activity plan</w:t>
            </w:r>
            <w:r w:rsidR="009453C9">
              <w:rPr>
                <w:noProof/>
                <w:webHidden/>
              </w:rPr>
              <w:tab/>
            </w:r>
            <w:r w:rsidR="009453C9">
              <w:rPr>
                <w:noProof/>
                <w:webHidden/>
              </w:rPr>
              <w:fldChar w:fldCharType="begin"/>
            </w:r>
            <w:r w:rsidR="009453C9">
              <w:rPr>
                <w:noProof/>
                <w:webHidden/>
              </w:rPr>
              <w:instrText xml:space="preserve"> PAGEREF _Toc102160570 \h </w:instrText>
            </w:r>
            <w:r w:rsidR="009453C9">
              <w:rPr>
                <w:noProof/>
                <w:webHidden/>
              </w:rPr>
            </w:r>
            <w:r w:rsidR="009453C9">
              <w:rPr>
                <w:noProof/>
                <w:webHidden/>
              </w:rPr>
              <w:fldChar w:fldCharType="separate"/>
            </w:r>
            <w:r w:rsidR="00671EE5">
              <w:rPr>
                <w:noProof/>
                <w:webHidden/>
              </w:rPr>
              <w:t>16</w:t>
            </w:r>
            <w:r w:rsidR="009453C9">
              <w:rPr>
                <w:noProof/>
                <w:webHidden/>
              </w:rPr>
              <w:fldChar w:fldCharType="end"/>
            </w:r>
          </w:hyperlink>
        </w:p>
        <w:p w14:paraId="7F19A2FE" w14:textId="7EEC4EBE" w:rsidR="009453C9" w:rsidRDefault="00874549">
          <w:pPr>
            <w:pStyle w:val="TOC2"/>
            <w:tabs>
              <w:tab w:val="right" w:leader="dot" w:pos="9350"/>
            </w:tabs>
            <w:rPr>
              <w:rFonts w:asciiTheme="minorHAnsi" w:eastAsiaTheme="minorEastAsia" w:hAnsiTheme="minorHAnsi"/>
              <w:noProof/>
              <w:sz w:val="22"/>
              <w:lang w:val="en-GB" w:eastAsia="en-GB"/>
            </w:rPr>
          </w:pPr>
          <w:hyperlink w:anchor="_Toc102160571" w:history="1">
            <w:r w:rsidR="009453C9" w:rsidRPr="00D05F1C">
              <w:rPr>
                <w:rStyle w:val="Hyperlink"/>
                <w:noProof/>
              </w:rPr>
              <w:t>Monitoring process</w:t>
            </w:r>
            <w:r w:rsidR="009453C9">
              <w:rPr>
                <w:noProof/>
                <w:webHidden/>
              </w:rPr>
              <w:tab/>
            </w:r>
            <w:r w:rsidR="009453C9">
              <w:rPr>
                <w:noProof/>
                <w:webHidden/>
              </w:rPr>
              <w:fldChar w:fldCharType="begin"/>
            </w:r>
            <w:r w:rsidR="009453C9">
              <w:rPr>
                <w:noProof/>
                <w:webHidden/>
              </w:rPr>
              <w:instrText xml:space="preserve"> PAGEREF _Toc102160571 \h </w:instrText>
            </w:r>
            <w:r w:rsidR="009453C9">
              <w:rPr>
                <w:noProof/>
                <w:webHidden/>
              </w:rPr>
            </w:r>
            <w:r w:rsidR="009453C9">
              <w:rPr>
                <w:noProof/>
                <w:webHidden/>
              </w:rPr>
              <w:fldChar w:fldCharType="separate"/>
            </w:r>
            <w:r w:rsidR="00671EE5">
              <w:rPr>
                <w:noProof/>
                <w:webHidden/>
              </w:rPr>
              <w:t>16</w:t>
            </w:r>
            <w:r w:rsidR="009453C9">
              <w:rPr>
                <w:noProof/>
                <w:webHidden/>
              </w:rPr>
              <w:fldChar w:fldCharType="end"/>
            </w:r>
          </w:hyperlink>
        </w:p>
        <w:p w14:paraId="158EE7C8" w14:textId="6F6CBF20" w:rsidR="009453C9" w:rsidRDefault="00874549">
          <w:pPr>
            <w:pStyle w:val="TOC1"/>
            <w:tabs>
              <w:tab w:val="right" w:leader="dot" w:pos="9350"/>
            </w:tabs>
            <w:rPr>
              <w:rFonts w:asciiTheme="minorHAnsi" w:eastAsiaTheme="minorEastAsia" w:hAnsiTheme="minorHAnsi"/>
              <w:noProof/>
              <w:sz w:val="22"/>
              <w:lang w:val="en-GB" w:eastAsia="en-GB"/>
            </w:rPr>
          </w:pPr>
          <w:hyperlink w:anchor="_Toc102160572" w:history="1">
            <w:r w:rsidR="009453C9" w:rsidRPr="00D05F1C">
              <w:rPr>
                <w:rStyle w:val="Hyperlink"/>
                <w:noProof/>
              </w:rPr>
              <w:t>SWOT Analyses</w:t>
            </w:r>
            <w:r w:rsidR="009453C9">
              <w:rPr>
                <w:noProof/>
                <w:webHidden/>
              </w:rPr>
              <w:tab/>
            </w:r>
            <w:r w:rsidR="009453C9">
              <w:rPr>
                <w:noProof/>
                <w:webHidden/>
              </w:rPr>
              <w:fldChar w:fldCharType="begin"/>
            </w:r>
            <w:r w:rsidR="009453C9">
              <w:rPr>
                <w:noProof/>
                <w:webHidden/>
              </w:rPr>
              <w:instrText xml:space="preserve"> PAGEREF _Toc102160572 \h </w:instrText>
            </w:r>
            <w:r w:rsidR="009453C9">
              <w:rPr>
                <w:noProof/>
                <w:webHidden/>
              </w:rPr>
            </w:r>
            <w:r w:rsidR="009453C9">
              <w:rPr>
                <w:noProof/>
                <w:webHidden/>
              </w:rPr>
              <w:fldChar w:fldCharType="separate"/>
            </w:r>
            <w:r w:rsidR="00671EE5">
              <w:rPr>
                <w:noProof/>
                <w:webHidden/>
              </w:rPr>
              <w:t>16</w:t>
            </w:r>
            <w:r w:rsidR="009453C9">
              <w:rPr>
                <w:noProof/>
                <w:webHidden/>
              </w:rPr>
              <w:fldChar w:fldCharType="end"/>
            </w:r>
          </w:hyperlink>
        </w:p>
        <w:p w14:paraId="265EA0BA" w14:textId="5A9D732C" w:rsidR="009453C9" w:rsidRDefault="00874549">
          <w:pPr>
            <w:pStyle w:val="TOC1"/>
            <w:tabs>
              <w:tab w:val="right" w:leader="dot" w:pos="9350"/>
            </w:tabs>
            <w:rPr>
              <w:rFonts w:asciiTheme="minorHAnsi" w:eastAsiaTheme="minorEastAsia" w:hAnsiTheme="minorHAnsi"/>
              <w:noProof/>
              <w:sz w:val="22"/>
              <w:lang w:val="en-GB" w:eastAsia="en-GB"/>
            </w:rPr>
          </w:pPr>
          <w:hyperlink w:anchor="_Toc102160573" w:history="1">
            <w:r w:rsidR="009453C9" w:rsidRPr="00D05F1C">
              <w:rPr>
                <w:rStyle w:val="Hyperlink"/>
                <w:noProof/>
              </w:rPr>
              <w:t>PESTEL analyses</w:t>
            </w:r>
            <w:r w:rsidR="009453C9">
              <w:rPr>
                <w:noProof/>
                <w:webHidden/>
              </w:rPr>
              <w:tab/>
            </w:r>
            <w:r w:rsidR="009453C9">
              <w:rPr>
                <w:noProof/>
                <w:webHidden/>
              </w:rPr>
              <w:fldChar w:fldCharType="begin"/>
            </w:r>
            <w:r w:rsidR="009453C9">
              <w:rPr>
                <w:noProof/>
                <w:webHidden/>
              </w:rPr>
              <w:instrText xml:space="preserve"> PAGEREF _Toc102160573 \h </w:instrText>
            </w:r>
            <w:r w:rsidR="009453C9">
              <w:rPr>
                <w:noProof/>
                <w:webHidden/>
              </w:rPr>
            </w:r>
            <w:r w:rsidR="009453C9">
              <w:rPr>
                <w:noProof/>
                <w:webHidden/>
              </w:rPr>
              <w:fldChar w:fldCharType="separate"/>
            </w:r>
            <w:r w:rsidR="00671EE5">
              <w:rPr>
                <w:noProof/>
                <w:webHidden/>
              </w:rPr>
              <w:t>19</w:t>
            </w:r>
            <w:r w:rsidR="009453C9">
              <w:rPr>
                <w:noProof/>
                <w:webHidden/>
              </w:rPr>
              <w:fldChar w:fldCharType="end"/>
            </w:r>
          </w:hyperlink>
        </w:p>
        <w:p w14:paraId="1748B479" w14:textId="08123F97" w:rsidR="009453C9" w:rsidRDefault="00874549">
          <w:pPr>
            <w:pStyle w:val="TOC1"/>
            <w:tabs>
              <w:tab w:val="right" w:leader="dot" w:pos="9350"/>
            </w:tabs>
            <w:rPr>
              <w:rFonts w:asciiTheme="minorHAnsi" w:eastAsiaTheme="minorEastAsia" w:hAnsiTheme="minorHAnsi"/>
              <w:noProof/>
              <w:sz w:val="22"/>
              <w:lang w:val="en-GB" w:eastAsia="en-GB"/>
            </w:rPr>
          </w:pPr>
          <w:hyperlink w:anchor="_Toc102160574" w:history="1">
            <w:r w:rsidR="009453C9" w:rsidRPr="00D05F1C">
              <w:rPr>
                <w:rStyle w:val="Hyperlink"/>
                <w:noProof/>
              </w:rPr>
              <w:t>Operation</w:t>
            </w:r>
            <w:r w:rsidR="009453C9">
              <w:rPr>
                <w:noProof/>
                <w:webHidden/>
              </w:rPr>
              <w:tab/>
            </w:r>
            <w:r w:rsidR="009453C9">
              <w:rPr>
                <w:noProof/>
                <w:webHidden/>
              </w:rPr>
              <w:fldChar w:fldCharType="begin"/>
            </w:r>
            <w:r w:rsidR="009453C9">
              <w:rPr>
                <w:noProof/>
                <w:webHidden/>
              </w:rPr>
              <w:instrText xml:space="preserve"> PAGEREF _Toc102160574 \h </w:instrText>
            </w:r>
            <w:r w:rsidR="009453C9">
              <w:rPr>
                <w:noProof/>
                <w:webHidden/>
              </w:rPr>
            </w:r>
            <w:r w:rsidR="009453C9">
              <w:rPr>
                <w:noProof/>
                <w:webHidden/>
              </w:rPr>
              <w:fldChar w:fldCharType="separate"/>
            </w:r>
            <w:r w:rsidR="00671EE5">
              <w:rPr>
                <w:noProof/>
                <w:webHidden/>
              </w:rPr>
              <w:t>22</w:t>
            </w:r>
            <w:r w:rsidR="009453C9">
              <w:rPr>
                <w:noProof/>
                <w:webHidden/>
              </w:rPr>
              <w:fldChar w:fldCharType="end"/>
            </w:r>
          </w:hyperlink>
        </w:p>
        <w:p w14:paraId="5B404293" w14:textId="061ADF99" w:rsidR="009453C9" w:rsidRDefault="00874549">
          <w:pPr>
            <w:pStyle w:val="TOC1"/>
            <w:tabs>
              <w:tab w:val="right" w:leader="dot" w:pos="9350"/>
            </w:tabs>
            <w:rPr>
              <w:rFonts w:asciiTheme="minorHAnsi" w:eastAsiaTheme="minorEastAsia" w:hAnsiTheme="minorHAnsi"/>
              <w:noProof/>
              <w:sz w:val="22"/>
              <w:lang w:val="en-GB" w:eastAsia="en-GB"/>
            </w:rPr>
          </w:pPr>
          <w:hyperlink w:anchor="_Toc102160575" w:history="1">
            <w:r w:rsidR="009453C9" w:rsidRPr="00D05F1C">
              <w:rPr>
                <w:rStyle w:val="Hyperlink"/>
                <w:noProof/>
              </w:rPr>
              <w:t>Financial Data</w:t>
            </w:r>
            <w:r w:rsidR="009453C9">
              <w:rPr>
                <w:noProof/>
                <w:webHidden/>
              </w:rPr>
              <w:tab/>
            </w:r>
            <w:r w:rsidR="009453C9">
              <w:rPr>
                <w:noProof/>
                <w:webHidden/>
              </w:rPr>
              <w:fldChar w:fldCharType="begin"/>
            </w:r>
            <w:r w:rsidR="009453C9">
              <w:rPr>
                <w:noProof/>
                <w:webHidden/>
              </w:rPr>
              <w:instrText xml:space="preserve"> PAGEREF _Toc102160575 \h </w:instrText>
            </w:r>
            <w:r w:rsidR="009453C9">
              <w:rPr>
                <w:noProof/>
                <w:webHidden/>
              </w:rPr>
            </w:r>
            <w:r w:rsidR="009453C9">
              <w:rPr>
                <w:noProof/>
                <w:webHidden/>
              </w:rPr>
              <w:fldChar w:fldCharType="separate"/>
            </w:r>
            <w:r w:rsidR="00671EE5">
              <w:rPr>
                <w:noProof/>
                <w:webHidden/>
              </w:rPr>
              <w:t>23</w:t>
            </w:r>
            <w:r w:rsidR="009453C9">
              <w:rPr>
                <w:noProof/>
                <w:webHidden/>
              </w:rPr>
              <w:fldChar w:fldCharType="end"/>
            </w:r>
          </w:hyperlink>
        </w:p>
        <w:p w14:paraId="4B46D938" w14:textId="4201D7E0" w:rsidR="009453C9" w:rsidRDefault="00874549">
          <w:pPr>
            <w:pStyle w:val="TOC1"/>
            <w:tabs>
              <w:tab w:val="right" w:leader="dot" w:pos="9350"/>
            </w:tabs>
            <w:rPr>
              <w:rFonts w:asciiTheme="minorHAnsi" w:eastAsiaTheme="minorEastAsia" w:hAnsiTheme="minorHAnsi"/>
              <w:noProof/>
              <w:sz w:val="22"/>
              <w:lang w:val="en-GB" w:eastAsia="en-GB"/>
            </w:rPr>
          </w:pPr>
          <w:hyperlink w:anchor="_Toc102160576" w:history="1">
            <w:r w:rsidR="009453C9" w:rsidRPr="00D05F1C">
              <w:rPr>
                <w:rStyle w:val="Hyperlink"/>
                <w:noProof/>
              </w:rPr>
              <w:t>Profit and Loss Account</w:t>
            </w:r>
            <w:r w:rsidR="009453C9">
              <w:rPr>
                <w:noProof/>
                <w:webHidden/>
              </w:rPr>
              <w:tab/>
            </w:r>
            <w:r w:rsidR="009453C9">
              <w:rPr>
                <w:noProof/>
                <w:webHidden/>
              </w:rPr>
              <w:fldChar w:fldCharType="begin"/>
            </w:r>
            <w:r w:rsidR="009453C9">
              <w:rPr>
                <w:noProof/>
                <w:webHidden/>
              </w:rPr>
              <w:instrText xml:space="preserve"> PAGEREF _Toc102160576 \h </w:instrText>
            </w:r>
            <w:r w:rsidR="009453C9">
              <w:rPr>
                <w:noProof/>
                <w:webHidden/>
              </w:rPr>
            </w:r>
            <w:r w:rsidR="009453C9">
              <w:rPr>
                <w:noProof/>
                <w:webHidden/>
              </w:rPr>
              <w:fldChar w:fldCharType="separate"/>
            </w:r>
            <w:r w:rsidR="00671EE5">
              <w:rPr>
                <w:noProof/>
                <w:webHidden/>
              </w:rPr>
              <w:t>24</w:t>
            </w:r>
            <w:r w:rsidR="009453C9">
              <w:rPr>
                <w:noProof/>
                <w:webHidden/>
              </w:rPr>
              <w:fldChar w:fldCharType="end"/>
            </w:r>
          </w:hyperlink>
        </w:p>
        <w:p w14:paraId="78080EAF" w14:textId="747FBA7D" w:rsidR="009453C9" w:rsidRDefault="00874549">
          <w:pPr>
            <w:pStyle w:val="TOC1"/>
            <w:tabs>
              <w:tab w:val="right" w:leader="dot" w:pos="9350"/>
            </w:tabs>
            <w:rPr>
              <w:rFonts w:asciiTheme="minorHAnsi" w:eastAsiaTheme="minorEastAsia" w:hAnsiTheme="minorHAnsi"/>
              <w:noProof/>
              <w:sz w:val="22"/>
              <w:lang w:val="en-GB" w:eastAsia="en-GB"/>
            </w:rPr>
          </w:pPr>
          <w:hyperlink w:anchor="_Toc102160577" w:history="1">
            <w:r w:rsidR="009453C9" w:rsidRPr="00D05F1C">
              <w:rPr>
                <w:rStyle w:val="Hyperlink"/>
                <w:noProof/>
              </w:rPr>
              <w:t>Cash Flow Statement</w:t>
            </w:r>
            <w:r w:rsidR="009453C9">
              <w:rPr>
                <w:noProof/>
                <w:webHidden/>
              </w:rPr>
              <w:tab/>
            </w:r>
            <w:r w:rsidR="009453C9">
              <w:rPr>
                <w:noProof/>
                <w:webHidden/>
              </w:rPr>
              <w:fldChar w:fldCharType="begin"/>
            </w:r>
            <w:r w:rsidR="009453C9">
              <w:rPr>
                <w:noProof/>
                <w:webHidden/>
              </w:rPr>
              <w:instrText xml:space="preserve"> PAGEREF _Toc102160577 \h </w:instrText>
            </w:r>
            <w:r w:rsidR="009453C9">
              <w:rPr>
                <w:noProof/>
                <w:webHidden/>
              </w:rPr>
            </w:r>
            <w:r w:rsidR="009453C9">
              <w:rPr>
                <w:noProof/>
                <w:webHidden/>
              </w:rPr>
              <w:fldChar w:fldCharType="separate"/>
            </w:r>
            <w:r w:rsidR="00671EE5">
              <w:rPr>
                <w:noProof/>
                <w:webHidden/>
              </w:rPr>
              <w:t>25</w:t>
            </w:r>
            <w:r w:rsidR="009453C9">
              <w:rPr>
                <w:noProof/>
                <w:webHidden/>
              </w:rPr>
              <w:fldChar w:fldCharType="end"/>
            </w:r>
          </w:hyperlink>
        </w:p>
        <w:p w14:paraId="68284B81" w14:textId="35B4F59C" w:rsidR="009453C9" w:rsidRDefault="00874549">
          <w:pPr>
            <w:pStyle w:val="TOC1"/>
            <w:tabs>
              <w:tab w:val="right" w:leader="dot" w:pos="9350"/>
            </w:tabs>
            <w:rPr>
              <w:rFonts w:asciiTheme="minorHAnsi" w:eastAsiaTheme="minorEastAsia" w:hAnsiTheme="minorHAnsi"/>
              <w:noProof/>
              <w:sz w:val="22"/>
              <w:lang w:val="en-GB" w:eastAsia="en-GB"/>
            </w:rPr>
          </w:pPr>
          <w:hyperlink w:anchor="_Toc102160578" w:history="1">
            <w:r w:rsidR="009453C9" w:rsidRPr="00D05F1C">
              <w:rPr>
                <w:rStyle w:val="Hyperlink"/>
                <w:noProof/>
              </w:rPr>
              <w:t>Balance sheet</w:t>
            </w:r>
            <w:r w:rsidR="009453C9">
              <w:rPr>
                <w:noProof/>
                <w:webHidden/>
              </w:rPr>
              <w:tab/>
            </w:r>
            <w:r w:rsidR="009453C9">
              <w:rPr>
                <w:noProof/>
                <w:webHidden/>
              </w:rPr>
              <w:fldChar w:fldCharType="begin"/>
            </w:r>
            <w:r w:rsidR="009453C9">
              <w:rPr>
                <w:noProof/>
                <w:webHidden/>
              </w:rPr>
              <w:instrText xml:space="preserve"> PAGEREF _Toc102160578 \h </w:instrText>
            </w:r>
            <w:r w:rsidR="009453C9">
              <w:rPr>
                <w:noProof/>
                <w:webHidden/>
              </w:rPr>
            </w:r>
            <w:r w:rsidR="009453C9">
              <w:rPr>
                <w:noProof/>
                <w:webHidden/>
              </w:rPr>
              <w:fldChar w:fldCharType="separate"/>
            </w:r>
            <w:r w:rsidR="00671EE5">
              <w:rPr>
                <w:noProof/>
                <w:webHidden/>
              </w:rPr>
              <w:t>26</w:t>
            </w:r>
            <w:r w:rsidR="009453C9">
              <w:rPr>
                <w:noProof/>
                <w:webHidden/>
              </w:rPr>
              <w:fldChar w:fldCharType="end"/>
            </w:r>
          </w:hyperlink>
        </w:p>
        <w:p w14:paraId="6CE57E7C" w14:textId="63CA2591" w:rsidR="009453C9" w:rsidRDefault="00874549">
          <w:pPr>
            <w:pStyle w:val="TOC1"/>
            <w:tabs>
              <w:tab w:val="right" w:leader="dot" w:pos="9350"/>
            </w:tabs>
            <w:rPr>
              <w:rFonts w:asciiTheme="minorHAnsi" w:eastAsiaTheme="minorEastAsia" w:hAnsiTheme="minorHAnsi"/>
              <w:noProof/>
              <w:sz w:val="22"/>
              <w:lang w:val="en-GB" w:eastAsia="en-GB"/>
            </w:rPr>
          </w:pPr>
          <w:hyperlink w:anchor="_Toc102160579" w:history="1">
            <w:r w:rsidR="009453C9" w:rsidRPr="00D05F1C">
              <w:rPr>
                <w:rStyle w:val="Hyperlink"/>
                <w:noProof/>
              </w:rPr>
              <w:t>Reference</w:t>
            </w:r>
            <w:r w:rsidR="009453C9">
              <w:rPr>
                <w:noProof/>
                <w:webHidden/>
              </w:rPr>
              <w:tab/>
            </w:r>
            <w:r w:rsidR="009453C9">
              <w:rPr>
                <w:noProof/>
                <w:webHidden/>
              </w:rPr>
              <w:fldChar w:fldCharType="begin"/>
            </w:r>
            <w:r w:rsidR="009453C9">
              <w:rPr>
                <w:noProof/>
                <w:webHidden/>
              </w:rPr>
              <w:instrText xml:space="preserve"> PAGEREF _Toc102160579 \h </w:instrText>
            </w:r>
            <w:r w:rsidR="009453C9">
              <w:rPr>
                <w:noProof/>
                <w:webHidden/>
              </w:rPr>
            </w:r>
            <w:r w:rsidR="009453C9">
              <w:rPr>
                <w:noProof/>
                <w:webHidden/>
              </w:rPr>
              <w:fldChar w:fldCharType="separate"/>
            </w:r>
            <w:r w:rsidR="00671EE5">
              <w:rPr>
                <w:noProof/>
                <w:webHidden/>
              </w:rPr>
              <w:t>28</w:t>
            </w:r>
            <w:r w:rsidR="009453C9">
              <w:rPr>
                <w:noProof/>
                <w:webHidden/>
              </w:rPr>
              <w:fldChar w:fldCharType="end"/>
            </w:r>
          </w:hyperlink>
        </w:p>
        <w:p w14:paraId="103DA8D2" w14:textId="3B324718" w:rsidR="000B32C7" w:rsidRDefault="000B32C7">
          <w:r>
            <w:rPr>
              <w:b/>
              <w:bCs/>
              <w:noProof/>
            </w:rPr>
            <w:fldChar w:fldCharType="end"/>
          </w:r>
        </w:p>
      </w:sdtContent>
    </w:sdt>
    <w:p w14:paraId="103DA8D3" w14:textId="77777777" w:rsidR="00AA21CA" w:rsidRDefault="00AA21CA">
      <w:pPr>
        <w:spacing w:line="259" w:lineRule="auto"/>
        <w:jc w:val="left"/>
      </w:pPr>
      <w:r>
        <w:br w:type="page"/>
      </w:r>
    </w:p>
    <w:p w14:paraId="103DA8D4" w14:textId="77777777" w:rsidR="003915F2" w:rsidRDefault="00DF1196" w:rsidP="003915F2">
      <w:pPr>
        <w:pStyle w:val="Heading1"/>
      </w:pPr>
      <w:bookmarkStart w:id="0" w:name="_Toc102160550"/>
      <w:r>
        <w:t>Introduction</w:t>
      </w:r>
      <w:bookmarkEnd w:id="0"/>
    </w:p>
    <w:p w14:paraId="103DA8D5" w14:textId="77777777" w:rsidR="00907606" w:rsidRDefault="0033335D" w:rsidP="00907606">
      <w:r>
        <w:t xml:space="preserve">The business plan is one of the important concepts that an entrepreneur needs to develop to establish a business in the current environment. The business plan has been developed by the entrepreneur </w:t>
      </w:r>
      <w:r w:rsidR="00281FCA">
        <w:t xml:space="preserve">in order to get an idea regarding the projected flow of the firm effectively. </w:t>
      </w:r>
      <w:r w:rsidR="00304D59">
        <w:t xml:space="preserve">The business plan has been used to estimate the required financial capital for the business and current financial obligations more effectively. Through the help of the business, resource allocation cost control, and financial capability of the business can be improved for the entrepreneur. This process </w:t>
      </w:r>
      <w:r w:rsidR="00C01710">
        <w:t>allows</w:t>
      </w:r>
      <w:r w:rsidR="00304D59">
        <w:t xml:space="preserve"> the businessman to </w:t>
      </w:r>
      <w:r w:rsidR="00C01710">
        <w:t xml:space="preserve">make the financial decision and investment decisions effectively and support the growth of the firm. The business plan has been developed through the venture capital resources are called </w:t>
      </w:r>
      <w:r w:rsidR="00C01710" w:rsidRPr="00C01710">
        <w:rPr>
          <w:b/>
        </w:rPr>
        <w:t>Rayan Suppliers</w:t>
      </w:r>
      <w:r w:rsidR="00C01710">
        <w:rPr>
          <w:b/>
        </w:rPr>
        <w:t xml:space="preserve">. </w:t>
      </w:r>
      <w:r w:rsidR="00C01710">
        <w:t xml:space="preserve"> </w:t>
      </w:r>
      <w:r w:rsidR="00DF371D">
        <w:t>This business plan has been developed to establish the business called Rayan Supplies which will operate its operation in the transportation industries. The company will transport retail products</w:t>
      </w:r>
      <w:r w:rsidR="007F2E8D">
        <w:t xml:space="preserve"> from wholesaler to retailer. This business plan is used to provide the financial, operational, and marketing plan for the business. Current market demand and </w:t>
      </w:r>
      <w:r w:rsidR="00E3571F">
        <w:t>competitors’</w:t>
      </w:r>
      <w:r w:rsidR="007F2E8D">
        <w:t xml:space="preserve"> behavior ha</w:t>
      </w:r>
      <w:r w:rsidR="00E3571F">
        <w:t>ve</w:t>
      </w:r>
      <w:r w:rsidR="007F2E8D">
        <w:t xml:space="preserve"> been taken under consideration in order to evaluate the current business performance. </w:t>
      </w:r>
    </w:p>
    <w:p w14:paraId="103DA8D6" w14:textId="77777777" w:rsidR="00BA4E78" w:rsidRDefault="00BA4E78" w:rsidP="00BA4E78">
      <w:pPr>
        <w:pStyle w:val="Heading1"/>
      </w:pPr>
      <w:bookmarkStart w:id="1" w:name="_Toc102160551"/>
      <w:r>
        <w:t>Technology Plan</w:t>
      </w:r>
      <w:bookmarkEnd w:id="1"/>
    </w:p>
    <w:p w14:paraId="103DA8D7" w14:textId="77777777" w:rsidR="00BA4E78" w:rsidRPr="00CA39B7" w:rsidRDefault="00BA4E78" w:rsidP="00BA4E78">
      <w:r>
        <w:t xml:space="preserve">Rayan supplies will focus on the sustainable transportation business operation in the UK environment. In order to maintain sustainability in the transportation services, an organization, the organization required to control the resource allocation in the business operation. As the technology plan, the company will implement an ERP system in the logistics operation. This system will lead the management of the company to maintain the transportation of the services more effectively. Inbound and outbound logistics of the business can be improved through the incorporation of this system. EPS system assists to determine the allocation of the resources and control over the flow of the logistics. The management of the company will be able to determine the total outbound logistics and inbound logistics effectively. This process is effective to control the waste of the business and maintain the warehouse for the transportation organization. </w:t>
      </w:r>
    </w:p>
    <w:p w14:paraId="103DA8D8" w14:textId="77777777" w:rsidR="00BA4E78" w:rsidRPr="00E9016B" w:rsidRDefault="00BA4E78" w:rsidP="00BA4E78">
      <w:pPr>
        <w:pStyle w:val="Heading1"/>
      </w:pPr>
      <w:bookmarkStart w:id="2" w:name="_Toc102160552"/>
      <w:r>
        <w:t>Management and Organization</w:t>
      </w:r>
      <w:bookmarkEnd w:id="2"/>
    </w:p>
    <w:p w14:paraId="103DA8D9" w14:textId="77777777" w:rsidR="00BA4E78" w:rsidRDefault="00BA4E78" w:rsidP="00BA4E78">
      <w:pPr>
        <w:pStyle w:val="Heading2"/>
      </w:pPr>
      <w:bookmarkStart w:id="3" w:name="_Toc102160553"/>
      <w:r>
        <w:t>Management structure</w:t>
      </w:r>
      <w:bookmarkEnd w:id="3"/>
    </w:p>
    <w:p w14:paraId="103DA8DA" w14:textId="77777777" w:rsidR="00BA4E78" w:rsidRPr="009149A8" w:rsidRDefault="00BA4E78" w:rsidP="00BA4E78">
      <w:r>
        <w:t xml:space="preserve">A centralized management structure will be there in the business operation of the Rayan Supplies. In this management structure, five divisions will be there which are including the human resource division, Marketing, and sales division, operational division, finance division, and research and development division. It is expected that the number of employees in the transportation business will be 25. In this case, the HRM division will have the responsibility to recruit new talents based on their skills and knowledge. The role of the operating division is to control the flow of the logistics and monitor the transaction process. The finance division will record all the transactions under consideration so that the top-level management is able to identify the current financial status of the business. The marketing division will have the responsibility to promote the services in the market and keep a good relationship with the clients. Managers of all divisions will directly report to the CEO of the company. </w:t>
      </w:r>
    </w:p>
    <w:p w14:paraId="103DA8DB" w14:textId="77777777" w:rsidR="00BA4E78" w:rsidRDefault="00BA4E78" w:rsidP="00BA4E78">
      <w:pPr>
        <w:pStyle w:val="Heading1"/>
      </w:pPr>
      <w:bookmarkStart w:id="4" w:name="_Toc102160554"/>
      <w:r w:rsidRPr="00750606">
        <w:t>Social Responsibility and Sustainability</w:t>
      </w:r>
      <w:bookmarkEnd w:id="4"/>
    </w:p>
    <w:p w14:paraId="103DA8DC" w14:textId="77777777" w:rsidR="00BA4E78" w:rsidRPr="00993A2E" w:rsidRDefault="00BA4E78" w:rsidP="00BA4E78">
      <w:pPr>
        <w:rPr>
          <w:rFonts w:eastAsia="Times New Roman" w:cs="Times New Roman"/>
          <w:b/>
          <w:szCs w:val="24"/>
          <w:lang w:val="en-GB"/>
        </w:rPr>
      </w:pPr>
      <w:r w:rsidRPr="00993A2E">
        <w:rPr>
          <w:rFonts w:eastAsia="Times New Roman" w:cs="Times New Roman"/>
          <w:b/>
          <w:szCs w:val="24"/>
          <w:lang w:val="en-GB"/>
        </w:rPr>
        <w:t xml:space="preserve">Social responsibility in business plan </w:t>
      </w:r>
    </w:p>
    <w:p w14:paraId="103DA8DD" w14:textId="77777777" w:rsidR="00BA4E78" w:rsidRPr="00993A2E" w:rsidRDefault="00BA4E78" w:rsidP="00BA4E78">
      <w:pPr>
        <w:shd w:val="clear" w:color="auto" w:fill="FFFFFF"/>
        <w:rPr>
          <w:rFonts w:eastAsia="Times New Roman" w:cs="Times New Roman"/>
          <w:color w:val="202124"/>
          <w:szCs w:val="24"/>
          <w:lang w:val="en-GB"/>
        </w:rPr>
      </w:pPr>
      <w:r w:rsidRPr="00993A2E">
        <w:rPr>
          <w:rFonts w:eastAsia="Times New Roman" w:cs="Times New Roman"/>
          <w:b/>
          <w:i/>
          <w:color w:val="202124"/>
          <w:szCs w:val="24"/>
          <w:lang w:val="en-GB"/>
        </w:rPr>
        <w:t>Social responsibility</w:t>
      </w:r>
      <w:r w:rsidRPr="00993A2E">
        <w:rPr>
          <w:rFonts w:eastAsia="Times New Roman" w:cs="Times New Roman"/>
          <w:color w:val="202124"/>
          <w:szCs w:val="24"/>
          <w:lang w:val="en-GB"/>
        </w:rPr>
        <w:t xml:space="preserve"> in business helps in maximizing the value of the shareholders that must act in a particular manner where the benefits of the entire society can be achieved successfully. Besides, as the chosen company, Rayan suppliers must be socially responsible for adopting the policies that tend to promote the entire well-being of the society where the business environment tends to lessen the negative impacts as well (</w:t>
      </w:r>
      <w:r w:rsidRPr="00993A2E">
        <w:rPr>
          <w:rFonts w:eastAsia="Times New Roman" w:cs="Times New Roman"/>
          <w:color w:val="202124"/>
          <w:szCs w:val="24"/>
          <w:highlight w:val="white"/>
          <w:lang w:val="en-GB"/>
        </w:rPr>
        <w:t>Stahl et al., 2020)</w:t>
      </w:r>
      <w:r w:rsidRPr="00993A2E">
        <w:rPr>
          <w:rFonts w:eastAsia="Times New Roman" w:cs="Times New Roman"/>
          <w:color w:val="202124"/>
          <w:szCs w:val="24"/>
          <w:lang w:val="en-GB"/>
        </w:rPr>
        <w:t xml:space="preserve">. Henceforth, the social responsibility in business must be demonstrated from the perspective of the CSR policies and the responsible business context that helps the company to be self-regulated and where the actions are socially accountable to the stakeholders and the customers. </w:t>
      </w:r>
    </w:p>
    <w:p w14:paraId="103DA8DE" w14:textId="77777777" w:rsidR="00BA4E78" w:rsidRPr="00993A2E" w:rsidRDefault="00BA4E78" w:rsidP="00BA4E78">
      <w:pPr>
        <w:shd w:val="clear" w:color="auto" w:fill="FFFFFF"/>
        <w:rPr>
          <w:rFonts w:eastAsia="Times New Roman" w:cs="Times New Roman"/>
          <w:b/>
          <w:color w:val="202124"/>
          <w:szCs w:val="24"/>
          <w:lang w:val="en-GB"/>
        </w:rPr>
      </w:pPr>
      <w:r w:rsidRPr="00993A2E">
        <w:rPr>
          <w:rFonts w:eastAsia="Times New Roman" w:cs="Times New Roman"/>
          <w:b/>
          <w:color w:val="202124"/>
          <w:szCs w:val="24"/>
          <w:lang w:val="en-GB"/>
        </w:rPr>
        <w:t xml:space="preserve">Relevance of social responsibility to the chosen organization </w:t>
      </w:r>
    </w:p>
    <w:p w14:paraId="103DA8DF" w14:textId="77777777" w:rsidR="00BA4E78" w:rsidRPr="00993A2E" w:rsidRDefault="00BA4E78" w:rsidP="00BA4E78">
      <w:pPr>
        <w:shd w:val="clear" w:color="auto" w:fill="FFFFFF"/>
        <w:rPr>
          <w:rFonts w:eastAsia="Times New Roman" w:cs="Times New Roman"/>
          <w:color w:val="202124"/>
          <w:szCs w:val="24"/>
          <w:lang w:val="en-GB"/>
        </w:rPr>
      </w:pPr>
      <w:r w:rsidRPr="00993A2E">
        <w:rPr>
          <w:rFonts w:eastAsia="Times New Roman" w:cs="Times New Roman"/>
          <w:color w:val="202124"/>
          <w:szCs w:val="24"/>
          <w:lang w:val="en-GB"/>
        </w:rPr>
        <w:t xml:space="preserve">Thus, the social responsibility of the chosen retail organization, Rayan suppliers, must be associated with the CSR (Corporate Social Responsibility) for evolving the retention strategy of the employees within the respective organizational territory. Additionally, it also can be illustrated as operating the business of the company by enhancing the longevity and the necessity of society and the environment. </w:t>
      </w:r>
    </w:p>
    <w:p w14:paraId="103DA8E0" w14:textId="77777777" w:rsidR="00BA4E78" w:rsidRPr="00993A2E" w:rsidRDefault="00BA4E78" w:rsidP="00BA4E78">
      <w:pPr>
        <w:shd w:val="clear" w:color="auto" w:fill="FFFFFF"/>
        <w:rPr>
          <w:rFonts w:eastAsia="Times New Roman" w:cs="Times New Roman"/>
          <w:b/>
          <w:color w:val="202124"/>
          <w:szCs w:val="24"/>
          <w:lang w:val="en-GB"/>
        </w:rPr>
      </w:pPr>
      <w:r w:rsidRPr="00993A2E">
        <w:rPr>
          <w:rFonts w:eastAsia="Times New Roman" w:cs="Times New Roman"/>
          <w:b/>
          <w:color w:val="202124"/>
          <w:szCs w:val="24"/>
          <w:lang w:val="en-GB"/>
        </w:rPr>
        <w:t xml:space="preserve">Social sustainability in business plan </w:t>
      </w:r>
    </w:p>
    <w:p w14:paraId="103DA8E1" w14:textId="77777777" w:rsidR="00BA4E78" w:rsidRPr="00993A2E" w:rsidRDefault="00BA4E78" w:rsidP="00BA4E78">
      <w:pPr>
        <w:shd w:val="clear" w:color="auto" w:fill="FFFFFF"/>
        <w:rPr>
          <w:rFonts w:eastAsia="Times New Roman" w:cs="Times New Roman"/>
          <w:color w:val="202124"/>
          <w:szCs w:val="24"/>
          <w:lang w:val="en-GB"/>
        </w:rPr>
      </w:pPr>
      <w:r w:rsidRPr="00993A2E">
        <w:rPr>
          <w:rFonts w:eastAsia="Times New Roman" w:cs="Times New Roman"/>
          <w:color w:val="202124"/>
          <w:szCs w:val="24"/>
          <w:lang w:val="en-GB"/>
        </w:rPr>
        <w:t xml:space="preserve">Henceforth, along with the social responsibility, </w:t>
      </w:r>
      <w:r w:rsidRPr="00993A2E">
        <w:rPr>
          <w:rFonts w:eastAsia="Times New Roman" w:cs="Times New Roman"/>
          <w:b/>
          <w:i/>
          <w:color w:val="202124"/>
          <w:szCs w:val="24"/>
          <w:lang w:val="en-GB"/>
        </w:rPr>
        <w:t xml:space="preserve">social sustainability </w:t>
      </w:r>
      <w:r w:rsidRPr="00993A2E">
        <w:rPr>
          <w:rFonts w:eastAsia="Times New Roman" w:cs="Times New Roman"/>
          <w:color w:val="202124"/>
          <w:szCs w:val="24"/>
          <w:lang w:val="en-GB"/>
        </w:rPr>
        <w:t>in the business plan also tends to identify and manage the overall business impacts that may either be negative or be positive and where the quality of the relationship between the company and the shareholders can be engaged properly in an effective way. Moreover, this social sustainability also chooses a proactive way of managing and identifying the overall business impacts based on the employees, customers, and the value chain (</w:t>
      </w:r>
      <w:proofErr w:type="spellStart"/>
      <w:r w:rsidRPr="00993A2E">
        <w:rPr>
          <w:rFonts w:eastAsia="Times New Roman" w:cs="Times New Roman"/>
          <w:color w:val="202124"/>
          <w:szCs w:val="24"/>
          <w:highlight w:val="white"/>
          <w:lang w:val="en-GB"/>
        </w:rPr>
        <w:t>Triantafyllidis</w:t>
      </w:r>
      <w:proofErr w:type="spellEnd"/>
      <w:r w:rsidRPr="00993A2E">
        <w:rPr>
          <w:rFonts w:eastAsia="Times New Roman" w:cs="Times New Roman"/>
          <w:color w:val="202124"/>
          <w:szCs w:val="24"/>
          <w:highlight w:val="white"/>
          <w:lang w:val="en-GB"/>
        </w:rPr>
        <w:t>, 2022</w:t>
      </w:r>
      <w:r w:rsidRPr="00993A2E">
        <w:rPr>
          <w:rFonts w:eastAsia="Times New Roman" w:cs="Times New Roman"/>
          <w:color w:val="202124"/>
          <w:szCs w:val="24"/>
          <w:lang w:val="en-GB"/>
        </w:rPr>
        <w:t xml:space="preserve">). Henceforth, as the business organization tends to raise the importance or significance of the social sustainability that must be recognised by addressing the actual significance of the relationships that have already been made and developed within the domain of the society, community and people as well. </w:t>
      </w:r>
    </w:p>
    <w:p w14:paraId="103DA8E2" w14:textId="77777777" w:rsidR="00BA4E78" w:rsidRPr="00993A2E" w:rsidRDefault="00BA4E78" w:rsidP="00BA4E78">
      <w:pPr>
        <w:shd w:val="clear" w:color="auto" w:fill="FFFFFF"/>
        <w:rPr>
          <w:rFonts w:eastAsia="Times New Roman" w:cs="Times New Roman"/>
          <w:b/>
          <w:color w:val="202124"/>
          <w:szCs w:val="24"/>
          <w:lang w:val="en-GB"/>
        </w:rPr>
      </w:pPr>
      <w:r w:rsidRPr="00993A2E">
        <w:rPr>
          <w:rFonts w:eastAsia="Times New Roman" w:cs="Times New Roman"/>
          <w:b/>
          <w:color w:val="202124"/>
          <w:szCs w:val="24"/>
          <w:lang w:val="en-GB"/>
        </w:rPr>
        <w:t xml:space="preserve">Relevance of social sustainability to the chosen organization </w:t>
      </w:r>
    </w:p>
    <w:p w14:paraId="103DA8E3" w14:textId="77777777" w:rsidR="00BA4E78" w:rsidRPr="00E9016B" w:rsidRDefault="00BA4E78" w:rsidP="00BA4E78">
      <w:r w:rsidRPr="00993A2E">
        <w:rPr>
          <w:rFonts w:eastAsia="Times New Roman" w:cs="Times New Roman"/>
          <w:color w:val="202124"/>
          <w:szCs w:val="24"/>
          <w:lang w:val="en-GB"/>
        </w:rPr>
        <w:t>Thus, the social suitability of the chosen retail organization, Rayan Suppliers, can be more powerful as the value proposition needs to be conscious of the overall customers in an increased way where it shows the overall awareness of the individuals regarding addressing various social and the environmental issues that are already faced by the business society. Henceforth, in case, the concerned business tends to alleviate the ways of contributing the involved workers as the retailers, thus, the whole desires of them also need to properly be demonstrated to win the available brands along with assisting the business in enhancing the longevity of the supply chain.</w:t>
      </w:r>
    </w:p>
    <w:p w14:paraId="103DA8E4" w14:textId="77777777" w:rsidR="00BA4E78" w:rsidRDefault="00BA4E78" w:rsidP="00BA4E78">
      <w:pPr>
        <w:pStyle w:val="Heading1"/>
      </w:pPr>
      <w:bookmarkStart w:id="5" w:name="_Toc102160555"/>
      <w:r>
        <w:t>Development, Milestone, and exit plan</w:t>
      </w:r>
      <w:bookmarkEnd w:id="5"/>
    </w:p>
    <w:p w14:paraId="103DA8E5" w14:textId="77777777" w:rsidR="00BA4E78" w:rsidRDefault="00BA4E78" w:rsidP="00BA4E78">
      <w:pPr>
        <w:pStyle w:val="Heading2"/>
      </w:pPr>
      <w:bookmarkStart w:id="6" w:name="_Toc102160556"/>
      <w:r>
        <w:t>Development of Budget Plan</w:t>
      </w:r>
      <w:bookmarkEnd w:id="6"/>
    </w:p>
    <w:tbl>
      <w:tblPr>
        <w:tblStyle w:val="TableGrid"/>
        <w:tblW w:w="0" w:type="auto"/>
        <w:tblLook w:val="04A0" w:firstRow="1" w:lastRow="0" w:firstColumn="1" w:lastColumn="0" w:noHBand="0" w:noVBand="1"/>
      </w:tblPr>
      <w:tblGrid>
        <w:gridCol w:w="3648"/>
        <w:gridCol w:w="2472"/>
        <w:gridCol w:w="1569"/>
        <w:gridCol w:w="1327"/>
      </w:tblGrid>
      <w:tr w:rsidR="00BA4E78" w:rsidRPr="00633D8F" w14:paraId="103DA8E8" w14:textId="77777777" w:rsidTr="00356734">
        <w:tc>
          <w:tcPr>
            <w:tcW w:w="6120" w:type="dxa"/>
            <w:gridSpan w:val="2"/>
            <w:tcBorders>
              <w:bottom w:val="single" w:sz="4" w:space="0" w:color="auto"/>
            </w:tcBorders>
          </w:tcPr>
          <w:p w14:paraId="103DA8E6" w14:textId="77777777" w:rsidR="00BA4E78" w:rsidRPr="00633D8F" w:rsidRDefault="00BA4E78" w:rsidP="00356734">
            <w:pPr>
              <w:rPr>
                <w:rFonts w:ascii="Arial" w:hAnsi="Arial" w:cs="Arial"/>
                <w:b/>
                <w:sz w:val="22"/>
              </w:rPr>
            </w:pPr>
            <w:r w:rsidRPr="00633D8F">
              <w:rPr>
                <w:rFonts w:ascii="Arial" w:hAnsi="Arial" w:cs="Arial"/>
                <w:b/>
                <w:sz w:val="22"/>
              </w:rPr>
              <w:t>Essentials</w:t>
            </w:r>
          </w:p>
        </w:tc>
        <w:tc>
          <w:tcPr>
            <w:tcW w:w="2896" w:type="dxa"/>
            <w:gridSpan w:val="2"/>
            <w:tcBorders>
              <w:bottom w:val="single" w:sz="4" w:space="0" w:color="auto"/>
            </w:tcBorders>
          </w:tcPr>
          <w:p w14:paraId="103DA8E7" w14:textId="77777777" w:rsidR="00BA4E78" w:rsidRPr="00633D8F" w:rsidRDefault="00BA4E78" w:rsidP="00356734">
            <w:pPr>
              <w:rPr>
                <w:rFonts w:ascii="Arial" w:hAnsi="Arial" w:cs="Arial"/>
                <w:b/>
                <w:sz w:val="22"/>
              </w:rPr>
            </w:pPr>
            <w:r w:rsidRPr="00633D8F">
              <w:rPr>
                <w:rFonts w:ascii="Arial" w:hAnsi="Arial" w:cs="Arial"/>
                <w:b/>
                <w:sz w:val="22"/>
              </w:rPr>
              <w:t>Cost</w:t>
            </w:r>
          </w:p>
        </w:tc>
      </w:tr>
      <w:tr w:rsidR="00BA4E78" w:rsidRPr="00633D8F" w14:paraId="103DA8EB" w14:textId="77777777" w:rsidTr="00356734">
        <w:tc>
          <w:tcPr>
            <w:tcW w:w="6120" w:type="dxa"/>
            <w:gridSpan w:val="2"/>
            <w:tcBorders>
              <w:bottom w:val="single" w:sz="4" w:space="0" w:color="auto"/>
            </w:tcBorders>
          </w:tcPr>
          <w:p w14:paraId="103DA8E9" w14:textId="77777777" w:rsidR="00BA4E78" w:rsidRPr="00633D8F" w:rsidRDefault="00BA4E78" w:rsidP="00356734">
            <w:pPr>
              <w:rPr>
                <w:rFonts w:ascii="Arial" w:hAnsi="Arial" w:cs="Arial"/>
                <w:bCs/>
                <w:sz w:val="22"/>
              </w:rPr>
            </w:pPr>
            <w:r>
              <w:rPr>
                <w:rFonts w:ascii="Arial" w:hAnsi="Arial" w:cs="Arial"/>
                <w:bCs/>
                <w:sz w:val="22"/>
              </w:rPr>
              <w:t>ERP system interface</w:t>
            </w:r>
          </w:p>
        </w:tc>
        <w:tc>
          <w:tcPr>
            <w:tcW w:w="2896" w:type="dxa"/>
            <w:gridSpan w:val="2"/>
            <w:tcBorders>
              <w:bottom w:val="single" w:sz="4" w:space="0" w:color="auto"/>
            </w:tcBorders>
          </w:tcPr>
          <w:p w14:paraId="103DA8EA" w14:textId="77777777" w:rsidR="00BA4E78" w:rsidRPr="00633D8F" w:rsidRDefault="00BA4E78" w:rsidP="00356734">
            <w:pPr>
              <w:rPr>
                <w:rFonts w:ascii="Arial" w:hAnsi="Arial" w:cs="Arial"/>
                <w:b/>
                <w:sz w:val="22"/>
              </w:rPr>
            </w:pPr>
            <w:r w:rsidRPr="00633D8F">
              <w:rPr>
                <w:rFonts w:ascii="Arial" w:hAnsi="Arial" w:cs="Arial"/>
                <w:sz w:val="22"/>
              </w:rPr>
              <w:t>£10000</w:t>
            </w:r>
          </w:p>
        </w:tc>
      </w:tr>
      <w:tr w:rsidR="00BA4E78" w:rsidRPr="00633D8F" w14:paraId="103DA8F0" w14:textId="77777777" w:rsidTr="00356734">
        <w:trPr>
          <w:trHeight w:val="300"/>
        </w:trPr>
        <w:tc>
          <w:tcPr>
            <w:tcW w:w="3648" w:type="dxa"/>
            <w:vMerge w:val="restart"/>
            <w:tcBorders>
              <w:right w:val="single" w:sz="4" w:space="0" w:color="auto"/>
            </w:tcBorders>
          </w:tcPr>
          <w:p w14:paraId="103DA8EC" w14:textId="77777777" w:rsidR="00BA4E78" w:rsidRPr="00633D8F" w:rsidRDefault="00BA4E78" w:rsidP="00356734">
            <w:pPr>
              <w:rPr>
                <w:rFonts w:ascii="Arial" w:hAnsi="Arial" w:cs="Arial"/>
                <w:bCs/>
                <w:sz w:val="22"/>
              </w:rPr>
            </w:pPr>
            <w:r w:rsidRPr="00633D8F">
              <w:rPr>
                <w:rFonts w:ascii="Arial" w:hAnsi="Arial" w:cs="Arial"/>
                <w:bCs/>
                <w:sz w:val="22"/>
              </w:rPr>
              <w:t xml:space="preserve">HR expenditures </w:t>
            </w:r>
          </w:p>
        </w:tc>
        <w:tc>
          <w:tcPr>
            <w:tcW w:w="2472" w:type="dxa"/>
            <w:tcBorders>
              <w:left w:val="single" w:sz="4" w:space="0" w:color="auto"/>
              <w:bottom w:val="single" w:sz="4" w:space="0" w:color="auto"/>
            </w:tcBorders>
          </w:tcPr>
          <w:p w14:paraId="103DA8ED" w14:textId="77777777" w:rsidR="00BA4E78" w:rsidRPr="00633D8F" w:rsidRDefault="00BA4E78" w:rsidP="00356734">
            <w:pPr>
              <w:rPr>
                <w:rFonts w:ascii="Arial" w:hAnsi="Arial" w:cs="Arial"/>
                <w:sz w:val="22"/>
              </w:rPr>
            </w:pPr>
            <w:r w:rsidRPr="00633D8F">
              <w:rPr>
                <w:rFonts w:ascii="Arial" w:hAnsi="Arial" w:cs="Arial"/>
                <w:sz w:val="22"/>
              </w:rPr>
              <w:t>Salaries</w:t>
            </w:r>
          </w:p>
        </w:tc>
        <w:tc>
          <w:tcPr>
            <w:tcW w:w="1569" w:type="dxa"/>
            <w:tcBorders>
              <w:bottom w:val="single" w:sz="4" w:space="0" w:color="auto"/>
              <w:right w:val="single" w:sz="4" w:space="0" w:color="auto"/>
            </w:tcBorders>
          </w:tcPr>
          <w:p w14:paraId="103DA8EE" w14:textId="77777777" w:rsidR="00BA4E78" w:rsidRPr="00633D8F" w:rsidRDefault="00BA4E78" w:rsidP="00356734">
            <w:pPr>
              <w:rPr>
                <w:rFonts w:ascii="Arial" w:hAnsi="Arial" w:cs="Arial"/>
                <w:sz w:val="22"/>
              </w:rPr>
            </w:pPr>
            <w:r w:rsidRPr="00633D8F">
              <w:rPr>
                <w:rFonts w:ascii="Arial" w:hAnsi="Arial" w:cs="Arial"/>
                <w:sz w:val="22"/>
              </w:rPr>
              <w:t>£5000</w:t>
            </w:r>
          </w:p>
        </w:tc>
        <w:tc>
          <w:tcPr>
            <w:tcW w:w="1327" w:type="dxa"/>
            <w:vMerge w:val="restart"/>
            <w:tcBorders>
              <w:left w:val="single" w:sz="4" w:space="0" w:color="auto"/>
            </w:tcBorders>
          </w:tcPr>
          <w:p w14:paraId="103DA8EF" w14:textId="77777777" w:rsidR="00BA4E78" w:rsidRPr="00633D8F" w:rsidRDefault="00BA4E78" w:rsidP="00356734">
            <w:pPr>
              <w:rPr>
                <w:rFonts w:ascii="Arial" w:hAnsi="Arial" w:cs="Arial"/>
                <w:sz w:val="22"/>
              </w:rPr>
            </w:pPr>
          </w:p>
        </w:tc>
      </w:tr>
      <w:tr w:rsidR="00BA4E78" w:rsidRPr="00633D8F" w14:paraId="103DA8F5" w14:textId="77777777" w:rsidTr="00356734">
        <w:trPr>
          <w:trHeight w:val="285"/>
        </w:trPr>
        <w:tc>
          <w:tcPr>
            <w:tcW w:w="3648" w:type="dxa"/>
            <w:vMerge/>
            <w:tcBorders>
              <w:right w:val="single" w:sz="4" w:space="0" w:color="auto"/>
            </w:tcBorders>
          </w:tcPr>
          <w:p w14:paraId="103DA8F1" w14:textId="77777777" w:rsidR="00BA4E78" w:rsidRPr="00633D8F" w:rsidRDefault="00BA4E78" w:rsidP="00356734">
            <w:pPr>
              <w:rPr>
                <w:rFonts w:ascii="Arial" w:hAnsi="Arial" w:cs="Arial"/>
                <w:sz w:val="22"/>
              </w:rPr>
            </w:pPr>
          </w:p>
        </w:tc>
        <w:tc>
          <w:tcPr>
            <w:tcW w:w="2472" w:type="dxa"/>
            <w:tcBorders>
              <w:top w:val="single" w:sz="4" w:space="0" w:color="auto"/>
              <w:left w:val="single" w:sz="4" w:space="0" w:color="auto"/>
              <w:bottom w:val="single" w:sz="4" w:space="0" w:color="auto"/>
            </w:tcBorders>
          </w:tcPr>
          <w:p w14:paraId="103DA8F2" w14:textId="77777777" w:rsidR="00BA4E78" w:rsidRPr="00633D8F" w:rsidRDefault="00BA4E78" w:rsidP="00356734">
            <w:pPr>
              <w:rPr>
                <w:rFonts w:ascii="Arial" w:hAnsi="Arial" w:cs="Arial"/>
                <w:sz w:val="22"/>
              </w:rPr>
            </w:pPr>
            <w:r w:rsidRPr="00633D8F">
              <w:rPr>
                <w:rFonts w:ascii="Arial" w:hAnsi="Arial" w:cs="Arial"/>
                <w:sz w:val="22"/>
              </w:rPr>
              <w:t>Promotion</w:t>
            </w:r>
          </w:p>
        </w:tc>
        <w:tc>
          <w:tcPr>
            <w:tcW w:w="1569" w:type="dxa"/>
            <w:tcBorders>
              <w:top w:val="single" w:sz="4" w:space="0" w:color="auto"/>
              <w:bottom w:val="single" w:sz="4" w:space="0" w:color="auto"/>
              <w:right w:val="single" w:sz="4" w:space="0" w:color="auto"/>
            </w:tcBorders>
          </w:tcPr>
          <w:p w14:paraId="103DA8F3" w14:textId="77777777" w:rsidR="00BA4E78" w:rsidRPr="00633D8F" w:rsidRDefault="00BA4E78" w:rsidP="00356734">
            <w:pPr>
              <w:rPr>
                <w:rFonts w:ascii="Arial" w:hAnsi="Arial" w:cs="Arial"/>
                <w:sz w:val="22"/>
              </w:rPr>
            </w:pPr>
            <w:r w:rsidRPr="00633D8F">
              <w:rPr>
                <w:rFonts w:ascii="Arial" w:hAnsi="Arial" w:cs="Arial"/>
                <w:sz w:val="22"/>
              </w:rPr>
              <w:t>£1000</w:t>
            </w:r>
          </w:p>
        </w:tc>
        <w:tc>
          <w:tcPr>
            <w:tcW w:w="1327" w:type="dxa"/>
            <w:vMerge/>
            <w:tcBorders>
              <w:left w:val="single" w:sz="4" w:space="0" w:color="auto"/>
              <w:bottom w:val="nil"/>
            </w:tcBorders>
          </w:tcPr>
          <w:p w14:paraId="103DA8F4" w14:textId="77777777" w:rsidR="00BA4E78" w:rsidRPr="00633D8F" w:rsidRDefault="00BA4E78" w:rsidP="00356734">
            <w:pPr>
              <w:rPr>
                <w:rFonts w:ascii="Arial" w:hAnsi="Arial" w:cs="Arial"/>
                <w:sz w:val="22"/>
              </w:rPr>
            </w:pPr>
          </w:p>
        </w:tc>
      </w:tr>
      <w:tr w:rsidR="00BA4E78" w:rsidRPr="00633D8F" w14:paraId="103DA8FA" w14:textId="77777777" w:rsidTr="00356734">
        <w:trPr>
          <w:trHeight w:val="285"/>
        </w:trPr>
        <w:tc>
          <w:tcPr>
            <w:tcW w:w="3648" w:type="dxa"/>
            <w:vMerge/>
            <w:tcBorders>
              <w:right w:val="single" w:sz="4" w:space="0" w:color="auto"/>
            </w:tcBorders>
          </w:tcPr>
          <w:p w14:paraId="103DA8F6" w14:textId="77777777" w:rsidR="00BA4E78" w:rsidRPr="00633D8F" w:rsidRDefault="00BA4E78" w:rsidP="00356734">
            <w:pPr>
              <w:rPr>
                <w:rFonts w:ascii="Arial" w:hAnsi="Arial" w:cs="Arial"/>
                <w:sz w:val="22"/>
              </w:rPr>
            </w:pPr>
          </w:p>
        </w:tc>
        <w:tc>
          <w:tcPr>
            <w:tcW w:w="2472" w:type="dxa"/>
            <w:vMerge w:val="restart"/>
            <w:tcBorders>
              <w:top w:val="single" w:sz="4" w:space="0" w:color="auto"/>
              <w:left w:val="single" w:sz="4" w:space="0" w:color="auto"/>
            </w:tcBorders>
          </w:tcPr>
          <w:p w14:paraId="103DA8F7" w14:textId="77777777" w:rsidR="00BA4E78" w:rsidRPr="00633D8F" w:rsidRDefault="00BA4E78" w:rsidP="00356734">
            <w:pPr>
              <w:rPr>
                <w:rFonts w:ascii="Arial" w:hAnsi="Arial" w:cs="Arial"/>
                <w:sz w:val="22"/>
              </w:rPr>
            </w:pPr>
            <w:r w:rsidRPr="00633D8F">
              <w:rPr>
                <w:rFonts w:ascii="Arial" w:hAnsi="Arial" w:cs="Arial"/>
                <w:sz w:val="22"/>
              </w:rPr>
              <w:t>Training</w:t>
            </w:r>
          </w:p>
        </w:tc>
        <w:tc>
          <w:tcPr>
            <w:tcW w:w="1569" w:type="dxa"/>
            <w:tcBorders>
              <w:top w:val="nil"/>
              <w:bottom w:val="single" w:sz="4" w:space="0" w:color="auto"/>
              <w:right w:val="single" w:sz="4" w:space="0" w:color="auto"/>
            </w:tcBorders>
          </w:tcPr>
          <w:p w14:paraId="103DA8F8" w14:textId="77777777" w:rsidR="00BA4E78" w:rsidRPr="00633D8F" w:rsidRDefault="00BA4E78" w:rsidP="00356734">
            <w:pPr>
              <w:rPr>
                <w:rFonts w:ascii="Arial" w:hAnsi="Arial" w:cs="Arial"/>
                <w:sz w:val="22"/>
              </w:rPr>
            </w:pPr>
            <w:r w:rsidRPr="00633D8F">
              <w:rPr>
                <w:rFonts w:ascii="Arial" w:hAnsi="Arial" w:cs="Arial"/>
                <w:sz w:val="22"/>
              </w:rPr>
              <w:t>£3000</w:t>
            </w:r>
          </w:p>
        </w:tc>
        <w:tc>
          <w:tcPr>
            <w:tcW w:w="1327" w:type="dxa"/>
            <w:tcBorders>
              <w:top w:val="nil"/>
              <w:left w:val="single" w:sz="4" w:space="0" w:color="auto"/>
              <w:bottom w:val="single" w:sz="4" w:space="0" w:color="auto"/>
            </w:tcBorders>
          </w:tcPr>
          <w:p w14:paraId="103DA8F9" w14:textId="77777777" w:rsidR="00BA4E78" w:rsidRPr="00633D8F" w:rsidRDefault="00BA4E78" w:rsidP="00356734">
            <w:pPr>
              <w:rPr>
                <w:rFonts w:ascii="Arial" w:hAnsi="Arial" w:cs="Arial"/>
                <w:sz w:val="22"/>
              </w:rPr>
            </w:pPr>
          </w:p>
        </w:tc>
      </w:tr>
      <w:tr w:rsidR="00BA4E78" w:rsidRPr="00633D8F" w14:paraId="103DA8FE" w14:textId="77777777" w:rsidTr="00356734">
        <w:trPr>
          <w:trHeight w:val="206"/>
        </w:trPr>
        <w:tc>
          <w:tcPr>
            <w:tcW w:w="3648" w:type="dxa"/>
            <w:vMerge/>
            <w:tcBorders>
              <w:right w:val="single" w:sz="4" w:space="0" w:color="auto"/>
            </w:tcBorders>
          </w:tcPr>
          <w:p w14:paraId="103DA8FB" w14:textId="77777777" w:rsidR="00BA4E78" w:rsidRPr="00633D8F" w:rsidRDefault="00BA4E78" w:rsidP="00356734">
            <w:pPr>
              <w:rPr>
                <w:rFonts w:ascii="Arial" w:hAnsi="Arial" w:cs="Arial"/>
                <w:sz w:val="22"/>
              </w:rPr>
            </w:pPr>
          </w:p>
        </w:tc>
        <w:tc>
          <w:tcPr>
            <w:tcW w:w="2472" w:type="dxa"/>
            <w:vMerge/>
            <w:tcBorders>
              <w:left w:val="single" w:sz="4" w:space="0" w:color="auto"/>
            </w:tcBorders>
          </w:tcPr>
          <w:p w14:paraId="103DA8FC" w14:textId="77777777" w:rsidR="00BA4E78" w:rsidRPr="00633D8F" w:rsidRDefault="00BA4E78" w:rsidP="00356734">
            <w:pPr>
              <w:rPr>
                <w:rFonts w:ascii="Arial" w:hAnsi="Arial" w:cs="Arial"/>
                <w:sz w:val="22"/>
              </w:rPr>
            </w:pPr>
          </w:p>
        </w:tc>
        <w:tc>
          <w:tcPr>
            <w:tcW w:w="2896" w:type="dxa"/>
            <w:gridSpan w:val="2"/>
            <w:tcBorders>
              <w:top w:val="single" w:sz="4" w:space="0" w:color="auto"/>
            </w:tcBorders>
          </w:tcPr>
          <w:p w14:paraId="103DA8FD" w14:textId="77777777" w:rsidR="00BA4E78" w:rsidRPr="00633D8F" w:rsidRDefault="00BA4E78" w:rsidP="00356734">
            <w:pPr>
              <w:rPr>
                <w:rFonts w:ascii="Arial" w:hAnsi="Arial" w:cs="Arial"/>
                <w:sz w:val="22"/>
              </w:rPr>
            </w:pPr>
            <w:r w:rsidRPr="00633D8F">
              <w:rPr>
                <w:rFonts w:ascii="Arial" w:hAnsi="Arial" w:cs="Arial"/>
                <w:sz w:val="22"/>
              </w:rPr>
              <w:t>£9000</w:t>
            </w:r>
          </w:p>
        </w:tc>
      </w:tr>
      <w:tr w:rsidR="00BA4E78" w:rsidRPr="00633D8F" w14:paraId="103DA901" w14:textId="77777777" w:rsidTr="00356734">
        <w:tc>
          <w:tcPr>
            <w:tcW w:w="6120" w:type="dxa"/>
            <w:gridSpan w:val="2"/>
          </w:tcPr>
          <w:p w14:paraId="103DA8FF" w14:textId="77777777" w:rsidR="00BA4E78" w:rsidRPr="00633D8F" w:rsidRDefault="00BA4E78" w:rsidP="00356734">
            <w:pPr>
              <w:rPr>
                <w:rFonts w:ascii="Arial" w:hAnsi="Arial" w:cs="Arial"/>
                <w:bCs/>
                <w:sz w:val="22"/>
              </w:rPr>
            </w:pPr>
            <w:r w:rsidRPr="00633D8F">
              <w:rPr>
                <w:rFonts w:ascii="Arial" w:hAnsi="Arial" w:cs="Arial"/>
                <w:bCs/>
                <w:sz w:val="22"/>
              </w:rPr>
              <w:t xml:space="preserve">Research and Development </w:t>
            </w:r>
          </w:p>
        </w:tc>
        <w:tc>
          <w:tcPr>
            <w:tcW w:w="2896" w:type="dxa"/>
            <w:gridSpan w:val="2"/>
          </w:tcPr>
          <w:p w14:paraId="103DA900" w14:textId="77777777" w:rsidR="00BA4E78" w:rsidRPr="00633D8F" w:rsidRDefault="00BA4E78" w:rsidP="00356734">
            <w:pPr>
              <w:rPr>
                <w:rFonts w:ascii="Arial" w:hAnsi="Arial" w:cs="Arial"/>
                <w:b/>
                <w:sz w:val="22"/>
              </w:rPr>
            </w:pPr>
            <w:r w:rsidRPr="00633D8F">
              <w:rPr>
                <w:rFonts w:ascii="Arial" w:hAnsi="Arial" w:cs="Arial"/>
                <w:sz w:val="22"/>
              </w:rPr>
              <w:t>£3500</w:t>
            </w:r>
          </w:p>
        </w:tc>
      </w:tr>
      <w:tr w:rsidR="00BA4E78" w:rsidRPr="00633D8F" w14:paraId="103DA904" w14:textId="77777777" w:rsidTr="00356734">
        <w:tc>
          <w:tcPr>
            <w:tcW w:w="6120" w:type="dxa"/>
            <w:gridSpan w:val="2"/>
          </w:tcPr>
          <w:p w14:paraId="103DA902" w14:textId="77777777" w:rsidR="00BA4E78" w:rsidRPr="00633D8F" w:rsidRDefault="00BA4E78" w:rsidP="00356734">
            <w:pPr>
              <w:rPr>
                <w:rFonts w:ascii="Arial" w:hAnsi="Arial" w:cs="Arial"/>
                <w:bCs/>
                <w:sz w:val="22"/>
              </w:rPr>
            </w:pPr>
            <w:r w:rsidRPr="00633D8F">
              <w:rPr>
                <w:rFonts w:ascii="Arial" w:hAnsi="Arial" w:cs="Arial"/>
                <w:bCs/>
                <w:sz w:val="22"/>
              </w:rPr>
              <w:t>Promotion and advertisement</w:t>
            </w:r>
          </w:p>
        </w:tc>
        <w:tc>
          <w:tcPr>
            <w:tcW w:w="2896" w:type="dxa"/>
            <w:gridSpan w:val="2"/>
          </w:tcPr>
          <w:p w14:paraId="103DA903" w14:textId="77777777" w:rsidR="00BA4E78" w:rsidRPr="00633D8F" w:rsidRDefault="00BA4E78" w:rsidP="00356734">
            <w:pPr>
              <w:rPr>
                <w:rFonts w:ascii="Arial" w:hAnsi="Arial" w:cs="Arial"/>
                <w:sz w:val="22"/>
              </w:rPr>
            </w:pPr>
            <w:r w:rsidRPr="00633D8F">
              <w:rPr>
                <w:rFonts w:ascii="Arial" w:hAnsi="Arial" w:cs="Arial"/>
                <w:sz w:val="22"/>
              </w:rPr>
              <w:t>£4000</w:t>
            </w:r>
          </w:p>
        </w:tc>
      </w:tr>
      <w:tr w:rsidR="00BA4E78" w:rsidRPr="00633D8F" w14:paraId="103DA907" w14:textId="77777777" w:rsidTr="00356734">
        <w:tc>
          <w:tcPr>
            <w:tcW w:w="6120" w:type="dxa"/>
            <w:gridSpan w:val="2"/>
          </w:tcPr>
          <w:p w14:paraId="103DA905" w14:textId="77777777" w:rsidR="00BA4E78" w:rsidRPr="00633D8F" w:rsidRDefault="00BA4E78" w:rsidP="00356734">
            <w:pPr>
              <w:rPr>
                <w:rFonts w:ascii="Arial" w:hAnsi="Arial" w:cs="Arial"/>
                <w:bCs/>
                <w:sz w:val="22"/>
              </w:rPr>
            </w:pPr>
            <w:r w:rsidRPr="00633D8F">
              <w:rPr>
                <w:rFonts w:ascii="Arial" w:hAnsi="Arial" w:cs="Arial"/>
                <w:bCs/>
                <w:sz w:val="22"/>
              </w:rPr>
              <w:t xml:space="preserve">Miscellaneous </w:t>
            </w:r>
          </w:p>
        </w:tc>
        <w:tc>
          <w:tcPr>
            <w:tcW w:w="2896" w:type="dxa"/>
            <w:gridSpan w:val="2"/>
          </w:tcPr>
          <w:p w14:paraId="103DA906" w14:textId="77777777" w:rsidR="00BA4E78" w:rsidRPr="00633D8F" w:rsidRDefault="00BA4E78" w:rsidP="00356734">
            <w:pPr>
              <w:rPr>
                <w:rFonts w:ascii="Arial" w:hAnsi="Arial" w:cs="Arial"/>
                <w:sz w:val="22"/>
              </w:rPr>
            </w:pPr>
            <w:r w:rsidRPr="00633D8F">
              <w:rPr>
                <w:rFonts w:ascii="Arial" w:hAnsi="Arial" w:cs="Arial"/>
                <w:sz w:val="22"/>
              </w:rPr>
              <w:t>£1000</w:t>
            </w:r>
          </w:p>
        </w:tc>
      </w:tr>
      <w:tr w:rsidR="00BA4E78" w:rsidRPr="00633D8F" w14:paraId="103DA90A" w14:textId="77777777" w:rsidTr="00356734">
        <w:tc>
          <w:tcPr>
            <w:tcW w:w="6120" w:type="dxa"/>
            <w:gridSpan w:val="2"/>
          </w:tcPr>
          <w:p w14:paraId="103DA908" w14:textId="77777777" w:rsidR="00BA4E78" w:rsidRPr="00633D8F" w:rsidRDefault="00BA4E78" w:rsidP="00356734">
            <w:pPr>
              <w:rPr>
                <w:rFonts w:ascii="Arial" w:hAnsi="Arial" w:cs="Arial"/>
                <w:bCs/>
                <w:sz w:val="22"/>
              </w:rPr>
            </w:pPr>
            <w:r>
              <w:rPr>
                <w:rFonts w:ascii="Arial" w:hAnsi="Arial" w:cs="Arial"/>
                <w:bCs/>
                <w:sz w:val="22"/>
              </w:rPr>
              <w:t>Traveling expenditure</w:t>
            </w:r>
          </w:p>
        </w:tc>
        <w:tc>
          <w:tcPr>
            <w:tcW w:w="2896" w:type="dxa"/>
            <w:gridSpan w:val="2"/>
          </w:tcPr>
          <w:p w14:paraId="103DA909" w14:textId="77777777" w:rsidR="00BA4E78" w:rsidRPr="00633D8F" w:rsidRDefault="00BA4E78" w:rsidP="00356734">
            <w:pPr>
              <w:rPr>
                <w:rFonts w:ascii="Arial" w:hAnsi="Arial" w:cs="Arial"/>
                <w:sz w:val="22"/>
              </w:rPr>
            </w:pPr>
            <w:r w:rsidRPr="00633D8F">
              <w:rPr>
                <w:rFonts w:ascii="Arial" w:hAnsi="Arial" w:cs="Arial"/>
                <w:sz w:val="22"/>
              </w:rPr>
              <w:t>£</w:t>
            </w:r>
            <w:r>
              <w:rPr>
                <w:rFonts w:ascii="Arial" w:hAnsi="Arial" w:cs="Arial"/>
                <w:sz w:val="22"/>
              </w:rPr>
              <w:t>2500</w:t>
            </w:r>
          </w:p>
        </w:tc>
      </w:tr>
      <w:tr w:rsidR="00BA4E78" w:rsidRPr="00633D8F" w14:paraId="103DA90D" w14:textId="77777777" w:rsidTr="00356734">
        <w:trPr>
          <w:trHeight w:val="77"/>
        </w:trPr>
        <w:tc>
          <w:tcPr>
            <w:tcW w:w="6120" w:type="dxa"/>
            <w:gridSpan w:val="2"/>
          </w:tcPr>
          <w:p w14:paraId="103DA90B" w14:textId="77777777" w:rsidR="00BA4E78" w:rsidRPr="00633D8F" w:rsidRDefault="00BA4E78" w:rsidP="00356734">
            <w:pPr>
              <w:rPr>
                <w:rFonts w:ascii="Arial" w:hAnsi="Arial" w:cs="Arial"/>
                <w:b/>
                <w:sz w:val="22"/>
              </w:rPr>
            </w:pPr>
            <w:r w:rsidRPr="00633D8F">
              <w:rPr>
                <w:rFonts w:ascii="Arial" w:hAnsi="Arial" w:cs="Arial"/>
                <w:b/>
                <w:sz w:val="22"/>
              </w:rPr>
              <w:t>Overall Expense (estimated)</w:t>
            </w:r>
          </w:p>
        </w:tc>
        <w:tc>
          <w:tcPr>
            <w:tcW w:w="2896" w:type="dxa"/>
            <w:gridSpan w:val="2"/>
          </w:tcPr>
          <w:p w14:paraId="103DA90C" w14:textId="77777777" w:rsidR="00BA4E78" w:rsidRPr="00633D8F" w:rsidRDefault="00BA4E78" w:rsidP="00356734">
            <w:pPr>
              <w:rPr>
                <w:rFonts w:ascii="Arial" w:hAnsi="Arial" w:cs="Arial"/>
                <w:b/>
                <w:sz w:val="22"/>
              </w:rPr>
            </w:pPr>
            <w:r w:rsidRPr="00633D8F">
              <w:rPr>
                <w:rFonts w:ascii="Arial" w:hAnsi="Arial" w:cs="Arial"/>
                <w:b/>
                <w:sz w:val="22"/>
              </w:rPr>
              <w:t>£</w:t>
            </w:r>
            <w:r>
              <w:rPr>
                <w:rFonts w:ascii="Arial" w:hAnsi="Arial" w:cs="Arial"/>
                <w:b/>
                <w:sz w:val="22"/>
              </w:rPr>
              <w:t>30,000</w:t>
            </w:r>
          </w:p>
        </w:tc>
      </w:tr>
    </w:tbl>
    <w:p w14:paraId="103DA90E" w14:textId="77777777" w:rsidR="00BA4E78" w:rsidRDefault="00BA4E78" w:rsidP="00BA4E78"/>
    <w:p w14:paraId="103DA90F" w14:textId="77777777" w:rsidR="00BA4E78" w:rsidRPr="00BA5AF4" w:rsidRDefault="00BA4E78" w:rsidP="00BA4E78">
      <w:pPr>
        <w:rPr>
          <w:b/>
        </w:rPr>
      </w:pPr>
      <w:r w:rsidRPr="00BA5AF4">
        <w:rPr>
          <w:b/>
        </w:rPr>
        <w:t>Development of Project progress</w:t>
      </w:r>
    </w:p>
    <w:tbl>
      <w:tblPr>
        <w:tblStyle w:val="TableGrid"/>
        <w:tblW w:w="8784" w:type="dxa"/>
        <w:jc w:val="center"/>
        <w:tblLayout w:type="fixed"/>
        <w:tblLook w:val="04A0" w:firstRow="1" w:lastRow="0" w:firstColumn="1" w:lastColumn="0" w:noHBand="0" w:noVBand="1"/>
      </w:tblPr>
      <w:tblGrid>
        <w:gridCol w:w="1980"/>
        <w:gridCol w:w="1172"/>
        <w:gridCol w:w="1096"/>
        <w:gridCol w:w="1134"/>
        <w:gridCol w:w="1134"/>
        <w:gridCol w:w="1134"/>
        <w:gridCol w:w="1134"/>
      </w:tblGrid>
      <w:tr w:rsidR="00BA4E78" w:rsidRPr="00633D8F" w14:paraId="103DA917" w14:textId="77777777" w:rsidTr="00356734">
        <w:trPr>
          <w:trHeight w:val="734"/>
          <w:jc w:val="center"/>
        </w:trPr>
        <w:tc>
          <w:tcPr>
            <w:tcW w:w="1980" w:type="dxa"/>
          </w:tcPr>
          <w:p w14:paraId="103DA910" w14:textId="77777777" w:rsidR="00BA4E78" w:rsidRPr="00633D8F" w:rsidRDefault="00BA4E78" w:rsidP="00356734">
            <w:pPr>
              <w:jc w:val="center"/>
              <w:rPr>
                <w:rFonts w:ascii="Arial" w:hAnsi="Arial" w:cs="Arial"/>
                <w:b/>
                <w:sz w:val="22"/>
              </w:rPr>
            </w:pPr>
            <w:r w:rsidRPr="00633D8F">
              <w:rPr>
                <w:rFonts w:ascii="Arial" w:hAnsi="Arial" w:cs="Arial"/>
                <w:b/>
                <w:sz w:val="22"/>
              </w:rPr>
              <w:t>Activities</w:t>
            </w:r>
          </w:p>
        </w:tc>
        <w:tc>
          <w:tcPr>
            <w:tcW w:w="1172" w:type="dxa"/>
          </w:tcPr>
          <w:p w14:paraId="103DA911" w14:textId="77777777" w:rsidR="00BA4E78" w:rsidRPr="00633D8F" w:rsidRDefault="00BA4E78" w:rsidP="00356734">
            <w:pPr>
              <w:jc w:val="center"/>
              <w:rPr>
                <w:rFonts w:ascii="Arial" w:hAnsi="Arial" w:cs="Arial"/>
                <w:b/>
                <w:sz w:val="22"/>
              </w:rPr>
            </w:pPr>
            <w:r w:rsidRPr="00633D8F">
              <w:rPr>
                <w:rFonts w:ascii="Arial" w:hAnsi="Arial" w:cs="Arial"/>
                <w:b/>
                <w:sz w:val="22"/>
              </w:rPr>
              <w:t>Month1</w:t>
            </w:r>
          </w:p>
        </w:tc>
        <w:tc>
          <w:tcPr>
            <w:tcW w:w="1096" w:type="dxa"/>
          </w:tcPr>
          <w:p w14:paraId="103DA912" w14:textId="77777777" w:rsidR="00BA4E78" w:rsidRPr="00633D8F" w:rsidRDefault="00BA4E78" w:rsidP="00356734">
            <w:pPr>
              <w:jc w:val="center"/>
              <w:rPr>
                <w:rFonts w:ascii="Arial" w:hAnsi="Arial" w:cs="Arial"/>
                <w:b/>
                <w:sz w:val="22"/>
              </w:rPr>
            </w:pPr>
            <w:r w:rsidRPr="00633D8F">
              <w:rPr>
                <w:rFonts w:ascii="Arial" w:hAnsi="Arial" w:cs="Arial"/>
                <w:b/>
                <w:sz w:val="22"/>
              </w:rPr>
              <w:t>Month2</w:t>
            </w:r>
          </w:p>
        </w:tc>
        <w:tc>
          <w:tcPr>
            <w:tcW w:w="1134" w:type="dxa"/>
          </w:tcPr>
          <w:p w14:paraId="103DA913" w14:textId="77777777" w:rsidR="00BA4E78" w:rsidRPr="00633D8F" w:rsidRDefault="00BA4E78" w:rsidP="00356734">
            <w:pPr>
              <w:jc w:val="center"/>
              <w:rPr>
                <w:rFonts w:ascii="Arial" w:hAnsi="Arial" w:cs="Arial"/>
                <w:b/>
                <w:sz w:val="22"/>
              </w:rPr>
            </w:pPr>
            <w:r w:rsidRPr="00633D8F">
              <w:rPr>
                <w:rFonts w:ascii="Arial" w:hAnsi="Arial" w:cs="Arial"/>
                <w:b/>
                <w:sz w:val="22"/>
              </w:rPr>
              <w:t>Month3</w:t>
            </w:r>
          </w:p>
        </w:tc>
        <w:tc>
          <w:tcPr>
            <w:tcW w:w="1134" w:type="dxa"/>
          </w:tcPr>
          <w:p w14:paraId="103DA914" w14:textId="77777777" w:rsidR="00BA4E78" w:rsidRPr="00633D8F" w:rsidRDefault="00BA4E78" w:rsidP="00356734">
            <w:pPr>
              <w:jc w:val="center"/>
              <w:rPr>
                <w:rFonts w:ascii="Arial" w:hAnsi="Arial" w:cs="Arial"/>
                <w:b/>
                <w:sz w:val="22"/>
              </w:rPr>
            </w:pPr>
            <w:r w:rsidRPr="00633D8F">
              <w:rPr>
                <w:rFonts w:ascii="Arial" w:hAnsi="Arial" w:cs="Arial"/>
                <w:b/>
                <w:sz w:val="22"/>
              </w:rPr>
              <w:t>Month4</w:t>
            </w:r>
          </w:p>
        </w:tc>
        <w:tc>
          <w:tcPr>
            <w:tcW w:w="1134" w:type="dxa"/>
          </w:tcPr>
          <w:p w14:paraId="103DA915" w14:textId="77777777" w:rsidR="00BA4E78" w:rsidRPr="00633D8F" w:rsidRDefault="00BA4E78" w:rsidP="00356734">
            <w:pPr>
              <w:jc w:val="center"/>
              <w:rPr>
                <w:rFonts w:ascii="Arial" w:hAnsi="Arial" w:cs="Arial"/>
                <w:b/>
                <w:sz w:val="22"/>
              </w:rPr>
            </w:pPr>
            <w:r w:rsidRPr="00633D8F">
              <w:rPr>
                <w:rFonts w:ascii="Arial" w:hAnsi="Arial" w:cs="Arial"/>
                <w:b/>
                <w:sz w:val="22"/>
              </w:rPr>
              <w:t>Month5</w:t>
            </w:r>
          </w:p>
        </w:tc>
        <w:tc>
          <w:tcPr>
            <w:tcW w:w="1134" w:type="dxa"/>
          </w:tcPr>
          <w:p w14:paraId="103DA916" w14:textId="77777777" w:rsidR="00BA4E78" w:rsidRPr="00633D8F" w:rsidRDefault="00BA4E78" w:rsidP="00356734">
            <w:pPr>
              <w:jc w:val="center"/>
              <w:rPr>
                <w:rFonts w:ascii="Arial" w:hAnsi="Arial" w:cs="Arial"/>
                <w:b/>
                <w:sz w:val="22"/>
              </w:rPr>
            </w:pPr>
            <w:r w:rsidRPr="00633D8F">
              <w:rPr>
                <w:rFonts w:ascii="Arial" w:hAnsi="Arial" w:cs="Arial"/>
                <w:b/>
                <w:sz w:val="22"/>
              </w:rPr>
              <w:t>Month6</w:t>
            </w:r>
          </w:p>
        </w:tc>
      </w:tr>
      <w:tr w:rsidR="00BA4E78" w:rsidRPr="00633D8F" w14:paraId="103DA91F" w14:textId="77777777" w:rsidTr="00356734">
        <w:trPr>
          <w:trHeight w:val="492"/>
          <w:jc w:val="center"/>
        </w:trPr>
        <w:tc>
          <w:tcPr>
            <w:tcW w:w="1980" w:type="dxa"/>
            <w:shd w:val="clear" w:color="auto" w:fill="auto"/>
          </w:tcPr>
          <w:p w14:paraId="103DA918" w14:textId="77777777" w:rsidR="00BA4E78" w:rsidRPr="00633D8F" w:rsidRDefault="00BA4E78" w:rsidP="00356734">
            <w:pPr>
              <w:rPr>
                <w:rFonts w:ascii="Arial" w:hAnsi="Arial" w:cs="Arial"/>
                <w:sz w:val="22"/>
              </w:rPr>
            </w:pPr>
            <w:r>
              <w:rPr>
                <w:rFonts w:ascii="Arial" w:hAnsi="Arial" w:cs="Arial"/>
                <w:sz w:val="22"/>
              </w:rPr>
              <w:t>Objective</w:t>
            </w:r>
            <w:r w:rsidRPr="00633D8F">
              <w:rPr>
                <w:rFonts w:ascii="Arial" w:hAnsi="Arial" w:cs="Arial"/>
                <w:sz w:val="22"/>
              </w:rPr>
              <w:t xml:space="preserve"> </w:t>
            </w:r>
          </w:p>
        </w:tc>
        <w:tc>
          <w:tcPr>
            <w:tcW w:w="1172" w:type="dxa"/>
            <w:shd w:val="clear" w:color="auto" w:fill="FFFF00"/>
          </w:tcPr>
          <w:p w14:paraId="103DA919" w14:textId="77777777" w:rsidR="00BA4E78" w:rsidRPr="00633D8F" w:rsidRDefault="00BA4E78" w:rsidP="00356734">
            <w:pPr>
              <w:rPr>
                <w:rFonts w:ascii="Arial" w:hAnsi="Arial" w:cs="Arial"/>
                <w:sz w:val="22"/>
              </w:rPr>
            </w:pPr>
          </w:p>
        </w:tc>
        <w:tc>
          <w:tcPr>
            <w:tcW w:w="1096" w:type="dxa"/>
            <w:shd w:val="clear" w:color="auto" w:fill="auto"/>
          </w:tcPr>
          <w:p w14:paraId="103DA91A" w14:textId="77777777" w:rsidR="00BA4E78" w:rsidRPr="00633D8F" w:rsidRDefault="00BA4E78" w:rsidP="00356734">
            <w:pPr>
              <w:rPr>
                <w:rFonts w:ascii="Arial" w:hAnsi="Arial" w:cs="Arial"/>
                <w:sz w:val="22"/>
              </w:rPr>
            </w:pPr>
          </w:p>
        </w:tc>
        <w:tc>
          <w:tcPr>
            <w:tcW w:w="1134" w:type="dxa"/>
            <w:shd w:val="clear" w:color="auto" w:fill="auto"/>
          </w:tcPr>
          <w:p w14:paraId="103DA91B" w14:textId="77777777" w:rsidR="00BA4E78" w:rsidRPr="00633D8F" w:rsidRDefault="00BA4E78" w:rsidP="00356734">
            <w:pPr>
              <w:rPr>
                <w:rFonts w:ascii="Arial" w:hAnsi="Arial" w:cs="Arial"/>
                <w:sz w:val="22"/>
              </w:rPr>
            </w:pPr>
          </w:p>
        </w:tc>
        <w:tc>
          <w:tcPr>
            <w:tcW w:w="1134" w:type="dxa"/>
            <w:shd w:val="clear" w:color="auto" w:fill="auto"/>
          </w:tcPr>
          <w:p w14:paraId="103DA91C" w14:textId="77777777" w:rsidR="00BA4E78" w:rsidRPr="00633D8F" w:rsidRDefault="00BA4E78" w:rsidP="00356734">
            <w:pPr>
              <w:rPr>
                <w:rFonts w:ascii="Arial" w:hAnsi="Arial" w:cs="Arial"/>
                <w:sz w:val="22"/>
              </w:rPr>
            </w:pPr>
          </w:p>
        </w:tc>
        <w:tc>
          <w:tcPr>
            <w:tcW w:w="1134" w:type="dxa"/>
          </w:tcPr>
          <w:p w14:paraId="103DA91D" w14:textId="77777777" w:rsidR="00BA4E78" w:rsidRPr="00633D8F" w:rsidRDefault="00BA4E78" w:rsidP="00356734">
            <w:pPr>
              <w:rPr>
                <w:rFonts w:ascii="Arial" w:hAnsi="Arial" w:cs="Arial"/>
                <w:sz w:val="22"/>
              </w:rPr>
            </w:pPr>
          </w:p>
        </w:tc>
        <w:tc>
          <w:tcPr>
            <w:tcW w:w="1134" w:type="dxa"/>
          </w:tcPr>
          <w:p w14:paraId="103DA91E" w14:textId="77777777" w:rsidR="00BA4E78" w:rsidRPr="00633D8F" w:rsidRDefault="00BA4E78" w:rsidP="00356734">
            <w:pPr>
              <w:rPr>
                <w:rFonts w:ascii="Arial" w:hAnsi="Arial" w:cs="Arial"/>
                <w:sz w:val="22"/>
              </w:rPr>
            </w:pPr>
          </w:p>
        </w:tc>
      </w:tr>
      <w:tr w:rsidR="00BA4E78" w:rsidRPr="00633D8F" w14:paraId="103DA927" w14:textId="77777777" w:rsidTr="00356734">
        <w:trPr>
          <w:trHeight w:val="734"/>
          <w:jc w:val="center"/>
        </w:trPr>
        <w:tc>
          <w:tcPr>
            <w:tcW w:w="1980" w:type="dxa"/>
          </w:tcPr>
          <w:p w14:paraId="103DA920" w14:textId="77777777" w:rsidR="00BA4E78" w:rsidRPr="00633D8F" w:rsidRDefault="00BA4E78" w:rsidP="00356734">
            <w:pPr>
              <w:rPr>
                <w:rFonts w:ascii="Arial" w:hAnsi="Arial" w:cs="Arial"/>
                <w:sz w:val="22"/>
              </w:rPr>
            </w:pPr>
            <w:r>
              <w:rPr>
                <w:rFonts w:ascii="Arial" w:hAnsi="Arial" w:cs="Arial"/>
                <w:sz w:val="22"/>
              </w:rPr>
              <w:t>Target market</w:t>
            </w:r>
          </w:p>
        </w:tc>
        <w:tc>
          <w:tcPr>
            <w:tcW w:w="1172" w:type="dxa"/>
            <w:shd w:val="clear" w:color="auto" w:fill="00B0F0"/>
          </w:tcPr>
          <w:p w14:paraId="103DA921" w14:textId="77777777" w:rsidR="00BA4E78" w:rsidRPr="00633D8F" w:rsidRDefault="00BA4E78" w:rsidP="00356734">
            <w:pPr>
              <w:rPr>
                <w:rFonts w:ascii="Arial" w:hAnsi="Arial" w:cs="Arial"/>
                <w:sz w:val="22"/>
              </w:rPr>
            </w:pPr>
          </w:p>
        </w:tc>
        <w:tc>
          <w:tcPr>
            <w:tcW w:w="1096" w:type="dxa"/>
            <w:shd w:val="clear" w:color="auto" w:fill="00B0F0"/>
          </w:tcPr>
          <w:p w14:paraId="103DA922" w14:textId="77777777" w:rsidR="00BA4E78" w:rsidRPr="00633D8F" w:rsidRDefault="00BA4E78" w:rsidP="00356734">
            <w:pPr>
              <w:rPr>
                <w:rFonts w:ascii="Arial" w:hAnsi="Arial" w:cs="Arial"/>
                <w:sz w:val="22"/>
              </w:rPr>
            </w:pPr>
          </w:p>
        </w:tc>
        <w:tc>
          <w:tcPr>
            <w:tcW w:w="1134" w:type="dxa"/>
          </w:tcPr>
          <w:p w14:paraId="103DA923" w14:textId="77777777" w:rsidR="00BA4E78" w:rsidRPr="00633D8F" w:rsidRDefault="00BA4E78" w:rsidP="00356734">
            <w:pPr>
              <w:rPr>
                <w:rFonts w:ascii="Arial" w:hAnsi="Arial" w:cs="Arial"/>
                <w:sz w:val="22"/>
              </w:rPr>
            </w:pPr>
          </w:p>
        </w:tc>
        <w:tc>
          <w:tcPr>
            <w:tcW w:w="1134" w:type="dxa"/>
          </w:tcPr>
          <w:p w14:paraId="103DA924" w14:textId="77777777" w:rsidR="00BA4E78" w:rsidRPr="00633D8F" w:rsidRDefault="00BA4E78" w:rsidP="00356734">
            <w:pPr>
              <w:rPr>
                <w:rFonts w:ascii="Arial" w:hAnsi="Arial" w:cs="Arial"/>
                <w:sz w:val="22"/>
              </w:rPr>
            </w:pPr>
          </w:p>
        </w:tc>
        <w:tc>
          <w:tcPr>
            <w:tcW w:w="1134" w:type="dxa"/>
          </w:tcPr>
          <w:p w14:paraId="103DA925" w14:textId="77777777" w:rsidR="00BA4E78" w:rsidRPr="00633D8F" w:rsidRDefault="00BA4E78" w:rsidP="00356734">
            <w:pPr>
              <w:rPr>
                <w:rFonts w:ascii="Arial" w:hAnsi="Arial" w:cs="Arial"/>
                <w:sz w:val="22"/>
              </w:rPr>
            </w:pPr>
          </w:p>
        </w:tc>
        <w:tc>
          <w:tcPr>
            <w:tcW w:w="1134" w:type="dxa"/>
          </w:tcPr>
          <w:p w14:paraId="103DA926" w14:textId="77777777" w:rsidR="00BA4E78" w:rsidRPr="00633D8F" w:rsidRDefault="00BA4E78" w:rsidP="00356734">
            <w:pPr>
              <w:rPr>
                <w:rFonts w:ascii="Arial" w:hAnsi="Arial" w:cs="Arial"/>
                <w:sz w:val="22"/>
              </w:rPr>
            </w:pPr>
          </w:p>
        </w:tc>
      </w:tr>
      <w:tr w:rsidR="00BA4E78" w:rsidRPr="00633D8F" w14:paraId="103DA92F" w14:textId="77777777" w:rsidTr="00356734">
        <w:trPr>
          <w:trHeight w:val="407"/>
          <w:jc w:val="center"/>
        </w:trPr>
        <w:tc>
          <w:tcPr>
            <w:tcW w:w="1980" w:type="dxa"/>
          </w:tcPr>
          <w:p w14:paraId="103DA928" w14:textId="77777777" w:rsidR="00BA4E78" w:rsidRPr="00633D8F" w:rsidRDefault="00BA4E78" w:rsidP="00356734">
            <w:pPr>
              <w:rPr>
                <w:rFonts w:ascii="Arial" w:hAnsi="Arial" w:cs="Arial"/>
                <w:sz w:val="22"/>
              </w:rPr>
            </w:pPr>
            <w:r>
              <w:rPr>
                <w:rFonts w:ascii="Arial" w:hAnsi="Arial" w:cs="Arial"/>
                <w:sz w:val="22"/>
              </w:rPr>
              <w:t>Market research and development</w:t>
            </w:r>
          </w:p>
        </w:tc>
        <w:tc>
          <w:tcPr>
            <w:tcW w:w="1172" w:type="dxa"/>
            <w:shd w:val="clear" w:color="auto" w:fill="FFFFFF" w:themeFill="background1"/>
          </w:tcPr>
          <w:p w14:paraId="103DA929" w14:textId="77777777" w:rsidR="00BA4E78" w:rsidRPr="00633D8F" w:rsidRDefault="00BA4E78" w:rsidP="00356734">
            <w:pPr>
              <w:rPr>
                <w:rFonts w:ascii="Arial" w:hAnsi="Arial" w:cs="Arial"/>
                <w:sz w:val="22"/>
              </w:rPr>
            </w:pPr>
          </w:p>
        </w:tc>
        <w:tc>
          <w:tcPr>
            <w:tcW w:w="1096" w:type="dxa"/>
            <w:shd w:val="clear" w:color="auto" w:fill="7030A0"/>
          </w:tcPr>
          <w:p w14:paraId="103DA92A" w14:textId="77777777" w:rsidR="00BA4E78" w:rsidRPr="00633D8F" w:rsidRDefault="00BA4E78" w:rsidP="00356734">
            <w:pPr>
              <w:rPr>
                <w:rFonts w:ascii="Arial" w:hAnsi="Arial" w:cs="Arial"/>
                <w:sz w:val="22"/>
              </w:rPr>
            </w:pPr>
          </w:p>
        </w:tc>
        <w:tc>
          <w:tcPr>
            <w:tcW w:w="1134" w:type="dxa"/>
            <w:shd w:val="clear" w:color="auto" w:fill="FFFFFF" w:themeFill="background1"/>
          </w:tcPr>
          <w:p w14:paraId="103DA92B" w14:textId="77777777" w:rsidR="00BA4E78" w:rsidRPr="00633D8F" w:rsidRDefault="00BA4E78" w:rsidP="00356734">
            <w:pPr>
              <w:rPr>
                <w:rFonts w:ascii="Arial" w:hAnsi="Arial" w:cs="Arial"/>
                <w:sz w:val="22"/>
              </w:rPr>
            </w:pPr>
          </w:p>
        </w:tc>
        <w:tc>
          <w:tcPr>
            <w:tcW w:w="1134" w:type="dxa"/>
            <w:shd w:val="clear" w:color="auto" w:fill="FFFFFF" w:themeFill="background1"/>
          </w:tcPr>
          <w:p w14:paraId="103DA92C" w14:textId="77777777" w:rsidR="00BA4E78" w:rsidRPr="00633D8F" w:rsidRDefault="00BA4E78" w:rsidP="00356734">
            <w:pPr>
              <w:rPr>
                <w:rFonts w:ascii="Arial" w:hAnsi="Arial" w:cs="Arial"/>
                <w:sz w:val="22"/>
              </w:rPr>
            </w:pPr>
          </w:p>
        </w:tc>
        <w:tc>
          <w:tcPr>
            <w:tcW w:w="1134" w:type="dxa"/>
          </w:tcPr>
          <w:p w14:paraId="103DA92D" w14:textId="77777777" w:rsidR="00BA4E78" w:rsidRPr="00633D8F" w:rsidRDefault="00BA4E78" w:rsidP="00356734">
            <w:pPr>
              <w:rPr>
                <w:rFonts w:ascii="Arial" w:hAnsi="Arial" w:cs="Arial"/>
                <w:sz w:val="22"/>
              </w:rPr>
            </w:pPr>
          </w:p>
        </w:tc>
        <w:tc>
          <w:tcPr>
            <w:tcW w:w="1134" w:type="dxa"/>
          </w:tcPr>
          <w:p w14:paraId="103DA92E" w14:textId="77777777" w:rsidR="00BA4E78" w:rsidRPr="00633D8F" w:rsidRDefault="00BA4E78" w:rsidP="00356734">
            <w:pPr>
              <w:rPr>
                <w:rFonts w:ascii="Arial" w:hAnsi="Arial" w:cs="Arial"/>
                <w:sz w:val="22"/>
              </w:rPr>
            </w:pPr>
          </w:p>
        </w:tc>
      </w:tr>
      <w:tr w:rsidR="00BA4E78" w:rsidRPr="00633D8F" w14:paraId="103DA937" w14:textId="77777777" w:rsidTr="00356734">
        <w:trPr>
          <w:trHeight w:val="358"/>
          <w:jc w:val="center"/>
        </w:trPr>
        <w:tc>
          <w:tcPr>
            <w:tcW w:w="1980" w:type="dxa"/>
          </w:tcPr>
          <w:p w14:paraId="103DA930" w14:textId="77777777" w:rsidR="00BA4E78" w:rsidRPr="00633D8F" w:rsidRDefault="00BA4E78" w:rsidP="00356734">
            <w:pPr>
              <w:rPr>
                <w:rFonts w:ascii="Arial" w:hAnsi="Arial" w:cs="Arial"/>
                <w:sz w:val="22"/>
              </w:rPr>
            </w:pPr>
            <w:r>
              <w:rPr>
                <w:rFonts w:ascii="Arial" w:hAnsi="Arial" w:cs="Arial"/>
                <w:sz w:val="22"/>
              </w:rPr>
              <w:t>Planning and paper documentation</w:t>
            </w:r>
          </w:p>
        </w:tc>
        <w:tc>
          <w:tcPr>
            <w:tcW w:w="1172" w:type="dxa"/>
          </w:tcPr>
          <w:p w14:paraId="103DA931" w14:textId="77777777" w:rsidR="00BA4E78" w:rsidRPr="00633D8F" w:rsidRDefault="00BA4E78" w:rsidP="00356734">
            <w:pPr>
              <w:rPr>
                <w:rFonts w:ascii="Arial" w:hAnsi="Arial" w:cs="Arial"/>
                <w:sz w:val="22"/>
              </w:rPr>
            </w:pPr>
          </w:p>
        </w:tc>
        <w:tc>
          <w:tcPr>
            <w:tcW w:w="1096" w:type="dxa"/>
          </w:tcPr>
          <w:p w14:paraId="103DA932" w14:textId="77777777" w:rsidR="00BA4E78" w:rsidRPr="00633D8F" w:rsidRDefault="00BA4E78" w:rsidP="00356734">
            <w:pPr>
              <w:rPr>
                <w:rFonts w:ascii="Arial" w:hAnsi="Arial" w:cs="Arial"/>
                <w:sz w:val="22"/>
              </w:rPr>
            </w:pPr>
          </w:p>
        </w:tc>
        <w:tc>
          <w:tcPr>
            <w:tcW w:w="1134" w:type="dxa"/>
            <w:shd w:val="clear" w:color="auto" w:fill="FF0000"/>
          </w:tcPr>
          <w:p w14:paraId="103DA933" w14:textId="77777777" w:rsidR="00BA4E78" w:rsidRPr="00633D8F" w:rsidRDefault="00BA4E78" w:rsidP="00356734">
            <w:pPr>
              <w:rPr>
                <w:rFonts w:ascii="Arial" w:hAnsi="Arial" w:cs="Arial"/>
                <w:sz w:val="22"/>
              </w:rPr>
            </w:pPr>
          </w:p>
        </w:tc>
        <w:tc>
          <w:tcPr>
            <w:tcW w:w="1134" w:type="dxa"/>
            <w:shd w:val="clear" w:color="auto" w:fill="FF0000"/>
          </w:tcPr>
          <w:p w14:paraId="103DA934" w14:textId="77777777" w:rsidR="00BA4E78" w:rsidRPr="00633D8F" w:rsidRDefault="00BA4E78" w:rsidP="00356734">
            <w:pPr>
              <w:rPr>
                <w:rFonts w:ascii="Arial" w:hAnsi="Arial" w:cs="Arial"/>
                <w:sz w:val="22"/>
              </w:rPr>
            </w:pPr>
          </w:p>
        </w:tc>
        <w:tc>
          <w:tcPr>
            <w:tcW w:w="1134" w:type="dxa"/>
            <w:shd w:val="clear" w:color="auto" w:fill="FFFFFF" w:themeFill="background1"/>
          </w:tcPr>
          <w:p w14:paraId="103DA935" w14:textId="77777777" w:rsidR="00BA4E78" w:rsidRPr="00633D8F" w:rsidRDefault="00BA4E78" w:rsidP="00356734">
            <w:pPr>
              <w:rPr>
                <w:rFonts w:ascii="Arial" w:hAnsi="Arial" w:cs="Arial"/>
                <w:sz w:val="22"/>
              </w:rPr>
            </w:pPr>
          </w:p>
        </w:tc>
        <w:tc>
          <w:tcPr>
            <w:tcW w:w="1134" w:type="dxa"/>
          </w:tcPr>
          <w:p w14:paraId="103DA936" w14:textId="77777777" w:rsidR="00BA4E78" w:rsidRPr="00633D8F" w:rsidRDefault="00BA4E78" w:rsidP="00356734">
            <w:pPr>
              <w:rPr>
                <w:rFonts w:ascii="Arial" w:hAnsi="Arial" w:cs="Arial"/>
                <w:sz w:val="22"/>
              </w:rPr>
            </w:pPr>
          </w:p>
        </w:tc>
      </w:tr>
      <w:tr w:rsidR="00BA4E78" w:rsidRPr="00633D8F" w14:paraId="103DA93F" w14:textId="77777777" w:rsidTr="00356734">
        <w:trPr>
          <w:trHeight w:val="734"/>
          <w:jc w:val="center"/>
        </w:trPr>
        <w:tc>
          <w:tcPr>
            <w:tcW w:w="1980" w:type="dxa"/>
          </w:tcPr>
          <w:p w14:paraId="103DA938" w14:textId="77777777" w:rsidR="00BA4E78" w:rsidRPr="00633D8F" w:rsidRDefault="00BA4E78" w:rsidP="00356734">
            <w:pPr>
              <w:rPr>
                <w:rFonts w:ascii="Arial" w:hAnsi="Arial" w:cs="Arial"/>
                <w:sz w:val="22"/>
              </w:rPr>
            </w:pPr>
            <w:r w:rsidRPr="00633D8F">
              <w:rPr>
                <w:rFonts w:ascii="Arial" w:hAnsi="Arial" w:cs="Arial"/>
                <w:sz w:val="22"/>
              </w:rPr>
              <w:t>Budget plan</w:t>
            </w:r>
          </w:p>
        </w:tc>
        <w:tc>
          <w:tcPr>
            <w:tcW w:w="1172" w:type="dxa"/>
          </w:tcPr>
          <w:p w14:paraId="103DA939" w14:textId="77777777" w:rsidR="00BA4E78" w:rsidRPr="00633D8F" w:rsidRDefault="00BA4E78" w:rsidP="00356734">
            <w:pPr>
              <w:rPr>
                <w:rFonts w:ascii="Arial" w:hAnsi="Arial" w:cs="Arial"/>
                <w:sz w:val="22"/>
              </w:rPr>
            </w:pPr>
          </w:p>
        </w:tc>
        <w:tc>
          <w:tcPr>
            <w:tcW w:w="1096" w:type="dxa"/>
          </w:tcPr>
          <w:p w14:paraId="103DA93A" w14:textId="77777777" w:rsidR="00BA4E78" w:rsidRPr="00633D8F" w:rsidRDefault="00BA4E78" w:rsidP="00356734">
            <w:pPr>
              <w:rPr>
                <w:rFonts w:ascii="Arial" w:hAnsi="Arial" w:cs="Arial"/>
                <w:sz w:val="22"/>
              </w:rPr>
            </w:pPr>
          </w:p>
        </w:tc>
        <w:tc>
          <w:tcPr>
            <w:tcW w:w="1134" w:type="dxa"/>
            <w:shd w:val="clear" w:color="auto" w:fill="FFFFFF" w:themeFill="background1"/>
          </w:tcPr>
          <w:p w14:paraId="103DA93B" w14:textId="77777777" w:rsidR="00BA4E78" w:rsidRPr="00633D8F" w:rsidRDefault="00BA4E78" w:rsidP="00356734">
            <w:pPr>
              <w:rPr>
                <w:rFonts w:ascii="Arial" w:hAnsi="Arial" w:cs="Arial"/>
                <w:sz w:val="22"/>
              </w:rPr>
            </w:pPr>
          </w:p>
        </w:tc>
        <w:tc>
          <w:tcPr>
            <w:tcW w:w="1134" w:type="dxa"/>
            <w:shd w:val="clear" w:color="auto" w:fill="FFFFFF" w:themeFill="background1"/>
          </w:tcPr>
          <w:p w14:paraId="103DA93C" w14:textId="77777777" w:rsidR="00BA4E78" w:rsidRPr="00633D8F" w:rsidRDefault="00BA4E78" w:rsidP="00356734">
            <w:pPr>
              <w:rPr>
                <w:rFonts w:ascii="Arial" w:hAnsi="Arial" w:cs="Arial"/>
                <w:sz w:val="22"/>
              </w:rPr>
            </w:pPr>
          </w:p>
        </w:tc>
        <w:tc>
          <w:tcPr>
            <w:tcW w:w="1134" w:type="dxa"/>
            <w:shd w:val="clear" w:color="auto" w:fill="002060"/>
          </w:tcPr>
          <w:p w14:paraId="103DA93D" w14:textId="77777777" w:rsidR="00BA4E78" w:rsidRPr="00633D8F" w:rsidRDefault="00BA4E78" w:rsidP="00356734">
            <w:pPr>
              <w:rPr>
                <w:rFonts w:ascii="Arial" w:hAnsi="Arial" w:cs="Arial"/>
                <w:sz w:val="22"/>
              </w:rPr>
            </w:pPr>
          </w:p>
        </w:tc>
        <w:tc>
          <w:tcPr>
            <w:tcW w:w="1134" w:type="dxa"/>
            <w:shd w:val="clear" w:color="auto" w:fill="FFFFFF" w:themeFill="background1"/>
          </w:tcPr>
          <w:p w14:paraId="103DA93E" w14:textId="77777777" w:rsidR="00BA4E78" w:rsidRPr="00633D8F" w:rsidRDefault="00BA4E78" w:rsidP="00356734">
            <w:pPr>
              <w:rPr>
                <w:rFonts w:ascii="Arial" w:hAnsi="Arial" w:cs="Arial"/>
                <w:sz w:val="22"/>
              </w:rPr>
            </w:pPr>
          </w:p>
        </w:tc>
      </w:tr>
      <w:tr w:rsidR="00BA4E78" w:rsidRPr="00633D8F" w14:paraId="103DA947" w14:textId="77777777" w:rsidTr="00356734">
        <w:trPr>
          <w:trHeight w:val="719"/>
          <w:jc w:val="center"/>
        </w:trPr>
        <w:tc>
          <w:tcPr>
            <w:tcW w:w="1980" w:type="dxa"/>
          </w:tcPr>
          <w:p w14:paraId="103DA940" w14:textId="77777777" w:rsidR="00BA4E78" w:rsidRPr="00633D8F" w:rsidRDefault="00BA4E78" w:rsidP="00356734">
            <w:pPr>
              <w:rPr>
                <w:rFonts w:ascii="Arial" w:hAnsi="Arial" w:cs="Arial"/>
                <w:sz w:val="22"/>
              </w:rPr>
            </w:pPr>
            <w:r w:rsidRPr="00633D8F">
              <w:rPr>
                <w:rFonts w:ascii="Arial" w:hAnsi="Arial" w:cs="Arial"/>
                <w:sz w:val="22"/>
              </w:rPr>
              <w:t>Monitoring and reviewing the plan</w:t>
            </w:r>
          </w:p>
        </w:tc>
        <w:tc>
          <w:tcPr>
            <w:tcW w:w="1172" w:type="dxa"/>
          </w:tcPr>
          <w:p w14:paraId="103DA941" w14:textId="77777777" w:rsidR="00BA4E78" w:rsidRPr="00633D8F" w:rsidRDefault="00BA4E78" w:rsidP="00356734">
            <w:pPr>
              <w:rPr>
                <w:rFonts w:ascii="Arial" w:hAnsi="Arial" w:cs="Arial"/>
                <w:sz w:val="22"/>
              </w:rPr>
            </w:pPr>
          </w:p>
        </w:tc>
        <w:tc>
          <w:tcPr>
            <w:tcW w:w="1096" w:type="dxa"/>
          </w:tcPr>
          <w:p w14:paraId="103DA942" w14:textId="77777777" w:rsidR="00BA4E78" w:rsidRPr="00633D8F" w:rsidRDefault="00BA4E78" w:rsidP="00356734">
            <w:pPr>
              <w:rPr>
                <w:rFonts w:ascii="Arial" w:hAnsi="Arial" w:cs="Arial"/>
                <w:sz w:val="22"/>
              </w:rPr>
            </w:pPr>
          </w:p>
        </w:tc>
        <w:tc>
          <w:tcPr>
            <w:tcW w:w="1134" w:type="dxa"/>
          </w:tcPr>
          <w:p w14:paraId="103DA943" w14:textId="77777777" w:rsidR="00BA4E78" w:rsidRPr="00633D8F" w:rsidRDefault="00BA4E78" w:rsidP="00356734">
            <w:pPr>
              <w:rPr>
                <w:rFonts w:ascii="Arial" w:hAnsi="Arial" w:cs="Arial"/>
                <w:sz w:val="22"/>
              </w:rPr>
            </w:pPr>
          </w:p>
        </w:tc>
        <w:tc>
          <w:tcPr>
            <w:tcW w:w="1134" w:type="dxa"/>
            <w:shd w:val="clear" w:color="auto" w:fill="FFFFFF" w:themeFill="background1"/>
          </w:tcPr>
          <w:p w14:paraId="103DA944" w14:textId="77777777" w:rsidR="00BA4E78" w:rsidRPr="00633D8F" w:rsidRDefault="00BA4E78" w:rsidP="00356734">
            <w:pPr>
              <w:rPr>
                <w:rFonts w:ascii="Arial" w:hAnsi="Arial" w:cs="Arial"/>
                <w:sz w:val="22"/>
              </w:rPr>
            </w:pPr>
          </w:p>
        </w:tc>
        <w:tc>
          <w:tcPr>
            <w:tcW w:w="1134" w:type="dxa"/>
            <w:shd w:val="clear" w:color="auto" w:fill="FFFFFF" w:themeFill="background1"/>
          </w:tcPr>
          <w:p w14:paraId="103DA945" w14:textId="77777777" w:rsidR="00BA4E78" w:rsidRPr="00633D8F" w:rsidRDefault="00BA4E78" w:rsidP="00356734">
            <w:pPr>
              <w:rPr>
                <w:rFonts w:ascii="Arial" w:hAnsi="Arial" w:cs="Arial"/>
                <w:sz w:val="22"/>
              </w:rPr>
            </w:pPr>
          </w:p>
        </w:tc>
        <w:tc>
          <w:tcPr>
            <w:tcW w:w="1134" w:type="dxa"/>
            <w:shd w:val="clear" w:color="auto" w:fill="0D0D0D" w:themeFill="text1" w:themeFillTint="F2"/>
          </w:tcPr>
          <w:p w14:paraId="103DA946" w14:textId="77777777" w:rsidR="00BA4E78" w:rsidRPr="00633D8F" w:rsidRDefault="00BA4E78" w:rsidP="00356734">
            <w:pPr>
              <w:rPr>
                <w:rFonts w:ascii="Arial" w:hAnsi="Arial" w:cs="Arial"/>
                <w:sz w:val="22"/>
              </w:rPr>
            </w:pPr>
          </w:p>
        </w:tc>
      </w:tr>
    </w:tbl>
    <w:p w14:paraId="103DA948" w14:textId="77777777" w:rsidR="00BA4E78" w:rsidRPr="00061C97" w:rsidRDefault="00BA4E78" w:rsidP="00BA4E78"/>
    <w:p w14:paraId="103DA949" w14:textId="77777777" w:rsidR="00BA4E78" w:rsidRPr="00BA5AF4" w:rsidRDefault="00BA4E78" w:rsidP="00BA4E78">
      <w:pPr>
        <w:rPr>
          <w:b/>
        </w:rPr>
      </w:pPr>
      <w:r w:rsidRPr="00BA5AF4">
        <w:rPr>
          <w:b/>
        </w:rPr>
        <w:t>Milestones</w:t>
      </w:r>
    </w:p>
    <w:p w14:paraId="103DA94A" w14:textId="77777777" w:rsidR="00BA4E78" w:rsidRDefault="00BA4E78" w:rsidP="00BA4E78">
      <w:pPr>
        <w:pStyle w:val="ListParagraph"/>
        <w:numPr>
          <w:ilvl w:val="0"/>
          <w:numId w:val="17"/>
        </w:numPr>
      </w:pPr>
      <w:r>
        <w:t>It is expected that the profitability of the business will reach 5% within the next 2 years.</w:t>
      </w:r>
    </w:p>
    <w:p w14:paraId="103DA94B" w14:textId="77777777" w:rsidR="00BA4E78" w:rsidRDefault="00BA4E78" w:rsidP="00BA4E78">
      <w:pPr>
        <w:pStyle w:val="ListParagraph"/>
        <w:numPr>
          <w:ilvl w:val="0"/>
          <w:numId w:val="17"/>
        </w:numPr>
      </w:pPr>
      <w:r>
        <w:t>Sales Revenue of the business will be increased by 10% within the next 3 years.</w:t>
      </w:r>
    </w:p>
    <w:p w14:paraId="103DA94C" w14:textId="77777777" w:rsidR="00BA4E78" w:rsidRDefault="00BA4E78" w:rsidP="00BA4E78">
      <w:pPr>
        <w:pStyle w:val="ListParagraph"/>
        <w:numPr>
          <w:ilvl w:val="0"/>
          <w:numId w:val="17"/>
        </w:numPr>
      </w:pPr>
      <w:r>
        <w:t xml:space="preserve">Estimate the SWOT analyses for Rayan Supplies and Changes the necessaries. </w:t>
      </w:r>
    </w:p>
    <w:p w14:paraId="103DA94D" w14:textId="77777777" w:rsidR="00BA4E78" w:rsidRDefault="00BA4E78" w:rsidP="00BA4E78">
      <w:pPr>
        <w:pStyle w:val="ListParagraph"/>
        <w:numPr>
          <w:ilvl w:val="0"/>
          <w:numId w:val="17"/>
        </w:numPr>
      </w:pPr>
      <w:r>
        <w:t xml:space="preserve">Estimating the budget plan and allocating the resources.  </w:t>
      </w:r>
    </w:p>
    <w:p w14:paraId="103DA94E" w14:textId="77777777" w:rsidR="00BA4E78" w:rsidRPr="00FC2AE2" w:rsidRDefault="00BA4E78" w:rsidP="00BA4E78">
      <w:pPr>
        <w:rPr>
          <w:b/>
        </w:rPr>
      </w:pPr>
      <w:r w:rsidRPr="00FC2AE2">
        <w:rPr>
          <w:b/>
        </w:rPr>
        <w:t>Exit Plan</w:t>
      </w:r>
    </w:p>
    <w:p w14:paraId="103DA94F" w14:textId="77777777" w:rsidR="00BA4E78" w:rsidRPr="00907606" w:rsidRDefault="00BA4E78" w:rsidP="00907606">
      <w:r w:rsidRPr="00FC2AE2">
        <w:t>Rayan Supplies' best exit strategy would be a merger and acquisition. The rationale for this is that Rayan Supplies has the ability to expand its product line, and merging the company with another shop can help it increase revenue while reducing potential and probable dangers. When faced with a capital shortfall, it can turn to M&amp;A, such as merging with another grocery shop or, for a more win-win situation, merging with a logistics e-commerce platform, which will allow it to extend its supply line and boost sales.</w:t>
      </w:r>
    </w:p>
    <w:p w14:paraId="103DA950" w14:textId="77777777" w:rsidR="00DF1196" w:rsidRDefault="00DF1196" w:rsidP="00907606">
      <w:pPr>
        <w:pStyle w:val="Heading1"/>
      </w:pPr>
      <w:bookmarkStart w:id="7" w:name="_Toc102160557"/>
      <w:r>
        <w:t>Description of Business and History</w:t>
      </w:r>
      <w:bookmarkEnd w:id="7"/>
    </w:p>
    <w:p w14:paraId="103DA951" w14:textId="77777777" w:rsidR="00E3571F" w:rsidRDefault="00E3571F" w:rsidP="00E3571F">
      <w:r>
        <w:t xml:space="preserve">Rayan Suppliers is a transport organization that used to provide transport services in the UK. The company planning to supply the product from wholesalers to retailers in the UK environment. The company used to plan for the B2B business operation that will </w:t>
      </w:r>
      <w:r w:rsidR="00352D92">
        <w:t>transport</w:t>
      </w:r>
      <w:r>
        <w:t xml:space="preserve"> the </w:t>
      </w:r>
      <w:r w:rsidR="00352D92">
        <w:t xml:space="preserve">product from one business to another business. </w:t>
      </w:r>
      <w:r w:rsidR="007F3EA7">
        <w:t xml:space="preserve">Rayan Suppliers will be a partnership business that will establish through the agreement of the partnership. A total of four partners will be there in the business operation who will use to arrange the capital for the organization. </w:t>
      </w:r>
      <w:r w:rsidR="00153619">
        <w:t xml:space="preserve">Rayan Suppliers will be a public limited company that mainly provides retail services in the business operation. </w:t>
      </w:r>
      <w:r w:rsidR="005F7D9B">
        <w:t xml:space="preserve">Headquarters of Rayan Supplies will be situated in London city, UK. It is expected that the company will opera a total of four warehouses in order to store the logistics products effectively. As a logistics organization, the company will increase the investment in the advertisement and marketing segment to increase the brand name of the firm in the market. </w:t>
      </w:r>
    </w:p>
    <w:p w14:paraId="103DA952" w14:textId="77777777" w:rsidR="000B2856" w:rsidRDefault="000B2856" w:rsidP="000B2856">
      <w:pPr>
        <w:pStyle w:val="Heading1"/>
      </w:pPr>
      <w:bookmarkStart w:id="8" w:name="_Toc102160558"/>
      <w:r>
        <w:t>Aim and Objectives</w:t>
      </w:r>
      <w:bookmarkEnd w:id="8"/>
    </w:p>
    <w:p w14:paraId="103DA953" w14:textId="77777777" w:rsidR="0009455B" w:rsidRDefault="0009455B" w:rsidP="0009455B">
      <w:r w:rsidRPr="0009455B">
        <w:t xml:space="preserve">Rayan Supplies, a new company, will operate in London's retail industry, </w:t>
      </w:r>
      <w:r w:rsidR="000B2856">
        <w:t>by providing the logistics or transportation services to the businesses and customers</w:t>
      </w:r>
      <w:r w:rsidRPr="0009455B">
        <w:t xml:space="preserve"> The company's main goal is to please clients by delivering high-quality items and outstanding customer service. The company's main goal is to improve the quality of life and health of every customer. In addition, the </w:t>
      </w:r>
      <w:r w:rsidR="000B2856">
        <w:t>organization</w:t>
      </w:r>
      <w:r w:rsidRPr="0009455B">
        <w:t xml:space="preserve"> provides adequate value to both customers and staff.</w:t>
      </w:r>
    </w:p>
    <w:p w14:paraId="103DA954" w14:textId="77777777" w:rsidR="00425FA7" w:rsidRPr="00633D8F" w:rsidRDefault="00425FA7" w:rsidP="0009455B">
      <w:r w:rsidRPr="00633D8F">
        <w:t xml:space="preserve">The key business objectives of </w:t>
      </w:r>
      <w:r>
        <w:t>Rayan Supplies</w:t>
      </w:r>
      <w:r w:rsidRPr="00633D8F">
        <w:t xml:space="preserve"> are as follows.</w:t>
      </w:r>
    </w:p>
    <w:p w14:paraId="103DA955" w14:textId="77777777" w:rsidR="0009455B" w:rsidRPr="0009455B" w:rsidRDefault="0009455B" w:rsidP="00F81C07">
      <w:pPr>
        <w:pStyle w:val="ListParagraph"/>
        <w:numPr>
          <w:ilvl w:val="0"/>
          <w:numId w:val="19"/>
        </w:numPr>
      </w:pPr>
      <w:r w:rsidRPr="0009455B">
        <w:t>To build a robust and loyal customer base by supplying them with fresh, high-quality items at low costs.</w:t>
      </w:r>
    </w:p>
    <w:p w14:paraId="103DA956" w14:textId="77777777" w:rsidR="0009455B" w:rsidRPr="0009455B" w:rsidRDefault="0009455B" w:rsidP="00F81C07">
      <w:pPr>
        <w:pStyle w:val="ListParagraph"/>
        <w:numPr>
          <w:ilvl w:val="0"/>
          <w:numId w:val="19"/>
        </w:numPr>
      </w:pPr>
      <w:r w:rsidRPr="0009455B">
        <w:t xml:space="preserve">Within the next </w:t>
      </w:r>
      <w:r w:rsidR="000B2856">
        <w:t>five</w:t>
      </w:r>
      <w:r w:rsidRPr="0009455B">
        <w:t xml:space="preserve"> years, to boost sales and maximise profitability.</w:t>
      </w:r>
    </w:p>
    <w:p w14:paraId="103DA957" w14:textId="77777777" w:rsidR="0009455B" w:rsidRPr="0009455B" w:rsidRDefault="0009455B" w:rsidP="00F81C07">
      <w:pPr>
        <w:pStyle w:val="ListParagraph"/>
        <w:numPr>
          <w:ilvl w:val="0"/>
          <w:numId w:val="19"/>
        </w:numPr>
      </w:pPr>
      <w:r w:rsidRPr="0009455B">
        <w:t>To detect current retail sector trends and have a thorough understanding of the target market.</w:t>
      </w:r>
    </w:p>
    <w:p w14:paraId="103DA958" w14:textId="77777777" w:rsidR="0009455B" w:rsidRPr="0009455B" w:rsidRDefault="0009455B" w:rsidP="00F81C07">
      <w:pPr>
        <w:pStyle w:val="ListParagraph"/>
        <w:numPr>
          <w:ilvl w:val="0"/>
          <w:numId w:val="19"/>
        </w:numPr>
      </w:pPr>
      <w:r w:rsidRPr="0009455B">
        <w:t>Establish a trained and talented team in order to develop successful business plans and operations.</w:t>
      </w:r>
    </w:p>
    <w:p w14:paraId="103DA959" w14:textId="77777777" w:rsidR="00425FA7" w:rsidRDefault="000B2856" w:rsidP="0009455B">
      <w:r>
        <w:t xml:space="preserve">Rayan Suppliers will focus on the </w:t>
      </w:r>
      <w:r w:rsidR="0009455B" w:rsidRPr="0009455B">
        <w:t>Food and grocery products will be sold by Rayan Supplies. Fruits, vegetables, frozen and non-frozen food goods, milk-based items, beverages, frozen desserts, meat, eggs, fish, vegan food products, and other grocery items are among the company's offerings. The company's products will mostly be sold at its physical store. Customers will also have access to an online shopping option. Customers will be able to afford the company's items because they will be offered at low costs. Customers will be delighted if their questions are answered and after-sales services are provided. Customers will be able to quickly access the merchandise because the store will be located o</w:t>
      </w:r>
      <w:r>
        <w:t>n a popular London thoroughfare</w:t>
      </w:r>
      <w:r w:rsidR="00425FA7" w:rsidRPr="00633D8F">
        <w:t xml:space="preserve">. </w:t>
      </w:r>
    </w:p>
    <w:p w14:paraId="103DA95A" w14:textId="77777777" w:rsidR="000B2856" w:rsidRDefault="000B2856" w:rsidP="000B2856">
      <w:pPr>
        <w:pStyle w:val="Heading1"/>
      </w:pPr>
      <w:bookmarkStart w:id="9" w:name="_Toc102160559"/>
      <w:r>
        <w:t>Mission and Vision</w:t>
      </w:r>
      <w:bookmarkEnd w:id="9"/>
    </w:p>
    <w:p w14:paraId="103DA95B" w14:textId="77777777" w:rsidR="00BA4E78" w:rsidRPr="00633D8F" w:rsidRDefault="000B2856" w:rsidP="0009455B">
      <w:r>
        <w:t xml:space="preserve">The </w:t>
      </w:r>
      <w:r w:rsidRPr="000B2856">
        <w:rPr>
          <w:b/>
        </w:rPr>
        <w:t>vision</w:t>
      </w:r>
      <w:r>
        <w:t xml:space="preserve"> of </w:t>
      </w:r>
      <w:r w:rsidRPr="0009455B">
        <w:t>Rayan Supplies</w:t>
      </w:r>
      <w:r>
        <w:t xml:space="preserve"> is to develop a good customer base through the development of the transportation operation in the retail business in the UK. The company has the </w:t>
      </w:r>
      <w:r w:rsidRPr="000B2856">
        <w:rPr>
          <w:b/>
        </w:rPr>
        <w:t>mission</w:t>
      </w:r>
      <w:r>
        <w:t xml:space="preserve"> to provide suitable and timely delivery services to the business by maintaining the appropriate quality of the product in the market. </w:t>
      </w:r>
    </w:p>
    <w:p w14:paraId="103DA95C" w14:textId="77777777" w:rsidR="00DF1196" w:rsidRDefault="00DF1196" w:rsidP="00907606">
      <w:pPr>
        <w:pStyle w:val="Heading1"/>
      </w:pPr>
      <w:bookmarkStart w:id="10" w:name="_Toc102160560"/>
      <w:r>
        <w:t>Structure of Business</w:t>
      </w:r>
      <w:bookmarkEnd w:id="10"/>
    </w:p>
    <w:p w14:paraId="103DA95D" w14:textId="77777777" w:rsidR="000B2856" w:rsidRDefault="000B2856" w:rsidP="000B2856">
      <w:r>
        <w:t>In order to maintain the operation in the business function more effectively, a centralized organizational structure will be used in the business operation of Rayan</w:t>
      </w:r>
      <w:r w:rsidR="00F81C07">
        <w:t xml:space="preserve"> (</w:t>
      </w:r>
      <w:proofErr w:type="spellStart"/>
      <w:r w:rsidR="00F81C07" w:rsidRPr="0035208D">
        <w:t>Blonigen</w:t>
      </w:r>
      <w:proofErr w:type="spellEnd"/>
      <w:r w:rsidR="00F81C07">
        <w:t xml:space="preserve"> </w:t>
      </w:r>
      <w:r w:rsidR="00F81C07" w:rsidRPr="0035208D">
        <w:t>and Wilson</w:t>
      </w:r>
      <w:r w:rsidR="00F81C07">
        <w:t>, 2018)</w:t>
      </w:r>
      <w:r>
        <w:t xml:space="preserve"> Supplies in the current environment. It is identified that all the decisions in the business operation will be made by the CEO of the firm and the instruction will flow in the chain process through three different groups. The organizational structure of Rayan Supplies has been demonstrated in the following section –</w:t>
      </w:r>
    </w:p>
    <w:p w14:paraId="103DA95E" w14:textId="77777777" w:rsidR="000B2856" w:rsidRDefault="000B2856" w:rsidP="000B2856">
      <w:r w:rsidRPr="00633D8F">
        <w:rPr>
          <w:rFonts w:ascii="Arial" w:hAnsi="Arial" w:cs="Arial"/>
          <w:noProof/>
          <w:sz w:val="22"/>
        </w:rPr>
        <w:drawing>
          <wp:inline distT="0" distB="0" distL="0" distR="0" wp14:anchorId="103DABCE" wp14:editId="103DABCF">
            <wp:extent cx="5762625" cy="3543300"/>
            <wp:effectExtent l="0" t="0" r="28575"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103DA95F" w14:textId="77777777" w:rsidR="00967112" w:rsidRDefault="00967112" w:rsidP="00967112">
      <w:pPr>
        <w:jc w:val="center"/>
      </w:pPr>
      <w:r>
        <w:t>Graph 1: Organizational structure of Rayan Supplies</w:t>
      </w:r>
    </w:p>
    <w:p w14:paraId="103DA960" w14:textId="77777777" w:rsidR="00967112" w:rsidRDefault="00967112" w:rsidP="00967112">
      <w:pPr>
        <w:jc w:val="center"/>
      </w:pPr>
      <w:r>
        <w:t>(Source: Author)</w:t>
      </w:r>
    </w:p>
    <w:p w14:paraId="103DA961" w14:textId="77777777" w:rsidR="00967112" w:rsidRDefault="007454D3" w:rsidP="00967112">
      <w:r>
        <w:t xml:space="preserve">Based on the above organizational structure it can be identified that a total of five departments can be seen in the business operation of Rayan Supplies. </w:t>
      </w:r>
      <w:r w:rsidRPr="007454D3">
        <w:t xml:space="preserve">According to the illustration, the CEO will oversee and supervise all company's operations. The CEO expects managers to report to him. Each Rayan Supplies functioning department will designate a functional manager to oversee and manage their workers' productivity. Every individual is responsible for reporting their everyday activities to </w:t>
      </w:r>
      <w:r>
        <w:t>their</w:t>
      </w:r>
      <w:r w:rsidRPr="007454D3">
        <w:t xml:space="preserve"> supervisors.</w:t>
      </w:r>
    </w:p>
    <w:p w14:paraId="103DA962" w14:textId="77777777" w:rsidR="00BA4E78" w:rsidRPr="00C01710" w:rsidRDefault="00BA4E78" w:rsidP="00BA4E78">
      <w:pPr>
        <w:pStyle w:val="Heading1"/>
      </w:pPr>
      <w:bookmarkStart w:id="11" w:name="_Toc102160561"/>
      <w:r>
        <w:t>Conclusion</w:t>
      </w:r>
      <w:bookmarkEnd w:id="11"/>
    </w:p>
    <w:p w14:paraId="103DA963" w14:textId="77777777" w:rsidR="00BA4E78" w:rsidRPr="000B2856" w:rsidRDefault="00BA4E78" w:rsidP="00BA4E78">
      <w:r>
        <w:t>It is concluded that d</w:t>
      </w:r>
      <w:r w:rsidRPr="00FD736B">
        <w:t xml:space="preserve">ifferent parts of the business plan were included, all of which are necessary to successfully establish and run a new company in a competitive market. To acquire competitive advantages, developing and operating a business in the twenty-first century necessitates proper innovative thinking and innovation. A retail </w:t>
      </w:r>
      <w:r>
        <w:t>service-based</w:t>
      </w:r>
      <w:r w:rsidRPr="00FD736B">
        <w:t> business plan has been created for the operation of the firm in the UK logistics sector. The company's key goals are to build a strong client base and boost sales margins by providing high-quality items to customers. To create a proper marketing strategy for Rayan Supplies, the current status and requirements in the retail logistics sector, as well as the existing state of the target market, have been examined.</w:t>
      </w:r>
      <w:r>
        <w:t xml:space="preserve"> </w:t>
      </w:r>
      <w:r w:rsidRPr="00AC0578">
        <w:t>In addition, a technology plan has been developed to boost the company's operational efficiency. A brief description of the new company's significant social responsibility has been offered. A financial strategy has also been created for the company to manage its financial resources.</w:t>
      </w:r>
    </w:p>
    <w:p w14:paraId="103DA964" w14:textId="77777777" w:rsidR="00DF1196" w:rsidRDefault="00DF1196" w:rsidP="00907606">
      <w:pPr>
        <w:pStyle w:val="Heading1"/>
      </w:pPr>
      <w:bookmarkStart w:id="12" w:name="_Toc102160562"/>
      <w:r>
        <w:t xml:space="preserve">Product </w:t>
      </w:r>
      <w:r w:rsidR="00BA4E78">
        <w:t>or</w:t>
      </w:r>
      <w:r>
        <w:t xml:space="preserve"> Service description</w:t>
      </w:r>
      <w:bookmarkEnd w:id="12"/>
    </w:p>
    <w:p w14:paraId="103DA965" w14:textId="77777777" w:rsidR="007454D3" w:rsidRPr="007454D3" w:rsidRDefault="007454D3" w:rsidP="007454D3">
      <w:r>
        <w:t>Rayan Supplies will be a transportation organization that is used to transport the retail product from the wholesaler to distributors or distributors to retailers. The company will focus on the B2B operational structure in th</w:t>
      </w:r>
      <w:r w:rsidR="005F7D9B">
        <w:t xml:space="preserve">e current environment. They will maintain sustainable logistics services in the UK environment in order to improve the client base in the current market. Rayan Supplies is used to provide vase numbers of logistics services in the retail industries and maintain sustainable planning for the stock movement in the business function. </w:t>
      </w:r>
    </w:p>
    <w:p w14:paraId="103DA966" w14:textId="77777777" w:rsidR="00DF1196" w:rsidRDefault="00DF1196" w:rsidP="00907606">
      <w:pPr>
        <w:pStyle w:val="Heading1"/>
      </w:pPr>
      <w:bookmarkStart w:id="13" w:name="_Toc102160563"/>
      <w:r>
        <w:t>Marketing analyses and Treads</w:t>
      </w:r>
      <w:bookmarkEnd w:id="13"/>
    </w:p>
    <w:p w14:paraId="103DA967" w14:textId="77777777" w:rsidR="00F96372" w:rsidRDefault="00210496" w:rsidP="00DC369B">
      <w:pPr>
        <w:pStyle w:val="Heading2"/>
      </w:pPr>
      <w:bookmarkStart w:id="14" w:name="_Toc102160564"/>
      <w:r>
        <w:t>Current market situation</w:t>
      </w:r>
      <w:bookmarkEnd w:id="14"/>
    </w:p>
    <w:p w14:paraId="103DA968" w14:textId="77777777" w:rsidR="00DC369B" w:rsidRDefault="00DC369B" w:rsidP="00DC369B">
      <w:r>
        <w:t xml:space="preserve">As per the statistics, it can be identified that the market structure of the logistics industries has improved over the last 3 years. It is seen that the logistics operation has increased in the business operation of the UK due to an increase in demand for the services. According to the research, the current market demand for logistics </w:t>
      </w:r>
      <w:r w:rsidR="009A25FD">
        <w:t>services has gradually increased from 2.5% to 3.9% in 2021</w:t>
      </w:r>
      <w:r w:rsidR="00CF3488">
        <w:t xml:space="preserve"> (</w:t>
      </w:r>
      <w:r w:rsidR="00CF3488" w:rsidRPr="0035208D">
        <w:t>Deloitte</w:t>
      </w:r>
      <w:r w:rsidR="00CF3488">
        <w:t>, 2022)</w:t>
      </w:r>
      <w:r w:rsidR="009A25FD">
        <w:t xml:space="preserve">. As per the report, it is seen that the demand for logistics services has reduced massively in </w:t>
      </w:r>
      <w:r w:rsidR="003B5D15">
        <w:t>during the Covid19 pandemic. In 2018, the growth of the logistics industries in the UK was 3.8% which has reduced to 2.9% in 2019 and 2.5% in 2020. Hence, in post COVID period, the demand the logistics services have increased again in 2021</w:t>
      </w:r>
      <w:r w:rsidR="00CF3488">
        <w:t xml:space="preserve"> (</w:t>
      </w:r>
      <w:proofErr w:type="spellStart"/>
      <w:r w:rsidR="00CF3488" w:rsidRPr="0035208D">
        <w:t>Mordorintelligence</w:t>
      </w:r>
      <w:proofErr w:type="spellEnd"/>
      <w:r w:rsidR="00CF3488">
        <w:t>, 2022)</w:t>
      </w:r>
      <w:r w:rsidR="003B5D15">
        <w:t xml:space="preserve">. Following the current market trends, it is expected that the growth percentage of the logistics industries will increase to 6.1% within 2025. This data indicates the higher growth opportunity in the logistics industries which leads the organization to get the profitability from the business operation. Following the current market situation, it can be stated that Rayan Supplies will be able to get higher market segmentation and profitability from the logistics services. </w:t>
      </w:r>
    </w:p>
    <w:p w14:paraId="103DA969" w14:textId="77777777" w:rsidR="003B5D15" w:rsidRPr="00DC369B" w:rsidRDefault="003B5D15" w:rsidP="00DC369B">
      <w:r>
        <w:t xml:space="preserve">The demand for logistics services has increased with the enhancement in the e-commerce business operation in the UK. It can be identified that positive trends are there in the market from the potential demand opportunity for the logistics business. </w:t>
      </w:r>
      <w:r w:rsidR="00F60073">
        <w:t>As a promotional strategy, most logistics businesses are currently using website marketing and social media marketing to capture large markets. According to the report, 31% of the total logistics business preferred social media marketing as their first choice for the promotional activity</w:t>
      </w:r>
      <w:r w:rsidR="00CF3488">
        <w:t xml:space="preserve"> (</w:t>
      </w:r>
      <w:proofErr w:type="spellStart"/>
      <w:r w:rsidR="00CF3488" w:rsidRPr="0035208D">
        <w:t>Mordorintelligence</w:t>
      </w:r>
      <w:proofErr w:type="spellEnd"/>
      <w:r w:rsidR="00CF3488">
        <w:t>, 2022)</w:t>
      </w:r>
      <w:r w:rsidR="00F60073">
        <w:t xml:space="preserve">. Following this data, it can be stated that Rayan supplies should incorporate website marketing and digital media marketing strategies to get large numbers of client base and improve the brand value effectively. </w:t>
      </w:r>
    </w:p>
    <w:p w14:paraId="103DA96A" w14:textId="77777777" w:rsidR="00210496" w:rsidRDefault="00210496" w:rsidP="00DC369B">
      <w:pPr>
        <w:pStyle w:val="Heading2"/>
      </w:pPr>
      <w:bookmarkStart w:id="15" w:name="_Toc102160565"/>
      <w:r>
        <w:t>Target customers</w:t>
      </w:r>
      <w:bookmarkEnd w:id="15"/>
    </w:p>
    <w:p w14:paraId="103DA96B" w14:textId="77777777" w:rsidR="00F60073" w:rsidRPr="00F60073" w:rsidRDefault="00750606" w:rsidP="00F60073">
      <w:r>
        <w:t>Rayan Suppliers will provide transportation services to its clients that are limited to B2B (Business 2 Business).</w:t>
      </w:r>
      <w:r w:rsidR="00D16A0A">
        <w:t xml:space="preserve"> Rayan Supplies will mainly focus on the businesses as their </w:t>
      </w:r>
      <w:r w:rsidR="007F3913">
        <w:t xml:space="preserve">potential client that the company operates in B2B operation. </w:t>
      </w:r>
      <w:r w:rsidR="00E34F5A">
        <w:t xml:space="preserve">As the target customers, Rayan Suppliers will select </w:t>
      </w:r>
      <w:r w:rsidR="002F49D0">
        <w:t>potential business houses such as retail businesses, distributors, and supermarket chain businesses to provide its services. The company will mainly focus on the supermarket chain businesses in the UK such as Tesco, Aldi. Lidl, Marks &amp; Spencer’s, etc. This support market chain business is used to collect the retail product through the logistics business from the warehouse to retail or manufacturing hub to warehouses. The company will mainly focus on the retail segments that it considered one of the most popular segments in the UK</w:t>
      </w:r>
      <w:r w:rsidR="00CF3488">
        <w:t xml:space="preserve"> (</w:t>
      </w:r>
      <w:proofErr w:type="spellStart"/>
      <w:r w:rsidR="00CF3488" w:rsidRPr="0035208D">
        <w:t>Faulin</w:t>
      </w:r>
      <w:proofErr w:type="spellEnd"/>
      <w:r w:rsidR="00CF3488">
        <w:t xml:space="preserve"> et al. 2018)</w:t>
      </w:r>
      <w:r w:rsidR="002F49D0">
        <w:t xml:space="preserve">. It can be identified that large chain-based retail companies are present in the UK which will provide the opportunity for Rayan Supplies to maintain its logistics operation more effectively and increased its sales revenue. Due to this factor, the company will primarily focus on the chain-based retail companies in the UK which will assist the firm to get higher market segmentation in the operation. </w:t>
      </w:r>
    </w:p>
    <w:p w14:paraId="103DA96C" w14:textId="77777777" w:rsidR="00210496" w:rsidRDefault="00210496" w:rsidP="00DC369B">
      <w:pPr>
        <w:pStyle w:val="Heading2"/>
      </w:pPr>
      <w:bookmarkStart w:id="16" w:name="_Toc102160566"/>
      <w:r>
        <w:t>STP Analyses</w:t>
      </w:r>
      <w:bookmarkEnd w:id="16"/>
    </w:p>
    <w:p w14:paraId="103DA96D" w14:textId="77777777" w:rsidR="002F49D0" w:rsidRDefault="002F49D0" w:rsidP="002F49D0">
      <w:r>
        <w:t>STP analyses consist of three terms Segmentation, target market, and positioning. S</w:t>
      </w:r>
      <w:r w:rsidR="00B66E8C">
        <w:t>T</w:t>
      </w:r>
      <w:r>
        <w:t>P analyses have been used in this assessment to evaluate the current segmentation and positioning of the Rayan Suppliers in the UK market. There are four different types of segmentation that can be seen in the business operation which are including demographic segmentation, behavioral segmentation, geographic segmentation, and psychographic segmentation. Rayan Suppliers will focus on the quality, value, and attitude of the customers which comes under the psychographic segmentation</w:t>
      </w:r>
      <w:r w:rsidR="00CF3488">
        <w:t xml:space="preserve"> (</w:t>
      </w:r>
      <w:r w:rsidR="00CF3488" w:rsidRPr="0035208D">
        <w:t>Gong</w:t>
      </w:r>
      <w:r w:rsidR="00CF3488">
        <w:t xml:space="preserve"> </w:t>
      </w:r>
      <w:r w:rsidR="00CF3488" w:rsidRPr="0035208D">
        <w:t>and Cullinane</w:t>
      </w:r>
      <w:r w:rsidR="00CF3488">
        <w:t>, 2018)</w:t>
      </w:r>
      <w:r>
        <w:t xml:space="preserve">. In order to </w:t>
      </w:r>
      <w:r w:rsidR="00AF3384">
        <w:t xml:space="preserve">improve the market impression, the company will focus on psychographic segmentation through the incorporation of the behavioral aspects and attitude of the business to the business functions. </w:t>
      </w:r>
      <w:r w:rsidR="00B66E8C">
        <w:t xml:space="preserve">Changes in the market demand, quality management, and time management are the key aspects of the logistics business in the current environment. Rayan Supplies will focus on the quality proportionate to the business function effectively which refers to the psychographic segmentation of the firm. </w:t>
      </w:r>
    </w:p>
    <w:p w14:paraId="103DA96E" w14:textId="77777777" w:rsidR="00B66E8C" w:rsidRDefault="00B66E8C" w:rsidP="002F49D0">
      <w:r>
        <w:t xml:space="preserve">As the target market, the company will focus on the UK market for the transportation business operation. It is expected that the company will originally start its operation in the London and expands its operation in three other cities such as Manchester, Liverpool, and Birmingham within the next 2 years. Most of the manufacturing and retail business chains have been situated in London and Manchester. In order to improve the business function more effectively in the UK market, Rayan Suppliers needs to target the London and Manchester market. This initiative will lead the company to get higher market value and profitability from the operation.  </w:t>
      </w:r>
    </w:p>
    <w:p w14:paraId="103DA96F" w14:textId="77777777" w:rsidR="00B66E8C" w:rsidRDefault="00B66E8C" w:rsidP="002F49D0">
      <w:r>
        <w:t>In order to describe the market position of the business, a positioning map has been used in this assessment –</w:t>
      </w:r>
    </w:p>
    <w:p w14:paraId="103DA970" w14:textId="77777777" w:rsidR="00B66E8C" w:rsidRDefault="00B66E8C" w:rsidP="00B66E8C">
      <w:pPr>
        <w:jc w:val="center"/>
      </w:pPr>
      <w:r>
        <w:rPr>
          <w:noProof/>
        </w:rPr>
        <w:drawing>
          <wp:inline distT="0" distB="0" distL="0" distR="0" wp14:anchorId="103DABD0" wp14:editId="103DABD1">
            <wp:extent cx="3800475" cy="3727389"/>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03240" cy="3730100"/>
                    </a:xfrm>
                    <a:prstGeom prst="rect">
                      <a:avLst/>
                    </a:prstGeom>
                    <a:noFill/>
                    <a:ln>
                      <a:noFill/>
                    </a:ln>
                  </pic:spPr>
                </pic:pic>
              </a:graphicData>
            </a:graphic>
          </wp:inline>
        </w:drawing>
      </w:r>
    </w:p>
    <w:p w14:paraId="103DA971" w14:textId="77777777" w:rsidR="00B66E8C" w:rsidRDefault="00B66E8C" w:rsidP="00B66E8C">
      <w:pPr>
        <w:jc w:val="center"/>
      </w:pPr>
      <w:r>
        <w:t>Figure 1: Positioning map</w:t>
      </w:r>
    </w:p>
    <w:p w14:paraId="103DA972" w14:textId="77777777" w:rsidR="00B66E8C" w:rsidRDefault="00B66E8C" w:rsidP="00B66E8C">
      <w:pPr>
        <w:jc w:val="center"/>
      </w:pPr>
      <w:r>
        <w:t>(Source: Author)</w:t>
      </w:r>
    </w:p>
    <w:p w14:paraId="103DA973" w14:textId="77777777" w:rsidR="00B66E8C" w:rsidRPr="002F49D0" w:rsidRDefault="00B66E8C" w:rsidP="00B66E8C">
      <w:r>
        <w:t xml:space="preserve">Following the brand positioning map, it is seen that the market competition in the transportation </w:t>
      </w:r>
      <w:r w:rsidR="00F57AED">
        <w:t>industry</w:t>
      </w:r>
      <w:r>
        <w:t xml:space="preserve"> is </w:t>
      </w:r>
      <w:r w:rsidR="00F57AED">
        <w:t>quite higher. It is observed that the OBS Logistics, Rayan Supplies, and Clipper Logistics have come under the 1</w:t>
      </w:r>
      <w:r w:rsidR="00F57AED" w:rsidRPr="00F57AED">
        <w:rPr>
          <w:vertAlign w:val="superscript"/>
        </w:rPr>
        <w:t>st</w:t>
      </w:r>
      <w:r w:rsidR="00F57AED">
        <w:t xml:space="preserve"> Coordinates of the positioning map. It can be identified that the quality of the services and price of the services are higher for OBS Logistics compared to other companies. It can also be identified that Rayan Supplies has good quality and standard prancing strategy in the business operation. On the other hand, it can be observed that Auto logic has come under the fourth coordinate where the price is lower and the quality of the services is higher. In the logistics industry, Rayan Suppliers currently facing competitive disadvantages in the business operation. </w:t>
      </w:r>
    </w:p>
    <w:p w14:paraId="103DA974" w14:textId="77777777" w:rsidR="00210496" w:rsidRDefault="00DC369B" w:rsidP="00DC369B">
      <w:pPr>
        <w:pStyle w:val="Heading2"/>
      </w:pPr>
      <w:bookmarkStart w:id="17" w:name="_Toc102160567"/>
      <w:r>
        <w:t>Market demand of customers</w:t>
      </w:r>
      <w:bookmarkEnd w:id="17"/>
    </w:p>
    <w:p w14:paraId="103DA975" w14:textId="77777777" w:rsidR="00F57AED" w:rsidRDefault="00F57AED" w:rsidP="00F57AED">
      <w:r>
        <w:t>Market demand assessment is one of the major aspects before implementing the business plan under consideration. Considering the market evaluation, it can be identified that the market demand for the logistics business has gradually increased by 2% within 1 year. It is expected that the market demand for the logistics business will increase by a further 3% within 2025</w:t>
      </w:r>
      <w:r w:rsidR="00CF3488">
        <w:t xml:space="preserve"> (Lee</w:t>
      </w:r>
      <w:r w:rsidR="00CF3488" w:rsidRPr="0035208D">
        <w:t>. and Yang</w:t>
      </w:r>
      <w:r w:rsidR="00CF3488">
        <w:t>, 2018)</w:t>
      </w:r>
      <w:r>
        <w:t>. Higher market demand and political stability are the key reason behind this outcome in the current environment. Porter’s five forces have been used to showcase the market demand and customers for the logistics business in the UK.</w:t>
      </w:r>
    </w:p>
    <w:p w14:paraId="103DA976" w14:textId="77777777" w:rsidR="00F57AED" w:rsidRDefault="00F57AED" w:rsidP="00F57AED">
      <w:pPr>
        <w:jc w:val="center"/>
      </w:pPr>
      <w:r>
        <w:rPr>
          <w:noProof/>
        </w:rPr>
        <w:drawing>
          <wp:inline distT="0" distB="0" distL="0" distR="0" wp14:anchorId="103DABD2" wp14:editId="103DABD3">
            <wp:extent cx="3333750" cy="2124075"/>
            <wp:effectExtent l="0" t="0" r="0" b="0"/>
            <wp:docPr id="4" name="Picture 4" descr="Porter's five forces analysi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orter's five forces analysis - Wikipedia"/>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33750" cy="2124075"/>
                    </a:xfrm>
                    <a:prstGeom prst="rect">
                      <a:avLst/>
                    </a:prstGeom>
                    <a:noFill/>
                    <a:ln>
                      <a:noFill/>
                    </a:ln>
                  </pic:spPr>
                </pic:pic>
              </a:graphicData>
            </a:graphic>
          </wp:inline>
        </w:drawing>
      </w:r>
    </w:p>
    <w:p w14:paraId="103DA977" w14:textId="77777777" w:rsidR="00F57AED" w:rsidRDefault="00F57AED" w:rsidP="00F57AED">
      <w:pPr>
        <w:jc w:val="center"/>
      </w:pPr>
      <w:r>
        <w:t xml:space="preserve">Figure 2: </w:t>
      </w:r>
      <w:r w:rsidR="005647D4">
        <w:t>Porter</w:t>
      </w:r>
      <w:r>
        <w:t xml:space="preserve"> Five Forces</w:t>
      </w:r>
    </w:p>
    <w:p w14:paraId="103DA978" w14:textId="77777777" w:rsidR="00F57AED" w:rsidRDefault="00F57AED" w:rsidP="00F57AED">
      <w:pPr>
        <w:jc w:val="center"/>
      </w:pPr>
      <w:r>
        <w:t xml:space="preserve">(Source: </w:t>
      </w:r>
      <w:proofErr w:type="spellStart"/>
      <w:r w:rsidR="00F81C07" w:rsidRPr="0035208D">
        <w:t>Bruijl</w:t>
      </w:r>
      <w:proofErr w:type="spellEnd"/>
      <w:r w:rsidR="00F81C07">
        <w:t>, 2018</w:t>
      </w:r>
      <w:r>
        <w:t>)</w:t>
      </w:r>
    </w:p>
    <w:p w14:paraId="103DA979" w14:textId="77777777" w:rsidR="00F57AED" w:rsidRDefault="005647D4" w:rsidP="00F57AED">
      <w:r w:rsidRPr="005647D4">
        <w:rPr>
          <w:b/>
          <w:i/>
        </w:rPr>
        <w:t>Bargaining power of suppliers</w:t>
      </w:r>
      <w:r>
        <w:t xml:space="preserve">: The bargaining power of suppliers in the UK market for the transportation business is lower. It can be assessed that higher numbers of available buyers can be seen in the logistics industries which reduces the bargaining power of suppliers. </w:t>
      </w:r>
    </w:p>
    <w:p w14:paraId="103DA97A" w14:textId="77777777" w:rsidR="005647D4" w:rsidRDefault="005647D4" w:rsidP="00F57AED">
      <w:r w:rsidRPr="005647D4">
        <w:rPr>
          <w:b/>
          <w:i/>
        </w:rPr>
        <w:t>Bargaining power of buyers</w:t>
      </w:r>
      <w:r>
        <w:t xml:space="preserve">: The bargaining power of buyers is higher in the market because of the number of suppliers available in the market. It is assessed that the number of logistics business in the market is higher which increases the bargaining power of buyers. </w:t>
      </w:r>
    </w:p>
    <w:p w14:paraId="103DA97B" w14:textId="77777777" w:rsidR="005647D4" w:rsidRDefault="005647D4" w:rsidP="00F57AED">
      <w:r w:rsidRPr="005647D4">
        <w:rPr>
          <w:b/>
          <w:i/>
        </w:rPr>
        <w:t>Threats of New Entrants</w:t>
      </w:r>
      <w:r>
        <w:t xml:space="preserve">: The threat from new entrants is lower due to higher capital investment requirements. It is identified that higher capital is required to enter the logistics industries which is not possible for the lower and medium-sized organizations. </w:t>
      </w:r>
    </w:p>
    <w:p w14:paraId="103DA97C" w14:textId="77777777" w:rsidR="005647D4" w:rsidRPr="00F57AED" w:rsidRDefault="005647D4" w:rsidP="00F57AED">
      <w:r w:rsidRPr="005647D4">
        <w:rPr>
          <w:b/>
          <w:i/>
        </w:rPr>
        <w:t>Industrial Rivalry:</w:t>
      </w:r>
      <w:r>
        <w:t xml:space="preserve"> Market competition is higher in the UK market for the transportation business. In the case of Rayan Supplies key competitors of the business are inclosing OBS Logistics, Clipper Logistics, Auto logic, and Stobart Group. </w:t>
      </w:r>
    </w:p>
    <w:p w14:paraId="103DA97D" w14:textId="77777777" w:rsidR="00DC369B" w:rsidRDefault="00DC369B" w:rsidP="00DC369B">
      <w:pPr>
        <w:pStyle w:val="Heading2"/>
      </w:pPr>
      <w:bookmarkStart w:id="18" w:name="_Toc102160568"/>
      <w:r>
        <w:t>Pricing strategies</w:t>
      </w:r>
      <w:bookmarkEnd w:id="18"/>
    </w:p>
    <w:p w14:paraId="103DA97E" w14:textId="77777777" w:rsidR="005647D4" w:rsidRPr="005647D4" w:rsidRDefault="005647D4" w:rsidP="005647D4">
      <w:r>
        <w:t xml:space="preserve">As the pricing strategy, Rayan Supplies will include standard pricing approaches’ in the business operation. This pricing strategy will benefit the organization to maintain a balance between the quality of the services and the pricing of the services in the market. This process will be effective to gain market trust and improve market segmentation in the current operation. It can be verified that this pricing strategy would be effective to develop the operational performance of the business. </w:t>
      </w:r>
    </w:p>
    <w:p w14:paraId="103DA97F" w14:textId="77777777" w:rsidR="00DC369B" w:rsidRDefault="00DC369B" w:rsidP="00DC369B">
      <w:pPr>
        <w:pStyle w:val="Heading2"/>
      </w:pPr>
      <w:bookmarkStart w:id="19" w:name="_Toc102160569"/>
      <w:r>
        <w:t>Marketing and sales plan</w:t>
      </w:r>
      <w:bookmarkEnd w:id="19"/>
    </w:p>
    <w:p w14:paraId="103DA980" w14:textId="77777777" w:rsidR="005647D4" w:rsidRDefault="00C7666A" w:rsidP="005647D4">
      <w:r>
        <w:t>In</w:t>
      </w:r>
      <w:r w:rsidR="005647D4">
        <w:t xml:space="preserve"> the marketing plan, the company will focus on </w:t>
      </w:r>
      <w:r>
        <w:t>digital</w:t>
      </w:r>
      <w:r w:rsidR="005647D4">
        <w:t xml:space="preserve"> marketing strategies in the business operation. </w:t>
      </w:r>
      <w:r>
        <w:t>The digital</w:t>
      </w:r>
      <w:r w:rsidR="005647D4">
        <w:t xml:space="preserve"> marketing strategy will help the firm to increase the client base and improve the </w:t>
      </w:r>
      <w:r>
        <w:t>customer</w:t>
      </w:r>
      <w:r w:rsidR="005647D4">
        <w:t xml:space="preserve"> </w:t>
      </w:r>
      <w:r>
        <w:t>segmentation</w:t>
      </w:r>
      <w:r w:rsidR="005647D4">
        <w:t xml:space="preserve"> more effectively. </w:t>
      </w:r>
      <w:r>
        <w:t>Additionally, the company will use the traditional media for the marketing as well for the development of a local client base for the firm and reduce the marketing cost. The sales plan has been listed below –</w:t>
      </w:r>
    </w:p>
    <w:p w14:paraId="103DA981" w14:textId="77777777" w:rsidR="00C7666A" w:rsidRDefault="00C7666A" w:rsidP="00F20A7F">
      <w:pPr>
        <w:pStyle w:val="ListParagraph"/>
        <w:numPr>
          <w:ilvl w:val="0"/>
          <w:numId w:val="20"/>
        </w:numPr>
      </w:pPr>
      <w:r>
        <w:t xml:space="preserve">It is expected that the company will sell its services primarily in the London market and then expands the business in Manchester, Birmingham, and Liverpool market within the next net 2 years. </w:t>
      </w:r>
    </w:p>
    <w:p w14:paraId="103DA982" w14:textId="77777777" w:rsidR="00C7666A" w:rsidRDefault="00C7666A" w:rsidP="00F20A7F">
      <w:pPr>
        <w:pStyle w:val="ListParagraph"/>
        <w:numPr>
          <w:ilvl w:val="0"/>
          <w:numId w:val="20"/>
        </w:numPr>
      </w:pPr>
      <w:r>
        <w:t xml:space="preserve">It is planned to expand the sales operation of the business by 5% within 3 years and 10% within 5 </w:t>
      </w:r>
      <w:r w:rsidR="00061C97">
        <w:t>years’ time</w:t>
      </w:r>
      <w:r>
        <w:t xml:space="preserve"> span. </w:t>
      </w:r>
    </w:p>
    <w:p w14:paraId="103DA983" w14:textId="77777777" w:rsidR="00C7666A" w:rsidRPr="005647D4" w:rsidRDefault="00C7666A" w:rsidP="00F20A7F">
      <w:pPr>
        <w:pStyle w:val="ListParagraph"/>
        <w:numPr>
          <w:ilvl w:val="0"/>
          <w:numId w:val="20"/>
        </w:numPr>
      </w:pPr>
      <w:r>
        <w:t xml:space="preserve">It is expected that the client base of the business will be increased by 3% within 3 years and 6% within the next 5 years. </w:t>
      </w:r>
    </w:p>
    <w:p w14:paraId="103DA984" w14:textId="77777777" w:rsidR="00DC369B" w:rsidRDefault="00DC369B" w:rsidP="00DC369B">
      <w:pPr>
        <w:pStyle w:val="Heading2"/>
      </w:pPr>
      <w:bookmarkStart w:id="20" w:name="_Toc102160570"/>
      <w:r>
        <w:t>Promotional activity plan</w:t>
      </w:r>
      <w:bookmarkEnd w:id="20"/>
    </w:p>
    <w:p w14:paraId="103DA985" w14:textId="77777777" w:rsidR="00C7666A" w:rsidRPr="00C7666A" w:rsidRDefault="00C7666A" w:rsidP="00C7666A">
      <w:r>
        <w:t xml:space="preserve">In order to promote the business operation, social media platforms and websites will be used as the digital marketing media whereas words of mouth and rating systems will be used as the traditional media of promotion. </w:t>
      </w:r>
    </w:p>
    <w:p w14:paraId="103DA986" w14:textId="77777777" w:rsidR="00DC369B" w:rsidRDefault="00DC369B" w:rsidP="00DC369B">
      <w:pPr>
        <w:pStyle w:val="Heading2"/>
      </w:pPr>
      <w:bookmarkStart w:id="21" w:name="_Toc102160571"/>
      <w:r>
        <w:t>Monitoring process</w:t>
      </w:r>
      <w:bookmarkEnd w:id="21"/>
    </w:p>
    <w:p w14:paraId="103DA987" w14:textId="77777777" w:rsidR="00C7666A" w:rsidRPr="00C7666A" w:rsidRDefault="00C7666A" w:rsidP="00C7666A">
      <w:r>
        <w:t xml:space="preserve">In order to monitor the progress of the business plan more effectively, </w:t>
      </w:r>
      <w:r w:rsidR="00061C97">
        <w:t xml:space="preserve">a progress sheet will be used in this assessment. Through the evaluation of the progress sheet, it is possible to identify the current progress of the business more effectively and change the plan as per required.  </w:t>
      </w:r>
    </w:p>
    <w:p w14:paraId="103DA988" w14:textId="77777777" w:rsidR="00DF1196" w:rsidRDefault="00DF1196" w:rsidP="00907606">
      <w:pPr>
        <w:pStyle w:val="Heading1"/>
      </w:pPr>
      <w:bookmarkStart w:id="22" w:name="_Toc102160572"/>
      <w:r>
        <w:t>SWOT Analyses</w:t>
      </w:r>
      <w:bookmarkEnd w:id="22"/>
    </w:p>
    <w:p w14:paraId="103DA989" w14:textId="77777777" w:rsidR="00F96372" w:rsidRDefault="00F96372" w:rsidP="00F96372">
      <w:r>
        <w:t xml:space="preserve">SWOT analyses comprised </w:t>
      </w:r>
      <w:r w:rsidR="00635DEC">
        <w:t>Strengths</w:t>
      </w:r>
      <w:r>
        <w:t>,</w:t>
      </w:r>
      <w:r w:rsidR="00635DEC">
        <w:t xml:space="preserve"> weaknesses, Opportunities, and Treats in the business operation. In order to evaluate the internal environment of the business and competitors’ aspects of the firm, SWOT analyses of Rayan Supplies and its two competitors have been developed in this assessment. </w:t>
      </w:r>
    </w:p>
    <w:p w14:paraId="103DA98A" w14:textId="77777777" w:rsidR="00374E40" w:rsidRDefault="00374E40" w:rsidP="00374E40">
      <w:pPr>
        <w:rPr>
          <w:b/>
          <w:i/>
          <w:u w:val="wave"/>
          <w:shd w:val="clear" w:color="auto" w:fill="FFFFFF"/>
        </w:rPr>
      </w:pPr>
      <w:r w:rsidRPr="00374E40">
        <w:rPr>
          <w:b/>
          <w:i/>
          <w:u w:val="wave"/>
        </w:rPr>
        <w:t xml:space="preserve">Competitors 1: </w:t>
      </w:r>
      <w:r w:rsidRPr="00374E40">
        <w:rPr>
          <w:b/>
          <w:i/>
          <w:u w:val="wave"/>
          <w:shd w:val="clear" w:color="auto" w:fill="FFFFFF"/>
        </w:rPr>
        <w:t>Clipper Logistics Group</w:t>
      </w:r>
    </w:p>
    <w:tbl>
      <w:tblPr>
        <w:tblStyle w:val="TableGrid"/>
        <w:tblW w:w="10348" w:type="dxa"/>
        <w:tblInd w:w="-572" w:type="dxa"/>
        <w:tblLook w:val="04A0" w:firstRow="1" w:lastRow="0" w:firstColumn="1" w:lastColumn="0" w:noHBand="0" w:noVBand="1"/>
      </w:tblPr>
      <w:tblGrid>
        <w:gridCol w:w="5080"/>
        <w:gridCol w:w="5268"/>
      </w:tblGrid>
      <w:tr w:rsidR="00374E40" w:rsidRPr="00633D8F" w14:paraId="103DA997" w14:textId="77777777" w:rsidTr="00F57AED">
        <w:tc>
          <w:tcPr>
            <w:tcW w:w="5080" w:type="dxa"/>
          </w:tcPr>
          <w:p w14:paraId="103DA98B" w14:textId="77777777" w:rsidR="00374E40" w:rsidRPr="00633D8F" w:rsidRDefault="00374E40" w:rsidP="00F57AED">
            <w:pPr>
              <w:rPr>
                <w:rFonts w:ascii="Arial" w:hAnsi="Arial" w:cs="Arial"/>
                <w:b/>
                <w:bCs/>
                <w:sz w:val="22"/>
              </w:rPr>
            </w:pPr>
            <w:r w:rsidRPr="00633D8F">
              <w:rPr>
                <w:rFonts w:ascii="Arial" w:hAnsi="Arial" w:cs="Arial"/>
                <w:b/>
                <w:bCs/>
                <w:sz w:val="22"/>
              </w:rPr>
              <w:t>Strengths:</w:t>
            </w:r>
          </w:p>
          <w:p w14:paraId="103DA98C" w14:textId="77777777" w:rsidR="00374E40" w:rsidRPr="00633D8F" w:rsidRDefault="00D524E1" w:rsidP="00374E40">
            <w:pPr>
              <w:pStyle w:val="ListParagraph"/>
              <w:numPr>
                <w:ilvl w:val="0"/>
                <w:numId w:val="1"/>
              </w:numPr>
              <w:rPr>
                <w:rFonts w:cs="Arial"/>
                <w:lang w:val="en-GB"/>
              </w:rPr>
            </w:pPr>
            <w:r>
              <w:rPr>
                <w:rFonts w:cs="Arial"/>
                <w:lang w:val="en-GB"/>
              </w:rPr>
              <w:t xml:space="preserve">Clipper Logistics consider one of the largest and leading logistics companies in the UK with a revenue of £696.2 million during the year 2021. </w:t>
            </w:r>
          </w:p>
          <w:p w14:paraId="103DA98D" w14:textId="77777777" w:rsidR="00374E40" w:rsidRPr="00633D8F" w:rsidRDefault="00D524E1" w:rsidP="00374E40">
            <w:pPr>
              <w:pStyle w:val="ListParagraph"/>
              <w:numPr>
                <w:ilvl w:val="0"/>
                <w:numId w:val="1"/>
              </w:numPr>
              <w:rPr>
                <w:rFonts w:cs="Arial"/>
                <w:lang w:val="en-GB"/>
              </w:rPr>
            </w:pPr>
            <w:r>
              <w:rPr>
                <w:rFonts w:cs="Arial"/>
                <w:lang w:val="en-GB"/>
              </w:rPr>
              <w:t>The market share of the company is currently 13.5% in the UK transportation industry</w:t>
            </w:r>
            <w:r w:rsidR="00F20A7F">
              <w:rPr>
                <w:rFonts w:cs="Arial"/>
                <w:lang w:val="en-GB"/>
              </w:rPr>
              <w:t xml:space="preserve"> (</w:t>
            </w:r>
            <w:r w:rsidR="00F20A7F" w:rsidRPr="0035208D">
              <w:t>Mason</w:t>
            </w:r>
            <w:r w:rsidR="00F20A7F">
              <w:t>, 2019)</w:t>
            </w:r>
            <w:r>
              <w:rPr>
                <w:rFonts w:cs="Arial"/>
                <w:lang w:val="en-GB"/>
              </w:rPr>
              <w:t xml:space="preserve">.  </w:t>
            </w:r>
          </w:p>
          <w:p w14:paraId="103DA98E" w14:textId="77777777" w:rsidR="00374E40" w:rsidRPr="00633D8F" w:rsidRDefault="00D524E1" w:rsidP="00374E40">
            <w:pPr>
              <w:pStyle w:val="ListParagraph"/>
              <w:numPr>
                <w:ilvl w:val="0"/>
                <w:numId w:val="1"/>
              </w:numPr>
              <w:rPr>
                <w:rFonts w:cs="Arial"/>
                <w:lang w:val="en-GB"/>
              </w:rPr>
            </w:pPr>
            <w:r>
              <w:rPr>
                <w:rFonts w:cs="Arial"/>
                <w:lang w:val="en-GB"/>
              </w:rPr>
              <w:t xml:space="preserve">Higher brand popularity in the UK market with quality services process. </w:t>
            </w:r>
            <w:r w:rsidR="00374E40" w:rsidRPr="00633D8F">
              <w:rPr>
                <w:rFonts w:cs="Arial"/>
                <w:lang w:val="en-GB"/>
              </w:rPr>
              <w:t xml:space="preserve"> </w:t>
            </w:r>
          </w:p>
          <w:p w14:paraId="103DA98F" w14:textId="77777777" w:rsidR="00374E40" w:rsidRDefault="00D524E1" w:rsidP="00374E40">
            <w:pPr>
              <w:pStyle w:val="ListParagraph"/>
              <w:numPr>
                <w:ilvl w:val="0"/>
                <w:numId w:val="1"/>
              </w:numPr>
              <w:rPr>
                <w:rFonts w:cs="Arial"/>
                <w:lang w:val="en-GB"/>
              </w:rPr>
            </w:pPr>
            <w:r>
              <w:rPr>
                <w:rFonts w:cs="Arial"/>
                <w:lang w:val="en-GB"/>
              </w:rPr>
              <w:t xml:space="preserve">The service range of the company is higher than the company offers logistics services in different segments. </w:t>
            </w:r>
          </w:p>
          <w:p w14:paraId="103DA990" w14:textId="77777777" w:rsidR="000F35E3" w:rsidRPr="00633D8F" w:rsidRDefault="000F35E3" w:rsidP="00374E40">
            <w:pPr>
              <w:pStyle w:val="ListParagraph"/>
              <w:numPr>
                <w:ilvl w:val="0"/>
                <w:numId w:val="1"/>
              </w:numPr>
              <w:rPr>
                <w:rFonts w:cs="Arial"/>
                <w:lang w:val="en-GB"/>
              </w:rPr>
            </w:pPr>
            <w:r>
              <w:rPr>
                <w:rFonts w:cs="Arial"/>
                <w:lang w:val="en-GB"/>
              </w:rPr>
              <w:t xml:space="preserve">Global presence can be seen for Clipper Logistics Group which indicates the international expansion. </w:t>
            </w:r>
          </w:p>
          <w:p w14:paraId="103DA991" w14:textId="77777777" w:rsidR="00374E40" w:rsidRPr="00633D8F" w:rsidRDefault="00374E40" w:rsidP="00F57AED">
            <w:pPr>
              <w:pStyle w:val="ListParagraph"/>
              <w:rPr>
                <w:rFonts w:cs="Arial"/>
                <w:lang w:val="en-GB"/>
              </w:rPr>
            </w:pPr>
          </w:p>
        </w:tc>
        <w:tc>
          <w:tcPr>
            <w:tcW w:w="5268" w:type="dxa"/>
          </w:tcPr>
          <w:p w14:paraId="103DA992" w14:textId="77777777" w:rsidR="00374E40" w:rsidRPr="00633D8F" w:rsidRDefault="00374E40" w:rsidP="00F57AED">
            <w:pPr>
              <w:rPr>
                <w:rFonts w:ascii="Arial" w:hAnsi="Arial" w:cs="Arial"/>
                <w:b/>
                <w:bCs/>
                <w:sz w:val="22"/>
              </w:rPr>
            </w:pPr>
            <w:r w:rsidRPr="00633D8F">
              <w:rPr>
                <w:rFonts w:ascii="Arial" w:hAnsi="Arial" w:cs="Arial"/>
                <w:b/>
                <w:bCs/>
                <w:sz w:val="22"/>
              </w:rPr>
              <w:t>Weaknesses:</w:t>
            </w:r>
          </w:p>
          <w:p w14:paraId="103DA993" w14:textId="77777777" w:rsidR="00374E40" w:rsidRPr="00633D8F" w:rsidRDefault="000F35E3" w:rsidP="00374E40">
            <w:pPr>
              <w:pStyle w:val="ListParagraph"/>
              <w:numPr>
                <w:ilvl w:val="0"/>
                <w:numId w:val="2"/>
              </w:numPr>
              <w:rPr>
                <w:rFonts w:cs="Arial"/>
                <w:lang w:val="en-GB"/>
              </w:rPr>
            </w:pPr>
            <w:r>
              <w:rPr>
                <w:rFonts w:cs="Arial"/>
                <w:lang w:val="en-GB"/>
              </w:rPr>
              <w:t>Lack of control in the inbound logistics ser4vices can be seen in the operational process of Clipper Logistics Group.</w:t>
            </w:r>
          </w:p>
          <w:p w14:paraId="103DA994" w14:textId="77777777" w:rsidR="00374E40" w:rsidRPr="00633D8F" w:rsidRDefault="000F35E3" w:rsidP="00374E40">
            <w:pPr>
              <w:pStyle w:val="ListParagraph"/>
              <w:numPr>
                <w:ilvl w:val="0"/>
                <w:numId w:val="2"/>
              </w:numPr>
              <w:rPr>
                <w:rFonts w:cs="Arial"/>
                <w:lang w:val="en-GB"/>
              </w:rPr>
            </w:pPr>
            <w:r>
              <w:rPr>
                <w:rFonts w:cs="Arial"/>
                <w:lang w:val="en-GB"/>
              </w:rPr>
              <w:t xml:space="preserve">Sustainable transportation services are lower for the Clipper Logistics Group in the current environment. </w:t>
            </w:r>
          </w:p>
          <w:p w14:paraId="103DA995" w14:textId="77777777" w:rsidR="00374E40" w:rsidRPr="00633D8F" w:rsidRDefault="000F35E3" w:rsidP="00374E40">
            <w:pPr>
              <w:pStyle w:val="ListParagraph"/>
              <w:numPr>
                <w:ilvl w:val="0"/>
                <w:numId w:val="2"/>
              </w:numPr>
              <w:rPr>
                <w:rFonts w:cs="Arial"/>
                <w:lang w:val="en-GB"/>
              </w:rPr>
            </w:pPr>
            <w:r>
              <w:rPr>
                <w:rFonts w:cs="Arial"/>
                <w:lang w:val="en-GB"/>
              </w:rPr>
              <w:t>Lack of advanced technologies can be seen in the organizational structure which delays the work efficiency of the firm.</w:t>
            </w:r>
          </w:p>
          <w:p w14:paraId="103DA996" w14:textId="77777777" w:rsidR="00374E40" w:rsidRPr="00633D8F" w:rsidRDefault="00374E40" w:rsidP="00374E40">
            <w:pPr>
              <w:pStyle w:val="ListParagraph"/>
              <w:numPr>
                <w:ilvl w:val="0"/>
                <w:numId w:val="2"/>
              </w:numPr>
              <w:rPr>
                <w:rFonts w:cs="Arial"/>
                <w:lang w:val="en-GB"/>
              </w:rPr>
            </w:pPr>
            <w:r w:rsidRPr="00633D8F">
              <w:rPr>
                <w:rFonts w:cs="Arial"/>
                <w:lang w:val="en-GB"/>
              </w:rPr>
              <w:t>Lower operational performance.</w:t>
            </w:r>
          </w:p>
        </w:tc>
      </w:tr>
      <w:tr w:rsidR="00374E40" w:rsidRPr="00633D8F" w14:paraId="103DA9A0" w14:textId="77777777" w:rsidTr="00F57AED">
        <w:tc>
          <w:tcPr>
            <w:tcW w:w="5080" w:type="dxa"/>
          </w:tcPr>
          <w:p w14:paraId="103DA998" w14:textId="77777777" w:rsidR="00374E40" w:rsidRPr="00633D8F" w:rsidRDefault="00374E40" w:rsidP="00F57AED">
            <w:pPr>
              <w:rPr>
                <w:rFonts w:ascii="Arial" w:hAnsi="Arial" w:cs="Arial"/>
                <w:b/>
                <w:bCs/>
                <w:sz w:val="22"/>
              </w:rPr>
            </w:pPr>
            <w:r w:rsidRPr="00633D8F">
              <w:rPr>
                <w:rFonts w:ascii="Arial" w:hAnsi="Arial" w:cs="Arial"/>
                <w:b/>
                <w:bCs/>
                <w:sz w:val="22"/>
              </w:rPr>
              <w:t>Opportunities:</w:t>
            </w:r>
          </w:p>
          <w:p w14:paraId="103DA999" w14:textId="77777777" w:rsidR="00374E40" w:rsidRPr="00633D8F" w:rsidRDefault="00374E40" w:rsidP="00374E40">
            <w:pPr>
              <w:pStyle w:val="ListParagraph"/>
              <w:numPr>
                <w:ilvl w:val="0"/>
                <w:numId w:val="3"/>
              </w:numPr>
              <w:rPr>
                <w:rFonts w:cs="Arial"/>
                <w:lang w:val="en-GB"/>
              </w:rPr>
            </w:pPr>
            <w:r w:rsidRPr="00633D8F">
              <w:rPr>
                <w:rFonts w:cs="Arial"/>
                <w:lang w:val="en-GB"/>
              </w:rPr>
              <w:t>It has formed a strategic alliance with many other brands</w:t>
            </w:r>
            <w:r w:rsidR="000F35E3">
              <w:rPr>
                <w:rFonts w:cs="Arial"/>
                <w:lang w:val="en-GB"/>
              </w:rPr>
              <w:t xml:space="preserve"> which creates an opportunity for Clipper to improve its brand awareness.</w:t>
            </w:r>
          </w:p>
          <w:p w14:paraId="103DA99A" w14:textId="77777777" w:rsidR="00374E40" w:rsidRPr="00633D8F" w:rsidRDefault="000F35E3" w:rsidP="00374E40">
            <w:pPr>
              <w:pStyle w:val="ListParagraph"/>
              <w:numPr>
                <w:ilvl w:val="0"/>
                <w:numId w:val="3"/>
              </w:numPr>
              <w:rPr>
                <w:rFonts w:cs="Arial"/>
                <w:lang w:val="en-GB"/>
              </w:rPr>
            </w:pPr>
            <w:r>
              <w:rPr>
                <w:rFonts w:cs="Arial"/>
                <w:lang w:val="en-GB"/>
              </w:rPr>
              <w:t>The company already exists in European continents and has the opportunity to expand further in the Asian or North American market</w:t>
            </w:r>
            <w:r w:rsidR="00374E40" w:rsidRPr="00633D8F">
              <w:rPr>
                <w:rFonts w:cs="Arial"/>
                <w:lang w:val="en-GB"/>
              </w:rPr>
              <w:t>.</w:t>
            </w:r>
          </w:p>
          <w:p w14:paraId="103DA99B" w14:textId="77777777" w:rsidR="000F35E3" w:rsidRPr="000F35E3" w:rsidRDefault="000F35E3" w:rsidP="000F35E3">
            <w:pPr>
              <w:pStyle w:val="ListParagraph"/>
              <w:numPr>
                <w:ilvl w:val="0"/>
                <w:numId w:val="3"/>
              </w:numPr>
              <w:rPr>
                <w:rFonts w:cs="Arial"/>
                <w:lang w:val="en-GB"/>
              </w:rPr>
            </w:pPr>
            <w:r>
              <w:rPr>
                <w:rFonts w:cs="Arial"/>
                <w:lang w:val="en-GB"/>
              </w:rPr>
              <w:t xml:space="preserve">The company has the opportunity to hire skilled employees from the local market to reduce the opportunity cost. </w:t>
            </w:r>
          </w:p>
          <w:p w14:paraId="103DA99C" w14:textId="77777777" w:rsidR="00374E40" w:rsidRPr="00633D8F" w:rsidRDefault="00374E40" w:rsidP="00F57AED">
            <w:pPr>
              <w:rPr>
                <w:rFonts w:ascii="Arial" w:hAnsi="Arial" w:cs="Arial"/>
                <w:sz w:val="22"/>
              </w:rPr>
            </w:pPr>
          </w:p>
        </w:tc>
        <w:tc>
          <w:tcPr>
            <w:tcW w:w="5268" w:type="dxa"/>
          </w:tcPr>
          <w:p w14:paraId="103DA99D" w14:textId="77777777" w:rsidR="00374E40" w:rsidRPr="00633D8F" w:rsidRDefault="00374E40" w:rsidP="00F57AED">
            <w:pPr>
              <w:rPr>
                <w:rFonts w:ascii="Arial" w:hAnsi="Arial" w:cs="Arial"/>
                <w:b/>
                <w:bCs/>
                <w:sz w:val="22"/>
              </w:rPr>
            </w:pPr>
            <w:r w:rsidRPr="00633D8F">
              <w:rPr>
                <w:rFonts w:ascii="Arial" w:hAnsi="Arial" w:cs="Arial"/>
                <w:b/>
                <w:bCs/>
                <w:sz w:val="22"/>
              </w:rPr>
              <w:t>Threats:</w:t>
            </w:r>
          </w:p>
          <w:p w14:paraId="103DA99E" w14:textId="77777777" w:rsidR="00374E40" w:rsidRDefault="000F35E3" w:rsidP="000F35E3">
            <w:pPr>
              <w:pStyle w:val="ListParagraph"/>
              <w:numPr>
                <w:ilvl w:val="0"/>
                <w:numId w:val="4"/>
              </w:numPr>
              <w:rPr>
                <w:rFonts w:cs="Arial"/>
                <w:lang w:val="en-GB"/>
              </w:rPr>
            </w:pPr>
            <w:r>
              <w:rPr>
                <w:rFonts w:cs="Arial"/>
                <w:lang w:val="en-GB"/>
              </w:rPr>
              <w:t>Rising the cost of fuel and petroleum in the international market can negatively impact logistics services.</w:t>
            </w:r>
          </w:p>
          <w:p w14:paraId="103DA99F" w14:textId="77777777" w:rsidR="000F35E3" w:rsidRPr="00633D8F" w:rsidRDefault="000F35E3" w:rsidP="000F35E3">
            <w:pPr>
              <w:pStyle w:val="ListParagraph"/>
              <w:numPr>
                <w:ilvl w:val="0"/>
                <w:numId w:val="4"/>
              </w:numPr>
              <w:rPr>
                <w:rFonts w:cs="Arial"/>
                <w:lang w:val="en-GB"/>
              </w:rPr>
            </w:pPr>
            <w:r>
              <w:rPr>
                <w:rFonts w:cs="Arial"/>
                <w:lang w:val="en-GB"/>
              </w:rPr>
              <w:t xml:space="preserve">Changes in the government policies after the Covid19 pandemic regarding international trade can negatively impact financial performance. </w:t>
            </w:r>
          </w:p>
        </w:tc>
      </w:tr>
    </w:tbl>
    <w:p w14:paraId="103DA9A1" w14:textId="77777777" w:rsidR="00374E40" w:rsidRPr="00374E40" w:rsidRDefault="00374E40" w:rsidP="00374E40"/>
    <w:p w14:paraId="103DA9A2" w14:textId="77777777" w:rsidR="00374E40" w:rsidRDefault="00374E40" w:rsidP="00F96372">
      <w:pPr>
        <w:rPr>
          <w:b/>
          <w:i/>
          <w:u w:val="wave"/>
        </w:rPr>
      </w:pPr>
      <w:r w:rsidRPr="00374E40">
        <w:rPr>
          <w:b/>
          <w:i/>
          <w:u w:val="wave"/>
        </w:rPr>
        <w:t>Competitors 2: OBS Logistics</w:t>
      </w:r>
    </w:p>
    <w:tbl>
      <w:tblPr>
        <w:tblStyle w:val="TableGrid"/>
        <w:tblW w:w="10348" w:type="dxa"/>
        <w:tblInd w:w="-572" w:type="dxa"/>
        <w:tblLook w:val="04A0" w:firstRow="1" w:lastRow="0" w:firstColumn="1" w:lastColumn="0" w:noHBand="0" w:noVBand="1"/>
      </w:tblPr>
      <w:tblGrid>
        <w:gridCol w:w="5080"/>
        <w:gridCol w:w="5268"/>
      </w:tblGrid>
      <w:tr w:rsidR="00374E40" w:rsidRPr="00633D8F" w14:paraId="103DA9AD" w14:textId="77777777" w:rsidTr="00F57AED">
        <w:tc>
          <w:tcPr>
            <w:tcW w:w="5080" w:type="dxa"/>
          </w:tcPr>
          <w:p w14:paraId="103DA9A3" w14:textId="77777777" w:rsidR="00374E40" w:rsidRPr="00633D8F" w:rsidRDefault="00374E40" w:rsidP="00F57AED">
            <w:pPr>
              <w:rPr>
                <w:rFonts w:ascii="Arial" w:hAnsi="Arial" w:cs="Arial"/>
                <w:b/>
                <w:bCs/>
                <w:sz w:val="22"/>
              </w:rPr>
            </w:pPr>
            <w:r w:rsidRPr="00633D8F">
              <w:rPr>
                <w:rFonts w:ascii="Arial" w:hAnsi="Arial" w:cs="Arial"/>
                <w:b/>
                <w:bCs/>
                <w:sz w:val="22"/>
              </w:rPr>
              <w:t>Strengths:</w:t>
            </w:r>
          </w:p>
          <w:p w14:paraId="103DA9A4" w14:textId="77777777" w:rsidR="00374E40" w:rsidRPr="00633D8F" w:rsidRDefault="00E417F1" w:rsidP="00374E40">
            <w:pPr>
              <w:pStyle w:val="ListParagraph"/>
              <w:numPr>
                <w:ilvl w:val="0"/>
                <w:numId w:val="5"/>
              </w:numPr>
              <w:rPr>
                <w:rFonts w:cs="Arial"/>
                <w:lang w:val="en-GB"/>
              </w:rPr>
            </w:pPr>
            <w:r>
              <w:rPr>
                <w:rFonts w:cs="Arial"/>
                <w:lang w:val="en-GB"/>
              </w:rPr>
              <w:t xml:space="preserve">Considering the feedback of the customers it is seen that the company gets a rating above 4.2/5 which indicates the good performance of the business. </w:t>
            </w:r>
          </w:p>
          <w:p w14:paraId="103DA9A5" w14:textId="77777777" w:rsidR="00374E40" w:rsidRPr="00633D8F" w:rsidRDefault="00E417F1" w:rsidP="00374E40">
            <w:pPr>
              <w:pStyle w:val="ListParagraph"/>
              <w:numPr>
                <w:ilvl w:val="0"/>
                <w:numId w:val="5"/>
              </w:numPr>
              <w:rPr>
                <w:rFonts w:cs="Arial"/>
                <w:lang w:val="en-GB"/>
              </w:rPr>
            </w:pPr>
            <w:r>
              <w:rPr>
                <w:rFonts w:cs="Arial"/>
                <w:lang w:val="en-GB"/>
              </w:rPr>
              <w:t xml:space="preserve">Promotional strategies of OBS logistics are higher in the market which leads the management to generate large numbers of customer base. </w:t>
            </w:r>
          </w:p>
          <w:p w14:paraId="103DA9A6" w14:textId="77777777" w:rsidR="00374E40" w:rsidRPr="00633D8F" w:rsidRDefault="00E417F1" w:rsidP="00374E40">
            <w:pPr>
              <w:pStyle w:val="ListParagraph"/>
              <w:numPr>
                <w:ilvl w:val="0"/>
                <w:numId w:val="5"/>
              </w:numPr>
              <w:rPr>
                <w:rFonts w:cs="Arial"/>
                <w:lang w:val="en-GB"/>
              </w:rPr>
            </w:pPr>
            <w:r>
              <w:rPr>
                <w:rFonts w:cs="Arial"/>
                <w:lang w:val="en-GB"/>
              </w:rPr>
              <w:t xml:space="preserve">The current market value of the company is effective in the transportation industry which assists the organization to get a higher customers base. </w:t>
            </w:r>
          </w:p>
          <w:p w14:paraId="103DA9A7" w14:textId="77777777" w:rsidR="00374E40" w:rsidRPr="00633D8F" w:rsidRDefault="00E417F1" w:rsidP="00374E40">
            <w:pPr>
              <w:pStyle w:val="ListParagraph"/>
              <w:numPr>
                <w:ilvl w:val="0"/>
                <w:numId w:val="5"/>
              </w:numPr>
              <w:rPr>
                <w:rFonts w:cs="Arial"/>
                <w:lang w:val="en-GB"/>
              </w:rPr>
            </w:pPr>
            <w:r>
              <w:rPr>
                <w:rFonts w:cs="Arial"/>
                <w:lang w:val="en-GB"/>
              </w:rPr>
              <w:t>The company operates its operation in a different segment that leads the business to generate a higher market profile</w:t>
            </w:r>
            <w:r w:rsidR="00374E40" w:rsidRPr="00633D8F">
              <w:rPr>
                <w:rFonts w:cs="Arial"/>
                <w:lang w:val="en-GB"/>
              </w:rPr>
              <w:t>.</w:t>
            </w:r>
          </w:p>
          <w:p w14:paraId="103DA9A8" w14:textId="77777777" w:rsidR="00374E40" w:rsidRPr="00633D8F" w:rsidRDefault="00374E40" w:rsidP="00F57AED">
            <w:pPr>
              <w:pStyle w:val="ListParagraph"/>
              <w:rPr>
                <w:rFonts w:cs="Arial"/>
                <w:lang w:val="en-GB"/>
              </w:rPr>
            </w:pPr>
          </w:p>
        </w:tc>
        <w:tc>
          <w:tcPr>
            <w:tcW w:w="5268" w:type="dxa"/>
          </w:tcPr>
          <w:p w14:paraId="103DA9A9" w14:textId="77777777" w:rsidR="00374E40" w:rsidRPr="00633D8F" w:rsidRDefault="00374E40" w:rsidP="00F57AED">
            <w:pPr>
              <w:rPr>
                <w:rFonts w:ascii="Arial" w:hAnsi="Arial" w:cs="Arial"/>
                <w:b/>
                <w:bCs/>
                <w:sz w:val="22"/>
              </w:rPr>
            </w:pPr>
            <w:r w:rsidRPr="00633D8F">
              <w:rPr>
                <w:rFonts w:ascii="Arial" w:hAnsi="Arial" w:cs="Arial"/>
                <w:b/>
                <w:bCs/>
                <w:sz w:val="22"/>
              </w:rPr>
              <w:t>Weaknesses:</w:t>
            </w:r>
          </w:p>
          <w:p w14:paraId="103DA9AA" w14:textId="77777777" w:rsidR="00374E40" w:rsidRDefault="00E417F1" w:rsidP="00E417F1">
            <w:pPr>
              <w:pStyle w:val="ListParagraph"/>
              <w:numPr>
                <w:ilvl w:val="0"/>
                <w:numId w:val="6"/>
              </w:numPr>
              <w:rPr>
                <w:rFonts w:cs="Arial"/>
                <w:lang w:val="en-GB"/>
              </w:rPr>
            </w:pPr>
            <w:r>
              <w:rPr>
                <w:rFonts w:cs="Arial"/>
                <w:lang w:val="en-GB"/>
              </w:rPr>
              <w:t>Lack of profitability from the operation can be seen in the business operation due to ineffective cost control capabilities.</w:t>
            </w:r>
          </w:p>
          <w:p w14:paraId="103DA9AB" w14:textId="77777777" w:rsidR="00E417F1" w:rsidRDefault="00E417F1" w:rsidP="00E417F1">
            <w:pPr>
              <w:pStyle w:val="ListParagraph"/>
              <w:numPr>
                <w:ilvl w:val="0"/>
                <w:numId w:val="6"/>
              </w:numPr>
              <w:rPr>
                <w:rFonts w:cs="Arial"/>
                <w:lang w:val="en-GB"/>
              </w:rPr>
            </w:pPr>
            <w:r>
              <w:rPr>
                <w:rFonts w:cs="Arial"/>
                <w:lang w:val="en-GB"/>
              </w:rPr>
              <w:t>The waste management capability of the business is not efficient which negatively impacts the financial and operational performance of the firm</w:t>
            </w:r>
            <w:r w:rsidR="00F20A7F">
              <w:rPr>
                <w:rFonts w:cs="Arial"/>
                <w:lang w:val="en-GB"/>
              </w:rPr>
              <w:t xml:space="preserve"> (</w:t>
            </w:r>
            <w:proofErr w:type="spellStart"/>
            <w:r w:rsidR="00F20A7F" w:rsidRPr="0035208D">
              <w:t>Peskova</w:t>
            </w:r>
            <w:proofErr w:type="spellEnd"/>
            <w:r w:rsidR="00F20A7F">
              <w:t xml:space="preserve"> et al., 2020)</w:t>
            </w:r>
            <w:r>
              <w:rPr>
                <w:rFonts w:cs="Arial"/>
                <w:lang w:val="en-GB"/>
              </w:rPr>
              <w:t xml:space="preserve">. </w:t>
            </w:r>
          </w:p>
          <w:p w14:paraId="103DA9AC" w14:textId="77777777" w:rsidR="00E417F1" w:rsidRPr="00633D8F" w:rsidRDefault="00E417F1" w:rsidP="00E417F1">
            <w:pPr>
              <w:pStyle w:val="ListParagraph"/>
              <w:numPr>
                <w:ilvl w:val="0"/>
                <w:numId w:val="6"/>
              </w:numPr>
              <w:rPr>
                <w:rFonts w:cs="Arial"/>
                <w:lang w:val="en-GB"/>
              </w:rPr>
            </w:pPr>
            <w:r>
              <w:rPr>
                <w:rFonts w:cs="Arial"/>
                <w:lang w:val="en-GB"/>
              </w:rPr>
              <w:t xml:space="preserve">OBS Logistics is lacking in the expansion strategies which restrict the market base of the company in the domestic market. </w:t>
            </w:r>
          </w:p>
        </w:tc>
      </w:tr>
      <w:tr w:rsidR="00374E40" w:rsidRPr="00633D8F" w14:paraId="103DA9B7" w14:textId="77777777" w:rsidTr="00F57AED">
        <w:tc>
          <w:tcPr>
            <w:tcW w:w="5080" w:type="dxa"/>
          </w:tcPr>
          <w:p w14:paraId="103DA9AE" w14:textId="77777777" w:rsidR="00374E40" w:rsidRPr="00633D8F" w:rsidRDefault="00374E40" w:rsidP="00F57AED">
            <w:pPr>
              <w:rPr>
                <w:rFonts w:ascii="Arial" w:hAnsi="Arial" w:cs="Arial"/>
                <w:b/>
                <w:bCs/>
                <w:sz w:val="22"/>
              </w:rPr>
            </w:pPr>
            <w:r w:rsidRPr="00633D8F">
              <w:rPr>
                <w:rFonts w:ascii="Arial" w:hAnsi="Arial" w:cs="Arial"/>
                <w:b/>
                <w:bCs/>
                <w:sz w:val="22"/>
              </w:rPr>
              <w:t>Opportunities:</w:t>
            </w:r>
          </w:p>
          <w:p w14:paraId="103DA9AF" w14:textId="77777777" w:rsidR="00374E40" w:rsidRPr="00633D8F" w:rsidRDefault="00E417F1" w:rsidP="00374E40">
            <w:pPr>
              <w:pStyle w:val="ListParagraph"/>
              <w:numPr>
                <w:ilvl w:val="0"/>
                <w:numId w:val="7"/>
              </w:numPr>
              <w:rPr>
                <w:rFonts w:cs="Arial"/>
                <w:lang w:val="en-GB"/>
              </w:rPr>
            </w:pPr>
            <w:r>
              <w:rPr>
                <w:rFonts w:cs="Arial"/>
                <w:lang w:val="en-GB"/>
              </w:rPr>
              <w:t xml:space="preserve">OBS Logistics currently provides the services for 20 hours a day. The company has the opportunity to provide 24x7 customer services. </w:t>
            </w:r>
          </w:p>
          <w:p w14:paraId="103DA9B0" w14:textId="77777777" w:rsidR="00374E40" w:rsidRPr="00633D8F" w:rsidRDefault="00E417F1" w:rsidP="00374E40">
            <w:pPr>
              <w:pStyle w:val="ListParagraph"/>
              <w:numPr>
                <w:ilvl w:val="0"/>
                <w:numId w:val="7"/>
              </w:numPr>
              <w:rPr>
                <w:rFonts w:cs="Arial"/>
                <w:lang w:val="en-GB"/>
              </w:rPr>
            </w:pPr>
            <w:r>
              <w:rPr>
                <w:rFonts w:cs="Arial"/>
                <w:lang w:val="en-GB"/>
              </w:rPr>
              <w:t xml:space="preserve">The company has the opportunity to advance its technology through the incorporation of the ERP system in the business. </w:t>
            </w:r>
          </w:p>
          <w:p w14:paraId="103DA9B1" w14:textId="77777777" w:rsidR="00374E40" w:rsidRPr="00633D8F" w:rsidRDefault="00E417F1" w:rsidP="00374E40">
            <w:pPr>
              <w:pStyle w:val="ListParagraph"/>
              <w:numPr>
                <w:ilvl w:val="0"/>
                <w:numId w:val="7"/>
              </w:numPr>
              <w:rPr>
                <w:rFonts w:cs="Arial"/>
                <w:lang w:val="en-GB"/>
              </w:rPr>
            </w:pPr>
            <w:r>
              <w:rPr>
                <w:rFonts w:cs="Arial"/>
                <w:lang w:val="en-GB"/>
              </w:rPr>
              <w:t>The company has the opportunity to expand its business in the global market through the development of a resource allocation process.</w:t>
            </w:r>
          </w:p>
          <w:p w14:paraId="103DA9B2" w14:textId="77777777" w:rsidR="00374E40" w:rsidRPr="00633D8F" w:rsidRDefault="00374E40" w:rsidP="00F57AED">
            <w:pPr>
              <w:rPr>
                <w:rFonts w:ascii="Arial" w:hAnsi="Arial" w:cs="Arial"/>
                <w:sz w:val="22"/>
              </w:rPr>
            </w:pPr>
          </w:p>
        </w:tc>
        <w:tc>
          <w:tcPr>
            <w:tcW w:w="5268" w:type="dxa"/>
          </w:tcPr>
          <w:p w14:paraId="103DA9B3" w14:textId="77777777" w:rsidR="00374E40" w:rsidRPr="00633D8F" w:rsidRDefault="00374E40" w:rsidP="00F57AED">
            <w:pPr>
              <w:rPr>
                <w:rFonts w:ascii="Arial" w:hAnsi="Arial" w:cs="Arial"/>
                <w:b/>
                <w:bCs/>
                <w:sz w:val="22"/>
              </w:rPr>
            </w:pPr>
            <w:r w:rsidRPr="00633D8F">
              <w:rPr>
                <w:rFonts w:ascii="Arial" w:hAnsi="Arial" w:cs="Arial"/>
                <w:b/>
                <w:bCs/>
                <w:sz w:val="22"/>
              </w:rPr>
              <w:t>Threats:</w:t>
            </w:r>
          </w:p>
          <w:p w14:paraId="103DA9B4" w14:textId="77777777" w:rsidR="00374E40" w:rsidRDefault="00E417F1" w:rsidP="00E417F1">
            <w:pPr>
              <w:pStyle w:val="ListParagraph"/>
              <w:numPr>
                <w:ilvl w:val="0"/>
                <w:numId w:val="8"/>
              </w:numPr>
              <w:rPr>
                <w:rFonts w:cs="Arial"/>
                <w:lang w:val="en-GB"/>
              </w:rPr>
            </w:pPr>
            <w:r>
              <w:rPr>
                <w:rFonts w:cs="Arial"/>
                <w:lang w:val="en-GB"/>
              </w:rPr>
              <w:t xml:space="preserve">Market competition is higher for the logistics business in the UK which can create threats for OBS Logistics. </w:t>
            </w:r>
          </w:p>
          <w:p w14:paraId="103DA9B5" w14:textId="77777777" w:rsidR="000F35E3" w:rsidRDefault="000F35E3" w:rsidP="00E417F1">
            <w:pPr>
              <w:pStyle w:val="ListParagraph"/>
              <w:numPr>
                <w:ilvl w:val="0"/>
                <w:numId w:val="8"/>
              </w:numPr>
              <w:rPr>
                <w:rFonts w:cs="Arial"/>
                <w:lang w:val="en-GB"/>
              </w:rPr>
            </w:pPr>
            <w:r>
              <w:rPr>
                <w:rFonts w:cs="Arial"/>
                <w:lang w:val="en-GB"/>
              </w:rPr>
              <w:t xml:space="preserve">After the Covid19 pandemic, the company faces issues related to resource allocation in the business operation. </w:t>
            </w:r>
          </w:p>
          <w:p w14:paraId="103DA9B6" w14:textId="77777777" w:rsidR="000F35E3" w:rsidRPr="00633D8F" w:rsidRDefault="000F35E3" w:rsidP="000F35E3">
            <w:pPr>
              <w:pStyle w:val="ListParagraph"/>
              <w:numPr>
                <w:ilvl w:val="0"/>
                <w:numId w:val="8"/>
              </w:numPr>
              <w:rPr>
                <w:rFonts w:cs="Arial"/>
                <w:lang w:val="en-GB"/>
              </w:rPr>
            </w:pPr>
            <w:r>
              <w:rPr>
                <w:rFonts w:cs="Arial"/>
                <w:lang w:val="en-GB"/>
              </w:rPr>
              <w:t xml:space="preserve">After Brexit, the trade policies of the UK have negatively impacted the profitability of the firm. </w:t>
            </w:r>
          </w:p>
        </w:tc>
      </w:tr>
    </w:tbl>
    <w:p w14:paraId="103DA9B8" w14:textId="77777777" w:rsidR="00374E40" w:rsidRDefault="00374E40" w:rsidP="00374E40"/>
    <w:p w14:paraId="103DA9B9" w14:textId="77777777" w:rsidR="00374E40" w:rsidRPr="00374E40" w:rsidRDefault="00374E40" w:rsidP="00374E40">
      <w:pPr>
        <w:rPr>
          <w:b/>
          <w:i/>
          <w:u w:val="wave"/>
        </w:rPr>
      </w:pPr>
      <w:r w:rsidRPr="00374E40">
        <w:rPr>
          <w:b/>
          <w:i/>
          <w:u w:val="wave"/>
        </w:rPr>
        <w:t>SWOT Analyses of Rayan Supplies</w:t>
      </w:r>
    </w:p>
    <w:tbl>
      <w:tblPr>
        <w:tblStyle w:val="TableGrid"/>
        <w:tblW w:w="10348" w:type="dxa"/>
        <w:tblInd w:w="-572" w:type="dxa"/>
        <w:tblLook w:val="04A0" w:firstRow="1" w:lastRow="0" w:firstColumn="1" w:lastColumn="0" w:noHBand="0" w:noVBand="1"/>
      </w:tblPr>
      <w:tblGrid>
        <w:gridCol w:w="5080"/>
        <w:gridCol w:w="5268"/>
      </w:tblGrid>
      <w:tr w:rsidR="00374E40" w:rsidRPr="00633D8F" w14:paraId="103DA9C6" w14:textId="77777777" w:rsidTr="00F57AED">
        <w:tc>
          <w:tcPr>
            <w:tcW w:w="5080" w:type="dxa"/>
          </w:tcPr>
          <w:p w14:paraId="103DA9BA" w14:textId="77777777" w:rsidR="00374E40" w:rsidRPr="00633D8F" w:rsidRDefault="00374E40" w:rsidP="00F57AED">
            <w:pPr>
              <w:rPr>
                <w:rFonts w:ascii="Arial" w:hAnsi="Arial" w:cs="Arial"/>
                <w:b/>
                <w:bCs/>
                <w:sz w:val="22"/>
              </w:rPr>
            </w:pPr>
            <w:r w:rsidRPr="00633D8F">
              <w:rPr>
                <w:rFonts w:ascii="Arial" w:hAnsi="Arial" w:cs="Arial"/>
                <w:b/>
                <w:bCs/>
                <w:sz w:val="22"/>
              </w:rPr>
              <w:t>Strengths:</w:t>
            </w:r>
          </w:p>
          <w:p w14:paraId="103DA9BB" w14:textId="77777777" w:rsidR="00374E40" w:rsidRDefault="005E0CD4" w:rsidP="00374E40">
            <w:pPr>
              <w:pStyle w:val="ListParagraph"/>
              <w:numPr>
                <w:ilvl w:val="0"/>
                <w:numId w:val="9"/>
              </w:numPr>
              <w:rPr>
                <w:rFonts w:cs="Arial"/>
                <w:lang w:val="en-GB"/>
              </w:rPr>
            </w:pPr>
            <w:r>
              <w:rPr>
                <w:rFonts w:cs="Arial"/>
                <w:lang w:val="en-GB"/>
              </w:rPr>
              <w:t xml:space="preserve">One of the major strengths of Rayan Supplies is that the quality management of the business will be higher. </w:t>
            </w:r>
          </w:p>
          <w:p w14:paraId="103DA9BC" w14:textId="77777777" w:rsidR="005E0CD4" w:rsidRPr="00633D8F" w:rsidRDefault="005E0CD4" w:rsidP="00374E40">
            <w:pPr>
              <w:pStyle w:val="ListParagraph"/>
              <w:numPr>
                <w:ilvl w:val="0"/>
                <w:numId w:val="9"/>
              </w:numPr>
              <w:rPr>
                <w:rFonts w:cs="Arial"/>
                <w:lang w:val="en-GB"/>
              </w:rPr>
            </w:pPr>
            <w:r>
              <w:rPr>
                <w:rFonts w:cs="Arial"/>
                <w:lang w:val="en-GB"/>
              </w:rPr>
              <w:t xml:space="preserve">The company will provide an on-time delivery service which will lead the organization to improve the customer segmentation. </w:t>
            </w:r>
          </w:p>
          <w:p w14:paraId="103DA9BD" w14:textId="77777777" w:rsidR="00374E40" w:rsidRPr="00633D8F" w:rsidRDefault="005E0CD4" w:rsidP="00374E40">
            <w:pPr>
              <w:pStyle w:val="ListParagraph"/>
              <w:numPr>
                <w:ilvl w:val="0"/>
                <w:numId w:val="9"/>
              </w:numPr>
              <w:rPr>
                <w:rFonts w:cs="Arial"/>
                <w:lang w:val="en-GB"/>
              </w:rPr>
            </w:pPr>
            <w:r>
              <w:rPr>
                <w:rFonts w:cs="Arial"/>
                <w:lang w:val="en-GB"/>
              </w:rPr>
              <w:t>Rayan Supplies will provide low pricing; logistics services in the UK</w:t>
            </w:r>
            <w:r w:rsidR="00374E40" w:rsidRPr="00633D8F">
              <w:rPr>
                <w:rFonts w:cs="Arial"/>
                <w:lang w:val="en-GB"/>
              </w:rPr>
              <w:t>.</w:t>
            </w:r>
          </w:p>
          <w:p w14:paraId="103DA9BE" w14:textId="77777777" w:rsidR="00374E40" w:rsidRPr="00633D8F" w:rsidRDefault="005E0CD4" w:rsidP="00374E40">
            <w:pPr>
              <w:pStyle w:val="ListParagraph"/>
              <w:numPr>
                <w:ilvl w:val="0"/>
                <w:numId w:val="9"/>
              </w:numPr>
              <w:rPr>
                <w:rFonts w:cs="Arial"/>
                <w:lang w:val="en-GB"/>
              </w:rPr>
            </w:pPr>
            <w:r>
              <w:rPr>
                <w:rFonts w:cs="Arial"/>
                <w:lang w:val="en-GB"/>
              </w:rPr>
              <w:t xml:space="preserve">The company will also offer online customer care services 24x7 which is effective for increasing the customer valuation. </w:t>
            </w:r>
          </w:p>
          <w:p w14:paraId="103DA9BF" w14:textId="77777777" w:rsidR="00374E40" w:rsidRDefault="005E0CD4" w:rsidP="00457561">
            <w:pPr>
              <w:pStyle w:val="ListParagraph"/>
              <w:numPr>
                <w:ilvl w:val="0"/>
                <w:numId w:val="9"/>
              </w:numPr>
              <w:rPr>
                <w:rFonts w:cs="Arial"/>
                <w:lang w:val="en-GB"/>
              </w:rPr>
            </w:pPr>
            <w:r>
              <w:rPr>
                <w:rFonts w:cs="Arial"/>
                <w:lang w:val="en-GB"/>
              </w:rPr>
              <w:t xml:space="preserve">Supply chain management is highly flexible for the business that the company currently </w:t>
            </w:r>
            <w:r w:rsidR="00457561">
              <w:rPr>
                <w:rFonts w:cs="Arial"/>
                <w:lang w:val="en-GB"/>
              </w:rPr>
              <w:t>uses</w:t>
            </w:r>
            <w:r>
              <w:rPr>
                <w:rFonts w:cs="Arial"/>
                <w:lang w:val="en-GB"/>
              </w:rPr>
              <w:t xml:space="preserve"> local transport for transportation. </w:t>
            </w:r>
          </w:p>
          <w:p w14:paraId="103DA9C0" w14:textId="77777777" w:rsidR="00457561" w:rsidRPr="00633D8F" w:rsidRDefault="00457561" w:rsidP="00457561">
            <w:pPr>
              <w:pStyle w:val="ListParagraph"/>
              <w:numPr>
                <w:ilvl w:val="0"/>
                <w:numId w:val="9"/>
              </w:numPr>
              <w:rPr>
                <w:rFonts w:cs="Arial"/>
                <w:lang w:val="en-GB"/>
              </w:rPr>
            </w:pPr>
            <w:r>
              <w:rPr>
                <w:rFonts w:cs="Arial"/>
                <w:lang w:val="en-GB"/>
              </w:rPr>
              <w:t xml:space="preserve">The company will provide sustainable transportation or logistics services to its customers which will help the business to improve its operational stability. </w:t>
            </w:r>
          </w:p>
        </w:tc>
        <w:tc>
          <w:tcPr>
            <w:tcW w:w="5268" w:type="dxa"/>
          </w:tcPr>
          <w:p w14:paraId="103DA9C1" w14:textId="77777777" w:rsidR="00374E40" w:rsidRPr="00633D8F" w:rsidRDefault="00374E40" w:rsidP="00F57AED">
            <w:pPr>
              <w:rPr>
                <w:rFonts w:ascii="Arial" w:hAnsi="Arial" w:cs="Arial"/>
                <w:b/>
                <w:bCs/>
                <w:sz w:val="22"/>
              </w:rPr>
            </w:pPr>
            <w:r w:rsidRPr="00633D8F">
              <w:rPr>
                <w:rFonts w:ascii="Arial" w:hAnsi="Arial" w:cs="Arial"/>
                <w:b/>
                <w:bCs/>
                <w:sz w:val="22"/>
              </w:rPr>
              <w:t>Weaknesses:</w:t>
            </w:r>
          </w:p>
          <w:p w14:paraId="103DA9C2" w14:textId="77777777" w:rsidR="00374E40" w:rsidRDefault="005E0CD4" w:rsidP="005E0CD4">
            <w:pPr>
              <w:pStyle w:val="ListParagraph"/>
              <w:numPr>
                <w:ilvl w:val="0"/>
                <w:numId w:val="10"/>
              </w:numPr>
              <w:rPr>
                <w:rFonts w:cs="Arial"/>
                <w:lang w:val="en-GB"/>
              </w:rPr>
            </w:pPr>
            <w:r>
              <w:rPr>
                <w:rFonts w:cs="Arial"/>
                <w:lang w:val="en-GB"/>
              </w:rPr>
              <w:t xml:space="preserve">One of the major weaknesses of the Rayan Supplies is that it mainly focuses on one type of services operation. In other words, a lack of diversification can be seen in the logistics operation of the firm. </w:t>
            </w:r>
          </w:p>
          <w:p w14:paraId="103DA9C3" w14:textId="77777777" w:rsidR="005E0CD4" w:rsidRDefault="005E0CD4" w:rsidP="005E0CD4">
            <w:pPr>
              <w:pStyle w:val="ListParagraph"/>
              <w:numPr>
                <w:ilvl w:val="0"/>
                <w:numId w:val="10"/>
              </w:numPr>
              <w:rPr>
                <w:rFonts w:cs="Arial"/>
                <w:lang w:val="en-GB"/>
              </w:rPr>
            </w:pPr>
            <w:r>
              <w:rPr>
                <w:rFonts w:cs="Arial"/>
                <w:lang w:val="en-GB"/>
              </w:rPr>
              <w:t xml:space="preserve">Lack of strategic impaction can be seen in the advertisement process of the business in the current environment. </w:t>
            </w:r>
          </w:p>
          <w:p w14:paraId="103DA9C4" w14:textId="77777777" w:rsidR="005E0CD4" w:rsidRDefault="005E0CD4" w:rsidP="00457561">
            <w:pPr>
              <w:pStyle w:val="ListParagraph"/>
              <w:numPr>
                <w:ilvl w:val="0"/>
                <w:numId w:val="10"/>
              </w:numPr>
              <w:rPr>
                <w:rFonts w:cs="Arial"/>
                <w:lang w:val="en-GB"/>
              </w:rPr>
            </w:pPr>
            <w:r>
              <w:rPr>
                <w:rFonts w:cs="Arial"/>
                <w:lang w:val="en-GB"/>
              </w:rPr>
              <w:t xml:space="preserve">The capital resourcing capabilities of the business are very lower </w:t>
            </w:r>
            <w:r w:rsidR="00457561">
              <w:rPr>
                <w:rFonts w:cs="Arial"/>
                <w:lang w:val="en-GB"/>
              </w:rPr>
              <w:t>that</w:t>
            </w:r>
            <w:r>
              <w:rPr>
                <w:rFonts w:cs="Arial"/>
                <w:lang w:val="en-GB"/>
              </w:rPr>
              <w:t xml:space="preserve"> </w:t>
            </w:r>
            <w:r w:rsidR="00457561">
              <w:rPr>
                <w:rFonts w:cs="Arial"/>
                <w:lang w:val="en-GB"/>
              </w:rPr>
              <w:t xml:space="preserve">is </w:t>
            </w:r>
            <w:r>
              <w:rPr>
                <w:rFonts w:cs="Arial"/>
                <w:lang w:val="en-GB"/>
              </w:rPr>
              <w:t xml:space="preserve">one of the major weaknesses of the business from the financial </w:t>
            </w:r>
            <w:r w:rsidR="00457561">
              <w:rPr>
                <w:rFonts w:cs="Arial"/>
                <w:lang w:val="en-GB"/>
              </w:rPr>
              <w:t xml:space="preserve">perspective. </w:t>
            </w:r>
          </w:p>
          <w:p w14:paraId="103DA9C5" w14:textId="77777777" w:rsidR="00457561" w:rsidRPr="00633D8F" w:rsidRDefault="00457561" w:rsidP="00457561">
            <w:pPr>
              <w:pStyle w:val="ListParagraph"/>
              <w:numPr>
                <w:ilvl w:val="0"/>
                <w:numId w:val="10"/>
              </w:numPr>
              <w:rPr>
                <w:rFonts w:cs="Arial"/>
                <w:lang w:val="en-GB"/>
              </w:rPr>
            </w:pPr>
            <w:r>
              <w:rPr>
                <w:rFonts w:cs="Arial"/>
                <w:lang w:val="en-GB"/>
              </w:rPr>
              <w:t xml:space="preserve">Lack of resource controlling ability can be seen in the business operation which is also considered one of the major weaknesses of the business. </w:t>
            </w:r>
          </w:p>
        </w:tc>
      </w:tr>
      <w:tr w:rsidR="00374E40" w:rsidRPr="00633D8F" w14:paraId="103DA9D0" w14:textId="77777777" w:rsidTr="00F57AED">
        <w:tc>
          <w:tcPr>
            <w:tcW w:w="5080" w:type="dxa"/>
          </w:tcPr>
          <w:p w14:paraId="103DA9C7" w14:textId="77777777" w:rsidR="00374E40" w:rsidRPr="00633D8F" w:rsidRDefault="00374E40" w:rsidP="00F57AED">
            <w:pPr>
              <w:rPr>
                <w:rFonts w:ascii="Arial" w:hAnsi="Arial" w:cs="Arial"/>
                <w:b/>
                <w:bCs/>
                <w:sz w:val="22"/>
              </w:rPr>
            </w:pPr>
            <w:r w:rsidRPr="00633D8F">
              <w:rPr>
                <w:rFonts w:ascii="Arial" w:hAnsi="Arial" w:cs="Arial"/>
                <w:b/>
                <w:bCs/>
                <w:sz w:val="22"/>
              </w:rPr>
              <w:t>Opportunities:</w:t>
            </w:r>
          </w:p>
          <w:p w14:paraId="103DA9C8" w14:textId="77777777" w:rsidR="00374E40" w:rsidRDefault="00457561" w:rsidP="00374E40">
            <w:pPr>
              <w:pStyle w:val="ListParagraph"/>
              <w:numPr>
                <w:ilvl w:val="0"/>
                <w:numId w:val="11"/>
              </w:numPr>
              <w:rPr>
                <w:rFonts w:cs="Arial"/>
                <w:lang w:val="en-GB"/>
              </w:rPr>
            </w:pPr>
            <w:r>
              <w:rPr>
                <w:rFonts w:cs="Arial"/>
                <w:lang w:val="en-GB"/>
              </w:rPr>
              <w:t>Rayan Supplies has the opportunity to grow its business operation in other European co0untries.</w:t>
            </w:r>
          </w:p>
          <w:p w14:paraId="103DA9C9" w14:textId="77777777" w:rsidR="00457561" w:rsidRDefault="00457561" w:rsidP="00374E40">
            <w:pPr>
              <w:pStyle w:val="ListParagraph"/>
              <w:numPr>
                <w:ilvl w:val="0"/>
                <w:numId w:val="11"/>
              </w:numPr>
              <w:rPr>
                <w:rFonts w:cs="Arial"/>
                <w:lang w:val="en-GB"/>
              </w:rPr>
            </w:pPr>
            <w:r>
              <w:rPr>
                <w:rFonts w:cs="Arial"/>
                <w:lang w:val="en-GB"/>
              </w:rPr>
              <w:t>The company has the opportunity to advance its technology and promote innovation in the logistics industry.</w:t>
            </w:r>
          </w:p>
          <w:p w14:paraId="103DA9CA" w14:textId="77777777" w:rsidR="00457561" w:rsidRDefault="00457561" w:rsidP="00457561">
            <w:pPr>
              <w:pStyle w:val="ListParagraph"/>
              <w:numPr>
                <w:ilvl w:val="0"/>
                <w:numId w:val="11"/>
              </w:numPr>
              <w:rPr>
                <w:rFonts w:cs="Arial"/>
                <w:lang w:val="en-GB"/>
              </w:rPr>
            </w:pPr>
            <w:r>
              <w:rPr>
                <w:rFonts w:cs="Arial"/>
                <w:lang w:val="en-GB"/>
              </w:rPr>
              <w:t>The company has the opportunity to achieve the highest value in the business operation due to sustainable logistics services.</w:t>
            </w:r>
          </w:p>
          <w:p w14:paraId="103DA9CB" w14:textId="77777777" w:rsidR="00457561" w:rsidRPr="00457561" w:rsidRDefault="00457561" w:rsidP="00457561">
            <w:pPr>
              <w:ind w:left="360"/>
              <w:rPr>
                <w:rFonts w:cs="Arial"/>
                <w:lang w:val="en-GB"/>
              </w:rPr>
            </w:pPr>
          </w:p>
        </w:tc>
        <w:tc>
          <w:tcPr>
            <w:tcW w:w="5268" w:type="dxa"/>
          </w:tcPr>
          <w:p w14:paraId="103DA9CC" w14:textId="77777777" w:rsidR="00374E40" w:rsidRPr="00633D8F" w:rsidRDefault="00374E40" w:rsidP="00F57AED">
            <w:pPr>
              <w:rPr>
                <w:rFonts w:ascii="Arial" w:hAnsi="Arial" w:cs="Arial"/>
                <w:b/>
                <w:bCs/>
                <w:sz w:val="22"/>
              </w:rPr>
            </w:pPr>
            <w:r w:rsidRPr="00633D8F">
              <w:rPr>
                <w:rFonts w:ascii="Arial" w:hAnsi="Arial" w:cs="Arial"/>
                <w:b/>
                <w:bCs/>
                <w:sz w:val="22"/>
              </w:rPr>
              <w:t>Threats:</w:t>
            </w:r>
          </w:p>
          <w:p w14:paraId="103DA9CD" w14:textId="77777777" w:rsidR="00374E40" w:rsidRDefault="00457561" w:rsidP="00457561">
            <w:pPr>
              <w:pStyle w:val="ListParagraph"/>
              <w:numPr>
                <w:ilvl w:val="0"/>
                <w:numId w:val="12"/>
              </w:numPr>
              <w:rPr>
                <w:rFonts w:cs="Arial"/>
                <w:lang w:val="en-GB"/>
              </w:rPr>
            </w:pPr>
            <w:r>
              <w:rPr>
                <w:rFonts w:cs="Arial"/>
                <w:lang w:val="en-GB"/>
              </w:rPr>
              <w:t>One of the major threats to Rayan Supplies will be the trade and tax policies of the Government. The operational cost of the business will be increased with the impact of the government trade policies.</w:t>
            </w:r>
          </w:p>
          <w:p w14:paraId="103DA9CE" w14:textId="77777777" w:rsidR="00457561" w:rsidRDefault="00457561" w:rsidP="00457561">
            <w:pPr>
              <w:pStyle w:val="ListParagraph"/>
              <w:numPr>
                <w:ilvl w:val="0"/>
                <w:numId w:val="12"/>
              </w:numPr>
              <w:rPr>
                <w:rFonts w:cs="Arial"/>
                <w:lang w:val="en-GB"/>
              </w:rPr>
            </w:pPr>
            <w:r>
              <w:rPr>
                <w:rFonts w:cs="Arial"/>
                <w:lang w:val="en-GB"/>
              </w:rPr>
              <w:t xml:space="preserve">Higher market competition can be seen in the logistics service industries </w:t>
            </w:r>
            <w:r w:rsidR="00E417F1">
              <w:rPr>
                <w:rFonts w:cs="Arial"/>
                <w:lang w:val="en-GB"/>
              </w:rPr>
              <w:t xml:space="preserve">which can create threats for the business. </w:t>
            </w:r>
          </w:p>
          <w:p w14:paraId="103DA9CF" w14:textId="77777777" w:rsidR="00E417F1" w:rsidRPr="00633D8F" w:rsidRDefault="00E417F1" w:rsidP="00E417F1">
            <w:pPr>
              <w:pStyle w:val="ListParagraph"/>
              <w:numPr>
                <w:ilvl w:val="0"/>
                <w:numId w:val="12"/>
              </w:numPr>
              <w:rPr>
                <w:rFonts w:cs="Arial"/>
                <w:lang w:val="en-GB"/>
              </w:rPr>
            </w:pPr>
            <w:r>
              <w:rPr>
                <w:rFonts w:cs="Arial"/>
                <w:lang w:val="en-GB"/>
              </w:rPr>
              <w:t xml:space="preserve">Lack of resource management in the warehouse can create threats for to quality management process of the products. </w:t>
            </w:r>
          </w:p>
        </w:tc>
      </w:tr>
    </w:tbl>
    <w:p w14:paraId="103DA9D1" w14:textId="77777777" w:rsidR="00374E40" w:rsidRPr="00374E40" w:rsidRDefault="00374E40" w:rsidP="00374E40"/>
    <w:p w14:paraId="3810BE9F" w14:textId="77777777" w:rsidR="003C038B" w:rsidRDefault="003C038B" w:rsidP="00907606">
      <w:pPr>
        <w:pStyle w:val="Heading1"/>
      </w:pPr>
      <w:bookmarkStart w:id="23" w:name="_Toc102160573"/>
    </w:p>
    <w:p w14:paraId="08C45855" w14:textId="77777777" w:rsidR="003C038B" w:rsidRDefault="003C038B" w:rsidP="00907606">
      <w:pPr>
        <w:pStyle w:val="Heading1"/>
      </w:pPr>
    </w:p>
    <w:p w14:paraId="103DA9D2" w14:textId="279FD1DC" w:rsidR="00DF1196" w:rsidRDefault="00DF1196" w:rsidP="00907606">
      <w:pPr>
        <w:pStyle w:val="Heading1"/>
      </w:pPr>
      <w:r>
        <w:t>PESTEL analyses</w:t>
      </w:r>
      <w:bookmarkEnd w:id="23"/>
    </w:p>
    <w:p w14:paraId="103DA9D3" w14:textId="77777777" w:rsidR="00E62B50" w:rsidRPr="00CA769A" w:rsidRDefault="00CA769A" w:rsidP="00E62B50">
      <w:pPr>
        <w:rPr>
          <w:b/>
        </w:rPr>
      </w:pPr>
      <w:r w:rsidRPr="00CA769A">
        <w:rPr>
          <w:b/>
        </w:rPr>
        <w:t>Political</w:t>
      </w:r>
    </w:p>
    <w:p w14:paraId="103DA9D4" w14:textId="67A55589" w:rsidR="00CA769A" w:rsidRDefault="00CA769A" w:rsidP="00E62B50">
      <w:r>
        <w:t>Political stability and current government policies are the key factors that have been taken unde</w:t>
      </w:r>
      <w:r w:rsidR="000A15FD">
        <w:t xml:space="preserve">r </w:t>
      </w:r>
      <w:r>
        <w:t>consideration in the development of the political factors for the companies. As per the market research, it can be identified that the current political stability of the UK government is higher for the logistics services which are beneficial for Rayan Suppliers in the current environment. As the company mainly provides domestics logistics services, political stability will benefit the company to maintain the supply chain management in the current operational environment</w:t>
      </w:r>
      <w:r w:rsidR="00F20A7F">
        <w:t xml:space="preserve"> (</w:t>
      </w:r>
      <w:r w:rsidR="00F20A7F" w:rsidRPr="0035208D">
        <w:t>McDonald</w:t>
      </w:r>
      <w:r w:rsidR="00F20A7F">
        <w:t xml:space="preserve"> et al., 2020)</w:t>
      </w:r>
      <w:r>
        <w:t>.</w:t>
      </w:r>
      <w:r w:rsidR="00E92A55">
        <w:t xml:space="preserve"> </w:t>
      </w:r>
      <w:r w:rsidR="00C80E10" w:rsidRPr="00C80E10">
        <w:t xml:space="preserve">Government restrictions and political influence in developing laws and restrictions that affect profits and revenues when launching a firm. Furthermore, such regulations that are related </w:t>
      </w:r>
      <w:r w:rsidR="00C80E10">
        <w:t>to</w:t>
      </w:r>
      <w:r w:rsidR="00C80E10" w:rsidRPr="00C80E10">
        <w:t xml:space="preserve"> it should be understood or shown in the context of raising the prices of food goods, refreshments, and raw veggies. As a result, because the retail company's political atmosphere prefers to agitate and interrupt merchandise supply chains, the company may not be able to conduct its operations properly.</w:t>
      </w:r>
      <w:r w:rsidR="00C80E10">
        <w:t xml:space="preserve"> Hence, it can be identified that current trade policies and taxation policies of the UK government used to restrict the logistics operation of the Rayan Supplies to expand the services in the global market. </w:t>
      </w:r>
    </w:p>
    <w:p w14:paraId="103DA9D5" w14:textId="77777777" w:rsidR="00CA769A" w:rsidRPr="00CA769A" w:rsidRDefault="00CA769A" w:rsidP="00E62B50">
      <w:pPr>
        <w:rPr>
          <w:b/>
        </w:rPr>
      </w:pPr>
      <w:r w:rsidRPr="00CA769A">
        <w:rPr>
          <w:b/>
        </w:rPr>
        <w:t>Economic</w:t>
      </w:r>
    </w:p>
    <w:p w14:paraId="103DA9D6" w14:textId="77777777" w:rsidR="00CA769A" w:rsidRDefault="00C80E10" w:rsidP="00E62B50">
      <w:r>
        <w:t xml:space="preserve">In order to </w:t>
      </w:r>
      <w:r w:rsidR="00D03C74">
        <w:t>recognize</w:t>
      </w:r>
      <w:r>
        <w:t xml:space="preserve"> the economic factors of the business related to the business operation</w:t>
      </w:r>
      <w:r w:rsidR="00D03C74">
        <w:t>,</w:t>
      </w:r>
      <w:r>
        <w:t xml:space="preserve"> </w:t>
      </w:r>
      <w:r w:rsidR="00D03C74">
        <w:t xml:space="preserve">the </w:t>
      </w:r>
      <w:r>
        <w:t xml:space="preserve">GDP growth rate of the industries, </w:t>
      </w:r>
      <w:r w:rsidR="00D03C74">
        <w:t>current market trends, and economic performance of the market over the period must be taken under consideration. Following the statistical assessment, it is identified that the current GDP rate for logistics services is 4.2% which is expected to grow up to 7.5% within the next 5 years</w:t>
      </w:r>
      <w:r w:rsidR="0037322F">
        <w:t xml:space="preserve"> (</w:t>
      </w:r>
      <w:r w:rsidR="0037322F" w:rsidRPr="0035208D">
        <w:t>Juan</w:t>
      </w:r>
      <w:r w:rsidR="0037322F">
        <w:t xml:space="preserve"> et al. 2018)</w:t>
      </w:r>
      <w:r w:rsidR="00D03C74">
        <w:t xml:space="preserve">. This data indicates the stable growth in the economic situation of the logistics business in the UK. This data is effective from the perspective of Rayan Suppliers in the current business environment to improve the operational efficiency of the firm effectively. This data also stated that the company will get higher profit from the operation of the service in the future. </w:t>
      </w:r>
      <w:r w:rsidR="00D03C74" w:rsidRPr="00D03C74">
        <w:t>Because economics and administrations prefer to appropriate all commercial operations, they tend to create a conducive business environment in order to help businesses flourish and encourage individuals to spend their money on items that meet their needs. As a result, as comprehensive business activities have dropped in recent years, the rate of unemployment has risen, and individuals have fewer resources, resulting in different attitudes among people, where resources are restricted and fewer investments indicate fewer commercial activities.</w:t>
      </w:r>
    </w:p>
    <w:p w14:paraId="103DA9D7" w14:textId="77777777" w:rsidR="00CA769A" w:rsidRPr="00CA769A" w:rsidRDefault="00CA769A" w:rsidP="00E62B50">
      <w:pPr>
        <w:rPr>
          <w:b/>
        </w:rPr>
      </w:pPr>
      <w:r w:rsidRPr="00CA769A">
        <w:rPr>
          <w:b/>
        </w:rPr>
        <w:t>Social</w:t>
      </w:r>
    </w:p>
    <w:p w14:paraId="103DA9D8" w14:textId="77777777" w:rsidR="00CA769A" w:rsidRDefault="00D03C74" w:rsidP="00E62B50">
      <w:r>
        <w:t>As the social factors, social trends of the people such as lifestyle, behavioral approaches, change in market demand, and other social factors must be taken under consideration. As per the statistics, it can be recognized that businesses are currently asking for high-quality and sustainable logistics services in the current environment. Quick delivery services are also highly preferable in the segment of the business function</w:t>
      </w:r>
      <w:r w:rsidR="0037322F">
        <w:t xml:space="preserve"> (</w:t>
      </w:r>
      <w:r w:rsidR="0037322F" w:rsidRPr="0035208D">
        <w:t>Bates</w:t>
      </w:r>
      <w:r w:rsidR="0037322F">
        <w:t xml:space="preserve"> et al. 2018)</w:t>
      </w:r>
      <w:r>
        <w:t xml:space="preserve">. </w:t>
      </w:r>
      <w:r w:rsidRPr="00D03C74">
        <w:t xml:space="preserve">The culture and development patterns pertaining to people's buying habits and customs also define their </w:t>
      </w:r>
      <w:r>
        <w:t>behavioral</w:t>
      </w:r>
      <w:r w:rsidRPr="00D03C74">
        <w:t xml:space="preserve"> patterns, which they can adjust or modify. As a result, because each person's preferences are distinct, people tend to prefer obtaining items and services that are linked with specific global different brands. As a result, e-commerce-based logistics establishments tend to offer products and services to customers depending on different buying patterns that assist consumers in making online purchases. As a result, when clients visit online retailers, the </w:t>
      </w:r>
      <w:r>
        <w:t>program</w:t>
      </w:r>
      <w:r w:rsidRPr="00D03C74">
        <w:t xml:space="preserve"> tends to gather information based on a search of previous logistics sector data.</w:t>
      </w:r>
      <w:r>
        <w:t xml:space="preserve"> </w:t>
      </w:r>
    </w:p>
    <w:p w14:paraId="103DA9D9" w14:textId="77777777" w:rsidR="00CA769A" w:rsidRPr="00CA769A" w:rsidRDefault="00CA769A" w:rsidP="00E62B50">
      <w:pPr>
        <w:rPr>
          <w:b/>
        </w:rPr>
      </w:pPr>
      <w:r w:rsidRPr="00CA769A">
        <w:rPr>
          <w:b/>
        </w:rPr>
        <w:t>Technological</w:t>
      </w:r>
    </w:p>
    <w:p w14:paraId="103DA9DA" w14:textId="77777777" w:rsidR="00CA769A" w:rsidRDefault="00D03C74" w:rsidP="00E62B50">
      <w:r>
        <w:t xml:space="preserve">Technological trends are one of the major concepts in the current environment for logistics services. It can be identified that Rayan Supplies has adopted new technologies in the business operation to provide sustainable future growth opportunities. The company has incorporated an ERP system in the business operation to maintain real-time data regarding the inbound and outbound services of the products. This technology is also effective to record the data regarding the current inflow and outflow of the stock more effectively in the business operation of Rayan Supplies. </w:t>
      </w:r>
      <w:r w:rsidR="00F96372">
        <w:t xml:space="preserve">The company will also incorporate an online service pattern where the business can connect with the firm for logistics services. This process leads the business to attract large numbers of customers in the business operation and improved the market segmentation. </w:t>
      </w:r>
    </w:p>
    <w:p w14:paraId="103DA9DB" w14:textId="77777777" w:rsidR="00CA769A" w:rsidRDefault="00CA769A" w:rsidP="00E62B50">
      <w:pPr>
        <w:rPr>
          <w:b/>
        </w:rPr>
      </w:pPr>
      <w:r w:rsidRPr="00CA769A">
        <w:rPr>
          <w:b/>
        </w:rPr>
        <w:t>Environmental</w:t>
      </w:r>
    </w:p>
    <w:p w14:paraId="103DA9DC" w14:textId="77777777" w:rsidR="00F96372" w:rsidRPr="00F96372" w:rsidRDefault="00F96372" w:rsidP="00E62B50">
      <w:r>
        <w:t>As a transportation business, environmental sustainability in the transportation operation is necessary for the firm. In order to maintain environmental sustainability, the company will incorporate the ENVS program where the organization will use electricity as the vehicle for the logistics operation</w:t>
      </w:r>
      <w:r w:rsidR="0037322F">
        <w:t xml:space="preserve"> (</w:t>
      </w:r>
      <w:r w:rsidR="0037322F" w:rsidRPr="0035208D">
        <w:t>Humayun</w:t>
      </w:r>
      <w:r w:rsidR="0037322F">
        <w:t xml:space="preserve"> et al, 2020)</w:t>
      </w:r>
      <w:r>
        <w:t xml:space="preserve">. Additionally, solar panels will be used in the warehouse for the electricity supplies. This process leads the business to use renewable energy in the current environment mainland in environmental sustainability. This process is also effective for Rayan Supplies to reduce the Co2 emission in the operational process and support the environmental sustainability plan for the UK government. It also assists the business to incorporate the Environment Protection Act 1999. </w:t>
      </w:r>
    </w:p>
    <w:p w14:paraId="103DA9DD" w14:textId="77777777" w:rsidR="00CA769A" w:rsidRPr="00CA769A" w:rsidRDefault="00CA769A" w:rsidP="00E62B50">
      <w:pPr>
        <w:rPr>
          <w:b/>
        </w:rPr>
      </w:pPr>
      <w:r w:rsidRPr="00CA769A">
        <w:rPr>
          <w:b/>
        </w:rPr>
        <w:t>Legal</w:t>
      </w:r>
    </w:p>
    <w:p w14:paraId="103DA9DE" w14:textId="77777777" w:rsidR="00CA769A" w:rsidRDefault="00F96372" w:rsidP="00E62B50">
      <w:r>
        <w:t xml:space="preserve">In order to avoid the legal obligation in the business operation, Rayan Supplies needs to incorporate the legal regulations like the Privacy protection act, fair trading act, Corporation Act, health and safety regulations, and Environmental Protection Act. </w:t>
      </w:r>
      <w:r w:rsidRPr="00F96372">
        <w:t xml:space="preserve">Because the workout and taxes restrictions, as well as other related business laws, can be extensive, the laws in </w:t>
      </w:r>
      <w:r w:rsidR="007F3913">
        <w:t>regard</w:t>
      </w:r>
      <w:r w:rsidRPr="00F96372">
        <w:t xml:space="preserve"> to numerous copyright, commerce, and customs must also be considered when defining the criteria for businesses to follow the laws. As a result, because the organization may encounter hurdles such as limits, bankruptcies, and repossession, the firm must be connected with correctly obeying and keeping the regulations.</w:t>
      </w:r>
    </w:p>
    <w:p w14:paraId="103DA9DF" w14:textId="77777777" w:rsidR="00CA769A" w:rsidRPr="00E62B50" w:rsidRDefault="00CA769A" w:rsidP="00E62B50"/>
    <w:p w14:paraId="103DA9E0" w14:textId="77777777" w:rsidR="00DF1196" w:rsidRDefault="00DF1196" w:rsidP="00907606">
      <w:pPr>
        <w:pStyle w:val="Heading1"/>
      </w:pPr>
      <w:bookmarkStart w:id="24" w:name="_Toc102160574"/>
      <w:r>
        <w:t>Operation</w:t>
      </w:r>
      <w:bookmarkEnd w:id="24"/>
      <w:r>
        <w:t xml:space="preserve"> </w:t>
      </w:r>
    </w:p>
    <w:p w14:paraId="103DA9E1" w14:textId="77777777" w:rsidR="00E9016B" w:rsidRPr="00A76BEA" w:rsidRDefault="00E9016B" w:rsidP="00E9016B">
      <w:pPr>
        <w:rPr>
          <w:b/>
          <w:bCs/>
        </w:rPr>
      </w:pPr>
      <w:r w:rsidRPr="00A76BEA">
        <w:rPr>
          <w:b/>
          <w:bCs/>
        </w:rPr>
        <w:t>Operational planning in logistics</w:t>
      </w:r>
    </w:p>
    <w:p w14:paraId="103DA9E2" w14:textId="77777777" w:rsidR="00E9016B" w:rsidRDefault="00E9016B" w:rsidP="00E9016B">
      <w:r>
        <w:t xml:space="preserve">Logistics is considered as the management of the flow of materials or goods from that of supply towards the point of consumption. Operational planning is considered a process that tends to seek understanding along with developing operational processes. The operational analysis includes three major processes such as a collection of information, establishment, and gap analysis. </w:t>
      </w:r>
    </w:p>
    <w:p w14:paraId="103DA9E3" w14:textId="77777777" w:rsidR="00E9016B" w:rsidRDefault="00E9016B" w:rsidP="00E9016B">
      <w:r>
        <w:t xml:space="preserve">In the collaboration of the supply chain, it can take five major forms. These include cooperation, arms-length collaboration, vendor-managed inventory, coordination, and CPFR which stands for Collaborative planning, forecasting, and replenishment </w:t>
      </w:r>
      <w:r w:rsidRPr="00F30840">
        <w:t>(</w:t>
      </w:r>
      <w:proofErr w:type="spellStart"/>
      <w:r w:rsidRPr="00F30840">
        <w:t>Aghamohammadzadeh</w:t>
      </w:r>
      <w:proofErr w:type="spellEnd"/>
      <w:r w:rsidRPr="00F30840">
        <w:t xml:space="preserve">, Malek </w:t>
      </w:r>
      <w:r>
        <w:t>&amp;</w:t>
      </w:r>
      <w:r w:rsidRPr="00F30840">
        <w:t xml:space="preserve"> </w:t>
      </w:r>
      <w:proofErr w:type="spellStart"/>
      <w:r w:rsidRPr="00F30840">
        <w:t>Valilai</w:t>
      </w:r>
      <w:proofErr w:type="spellEnd"/>
      <w:r w:rsidRPr="00F30840">
        <w:t>, 2019)</w:t>
      </w:r>
      <w:r>
        <w:t>. Here, inventory or stock control is a significant part which includes simulation and analytics. All of these aspects are considered to be a major part of logistics.</w:t>
      </w:r>
    </w:p>
    <w:p w14:paraId="103DA9E4" w14:textId="77777777" w:rsidR="00E9016B" w:rsidRPr="003B4A6D" w:rsidRDefault="00E9016B" w:rsidP="00E9016B">
      <w:pPr>
        <w:rPr>
          <w:b/>
          <w:bCs/>
        </w:rPr>
      </w:pPr>
      <w:r w:rsidRPr="003B4A6D">
        <w:rPr>
          <w:b/>
          <w:bCs/>
        </w:rPr>
        <w:t xml:space="preserve">Phases of an operational analysis planning process </w:t>
      </w:r>
    </w:p>
    <w:p w14:paraId="103DA9E5" w14:textId="77777777" w:rsidR="00E9016B" w:rsidRDefault="00E9016B" w:rsidP="00E9016B">
      <w:r>
        <w:t>1. Operational analysis has three major steps. The first is the scheduled establishment where the management of this company needs to set a schedule that would outline the timeline along with the resources. In this step, the management of the company would also have to gather all of its significant resources.</w:t>
      </w:r>
    </w:p>
    <w:p w14:paraId="103DA9E6" w14:textId="77777777" w:rsidR="00E9016B" w:rsidRDefault="00E9016B" w:rsidP="00E9016B">
      <w:r>
        <w:t xml:space="preserve">2. The second step for the company would include the collection of information. Here, data collection methods depend upon the operation type that the planner of this company would want to access </w:t>
      </w:r>
      <w:r w:rsidRPr="0007738B">
        <w:t>(Yu et al., 2020)</w:t>
      </w:r>
      <w:r>
        <w:t xml:space="preserve">. </w:t>
      </w:r>
    </w:p>
    <w:p w14:paraId="103DA9E7" w14:textId="77777777" w:rsidR="00E9016B" w:rsidRDefault="00E9016B" w:rsidP="00E9016B">
      <w:r>
        <w:t>3. Thereafter, comes the third step which includes gap analysis, and this step involves reporting as well as identification of gap, benefit, and cost analyses along with their comparison.</w:t>
      </w:r>
    </w:p>
    <w:p w14:paraId="103DA9E8" w14:textId="77777777" w:rsidR="00E9016B" w:rsidRPr="00E11883" w:rsidRDefault="00E9016B" w:rsidP="00E9016B">
      <w:pPr>
        <w:rPr>
          <w:rFonts w:cs="Times New Roman"/>
          <w:b/>
          <w:bCs/>
          <w:szCs w:val="24"/>
        </w:rPr>
      </w:pPr>
      <w:r w:rsidRPr="00E11883">
        <w:rPr>
          <w:rFonts w:cs="Times New Roman"/>
          <w:b/>
          <w:bCs/>
          <w:szCs w:val="24"/>
        </w:rPr>
        <w:t>Data in Supply Chain</w:t>
      </w:r>
    </w:p>
    <w:p w14:paraId="103DA9E9" w14:textId="77777777" w:rsidR="00E9016B" w:rsidRPr="00E11883" w:rsidRDefault="00E9016B" w:rsidP="00E9016B">
      <w:pPr>
        <w:rPr>
          <w:rFonts w:cs="Times New Roman"/>
          <w:szCs w:val="24"/>
        </w:rPr>
      </w:pPr>
      <w:r w:rsidRPr="00E11883">
        <w:rPr>
          <w:rFonts w:cs="Times New Roman"/>
          <w:szCs w:val="24"/>
        </w:rPr>
        <w:t>It can be said that the data is considered to be important in the supply chain of the organization. As long as the goods in the organization flow forward that is the supply chain the information, in that case, tends to flow back to the supplier. Thus, the tracking of the data that happens in the supply chain tends to be known as analytics. The data that the company collects is said to be dependent on whether the company wants to reduce the defects that are associated with the manufacturing. It can be said that in the supply chain the data helps the company in merchandising the strategies. Another important data that is said to be related to the operation plan is the sales per location. If the company does have a lot of resources then it can forge new paths and find the advantage based on that (</w:t>
      </w:r>
      <w:r w:rsidRPr="001660DC">
        <w:rPr>
          <w:rFonts w:eastAsia="Times New Roman" w:cs="Times New Roman"/>
          <w:szCs w:val="24"/>
          <w:lang w:val="en-GB" w:eastAsia="en-GB"/>
        </w:rPr>
        <w:t>Govindan</w:t>
      </w:r>
      <w:r w:rsidRPr="00E11883">
        <w:rPr>
          <w:rFonts w:eastAsia="Times New Roman" w:cs="Times New Roman"/>
          <w:szCs w:val="24"/>
          <w:lang w:val="en-GB" w:eastAsia="en-GB"/>
        </w:rPr>
        <w:t xml:space="preserve"> et al., </w:t>
      </w:r>
      <w:r w:rsidRPr="001660DC">
        <w:rPr>
          <w:rFonts w:eastAsia="Times New Roman" w:cs="Times New Roman"/>
          <w:szCs w:val="24"/>
          <w:lang w:val="en-GB" w:eastAsia="en-GB"/>
        </w:rPr>
        <w:t>2018</w:t>
      </w:r>
      <w:r w:rsidRPr="00E11883">
        <w:rPr>
          <w:rFonts w:cs="Times New Roman"/>
          <w:szCs w:val="24"/>
        </w:rPr>
        <w:t xml:space="preserve">). Thus, it can be said that the data is important for the online retailers or the companies to whom Rayan Supplies is supplying its products as it helps in reducing the delivery time. It also helps in managing the store inventory. </w:t>
      </w:r>
    </w:p>
    <w:p w14:paraId="103DA9EA" w14:textId="77777777" w:rsidR="00E9016B" w:rsidRPr="00E11883" w:rsidRDefault="00E9016B" w:rsidP="00E9016B">
      <w:pPr>
        <w:rPr>
          <w:rFonts w:cs="Times New Roman"/>
          <w:szCs w:val="24"/>
        </w:rPr>
      </w:pPr>
      <w:r w:rsidRPr="00E11883">
        <w:rPr>
          <w:rFonts w:cs="Times New Roman"/>
          <w:szCs w:val="24"/>
        </w:rPr>
        <w:t>Basic forms of collaboration that are there in the supply chain of the company</w:t>
      </w:r>
    </w:p>
    <w:p w14:paraId="103DA9EB" w14:textId="77777777" w:rsidR="00E9016B" w:rsidRPr="00E11883" w:rsidRDefault="00E9016B" w:rsidP="00E9016B">
      <w:pPr>
        <w:pStyle w:val="ListParagraph"/>
        <w:numPr>
          <w:ilvl w:val="0"/>
          <w:numId w:val="18"/>
        </w:numPr>
        <w:rPr>
          <w:rFonts w:cs="Times New Roman"/>
          <w:szCs w:val="24"/>
        </w:rPr>
      </w:pPr>
      <w:r w:rsidRPr="00E11883">
        <w:rPr>
          <w:rFonts w:cs="Times New Roman"/>
          <w:szCs w:val="24"/>
        </w:rPr>
        <w:t xml:space="preserve">The first kind of collaboration is known as the open market collaboration and thus in the following kind companies tend to invest in small quantities. In this particular kind of collaboration, the company does not share their information nor do they interact. </w:t>
      </w:r>
    </w:p>
    <w:p w14:paraId="103DA9EC" w14:textId="77777777" w:rsidR="00E9016B" w:rsidRPr="00E11883" w:rsidRDefault="00E9016B" w:rsidP="00E9016B">
      <w:pPr>
        <w:pStyle w:val="ListParagraph"/>
        <w:numPr>
          <w:ilvl w:val="0"/>
          <w:numId w:val="18"/>
        </w:numPr>
        <w:rPr>
          <w:rFonts w:cs="Times New Roman"/>
          <w:szCs w:val="24"/>
        </w:rPr>
      </w:pPr>
      <w:r w:rsidRPr="00E11883">
        <w:rPr>
          <w:rFonts w:cs="Times New Roman"/>
          <w:szCs w:val="24"/>
        </w:rPr>
        <w:t xml:space="preserve">The next is known as the cooperation and in the following, it is the company that manages the flow of the information among themselves. In this kind of collaboration, the number of suppliers is less. </w:t>
      </w:r>
    </w:p>
    <w:p w14:paraId="103DA9ED" w14:textId="77777777" w:rsidR="00E9016B" w:rsidRPr="00E9016B" w:rsidRDefault="00E9016B" w:rsidP="00E9016B">
      <w:pPr>
        <w:pStyle w:val="ListParagraph"/>
        <w:numPr>
          <w:ilvl w:val="0"/>
          <w:numId w:val="18"/>
        </w:numPr>
        <w:rPr>
          <w:rFonts w:cs="Times New Roman"/>
          <w:szCs w:val="24"/>
        </w:rPr>
      </w:pPr>
      <w:r w:rsidRPr="00E11883">
        <w:rPr>
          <w:rFonts w:cs="Times New Roman"/>
          <w:szCs w:val="24"/>
        </w:rPr>
        <w:t>The next kind is known as the vendor management inventory and in the following type, it is the supplier and the customer that use to collaborate and changes the traditional ordering process (</w:t>
      </w:r>
      <w:proofErr w:type="spellStart"/>
      <w:r w:rsidRPr="001660DC">
        <w:rPr>
          <w:rFonts w:eastAsia="Times New Roman" w:cs="Times New Roman"/>
          <w:szCs w:val="24"/>
          <w:lang w:val="en-GB" w:eastAsia="en-GB"/>
        </w:rPr>
        <w:t>Awwad</w:t>
      </w:r>
      <w:proofErr w:type="spellEnd"/>
      <w:r w:rsidRPr="00E11883">
        <w:rPr>
          <w:rFonts w:eastAsia="Times New Roman" w:cs="Times New Roman"/>
          <w:szCs w:val="24"/>
          <w:lang w:val="en-GB" w:eastAsia="en-GB"/>
        </w:rPr>
        <w:t xml:space="preserve"> et al., </w:t>
      </w:r>
      <w:r w:rsidRPr="001660DC">
        <w:rPr>
          <w:rFonts w:eastAsia="Times New Roman" w:cs="Times New Roman"/>
          <w:szCs w:val="24"/>
          <w:lang w:val="en-GB" w:eastAsia="en-GB"/>
        </w:rPr>
        <w:t>2018, September</w:t>
      </w:r>
      <w:r w:rsidRPr="00E11883">
        <w:rPr>
          <w:rFonts w:cs="Times New Roman"/>
          <w:szCs w:val="24"/>
        </w:rPr>
        <w:t xml:space="preserve">). This particular kind of collaboration operates on mutual agreements between the suppliers and the customers. </w:t>
      </w:r>
    </w:p>
    <w:p w14:paraId="103DA9EE" w14:textId="77777777" w:rsidR="00907606" w:rsidRDefault="00907606" w:rsidP="00907606">
      <w:pPr>
        <w:pStyle w:val="Heading1"/>
      </w:pPr>
      <w:bookmarkStart w:id="25" w:name="_Toc102160575"/>
      <w:r>
        <w:t>Financial Data</w:t>
      </w:r>
      <w:bookmarkEnd w:id="25"/>
    </w:p>
    <w:p w14:paraId="103DA9EF" w14:textId="77777777" w:rsidR="00E02413" w:rsidRPr="00E02413" w:rsidRDefault="00E02413" w:rsidP="00F357D9">
      <w:pPr>
        <w:rPr>
          <w:b/>
        </w:rPr>
      </w:pPr>
      <w:r w:rsidRPr="00E02413">
        <w:rPr>
          <w:b/>
        </w:rPr>
        <w:t>Source of Finance</w:t>
      </w:r>
    </w:p>
    <w:p w14:paraId="103DA9F0" w14:textId="77777777" w:rsidR="00F357D9" w:rsidRDefault="004B4527" w:rsidP="00F357D9">
      <w:pPr>
        <w:rPr>
          <w:rFonts w:cs="Times New Roman"/>
        </w:rPr>
      </w:pPr>
      <w:r>
        <w:t xml:space="preserve">As the source of finance, the company will use two different sources such as term loans from banks and partners’ investments. It is expected that </w:t>
      </w:r>
      <w:r w:rsidR="00E02413">
        <w:t xml:space="preserve">the </w:t>
      </w:r>
      <w:r>
        <w:t xml:space="preserve">total capital of the business will be </w:t>
      </w:r>
      <w:r w:rsidR="00E02413">
        <w:rPr>
          <w:rFonts w:cs="Times New Roman"/>
        </w:rPr>
        <w:t>£700</w:t>
      </w:r>
      <w:r w:rsidR="00920678">
        <w:rPr>
          <w:rFonts w:cs="Times New Roman"/>
        </w:rPr>
        <w:t>,0</w:t>
      </w:r>
      <w:r w:rsidR="00E02413">
        <w:rPr>
          <w:rFonts w:cs="Times New Roman"/>
        </w:rPr>
        <w:t>00. It is expected that Rayan Suppliers will arrange the initial investment through a bank term loan with 5% interest rates and partners’ capital investment. There are a total of four partners for this business where every partner will invest £1</w:t>
      </w:r>
      <w:r w:rsidR="00920678">
        <w:rPr>
          <w:rFonts w:cs="Times New Roman"/>
        </w:rPr>
        <w:t>0</w:t>
      </w:r>
      <w:r w:rsidR="00E02413">
        <w:rPr>
          <w:rFonts w:cs="Times New Roman"/>
        </w:rPr>
        <w:t>0,000. Therefore, the total partners’ capital for the business will be £4</w:t>
      </w:r>
      <w:r w:rsidR="00920678">
        <w:rPr>
          <w:rFonts w:cs="Times New Roman"/>
        </w:rPr>
        <w:t>0</w:t>
      </w:r>
      <w:r w:rsidR="00E02413">
        <w:rPr>
          <w:rFonts w:cs="Times New Roman"/>
        </w:rPr>
        <w:t>0,000. On the other hand, the rest of the amount such as £3</w:t>
      </w:r>
      <w:r w:rsidR="00920678">
        <w:rPr>
          <w:rFonts w:cs="Times New Roman"/>
        </w:rPr>
        <w:t>0</w:t>
      </w:r>
      <w:r w:rsidR="00E02413">
        <w:rPr>
          <w:rFonts w:cs="Times New Roman"/>
        </w:rPr>
        <w:t xml:space="preserve">0,000 will be arranged through a term loan from the bank. </w:t>
      </w:r>
    </w:p>
    <w:p w14:paraId="103DA9F1" w14:textId="77777777" w:rsidR="00571ECB" w:rsidRPr="00571ECB" w:rsidRDefault="00571ECB" w:rsidP="00F357D9">
      <w:pPr>
        <w:rPr>
          <w:b/>
        </w:rPr>
      </w:pPr>
      <w:r w:rsidRPr="00571ECB">
        <w:rPr>
          <w:b/>
        </w:rPr>
        <w:t>Ratio Analyses</w:t>
      </w:r>
    </w:p>
    <w:tbl>
      <w:tblPr>
        <w:tblW w:w="8660" w:type="dxa"/>
        <w:tblInd w:w="-5" w:type="dxa"/>
        <w:tblLook w:val="04A0" w:firstRow="1" w:lastRow="0" w:firstColumn="1" w:lastColumn="0" w:noHBand="0" w:noVBand="1"/>
      </w:tblPr>
      <w:tblGrid>
        <w:gridCol w:w="3690"/>
        <w:gridCol w:w="4363"/>
        <w:gridCol w:w="607"/>
      </w:tblGrid>
      <w:tr w:rsidR="00571ECB" w:rsidRPr="00571ECB" w14:paraId="103DA9F3" w14:textId="77777777" w:rsidTr="00571ECB">
        <w:trPr>
          <w:trHeight w:val="300"/>
        </w:trPr>
        <w:tc>
          <w:tcPr>
            <w:tcW w:w="86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3DA9F2" w14:textId="77777777" w:rsidR="00571ECB" w:rsidRPr="00571ECB" w:rsidRDefault="00571ECB" w:rsidP="00571ECB">
            <w:pPr>
              <w:spacing w:after="0" w:line="240" w:lineRule="auto"/>
              <w:jc w:val="center"/>
              <w:rPr>
                <w:rFonts w:ascii="Calibri" w:eastAsia="Times New Roman" w:hAnsi="Calibri" w:cs="Calibri"/>
                <w:b/>
                <w:bCs/>
                <w:color w:val="000000"/>
                <w:sz w:val="22"/>
              </w:rPr>
            </w:pPr>
            <w:r w:rsidRPr="00571ECB">
              <w:rPr>
                <w:rFonts w:ascii="Calibri" w:eastAsia="Times New Roman" w:hAnsi="Calibri" w:cs="Calibri"/>
                <w:b/>
                <w:bCs/>
                <w:color w:val="000000"/>
                <w:sz w:val="22"/>
              </w:rPr>
              <w:t>Financial ratio analyses</w:t>
            </w:r>
          </w:p>
        </w:tc>
      </w:tr>
      <w:tr w:rsidR="00571ECB" w:rsidRPr="00571ECB" w14:paraId="103DA9F7" w14:textId="77777777" w:rsidTr="00571ECB">
        <w:trPr>
          <w:trHeight w:val="300"/>
        </w:trPr>
        <w:tc>
          <w:tcPr>
            <w:tcW w:w="3690" w:type="dxa"/>
            <w:tcBorders>
              <w:top w:val="nil"/>
              <w:left w:val="single" w:sz="4" w:space="0" w:color="auto"/>
              <w:bottom w:val="single" w:sz="4" w:space="0" w:color="auto"/>
              <w:right w:val="single" w:sz="4" w:space="0" w:color="auto"/>
            </w:tcBorders>
            <w:shd w:val="clear" w:color="auto" w:fill="auto"/>
            <w:noWrap/>
            <w:vAlign w:val="bottom"/>
            <w:hideMark/>
          </w:tcPr>
          <w:p w14:paraId="103DA9F4" w14:textId="77777777" w:rsidR="00571ECB" w:rsidRPr="00571ECB" w:rsidRDefault="00571ECB" w:rsidP="00571ECB">
            <w:pPr>
              <w:spacing w:after="0" w:line="240" w:lineRule="auto"/>
              <w:jc w:val="left"/>
              <w:rPr>
                <w:rFonts w:ascii="Calibri" w:eastAsia="Times New Roman" w:hAnsi="Calibri" w:cs="Calibri"/>
                <w:color w:val="000000"/>
                <w:sz w:val="22"/>
              </w:rPr>
            </w:pPr>
            <w:r w:rsidRPr="00571ECB">
              <w:rPr>
                <w:rFonts w:ascii="Calibri" w:eastAsia="Times New Roman" w:hAnsi="Calibri" w:cs="Calibri"/>
                <w:color w:val="000000"/>
                <w:sz w:val="22"/>
              </w:rPr>
              <w:t>Net profit margin</w:t>
            </w:r>
          </w:p>
        </w:tc>
        <w:tc>
          <w:tcPr>
            <w:tcW w:w="4363" w:type="dxa"/>
            <w:tcBorders>
              <w:top w:val="nil"/>
              <w:left w:val="nil"/>
              <w:bottom w:val="single" w:sz="4" w:space="0" w:color="auto"/>
              <w:right w:val="single" w:sz="4" w:space="0" w:color="auto"/>
            </w:tcBorders>
            <w:shd w:val="clear" w:color="auto" w:fill="auto"/>
            <w:noWrap/>
            <w:vAlign w:val="bottom"/>
            <w:hideMark/>
          </w:tcPr>
          <w:p w14:paraId="103DA9F5" w14:textId="77777777" w:rsidR="00571ECB" w:rsidRPr="00C17A55" w:rsidRDefault="00571ECB" w:rsidP="00571ECB">
            <w:pPr>
              <w:spacing w:after="0" w:line="240" w:lineRule="auto"/>
              <w:jc w:val="left"/>
              <w:rPr>
                <w:rFonts w:ascii="Calibri" w:eastAsia="Times New Roman" w:hAnsi="Calibri" w:cs="Calibri"/>
                <w:color w:val="000000"/>
                <w:sz w:val="22"/>
                <w:lang w:val="nl-NL"/>
              </w:rPr>
            </w:pPr>
            <w:r w:rsidRPr="00C17A55">
              <w:rPr>
                <w:rFonts w:ascii="Calibri" w:eastAsia="Times New Roman" w:hAnsi="Calibri" w:cs="Calibri"/>
                <w:color w:val="000000"/>
                <w:sz w:val="22"/>
                <w:lang w:val="nl-NL"/>
              </w:rPr>
              <w:t xml:space="preserve">Net </w:t>
            </w:r>
            <w:proofErr w:type="spellStart"/>
            <w:r w:rsidRPr="00C17A55">
              <w:rPr>
                <w:rFonts w:ascii="Calibri" w:eastAsia="Times New Roman" w:hAnsi="Calibri" w:cs="Calibri"/>
                <w:color w:val="000000"/>
                <w:sz w:val="22"/>
                <w:lang w:val="nl-NL"/>
              </w:rPr>
              <w:t>profit</w:t>
            </w:r>
            <w:proofErr w:type="spellEnd"/>
            <w:r w:rsidRPr="00C17A55">
              <w:rPr>
                <w:rFonts w:ascii="Calibri" w:eastAsia="Times New Roman" w:hAnsi="Calibri" w:cs="Calibri"/>
                <w:color w:val="000000"/>
                <w:sz w:val="22"/>
                <w:lang w:val="nl-NL"/>
              </w:rPr>
              <w:t xml:space="preserve"> / net sales x 100</w:t>
            </w:r>
          </w:p>
        </w:tc>
        <w:tc>
          <w:tcPr>
            <w:tcW w:w="607" w:type="dxa"/>
            <w:tcBorders>
              <w:top w:val="nil"/>
              <w:left w:val="nil"/>
              <w:bottom w:val="single" w:sz="4" w:space="0" w:color="auto"/>
              <w:right w:val="single" w:sz="4" w:space="0" w:color="auto"/>
            </w:tcBorders>
            <w:shd w:val="clear" w:color="auto" w:fill="auto"/>
            <w:noWrap/>
            <w:vAlign w:val="bottom"/>
            <w:hideMark/>
          </w:tcPr>
          <w:p w14:paraId="103DA9F6" w14:textId="77777777" w:rsidR="00571ECB" w:rsidRPr="00571ECB" w:rsidRDefault="00571ECB" w:rsidP="00571ECB">
            <w:pPr>
              <w:spacing w:after="0" w:line="240" w:lineRule="auto"/>
              <w:jc w:val="right"/>
              <w:rPr>
                <w:rFonts w:ascii="Calibri" w:eastAsia="Times New Roman" w:hAnsi="Calibri" w:cs="Calibri"/>
                <w:color w:val="000000"/>
                <w:sz w:val="22"/>
              </w:rPr>
            </w:pPr>
            <w:r w:rsidRPr="00571ECB">
              <w:rPr>
                <w:rFonts w:ascii="Calibri" w:eastAsia="Times New Roman" w:hAnsi="Calibri" w:cs="Calibri"/>
                <w:color w:val="000000"/>
                <w:sz w:val="22"/>
              </w:rPr>
              <w:t>15%</w:t>
            </w:r>
          </w:p>
        </w:tc>
      </w:tr>
      <w:tr w:rsidR="00571ECB" w:rsidRPr="00571ECB" w14:paraId="103DA9FB" w14:textId="77777777" w:rsidTr="00571ECB">
        <w:trPr>
          <w:trHeight w:val="300"/>
        </w:trPr>
        <w:tc>
          <w:tcPr>
            <w:tcW w:w="3690" w:type="dxa"/>
            <w:tcBorders>
              <w:top w:val="nil"/>
              <w:left w:val="single" w:sz="4" w:space="0" w:color="auto"/>
              <w:bottom w:val="single" w:sz="4" w:space="0" w:color="auto"/>
              <w:right w:val="single" w:sz="4" w:space="0" w:color="auto"/>
            </w:tcBorders>
            <w:shd w:val="clear" w:color="auto" w:fill="auto"/>
            <w:noWrap/>
            <w:vAlign w:val="bottom"/>
            <w:hideMark/>
          </w:tcPr>
          <w:p w14:paraId="103DA9F8" w14:textId="77777777" w:rsidR="00571ECB" w:rsidRPr="00571ECB" w:rsidRDefault="00571ECB" w:rsidP="00571ECB">
            <w:pPr>
              <w:spacing w:after="0" w:line="240" w:lineRule="auto"/>
              <w:jc w:val="left"/>
              <w:rPr>
                <w:rFonts w:ascii="Calibri" w:eastAsia="Times New Roman" w:hAnsi="Calibri" w:cs="Calibri"/>
                <w:color w:val="000000"/>
                <w:sz w:val="22"/>
              </w:rPr>
            </w:pPr>
            <w:r w:rsidRPr="00571ECB">
              <w:rPr>
                <w:rFonts w:ascii="Calibri" w:eastAsia="Times New Roman" w:hAnsi="Calibri" w:cs="Calibri"/>
                <w:color w:val="000000"/>
                <w:sz w:val="22"/>
              </w:rPr>
              <w:t>Operating profit margin</w:t>
            </w:r>
          </w:p>
        </w:tc>
        <w:tc>
          <w:tcPr>
            <w:tcW w:w="4363" w:type="dxa"/>
            <w:tcBorders>
              <w:top w:val="nil"/>
              <w:left w:val="nil"/>
              <w:bottom w:val="single" w:sz="4" w:space="0" w:color="auto"/>
              <w:right w:val="single" w:sz="4" w:space="0" w:color="auto"/>
            </w:tcBorders>
            <w:shd w:val="clear" w:color="auto" w:fill="auto"/>
            <w:noWrap/>
            <w:vAlign w:val="bottom"/>
            <w:hideMark/>
          </w:tcPr>
          <w:p w14:paraId="103DA9F9" w14:textId="77777777" w:rsidR="00571ECB" w:rsidRPr="00571ECB" w:rsidRDefault="00571ECB" w:rsidP="00571ECB">
            <w:pPr>
              <w:spacing w:after="0" w:line="240" w:lineRule="auto"/>
              <w:jc w:val="left"/>
              <w:rPr>
                <w:rFonts w:ascii="Calibri" w:eastAsia="Times New Roman" w:hAnsi="Calibri" w:cs="Calibri"/>
                <w:color w:val="000000"/>
                <w:sz w:val="22"/>
              </w:rPr>
            </w:pPr>
            <w:r w:rsidRPr="00571ECB">
              <w:rPr>
                <w:rFonts w:ascii="Calibri" w:eastAsia="Times New Roman" w:hAnsi="Calibri" w:cs="Calibri"/>
                <w:color w:val="000000"/>
                <w:sz w:val="22"/>
              </w:rPr>
              <w:t>Operating profit / net sales x 100</w:t>
            </w:r>
          </w:p>
        </w:tc>
        <w:tc>
          <w:tcPr>
            <w:tcW w:w="607" w:type="dxa"/>
            <w:tcBorders>
              <w:top w:val="nil"/>
              <w:left w:val="nil"/>
              <w:bottom w:val="single" w:sz="4" w:space="0" w:color="auto"/>
              <w:right w:val="single" w:sz="4" w:space="0" w:color="auto"/>
            </w:tcBorders>
            <w:shd w:val="clear" w:color="auto" w:fill="auto"/>
            <w:noWrap/>
            <w:vAlign w:val="bottom"/>
            <w:hideMark/>
          </w:tcPr>
          <w:p w14:paraId="103DA9FA" w14:textId="77777777" w:rsidR="00571ECB" w:rsidRPr="00571ECB" w:rsidRDefault="00571ECB" w:rsidP="00571ECB">
            <w:pPr>
              <w:spacing w:after="0" w:line="240" w:lineRule="auto"/>
              <w:jc w:val="right"/>
              <w:rPr>
                <w:rFonts w:ascii="Calibri" w:eastAsia="Times New Roman" w:hAnsi="Calibri" w:cs="Calibri"/>
                <w:color w:val="000000"/>
                <w:sz w:val="22"/>
              </w:rPr>
            </w:pPr>
            <w:r w:rsidRPr="00571ECB">
              <w:rPr>
                <w:rFonts w:ascii="Calibri" w:eastAsia="Times New Roman" w:hAnsi="Calibri" w:cs="Calibri"/>
                <w:color w:val="000000"/>
                <w:sz w:val="22"/>
              </w:rPr>
              <w:t>18%</w:t>
            </w:r>
          </w:p>
        </w:tc>
      </w:tr>
      <w:tr w:rsidR="00571ECB" w:rsidRPr="00571ECB" w14:paraId="103DA9FF" w14:textId="77777777" w:rsidTr="00571ECB">
        <w:trPr>
          <w:trHeight w:val="300"/>
        </w:trPr>
        <w:tc>
          <w:tcPr>
            <w:tcW w:w="3690" w:type="dxa"/>
            <w:tcBorders>
              <w:top w:val="nil"/>
              <w:left w:val="single" w:sz="4" w:space="0" w:color="auto"/>
              <w:bottom w:val="single" w:sz="4" w:space="0" w:color="auto"/>
              <w:right w:val="single" w:sz="4" w:space="0" w:color="auto"/>
            </w:tcBorders>
            <w:shd w:val="clear" w:color="auto" w:fill="auto"/>
            <w:noWrap/>
            <w:vAlign w:val="bottom"/>
            <w:hideMark/>
          </w:tcPr>
          <w:p w14:paraId="103DA9FC" w14:textId="77777777" w:rsidR="00571ECB" w:rsidRPr="00571ECB" w:rsidRDefault="00571ECB" w:rsidP="00571ECB">
            <w:pPr>
              <w:spacing w:after="0" w:line="240" w:lineRule="auto"/>
              <w:jc w:val="left"/>
              <w:rPr>
                <w:rFonts w:ascii="Calibri" w:eastAsia="Times New Roman" w:hAnsi="Calibri" w:cs="Calibri"/>
                <w:color w:val="000000"/>
                <w:sz w:val="22"/>
              </w:rPr>
            </w:pPr>
            <w:r w:rsidRPr="00571ECB">
              <w:rPr>
                <w:rFonts w:ascii="Calibri" w:eastAsia="Times New Roman" w:hAnsi="Calibri" w:cs="Calibri"/>
                <w:color w:val="000000"/>
                <w:sz w:val="22"/>
              </w:rPr>
              <w:t>Current ratio</w:t>
            </w:r>
          </w:p>
        </w:tc>
        <w:tc>
          <w:tcPr>
            <w:tcW w:w="4363" w:type="dxa"/>
            <w:tcBorders>
              <w:top w:val="nil"/>
              <w:left w:val="nil"/>
              <w:bottom w:val="single" w:sz="4" w:space="0" w:color="auto"/>
              <w:right w:val="single" w:sz="4" w:space="0" w:color="auto"/>
            </w:tcBorders>
            <w:shd w:val="clear" w:color="auto" w:fill="auto"/>
            <w:noWrap/>
            <w:vAlign w:val="bottom"/>
            <w:hideMark/>
          </w:tcPr>
          <w:p w14:paraId="103DA9FD" w14:textId="77777777" w:rsidR="00571ECB" w:rsidRPr="00571ECB" w:rsidRDefault="00571ECB" w:rsidP="00571ECB">
            <w:pPr>
              <w:spacing w:after="0" w:line="240" w:lineRule="auto"/>
              <w:jc w:val="left"/>
              <w:rPr>
                <w:rFonts w:ascii="Calibri" w:eastAsia="Times New Roman" w:hAnsi="Calibri" w:cs="Calibri"/>
                <w:color w:val="000000"/>
                <w:sz w:val="22"/>
              </w:rPr>
            </w:pPr>
            <w:r w:rsidRPr="00571ECB">
              <w:rPr>
                <w:rFonts w:ascii="Calibri" w:eastAsia="Times New Roman" w:hAnsi="Calibri" w:cs="Calibri"/>
                <w:color w:val="000000"/>
                <w:sz w:val="22"/>
              </w:rPr>
              <w:t>Current assets / current liabilities</w:t>
            </w:r>
          </w:p>
        </w:tc>
        <w:tc>
          <w:tcPr>
            <w:tcW w:w="607" w:type="dxa"/>
            <w:tcBorders>
              <w:top w:val="nil"/>
              <w:left w:val="nil"/>
              <w:bottom w:val="single" w:sz="4" w:space="0" w:color="auto"/>
              <w:right w:val="single" w:sz="4" w:space="0" w:color="auto"/>
            </w:tcBorders>
            <w:shd w:val="clear" w:color="auto" w:fill="auto"/>
            <w:noWrap/>
            <w:vAlign w:val="bottom"/>
            <w:hideMark/>
          </w:tcPr>
          <w:p w14:paraId="103DA9FE" w14:textId="77777777" w:rsidR="00571ECB" w:rsidRPr="00571ECB" w:rsidRDefault="00571ECB" w:rsidP="00571ECB">
            <w:pPr>
              <w:spacing w:after="0" w:line="240" w:lineRule="auto"/>
              <w:jc w:val="left"/>
              <w:rPr>
                <w:rFonts w:ascii="Calibri" w:eastAsia="Times New Roman" w:hAnsi="Calibri" w:cs="Calibri"/>
                <w:color w:val="000000"/>
                <w:sz w:val="22"/>
              </w:rPr>
            </w:pPr>
            <w:r w:rsidRPr="00571ECB">
              <w:rPr>
                <w:rFonts w:ascii="Calibri" w:eastAsia="Times New Roman" w:hAnsi="Calibri" w:cs="Calibri"/>
                <w:color w:val="000000"/>
                <w:sz w:val="22"/>
              </w:rPr>
              <w:t xml:space="preserve">          1.30 </w:t>
            </w:r>
          </w:p>
        </w:tc>
      </w:tr>
    </w:tbl>
    <w:p w14:paraId="103DAA00" w14:textId="77777777" w:rsidR="00571ECB" w:rsidRDefault="00571ECB" w:rsidP="00F357D9"/>
    <w:p w14:paraId="103DAA01" w14:textId="77777777" w:rsidR="00571ECB" w:rsidRPr="00F357D9" w:rsidRDefault="00571ECB" w:rsidP="00F357D9">
      <w:r>
        <w:t xml:space="preserve">The financial ratio has been analyzed to evaluate the future performance of the business after one year. It can be identified that the net profit margin of the business is 15% where operating profit margin for the firm is 18%. This data indicates that the company will able to generate profitability of 15% on the total revenue of the business. The current ratio indicates that the liquidity position of the business will be effective with the value of 1.3:1. </w:t>
      </w:r>
    </w:p>
    <w:p w14:paraId="103DAA02" w14:textId="77777777" w:rsidR="00907606" w:rsidRDefault="00907606" w:rsidP="00907606">
      <w:pPr>
        <w:pStyle w:val="Heading1"/>
      </w:pPr>
      <w:bookmarkStart w:id="26" w:name="_Toc102160576"/>
      <w:r>
        <w:t>Profit and Loss Account</w:t>
      </w:r>
      <w:bookmarkEnd w:id="26"/>
    </w:p>
    <w:tbl>
      <w:tblPr>
        <w:tblW w:w="9624" w:type="dxa"/>
        <w:tblInd w:w="-5" w:type="dxa"/>
        <w:tblLook w:val="04A0" w:firstRow="1" w:lastRow="0" w:firstColumn="1" w:lastColumn="0" w:noHBand="0" w:noVBand="1"/>
      </w:tblPr>
      <w:tblGrid>
        <w:gridCol w:w="8190"/>
        <w:gridCol w:w="1434"/>
      </w:tblGrid>
      <w:tr w:rsidR="00DC52A3" w:rsidRPr="00DC52A3" w14:paraId="103DAA04" w14:textId="77777777" w:rsidTr="00DC52A3">
        <w:trPr>
          <w:trHeight w:val="347"/>
        </w:trPr>
        <w:tc>
          <w:tcPr>
            <w:tcW w:w="962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3DAA03" w14:textId="77777777" w:rsidR="00DC52A3" w:rsidRPr="00DC52A3" w:rsidRDefault="00DC52A3" w:rsidP="00DC52A3">
            <w:pPr>
              <w:spacing w:after="0" w:line="240" w:lineRule="auto"/>
              <w:jc w:val="center"/>
              <w:rPr>
                <w:rFonts w:ascii="Calibri" w:eastAsia="Times New Roman" w:hAnsi="Calibri" w:cs="Calibri"/>
                <w:b/>
                <w:bCs/>
                <w:color w:val="000000"/>
                <w:sz w:val="22"/>
              </w:rPr>
            </w:pPr>
            <w:r w:rsidRPr="00DC52A3">
              <w:rPr>
                <w:rFonts w:ascii="Calibri" w:eastAsia="Times New Roman" w:hAnsi="Calibri" w:cs="Calibri"/>
                <w:b/>
                <w:bCs/>
                <w:color w:val="000000"/>
                <w:sz w:val="22"/>
              </w:rPr>
              <w:t>Income Statement</w:t>
            </w:r>
          </w:p>
        </w:tc>
      </w:tr>
      <w:tr w:rsidR="00DC52A3" w:rsidRPr="00DC52A3" w14:paraId="103DAA07" w14:textId="77777777" w:rsidTr="00DC52A3">
        <w:trPr>
          <w:trHeight w:val="347"/>
        </w:trPr>
        <w:tc>
          <w:tcPr>
            <w:tcW w:w="8190" w:type="dxa"/>
            <w:tcBorders>
              <w:top w:val="nil"/>
              <w:left w:val="single" w:sz="4" w:space="0" w:color="auto"/>
              <w:bottom w:val="single" w:sz="4" w:space="0" w:color="auto"/>
              <w:right w:val="single" w:sz="4" w:space="0" w:color="auto"/>
            </w:tcBorders>
            <w:shd w:val="clear" w:color="auto" w:fill="auto"/>
            <w:noWrap/>
            <w:vAlign w:val="bottom"/>
            <w:hideMark/>
          </w:tcPr>
          <w:p w14:paraId="103DAA05" w14:textId="77777777" w:rsidR="00DC52A3" w:rsidRPr="00DC52A3" w:rsidRDefault="00DC52A3" w:rsidP="00DC52A3">
            <w:pPr>
              <w:spacing w:after="0" w:line="240" w:lineRule="auto"/>
              <w:jc w:val="left"/>
              <w:rPr>
                <w:rFonts w:ascii="Calibri" w:eastAsia="Times New Roman" w:hAnsi="Calibri" w:cs="Calibri"/>
                <w:b/>
                <w:bCs/>
                <w:color w:val="000000"/>
                <w:sz w:val="22"/>
              </w:rPr>
            </w:pPr>
            <w:r w:rsidRPr="00DC52A3">
              <w:rPr>
                <w:rFonts w:ascii="Calibri" w:eastAsia="Times New Roman" w:hAnsi="Calibri" w:cs="Calibri"/>
                <w:b/>
                <w:bCs/>
                <w:color w:val="000000"/>
                <w:sz w:val="22"/>
              </w:rPr>
              <w:t>Accounts</w:t>
            </w:r>
          </w:p>
        </w:tc>
        <w:tc>
          <w:tcPr>
            <w:tcW w:w="1433" w:type="dxa"/>
            <w:tcBorders>
              <w:top w:val="nil"/>
              <w:left w:val="nil"/>
              <w:bottom w:val="single" w:sz="4" w:space="0" w:color="auto"/>
              <w:right w:val="single" w:sz="4" w:space="0" w:color="auto"/>
            </w:tcBorders>
            <w:shd w:val="clear" w:color="auto" w:fill="auto"/>
            <w:noWrap/>
            <w:vAlign w:val="bottom"/>
            <w:hideMark/>
          </w:tcPr>
          <w:p w14:paraId="103DAA06" w14:textId="77777777" w:rsidR="00DC52A3" w:rsidRPr="00DC52A3" w:rsidRDefault="00DC52A3" w:rsidP="00DC52A3">
            <w:pPr>
              <w:spacing w:after="0" w:line="240" w:lineRule="auto"/>
              <w:jc w:val="left"/>
              <w:rPr>
                <w:rFonts w:ascii="Calibri" w:eastAsia="Times New Roman" w:hAnsi="Calibri" w:cs="Calibri"/>
                <w:b/>
                <w:bCs/>
                <w:color w:val="000000"/>
                <w:sz w:val="22"/>
              </w:rPr>
            </w:pPr>
            <w:r w:rsidRPr="00DC52A3">
              <w:rPr>
                <w:rFonts w:ascii="Calibri" w:eastAsia="Times New Roman" w:hAnsi="Calibri" w:cs="Calibri"/>
                <w:b/>
                <w:bCs/>
                <w:color w:val="000000"/>
                <w:sz w:val="22"/>
              </w:rPr>
              <w:t>Amounts</w:t>
            </w:r>
          </w:p>
        </w:tc>
      </w:tr>
      <w:tr w:rsidR="00DC52A3" w:rsidRPr="00DC52A3" w14:paraId="103DAA0A" w14:textId="77777777" w:rsidTr="00DC52A3">
        <w:trPr>
          <w:trHeight w:val="347"/>
        </w:trPr>
        <w:tc>
          <w:tcPr>
            <w:tcW w:w="8190" w:type="dxa"/>
            <w:tcBorders>
              <w:top w:val="nil"/>
              <w:left w:val="single" w:sz="4" w:space="0" w:color="auto"/>
              <w:bottom w:val="single" w:sz="4" w:space="0" w:color="auto"/>
              <w:right w:val="single" w:sz="4" w:space="0" w:color="auto"/>
            </w:tcBorders>
            <w:shd w:val="clear" w:color="auto" w:fill="auto"/>
            <w:noWrap/>
            <w:vAlign w:val="bottom"/>
            <w:hideMark/>
          </w:tcPr>
          <w:p w14:paraId="103DAA08"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Revenue from operation</w:t>
            </w:r>
          </w:p>
        </w:tc>
        <w:tc>
          <w:tcPr>
            <w:tcW w:w="1433" w:type="dxa"/>
            <w:tcBorders>
              <w:top w:val="nil"/>
              <w:left w:val="nil"/>
              <w:bottom w:val="single" w:sz="4" w:space="0" w:color="auto"/>
              <w:right w:val="single" w:sz="4" w:space="0" w:color="auto"/>
            </w:tcBorders>
            <w:shd w:val="clear" w:color="auto" w:fill="auto"/>
            <w:noWrap/>
            <w:vAlign w:val="bottom"/>
            <w:hideMark/>
          </w:tcPr>
          <w:p w14:paraId="103DAA09"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855200</w:t>
            </w:r>
          </w:p>
        </w:tc>
      </w:tr>
      <w:tr w:rsidR="00DC52A3" w:rsidRPr="00DC52A3" w14:paraId="103DAA0D" w14:textId="77777777" w:rsidTr="00DC52A3">
        <w:trPr>
          <w:trHeight w:val="347"/>
        </w:trPr>
        <w:tc>
          <w:tcPr>
            <w:tcW w:w="8190" w:type="dxa"/>
            <w:tcBorders>
              <w:top w:val="nil"/>
              <w:left w:val="single" w:sz="4" w:space="0" w:color="auto"/>
              <w:bottom w:val="single" w:sz="4" w:space="0" w:color="auto"/>
              <w:right w:val="single" w:sz="4" w:space="0" w:color="auto"/>
            </w:tcBorders>
            <w:shd w:val="clear" w:color="auto" w:fill="auto"/>
            <w:noWrap/>
            <w:vAlign w:val="bottom"/>
            <w:hideMark/>
          </w:tcPr>
          <w:p w14:paraId="103DAA0B"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Cost of sales</w:t>
            </w:r>
          </w:p>
        </w:tc>
        <w:tc>
          <w:tcPr>
            <w:tcW w:w="1433" w:type="dxa"/>
            <w:tcBorders>
              <w:top w:val="nil"/>
              <w:left w:val="nil"/>
              <w:bottom w:val="single" w:sz="4" w:space="0" w:color="auto"/>
              <w:right w:val="single" w:sz="4" w:space="0" w:color="auto"/>
            </w:tcBorders>
            <w:shd w:val="clear" w:color="auto" w:fill="auto"/>
            <w:noWrap/>
            <w:vAlign w:val="bottom"/>
            <w:hideMark/>
          </w:tcPr>
          <w:p w14:paraId="103DAA0C"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0</w:t>
            </w:r>
          </w:p>
        </w:tc>
      </w:tr>
      <w:tr w:rsidR="00DC52A3" w:rsidRPr="00DC52A3" w14:paraId="103DAA10" w14:textId="77777777" w:rsidTr="00DC52A3">
        <w:trPr>
          <w:trHeight w:val="347"/>
        </w:trPr>
        <w:tc>
          <w:tcPr>
            <w:tcW w:w="8190" w:type="dxa"/>
            <w:tcBorders>
              <w:top w:val="nil"/>
              <w:left w:val="single" w:sz="4" w:space="0" w:color="auto"/>
              <w:bottom w:val="single" w:sz="4" w:space="0" w:color="auto"/>
              <w:right w:val="single" w:sz="4" w:space="0" w:color="auto"/>
            </w:tcBorders>
            <w:shd w:val="clear" w:color="auto" w:fill="auto"/>
            <w:noWrap/>
            <w:vAlign w:val="bottom"/>
            <w:hideMark/>
          </w:tcPr>
          <w:p w14:paraId="103DAA0E"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Gross profit</w:t>
            </w:r>
          </w:p>
        </w:tc>
        <w:tc>
          <w:tcPr>
            <w:tcW w:w="1433" w:type="dxa"/>
            <w:tcBorders>
              <w:top w:val="nil"/>
              <w:left w:val="nil"/>
              <w:bottom w:val="single" w:sz="4" w:space="0" w:color="auto"/>
              <w:right w:val="single" w:sz="4" w:space="0" w:color="auto"/>
            </w:tcBorders>
            <w:shd w:val="clear" w:color="auto" w:fill="auto"/>
            <w:noWrap/>
            <w:vAlign w:val="bottom"/>
            <w:hideMark/>
          </w:tcPr>
          <w:p w14:paraId="103DAA0F"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855200</w:t>
            </w:r>
          </w:p>
        </w:tc>
      </w:tr>
      <w:tr w:rsidR="00DC52A3" w:rsidRPr="00DC52A3" w14:paraId="103DAA13" w14:textId="77777777" w:rsidTr="00DC52A3">
        <w:trPr>
          <w:trHeight w:val="347"/>
        </w:trPr>
        <w:tc>
          <w:tcPr>
            <w:tcW w:w="8190" w:type="dxa"/>
            <w:tcBorders>
              <w:top w:val="nil"/>
              <w:left w:val="single" w:sz="4" w:space="0" w:color="auto"/>
              <w:bottom w:val="single" w:sz="4" w:space="0" w:color="auto"/>
              <w:right w:val="single" w:sz="4" w:space="0" w:color="auto"/>
            </w:tcBorders>
            <w:shd w:val="clear" w:color="auto" w:fill="auto"/>
            <w:noWrap/>
            <w:vAlign w:val="bottom"/>
            <w:hideMark/>
          </w:tcPr>
          <w:p w14:paraId="103DAA11"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Less: Expenses</w:t>
            </w:r>
          </w:p>
        </w:tc>
        <w:tc>
          <w:tcPr>
            <w:tcW w:w="1433" w:type="dxa"/>
            <w:tcBorders>
              <w:top w:val="nil"/>
              <w:left w:val="nil"/>
              <w:bottom w:val="single" w:sz="4" w:space="0" w:color="auto"/>
              <w:right w:val="single" w:sz="4" w:space="0" w:color="auto"/>
            </w:tcBorders>
            <w:shd w:val="clear" w:color="auto" w:fill="auto"/>
            <w:noWrap/>
            <w:vAlign w:val="bottom"/>
            <w:hideMark/>
          </w:tcPr>
          <w:p w14:paraId="103DAA12"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r>
      <w:tr w:rsidR="00DC52A3" w:rsidRPr="00DC52A3" w14:paraId="103DAA16" w14:textId="77777777" w:rsidTr="00DC52A3">
        <w:trPr>
          <w:trHeight w:val="347"/>
        </w:trPr>
        <w:tc>
          <w:tcPr>
            <w:tcW w:w="8190" w:type="dxa"/>
            <w:tcBorders>
              <w:top w:val="nil"/>
              <w:left w:val="single" w:sz="4" w:space="0" w:color="auto"/>
              <w:bottom w:val="single" w:sz="4" w:space="0" w:color="auto"/>
              <w:right w:val="single" w:sz="4" w:space="0" w:color="auto"/>
            </w:tcBorders>
            <w:shd w:val="clear" w:color="auto" w:fill="auto"/>
            <w:noWrap/>
            <w:vAlign w:val="bottom"/>
            <w:hideMark/>
          </w:tcPr>
          <w:p w14:paraId="103DAA14"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Salary expenses</w:t>
            </w:r>
          </w:p>
        </w:tc>
        <w:tc>
          <w:tcPr>
            <w:tcW w:w="1433" w:type="dxa"/>
            <w:tcBorders>
              <w:top w:val="nil"/>
              <w:left w:val="nil"/>
              <w:bottom w:val="single" w:sz="4" w:space="0" w:color="auto"/>
              <w:right w:val="single" w:sz="4" w:space="0" w:color="auto"/>
            </w:tcBorders>
            <w:shd w:val="clear" w:color="auto" w:fill="auto"/>
            <w:noWrap/>
            <w:vAlign w:val="bottom"/>
            <w:hideMark/>
          </w:tcPr>
          <w:p w14:paraId="103DAA15"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18000</w:t>
            </w:r>
          </w:p>
        </w:tc>
      </w:tr>
      <w:tr w:rsidR="00DC52A3" w:rsidRPr="00DC52A3" w14:paraId="103DAA19" w14:textId="77777777" w:rsidTr="00DC52A3">
        <w:trPr>
          <w:trHeight w:val="347"/>
        </w:trPr>
        <w:tc>
          <w:tcPr>
            <w:tcW w:w="8190" w:type="dxa"/>
            <w:tcBorders>
              <w:top w:val="nil"/>
              <w:left w:val="single" w:sz="4" w:space="0" w:color="auto"/>
              <w:bottom w:val="single" w:sz="4" w:space="0" w:color="auto"/>
              <w:right w:val="single" w:sz="4" w:space="0" w:color="auto"/>
            </w:tcBorders>
            <w:shd w:val="clear" w:color="auto" w:fill="auto"/>
            <w:noWrap/>
            <w:vAlign w:val="bottom"/>
            <w:hideMark/>
          </w:tcPr>
          <w:p w14:paraId="103DAA17"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Installation ERP system</w:t>
            </w:r>
          </w:p>
        </w:tc>
        <w:tc>
          <w:tcPr>
            <w:tcW w:w="1433" w:type="dxa"/>
            <w:tcBorders>
              <w:top w:val="nil"/>
              <w:left w:val="nil"/>
              <w:bottom w:val="single" w:sz="4" w:space="0" w:color="auto"/>
              <w:right w:val="single" w:sz="4" w:space="0" w:color="auto"/>
            </w:tcBorders>
            <w:shd w:val="clear" w:color="auto" w:fill="auto"/>
            <w:noWrap/>
            <w:vAlign w:val="bottom"/>
            <w:hideMark/>
          </w:tcPr>
          <w:p w14:paraId="103DAA18"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90000</w:t>
            </w:r>
          </w:p>
        </w:tc>
      </w:tr>
      <w:tr w:rsidR="00DC52A3" w:rsidRPr="00DC52A3" w14:paraId="103DAA1C" w14:textId="77777777" w:rsidTr="00DC52A3">
        <w:trPr>
          <w:trHeight w:val="347"/>
        </w:trPr>
        <w:tc>
          <w:tcPr>
            <w:tcW w:w="8190" w:type="dxa"/>
            <w:tcBorders>
              <w:top w:val="nil"/>
              <w:left w:val="single" w:sz="4" w:space="0" w:color="auto"/>
              <w:bottom w:val="single" w:sz="4" w:space="0" w:color="auto"/>
              <w:right w:val="single" w:sz="4" w:space="0" w:color="auto"/>
            </w:tcBorders>
            <w:shd w:val="clear" w:color="auto" w:fill="auto"/>
            <w:noWrap/>
            <w:vAlign w:val="bottom"/>
            <w:hideMark/>
          </w:tcPr>
          <w:p w14:paraId="103DAA1A"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Advertisement expenses</w:t>
            </w:r>
          </w:p>
        </w:tc>
        <w:tc>
          <w:tcPr>
            <w:tcW w:w="1433" w:type="dxa"/>
            <w:tcBorders>
              <w:top w:val="nil"/>
              <w:left w:val="nil"/>
              <w:bottom w:val="single" w:sz="4" w:space="0" w:color="auto"/>
              <w:right w:val="single" w:sz="4" w:space="0" w:color="auto"/>
            </w:tcBorders>
            <w:shd w:val="clear" w:color="auto" w:fill="auto"/>
            <w:noWrap/>
            <w:vAlign w:val="bottom"/>
            <w:hideMark/>
          </w:tcPr>
          <w:p w14:paraId="103DAA1B"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66000</w:t>
            </w:r>
          </w:p>
        </w:tc>
      </w:tr>
      <w:tr w:rsidR="00DC52A3" w:rsidRPr="00DC52A3" w14:paraId="103DAA1F" w14:textId="77777777" w:rsidTr="00DC52A3">
        <w:trPr>
          <w:trHeight w:val="347"/>
        </w:trPr>
        <w:tc>
          <w:tcPr>
            <w:tcW w:w="8190" w:type="dxa"/>
            <w:tcBorders>
              <w:top w:val="nil"/>
              <w:left w:val="single" w:sz="4" w:space="0" w:color="auto"/>
              <w:bottom w:val="single" w:sz="4" w:space="0" w:color="auto"/>
              <w:right w:val="single" w:sz="4" w:space="0" w:color="auto"/>
            </w:tcBorders>
            <w:shd w:val="clear" w:color="auto" w:fill="auto"/>
            <w:noWrap/>
            <w:vAlign w:val="bottom"/>
            <w:hideMark/>
          </w:tcPr>
          <w:p w14:paraId="103DAA1D"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Warehouse rent</w:t>
            </w:r>
          </w:p>
        </w:tc>
        <w:tc>
          <w:tcPr>
            <w:tcW w:w="1433" w:type="dxa"/>
            <w:tcBorders>
              <w:top w:val="nil"/>
              <w:left w:val="nil"/>
              <w:bottom w:val="single" w:sz="4" w:space="0" w:color="auto"/>
              <w:right w:val="single" w:sz="4" w:space="0" w:color="auto"/>
            </w:tcBorders>
            <w:shd w:val="clear" w:color="auto" w:fill="auto"/>
            <w:noWrap/>
            <w:vAlign w:val="bottom"/>
            <w:hideMark/>
          </w:tcPr>
          <w:p w14:paraId="103DAA1E"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120000</w:t>
            </w:r>
          </w:p>
        </w:tc>
      </w:tr>
      <w:tr w:rsidR="00DC52A3" w:rsidRPr="00DC52A3" w14:paraId="103DAA22" w14:textId="77777777" w:rsidTr="00DC52A3">
        <w:trPr>
          <w:trHeight w:val="347"/>
        </w:trPr>
        <w:tc>
          <w:tcPr>
            <w:tcW w:w="8190" w:type="dxa"/>
            <w:tcBorders>
              <w:top w:val="nil"/>
              <w:left w:val="single" w:sz="4" w:space="0" w:color="auto"/>
              <w:bottom w:val="single" w:sz="4" w:space="0" w:color="auto"/>
              <w:right w:val="single" w:sz="4" w:space="0" w:color="auto"/>
            </w:tcBorders>
            <w:shd w:val="clear" w:color="auto" w:fill="auto"/>
            <w:noWrap/>
            <w:vAlign w:val="bottom"/>
            <w:hideMark/>
          </w:tcPr>
          <w:p w14:paraId="103DAA20"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Telephone</w:t>
            </w:r>
          </w:p>
        </w:tc>
        <w:tc>
          <w:tcPr>
            <w:tcW w:w="1433" w:type="dxa"/>
            <w:tcBorders>
              <w:top w:val="nil"/>
              <w:left w:val="nil"/>
              <w:bottom w:val="single" w:sz="4" w:space="0" w:color="auto"/>
              <w:right w:val="single" w:sz="4" w:space="0" w:color="auto"/>
            </w:tcBorders>
            <w:shd w:val="clear" w:color="auto" w:fill="auto"/>
            <w:noWrap/>
            <w:vAlign w:val="bottom"/>
            <w:hideMark/>
          </w:tcPr>
          <w:p w14:paraId="103DAA21"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18000</w:t>
            </w:r>
          </w:p>
        </w:tc>
      </w:tr>
      <w:tr w:rsidR="00DC52A3" w:rsidRPr="00DC52A3" w14:paraId="103DAA25" w14:textId="77777777" w:rsidTr="00DC52A3">
        <w:trPr>
          <w:trHeight w:val="347"/>
        </w:trPr>
        <w:tc>
          <w:tcPr>
            <w:tcW w:w="8190" w:type="dxa"/>
            <w:tcBorders>
              <w:top w:val="nil"/>
              <w:left w:val="single" w:sz="4" w:space="0" w:color="auto"/>
              <w:bottom w:val="single" w:sz="4" w:space="0" w:color="auto"/>
              <w:right w:val="single" w:sz="4" w:space="0" w:color="auto"/>
            </w:tcBorders>
            <w:shd w:val="clear" w:color="auto" w:fill="auto"/>
            <w:noWrap/>
            <w:vAlign w:val="bottom"/>
            <w:hideMark/>
          </w:tcPr>
          <w:p w14:paraId="103DAA23"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Electricity</w:t>
            </w:r>
          </w:p>
        </w:tc>
        <w:tc>
          <w:tcPr>
            <w:tcW w:w="1433" w:type="dxa"/>
            <w:tcBorders>
              <w:top w:val="nil"/>
              <w:left w:val="nil"/>
              <w:bottom w:val="single" w:sz="4" w:space="0" w:color="auto"/>
              <w:right w:val="single" w:sz="4" w:space="0" w:color="auto"/>
            </w:tcBorders>
            <w:shd w:val="clear" w:color="auto" w:fill="auto"/>
            <w:noWrap/>
            <w:vAlign w:val="bottom"/>
            <w:hideMark/>
          </w:tcPr>
          <w:p w14:paraId="103DAA24"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26000</w:t>
            </w:r>
          </w:p>
        </w:tc>
      </w:tr>
      <w:tr w:rsidR="00DC52A3" w:rsidRPr="00DC52A3" w14:paraId="103DAA28" w14:textId="77777777" w:rsidTr="00DC52A3">
        <w:trPr>
          <w:trHeight w:val="347"/>
        </w:trPr>
        <w:tc>
          <w:tcPr>
            <w:tcW w:w="8190" w:type="dxa"/>
            <w:tcBorders>
              <w:top w:val="nil"/>
              <w:left w:val="single" w:sz="4" w:space="0" w:color="auto"/>
              <w:bottom w:val="single" w:sz="4" w:space="0" w:color="auto"/>
              <w:right w:val="single" w:sz="4" w:space="0" w:color="auto"/>
            </w:tcBorders>
            <w:shd w:val="clear" w:color="auto" w:fill="auto"/>
            <w:noWrap/>
            <w:vAlign w:val="bottom"/>
            <w:hideMark/>
          </w:tcPr>
          <w:p w14:paraId="103DAA26" w14:textId="4D069FE4" w:rsidR="00DC52A3" w:rsidRPr="00DC52A3" w:rsidRDefault="007A33E9" w:rsidP="00DC52A3">
            <w:pPr>
              <w:spacing w:after="0" w:line="240" w:lineRule="auto"/>
              <w:jc w:val="left"/>
              <w:rPr>
                <w:rFonts w:ascii="Calibri" w:eastAsia="Times New Roman" w:hAnsi="Calibri" w:cs="Calibri"/>
                <w:color w:val="000000"/>
                <w:sz w:val="22"/>
              </w:rPr>
            </w:pPr>
            <w:r>
              <w:rPr>
                <w:rFonts w:ascii="Calibri" w:eastAsia="Times New Roman" w:hAnsi="Calibri" w:cs="Calibri"/>
                <w:color w:val="000000"/>
                <w:sz w:val="22"/>
              </w:rPr>
              <w:t>Maintenance</w:t>
            </w:r>
          </w:p>
        </w:tc>
        <w:tc>
          <w:tcPr>
            <w:tcW w:w="1433" w:type="dxa"/>
            <w:tcBorders>
              <w:top w:val="nil"/>
              <w:left w:val="nil"/>
              <w:bottom w:val="single" w:sz="4" w:space="0" w:color="auto"/>
              <w:right w:val="single" w:sz="4" w:space="0" w:color="auto"/>
            </w:tcBorders>
            <w:shd w:val="clear" w:color="auto" w:fill="auto"/>
            <w:noWrap/>
            <w:vAlign w:val="bottom"/>
            <w:hideMark/>
          </w:tcPr>
          <w:p w14:paraId="103DAA27"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98000</w:t>
            </w:r>
          </w:p>
        </w:tc>
      </w:tr>
      <w:tr w:rsidR="00DC52A3" w:rsidRPr="00DC52A3" w14:paraId="103DAA2B" w14:textId="77777777" w:rsidTr="00DC52A3">
        <w:trPr>
          <w:trHeight w:val="347"/>
        </w:trPr>
        <w:tc>
          <w:tcPr>
            <w:tcW w:w="8190" w:type="dxa"/>
            <w:tcBorders>
              <w:top w:val="nil"/>
              <w:left w:val="single" w:sz="4" w:space="0" w:color="auto"/>
              <w:bottom w:val="single" w:sz="4" w:space="0" w:color="auto"/>
              <w:right w:val="single" w:sz="4" w:space="0" w:color="auto"/>
            </w:tcBorders>
            <w:shd w:val="clear" w:color="auto" w:fill="auto"/>
            <w:noWrap/>
            <w:vAlign w:val="bottom"/>
            <w:hideMark/>
          </w:tcPr>
          <w:p w14:paraId="103DAA29"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Transportation</w:t>
            </w:r>
          </w:p>
        </w:tc>
        <w:tc>
          <w:tcPr>
            <w:tcW w:w="1433" w:type="dxa"/>
            <w:tcBorders>
              <w:top w:val="nil"/>
              <w:left w:val="nil"/>
              <w:bottom w:val="single" w:sz="4" w:space="0" w:color="auto"/>
              <w:right w:val="single" w:sz="4" w:space="0" w:color="auto"/>
            </w:tcBorders>
            <w:shd w:val="clear" w:color="auto" w:fill="auto"/>
            <w:noWrap/>
            <w:vAlign w:val="bottom"/>
            <w:hideMark/>
          </w:tcPr>
          <w:p w14:paraId="103DAA2A"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252000</w:t>
            </w:r>
          </w:p>
        </w:tc>
      </w:tr>
      <w:tr w:rsidR="00DC52A3" w:rsidRPr="00DC52A3" w14:paraId="103DAA2E" w14:textId="77777777" w:rsidTr="00DC52A3">
        <w:trPr>
          <w:trHeight w:val="347"/>
        </w:trPr>
        <w:tc>
          <w:tcPr>
            <w:tcW w:w="8190" w:type="dxa"/>
            <w:tcBorders>
              <w:top w:val="nil"/>
              <w:left w:val="single" w:sz="4" w:space="0" w:color="auto"/>
              <w:bottom w:val="single" w:sz="4" w:space="0" w:color="auto"/>
              <w:right w:val="single" w:sz="4" w:space="0" w:color="auto"/>
            </w:tcBorders>
            <w:shd w:val="clear" w:color="auto" w:fill="auto"/>
            <w:noWrap/>
            <w:vAlign w:val="bottom"/>
            <w:hideMark/>
          </w:tcPr>
          <w:p w14:paraId="103DAA2C"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Insurance</w:t>
            </w:r>
          </w:p>
        </w:tc>
        <w:tc>
          <w:tcPr>
            <w:tcW w:w="1433" w:type="dxa"/>
            <w:tcBorders>
              <w:top w:val="nil"/>
              <w:left w:val="nil"/>
              <w:bottom w:val="single" w:sz="4" w:space="0" w:color="auto"/>
              <w:right w:val="single" w:sz="4" w:space="0" w:color="auto"/>
            </w:tcBorders>
            <w:shd w:val="clear" w:color="auto" w:fill="auto"/>
            <w:noWrap/>
            <w:vAlign w:val="bottom"/>
            <w:hideMark/>
          </w:tcPr>
          <w:p w14:paraId="103DAA2D"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12000</w:t>
            </w:r>
          </w:p>
        </w:tc>
      </w:tr>
      <w:tr w:rsidR="00DC52A3" w:rsidRPr="00DC52A3" w14:paraId="103DAA31" w14:textId="77777777" w:rsidTr="00DC52A3">
        <w:trPr>
          <w:trHeight w:val="347"/>
        </w:trPr>
        <w:tc>
          <w:tcPr>
            <w:tcW w:w="8190" w:type="dxa"/>
            <w:tcBorders>
              <w:top w:val="nil"/>
              <w:left w:val="single" w:sz="4" w:space="0" w:color="auto"/>
              <w:bottom w:val="single" w:sz="4" w:space="0" w:color="auto"/>
              <w:right w:val="single" w:sz="4" w:space="0" w:color="auto"/>
            </w:tcBorders>
            <w:shd w:val="clear" w:color="auto" w:fill="auto"/>
            <w:noWrap/>
            <w:vAlign w:val="bottom"/>
            <w:hideMark/>
          </w:tcPr>
          <w:p w14:paraId="103DAA2F"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Total Expenses</w:t>
            </w:r>
          </w:p>
        </w:tc>
        <w:tc>
          <w:tcPr>
            <w:tcW w:w="1433" w:type="dxa"/>
            <w:tcBorders>
              <w:top w:val="nil"/>
              <w:left w:val="nil"/>
              <w:bottom w:val="single" w:sz="4" w:space="0" w:color="auto"/>
              <w:right w:val="single" w:sz="4" w:space="0" w:color="auto"/>
            </w:tcBorders>
            <w:shd w:val="clear" w:color="auto" w:fill="auto"/>
            <w:noWrap/>
            <w:vAlign w:val="bottom"/>
            <w:hideMark/>
          </w:tcPr>
          <w:p w14:paraId="103DAA30"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700000</w:t>
            </w:r>
          </w:p>
        </w:tc>
      </w:tr>
      <w:tr w:rsidR="00DC52A3" w:rsidRPr="00DC52A3" w14:paraId="103DAA34" w14:textId="77777777" w:rsidTr="00DC52A3">
        <w:trPr>
          <w:trHeight w:val="347"/>
        </w:trPr>
        <w:tc>
          <w:tcPr>
            <w:tcW w:w="8190" w:type="dxa"/>
            <w:tcBorders>
              <w:top w:val="nil"/>
              <w:left w:val="single" w:sz="4" w:space="0" w:color="auto"/>
              <w:bottom w:val="single" w:sz="4" w:space="0" w:color="auto"/>
              <w:right w:val="single" w:sz="4" w:space="0" w:color="auto"/>
            </w:tcBorders>
            <w:shd w:val="clear" w:color="auto" w:fill="auto"/>
            <w:noWrap/>
            <w:vAlign w:val="bottom"/>
            <w:hideMark/>
          </w:tcPr>
          <w:p w14:paraId="103DAA32"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Operating profit</w:t>
            </w:r>
          </w:p>
        </w:tc>
        <w:tc>
          <w:tcPr>
            <w:tcW w:w="1433" w:type="dxa"/>
            <w:tcBorders>
              <w:top w:val="nil"/>
              <w:left w:val="nil"/>
              <w:bottom w:val="single" w:sz="4" w:space="0" w:color="auto"/>
              <w:right w:val="single" w:sz="4" w:space="0" w:color="auto"/>
            </w:tcBorders>
            <w:shd w:val="clear" w:color="auto" w:fill="auto"/>
            <w:noWrap/>
            <w:vAlign w:val="bottom"/>
            <w:hideMark/>
          </w:tcPr>
          <w:p w14:paraId="103DAA33"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155200</w:t>
            </w:r>
          </w:p>
        </w:tc>
      </w:tr>
      <w:tr w:rsidR="00DC52A3" w:rsidRPr="00DC52A3" w14:paraId="103DAA37" w14:textId="77777777" w:rsidTr="00DC52A3">
        <w:trPr>
          <w:trHeight w:val="347"/>
        </w:trPr>
        <w:tc>
          <w:tcPr>
            <w:tcW w:w="8190" w:type="dxa"/>
            <w:tcBorders>
              <w:top w:val="nil"/>
              <w:left w:val="single" w:sz="4" w:space="0" w:color="auto"/>
              <w:bottom w:val="single" w:sz="4" w:space="0" w:color="auto"/>
              <w:right w:val="single" w:sz="4" w:space="0" w:color="auto"/>
            </w:tcBorders>
            <w:shd w:val="clear" w:color="auto" w:fill="auto"/>
            <w:noWrap/>
            <w:vAlign w:val="bottom"/>
            <w:hideMark/>
          </w:tcPr>
          <w:p w14:paraId="103DAA35"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Less: Interest expenses @5%</w:t>
            </w:r>
          </w:p>
        </w:tc>
        <w:tc>
          <w:tcPr>
            <w:tcW w:w="1433" w:type="dxa"/>
            <w:tcBorders>
              <w:top w:val="nil"/>
              <w:left w:val="nil"/>
              <w:bottom w:val="single" w:sz="4" w:space="0" w:color="auto"/>
              <w:right w:val="single" w:sz="4" w:space="0" w:color="auto"/>
            </w:tcBorders>
            <w:shd w:val="clear" w:color="auto" w:fill="auto"/>
            <w:noWrap/>
            <w:vAlign w:val="bottom"/>
            <w:hideMark/>
          </w:tcPr>
          <w:p w14:paraId="103DAA36"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3000</w:t>
            </w:r>
          </w:p>
        </w:tc>
      </w:tr>
      <w:tr w:rsidR="00DC52A3" w:rsidRPr="00DC52A3" w14:paraId="103DAA3A" w14:textId="77777777" w:rsidTr="00DC52A3">
        <w:trPr>
          <w:trHeight w:val="347"/>
        </w:trPr>
        <w:tc>
          <w:tcPr>
            <w:tcW w:w="8190" w:type="dxa"/>
            <w:tcBorders>
              <w:top w:val="nil"/>
              <w:left w:val="single" w:sz="4" w:space="0" w:color="auto"/>
              <w:bottom w:val="single" w:sz="4" w:space="0" w:color="auto"/>
              <w:right w:val="single" w:sz="4" w:space="0" w:color="auto"/>
            </w:tcBorders>
            <w:shd w:val="clear" w:color="auto" w:fill="auto"/>
            <w:noWrap/>
            <w:vAlign w:val="bottom"/>
            <w:hideMark/>
          </w:tcPr>
          <w:p w14:paraId="103DAA38"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Earning before Tax</w:t>
            </w:r>
          </w:p>
        </w:tc>
        <w:tc>
          <w:tcPr>
            <w:tcW w:w="1433" w:type="dxa"/>
            <w:tcBorders>
              <w:top w:val="nil"/>
              <w:left w:val="nil"/>
              <w:bottom w:val="single" w:sz="4" w:space="0" w:color="auto"/>
              <w:right w:val="single" w:sz="4" w:space="0" w:color="auto"/>
            </w:tcBorders>
            <w:shd w:val="clear" w:color="auto" w:fill="auto"/>
            <w:noWrap/>
            <w:vAlign w:val="bottom"/>
            <w:hideMark/>
          </w:tcPr>
          <w:p w14:paraId="103DAA39"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152200</w:t>
            </w:r>
          </w:p>
        </w:tc>
      </w:tr>
      <w:tr w:rsidR="00DC52A3" w:rsidRPr="00DC52A3" w14:paraId="103DAA3D" w14:textId="77777777" w:rsidTr="00DC52A3">
        <w:trPr>
          <w:trHeight w:val="347"/>
        </w:trPr>
        <w:tc>
          <w:tcPr>
            <w:tcW w:w="8190" w:type="dxa"/>
            <w:tcBorders>
              <w:top w:val="nil"/>
              <w:left w:val="single" w:sz="4" w:space="0" w:color="auto"/>
              <w:bottom w:val="single" w:sz="4" w:space="0" w:color="auto"/>
              <w:right w:val="single" w:sz="4" w:space="0" w:color="auto"/>
            </w:tcBorders>
            <w:shd w:val="clear" w:color="auto" w:fill="auto"/>
            <w:noWrap/>
            <w:vAlign w:val="bottom"/>
            <w:hideMark/>
          </w:tcPr>
          <w:p w14:paraId="103DAA3B"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Less: tax @18%</w:t>
            </w:r>
          </w:p>
        </w:tc>
        <w:tc>
          <w:tcPr>
            <w:tcW w:w="1433" w:type="dxa"/>
            <w:tcBorders>
              <w:top w:val="nil"/>
              <w:left w:val="nil"/>
              <w:bottom w:val="single" w:sz="4" w:space="0" w:color="auto"/>
              <w:right w:val="single" w:sz="4" w:space="0" w:color="auto"/>
            </w:tcBorders>
            <w:shd w:val="clear" w:color="auto" w:fill="auto"/>
            <w:noWrap/>
            <w:vAlign w:val="bottom"/>
            <w:hideMark/>
          </w:tcPr>
          <w:p w14:paraId="103DAA3C"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27396</w:t>
            </w:r>
          </w:p>
        </w:tc>
      </w:tr>
      <w:tr w:rsidR="00DC52A3" w:rsidRPr="00DC52A3" w14:paraId="103DAA40" w14:textId="77777777" w:rsidTr="00DC52A3">
        <w:trPr>
          <w:trHeight w:val="347"/>
        </w:trPr>
        <w:tc>
          <w:tcPr>
            <w:tcW w:w="8190" w:type="dxa"/>
            <w:tcBorders>
              <w:top w:val="nil"/>
              <w:left w:val="single" w:sz="4" w:space="0" w:color="auto"/>
              <w:bottom w:val="single" w:sz="4" w:space="0" w:color="auto"/>
              <w:right w:val="single" w:sz="4" w:space="0" w:color="auto"/>
            </w:tcBorders>
            <w:shd w:val="clear" w:color="auto" w:fill="auto"/>
            <w:noWrap/>
            <w:vAlign w:val="bottom"/>
            <w:hideMark/>
          </w:tcPr>
          <w:p w14:paraId="103DAA3E"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Net earnings</w:t>
            </w:r>
          </w:p>
        </w:tc>
        <w:tc>
          <w:tcPr>
            <w:tcW w:w="1433" w:type="dxa"/>
            <w:tcBorders>
              <w:top w:val="nil"/>
              <w:left w:val="nil"/>
              <w:bottom w:val="single" w:sz="4" w:space="0" w:color="auto"/>
              <w:right w:val="single" w:sz="4" w:space="0" w:color="auto"/>
            </w:tcBorders>
            <w:shd w:val="clear" w:color="auto" w:fill="auto"/>
            <w:noWrap/>
            <w:vAlign w:val="bottom"/>
            <w:hideMark/>
          </w:tcPr>
          <w:p w14:paraId="103DAA3F"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124804</w:t>
            </w:r>
          </w:p>
        </w:tc>
      </w:tr>
    </w:tbl>
    <w:p w14:paraId="103DAA41" w14:textId="77777777" w:rsidR="004B4527" w:rsidRPr="004B4527" w:rsidRDefault="004B4527" w:rsidP="004B4527"/>
    <w:p w14:paraId="103DAA42" w14:textId="77777777" w:rsidR="00907606" w:rsidRDefault="00907606" w:rsidP="00907606">
      <w:pPr>
        <w:pStyle w:val="Heading1"/>
      </w:pPr>
      <w:bookmarkStart w:id="27" w:name="_Toc102160577"/>
      <w:r>
        <w:t>Cash Flow Statement</w:t>
      </w:r>
      <w:bookmarkEnd w:id="27"/>
    </w:p>
    <w:tbl>
      <w:tblPr>
        <w:tblW w:w="5000" w:type="pct"/>
        <w:tblLook w:val="04A0" w:firstRow="1" w:lastRow="0" w:firstColumn="1" w:lastColumn="0" w:noHBand="0" w:noVBand="1"/>
      </w:tblPr>
      <w:tblGrid>
        <w:gridCol w:w="1434"/>
        <w:gridCol w:w="601"/>
        <w:gridCol w:w="600"/>
        <w:gridCol w:w="600"/>
        <w:gridCol w:w="600"/>
        <w:gridCol w:w="600"/>
        <w:gridCol w:w="600"/>
        <w:gridCol w:w="600"/>
        <w:gridCol w:w="600"/>
        <w:gridCol w:w="600"/>
        <w:gridCol w:w="655"/>
        <w:gridCol w:w="655"/>
        <w:gridCol w:w="655"/>
        <w:gridCol w:w="550"/>
      </w:tblGrid>
      <w:tr w:rsidR="00DC52A3" w:rsidRPr="00DC52A3" w14:paraId="103DAA44" w14:textId="77777777" w:rsidTr="00DC52A3">
        <w:trPr>
          <w:trHeight w:val="300"/>
        </w:trPr>
        <w:tc>
          <w:tcPr>
            <w:tcW w:w="5000" w:type="pct"/>
            <w:gridSpan w:val="1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3DAA43" w14:textId="77777777" w:rsidR="00DC52A3" w:rsidRPr="00DC52A3" w:rsidRDefault="00DC52A3" w:rsidP="00DC52A3">
            <w:pPr>
              <w:spacing w:after="0" w:line="240" w:lineRule="auto"/>
              <w:jc w:val="center"/>
              <w:rPr>
                <w:rFonts w:ascii="Calibri" w:eastAsia="Times New Roman" w:hAnsi="Calibri" w:cs="Calibri"/>
                <w:b/>
                <w:bCs/>
                <w:color w:val="000000"/>
                <w:sz w:val="22"/>
              </w:rPr>
            </w:pPr>
            <w:r w:rsidRPr="00DC52A3">
              <w:rPr>
                <w:rFonts w:ascii="Calibri" w:eastAsia="Times New Roman" w:hAnsi="Calibri" w:cs="Calibri"/>
                <w:b/>
                <w:bCs/>
                <w:color w:val="000000"/>
                <w:sz w:val="22"/>
              </w:rPr>
              <w:t>Cash flow Analyses</w:t>
            </w:r>
          </w:p>
        </w:tc>
      </w:tr>
      <w:tr w:rsidR="00DC52A3" w:rsidRPr="00DC52A3" w14:paraId="103DAA53" w14:textId="77777777" w:rsidTr="00DC52A3">
        <w:trPr>
          <w:trHeight w:val="300"/>
        </w:trPr>
        <w:tc>
          <w:tcPr>
            <w:tcW w:w="2898" w:type="pct"/>
            <w:tcBorders>
              <w:top w:val="nil"/>
              <w:left w:val="single" w:sz="4" w:space="0" w:color="auto"/>
              <w:bottom w:val="single" w:sz="4" w:space="0" w:color="auto"/>
              <w:right w:val="single" w:sz="4" w:space="0" w:color="auto"/>
            </w:tcBorders>
            <w:shd w:val="clear" w:color="auto" w:fill="auto"/>
            <w:noWrap/>
            <w:vAlign w:val="bottom"/>
            <w:hideMark/>
          </w:tcPr>
          <w:p w14:paraId="103DAA45"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c>
          <w:tcPr>
            <w:tcW w:w="162" w:type="pct"/>
            <w:tcBorders>
              <w:top w:val="nil"/>
              <w:left w:val="nil"/>
              <w:bottom w:val="single" w:sz="4" w:space="0" w:color="auto"/>
              <w:right w:val="single" w:sz="4" w:space="0" w:color="auto"/>
            </w:tcBorders>
            <w:shd w:val="clear" w:color="auto" w:fill="auto"/>
            <w:noWrap/>
            <w:vAlign w:val="bottom"/>
            <w:hideMark/>
          </w:tcPr>
          <w:p w14:paraId="103DAA46"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Month 1</w:t>
            </w:r>
          </w:p>
        </w:tc>
        <w:tc>
          <w:tcPr>
            <w:tcW w:w="162" w:type="pct"/>
            <w:tcBorders>
              <w:top w:val="nil"/>
              <w:left w:val="nil"/>
              <w:bottom w:val="single" w:sz="4" w:space="0" w:color="auto"/>
              <w:right w:val="single" w:sz="4" w:space="0" w:color="auto"/>
            </w:tcBorders>
            <w:shd w:val="clear" w:color="auto" w:fill="auto"/>
            <w:noWrap/>
            <w:vAlign w:val="bottom"/>
            <w:hideMark/>
          </w:tcPr>
          <w:p w14:paraId="103DAA47"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Month 2</w:t>
            </w:r>
          </w:p>
        </w:tc>
        <w:tc>
          <w:tcPr>
            <w:tcW w:w="162" w:type="pct"/>
            <w:tcBorders>
              <w:top w:val="nil"/>
              <w:left w:val="nil"/>
              <w:bottom w:val="single" w:sz="4" w:space="0" w:color="auto"/>
              <w:right w:val="single" w:sz="4" w:space="0" w:color="auto"/>
            </w:tcBorders>
            <w:shd w:val="clear" w:color="auto" w:fill="auto"/>
            <w:noWrap/>
            <w:vAlign w:val="bottom"/>
            <w:hideMark/>
          </w:tcPr>
          <w:p w14:paraId="103DAA48"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Month 3</w:t>
            </w:r>
          </w:p>
        </w:tc>
        <w:tc>
          <w:tcPr>
            <w:tcW w:w="162" w:type="pct"/>
            <w:tcBorders>
              <w:top w:val="nil"/>
              <w:left w:val="nil"/>
              <w:bottom w:val="single" w:sz="4" w:space="0" w:color="auto"/>
              <w:right w:val="single" w:sz="4" w:space="0" w:color="auto"/>
            </w:tcBorders>
            <w:shd w:val="clear" w:color="auto" w:fill="auto"/>
            <w:noWrap/>
            <w:vAlign w:val="bottom"/>
            <w:hideMark/>
          </w:tcPr>
          <w:p w14:paraId="103DAA49"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Month 4</w:t>
            </w:r>
          </w:p>
        </w:tc>
        <w:tc>
          <w:tcPr>
            <w:tcW w:w="162" w:type="pct"/>
            <w:tcBorders>
              <w:top w:val="nil"/>
              <w:left w:val="nil"/>
              <w:bottom w:val="single" w:sz="4" w:space="0" w:color="auto"/>
              <w:right w:val="single" w:sz="4" w:space="0" w:color="auto"/>
            </w:tcBorders>
            <w:shd w:val="clear" w:color="auto" w:fill="auto"/>
            <w:noWrap/>
            <w:vAlign w:val="bottom"/>
            <w:hideMark/>
          </w:tcPr>
          <w:p w14:paraId="103DAA4A"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Month 5</w:t>
            </w:r>
          </w:p>
        </w:tc>
        <w:tc>
          <w:tcPr>
            <w:tcW w:w="162" w:type="pct"/>
            <w:tcBorders>
              <w:top w:val="nil"/>
              <w:left w:val="nil"/>
              <w:bottom w:val="single" w:sz="4" w:space="0" w:color="auto"/>
              <w:right w:val="single" w:sz="4" w:space="0" w:color="auto"/>
            </w:tcBorders>
            <w:shd w:val="clear" w:color="auto" w:fill="auto"/>
            <w:noWrap/>
            <w:vAlign w:val="bottom"/>
            <w:hideMark/>
          </w:tcPr>
          <w:p w14:paraId="103DAA4B"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Month 6</w:t>
            </w:r>
          </w:p>
        </w:tc>
        <w:tc>
          <w:tcPr>
            <w:tcW w:w="162" w:type="pct"/>
            <w:tcBorders>
              <w:top w:val="nil"/>
              <w:left w:val="nil"/>
              <w:bottom w:val="single" w:sz="4" w:space="0" w:color="auto"/>
              <w:right w:val="single" w:sz="4" w:space="0" w:color="auto"/>
            </w:tcBorders>
            <w:shd w:val="clear" w:color="auto" w:fill="auto"/>
            <w:noWrap/>
            <w:vAlign w:val="bottom"/>
            <w:hideMark/>
          </w:tcPr>
          <w:p w14:paraId="103DAA4C"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Month 7</w:t>
            </w:r>
          </w:p>
        </w:tc>
        <w:tc>
          <w:tcPr>
            <w:tcW w:w="162" w:type="pct"/>
            <w:tcBorders>
              <w:top w:val="nil"/>
              <w:left w:val="nil"/>
              <w:bottom w:val="single" w:sz="4" w:space="0" w:color="auto"/>
              <w:right w:val="single" w:sz="4" w:space="0" w:color="auto"/>
            </w:tcBorders>
            <w:shd w:val="clear" w:color="auto" w:fill="auto"/>
            <w:noWrap/>
            <w:vAlign w:val="bottom"/>
            <w:hideMark/>
          </w:tcPr>
          <w:p w14:paraId="103DAA4D"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Month 8</w:t>
            </w:r>
          </w:p>
        </w:tc>
        <w:tc>
          <w:tcPr>
            <w:tcW w:w="162" w:type="pct"/>
            <w:tcBorders>
              <w:top w:val="nil"/>
              <w:left w:val="nil"/>
              <w:bottom w:val="single" w:sz="4" w:space="0" w:color="auto"/>
              <w:right w:val="single" w:sz="4" w:space="0" w:color="auto"/>
            </w:tcBorders>
            <w:shd w:val="clear" w:color="auto" w:fill="auto"/>
            <w:noWrap/>
            <w:vAlign w:val="bottom"/>
            <w:hideMark/>
          </w:tcPr>
          <w:p w14:paraId="103DAA4E"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Month 9</w:t>
            </w:r>
          </w:p>
        </w:tc>
        <w:tc>
          <w:tcPr>
            <w:tcW w:w="162" w:type="pct"/>
            <w:tcBorders>
              <w:top w:val="nil"/>
              <w:left w:val="nil"/>
              <w:bottom w:val="single" w:sz="4" w:space="0" w:color="auto"/>
              <w:right w:val="single" w:sz="4" w:space="0" w:color="auto"/>
            </w:tcBorders>
            <w:shd w:val="clear" w:color="auto" w:fill="auto"/>
            <w:noWrap/>
            <w:vAlign w:val="bottom"/>
            <w:hideMark/>
          </w:tcPr>
          <w:p w14:paraId="103DAA4F"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Month 10</w:t>
            </w:r>
          </w:p>
        </w:tc>
        <w:tc>
          <w:tcPr>
            <w:tcW w:w="162" w:type="pct"/>
            <w:tcBorders>
              <w:top w:val="nil"/>
              <w:left w:val="nil"/>
              <w:bottom w:val="single" w:sz="4" w:space="0" w:color="auto"/>
              <w:right w:val="single" w:sz="4" w:space="0" w:color="auto"/>
            </w:tcBorders>
            <w:shd w:val="clear" w:color="auto" w:fill="auto"/>
            <w:noWrap/>
            <w:vAlign w:val="bottom"/>
            <w:hideMark/>
          </w:tcPr>
          <w:p w14:paraId="103DAA50"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Month 11</w:t>
            </w:r>
          </w:p>
        </w:tc>
        <w:tc>
          <w:tcPr>
            <w:tcW w:w="162" w:type="pct"/>
            <w:tcBorders>
              <w:top w:val="nil"/>
              <w:left w:val="nil"/>
              <w:bottom w:val="single" w:sz="4" w:space="0" w:color="auto"/>
              <w:right w:val="single" w:sz="4" w:space="0" w:color="auto"/>
            </w:tcBorders>
            <w:shd w:val="clear" w:color="auto" w:fill="auto"/>
            <w:noWrap/>
            <w:vAlign w:val="bottom"/>
            <w:hideMark/>
          </w:tcPr>
          <w:p w14:paraId="103DAA51"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Month 12</w:t>
            </w:r>
          </w:p>
        </w:tc>
        <w:tc>
          <w:tcPr>
            <w:tcW w:w="162" w:type="pct"/>
            <w:tcBorders>
              <w:top w:val="nil"/>
              <w:left w:val="nil"/>
              <w:bottom w:val="single" w:sz="4" w:space="0" w:color="auto"/>
              <w:right w:val="single" w:sz="4" w:space="0" w:color="auto"/>
            </w:tcBorders>
            <w:shd w:val="clear" w:color="auto" w:fill="auto"/>
            <w:noWrap/>
            <w:vAlign w:val="bottom"/>
            <w:hideMark/>
          </w:tcPr>
          <w:p w14:paraId="103DAA52"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Total</w:t>
            </w:r>
          </w:p>
        </w:tc>
      </w:tr>
      <w:tr w:rsidR="00DC52A3" w:rsidRPr="00DC52A3" w14:paraId="103DAA62" w14:textId="77777777" w:rsidTr="00DC52A3">
        <w:trPr>
          <w:trHeight w:val="300"/>
        </w:trPr>
        <w:tc>
          <w:tcPr>
            <w:tcW w:w="2898" w:type="pct"/>
            <w:tcBorders>
              <w:top w:val="nil"/>
              <w:left w:val="single" w:sz="4" w:space="0" w:color="auto"/>
              <w:bottom w:val="single" w:sz="4" w:space="0" w:color="auto"/>
              <w:right w:val="single" w:sz="4" w:space="0" w:color="auto"/>
            </w:tcBorders>
            <w:shd w:val="clear" w:color="auto" w:fill="auto"/>
            <w:noWrap/>
            <w:vAlign w:val="bottom"/>
            <w:hideMark/>
          </w:tcPr>
          <w:p w14:paraId="103DAA54"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Expected sales value</w:t>
            </w:r>
          </w:p>
        </w:tc>
        <w:tc>
          <w:tcPr>
            <w:tcW w:w="162" w:type="pct"/>
            <w:tcBorders>
              <w:top w:val="nil"/>
              <w:left w:val="nil"/>
              <w:bottom w:val="single" w:sz="4" w:space="0" w:color="auto"/>
              <w:right w:val="single" w:sz="4" w:space="0" w:color="auto"/>
            </w:tcBorders>
            <w:shd w:val="clear" w:color="auto" w:fill="auto"/>
            <w:noWrap/>
            <w:vAlign w:val="bottom"/>
            <w:hideMark/>
          </w:tcPr>
          <w:p w14:paraId="103DAA55"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70000</w:t>
            </w:r>
          </w:p>
        </w:tc>
        <w:tc>
          <w:tcPr>
            <w:tcW w:w="162" w:type="pct"/>
            <w:tcBorders>
              <w:top w:val="nil"/>
              <w:left w:val="nil"/>
              <w:bottom w:val="single" w:sz="4" w:space="0" w:color="auto"/>
              <w:right w:val="single" w:sz="4" w:space="0" w:color="auto"/>
            </w:tcBorders>
            <w:shd w:val="clear" w:color="auto" w:fill="auto"/>
            <w:noWrap/>
            <w:vAlign w:val="bottom"/>
            <w:hideMark/>
          </w:tcPr>
          <w:p w14:paraId="103DAA56"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70000</w:t>
            </w:r>
          </w:p>
        </w:tc>
        <w:tc>
          <w:tcPr>
            <w:tcW w:w="162" w:type="pct"/>
            <w:tcBorders>
              <w:top w:val="nil"/>
              <w:left w:val="nil"/>
              <w:bottom w:val="single" w:sz="4" w:space="0" w:color="auto"/>
              <w:right w:val="single" w:sz="4" w:space="0" w:color="auto"/>
            </w:tcBorders>
            <w:shd w:val="clear" w:color="auto" w:fill="auto"/>
            <w:noWrap/>
            <w:vAlign w:val="bottom"/>
            <w:hideMark/>
          </w:tcPr>
          <w:p w14:paraId="103DAA57"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70000</w:t>
            </w:r>
          </w:p>
        </w:tc>
        <w:tc>
          <w:tcPr>
            <w:tcW w:w="162" w:type="pct"/>
            <w:tcBorders>
              <w:top w:val="nil"/>
              <w:left w:val="nil"/>
              <w:bottom w:val="single" w:sz="4" w:space="0" w:color="auto"/>
              <w:right w:val="single" w:sz="4" w:space="0" w:color="auto"/>
            </w:tcBorders>
            <w:shd w:val="clear" w:color="auto" w:fill="auto"/>
            <w:noWrap/>
            <w:vAlign w:val="bottom"/>
            <w:hideMark/>
          </w:tcPr>
          <w:p w14:paraId="103DAA58"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70000</w:t>
            </w:r>
          </w:p>
        </w:tc>
        <w:tc>
          <w:tcPr>
            <w:tcW w:w="162" w:type="pct"/>
            <w:tcBorders>
              <w:top w:val="nil"/>
              <w:left w:val="nil"/>
              <w:bottom w:val="single" w:sz="4" w:space="0" w:color="auto"/>
              <w:right w:val="single" w:sz="4" w:space="0" w:color="auto"/>
            </w:tcBorders>
            <w:shd w:val="clear" w:color="auto" w:fill="auto"/>
            <w:noWrap/>
            <w:vAlign w:val="bottom"/>
            <w:hideMark/>
          </w:tcPr>
          <w:p w14:paraId="103DAA59"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71400</w:t>
            </w:r>
          </w:p>
        </w:tc>
        <w:tc>
          <w:tcPr>
            <w:tcW w:w="162" w:type="pct"/>
            <w:tcBorders>
              <w:top w:val="nil"/>
              <w:left w:val="nil"/>
              <w:bottom w:val="single" w:sz="4" w:space="0" w:color="auto"/>
              <w:right w:val="single" w:sz="4" w:space="0" w:color="auto"/>
            </w:tcBorders>
            <w:shd w:val="clear" w:color="auto" w:fill="auto"/>
            <w:noWrap/>
            <w:vAlign w:val="bottom"/>
            <w:hideMark/>
          </w:tcPr>
          <w:p w14:paraId="103DAA5A"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71400</w:t>
            </w:r>
          </w:p>
        </w:tc>
        <w:tc>
          <w:tcPr>
            <w:tcW w:w="162" w:type="pct"/>
            <w:tcBorders>
              <w:top w:val="nil"/>
              <w:left w:val="nil"/>
              <w:bottom w:val="single" w:sz="4" w:space="0" w:color="auto"/>
              <w:right w:val="single" w:sz="4" w:space="0" w:color="auto"/>
            </w:tcBorders>
            <w:shd w:val="clear" w:color="auto" w:fill="auto"/>
            <w:noWrap/>
            <w:vAlign w:val="bottom"/>
            <w:hideMark/>
          </w:tcPr>
          <w:p w14:paraId="103DAA5B"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71400</w:t>
            </w:r>
          </w:p>
        </w:tc>
        <w:tc>
          <w:tcPr>
            <w:tcW w:w="162" w:type="pct"/>
            <w:tcBorders>
              <w:top w:val="nil"/>
              <w:left w:val="nil"/>
              <w:bottom w:val="single" w:sz="4" w:space="0" w:color="auto"/>
              <w:right w:val="single" w:sz="4" w:space="0" w:color="auto"/>
            </w:tcBorders>
            <w:shd w:val="clear" w:color="auto" w:fill="auto"/>
            <w:noWrap/>
            <w:vAlign w:val="bottom"/>
            <w:hideMark/>
          </w:tcPr>
          <w:p w14:paraId="103DAA5C"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71400</w:t>
            </w:r>
          </w:p>
        </w:tc>
        <w:tc>
          <w:tcPr>
            <w:tcW w:w="162" w:type="pct"/>
            <w:tcBorders>
              <w:top w:val="nil"/>
              <w:left w:val="nil"/>
              <w:bottom w:val="single" w:sz="4" w:space="0" w:color="auto"/>
              <w:right w:val="single" w:sz="4" w:space="0" w:color="auto"/>
            </w:tcBorders>
            <w:shd w:val="clear" w:color="auto" w:fill="auto"/>
            <w:noWrap/>
            <w:vAlign w:val="bottom"/>
            <w:hideMark/>
          </w:tcPr>
          <w:p w14:paraId="103DAA5D"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71400</w:t>
            </w:r>
          </w:p>
        </w:tc>
        <w:tc>
          <w:tcPr>
            <w:tcW w:w="162" w:type="pct"/>
            <w:tcBorders>
              <w:top w:val="nil"/>
              <w:left w:val="nil"/>
              <w:bottom w:val="single" w:sz="4" w:space="0" w:color="auto"/>
              <w:right w:val="single" w:sz="4" w:space="0" w:color="auto"/>
            </w:tcBorders>
            <w:shd w:val="clear" w:color="auto" w:fill="auto"/>
            <w:noWrap/>
            <w:vAlign w:val="bottom"/>
            <w:hideMark/>
          </w:tcPr>
          <w:p w14:paraId="103DAA5E"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71400</w:t>
            </w:r>
          </w:p>
        </w:tc>
        <w:tc>
          <w:tcPr>
            <w:tcW w:w="162" w:type="pct"/>
            <w:tcBorders>
              <w:top w:val="nil"/>
              <w:left w:val="nil"/>
              <w:bottom w:val="single" w:sz="4" w:space="0" w:color="auto"/>
              <w:right w:val="single" w:sz="4" w:space="0" w:color="auto"/>
            </w:tcBorders>
            <w:shd w:val="clear" w:color="auto" w:fill="auto"/>
            <w:noWrap/>
            <w:vAlign w:val="bottom"/>
            <w:hideMark/>
          </w:tcPr>
          <w:p w14:paraId="103DAA5F"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73400</w:t>
            </w:r>
          </w:p>
        </w:tc>
        <w:tc>
          <w:tcPr>
            <w:tcW w:w="162" w:type="pct"/>
            <w:tcBorders>
              <w:top w:val="nil"/>
              <w:left w:val="nil"/>
              <w:bottom w:val="single" w:sz="4" w:space="0" w:color="auto"/>
              <w:right w:val="single" w:sz="4" w:space="0" w:color="auto"/>
            </w:tcBorders>
            <w:shd w:val="clear" w:color="auto" w:fill="auto"/>
            <w:noWrap/>
            <w:vAlign w:val="bottom"/>
            <w:hideMark/>
          </w:tcPr>
          <w:p w14:paraId="103DAA60"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73400</w:t>
            </w:r>
          </w:p>
        </w:tc>
        <w:tc>
          <w:tcPr>
            <w:tcW w:w="162" w:type="pct"/>
            <w:tcBorders>
              <w:top w:val="nil"/>
              <w:left w:val="nil"/>
              <w:bottom w:val="single" w:sz="4" w:space="0" w:color="auto"/>
              <w:right w:val="single" w:sz="4" w:space="0" w:color="auto"/>
            </w:tcBorders>
            <w:shd w:val="clear" w:color="auto" w:fill="auto"/>
            <w:noWrap/>
            <w:vAlign w:val="bottom"/>
            <w:hideMark/>
          </w:tcPr>
          <w:p w14:paraId="103DAA61"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855200</w:t>
            </w:r>
          </w:p>
        </w:tc>
      </w:tr>
      <w:tr w:rsidR="00DC52A3" w:rsidRPr="00DC52A3" w14:paraId="103DAA71" w14:textId="77777777" w:rsidTr="00DC52A3">
        <w:trPr>
          <w:trHeight w:val="300"/>
        </w:trPr>
        <w:tc>
          <w:tcPr>
            <w:tcW w:w="2898" w:type="pct"/>
            <w:tcBorders>
              <w:top w:val="nil"/>
              <w:left w:val="single" w:sz="4" w:space="0" w:color="auto"/>
              <w:bottom w:val="single" w:sz="4" w:space="0" w:color="auto"/>
              <w:right w:val="single" w:sz="4" w:space="0" w:color="auto"/>
            </w:tcBorders>
            <w:shd w:val="clear" w:color="auto" w:fill="auto"/>
            <w:noWrap/>
            <w:vAlign w:val="bottom"/>
            <w:hideMark/>
          </w:tcPr>
          <w:p w14:paraId="103DAA63" w14:textId="77777777" w:rsidR="00DC52A3" w:rsidRPr="00DC52A3" w:rsidRDefault="00DC52A3" w:rsidP="00DC52A3">
            <w:pPr>
              <w:spacing w:after="0" w:line="240" w:lineRule="auto"/>
              <w:jc w:val="left"/>
              <w:rPr>
                <w:rFonts w:ascii="Calibri" w:eastAsia="Times New Roman" w:hAnsi="Calibri" w:cs="Calibri"/>
                <w:color w:val="000000"/>
                <w:sz w:val="22"/>
              </w:rPr>
            </w:pPr>
            <w:proofErr w:type="spellStart"/>
            <w:r w:rsidRPr="00DC52A3">
              <w:rPr>
                <w:rFonts w:ascii="Calibri" w:eastAsia="Times New Roman" w:hAnsi="Calibri" w:cs="Calibri"/>
                <w:color w:val="000000"/>
                <w:sz w:val="22"/>
              </w:rPr>
              <w:t>Start up</w:t>
            </w:r>
            <w:proofErr w:type="spellEnd"/>
            <w:r w:rsidRPr="00DC52A3">
              <w:rPr>
                <w:rFonts w:ascii="Calibri" w:eastAsia="Times New Roman" w:hAnsi="Calibri" w:cs="Calibri"/>
                <w:color w:val="000000"/>
                <w:sz w:val="22"/>
              </w:rPr>
              <w:t xml:space="preserve"> Loan amount</w:t>
            </w:r>
          </w:p>
        </w:tc>
        <w:tc>
          <w:tcPr>
            <w:tcW w:w="162" w:type="pct"/>
            <w:tcBorders>
              <w:top w:val="nil"/>
              <w:left w:val="nil"/>
              <w:bottom w:val="single" w:sz="4" w:space="0" w:color="auto"/>
              <w:right w:val="single" w:sz="4" w:space="0" w:color="auto"/>
            </w:tcBorders>
            <w:shd w:val="clear" w:color="auto" w:fill="auto"/>
            <w:noWrap/>
            <w:vAlign w:val="bottom"/>
            <w:hideMark/>
          </w:tcPr>
          <w:p w14:paraId="103DAA64"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300000</w:t>
            </w:r>
          </w:p>
        </w:tc>
        <w:tc>
          <w:tcPr>
            <w:tcW w:w="162" w:type="pct"/>
            <w:tcBorders>
              <w:top w:val="nil"/>
              <w:left w:val="nil"/>
              <w:bottom w:val="single" w:sz="4" w:space="0" w:color="auto"/>
              <w:right w:val="single" w:sz="4" w:space="0" w:color="auto"/>
            </w:tcBorders>
            <w:shd w:val="clear" w:color="auto" w:fill="auto"/>
            <w:noWrap/>
            <w:vAlign w:val="bottom"/>
            <w:hideMark/>
          </w:tcPr>
          <w:p w14:paraId="103DAA65"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c>
          <w:tcPr>
            <w:tcW w:w="162" w:type="pct"/>
            <w:tcBorders>
              <w:top w:val="nil"/>
              <w:left w:val="nil"/>
              <w:bottom w:val="single" w:sz="4" w:space="0" w:color="auto"/>
              <w:right w:val="single" w:sz="4" w:space="0" w:color="auto"/>
            </w:tcBorders>
            <w:shd w:val="clear" w:color="auto" w:fill="auto"/>
            <w:noWrap/>
            <w:vAlign w:val="bottom"/>
            <w:hideMark/>
          </w:tcPr>
          <w:p w14:paraId="103DAA66"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c>
          <w:tcPr>
            <w:tcW w:w="162" w:type="pct"/>
            <w:tcBorders>
              <w:top w:val="nil"/>
              <w:left w:val="nil"/>
              <w:bottom w:val="single" w:sz="4" w:space="0" w:color="auto"/>
              <w:right w:val="single" w:sz="4" w:space="0" w:color="auto"/>
            </w:tcBorders>
            <w:shd w:val="clear" w:color="auto" w:fill="auto"/>
            <w:noWrap/>
            <w:vAlign w:val="bottom"/>
            <w:hideMark/>
          </w:tcPr>
          <w:p w14:paraId="103DAA67"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c>
          <w:tcPr>
            <w:tcW w:w="162" w:type="pct"/>
            <w:tcBorders>
              <w:top w:val="nil"/>
              <w:left w:val="nil"/>
              <w:bottom w:val="single" w:sz="4" w:space="0" w:color="auto"/>
              <w:right w:val="single" w:sz="4" w:space="0" w:color="auto"/>
            </w:tcBorders>
            <w:shd w:val="clear" w:color="auto" w:fill="auto"/>
            <w:noWrap/>
            <w:vAlign w:val="bottom"/>
            <w:hideMark/>
          </w:tcPr>
          <w:p w14:paraId="103DAA68"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c>
          <w:tcPr>
            <w:tcW w:w="162" w:type="pct"/>
            <w:tcBorders>
              <w:top w:val="nil"/>
              <w:left w:val="nil"/>
              <w:bottom w:val="single" w:sz="4" w:space="0" w:color="auto"/>
              <w:right w:val="single" w:sz="4" w:space="0" w:color="auto"/>
            </w:tcBorders>
            <w:shd w:val="clear" w:color="auto" w:fill="auto"/>
            <w:noWrap/>
            <w:vAlign w:val="bottom"/>
            <w:hideMark/>
          </w:tcPr>
          <w:p w14:paraId="103DAA69"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c>
          <w:tcPr>
            <w:tcW w:w="162" w:type="pct"/>
            <w:tcBorders>
              <w:top w:val="nil"/>
              <w:left w:val="nil"/>
              <w:bottom w:val="single" w:sz="4" w:space="0" w:color="auto"/>
              <w:right w:val="single" w:sz="4" w:space="0" w:color="auto"/>
            </w:tcBorders>
            <w:shd w:val="clear" w:color="auto" w:fill="auto"/>
            <w:noWrap/>
            <w:vAlign w:val="bottom"/>
            <w:hideMark/>
          </w:tcPr>
          <w:p w14:paraId="103DAA6A"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c>
          <w:tcPr>
            <w:tcW w:w="162" w:type="pct"/>
            <w:tcBorders>
              <w:top w:val="nil"/>
              <w:left w:val="nil"/>
              <w:bottom w:val="single" w:sz="4" w:space="0" w:color="auto"/>
              <w:right w:val="single" w:sz="4" w:space="0" w:color="auto"/>
            </w:tcBorders>
            <w:shd w:val="clear" w:color="auto" w:fill="auto"/>
            <w:noWrap/>
            <w:vAlign w:val="bottom"/>
            <w:hideMark/>
          </w:tcPr>
          <w:p w14:paraId="103DAA6B"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c>
          <w:tcPr>
            <w:tcW w:w="162" w:type="pct"/>
            <w:tcBorders>
              <w:top w:val="nil"/>
              <w:left w:val="nil"/>
              <w:bottom w:val="single" w:sz="4" w:space="0" w:color="auto"/>
              <w:right w:val="single" w:sz="4" w:space="0" w:color="auto"/>
            </w:tcBorders>
            <w:shd w:val="clear" w:color="auto" w:fill="auto"/>
            <w:noWrap/>
            <w:vAlign w:val="bottom"/>
            <w:hideMark/>
          </w:tcPr>
          <w:p w14:paraId="103DAA6C"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c>
          <w:tcPr>
            <w:tcW w:w="162" w:type="pct"/>
            <w:tcBorders>
              <w:top w:val="nil"/>
              <w:left w:val="nil"/>
              <w:bottom w:val="single" w:sz="4" w:space="0" w:color="auto"/>
              <w:right w:val="single" w:sz="4" w:space="0" w:color="auto"/>
            </w:tcBorders>
            <w:shd w:val="clear" w:color="auto" w:fill="auto"/>
            <w:noWrap/>
            <w:vAlign w:val="bottom"/>
            <w:hideMark/>
          </w:tcPr>
          <w:p w14:paraId="103DAA6D"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c>
          <w:tcPr>
            <w:tcW w:w="162" w:type="pct"/>
            <w:tcBorders>
              <w:top w:val="nil"/>
              <w:left w:val="nil"/>
              <w:bottom w:val="single" w:sz="4" w:space="0" w:color="auto"/>
              <w:right w:val="single" w:sz="4" w:space="0" w:color="auto"/>
            </w:tcBorders>
            <w:shd w:val="clear" w:color="auto" w:fill="auto"/>
            <w:noWrap/>
            <w:vAlign w:val="bottom"/>
            <w:hideMark/>
          </w:tcPr>
          <w:p w14:paraId="103DAA6E"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c>
          <w:tcPr>
            <w:tcW w:w="162" w:type="pct"/>
            <w:tcBorders>
              <w:top w:val="nil"/>
              <w:left w:val="nil"/>
              <w:bottom w:val="single" w:sz="4" w:space="0" w:color="auto"/>
              <w:right w:val="single" w:sz="4" w:space="0" w:color="auto"/>
            </w:tcBorders>
            <w:shd w:val="clear" w:color="auto" w:fill="auto"/>
            <w:noWrap/>
            <w:vAlign w:val="bottom"/>
            <w:hideMark/>
          </w:tcPr>
          <w:p w14:paraId="103DAA6F"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c>
          <w:tcPr>
            <w:tcW w:w="162" w:type="pct"/>
            <w:tcBorders>
              <w:top w:val="nil"/>
              <w:left w:val="nil"/>
              <w:bottom w:val="single" w:sz="4" w:space="0" w:color="auto"/>
              <w:right w:val="single" w:sz="4" w:space="0" w:color="auto"/>
            </w:tcBorders>
            <w:shd w:val="clear" w:color="auto" w:fill="auto"/>
            <w:noWrap/>
            <w:vAlign w:val="bottom"/>
            <w:hideMark/>
          </w:tcPr>
          <w:p w14:paraId="103DAA70"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300000</w:t>
            </w:r>
          </w:p>
        </w:tc>
      </w:tr>
      <w:tr w:rsidR="00DC52A3" w:rsidRPr="00DC52A3" w14:paraId="103DAA80" w14:textId="77777777" w:rsidTr="00DC52A3">
        <w:trPr>
          <w:trHeight w:val="300"/>
        </w:trPr>
        <w:tc>
          <w:tcPr>
            <w:tcW w:w="2898" w:type="pct"/>
            <w:tcBorders>
              <w:top w:val="nil"/>
              <w:left w:val="single" w:sz="4" w:space="0" w:color="auto"/>
              <w:bottom w:val="single" w:sz="4" w:space="0" w:color="auto"/>
              <w:right w:val="single" w:sz="4" w:space="0" w:color="auto"/>
            </w:tcBorders>
            <w:shd w:val="clear" w:color="auto" w:fill="auto"/>
            <w:noWrap/>
            <w:vAlign w:val="bottom"/>
            <w:hideMark/>
          </w:tcPr>
          <w:p w14:paraId="103DAA72" w14:textId="77777777" w:rsidR="00DC52A3" w:rsidRPr="00DC52A3" w:rsidRDefault="00DC52A3" w:rsidP="00DC52A3">
            <w:pPr>
              <w:spacing w:after="0" w:line="240" w:lineRule="auto"/>
              <w:jc w:val="left"/>
              <w:rPr>
                <w:rFonts w:ascii="Calibri" w:eastAsia="Times New Roman" w:hAnsi="Calibri" w:cs="Calibri"/>
                <w:b/>
                <w:bCs/>
                <w:color w:val="000000"/>
                <w:sz w:val="22"/>
                <w:u w:val="single"/>
              </w:rPr>
            </w:pPr>
            <w:r w:rsidRPr="00DC52A3">
              <w:rPr>
                <w:rFonts w:ascii="Calibri" w:eastAsia="Times New Roman" w:hAnsi="Calibri" w:cs="Calibri"/>
                <w:b/>
                <w:bCs/>
                <w:color w:val="000000"/>
                <w:sz w:val="22"/>
                <w:u w:val="single"/>
              </w:rPr>
              <w:t>Cash outflow</w:t>
            </w:r>
          </w:p>
        </w:tc>
        <w:tc>
          <w:tcPr>
            <w:tcW w:w="162" w:type="pct"/>
            <w:tcBorders>
              <w:top w:val="nil"/>
              <w:left w:val="nil"/>
              <w:bottom w:val="single" w:sz="4" w:space="0" w:color="auto"/>
              <w:right w:val="single" w:sz="4" w:space="0" w:color="auto"/>
            </w:tcBorders>
            <w:shd w:val="clear" w:color="auto" w:fill="auto"/>
            <w:noWrap/>
            <w:vAlign w:val="bottom"/>
            <w:hideMark/>
          </w:tcPr>
          <w:p w14:paraId="103DAA73"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c>
          <w:tcPr>
            <w:tcW w:w="162" w:type="pct"/>
            <w:tcBorders>
              <w:top w:val="nil"/>
              <w:left w:val="nil"/>
              <w:bottom w:val="single" w:sz="4" w:space="0" w:color="auto"/>
              <w:right w:val="single" w:sz="4" w:space="0" w:color="auto"/>
            </w:tcBorders>
            <w:shd w:val="clear" w:color="auto" w:fill="auto"/>
            <w:noWrap/>
            <w:vAlign w:val="bottom"/>
            <w:hideMark/>
          </w:tcPr>
          <w:p w14:paraId="103DAA74"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c>
          <w:tcPr>
            <w:tcW w:w="162" w:type="pct"/>
            <w:tcBorders>
              <w:top w:val="nil"/>
              <w:left w:val="nil"/>
              <w:bottom w:val="single" w:sz="4" w:space="0" w:color="auto"/>
              <w:right w:val="single" w:sz="4" w:space="0" w:color="auto"/>
            </w:tcBorders>
            <w:shd w:val="clear" w:color="auto" w:fill="auto"/>
            <w:noWrap/>
            <w:vAlign w:val="bottom"/>
            <w:hideMark/>
          </w:tcPr>
          <w:p w14:paraId="103DAA75"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c>
          <w:tcPr>
            <w:tcW w:w="162" w:type="pct"/>
            <w:tcBorders>
              <w:top w:val="nil"/>
              <w:left w:val="nil"/>
              <w:bottom w:val="single" w:sz="4" w:space="0" w:color="auto"/>
              <w:right w:val="single" w:sz="4" w:space="0" w:color="auto"/>
            </w:tcBorders>
            <w:shd w:val="clear" w:color="auto" w:fill="auto"/>
            <w:noWrap/>
            <w:vAlign w:val="bottom"/>
            <w:hideMark/>
          </w:tcPr>
          <w:p w14:paraId="103DAA76"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c>
          <w:tcPr>
            <w:tcW w:w="162" w:type="pct"/>
            <w:tcBorders>
              <w:top w:val="nil"/>
              <w:left w:val="nil"/>
              <w:bottom w:val="single" w:sz="4" w:space="0" w:color="auto"/>
              <w:right w:val="single" w:sz="4" w:space="0" w:color="auto"/>
            </w:tcBorders>
            <w:shd w:val="clear" w:color="auto" w:fill="auto"/>
            <w:noWrap/>
            <w:vAlign w:val="bottom"/>
            <w:hideMark/>
          </w:tcPr>
          <w:p w14:paraId="103DAA77"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c>
          <w:tcPr>
            <w:tcW w:w="162" w:type="pct"/>
            <w:tcBorders>
              <w:top w:val="nil"/>
              <w:left w:val="nil"/>
              <w:bottom w:val="single" w:sz="4" w:space="0" w:color="auto"/>
              <w:right w:val="single" w:sz="4" w:space="0" w:color="auto"/>
            </w:tcBorders>
            <w:shd w:val="clear" w:color="auto" w:fill="auto"/>
            <w:noWrap/>
            <w:vAlign w:val="bottom"/>
            <w:hideMark/>
          </w:tcPr>
          <w:p w14:paraId="103DAA78"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c>
          <w:tcPr>
            <w:tcW w:w="162" w:type="pct"/>
            <w:tcBorders>
              <w:top w:val="nil"/>
              <w:left w:val="nil"/>
              <w:bottom w:val="single" w:sz="4" w:space="0" w:color="auto"/>
              <w:right w:val="single" w:sz="4" w:space="0" w:color="auto"/>
            </w:tcBorders>
            <w:shd w:val="clear" w:color="auto" w:fill="auto"/>
            <w:noWrap/>
            <w:vAlign w:val="bottom"/>
            <w:hideMark/>
          </w:tcPr>
          <w:p w14:paraId="103DAA79"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c>
          <w:tcPr>
            <w:tcW w:w="162" w:type="pct"/>
            <w:tcBorders>
              <w:top w:val="nil"/>
              <w:left w:val="nil"/>
              <w:bottom w:val="single" w:sz="4" w:space="0" w:color="auto"/>
              <w:right w:val="single" w:sz="4" w:space="0" w:color="auto"/>
            </w:tcBorders>
            <w:shd w:val="clear" w:color="auto" w:fill="auto"/>
            <w:noWrap/>
            <w:vAlign w:val="bottom"/>
            <w:hideMark/>
          </w:tcPr>
          <w:p w14:paraId="103DAA7A"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c>
          <w:tcPr>
            <w:tcW w:w="162" w:type="pct"/>
            <w:tcBorders>
              <w:top w:val="nil"/>
              <w:left w:val="nil"/>
              <w:bottom w:val="single" w:sz="4" w:space="0" w:color="auto"/>
              <w:right w:val="single" w:sz="4" w:space="0" w:color="auto"/>
            </w:tcBorders>
            <w:shd w:val="clear" w:color="auto" w:fill="auto"/>
            <w:noWrap/>
            <w:vAlign w:val="bottom"/>
            <w:hideMark/>
          </w:tcPr>
          <w:p w14:paraId="103DAA7B"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c>
          <w:tcPr>
            <w:tcW w:w="162" w:type="pct"/>
            <w:tcBorders>
              <w:top w:val="nil"/>
              <w:left w:val="nil"/>
              <w:bottom w:val="single" w:sz="4" w:space="0" w:color="auto"/>
              <w:right w:val="single" w:sz="4" w:space="0" w:color="auto"/>
            </w:tcBorders>
            <w:shd w:val="clear" w:color="auto" w:fill="auto"/>
            <w:noWrap/>
            <w:vAlign w:val="bottom"/>
            <w:hideMark/>
          </w:tcPr>
          <w:p w14:paraId="103DAA7C"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c>
          <w:tcPr>
            <w:tcW w:w="162" w:type="pct"/>
            <w:tcBorders>
              <w:top w:val="nil"/>
              <w:left w:val="nil"/>
              <w:bottom w:val="single" w:sz="4" w:space="0" w:color="auto"/>
              <w:right w:val="single" w:sz="4" w:space="0" w:color="auto"/>
            </w:tcBorders>
            <w:shd w:val="clear" w:color="auto" w:fill="auto"/>
            <w:noWrap/>
            <w:vAlign w:val="bottom"/>
            <w:hideMark/>
          </w:tcPr>
          <w:p w14:paraId="103DAA7D"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c>
          <w:tcPr>
            <w:tcW w:w="162" w:type="pct"/>
            <w:tcBorders>
              <w:top w:val="nil"/>
              <w:left w:val="nil"/>
              <w:bottom w:val="single" w:sz="4" w:space="0" w:color="auto"/>
              <w:right w:val="single" w:sz="4" w:space="0" w:color="auto"/>
            </w:tcBorders>
            <w:shd w:val="clear" w:color="auto" w:fill="auto"/>
            <w:noWrap/>
            <w:vAlign w:val="bottom"/>
            <w:hideMark/>
          </w:tcPr>
          <w:p w14:paraId="103DAA7E"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c>
          <w:tcPr>
            <w:tcW w:w="162" w:type="pct"/>
            <w:tcBorders>
              <w:top w:val="nil"/>
              <w:left w:val="nil"/>
              <w:bottom w:val="single" w:sz="4" w:space="0" w:color="auto"/>
              <w:right w:val="single" w:sz="4" w:space="0" w:color="auto"/>
            </w:tcBorders>
            <w:shd w:val="clear" w:color="auto" w:fill="auto"/>
            <w:noWrap/>
            <w:vAlign w:val="bottom"/>
            <w:hideMark/>
          </w:tcPr>
          <w:p w14:paraId="103DAA7F"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r>
      <w:tr w:rsidR="00DC52A3" w:rsidRPr="00DC52A3" w14:paraId="103DAA8F" w14:textId="77777777" w:rsidTr="00DC52A3">
        <w:trPr>
          <w:trHeight w:val="300"/>
        </w:trPr>
        <w:tc>
          <w:tcPr>
            <w:tcW w:w="2898" w:type="pct"/>
            <w:tcBorders>
              <w:top w:val="nil"/>
              <w:left w:val="single" w:sz="4" w:space="0" w:color="auto"/>
              <w:bottom w:val="single" w:sz="4" w:space="0" w:color="auto"/>
              <w:right w:val="single" w:sz="4" w:space="0" w:color="auto"/>
            </w:tcBorders>
            <w:shd w:val="clear" w:color="auto" w:fill="auto"/>
            <w:noWrap/>
            <w:vAlign w:val="bottom"/>
            <w:hideMark/>
          </w:tcPr>
          <w:p w14:paraId="103DAA81"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Salary expenses</w:t>
            </w:r>
          </w:p>
        </w:tc>
        <w:tc>
          <w:tcPr>
            <w:tcW w:w="162" w:type="pct"/>
            <w:tcBorders>
              <w:top w:val="nil"/>
              <w:left w:val="nil"/>
              <w:bottom w:val="single" w:sz="4" w:space="0" w:color="auto"/>
              <w:right w:val="single" w:sz="4" w:space="0" w:color="auto"/>
            </w:tcBorders>
            <w:shd w:val="clear" w:color="auto" w:fill="auto"/>
            <w:noWrap/>
            <w:vAlign w:val="bottom"/>
            <w:hideMark/>
          </w:tcPr>
          <w:p w14:paraId="103DAA82"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1500</w:t>
            </w:r>
          </w:p>
        </w:tc>
        <w:tc>
          <w:tcPr>
            <w:tcW w:w="162" w:type="pct"/>
            <w:tcBorders>
              <w:top w:val="nil"/>
              <w:left w:val="nil"/>
              <w:bottom w:val="single" w:sz="4" w:space="0" w:color="auto"/>
              <w:right w:val="single" w:sz="4" w:space="0" w:color="auto"/>
            </w:tcBorders>
            <w:shd w:val="clear" w:color="auto" w:fill="auto"/>
            <w:noWrap/>
            <w:vAlign w:val="bottom"/>
            <w:hideMark/>
          </w:tcPr>
          <w:p w14:paraId="103DAA83"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1500</w:t>
            </w:r>
          </w:p>
        </w:tc>
        <w:tc>
          <w:tcPr>
            <w:tcW w:w="162" w:type="pct"/>
            <w:tcBorders>
              <w:top w:val="nil"/>
              <w:left w:val="nil"/>
              <w:bottom w:val="single" w:sz="4" w:space="0" w:color="auto"/>
              <w:right w:val="single" w:sz="4" w:space="0" w:color="auto"/>
            </w:tcBorders>
            <w:shd w:val="clear" w:color="auto" w:fill="auto"/>
            <w:noWrap/>
            <w:vAlign w:val="bottom"/>
            <w:hideMark/>
          </w:tcPr>
          <w:p w14:paraId="103DAA84"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1500</w:t>
            </w:r>
          </w:p>
        </w:tc>
        <w:tc>
          <w:tcPr>
            <w:tcW w:w="162" w:type="pct"/>
            <w:tcBorders>
              <w:top w:val="nil"/>
              <w:left w:val="nil"/>
              <w:bottom w:val="single" w:sz="4" w:space="0" w:color="auto"/>
              <w:right w:val="single" w:sz="4" w:space="0" w:color="auto"/>
            </w:tcBorders>
            <w:shd w:val="clear" w:color="auto" w:fill="auto"/>
            <w:noWrap/>
            <w:vAlign w:val="bottom"/>
            <w:hideMark/>
          </w:tcPr>
          <w:p w14:paraId="103DAA85"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1500</w:t>
            </w:r>
          </w:p>
        </w:tc>
        <w:tc>
          <w:tcPr>
            <w:tcW w:w="162" w:type="pct"/>
            <w:tcBorders>
              <w:top w:val="nil"/>
              <w:left w:val="nil"/>
              <w:bottom w:val="single" w:sz="4" w:space="0" w:color="auto"/>
              <w:right w:val="single" w:sz="4" w:space="0" w:color="auto"/>
            </w:tcBorders>
            <w:shd w:val="clear" w:color="auto" w:fill="auto"/>
            <w:noWrap/>
            <w:vAlign w:val="bottom"/>
            <w:hideMark/>
          </w:tcPr>
          <w:p w14:paraId="103DAA86"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1500</w:t>
            </w:r>
          </w:p>
        </w:tc>
        <w:tc>
          <w:tcPr>
            <w:tcW w:w="162" w:type="pct"/>
            <w:tcBorders>
              <w:top w:val="nil"/>
              <w:left w:val="nil"/>
              <w:bottom w:val="single" w:sz="4" w:space="0" w:color="auto"/>
              <w:right w:val="single" w:sz="4" w:space="0" w:color="auto"/>
            </w:tcBorders>
            <w:shd w:val="clear" w:color="auto" w:fill="auto"/>
            <w:noWrap/>
            <w:vAlign w:val="bottom"/>
            <w:hideMark/>
          </w:tcPr>
          <w:p w14:paraId="103DAA87"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1500</w:t>
            </w:r>
          </w:p>
        </w:tc>
        <w:tc>
          <w:tcPr>
            <w:tcW w:w="162" w:type="pct"/>
            <w:tcBorders>
              <w:top w:val="nil"/>
              <w:left w:val="nil"/>
              <w:bottom w:val="single" w:sz="4" w:space="0" w:color="auto"/>
              <w:right w:val="single" w:sz="4" w:space="0" w:color="auto"/>
            </w:tcBorders>
            <w:shd w:val="clear" w:color="auto" w:fill="auto"/>
            <w:noWrap/>
            <w:vAlign w:val="bottom"/>
            <w:hideMark/>
          </w:tcPr>
          <w:p w14:paraId="103DAA88"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1500</w:t>
            </w:r>
          </w:p>
        </w:tc>
        <w:tc>
          <w:tcPr>
            <w:tcW w:w="162" w:type="pct"/>
            <w:tcBorders>
              <w:top w:val="nil"/>
              <w:left w:val="nil"/>
              <w:bottom w:val="single" w:sz="4" w:space="0" w:color="auto"/>
              <w:right w:val="single" w:sz="4" w:space="0" w:color="auto"/>
            </w:tcBorders>
            <w:shd w:val="clear" w:color="auto" w:fill="auto"/>
            <w:noWrap/>
            <w:vAlign w:val="bottom"/>
            <w:hideMark/>
          </w:tcPr>
          <w:p w14:paraId="103DAA89"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1500</w:t>
            </w:r>
          </w:p>
        </w:tc>
        <w:tc>
          <w:tcPr>
            <w:tcW w:w="162" w:type="pct"/>
            <w:tcBorders>
              <w:top w:val="nil"/>
              <w:left w:val="nil"/>
              <w:bottom w:val="single" w:sz="4" w:space="0" w:color="auto"/>
              <w:right w:val="single" w:sz="4" w:space="0" w:color="auto"/>
            </w:tcBorders>
            <w:shd w:val="clear" w:color="auto" w:fill="auto"/>
            <w:noWrap/>
            <w:vAlign w:val="bottom"/>
            <w:hideMark/>
          </w:tcPr>
          <w:p w14:paraId="103DAA8A"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1500</w:t>
            </w:r>
          </w:p>
        </w:tc>
        <w:tc>
          <w:tcPr>
            <w:tcW w:w="162" w:type="pct"/>
            <w:tcBorders>
              <w:top w:val="nil"/>
              <w:left w:val="nil"/>
              <w:bottom w:val="single" w:sz="4" w:space="0" w:color="auto"/>
              <w:right w:val="single" w:sz="4" w:space="0" w:color="auto"/>
            </w:tcBorders>
            <w:shd w:val="clear" w:color="auto" w:fill="auto"/>
            <w:noWrap/>
            <w:vAlign w:val="bottom"/>
            <w:hideMark/>
          </w:tcPr>
          <w:p w14:paraId="103DAA8B"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1500</w:t>
            </w:r>
          </w:p>
        </w:tc>
        <w:tc>
          <w:tcPr>
            <w:tcW w:w="162" w:type="pct"/>
            <w:tcBorders>
              <w:top w:val="nil"/>
              <w:left w:val="nil"/>
              <w:bottom w:val="single" w:sz="4" w:space="0" w:color="auto"/>
              <w:right w:val="single" w:sz="4" w:space="0" w:color="auto"/>
            </w:tcBorders>
            <w:shd w:val="clear" w:color="auto" w:fill="auto"/>
            <w:noWrap/>
            <w:vAlign w:val="bottom"/>
            <w:hideMark/>
          </w:tcPr>
          <w:p w14:paraId="103DAA8C"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1500</w:t>
            </w:r>
          </w:p>
        </w:tc>
        <w:tc>
          <w:tcPr>
            <w:tcW w:w="162" w:type="pct"/>
            <w:tcBorders>
              <w:top w:val="nil"/>
              <w:left w:val="nil"/>
              <w:bottom w:val="single" w:sz="4" w:space="0" w:color="auto"/>
              <w:right w:val="single" w:sz="4" w:space="0" w:color="auto"/>
            </w:tcBorders>
            <w:shd w:val="clear" w:color="auto" w:fill="auto"/>
            <w:noWrap/>
            <w:vAlign w:val="bottom"/>
            <w:hideMark/>
          </w:tcPr>
          <w:p w14:paraId="103DAA8D"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1500</w:t>
            </w:r>
          </w:p>
        </w:tc>
        <w:tc>
          <w:tcPr>
            <w:tcW w:w="162" w:type="pct"/>
            <w:tcBorders>
              <w:top w:val="nil"/>
              <w:left w:val="nil"/>
              <w:bottom w:val="single" w:sz="4" w:space="0" w:color="auto"/>
              <w:right w:val="single" w:sz="4" w:space="0" w:color="auto"/>
            </w:tcBorders>
            <w:shd w:val="clear" w:color="auto" w:fill="auto"/>
            <w:noWrap/>
            <w:vAlign w:val="bottom"/>
            <w:hideMark/>
          </w:tcPr>
          <w:p w14:paraId="103DAA8E"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18000</w:t>
            </w:r>
          </w:p>
        </w:tc>
      </w:tr>
      <w:tr w:rsidR="00DC52A3" w:rsidRPr="00DC52A3" w14:paraId="103DAA9E" w14:textId="77777777" w:rsidTr="00DC52A3">
        <w:trPr>
          <w:trHeight w:val="300"/>
        </w:trPr>
        <w:tc>
          <w:tcPr>
            <w:tcW w:w="2898" w:type="pct"/>
            <w:tcBorders>
              <w:top w:val="nil"/>
              <w:left w:val="single" w:sz="4" w:space="0" w:color="auto"/>
              <w:bottom w:val="single" w:sz="4" w:space="0" w:color="auto"/>
              <w:right w:val="single" w:sz="4" w:space="0" w:color="auto"/>
            </w:tcBorders>
            <w:shd w:val="clear" w:color="auto" w:fill="auto"/>
            <w:noWrap/>
            <w:vAlign w:val="bottom"/>
            <w:hideMark/>
          </w:tcPr>
          <w:p w14:paraId="103DAA90"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Installation ERP system</w:t>
            </w:r>
          </w:p>
        </w:tc>
        <w:tc>
          <w:tcPr>
            <w:tcW w:w="162" w:type="pct"/>
            <w:tcBorders>
              <w:top w:val="nil"/>
              <w:left w:val="nil"/>
              <w:bottom w:val="single" w:sz="4" w:space="0" w:color="auto"/>
              <w:right w:val="single" w:sz="4" w:space="0" w:color="auto"/>
            </w:tcBorders>
            <w:shd w:val="clear" w:color="auto" w:fill="auto"/>
            <w:noWrap/>
            <w:vAlign w:val="bottom"/>
            <w:hideMark/>
          </w:tcPr>
          <w:p w14:paraId="103DAA91"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c>
          <w:tcPr>
            <w:tcW w:w="162" w:type="pct"/>
            <w:tcBorders>
              <w:top w:val="nil"/>
              <w:left w:val="nil"/>
              <w:bottom w:val="single" w:sz="4" w:space="0" w:color="auto"/>
              <w:right w:val="single" w:sz="4" w:space="0" w:color="auto"/>
            </w:tcBorders>
            <w:shd w:val="clear" w:color="auto" w:fill="auto"/>
            <w:noWrap/>
            <w:vAlign w:val="bottom"/>
            <w:hideMark/>
          </w:tcPr>
          <w:p w14:paraId="103DAA92"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c>
          <w:tcPr>
            <w:tcW w:w="162" w:type="pct"/>
            <w:tcBorders>
              <w:top w:val="nil"/>
              <w:left w:val="nil"/>
              <w:bottom w:val="single" w:sz="4" w:space="0" w:color="auto"/>
              <w:right w:val="single" w:sz="4" w:space="0" w:color="auto"/>
            </w:tcBorders>
            <w:shd w:val="clear" w:color="auto" w:fill="auto"/>
            <w:noWrap/>
            <w:vAlign w:val="bottom"/>
            <w:hideMark/>
          </w:tcPr>
          <w:p w14:paraId="103DAA93"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c>
          <w:tcPr>
            <w:tcW w:w="162" w:type="pct"/>
            <w:tcBorders>
              <w:top w:val="nil"/>
              <w:left w:val="nil"/>
              <w:bottom w:val="single" w:sz="4" w:space="0" w:color="auto"/>
              <w:right w:val="single" w:sz="4" w:space="0" w:color="auto"/>
            </w:tcBorders>
            <w:shd w:val="clear" w:color="auto" w:fill="auto"/>
            <w:noWrap/>
            <w:vAlign w:val="bottom"/>
            <w:hideMark/>
          </w:tcPr>
          <w:p w14:paraId="103DAA94"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30000</w:t>
            </w:r>
          </w:p>
        </w:tc>
        <w:tc>
          <w:tcPr>
            <w:tcW w:w="162" w:type="pct"/>
            <w:tcBorders>
              <w:top w:val="nil"/>
              <w:left w:val="nil"/>
              <w:bottom w:val="single" w:sz="4" w:space="0" w:color="auto"/>
              <w:right w:val="single" w:sz="4" w:space="0" w:color="auto"/>
            </w:tcBorders>
            <w:shd w:val="clear" w:color="auto" w:fill="auto"/>
            <w:noWrap/>
            <w:vAlign w:val="bottom"/>
            <w:hideMark/>
          </w:tcPr>
          <w:p w14:paraId="103DAA95"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c>
          <w:tcPr>
            <w:tcW w:w="162" w:type="pct"/>
            <w:tcBorders>
              <w:top w:val="nil"/>
              <w:left w:val="nil"/>
              <w:bottom w:val="single" w:sz="4" w:space="0" w:color="auto"/>
              <w:right w:val="single" w:sz="4" w:space="0" w:color="auto"/>
            </w:tcBorders>
            <w:shd w:val="clear" w:color="auto" w:fill="auto"/>
            <w:noWrap/>
            <w:vAlign w:val="bottom"/>
            <w:hideMark/>
          </w:tcPr>
          <w:p w14:paraId="103DAA96"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c>
          <w:tcPr>
            <w:tcW w:w="162" w:type="pct"/>
            <w:tcBorders>
              <w:top w:val="nil"/>
              <w:left w:val="nil"/>
              <w:bottom w:val="single" w:sz="4" w:space="0" w:color="auto"/>
              <w:right w:val="single" w:sz="4" w:space="0" w:color="auto"/>
            </w:tcBorders>
            <w:shd w:val="clear" w:color="auto" w:fill="auto"/>
            <w:noWrap/>
            <w:vAlign w:val="bottom"/>
            <w:hideMark/>
          </w:tcPr>
          <w:p w14:paraId="103DAA97"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c>
          <w:tcPr>
            <w:tcW w:w="162" w:type="pct"/>
            <w:tcBorders>
              <w:top w:val="nil"/>
              <w:left w:val="nil"/>
              <w:bottom w:val="single" w:sz="4" w:space="0" w:color="auto"/>
              <w:right w:val="single" w:sz="4" w:space="0" w:color="auto"/>
            </w:tcBorders>
            <w:shd w:val="clear" w:color="auto" w:fill="auto"/>
            <w:noWrap/>
            <w:vAlign w:val="bottom"/>
            <w:hideMark/>
          </w:tcPr>
          <w:p w14:paraId="103DAA98"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30000</w:t>
            </w:r>
          </w:p>
        </w:tc>
        <w:tc>
          <w:tcPr>
            <w:tcW w:w="162" w:type="pct"/>
            <w:tcBorders>
              <w:top w:val="nil"/>
              <w:left w:val="nil"/>
              <w:bottom w:val="single" w:sz="4" w:space="0" w:color="auto"/>
              <w:right w:val="single" w:sz="4" w:space="0" w:color="auto"/>
            </w:tcBorders>
            <w:shd w:val="clear" w:color="auto" w:fill="auto"/>
            <w:noWrap/>
            <w:vAlign w:val="bottom"/>
            <w:hideMark/>
          </w:tcPr>
          <w:p w14:paraId="103DAA99"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c>
          <w:tcPr>
            <w:tcW w:w="162" w:type="pct"/>
            <w:tcBorders>
              <w:top w:val="nil"/>
              <w:left w:val="nil"/>
              <w:bottom w:val="single" w:sz="4" w:space="0" w:color="auto"/>
              <w:right w:val="single" w:sz="4" w:space="0" w:color="auto"/>
            </w:tcBorders>
            <w:shd w:val="clear" w:color="auto" w:fill="auto"/>
            <w:noWrap/>
            <w:vAlign w:val="bottom"/>
            <w:hideMark/>
          </w:tcPr>
          <w:p w14:paraId="103DAA9A"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c>
          <w:tcPr>
            <w:tcW w:w="162" w:type="pct"/>
            <w:tcBorders>
              <w:top w:val="nil"/>
              <w:left w:val="nil"/>
              <w:bottom w:val="single" w:sz="4" w:space="0" w:color="auto"/>
              <w:right w:val="single" w:sz="4" w:space="0" w:color="auto"/>
            </w:tcBorders>
            <w:shd w:val="clear" w:color="auto" w:fill="auto"/>
            <w:noWrap/>
            <w:vAlign w:val="bottom"/>
            <w:hideMark/>
          </w:tcPr>
          <w:p w14:paraId="103DAA9B"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c>
          <w:tcPr>
            <w:tcW w:w="162" w:type="pct"/>
            <w:tcBorders>
              <w:top w:val="nil"/>
              <w:left w:val="nil"/>
              <w:bottom w:val="single" w:sz="4" w:space="0" w:color="auto"/>
              <w:right w:val="single" w:sz="4" w:space="0" w:color="auto"/>
            </w:tcBorders>
            <w:shd w:val="clear" w:color="auto" w:fill="auto"/>
            <w:noWrap/>
            <w:vAlign w:val="bottom"/>
            <w:hideMark/>
          </w:tcPr>
          <w:p w14:paraId="103DAA9C"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30000</w:t>
            </w:r>
          </w:p>
        </w:tc>
        <w:tc>
          <w:tcPr>
            <w:tcW w:w="162" w:type="pct"/>
            <w:tcBorders>
              <w:top w:val="nil"/>
              <w:left w:val="nil"/>
              <w:bottom w:val="single" w:sz="4" w:space="0" w:color="auto"/>
              <w:right w:val="single" w:sz="4" w:space="0" w:color="auto"/>
            </w:tcBorders>
            <w:shd w:val="clear" w:color="auto" w:fill="auto"/>
            <w:noWrap/>
            <w:vAlign w:val="bottom"/>
            <w:hideMark/>
          </w:tcPr>
          <w:p w14:paraId="103DAA9D"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90000</w:t>
            </w:r>
          </w:p>
        </w:tc>
      </w:tr>
      <w:tr w:rsidR="00DC52A3" w:rsidRPr="00DC52A3" w14:paraId="103DAAAD" w14:textId="77777777" w:rsidTr="00DC52A3">
        <w:trPr>
          <w:trHeight w:val="300"/>
        </w:trPr>
        <w:tc>
          <w:tcPr>
            <w:tcW w:w="2898" w:type="pct"/>
            <w:tcBorders>
              <w:top w:val="nil"/>
              <w:left w:val="single" w:sz="4" w:space="0" w:color="auto"/>
              <w:bottom w:val="single" w:sz="4" w:space="0" w:color="auto"/>
              <w:right w:val="single" w:sz="4" w:space="0" w:color="auto"/>
            </w:tcBorders>
            <w:shd w:val="clear" w:color="auto" w:fill="auto"/>
            <w:noWrap/>
            <w:vAlign w:val="bottom"/>
            <w:hideMark/>
          </w:tcPr>
          <w:p w14:paraId="103DAA9F"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Advertisement expenses</w:t>
            </w:r>
          </w:p>
        </w:tc>
        <w:tc>
          <w:tcPr>
            <w:tcW w:w="162" w:type="pct"/>
            <w:tcBorders>
              <w:top w:val="nil"/>
              <w:left w:val="nil"/>
              <w:bottom w:val="single" w:sz="4" w:space="0" w:color="auto"/>
              <w:right w:val="single" w:sz="4" w:space="0" w:color="auto"/>
            </w:tcBorders>
            <w:shd w:val="clear" w:color="auto" w:fill="auto"/>
            <w:noWrap/>
            <w:vAlign w:val="bottom"/>
            <w:hideMark/>
          </w:tcPr>
          <w:p w14:paraId="103DAAA0"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5500</w:t>
            </w:r>
          </w:p>
        </w:tc>
        <w:tc>
          <w:tcPr>
            <w:tcW w:w="162" w:type="pct"/>
            <w:tcBorders>
              <w:top w:val="nil"/>
              <w:left w:val="nil"/>
              <w:bottom w:val="single" w:sz="4" w:space="0" w:color="auto"/>
              <w:right w:val="single" w:sz="4" w:space="0" w:color="auto"/>
            </w:tcBorders>
            <w:shd w:val="clear" w:color="auto" w:fill="auto"/>
            <w:noWrap/>
            <w:vAlign w:val="bottom"/>
            <w:hideMark/>
          </w:tcPr>
          <w:p w14:paraId="103DAAA1"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5500</w:t>
            </w:r>
          </w:p>
        </w:tc>
        <w:tc>
          <w:tcPr>
            <w:tcW w:w="162" w:type="pct"/>
            <w:tcBorders>
              <w:top w:val="nil"/>
              <w:left w:val="nil"/>
              <w:bottom w:val="single" w:sz="4" w:space="0" w:color="auto"/>
              <w:right w:val="single" w:sz="4" w:space="0" w:color="auto"/>
            </w:tcBorders>
            <w:shd w:val="clear" w:color="auto" w:fill="auto"/>
            <w:noWrap/>
            <w:vAlign w:val="bottom"/>
            <w:hideMark/>
          </w:tcPr>
          <w:p w14:paraId="103DAAA2"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5500</w:t>
            </w:r>
          </w:p>
        </w:tc>
        <w:tc>
          <w:tcPr>
            <w:tcW w:w="162" w:type="pct"/>
            <w:tcBorders>
              <w:top w:val="nil"/>
              <w:left w:val="nil"/>
              <w:bottom w:val="single" w:sz="4" w:space="0" w:color="auto"/>
              <w:right w:val="single" w:sz="4" w:space="0" w:color="auto"/>
            </w:tcBorders>
            <w:shd w:val="clear" w:color="auto" w:fill="auto"/>
            <w:noWrap/>
            <w:vAlign w:val="bottom"/>
            <w:hideMark/>
          </w:tcPr>
          <w:p w14:paraId="103DAAA3"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5500</w:t>
            </w:r>
          </w:p>
        </w:tc>
        <w:tc>
          <w:tcPr>
            <w:tcW w:w="162" w:type="pct"/>
            <w:tcBorders>
              <w:top w:val="nil"/>
              <w:left w:val="nil"/>
              <w:bottom w:val="single" w:sz="4" w:space="0" w:color="auto"/>
              <w:right w:val="single" w:sz="4" w:space="0" w:color="auto"/>
            </w:tcBorders>
            <w:shd w:val="clear" w:color="auto" w:fill="auto"/>
            <w:noWrap/>
            <w:vAlign w:val="bottom"/>
            <w:hideMark/>
          </w:tcPr>
          <w:p w14:paraId="103DAAA4"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5500</w:t>
            </w:r>
          </w:p>
        </w:tc>
        <w:tc>
          <w:tcPr>
            <w:tcW w:w="162" w:type="pct"/>
            <w:tcBorders>
              <w:top w:val="nil"/>
              <w:left w:val="nil"/>
              <w:bottom w:val="single" w:sz="4" w:space="0" w:color="auto"/>
              <w:right w:val="single" w:sz="4" w:space="0" w:color="auto"/>
            </w:tcBorders>
            <w:shd w:val="clear" w:color="auto" w:fill="auto"/>
            <w:noWrap/>
            <w:vAlign w:val="bottom"/>
            <w:hideMark/>
          </w:tcPr>
          <w:p w14:paraId="103DAAA5"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5500</w:t>
            </w:r>
          </w:p>
        </w:tc>
        <w:tc>
          <w:tcPr>
            <w:tcW w:w="162" w:type="pct"/>
            <w:tcBorders>
              <w:top w:val="nil"/>
              <w:left w:val="nil"/>
              <w:bottom w:val="single" w:sz="4" w:space="0" w:color="auto"/>
              <w:right w:val="single" w:sz="4" w:space="0" w:color="auto"/>
            </w:tcBorders>
            <w:shd w:val="clear" w:color="auto" w:fill="auto"/>
            <w:noWrap/>
            <w:vAlign w:val="bottom"/>
            <w:hideMark/>
          </w:tcPr>
          <w:p w14:paraId="103DAAA6"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5500</w:t>
            </w:r>
          </w:p>
        </w:tc>
        <w:tc>
          <w:tcPr>
            <w:tcW w:w="162" w:type="pct"/>
            <w:tcBorders>
              <w:top w:val="nil"/>
              <w:left w:val="nil"/>
              <w:bottom w:val="single" w:sz="4" w:space="0" w:color="auto"/>
              <w:right w:val="single" w:sz="4" w:space="0" w:color="auto"/>
            </w:tcBorders>
            <w:shd w:val="clear" w:color="auto" w:fill="auto"/>
            <w:noWrap/>
            <w:vAlign w:val="bottom"/>
            <w:hideMark/>
          </w:tcPr>
          <w:p w14:paraId="103DAAA7"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5500</w:t>
            </w:r>
          </w:p>
        </w:tc>
        <w:tc>
          <w:tcPr>
            <w:tcW w:w="162" w:type="pct"/>
            <w:tcBorders>
              <w:top w:val="nil"/>
              <w:left w:val="nil"/>
              <w:bottom w:val="single" w:sz="4" w:space="0" w:color="auto"/>
              <w:right w:val="single" w:sz="4" w:space="0" w:color="auto"/>
            </w:tcBorders>
            <w:shd w:val="clear" w:color="auto" w:fill="auto"/>
            <w:noWrap/>
            <w:vAlign w:val="bottom"/>
            <w:hideMark/>
          </w:tcPr>
          <w:p w14:paraId="103DAAA8"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5500</w:t>
            </w:r>
          </w:p>
        </w:tc>
        <w:tc>
          <w:tcPr>
            <w:tcW w:w="162" w:type="pct"/>
            <w:tcBorders>
              <w:top w:val="nil"/>
              <w:left w:val="nil"/>
              <w:bottom w:val="single" w:sz="4" w:space="0" w:color="auto"/>
              <w:right w:val="single" w:sz="4" w:space="0" w:color="auto"/>
            </w:tcBorders>
            <w:shd w:val="clear" w:color="auto" w:fill="auto"/>
            <w:noWrap/>
            <w:vAlign w:val="bottom"/>
            <w:hideMark/>
          </w:tcPr>
          <w:p w14:paraId="103DAAA9"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5500</w:t>
            </w:r>
          </w:p>
        </w:tc>
        <w:tc>
          <w:tcPr>
            <w:tcW w:w="162" w:type="pct"/>
            <w:tcBorders>
              <w:top w:val="nil"/>
              <w:left w:val="nil"/>
              <w:bottom w:val="single" w:sz="4" w:space="0" w:color="auto"/>
              <w:right w:val="single" w:sz="4" w:space="0" w:color="auto"/>
            </w:tcBorders>
            <w:shd w:val="clear" w:color="auto" w:fill="auto"/>
            <w:noWrap/>
            <w:vAlign w:val="bottom"/>
            <w:hideMark/>
          </w:tcPr>
          <w:p w14:paraId="103DAAAA"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5500</w:t>
            </w:r>
          </w:p>
        </w:tc>
        <w:tc>
          <w:tcPr>
            <w:tcW w:w="162" w:type="pct"/>
            <w:tcBorders>
              <w:top w:val="nil"/>
              <w:left w:val="nil"/>
              <w:bottom w:val="single" w:sz="4" w:space="0" w:color="auto"/>
              <w:right w:val="single" w:sz="4" w:space="0" w:color="auto"/>
            </w:tcBorders>
            <w:shd w:val="clear" w:color="auto" w:fill="auto"/>
            <w:noWrap/>
            <w:vAlign w:val="bottom"/>
            <w:hideMark/>
          </w:tcPr>
          <w:p w14:paraId="103DAAAB"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5500</w:t>
            </w:r>
          </w:p>
        </w:tc>
        <w:tc>
          <w:tcPr>
            <w:tcW w:w="162" w:type="pct"/>
            <w:tcBorders>
              <w:top w:val="nil"/>
              <w:left w:val="nil"/>
              <w:bottom w:val="single" w:sz="4" w:space="0" w:color="auto"/>
              <w:right w:val="single" w:sz="4" w:space="0" w:color="auto"/>
            </w:tcBorders>
            <w:shd w:val="clear" w:color="auto" w:fill="auto"/>
            <w:noWrap/>
            <w:vAlign w:val="bottom"/>
            <w:hideMark/>
          </w:tcPr>
          <w:p w14:paraId="103DAAAC"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66000</w:t>
            </w:r>
          </w:p>
        </w:tc>
      </w:tr>
      <w:tr w:rsidR="00DC52A3" w:rsidRPr="00DC52A3" w14:paraId="103DAABC" w14:textId="77777777" w:rsidTr="00DC52A3">
        <w:trPr>
          <w:trHeight w:val="300"/>
        </w:trPr>
        <w:tc>
          <w:tcPr>
            <w:tcW w:w="2898" w:type="pct"/>
            <w:tcBorders>
              <w:top w:val="nil"/>
              <w:left w:val="single" w:sz="4" w:space="0" w:color="auto"/>
              <w:bottom w:val="single" w:sz="4" w:space="0" w:color="auto"/>
              <w:right w:val="single" w:sz="4" w:space="0" w:color="auto"/>
            </w:tcBorders>
            <w:shd w:val="clear" w:color="auto" w:fill="auto"/>
            <w:noWrap/>
            <w:vAlign w:val="bottom"/>
            <w:hideMark/>
          </w:tcPr>
          <w:p w14:paraId="103DAAAE"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Warehouse rent</w:t>
            </w:r>
          </w:p>
        </w:tc>
        <w:tc>
          <w:tcPr>
            <w:tcW w:w="162" w:type="pct"/>
            <w:tcBorders>
              <w:top w:val="nil"/>
              <w:left w:val="nil"/>
              <w:bottom w:val="single" w:sz="4" w:space="0" w:color="auto"/>
              <w:right w:val="single" w:sz="4" w:space="0" w:color="auto"/>
            </w:tcBorders>
            <w:shd w:val="clear" w:color="auto" w:fill="auto"/>
            <w:noWrap/>
            <w:vAlign w:val="bottom"/>
            <w:hideMark/>
          </w:tcPr>
          <w:p w14:paraId="103DAAAF"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12500</w:t>
            </w:r>
          </w:p>
        </w:tc>
        <w:tc>
          <w:tcPr>
            <w:tcW w:w="162" w:type="pct"/>
            <w:tcBorders>
              <w:top w:val="nil"/>
              <w:left w:val="nil"/>
              <w:bottom w:val="single" w:sz="4" w:space="0" w:color="auto"/>
              <w:right w:val="single" w:sz="4" w:space="0" w:color="auto"/>
            </w:tcBorders>
            <w:shd w:val="clear" w:color="auto" w:fill="auto"/>
            <w:noWrap/>
            <w:vAlign w:val="bottom"/>
            <w:hideMark/>
          </w:tcPr>
          <w:p w14:paraId="103DAAB0"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12500</w:t>
            </w:r>
          </w:p>
        </w:tc>
        <w:tc>
          <w:tcPr>
            <w:tcW w:w="162" w:type="pct"/>
            <w:tcBorders>
              <w:top w:val="nil"/>
              <w:left w:val="nil"/>
              <w:bottom w:val="single" w:sz="4" w:space="0" w:color="auto"/>
              <w:right w:val="single" w:sz="4" w:space="0" w:color="auto"/>
            </w:tcBorders>
            <w:shd w:val="clear" w:color="auto" w:fill="auto"/>
            <w:noWrap/>
            <w:vAlign w:val="bottom"/>
            <w:hideMark/>
          </w:tcPr>
          <w:p w14:paraId="103DAAB1"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9500</w:t>
            </w:r>
          </w:p>
        </w:tc>
        <w:tc>
          <w:tcPr>
            <w:tcW w:w="162" w:type="pct"/>
            <w:tcBorders>
              <w:top w:val="nil"/>
              <w:left w:val="nil"/>
              <w:bottom w:val="single" w:sz="4" w:space="0" w:color="auto"/>
              <w:right w:val="single" w:sz="4" w:space="0" w:color="auto"/>
            </w:tcBorders>
            <w:shd w:val="clear" w:color="auto" w:fill="auto"/>
            <w:noWrap/>
            <w:vAlign w:val="bottom"/>
            <w:hideMark/>
          </w:tcPr>
          <w:p w14:paraId="103DAAB2"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9500</w:t>
            </w:r>
          </w:p>
        </w:tc>
        <w:tc>
          <w:tcPr>
            <w:tcW w:w="162" w:type="pct"/>
            <w:tcBorders>
              <w:top w:val="nil"/>
              <w:left w:val="nil"/>
              <w:bottom w:val="single" w:sz="4" w:space="0" w:color="auto"/>
              <w:right w:val="single" w:sz="4" w:space="0" w:color="auto"/>
            </w:tcBorders>
            <w:shd w:val="clear" w:color="auto" w:fill="auto"/>
            <w:noWrap/>
            <w:vAlign w:val="bottom"/>
            <w:hideMark/>
          </w:tcPr>
          <w:p w14:paraId="103DAAB3"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9500</w:t>
            </w:r>
          </w:p>
        </w:tc>
        <w:tc>
          <w:tcPr>
            <w:tcW w:w="162" w:type="pct"/>
            <w:tcBorders>
              <w:top w:val="nil"/>
              <w:left w:val="nil"/>
              <w:bottom w:val="single" w:sz="4" w:space="0" w:color="auto"/>
              <w:right w:val="single" w:sz="4" w:space="0" w:color="auto"/>
            </w:tcBorders>
            <w:shd w:val="clear" w:color="auto" w:fill="auto"/>
            <w:noWrap/>
            <w:vAlign w:val="bottom"/>
            <w:hideMark/>
          </w:tcPr>
          <w:p w14:paraId="103DAAB4"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9500</w:t>
            </w:r>
          </w:p>
        </w:tc>
        <w:tc>
          <w:tcPr>
            <w:tcW w:w="162" w:type="pct"/>
            <w:tcBorders>
              <w:top w:val="nil"/>
              <w:left w:val="nil"/>
              <w:bottom w:val="single" w:sz="4" w:space="0" w:color="auto"/>
              <w:right w:val="single" w:sz="4" w:space="0" w:color="auto"/>
            </w:tcBorders>
            <w:shd w:val="clear" w:color="auto" w:fill="auto"/>
            <w:noWrap/>
            <w:vAlign w:val="bottom"/>
            <w:hideMark/>
          </w:tcPr>
          <w:p w14:paraId="103DAAB5"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9500</w:t>
            </w:r>
          </w:p>
        </w:tc>
        <w:tc>
          <w:tcPr>
            <w:tcW w:w="162" w:type="pct"/>
            <w:tcBorders>
              <w:top w:val="nil"/>
              <w:left w:val="nil"/>
              <w:bottom w:val="single" w:sz="4" w:space="0" w:color="auto"/>
              <w:right w:val="single" w:sz="4" w:space="0" w:color="auto"/>
            </w:tcBorders>
            <w:shd w:val="clear" w:color="auto" w:fill="auto"/>
            <w:noWrap/>
            <w:vAlign w:val="bottom"/>
            <w:hideMark/>
          </w:tcPr>
          <w:p w14:paraId="103DAAB6"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9500</w:t>
            </w:r>
          </w:p>
        </w:tc>
        <w:tc>
          <w:tcPr>
            <w:tcW w:w="162" w:type="pct"/>
            <w:tcBorders>
              <w:top w:val="nil"/>
              <w:left w:val="nil"/>
              <w:bottom w:val="single" w:sz="4" w:space="0" w:color="auto"/>
              <w:right w:val="single" w:sz="4" w:space="0" w:color="auto"/>
            </w:tcBorders>
            <w:shd w:val="clear" w:color="auto" w:fill="auto"/>
            <w:noWrap/>
            <w:vAlign w:val="bottom"/>
            <w:hideMark/>
          </w:tcPr>
          <w:p w14:paraId="103DAAB7"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9500</w:t>
            </w:r>
          </w:p>
        </w:tc>
        <w:tc>
          <w:tcPr>
            <w:tcW w:w="162" w:type="pct"/>
            <w:tcBorders>
              <w:top w:val="nil"/>
              <w:left w:val="nil"/>
              <w:bottom w:val="single" w:sz="4" w:space="0" w:color="auto"/>
              <w:right w:val="single" w:sz="4" w:space="0" w:color="auto"/>
            </w:tcBorders>
            <w:shd w:val="clear" w:color="auto" w:fill="auto"/>
            <w:noWrap/>
            <w:vAlign w:val="bottom"/>
            <w:hideMark/>
          </w:tcPr>
          <w:p w14:paraId="103DAAB8"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9500</w:t>
            </w:r>
          </w:p>
        </w:tc>
        <w:tc>
          <w:tcPr>
            <w:tcW w:w="162" w:type="pct"/>
            <w:tcBorders>
              <w:top w:val="nil"/>
              <w:left w:val="nil"/>
              <w:bottom w:val="single" w:sz="4" w:space="0" w:color="auto"/>
              <w:right w:val="single" w:sz="4" w:space="0" w:color="auto"/>
            </w:tcBorders>
            <w:shd w:val="clear" w:color="auto" w:fill="auto"/>
            <w:noWrap/>
            <w:vAlign w:val="bottom"/>
            <w:hideMark/>
          </w:tcPr>
          <w:p w14:paraId="103DAAB9"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9500</w:t>
            </w:r>
          </w:p>
        </w:tc>
        <w:tc>
          <w:tcPr>
            <w:tcW w:w="162" w:type="pct"/>
            <w:tcBorders>
              <w:top w:val="nil"/>
              <w:left w:val="nil"/>
              <w:bottom w:val="single" w:sz="4" w:space="0" w:color="auto"/>
              <w:right w:val="single" w:sz="4" w:space="0" w:color="auto"/>
            </w:tcBorders>
            <w:shd w:val="clear" w:color="auto" w:fill="auto"/>
            <w:noWrap/>
            <w:vAlign w:val="bottom"/>
            <w:hideMark/>
          </w:tcPr>
          <w:p w14:paraId="103DAABA"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9500</w:t>
            </w:r>
          </w:p>
        </w:tc>
        <w:tc>
          <w:tcPr>
            <w:tcW w:w="162" w:type="pct"/>
            <w:tcBorders>
              <w:top w:val="nil"/>
              <w:left w:val="nil"/>
              <w:bottom w:val="single" w:sz="4" w:space="0" w:color="auto"/>
              <w:right w:val="single" w:sz="4" w:space="0" w:color="auto"/>
            </w:tcBorders>
            <w:shd w:val="clear" w:color="auto" w:fill="auto"/>
            <w:noWrap/>
            <w:vAlign w:val="bottom"/>
            <w:hideMark/>
          </w:tcPr>
          <w:p w14:paraId="103DAABB"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120000</w:t>
            </w:r>
          </w:p>
        </w:tc>
      </w:tr>
      <w:tr w:rsidR="00DC52A3" w:rsidRPr="00DC52A3" w14:paraId="103DAACB" w14:textId="77777777" w:rsidTr="00DC52A3">
        <w:trPr>
          <w:trHeight w:val="300"/>
        </w:trPr>
        <w:tc>
          <w:tcPr>
            <w:tcW w:w="2898" w:type="pct"/>
            <w:tcBorders>
              <w:top w:val="nil"/>
              <w:left w:val="single" w:sz="4" w:space="0" w:color="auto"/>
              <w:bottom w:val="single" w:sz="4" w:space="0" w:color="auto"/>
              <w:right w:val="single" w:sz="4" w:space="0" w:color="auto"/>
            </w:tcBorders>
            <w:shd w:val="clear" w:color="auto" w:fill="auto"/>
            <w:noWrap/>
            <w:vAlign w:val="bottom"/>
            <w:hideMark/>
          </w:tcPr>
          <w:p w14:paraId="103DAABD"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Telephone</w:t>
            </w:r>
          </w:p>
        </w:tc>
        <w:tc>
          <w:tcPr>
            <w:tcW w:w="162" w:type="pct"/>
            <w:tcBorders>
              <w:top w:val="nil"/>
              <w:left w:val="nil"/>
              <w:bottom w:val="single" w:sz="4" w:space="0" w:color="auto"/>
              <w:right w:val="single" w:sz="4" w:space="0" w:color="auto"/>
            </w:tcBorders>
            <w:shd w:val="clear" w:color="auto" w:fill="auto"/>
            <w:noWrap/>
            <w:vAlign w:val="bottom"/>
            <w:hideMark/>
          </w:tcPr>
          <w:p w14:paraId="103DAABE"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1500</w:t>
            </w:r>
          </w:p>
        </w:tc>
        <w:tc>
          <w:tcPr>
            <w:tcW w:w="162" w:type="pct"/>
            <w:tcBorders>
              <w:top w:val="nil"/>
              <w:left w:val="nil"/>
              <w:bottom w:val="single" w:sz="4" w:space="0" w:color="auto"/>
              <w:right w:val="single" w:sz="4" w:space="0" w:color="auto"/>
            </w:tcBorders>
            <w:shd w:val="clear" w:color="auto" w:fill="auto"/>
            <w:noWrap/>
            <w:vAlign w:val="bottom"/>
            <w:hideMark/>
          </w:tcPr>
          <w:p w14:paraId="103DAABF"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1500</w:t>
            </w:r>
          </w:p>
        </w:tc>
        <w:tc>
          <w:tcPr>
            <w:tcW w:w="162" w:type="pct"/>
            <w:tcBorders>
              <w:top w:val="nil"/>
              <w:left w:val="nil"/>
              <w:bottom w:val="single" w:sz="4" w:space="0" w:color="auto"/>
              <w:right w:val="single" w:sz="4" w:space="0" w:color="auto"/>
            </w:tcBorders>
            <w:shd w:val="clear" w:color="auto" w:fill="auto"/>
            <w:noWrap/>
            <w:vAlign w:val="bottom"/>
            <w:hideMark/>
          </w:tcPr>
          <w:p w14:paraId="103DAAC0"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1500</w:t>
            </w:r>
          </w:p>
        </w:tc>
        <w:tc>
          <w:tcPr>
            <w:tcW w:w="162" w:type="pct"/>
            <w:tcBorders>
              <w:top w:val="nil"/>
              <w:left w:val="nil"/>
              <w:bottom w:val="single" w:sz="4" w:space="0" w:color="auto"/>
              <w:right w:val="single" w:sz="4" w:space="0" w:color="auto"/>
            </w:tcBorders>
            <w:shd w:val="clear" w:color="auto" w:fill="auto"/>
            <w:noWrap/>
            <w:vAlign w:val="bottom"/>
            <w:hideMark/>
          </w:tcPr>
          <w:p w14:paraId="103DAAC1"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1500</w:t>
            </w:r>
          </w:p>
        </w:tc>
        <w:tc>
          <w:tcPr>
            <w:tcW w:w="162" w:type="pct"/>
            <w:tcBorders>
              <w:top w:val="nil"/>
              <w:left w:val="nil"/>
              <w:bottom w:val="single" w:sz="4" w:space="0" w:color="auto"/>
              <w:right w:val="single" w:sz="4" w:space="0" w:color="auto"/>
            </w:tcBorders>
            <w:shd w:val="clear" w:color="auto" w:fill="auto"/>
            <w:noWrap/>
            <w:vAlign w:val="bottom"/>
            <w:hideMark/>
          </w:tcPr>
          <w:p w14:paraId="103DAAC2"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1500</w:t>
            </w:r>
          </w:p>
        </w:tc>
        <w:tc>
          <w:tcPr>
            <w:tcW w:w="162" w:type="pct"/>
            <w:tcBorders>
              <w:top w:val="nil"/>
              <w:left w:val="nil"/>
              <w:bottom w:val="single" w:sz="4" w:space="0" w:color="auto"/>
              <w:right w:val="single" w:sz="4" w:space="0" w:color="auto"/>
            </w:tcBorders>
            <w:shd w:val="clear" w:color="auto" w:fill="auto"/>
            <w:noWrap/>
            <w:vAlign w:val="bottom"/>
            <w:hideMark/>
          </w:tcPr>
          <w:p w14:paraId="103DAAC3"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1500</w:t>
            </w:r>
          </w:p>
        </w:tc>
        <w:tc>
          <w:tcPr>
            <w:tcW w:w="162" w:type="pct"/>
            <w:tcBorders>
              <w:top w:val="nil"/>
              <w:left w:val="nil"/>
              <w:bottom w:val="single" w:sz="4" w:space="0" w:color="auto"/>
              <w:right w:val="single" w:sz="4" w:space="0" w:color="auto"/>
            </w:tcBorders>
            <w:shd w:val="clear" w:color="auto" w:fill="auto"/>
            <w:noWrap/>
            <w:vAlign w:val="bottom"/>
            <w:hideMark/>
          </w:tcPr>
          <w:p w14:paraId="103DAAC4"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1500</w:t>
            </w:r>
          </w:p>
        </w:tc>
        <w:tc>
          <w:tcPr>
            <w:tcW w:w="162" w:type="pct"/>
            <w:tcBorders>
              <w:top w:val="nil"/>
              <w:left w:val="nil"/>
              <w:bottom w:val="single" w:sz="4" w:space="0" w:color="auto"/>
              <w:right w:val="single" w:sz="4" w:space="0" w:color="auto"/>
            </w:tcBorders>
            <w:shd w:val="clear" w:color="auto" w:fill="auto"/>
            <w:noWrap/>
            <w:vAlign w:val="bottom"/>
            <w:hideMark/>
          </w:tcPr>
          <w:p w14:paraId="103DAAC5"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1500</w:t>
            </w:r>
          </w:p>
        </w:tc>
        <w:tc>
          <w:tcPr>
            <w:tcW w:w="162" w:type="pct"/>
            <w:tcBorders>
              <w:top w:val="nil"/>
              <w:left w:val="nil"/>
              <w:bottom w:val="single" w:sz="4" w:space="0" w:color="auto"/>
              <w:right w:val="single" w:sz="4" w:space="0" w:color="auto"/>
            </w:tcBorders>
            <w:shd w:val="clear" w:color="auto" w:fill="auto"/>
            <w:noWrap/>
            <w:vAlign w:val="bottom"/>
            <w:hideMark/>
          </w:tcPr>
          <w:p w14:paraId="103DAAC6"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1500</w:t>
            </w:r>
          </w:p>
        </w:tc>
        <w:tc>
          <w:tcPr>
            <w:tcW w:w="162" w:type="pct"/>
            <w:tcBorders>
              <w:top w:val="nil"/>
              <w:left w:val="nil"/>
              <w:bottom w:val="single" w:sz="4" w:space="0" w:color="auto"/>
              <w:right w:val="single" w:sz="4" w:space="0" w:color="auto"/>
            </w:tcBorders>
            <w:shd w:val="clear" w:color="auto" w:fill="auto"/>
            <w:noWrap/>
            <w:vAlign w:val="bottom"/>
            <w:hideMark/>
          </w:tcPr>
          <w:p w14:paraId="103DAAC7"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1500</w:t>
            </w:r>
          </w:p>
        </w:tc>
        <w:tc>
          <w:tcPr>
            <w:tcW w:w="162" w:type="pct"/>
            <w:tcBorders>
              <w:top w:val="nil"/>
              <w:left w:val="nil"/>
              <w:bottom w:val="single" w:sz="4" w:space="0" w:color="auto"/>
              <w:right w:val="single" w:sz="4" w:space="0" w:color="auto"/>
            </w:tcBorders>
            <w:shd w:val="clear" w:color="auto" w:fill="auto"/>
            <w:noWrap/>
            <w:vAlign w:val="bottom"/>
            <w:hideMark/>
          </w:tcPr>
          <w:p w14:paraId="103DAAC8"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1500</w:t>
            </w:r>
          </w:p>
        </w:tc>
        <w:tc>
          <w:tcPr>
            <w:tcW w:w="162" w:type="pct"/>
            <w:tcBorders>
              <w:top w:val="nil"/>
              <w:left w:val="nil"/>
              <w:bottom w:val="single" w:sz="4" w:space="0" w:color="auto"/>
              <w:right w:val="single" w:sz="4" w:space="0" w:color="auto"/>
            </w:tcBorders>
            <w:shd w:val="clear" w:color="auto" w:fill="auto"/>
            <w:noWrap/>
            <w:vAlign w:val="bottom"/>
            <w:hideMark/>
          </w:tcPr>
          <w:p w14:paraId="103DAAC9"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1500</w:t>
            </w:r>
          </w:p>
        </w:tc>
        <w:tc>
          <w:tcPr>
            <w:tcW w:w="162" w:type="pct"/>
            <w:tcBorders>
              <w:top w:val="nil"/>
              <w:left w:val="nil"/>
              <w:bottom w:val="single" w:sz="4" w:space="0" w:color="auto"/>
              <w:right w:val="single" w:sz="4" w:space="0" w:color="auto"/>
            </w:tcBorders>
            <w:shd w:val="clear" w:color="auto" w:fill="auto"/>
            <w:noWrap/>
            <w:vAlign w:val="bottom"/>
            <w:hideMark/>
          </w:tcPr>
          <w:p w14:paraId="103DAACA"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18000</w:t>
            </w:r>
          </w:p>
        </w:tc>
      </w:tr>
      <w:tr w:rsidR="00DC52A3" w:rsidRPr="00DC52A3" w14:paraId="103DAADA" w14:textId="77777777" w:rsidTr="00DC52A3">
        <w:trPr>
          <w:trHeight w:val="300"/>
        </w:trPr>
        <w:tc>
          <w:tcPr>
            <w:tcW w:w="2898" w:type="pct"/>
            <w:tcBorders>
              <w:top w:val="nil"/>
              <w:left w:val="single" w:sz="4" w:space="0" w:color="auto"/>
              <w:bottom w:val="single" w:sz="4" w:space="0" w:color="auto"/>
              <w:right w:val="single" w:sz="4" w:space="0" w:color="auto"/>
            </w:tcBorders>
            <w:shd w:val="clear" w:color="auto" w:fill="auto"/>
            <w:noWrap/>
            <w:vAlign w:val="bottom"/>
            <w:hideMark/>
          </w:tcPr>
          <w:p w14:paraId="103DAACC"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Electricity</w:t>
            </w:r>
          </w:p>
        </w:tc>
        <w:tc>
          <w:tcPr>
            <w:tcW w:w="162" w:type="pct"/>
            <w:tcBorders>
              <w:top w:val="nil"/>
              <w:left w:val="nil"/>
              <w:bottom w:val="single" w:sz="4" w:space="0" w:color="auto"/>
              <w:right w:val="single" w:sz="4" w:space="0" w:color="auto"/>
            </w:tcBorders>
            <w:shd w:val="clear" w:color="auto" w:fill="auto"/>
            <w:noWrap/>
            <w:vAlign w:val="bottom"/>
            <w:hideMark/>
          </w:tcPr>
          <w:p w14:paraId="103DAACD"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4000</w:t>
            </w:r>
          </w:p>
        </w:tc>
        <w:tc>
          <w:tcPr>
            <w:tcW w:w="162" w:type="pct"/>
            <w:tcBorders>
              <w:top w:val="nil"/>
              <w:left w:val="nil"/>
              <w:bottom w:val="single" w:sz="4" w:space="0" w:color="auto"/>
              <w:right w:val="single" w:sz="4" w:space="0" w:color="auto"/>
            </w:tcBorders>
            <w:shd w:val="clear" w:color="auto" w:fill="auto"/>
            <w:noWrap/>
            <w:vAlign w:val="bottom"/>
            <w:hideMark/>
          </w:tcPr>
          <w:p w14:paraId="103DAACE"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2000</w:t>
            </w:r>
          </w:p>
        </w:tc>
        <w:tc>
          <w:tcPr>
            <w:tcW w:w="162" w:type="pct"/>
            <w:tcBorders>
              <w:top w:val="nil"/>
              <w:left w:val="nil"/>
              <w:bottom w:val="single" w:sz="4" w:space="0" w:color="auto"/>
              <w:right w:val="single" w:sz="4" w:space="0" w:color="auto"/>
            </w:tcBorders>
            <w:shd w:val="clear" w:color="auto" w:fill="auto"/>
            <w:noWrap/>
            <w:vAlign w:val="bottom"/>
            <w:hideMark/>
          </w:tcPr>
          <w:p w14:paraId="103DAACF"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2000</w:t>
            </w:r>
          </w:p>
        </w:tc>
        <w:tc>
          <w:tcPr>
            <w:tcW w:w="162" w:type="pct"/>
            <w:tcBorders>
              <w:top w:val="nil"/>
              <w:left w:val="nil"/>
              <w:bottom w:val="single" w:sz="4" w:space="0" w:color="auto"/>
              <w:right w:val="single" w:sz="4" w:space="0" w:color="auto"/>
            </w:tcBorders>
            <w:shd w:val="clear" w:color="auto" w:fill="auto"/>
            <w:noWrap/>
            <w:vAlign w:val="bottom"/>
            <w:hideMark/>
          </w:tcPr>
          <w:p w14:paraId="103DAAD0"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2000</w:t>
            </w:r>
          </w:p>
        </w:tc>
        <w:tc>
          <w:tcPr>
            <w:tcW w:w="162" w:type="pct"/>
            <w:tcBorders>
              <w:top w:val="nil"/>
              <w:left w:val="nil"/>
              <w:bottom w:val="single" w:sz="4" w:space="0" w:color="auto"/>
              <w:right w:val="single" w:sz="4" w:space="0" w:color="auto"/>
            </w:tcBorders>
            <w:shd w:val="clear" w:color="auto" w:fill="auto"/>
            <w:noWrap/>
            <w:vAlign w:val="bottom"/>
            <w:hideMark/>
          </w:tcPr>
          <w:p w14:paraId="103DAAD1"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2000</w:t>
            </w:r>
          </w:p>
        </w:tc>
        <w:tc>
          <w:tcPr>
            <w:tcW w:w="162" w:type="pct"/>
            <w:tcBorders>
              <w:top w:val="nil"/>
              <w:left w:val="nil"/>
              <w:bottom w:val="single" w:sz="4" w:space="0" w:color="auto"/>
              <w:right w:val="single" w:sz="4" w:space="0" w:color="auto"/>
            </w:tcBorders>
            <w:shd w:val="clear" w:color="auto" w:fill="auto"/>
            <w:noWrap/>
            <w:vAlign w:val="bottom"/>
            <w:hideMark/>
          </w:tcPr>
          <w:p w14:paraId="103DAAD2"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2000</w:t>
            </w:r>
          </w:p>
        </w:tc>
        <w:tc>
          <w:tcPr>
            <w:tcW w:w="162" w:type="pct"/>
            <w:tcBorders>
              <w:top w:val="nil"/>
              <w:left w:val="nil"/>
              <w:bottom w:val="single" w:sz="4" w:space="0" w:color="auto"/>
              <w:right w:val="single" w:sz="4" w:space="0" w:color="auto"/>
            </w:tcBorders>
            <w:shd w:val="clear" w:color="auto" w:fill="auto"/>
            <w:noWrap/>
            <w:vAlign w:val="bottom"/>
            <w:hideMark/>
          </w:tcPr>
          <w:p w14:paraId="103DAAD3"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2000</w:t>
            </w:r>
          </w:p>
        </w:tc>
        <w:tc>
          <w:tcPr>
            <w:tcW w:w="162" w:type="pct"/>
            <w:tcBorders>
              <w:top w:val="nil"/>
              <w:left w:val="nil"/>
              <w:bottom w:val="single" w:sz="4" w:space="0" w:color="auto"/>
              <w:right w:val="single" w:sz="4" w:space="0" w:color="auto"/>
            </w:tcBorders>
            <w:shd w:val="clear" w:color="auto" w:fill="auto"/>
            <w:noWrap/>
            <w:vAlign w:val="bottom"/>
            <w:hideMark/>
          </w:tcPr>
          <w:p w14:paraId="103DAAD4"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2000</w:t>
            </w:r>
          </w:p>
        </w:tc>
        <w:tc>
          <w:tcPr>
            <w:tcW w:w="162" w:type="pct"/>
            <w:tcBorders>
              <w:top w:val="nil"/>
              <w:left w:val="nil"/>
              <w:bottom w:val="single" w:sz="4" w:space="0" w:color="auto"/>
              <w:right w:val="single" w:sz="4" w:space="0" w:color="auto"/>
            </w:tcBorders>
            <w:shd w:val="clear" w:color="auto" w:fill="auto"/>
            <w:noWrap/>
            <w:vAlign w:val="bottom"/>
            <w:hideMark/>
          </w:tcPr>
          <w:p w14:paraId="103DAAD5"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2000</w:t>
            </w:r>
          </w:p>
        </w:tc>
        <w:tc>
          <w:tcPr>
            <w:tcW w:w="162" w:type="pct"/>
            <w:tcBorders>
              <w:top w:val="nil"/>
              <w:left w:val="nil"/>
              <w:bottom w:val="single" w:sz="4" w:space="0" w:color="auto"/>
              <w:right w:val="single" w:sz="4" w:space="0" w:color="auto"/>
            </w:tcBorders>
            <w:shd w:val="clear" w:color="auto" w:fill="auto"/>
            <w:noWrap/>
            <w:vAlign w:val="bottom"/>
            <w:hideMark/>
          </w:tcPr>
          <w:p w14:paraId="103DAAD6"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2000</w:t>
            </w:r>
          </w:p>
        </w:tc>
        <w:tc>
          <w:tcPr>
            <w:tcW w:w="162" w:type="pct"/>
            <w:tcBorders>
              <w:top w:val="nil"/>
              <w:left w:val="nil"/>
              <w:bottom w:val="single" w:sz="4" w:space="0" w:color="auto"/>
              <w:right w:val="single" w:sz="4" w:space="0" w:color="auto"/>
            </w:tcBorders>
            <w:shd w:val="clear" w:color="auto" w:fill="auto"/>
            <w:noWrap/>
            <w:vAlign w:val="bottom"/>
            <w:hideMark/>
          </w:tcPr>
          <w:p w14:paraId="103DAAD7"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2000</w:t>
            </w:r>
          </w:p>
        </w:tc>
        <w:tc>
          <w:tcPr>
            <w:tcW w:w="162" w:type="pct"/>
            <w:tcBorders>
              <w:top w:val="nil"/>
              <w:left w:val="nil"/>
              <w:bottom w:val="single" w:sz="4" w:space="0" w:color="auto"/>
              <w:right w:val="single" w:sz="4" w:space="0" w:color="auto"/>
            </w:tcBorders>
            <w:shd w:val="clear" w:color="auto" w:fill="auto"/>
            <w:noWrap/>
            <w:vAlign w:val="bottom"/>
            <w:hideMark/>
          </w:tcPr>
          <w:p w14:paraId="103DAAD8"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2000</w:t>
            </w:r>
          </w:p>
        </w:tc>
        <w:tc>
          <w:tcPr>
            <w:tcW w:w="162" w:type="pct"/>
            <w:tcBorders>
              <w:top w:val="nil"/>
              <w:left w:val="nil"/>
              <w:bottom w:val="single" w:sz="4" w:space="0" w:color="auto"/>
              <w:right w:val="single" w:sz="4" w:space="0" w:color="auto"/>
            </w:tcBorders>
            <w:shd w:val="clear" w:color="auto" w:fill="auto"/>
            <w:noWrap/>
            <w:vAlign w:val="bottom"/>
            <w:hideMark/>
          </w:tcPr>
          <w:p w14:paraId="103DAAD9"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26000</w:t>
            </w:r>
          </w:p>
        </w:tc>
      </w:tr>
      <w:tr w:rsidR="00DC52A3" w:rsidRPr="00DC52A3" w14:paraId="103DAAE9" w14:textId="77777777" w:rsidTr="00DC52A3">
        <w:trPr>
          <w:trHeight w:val="300"/>
        </w:trPr>
        <w:tc>
          <w:tcPr>
            <w:tcW w:w="2898" w:type="pct"/>
            <w:tcBorders>
              <w:top w:val="nil"/>
              <w:left w:val="single" w:sz="4" w:space="0" w:color="auto"/>
              <w:bottom w:val="single" w:sz="4" w:space="0" w:color="auto"/>
              <w:right w:val="single" w:sz="4" w:space="0" w:color="auto"/>
            </w:tcBorders>
            <w:shd w:val="clear" w:color="auto" w:fill="auto"/>
            <w:noWrap/>
            <w:vAlign w:val="bottom"/>
            <w:hideMark/>
          </w:tcPr>
          <w:p w14:paraId="103DAADB" w14:textId="77777777" w:rsidR="00DC52A3" w:rsidRPr="00DC52A3" w:rsidRDefault="00DC52A3" w:rsidP="00DC52A3">
            <w:pPr>
              <w:spacing w:after="0" w:line="240" w:lineRule="auto"/>
              <w:jc w:val="left"/>
              <w:rPr>
                <w:rFonts w:ascii="Calibri" w:eastAsia="Times New Roman" w:hAnsi="Calibri" w:cs="Calibri"/>
                <w:color w:val="000000"/>
                <w:sz w:val="22"/>
              </w:rPr>
            </w:pPr>
            <w:proofErr w:type="spellStart"/>
            <w:r w:rsidRPr="00DC52A3">
              <w:rPr>
                <w:rFonts w:ascii="Calibri" w:eastAsia="Times New Roman" w:hAnsi="Calibri" w:cs="Calibri"/>
                <w:color w:val="000000"/>
                <w:sz w:val="22"/>
              </w:rPr>
              <w:t>Maintainance</w:t>
            </w:r>
            <w:proofErr w:type="spellEnd"/>
          </w:p>
        </w:tc>
        <w:tc>
          <w:tcPr>
            <w:tcW w:w="162" w:type="pct"/>
            <w:tcBorders>
              <w:top w:val="nil"/>
              <w:left w:val="nil"/>
              <w:bottom w:val="single" w:sz="4" w:space="0" w:color="auto"/>
              <w:right w:val="single" w:sz="4" w:space="0" w:color="auto"/>
            </w:tcBorders>
            <w:shd w:val="clear" w:color="auto" w:fill="auto"/>
            <w:noWrap/>
            <w:vAlign w:val="bottom"/>
            <w:hideMark/>
          </w:tcPr>
          <w:p w14:paraId="103DAADC"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10000</w:t>
            </w:r>
          </w:p>
        </w:tc>
        <w:tc>
          <w:tcPr>
            <w:tcW w:w="162" w:type="pct"/>
            <w:tcBorders>
              <w:top w:val="nil"/>
              <w:left w:val="nil"/>
              <w:bottom w:val="single" w:sz="4" w:space="0" w:color="auto"/>
              <w:right w:val="single" w:sz="4" w:space="0" w:color="auto"/>
            </w:tcBorders>
            <w:shd w:val="clear" w:color="auto" w:fill="auto"/>
            <w:noWrap/>
            <w:vAlign w:val="bottom"/>
            <w:hideMark/>
          </w:tcPr>
          <w:p w14:paraId="103DAADD"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8000</w:t>
            </w:r>
          </w:p>
        </w:tc>
        <w:tc>
          <w:tcPr>
            <w:tcW w:w="162" w:type="pct"/>
            <w:tcBorders>
              <w:top w:val="nil"/>
              <w:left w:val="nil"/>
              <w:bottom w:val="single" w:sz="4" w:space="0" w:color="auto"/>
              <w:right w:val="single" w:sz="4" w:space="0" w:color="auto"/>
            </w:tcBorders>
            <w:shd w:val="clear" w:color="auto" w:fill="auto"/>
            <w:noWrap/>
            <w:vAlign w:val="bottom"/>
            <w:hideMark/>
          </w:tcPr>
          <w:p w14:paraId="103DAADE"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8000</w:t>
            </w:r>
          </w:p>
        </w:tc>
        <w:tc>
          <w:tcPr>
            <w:tcW w:w="162" w:type="pct"/>
            <w:tcBorders>
              <w:top w:val="nil"/>
              <w:left w:val="nil"/>
              <w:bottom w:val="single" w:sz="4" w:space="0" w:color="auto"/>
              <w:right w:val="single" w:sz="4" w:space="0" w:color="auto"/>
            </w:tcBorders>
            <w:shd w:val="clear" w:color="auto" w:fill="auto"/>
            <w:noWrap/>
            <w:vAlign w:val="bottom"/>
            <w:hideMark/>
          </w:tcPr>
          <w:p w14:paraId="103DAADF"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8000</w:t>
            </w:r>
          </w:p>
        </w:tc>
        <w:tc>
          <w:tcPr>
            <w:tcW w:w="162" w:type="pct"/>
            <w:tcBorders>
              <w:top w:val="nil"/>
              <w:left w:val="nil"/>
              <w:bottom w:val="single" w:sz="4" w:space="0" w:color="auto"/>
              <w:right w:val="single" w:sz="4" w:space="0" w:color="auto"/>
            </w:tcBorders>
            <w:shd w:val="clear" w:color="auto" w:fill="auto"/>
            <w:noWrap/>
            <w:vAlign w:val="bottom"/>
            <w:hideMark/>
          </w:tcPr>
          <w:p w14:paraId="103DAAE0"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8000</w:t>
            </w:r>
          </w:p>
        </w:tc>
        <w:tc>
          <w:tcPr>
            <w:tcW w:w="162" w:type="pct"/>
            <w:tcBorders>
              <w:top w:val="nil"/>
              <w:left w:val="nil"/>
              <w:bottom w:val="single" w:sz="4" w:space="0" w:color="auto"/>
              <w:right w:val="single" w:sz="4" w:space="0" w:color="auto"/>
            </w:tcBorders>
            <w:shd w:val="clear" w:color="auto" w:fill="auto"/>
            <w:noWrap/>
            <w:vAlign w:val="bottom"/>
            <w:hideMark/>
          </w:tcPr>
          <w:p w14:paraId="103DAAE1"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8000</w:t>
            </w:r>
          </w:p>
        </w:tc>
        <w:tc>
          <w:tcPr>
            <w:tcW w:w="162" w:type="pct"/>
            <w:tcBorders>
              <w:top w:val="nil"/>
              <w:left w:val="nil"/>
              <w:bottom w:val="single" w:sz="4" w:space="0" w:color="auto"/>
              <w:right w:val="single" w:sz="4" w:space="0" w:color="auto"/>
            </w:tcBorders>
            <w:shd w:val="clear" w:color="auto" w:fill="auto"/>
            <w:noWrap/>
            <w:vAlign w:val="bottom"/>
            <w:hideMark/>
          </w:tcPr>
          <w:p w14:paraId="103DAAE2"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8000</w:t>
            </w:r>
          </w:p>
        </w:tc>
        <w:tc>
          <w:tcPr>
            <w:tcW w:w="162" w:type="pct"/>
            <w:tcBorders>
              <w:top w:val="nil"/>
              <w:left w:val="nil"/>
              <w:bottom w:val="single" w:sz="4" w:space="0" w:color="auto"/>
              <w:right w:val="single" w:sz="4" w:space="0" w:color="auto"/>
            </w:tcBorders>
            <w:shd w:val="clear" w:color="auto" w:fill="auto"/>
            <w:noWrap/>
            <w:vAlign w:val="bottom"/>
            <w:hideMark/>
          </w:tcPr>
          <w:p w14:paraId="103DAAE3"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8000</w:t>
            </w:r>
          </w:p>
        </w:tc>
        <w:tc>
          <w:tcPr>
            <w:tcW w:w="162" w:type="pct"/>
            <w:tcBorders>
              <w:top w:val="nil"/>
              <w:left w:val="nil"/>
              <w:bottom w:val="single" w:sz="4" w:space="0" w:color="auto"/>
              <w:right w:val="single" w:sz="4" w:space="0" w:color="auto"/>
            </w:tcBorders>
            <w:shd w:val="clear" w:color="auto" w:fill="auto"/>
            <w:noWrap/>
            <w:vAlign w:val="bottom"/>
            <w:hideMark/>
          </w:tcPr>
          <w:p w14:paraId="103DAAE4"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8000</w:t>
            </w:r>
          </w:p>
        </w:tc>
        <w:tc>
          <w:tcPr>
            <w:tcW w:w="162" w:type="pct"/>
            <w:tcBorders>
              <w:top w:val="nil"/>
              <w:left w:val="nil"/>
              <w:bottom w:val="single" w:sz="4" w:space="0" w:color="auto"/>
              <w:right w:val="single" w:sz="4" w:space="0" w:color="auto"/>
            </w:tcBorders>
            <w:shd w:val="clear" w:color="auto" w:fill="auto"/>
            <w:noWrap/>
            <w:vAlign w:val="bottom"/>
            <w:hideMark/>
          </w:tcPr>
          <w:p w14:paraId="103DAAE5"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8000</w:t>
            </w:r>
          </w:p>
        </w:tc>
        <w:tc>
          <w:tcPr>
            <w:tcW w:w="162" w:type="pct"/>
            <w:tcBorders>
              <w:top w:val="nil"/>
              <w:left w:val="nil"/>
              <w:bottom w:val="single" w:sz="4" w:space="0" w:color="auto"/>
              <w:right w:val="single" w:sz="4" w:space="0" w:color="auto"/>
            </w:tcBorders>
            <w:shd w:val="clear" w:color="auto" w:fill="auto"/>
            <w:noWrap/>
            <w:vAlign w:val="bottom"/>
            <w:hideMark/>
          </w:tcPr>
          <w:p w14:paraId="103DAAE6"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8000</w:t>
            </w:r>
          </w:p>
        </w:tc>
        <w:tc>
          <w:tcPr>
            <w:tcW w:w="162" w:type="pct"/>
            <w:tcBorders>
              <w:top w:val="nil"/>
              <w:left w:val="nil"/>
              <w:bottom w:val="single" w:sz="4" w:space="0" w:color="auto"/>
              <w:right w:val="single" w:sz="4" w:space="0" w:color="auto"/>
            </w:tcBorders>
            <w:shd w:val="clear" w:color="auto" w:fill="auto"/>
            <w:noWrap/>
            <w:vAlign w:val="bottom"/>
            <w:hideMark/>
          </w:tcPr>
          <w:p w14:paraId="103DAAE7"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8000</w:t>
            </w:r>
          </w:p>
        </w:tc>
        <w:tc>
          <w:tcPr>
            <w:tcW w:w="162" w:type="pct"/>
            <w:tcBorders>
              <w:top w:val="nil"/>
              <w:left w:val="nil"/>
              <w:bottom w:val="single" w:sz="4" w:space="0" w:color="auto"/>
              <w:right w:val="single" w:sz="4" w:space="0" w:color="auto"/>
            </w:tcBorders>
            <w:shd w:val="clear" w:color="auto" w:fill="auto"/>
            <w:noWrap/>
            <w:vAlign w:val="bottom"/>
            <w:hideMark/>
          </w:tcPr>
          <w:p w14:paraId="103DAAE8"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98000</w:t>
            </w:r>
          </w:p>
        </w:tc>
      </w:tr>
      <w:tr w:rsidR="00DC52A3" w:rsidRPr="00DC52A3" w14:paraId="103DAAF8" w14:textId="77777777" w:rsidTr="00DC52A3">
        <w:trPr>
          <w:trHeight w:val="300"/>
        </w:trPr>
        <w:tc>
          <w:tcPr>
            <w:tcW w:w="2898" w:type="pct"/>
            <w:tcBorders>
              <w:top w:val="nil"/>
              <w:left w:val="single" w:sz="4" w:space="0" w:color="auto"/>
              <w:bottom w:val="single" w:sz="4" w:space="0" w:color="auto"/>
              <w:right w:val="single" w:sz="4" w:space="0" w:color="auto"/>
            </w:tcBorders>
            <w:shd w:val="clear" w:color="auto" w:fill="auto"/>
            <w:noWrap/>
            <w:vAlign w:val="bottom"/>
            <w:hideMark/>
          </w:tcPr>
          <w:p w14:paraId="103DAAEA"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Transportation</w:t>
            </w:r>
          </w:p>
        </w:tc>
        <w:tc>
          <w:tcPr>
            <w:tcW w:w="162" w:type="pct"/>
            <w:tcBorders>
              <w:top w:val="nil"/>
              <w:left w:val="nil"/>
              <w:bottom w:val="single" w:sz="4" w:space="0" w:color="auto"/>
              <w:right w:val="single" w:sz="4" w:space="0" w:color="auto"/>
            </w:tcBorders>
            <w:shd w:val="clear" w:color="auto" w:fill="auto"/>
            <w:noWrap/>
            <w:vAlign w:val="bottom"/>
            <w:hideMark/>
          </w:tcPr>
          <w:p w14:paraId="103DAAEB"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20000</w:t>
            </w:r>
          </w:p>
        </w:tc>
        <w:tc>
          <w:tcPr>
            <w:tcW w:w="162" w:type="pct"/>
            <w:tcBorders>
              <w:top w:val="nil"/>
              <w:left w:val="nil"/>
              <w:bottom w:val="single" w:sz="4" w:space="0" w:color="auto"/>
              <w:right w:val="single" w:sz="4" w:space="0" w:color="auto"/>
            </w:tcBorders>
            <w:shd w:val="clear" w:color="auto" w:fill="auto"/>
            <w:noWrap/>
            <w:vAlign w:val="bottom"/>
            <w:hideMark/>
          </w:tcPr>
          <w:p w14:paraId="103DAAEC"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20000</w:t>
            </w:r>
          </w:p>
        </w:tc>
        <w:tc>
          <w:tcPr>
            <w:tcW w:w="162" w:type="pct"/>
            <w:tcBorders>
              <w:top w:val="nil"/>
              <w:left w:val="nil"/>
              <w:bottom w:val="single" w:sz="4" w:space="0" w:color="auto"/>
              <w:right w:val="single" w:sz="4" w:space="0" w:color="auto"/>
            </w:tcBorders>
            <w:shd w:val="clear" w:color="auto" w:fill="auto"/>
            <w:noWrap/>
            <w:vAlign w:val="bottom"/>
            <w:hideMark/>
          </w:tcPr>
          <w:p w14:paraId="103DAAED"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20000</w:t>
            </w:r>
          </w:p>
        </w:tc>
        <w:tc>
          <w:tcPr>
            <w:tcW w:w="162" w:type="pct"/>
            <w:tcBorders>
              <w:top w:val="nil"/>
              <w:left w:val="nil"/>
              <w:bottom w:val="single" w:sz="4" w:space="0" w:color="auto"/>
              <w:right w:val="single" w:sz="4" w:space="0" w:color="auto"/>
            </w:tcBorders>
            <w:shd w:val="clear" w:color="auto" w:fill="auto"/>
            <w:noWrap/>
            <w:vAlign w:val="bottom"/>
            <w:hideMark/>
          </w:tcPr>
          <w:p w14:paraId="103DAAEE"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20000</w:t>
            </w:r>
          </w:p>
        </w:tc>
        <w:tc>
          <w:tcPr>
            <w:tcW w:w="162" w:type="pct"/>
            <w:tcBorders>
              <w:top w:val="nil"/>
              <w:left w:val="nil"/>
              <w:bottom w:val="single" w:sz="4" w:space="0" w:color="auto"/>
              <w:right w:val="single" w:sz="4" w:space="0" w:color="auto"/>
            </w:tcBorders>
            <w:shd w:val="clear" w:color="auto" w:fill="auto"/>
            <w:noWrap/>
            <w:vAlign w:val="bottom"/>
            <w:hideMark/>
          </w:tcPr>
          <w:p w14:paraId="103DAAEF"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20000</w:t>
            </w:r>
          </w:p>
        </w:tc>
        <w:tc>
          <w:tcPr>
            <w:tcW w:w="162" w:type="pct"/>
            <w:tcBorders>
              <w:top w:val="nil"/>
              <w:left w:val="nil"/>
              <w:bottom w:val="single" w:sz="4" w:space="0" w:color="auto"/>
              <w:right w:val="single" w:sz="4" w:space="0" w:color="auto"/>
            </w:tcBorders>
            <w:shd w:val="clear" w:color="auto" w:fill="auto"/>
            <w:noWrap/>
            <w:vAlign w:val="bottom"/>
            <w:hideMark/>
          </w:tcPr>
          <w:p w14:paraId="103DAAF0"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20000</w:t>
            </w:r>
          </w:p>
        </w:tc>
        <w:tc>
          <w:tcPr>
            <w:tcW w:w="162" w:type="pct"/>
            <w:tcBorders>
              <w:top w:val="nil"/>
              <w:left w:val="nil"/>
              <w:bottom w:val="single" w:sz="4" w:space="0" w:color="auto"/>
              <w:right w:val="single" w:sz="4" w:space="0" w:color="auto"/>
            </w:tcBorders>
            <w:shd w:val="clear" w:color="auto" w:fill="auto"/>
            <w:noWrap/>
            <w:vAlign w:val="bottom"/>
            <w:hideMark/>
          </w:tcPr>
          <w:p w14:paraId="103DAAF1"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22000</w:t>
            </w:r>
          </w:p>
        </w:tc>
        <w:tc>
          <w:tcPr>
            <w:tcW w:w="162" w:type="pct"/>
            <w:tcBorders>
              <w:top w:val="nil"/>
              <w:left w:val="nil"/>
              <w:bottom w:val="single" w:sz="4" w:space="0" w:color="auto"/>
              <w:right w:val="single" w:sz="4" w:space="0" w:color="auto"/>
            </w:tcBorders>
            <w:shd w:val="clear" w:color="auto" w:fill="auto"/>
            <w:noWrap/>
            <w:vAlign w:val="bottom"/>
            <w:hideMark/>
          </w:tcPr>
          <w:p w14:paraId="103DAAF2"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22000</w:t>
            </w:r>
          </w:p>
        </w:tc>
        <w:tc>
          <w:tcPr>
            <w:tcW w:w="162" w:type="pct"/>
            <w:tcBorders>
              <w:top w:val="nil"/>
              <w:left w:val="nil"/>
              <w:bottom w:val="single" w:sz="4" w:space="0" w:color="auto"/>
              <w:right w:val="single" w:sz="4" w:space="0" w:color="auto"/>
            </w:tcBorders>
            <w:shd w:val="clear" w:color="auto" w:fill="auto"/>
            <w:noWrap/>
            <w:vAlign w:val="bottom"/>
            <w:hideMark/>
          </w:tcPr>
          <w:p w14:paraId="103DAAF3"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22000</w:t>
            </w:r>
          </w:p>
        </w:tc>
        <w:tc>
          <w:tcPr>
            <w:tcW w:w="162" w:type="pct"/>
            <w:tcBorders>
              <w:top w:val="nil"/>
              <w:left w:val="nil"/>
              <w:bottom w:val="single" w:sz="4" w:space="0" w:color="auto"/>
              <w:right w:val="single" w:sz="4" w:space="0" w:color="auto"/>
            </w:tcBorders>
            <w:shd w:val="clear" w:color="auto" w:fill="auto"/>
            <w:noWrap/>
            <w:vAlign w:val="bottom"/>
            <w:hideMark/>
          </w:tcPr>
          <w:p w14:paraId="103DAAF4"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22000</w:t>
            </w:r>
          </w:p>
        </w:tc>
        <w:tc>
          <w:tcPr>
            <w:tcW w:w="162" w:type="pct"/>
            <w:tcBorders>
              <w:top w:val="nil"/>
              <w:left w:val="nil"/>
              <w:bottom w:val="single" w:sz="4" w:space="0" w:color="auto"/>
              <w:right w:val="single" w:sz="4" w:space="0" w:color="auto"/>
            </w:tcBorders>
            <w:shd w:val="clear" w:color="auto" w:fill="auto"/>
            <w:noWrap/>
            <w:vAlign w:val="bottom"/>
            <w:hideMark/>
          </w:tcPr>
          <w:p w14:paraId="103DAAF5"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22000</w:t>
            </w:r>
          </w:p>
        </w:tc>
        <w:tc>
          <w:tcPr>
            <w:tcW w:w="162" w:type="pct"/>
            <w:tcBorders>
              <w:top w:val="nil"/>
              <w:left w:val="nil"/>
              <w:bottom w:val="single" w:sz="4" w:space="0" w:color="auto"/>
              <w:right w:val="single" w:sz="4" w:space="0" w:color="auto"/>
            </w:tcBorders>
            <w:shd w:val="clear" w:color="auto" w:fill="auto"/>
            <w:noWrap/>
            <w:vAlign w:val="bottom"/>
            <w:hideMark/>
          </w:tcPr>
          <w:p w14:paraId="103DAAF6"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22000</w:t>
            </w:r>
          </w:p>
        </w:tc>
        <w:tc>
          <w:tcPr>
            <w:tcW w:w="162" w:type="pct"/>
            <w:tcBorders>
              <w:top w:val="nil"/>
              <w:left w:val="nil"/>
              <w:bottom w:val="single" w:sz="4" w:space="0" w:color="auto"/>
              <w:right w:val="single" w:sz="4" w:space="0" w:color="auto"/>
            </w:tcBorders>
            <w:shd w:val="clear" w:color="auto" w:fill="auto"/>
            <w:noWrap/>
            <w:vAlign w:val="bottom"/>
            <w:hideMark/>
          </w:tcPr>
          <w:p w14:paraId="103DAAF7"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252000</w:t>
            </w:r>
          </w:p>
        </w:tc>
      </w:tr>
      <w:tr w:rsidR="00DC52A3" w:rsidRPr="00DC52A3" w14:paraId="103DAB07" w14:textId="77777777" w:rsidTr="00DC52A3">
        <w:trPr>
          <w:trHeight w:val="300"/>
        </w:trPr>
        <w:tc>
          <w:tcPr>
            <w:tcW w:w="2898" w:type="pct"/>
            <w:tcBorders>
              <w:top w:val="nil"/>
              <w:left w:val="single" w:sz="4" w:space="0" w:color="auto"/>
              <w:bottom w:val="single" w:sz="4" w:space="0" w:color="auto"/>
              <w:right w:val="single" w:sz="4" w:space="0" w:color="auto"/>
            </w:tcBorders>
            <w:shd w:val="clear" w:color="auto" w:fill="auto"/>
            <w:noWrap/>
            <w:vAlign w:val="bottom"/>
            <w:hideMark/>
          </w:tcPr>
          <w:p w14:paraId="103DAAF9"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Insurance</w:t>
            </w:r>
          </w:p>
        </w:tc>
        <w:tc>
          <w:tcPr>
            <w:tcW w:w="162" w:type="pct"/>
            <w:tcBorders>
              <w:top w:val="nil"/>
              <w:left w:val="nil"/>
              <w:bottom w:val="single" w:sz="4" w:space="0" w:color="auto"/>
              <w:right w:val="single" w:sz="4" w:space="0" w:color="auto"/>
            </w:tcBorders>
            <w:shd w:val="clear" w:color="auto" w:fill="auto"/>
            <w:noWrap/>
            <w:vAlign w:val="bottom"/>
            <w:hideMark/>
          </w:tcPr>
          <w:p w14:paraId="103DAAFA"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1000</w:t>
            </w:r>
          </w:p>
        </w:tc>
        <w:tc>
          <w:tcPr>
            <w:tcW w:w="162" w:type="pct"/>
            <w:tcBorders>
              <w:top w:val="nil"/>
              <w:left w:val="nil"/>
              <w:bottom w:val="single" w:sz="4" w:space="0" w:color="auto"/>
              <w:right w:val="single" w:sz="4" w:space="0" w:color="auto"/>
            </w:tcBorders>
            <w:shd w:val="clear" w:color="auto" w:fill="auto"/>
            <w:noWrap/>
            <w:vAlign w:val="bottom"/>
            <w:hideMark/>
          </w:tcPr>
          <w:p w14:paraId="103DAAFB"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1000</w:t>
            </w:r>
          </w:p>
        </w:tc>
        <w:tc>
          <w:tcPr>
            <w:tcW w:w="162" w:type="pct"/>
            <w:tcBorders>
              <w:top w:val="nil"/>
              <w:left w:val="nil"/>
              <w:bottom w:val="single" w:sz="4" w:space="0" w:color="auto"/>
              <w:right w:val="single" w:sz="4" w:space="0" w:color="auto"/>
            </w:tcBorders>
            <w:shd w:val="clear" w:color="auto" w:fill="auto"/>
            <w:noWrap/>
            <w:vAlign w:val="bottom"/>
            <w:hideMark/>
          </w:tcPr>
          <w:p w14:paraId="103DAAFC"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1000</w:t>
            </w:r>
          </w:p>
        </w:tc>
        <w:tc>
          <w:tcPr>
            <w:tcW w:w="162" w:type="pct"/>
            <w:tcBorders>
              <w:top w:val="nil"/>
              <w:left w:val="nil"/>
              <w:bottom w:val="single" w:sz="4" w:space="0" w:color="auto"/>
              <w:right w:val="single" w:sz="4" w:space="0" w:color="auto"/>
            </w:tcBorders>
            <w:shd w:val="clear" w:color="auto" w:fill="auto"/>
            <w:noWrap/>
            <w:vAlign w:val="bottom"/>
            <w:hideMark/>
          </w:tcPr>
          <w:p w14:paraId="103DAAFD"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1000</w:t>
            </w:r>
          </w:p>
        </w:tc>
        <w:tc>
          <w:tcPr>
            <w:tcW w:w="162" w:type="pct"/>
            <w:tcBorders>
              <w:top w:val="nil"/>
              <w:left w:val="nil"/>
              <w:bottom w:val="single" w:sz="4" w:space="0" w:color="auto"/>
              <w:right w:val="single" w:sz="4" w:space="0" w:color="auto"/>
            </w:tcBorders>
            <w:shd w:val="clear" w:color="auto" w:fill="auto"/>
            <w:noWrap/>
            <w:vAlign w:val="bottom"/>
            <w:hideMark/>
          </w:tcPr>
          <w:p w14:paraId="103DAAFE"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1000</w:t>
            </w:r>
          </w:p>
        </w:tc>
        <w:tc>
          <w:tcPr>
            <w:tcW w:w="162" w:type="pct"/>
            <w:tcBorders>
              <w:top w:val="nil"/>
              <w:left w:val="nil"/>
              <w:bottom w:val="single" w:sz="4" w:space="0" w:color="auto"/>
              <w:right w:val="single" w:sz="4" w:space="0" w:color="auto"/>
            </w:tcBorders>
            <w:shd w:val="clear" w:color="auto" w:fill="auto"/>
            <w:noWrap/>
            <w:vAlign w:val="bottom"/>
            <w:hideMark/>
          </w:tcPr>
          <w:p w14:paraId="103DAAFF"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1000</w:t>
            </w:r>
          </w:p>
        </w:tc>
        <w:tc>
          <w:tcPr>
            <w:tcW w:w="162" w:type="pct"/>
            <w:tcBorders>
              <w:top w:val="nil"/>
              <w:left w:val="nil"/>
              <w:bottom w:val="single" w:sz="4" w:space="0" w:color="auto"/>
              <w:right w:val="single" w:sz="4" w:space="0" w:color="auto"/>
            </w:tcBorders>
            <w:shd w:val="clear" w:color="auto" w:fill="auto"/>
            <w:noWrap/>
            <w:vAlign w:val="bottom"/>
            <w:hideMark/>
          </w:tcPr>
          <w:p w14:paraId="103DAB00"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1000</w:t>
            </w:r>
          </w:p>
        </w:tc>
        <w:tc>
          <w:tcPr>
            <w:tcW w:w="162" w:type="pct"/>
            <w:tcBorders>
              <w:top w:val="nil"/>
              <w:left w:val="nil"/>
              <w:bottom w:val="single" w:sz="4" w:space="0" w:color="auto"/>
              <w:right w:val="single" w:sz="4" w:space="0" w:color="auto"/>
            </w:tcBorders>
            <w:shd w:val="clear" w:color="auto" w:fill="auto"/>
            <w:noWrap/>
            <w:vAlign w:val="bottom"/>
            <w:hideMark/>
          </w:tcPr>
          <w:p w14:paraId="103DAB01"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1000</w:t>
            </w:r>
          </w:p>
        </w:tc>
        <w:tc>
          <w:tcPr>
            <w:tcW w:w="162" w:type="pct"/>
            <w:tcBorders>
              <w:top w:val="nil"/>
              <w:left w:val="nil"/>
              <w:bottom w:val="single" w:sz="4" w:space="0" w:color="auto"/>
              <w:right w:val="single" w:sz="4" w:space="0" w:color="auto"/>
            </w:tcBorders>
            <w:shd w:val="clear" w:color="auto" w:fill="auto"/>
            <w:noWrap/>
            <w:vAlign w:val="bottom"/>
            <w:hideMark/>
          </w:tcPr>
          <w:p w14:paraId="103DAB02"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1000</w:t>
            </w:r>
          </w:p>
        </w:tc>
        <w:tc>
          <w:tcPr>
            <w:tcW w:w="162" w:type="pct"/>
            <w:tcBorders>
              <w:top w:val="nil"/>
              <w:left w:val="nil"/>
              <w:bottom w:val="single" w:sz="4" w:space="0" w:color="auto"/>
              <w:right w:val="single" w:sz="4" w:space="0" w:color="auto"/>
            </w:tcBorders>
            <w:shd w:val="clear" w:color="auto" w:fill="auto"/>
            <w:noWrap/>
            <w:vAlign w:val="bottom"/>
            <w:hideMark/>
          </w:tcPr>
          <w:p w14:paraId="103DAB03"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1000</w:t>
            </w:r>
          </w:p>
        </w:tc>
        <w:tc>
          <w:tcPr>
            <w:tcW w:w="162" w:type="pct"/>
            <w:tcBorders>
              <w:top w:val="nil"/>
              <w:left w:val="nil"/>
              <w:bottom w:val="single" w:sz="4" w:space="0" w:color="auto"/>
              <w:right w:val="single" w:sz="4" w:space="0" w:color="auto"/>
            </w:tcBorders>
            <w:shd w:val="clear" w:color="auto" w:fill="auto"/>
            <w:noWrap/>
            <w:vAlign w:val="bottom"/>
            <w:hideMark/>
          </w:tcPr>
          <w:p w14:paraId="103DAB04"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1000</w:t>
            </w:r>
          </w:p>
        </w:tc>
        <w:tc>
          <w:tcPr>
            <w:tcW w:w="162" w:type="pct"/>
            <w:tcBorders>
              <w:top w:val="nil"/>
              <w:left w:val="nil"/>
              <w:bottom w:val="single" w:sz="4" w:space="0" w:color="auto"/>
              <w:right w:val="single" w:sz="4" w:space="0" w:color="auto"/>
            </w:tcBorders>
            <w:shd w:val="clear" w:color="auto" w:fill="auto"/>
            <w:noWrap/>
            <w:vAlign w:val="bottom"/>
            <w:hideMark/>
          </w:tcPr>
          <w:p w14:paraId="103DAB05"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1000</w:t>
            </w:r>
          </w:p>
        </w:tc>
        <w:tc>
          <w:tcPr>
            <w:tcW w:w="162" w:type="pct"/>
            <w:tcBorders>
              <w:top w:val="nil"/>
              <w:left w:val="nil"/>
              <w:bottom w:val="single" w:sz="4" w:space="0" w:color="auto"/>
              <w:right w:val="single" w:sz="4" w:space="0" w:color="auto"/>
            </w:tcBorders>
            <w:shd w:val="clear" w:color="auto" w:fill="auto"/>
            <w:noWrap/>
            <w:vAlign w:val="bottom"/>
            <w:hideMark/>
          </w:tcPr>
          <w:p w14:paraId="103DAB06"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12000</w:t>
            </w:r>
          </w:p>
        </w:tc>
      </w:tr>
      <w:tr w:rsidR="00DC52A3" w:rsidRPr="00DC52A3" w14:paraId="103DAB16" w14:textId="77777777" w:rsidTr="00DC52A3">
        <w:trPr>
          <w:trHeight w:val="300"/>
        </w:trPr>
        <w:tc>
          <w:tcPr>
            <w:tcW w:w="2898" w:type="pct"/>
            <w:tcBorders>
              <w:top w:val="nil"/>
              <w:left w:val="single" w:sz="4" w:space="0" w:color="auto"/>
              <w:bottom w:val="single" w:sz="4" w:space="0" w:color="auto"/>
              <w:right w:val="single" w:sz="4" w:space="0" w:color="auto"/>
            </w:tcBorders>
            <w:shd w:val="clear" w:color="auto" w:fill="auto"/>
            <w:noWrap/>
            <w:vAlign w:val="bottom"/>
            <w:hideMark/>
          </w:tcPr>
          <w:p w14:paraId="103DAB08"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Total cash outflow</w:t>
            </w:r>
          </w:p>
        </w:tc>
        <w:tc>
          <w:tcPr>
            <w:tcW w:w="162" w:type="pct"/>
            <w:tcBorders>
              <w:top w:val="nil"/>
              <w:left w:val="nil"/>
              <w:bottom w:val="single" w:sz="4" w:space="0" w:color="auto"/>
              <w:right w:val="single" w:sz="4" w:space="0" w:color="auto"/>
            </w:tcBorders>
            <w:shd w:val="clear" w:color="auto" w:fill="auto"/>
            <w:noWrap/>
            <w:vAlign w:val="bottom"/>
            <w:hideMark/>
          </w:tcPr>
          <w:p w14:paraId="103DAB09"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56000</w:t>
            </w:r>
          </w:p>
        </w:tc>
        <w:tc>
          <w:tcPr>
            <w:tcW w:w="162" w:type="pct"/>
            <w:tcBorders>
              <w:top w:val="nil"/>
              <w:left w:val="nil"/>
              <w:bottom w:val="single" w:sz="4" w:space="0" w:color="auto"/>
              <w:right w:val="single" w:sz="4" w:space="0" w:color="auto"/>
            </w:tcBorders>
            <w:shd w:val="clear" w:color="auto" w:fill="auto"/>
            <w:noWrap/>
            <w:vAlign w:val="bottom"/>
            <w:hideMark/>
          </w:tcPr>
          <w:p w14:paraId="103DAB0A"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52000</w:t>
            </w:r>
          </w:p>
        </w:tc>
        <w:tc>
          <w:tcPr>
            <w:tcW w:w="162" w:type="pct"/>
            <w:tcBorders>
              <w:top w:val="nil"/>
              <w:left w:val="nil"/>
              <w:bottom w:val="single" w:sz="4" w:space="0" w:color="auto"/>
              <w:right w:val="single" w:sz="4" w:space="0" w:color="auto"/>
            </w:tcBorders>
            <w:shd w:val="clear" w:color="auto" w:fill="auto"/>
            <w:noWrap/>
            <w:vAlign w:val="bottom"/>
            <w:hideMark/>
          </w:tcPr>
          <w:p w14:paraId="103DAB0B"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49000</w:t>
            </w:r>
          </w:p>
        </w:tc>
        <w:tc>
          <w:tcPr>
            <w:tcW w:w="162" w:type="pct"/>
            <w:tcBorders>
              <w:top w:val="nil"/>
              <w:left w:val="nil"/>
              <w:bottom w:val="single" w:sz="4" w:space="0" w:color="auto"/>
              <w:right w:val="single" w:sz="4" w:space="0" w:color="auto"/>
            </w:tcBorders>
            <w:shd w:val="clear" w:color="auto" w:fill="auto"/>
            <w:noWrap/>
            <w:vAlign w:val="bottom"/>
            <w:hideMark/>
          </w:tcPr>
          <w:p w14:paraId="103DAB0C"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79000</w:t>
            </w:r>
          </w:p>
        </w:tc>
        <w:tc>
          <w:tcPr>
            <w:tcW w:w="162" w:type="pct"/>
            <w:tcBorders>
              <w:top w:val="nil"/>
              <w:left w:val="nil"/>
              <w:bottom w:val="single" w:sz="4" w:space="0" w:color="auto"/>
              <w:right w:val="single" w:sz="4" w:space="0" w:color="auto"/>
            </w:tcBorders>
            <w:shd w:val="clear" w:color="auto" w:fill="auto"/>
            <w:noWrap/>
            <w:vAlign w:val="bottom"/>
            <w:hideMark/>
          </w:tcPr>
          <w:p w14:paraId="103DAB0D"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49000</w:t>
            </w:r>
          </w:p>
        </w:tc>
        <w:tc>
          <w:tcPr>
            <w:tcW w:w="162" w:type="pct"/>
            <w:tcBorders>
              <w:top w:val="nil"/>
              <w:left w:val="nil"/>
              <w:bottom w:val="single" w:sz="4" w:space="0" w:color="auto"/>
              <w:right w:val="single" w:sz="4" w:space="0" w:color="auto"/>
            </w:tcBorders>
            <w:shd w:val="clear" w:color="auto" w:fill="auto"/>
            <w:noWrap/>
            <w:vAlign w:val="bottom"/>
            <w:hideMark/>
          </w:tcPr>
          <w:p w14:paraId="103DAB0E"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49000</w:t>
            </w:r>
          </w:p>
        </w:tc>
        <w:tc>
          <w:tcPr>
            <w:tcW w:w="162" w:type="pct"/>
            <w:tcBorders>
              <w:top w:val="nil"/>
              <w:left w:val="nil"/>
              <w:bottom w:val="single" w:sz="4" w:space="0" w:color="auto"/>
              <w:right w:val="single" w:sz="4" w:space="0" w:color="auto"/>
            </w:tcBorders>
            <w:shd w:val="clear" w:color="auto" w:fill="auto"/>
            <w:noWrap/>
            <w:vAlign w:val="bottom"/>
            <w:hideMark/>
          </w:tcPr>
          <w:p w14:paraId="103DAB0F"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51000</w:t>
            </w:r>
          </w:p>
        </w:tc>
        <w:tc>
          <w:tcPr>
            <w:tcW w:w="162" w:type="pct"/>
            <w:tcBorders>
              <w:top w:val="nil"/>
              <w:left w:val="nil"/>
              <w:bottom w:val="single" w:sz="4" w:space="0" w:color="auto"/>
              <w:right w:val="single" w:sz="4" w:space="0" w:color="auto"/>
            </w:tcBorders>
            <w:shd w:val="clear" w:color="auto" w:fill="auto"/>
            <w:noWrap/>
            <w:vAlign w:val="bottom"/>
            <w:hideMark/>
          </w:tcPr>
          <w:p w14:paraId="103DAB10"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81000</w:t>
            </w:r>
          </w:p>
        </w:tc>
        <w:tc>
          <w:tcPr>
            <w:tcW w:w="162" w:type="pct"/>
            <w:tcBorders>
              <w:top w:val="nil"/>
              <w:left w:val="nil"/>
              <w:bottom w:val="single" w:sz="4" w:space="0" w:color="auto"/>
              <w:right w:val="single" w:sz="4" w:space="0" w:color="auto"/>
            </w:tcBorders>
            <w:shd w:val="clear" w:color="auto" w:fill="auto"/>
            <w:noWrap/>
            <w:vAlign w:val="bottom"/>
            <w:hideMark/>
          </w:tcPr>
          <w:p w14:paraId="103DAB11"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51000</w:t>
            </w:r>
          </w:p>
        </w:tc>
        <w:tc>
          <w:tcPr>
            <w:tcW w:w="162" w:type="pct"/>
            <w:tcBorders>
              <w:top w:val="nil"/>
              <w:left w:val="nil"/>
              <w:bottom w:val="single" w:sz="4" w:space="0" w:color="auto"/>
              <w:right w:val="single" w:sz="4" w:space="0" w:color="auto"/>
            </w:tcBorders>
            <w:shd w:val="clear" w:color="auto" w:fill="auto"/>
            <w:noWrap/>
            <w:vAlign w:val="bottom"/>
            <w:hideMark/>
          </w:tcPr>
          <w:p w14:paraId="103DAB12"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51000</w:t>
            </w:r>
          </w:p>
        </w:tc>
        <w:tc>
          <w:tcPr>
            <w:tcW w:w="162" w:type="pct"/>
            <w:tcBorders>
              <w:top w:val="nil"/>
              <w:left w:val="nil"/>
              <w:bottom w:val="single" w:sz="4" w:space="0" w:color="auto"/>
              <w:right w:val="single" w:sz="4" w:space="0" w:color="auto"/>
            </w:tcBorders>
            <w:shd w:val="clear" w:color="auto" w:fill="auto"/>
            <w:noWrap/>
            <w:vAlign w:val="bottom"/>
            <w:hideMark/>
          </w:tcPr>
          <w:p w14:paraId="103DAB13"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51000</w:t>
            </w:r>
          </w:p>
        </w:tc>
        <w:tc>
          <w:tcPr>
            <w:tcW w:w="162" w:type="pct"/>
            <w:tcBorders>
              <w:top w:val="nil"/>
              <w:left w:val="nil"/>
              <w:bottom w:val="single" w:sz="4" w:space="0" w:color="auto"/>
              <w:right w:val="single" w:sz="4" w:space="0" w:color="auto"/>
            </w:tcBorders>
            <w:shd w:val="clear" w:color="auto" w:fill="auto"/>
            <w:noWrap/>
            <w:vAlign w:val="bottom"/>
            <w:hideMark/>
          </w:tcPr>
          <w:p w14:paraId="103DAB14"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81000</w:t>
            </w:r>
          </w:p>
        </w:tc>
        <w:tc>
          <w:tcPr>
            <w:tcW w:w="162" w:type="pct"/>
            <w:tcBorders>
              <w:top w:val="nil"/>
              <w:left w:val="nil"/>
              <w:bottom w:val="single" w:sz="4" w:space="0" w:color="auto"/>
              <w:right w:val="single" w:sz="4" w:space="0" w:color="auto"/>
            </w:tcBorders>
            <w:shd w:val="clear" w:color="auto" w:fill="auto"/>
            <w:noWrap/>
            <w:vAlign w:val="bottom"/>
            <w:hideMark/>
          </w:tcPr>
          <w:p w14:paraId="103DAB15"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700000</w:t>
            </w:r>
          </w:p>
        </w:tc>
      </w:tr>
      <w:tr w:rsidR="00DC52A3" w:rsidRPr="00DC52A3" w14:paraId="103DAB25" w14:textId="77777777" w:rsidTr="00DC52A3">
        <w:trPr>
          <w:trHeight w:val="300"/>
        </w:trPr>
        <w:tc>
          <w:tcPr>
            <w:tcW w:w="2898" w:type="pct"/>
            <w:tcBorders>
              <w:top w:val="nil"/>
              <w:left w:val="single" w:sz="4" w:space="0" w:color="auto"/>
              <w:bottom w:val="single" w:sz="4" w:space="0" w:color="auto"/>
              <w:right w:val="single" w:sz="4" w:space="0" w:color="auto"/>
            </w:tcBorders>
            <w:shd w:val="clear" w:color="auto" w:fill="auto"/>
            <w:noWrap/>
            <w:vAlign w:val="bottom"/>
            <w:hideMark/>
          </w:tcPr>
          <w:p w14:paraId="103DAB17"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c>
          <w:tcPr>
            <w:tcW w:w="162" w:type="pct"/>
            <w:tcBorders>
              <w:top w:val="nil"/>
              <w:left w:val="nil"/>
              <w:bottom w:val="single" w:sz="4" w:space="0" w:color="auto"/>
              <w:right w:val="single" w:sz="4" w:space="0" w:color="auto"/>
            </w:tcBorders>
            <w:shd w:val="clear" w:color="auto" w:fill="auto"/>
            <w:noWrap/>
            <w:vAlign w:val="bottom"/>
            <w:hideMark/>
          </w:tcPr>
          <w:p w14:paraId="103DAB18"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c>
          <w:tcPr>
            <w:tcW w:w="162" w:type="pct"/>
            <w:tcBorders>
              <w:top w:val="nil"/>
              <w:left w:val="nil"/>
              <w:bottom w:val="single" w:sz="4" w:space="0" w:color="auto"/>
              <w:right w:val="single" w:sz="4" w:space="0" w:color="auto"/>
            </w:tcBorders>
            <w:shd w:val="clear" w:color="auto" w:fill="auto"/>
            <w:noWrap/>
            <w:vAlign w:val="bottom"/>
            <w:hideMark/>
          </w:tcPr>
          <w:p w14:paraId="103DAB19"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c>
          <w:tcPr>
            <w:tcW w:w="162" w:type="pct"/>
            <w:tcBorders>
              <w:top w:val="nil"/>
              <w:left w:val="nil"/>
              <w:bottom w:val="single" w:sz="4" w:space="0" w:color="auto"/>
              <w:right w:val="single" w:sz="4" w:space="0" w:color="auto"/>
            </w:tcBorders>
            <w:shd w:val="clear" w:color="auto" w:fill="auto"/>
            <w:noWrap/>
            <w:vAlign w:val="bottom"/>
            <w:hideMark/>
          </w:tcPr>
          <w:p w14:paraId="103DAB1A"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c>
          <w:tcPr>
            <w:tcW w:w="162" w:type="pct"/>
            <w:tcBorders>
              <w:top w:val="nil"/>
              <w:left w:val="nil"/>
              <w:bottom w:val="single" w:sz="4" w:space="0" w:color="auto"/>
              <w:right w:val="single" w:sz="4" w:space="0" w:color="auto"/>
            </w:tcBorders>
            <w:shd w:val="clear" w:color="auto" w:fill="auto"/>
            <w:noWrap/>
            <w:vAlign w:val="bottom"/>
            <w:hideMark/>
          </w:tcPr>
          <w:p w14:paraId="103DAB1B"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c>
          <w:tcPr>
            <w:tcW w:w="162" w:type="pct"/>
            <w:tcBorders>
              <w:top w:val="nil"/>
              <w:left w:val="nil"/>
              <w:bottom w:val="single" w:sz="4" w:space="0" w:color="auto"/>
              <w:right w:val="single" w:sz="4" w:space="0" w:color="auto"/>
            </w:tcBorders>
            <w:shd w:val="clear" w:color="auto" w:fill="auto"/>
            <w:noWrap/>
            <w:vAlign w:val="bottom"/>
            <w:hideMark/>
          </w:tcPr>
          <w:p w14:paraId="103DAB1C"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c>
          <w:tcPr>
            <w:tcW w:w="162" w:type="pct"/>
            <w:tcBorders>
              <w:top w:val="nil"/>
              <w:left w:val="nil"/>
              <w:bottom w:val="single" w:sz="4" w:space="0" w:color="auto"/>
              <w:right w:val="single" w:sz="4" w:space="0" w:color="auto"/>
            </w:tcBorders>
            <w:shd w:val="clear" w:color="auto" w:fill="auto"/>
            <w:noWrap/>
            <w:vAlign w:val="bottom"/>
            <w:hideMark/>
          </w:tcPr>
          <w:p w14:paraId="103DAB1D"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c>
          <w:tcPr>
            <w:tcW w:w="162" w:type="pct"/>
            <w:tcBorders>
              <w:top w:val="nil"/>
              <w:left w:val="nil"/>
              <w:bottom w:val="single" w:sz="4" w:space="0" w:color="auto"/>
              <w:right w:val="single" w:sz="4" w:space="0" w:color="auto"/>
            </w:tcBorders>
            <w:shd w:val="clear" w:color="auto" w:fill="auto"/>
            <w:noWrap/>
            <w:vAlign w:val="bottom"/>
            <w:hideMark/>
          </w:tcPr>
          <w:p w14:paraId="103DAB1E"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c>
          <w:tcPr>
            <w:tcW w:w="162" w:type="pct"/>
            <w:tcBorders>
              <w:top w:val="nil"/>
              <w:left w:val="nil"/>
              <w:bottom w:val="single" w:sz="4" w:space="0" w:color="auto"/>
              <w:right w:val="single" w:sz="4" w:space="0" w:color="auto"/>
            </w:tcBorders>
            <w:shd w:val="clear" w:color="auto" w:fill="auto"/>
            <w:noWrap/>
            <w:vAlign w:val="bottom"/>
            <w:hideMark/>
          </w:tcPr>
          <w:p w14:paraId="103DAB1F"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c>
          <w:tcPr>
            <w:tcW w:w="162" w:type="pct"/>
            <w:tcBorders>
              <w:top w:val="nil"/>
              <w:left w:val="nil"/>
              <w:bottom w:val="single" w:sz="4" w:space="0" w:color="auto"/>
              <w:right w:val="single" w:sz="4" w:space="0" w:color="auto"/>
            </w:tcBorders>
            <w:shd w:val="clear" w:color="auto" w:fill="auto"/>
            <w:noWrap/>
            <w:vAlign w:val="bottom"/>
            <w:hideMark/>
          </w:tcPr>
          <w:p w14:paraId="103DAB20"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c>
          <w:tcPr>
            <w:tcW w:w="162" w:type="pct"/>
            <w:tcBorders>
              <w:top w:val="nil"/>
              <w:left w:val="nil"/>
              <w:bottom w:val="single" w:sz="4" w:space="0" w:color="auto"/>
              <w:right w:val="single" w:sz="4" w:space="0" w:color="auto"/>
            </w:tcBorders>
            <w:shd w:val="clear" w:color="auto" w:fill="auto"/>
            <w:noWrap/>
            <w:vAlign w:val="bottom"/>
            <w:hideMark/>
          </w:tcPr>
          <w:p w14:paraId="103DAB21"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c>
          <w:tcPr>
            <w:tcW w:w="162" w:type="pct"/>
            <w:tcBorders>
              <w:top w:val="nil"/>
              <w:left w:val="nil"/>
              <w:bottom w:val="single" w:sz="4" w:space="0" w:color="auto"/>
              <w:right w:val="single" w:sz="4" w:space="0" w:color="auto"/>
            </w:tcBorders>
            <w:shd w:val="clear" w:color="auto" w:fill="auto"/>
            <w:noWrap/>
            <w:vAlign w:val="bottom"/>
            <w:hideMark/>
          </w:tcPr>
          <w:p w14:paraId="103DAB22"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c>
          <w:tcPr>
            <w:tcW w:w="162" w:type="pct"/>
            <w:tcBorders>
              <w:top w:val="nil"/>
              <w:left w:val="nil"/>
              <w:bottom w:val="single" w:sz="4" w:space="0" w:color="auto"/>
              <w:right w:val="single" w:sz="4" w:space="0" w:color="auto"/>
            </w:tcBorders>
            <w:shd w:val="clear" w:color="auto" w:fill="auto"/>
            <w:noWrap/>
            <w:vAlign w:val="bottom"/>
            <w:hideMark/>
          </w:tcPr>
          <w:p w14:paraId="103DAB23"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c>
          <w:tcPr>
            <w:tcW w:w="162" w:type="pct"/>
            <w:tcBorders>
              <w:top w:val="nil"/>
              <w:left w:val="nil"/>
              <w:bottom w:val="single" w:sz="4" w:space="0" w:color="auto"/>
              <w:right w:val="single" w:sz="4" w:space="0" w:color="auto"/>
            </w:tcBorders>
            <w:shd w:val="clear" w:color="auto" w:fill="auto"/>
            <w:noWrap/>
            <w:vAlign w:val="bottom"/>
            <w:hideMark/>
          </w:tcPr>
          <w:p w14:paraId="103DAB24"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r>
      <w:tr w:rsidR="00DC52A3" w:rsidRPr="00DC52A3" w14:paraId="103DAB34" w14:textId="77777777" w:rsidTr="00DC52A3">
        <w:trPr>
          <w:trHeight w:val="300"/>
        </w:trPr>
        <w:tc>
          <w:tcPr>
            <w:tcW w:w="2898" w:type="pct"/>
            <w:tcBorders>
              <w:top w:val="nil"/>
              <w:left w:val="single" w:sz="4" w:space="0" w:color="auto"/>
              <w:bottom w:val="single" w:sz="4" w:space="0" w:color="auto"/>
              <w:right w:val="single" w:sz="4" w:space="0" w:color="auto"/>
            </w:tcBorders>
            <w:shd w:val="clear" w:color="auto" w:fill="auto"/>
            <w:noWrap/>
            <w:vAlign w:val="bottom"/>
            <w:hideMark/>
          </w:tcPr>
          <w:p w14:paraId="103DAB26"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Net cash flow</w:t>
            </w:r>
          </w:p>
        </w:tc>
        <w:tc>
          <w:tcPr>
            <w:tcW w:w="162" w:type="pct"/>
            <w:tcBorders>
              <w:top w:val="nil"/>
              <w:left w:val="nil"/>
              <w:bottom w:val="single" w:sz="4" w:space="0" w:color="auto"/>
              <w:right w:val="single" w:sz="4" w:space="0" w:color="auto"/>
            </w:tcBorders>
            <w:shd w:val="clear" w:color="auto" w:fill="auto"/>
            <w:noWrap/>
            <w:vAlign w:val="bottom"/>
            <w:hideMark/>
          </w:tcPr>
          <w:p w14:paraId="103DAB27"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314000</w:t>
            </w:r>
          </w:p>
        </w:tc>
        <w:tc>
          <w:tcPr>
            <w:tcW w:w="162" w:type="pct"/>
            <w:tcBorders>
              <w:top w:val="nil"/>
              <w:left w:val="nil"/>
              <w:bottom w:val="single" w:sz="4" w:space="0" w:color="auto"/>
              <w:right w:val="single" w:sz="4" w:space="0" w:color="auto"/>
            </w:tcBorders>
            <w:shd w:val="clear" w:color="auto" w:fill="auto"/>
            <w:noWrap/>
            <w:vAlign w:val="bottom"/>
            <w:hideMark/>
          </w:tcPr>
          <w:p w14:paraId="103DAB28"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18000</w:t>
            </w:r>
          </w:p>
        </w:tc>
        <w:tc>
          <w:tcPr>
            <w:tcW w:w="162" w:type="pct"/>
            <w:tcBorders>
              <w:top w:val="nil"/>
              <w:left w:val="nil"/>
              <w:bottom w:val="single" w:sz="4" w:space="0" w:color="auto"/>
              <w:right w:val="single" w:sz="4" w:space="0" w:color="auto"/>
            </w:tcBorders>
            <w:shd w:val="clear" w:color="auto" w:fill="auto"/>
            <w:noWrap/>
            <w:vAlign w:val="bottom"/>
            <w:hideMark/>
          </w:tcPr>
          <w:p w14:paraId="103DAB29"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21000</w:t>
            </w:r>
          </w:p>
        </w:tc>
        <w:tc>
          <w:tcPr>
            <w:tcW w:w="162" w:type="pct"/>
            <w:tcBorders>
              <w:top w:val="nil"/>
              <w:left w:val="nil"/>
              <w:bottom w:val="single" w:sz="4" w:space="0" w:color="auto"/>
              <w:right w:val="single" w:sz="4" w:space="0" w:color="auto"/>
            </w:tcBorders>
            <w:shd w:val="clear" w:color="auto" w:fill="auto"/>
            <w:noWrap/>
            <w:vAlign w:val="bottom"/>
            <w:hideMark/>
          </w:tcPr>
          <w:p w14:paraId="103DAB2A"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-9000</w:t>
            </w:r>
          </w:p>
        </w:tc>
        <w:tc>
          <w:tcPr>
            <w:tcW w:w="162" w:type="pct"/>
            <w:tcBorders>
              <w:top w:val="nil"/>
              <w:left w:val="nil"/>
              <w:bottom w:val="single" w:sz="4" w:space="0" w:color="auto"/>
              <w:right w:val="single" w:sz="4" w:space="0" w:color="auto"/>
            </w:tcBorders>
            <w:shd w:val="clear" w:color="auto" w:fill="auto"/>
            <w:noWrap/>
            <w:vAlign w:val="bottom"/>
            <w:hideMark/>
          </w:tcPr>
          <w:p w14:paraId="103DAB2B"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22400</w:t>
            </w:r>
          </w:p>
        </w:tc>
        <w:tc>
          <w:tcPr>
            <w:tcW w:w="162" w:type="pct"/>
            <w:tcBorders>
              <w:top w:val="nil"/>
              <w:left w:val="nil"/>
              <w:bottom w:val="single" w:sz="4" w:space="0" w:color="auto"/>
              <w:right w:val="single" w:sz="4" w:space="0" w:color="auto"/>
            </w:tcBorders>
            <w:shd w:val="clear" w:color="auto" w:fill="auto"/>
            <w:noWrap/>
            <w:vAlign w:val="bottom"/>
            <w:hideMark/>
          </w:tcPr>
          <w:p w14:paraId="103DAB2C"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22400</w:t>
            </w:r>
          </w:p>
        </w:tc>
        <w:tc>
          <w:tcPr>
            <w:tcW w:w="162" w:type="pct"/>
            <w:tcBorders>
              <w:top w:val="nil"/>
              <w:left w:val="nil"/>
              <w:bottom w:val="single" w:sz="4" w:space="0" w:color="auto"/>
              <w:right w:val="single" w:sz="4" w:space="0" w:color="auto"/>
            </w:tcBorders>
            <w:shd w:val="clear" w:color="auto" w:fill="auto"/>
            <w:noWrap/>
            <w:vAlign w:val="bottom"/>
            <w:hideMark/>
          </w:tcPr>
          <w:p w14:paraId="103DAB2D"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20400</w:t>
            </w:r>
          </w:p>
        </w:tc>
        <w:tc>
          <w:tcPr>
            <w:tcW w:w="162" w:type="pct"/>
            <w:tcBorders>
              <w:top w:val="nil"/>
              <w:left w:val="nil"/>
              <w:bottom w:val="single" w:sz="4" w:space="0" w:color="auto"/>
              <w:right w:val="single" w:sz="4" w:space="0" w:color="auto"/>
            </w:tcBorders>
            <w:shd w:val="clear" w:color="auto" w:fill="auto"/>
            <w:noWrap/>
            <w:vAlign w:val="bottom"/>
            <w:hideMark/>
          </w:tcPr>
          <w:p w14:paraId="103DAB2E"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-9600</w:t>
            </w:r>
          </w:p>
        </w:tc>
        <w:tc>
          <w:tcPr>
            <w:tcW w:w="162" w:type="pct"/>
            <w:tcBorders>
              <w:top w:val="nil"/>
              <w:left w:val="nil"/>
              <w:bottom w:val="single" w:sz="4" w:space="0" w:color="auto"/>
              <w:right w:val="single" w:sz="4" w:space="0" w:color="auto"/>
            </w:tcBorders>
            <w:shd w:val="clear" w:color="auto" w:fill="auto"/>
            <w:noWrap/>
            <w:vAlign w:val="bottom"/>
            <w:hideMark/>
          </w:tcPr>
          <w:p w14:paraId="103DAB2F"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20400</w:t>
            </w:r>
          </w:p>
        </w:tc>
        <w:tc>
          <w:tcPr>
            <w:tcW w:w="162" w:type="pct"/>
            <w:tcBorders>
              <w:top w:val="nil"/>
              <w:left w:val="nil"/>
              <w:bottom w:val="single" w:sz="4" w:space="0" w:color="auto"/>
              <w:right w:val="single" w:sz="4" w:space="0" w:color="auto"/>
            </w:tcBorders>
            <w:shd w:val="clear" w:color="auto" w:fill="auto"/>
            <w:noWrap/>
            <w:vAlign w:val="bottom"/>
            <w:hideMark/>
          </w:tcPr>
          <w:p w14:paraId="103DAB30"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20400</w:t>
            </w:r>
          </w:p>
        </w:tc>
        <w:tc>
          <w:tcPr>
            <w:tcW w:w="162" w:type="pct"/>
            <w:tcBorders>
              <w:top w:val="nil"/>
              <w:left w:val="nil"/>
              <w:bottom w:val="single" w:sz="4" w:space="0" w:color="auto"/>
              <w:right w:val="single" w:sz="4" w:space="0" w:color="auto"/>
            </w:tcBorders>
            <w:shd w:val="clear" w:color="auto" w:fill="auto"/>
            <w:noWrap/>
            <w:vAlign w:val="bottom"/>
            <w:hideMark/>
          </w:tcPr>
          <w:p w14:paraId="103DAB31"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22400</w:t>
            </w:r>
          </w:p>
        </w:tc>
        <w:tc>
          <w:tcPr>
            <w:tcW w:w="162" w:type="pct"/>
            <w:tcBorders>
              <w:top w:val="nil"/>
              <w:left w:val="nil"/>
              <w:bottom w:val="single" w:sz="4" w:space="0" w:color="auto"/>
              <w:right w:val="single" w:sz="4" w:space="0" w:color="auto"/>
            </w:tcBorders>
            <w:shd w:val="clear" w:color="auto" w:fill="auto"/>
            <w:noWrap/>
            <w:vAlign w:val="bottom"/>
            <w:hideMark/>
          </w:tcPr>
          <w:p w14:paraId="103DAB32"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-7600</w:t>
            </w:r>
          </w:p>
        </w:tc>
        <w:tc>
          <w:tcPr>
            <w:tcW w:w="162" w:type="pct"/>
            <w:tcBorders>
              <w:top w:val="nil"/>
              <w:left w:val="nil"/>
              <w:bottom w:val="single" w:sz="4" w:space="0" w:color="auto"/>
              <w:right w:val="single" w:sz="4" w:space="0" w:color="auto"/>
            </w:tcBorders>
            <w:shd w:val="clear" w:color="auto" w:fill="auto"/>
            <w:noWrap/>
            <w:vAlign w:val="bottom"/>
            <w:hideMark/>
          </w:tcPr>
          <w:p w14:paraId="103DAB33"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r>
      <w:tr w:rsidR="00DC52A3" w:rsidRPr="00DC52A3" w14:paraId="103DAB43" w14:textId="77777777" w:rsidTr="00DC52A3">
        <w:trPr>
          <w:trHeight w:val="300"/>
        </w:trPr>
        <w:tc>
          <w:tcPr>
            <w:tcW w:w="2898" w:type="pct"/>
            <w:tcBorders>
              <w:top w:val="nil"/>
              <w:left w:val="single" w:sz="4" w:space="0" w:color="auto"/>
              <w:bottom w:val="single" w:sz="4" w:space="0" w:color="auto"/>
              <w:right w:val="single" w:sz="4" w:space="0" w:color="auto"/>
            </w:tcBorders>
            <w:shd w:val="clear" w:color="auto" w:fill="auto"/>
            <w:noWrap/>
            <w:vAlign w:val="bottom"/>
            <w:hideMark/>
          </w:tcPr>
          <w:p w14:paraId="103DAB35"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Add: Opening Cash balance</w:t>
            </w:r>
          </w:p>
        </w:tc>
        <w:tc>
          <w:tcPr>
            <w:tcW w:w="162" w:type="pct"/>
            <w:tcBorders>
              <w:top w:val="nil"/>
              <w:left w:val="nil"/>
              <w:bottom w:val="single" w:sz="4" w:space="0" w:color="auto"/>
              <w:right w:val="single" w:sz="4" w:space="0" w:color="auto"/>
            </w:tcBorders>
            <w:shd w:val="clear" w:color="auto" w:fill="auto"/>
            <w:noWrap/>
            <w:vAlign w:val="bottom"/>
            <w:hideMark/>
          </w:tcPr>
          <w:p w14:paraId="103DAB36"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0</w:t>
            </w:r>
          </w:p>
        </w:tc>
        <w:tc>
          <w:tcPr>
            <w:tcW w:w="162" w:type="pct"/>
            <w:tcBorders>
              <w:top w:val="nil"/>
              <w:left w:val="nil"/>
              <w:bottom w:val="single" w:sz="4" w:space="0" w:color="auto"/>
              <w:right w:val="single" w:sz="4" w:space="0" w:color="auto"/>
            </w:tcBorders>
            <w:shd w:val="clear" w:color="auto" w:fill="auto"/>
            <w:noWrap/>
            <w:vAlign w:val="bottom"/>
            <w:hideMark/>
          </w:tcPr>
          <w:p w14:paraId="103DAB37"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314000</w:t>
            </w:r>
          </w:p>
        </w:tc>
        <w:tc>
          <w:tcPr>
            <w:tcW w:w="162" w:type="pct"/>
            <w:tcBorders>
              <w:top w:val="nil"/>
              <w:left w:val="nil"/>
              <w:bottom w:val="single" w:sz="4" w:space="0" w:color="auto"/>
              <w:right w:val="single" w:sz="4" w:space="0" w:color="auto"/>
            </w:tcBorders>
            <w:shd w:val="clear" w:color="auto" w:fill="auto"/>
            <w:noWrap/>
            <w:vAlign w:val="bottom"/>
            <w:hideMark/>
          </w:tcPr>
          <w:p w14:paraId="103DAB38"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332000</w:t>
            </w:r>
          </w:p>
        </w:tc>
        <w:tc>
          <w:tcPr>
            <w:tcW w:w="162" w:type="pct"/>
            <w:tcBorders>
              <w:top w:val="nil"/>
              <w:left w:val="nil"/>
              <w:bottom w:val="single" w:sz="4" w:space="0" w:color="auto"/>
              <w:right w:val="single" w:sz="4" w:space="0" w:color="auto"/>
            </w:tcBorders>
            <w:shd w:val="clear" w:color="auto" w:fill="auto"/>
            <w:noWrap/>
            <w:vAlign w:val="bottom"/>
            <w:hideMark/>
          </w:tcPr>
          <w:p w14:paraId="103DAB39"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353000</w:t>
            </w:r>
          </w:p>
        </w:tc>
        <w:tc>
          <w:tcPr>
            <w:tcW w:w="162" w:type="pct"/>
            <w:tcBorders>
              <w:top w:val="nil"/>
              <w:left w:val="nil"/>
              <w:bottom w:val="single" w:sz="4" w:space="0" w:color="auto"/>
              <w:right w:val="single" w:sz="4" w:space="0" w:color="auto"/>
            </w:tcBorders>
            <w:shd w:val="clear" w:color="auto" w:fill="auto"/>
            <w:noWrap/>
            <w:vAlign w:val="bottom"/>
            <w:hideMark/>
          </w:tcPr>
          <w:p w14:paraId="103DAB3A"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344000</w:t>
            </w:r>
          </w:p>
        </w:tc>
        <w:tc>
          <w:tcPr>
            <w:tcW w:w="162" w:type="pct"/>
            <w:tcBorders>
              <w:top w:val="nil"/>
              <w:left w:val="nil"/>
              <w:bottom w:val="single" w:sz="4" w:space="0" w:color="auto"/>
              <w:right w:val="single" w:sz="4" w:space="0" w:color="auto"/>
            </w:tcBorders>
            <w:shd w:val="clear" w:color="auto" w:fill="auto"/>
            <w:noWrap/>
            <w:vAlign w:val="bottom"/>
            <w:hideMark/>
          </w:tcPr>
          <w:p w14:paraId="103DAB3B"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366400</w:t>
            </w:r>
          </w:p>
        </w:tc>
        <w:tc>
          <w:tcPr>
            <w:tcW w:w="162" w:type="pct"/>
            <w:tcBorders>
              <w:top w:val="nil"/>
              <w:left w:val="nil"/>
              <w:bottom w:val="single" w:sz="4" w:space="0" w:color="auto"/>
              <w:right w:val="single" w:sz="4" w:space="0" w:color="auto"/>
            </w:tcBorders>
            <w:shd w:val="clear" w:color="auto" w:fill="auto"/>
            <w:noWrap/>
            <w:vAlign w:val="bottom"/>
            <w:hideMark/>
          </w:tcPr>
          <w:p w14:paraId="103DAB3C"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388800</w:t>
            </w:r>
          </w:p>
        </w:tc>
        <w:tc>
          <w:tcPr>
            <w:tcW w:w="162" w:type="pct"/>
            <w:tcBorders>
              <w:top w:val="nil"/>
              <w:left w:val="nil"/>
              <w:bottom w:val="single" w:sz="4" w:space="0" w:color="auto"/>
              <w:right w:val="single" w:sz="4" w:space="0" w:color="auto"/>
            </w:tcBorders>
            <w:shd w:val="clear" w:color="auto" w:fill="auto"/>
            <w:noWrap/>
            <w:vAlign w:val="bottom"/>
            <w:hideMark/>
          </w:tcPr>
          <w:p w14:paraId="103DAB3D"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409200</w:t>
            </w:r>
          </w:p>
        </w:tc>
        <w:tc>
          <w:tcPr>
            <w:tcW w:w="162" w:type="pct"/>
            <w:tcBorders>
              <w:top w:val="nil"/>
              <w:left w:val="nil"/>
              <w:bottom w:val="single" w:sz="4" w:space="0" w:color="auto"/>
              <w:right w:val="single" w:sz="4" w:space="0" w:color="auto"/>
            </w:tcBorders>
            <w:shd w:val="clear" w:color="auto" w:fill="auto"/>
            <w:noWrap/>
            <w:vAlign w:val="bottom"/>
            <w:hideMark/>
          </w:tcPr>
          <w:p w14:paraId="103DAB3E"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399600</w:t>
            </w:r>
          </w:p>
        </w:tc>
        <w:tc>
          <w:tcPr>
            <w:tcW w:w="162" w:type="pct"/>
            <w:tcBorders>
              <w:top w:val="nil"/>
              <w:left w:val="nil"/>
              <w:bottom w:val="single" w:sz="4" w:space="0" w:color="auto"/>
              <w:right w:val="single" w:sz="4" w:space="0" w:color="auto"/>
            </w:tcBorders>
            <w:shd w:val="clear" w:color="auto" w:fill="auto"/>
            <w:noWrap/>
            <w:vAlign w:val="bottom"/>
            <w:hideMark/>
          </w:tcPr>
          <w:p w14:paraId="103DAB3F"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420000</w:t>
            </w:r>
          </w:p>
        </w:tc>
        <w:tc>
          <w:tcPr>
            <w:tcW w:w="162" w:type="pct"/>
            <w:tcBorders>
              <w:top w:val="nil"/>
              <w:left w:val="nil"/>
              <w:bottom w:val="single" w:sz="4" w:space="0" w:color="auto"/>
              <w:right w:val="single" w:sz="4" w:space="0" w:color="auto"/>
            </w:tcBorders>
            <w:shd w:val="clear" w:color="auto" w:fill="auto"/>
            <w:noWrap/>
            <w:vAlign w:val="bottom"/>
            <w:hideMark/>
          </w:tcPr>
          <w:p w14:paraId="103DAB40"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440400</w:t>
            </w:r>
          </w:p>
        </w:tc>
        <w:tc>
          <w:tcPr>
            <w:tcW w:w="162" w:type="pct"/>
            <w:tcBorders>
              <w:top w:val="nil"/>
              <w:left w:val="nil"/>
              <w:bottom w:val="single" w:sz="4" w:space="0" w:color="auto"/>
              <w:right w:val="single" w:sz="4" w:space="0" w:color="auto"/>
            </w:tcBorders>
            <w:shd w:val="clear" w:color="auto" w:fill="auto"/>
            <w:noWrap/>
            <w:vAlign w:val="bottom"/>
            <w:hideMark/>
          </w:tcPr>
          <w:p w14:paraId="103DAB41"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462800</w:t>
            </w:r>
          </w:p>
        </w:tc>
        <w:tc>
          <w:tcPr>
            <w:tcW w:w="162" w:type="pct"/>
            <w:tcBorders>
              <w:top w:val="nil"/>
              <w:left w:val="nil"/>
              <w:bottom w:val="single" w:sz="4" w:space="0" w:color="auto"/>
              <w:right w:val="single" w:sz="4" w:space="0" w:color="auto"/>
            </w:tcBorders>
            <w:shd w:val="clear" w:color="auto" w:fill="auto"/>
            <w:noWrap/>
            <w:vAlign w:val="bottom"/>
            <w:hideMark/>
          </w:tcPr>
          <w:p w14:paraId="103DAB42"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r>
      <w:tr w:rsidR="00DC52A3" w:rsidRPr="00DC52A3" w14:paraId="103DAB52" w14:textId="77777777" w:rsidTr="00DC52A3">
        <w:trPr>
          <w:trHeight w:val="300"/>
        </w:trPr>
        <w:tc>
          <w:tcPr>
            <w:tcW w:w="2898" w:type="pct"/>
            <w:tcBorders>
              <w:top w:val="nil"/>
              <w:left w:val="single" w:sz="4" w:space="0" w:color="auto"/>
              <w:bottom w:val="single" w:sz="4" w:space="0" w:color="auto"/>
              <w:right w:val="single" w:sz="4" w:space="0" w:color="auto"/>
            </w:tcBorders>
            <w:shd w:val="clear" w:color="auto" w:fill="auto"/>
            <w:noWrap/>
            <w:vAlign w:val="bottom"/>
            <w:hideMark/>
          </w:tcPr>
          <w:p w14:paraId="103DAB44"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Closing bank balance</w:t>
            </w:r>
          </w:p>
        </w:tc>
        <w:tc>
          <w:tcPr>
            <w:tcW w:w="162" w:type="pct"/>
            <w:tcBorders>
              <w:top w:val="nil"/>
              <w:left w:val="nil"/>
              <w:bottom w:val="single" w:sz="4" w:space="0" w:color="auto"/>
              <w:right w:val="single" w:sz="4" w:space="0" w:color="auto"/>
            </w:tcBorders>
            <w:shd w:val="clear" w:color="auto" w:fill="auto"/>
            <w:noWrap/>
            <w:vAlign w:val="bottom"/>
            <w:hideMark/>
          </w:tcPr>
          <w:p w14:paraId="103DAB45"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314000</w:t>
            </w:r>
          </w:p>
        </w:tc>
        <w:tc>
          <w:tcPr>
            <w:tcW w:w="162" w:type="pct"/>
            <w:tcBorders>
              <w:top w:val="nil"/>
              <w:left w:val="nil"/>
              <w:bottom w:val="single" w:sz="4" w:space="0" w:color="auto"/>
              <w:right w:val="single" w:sz="4" w:space="0" w:color="auto"/>
            </w:tcBorders>
            <w:shd w:val="clear" w:color="auto" w:fill="auto"/>
            <w:noWrap/>
            <w:vAlign w:val="bottom"/>
            <w:hideMark/>
          </w:tcPr>
          <w:p w14:paraId="103DAB46"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332000</w:t>
            </w:r>
          </w:p>
        </w:tc>
        <w:tc>
          <w:tcPr>
            <w:tcW w:w="162" w:type="pct"/>
            <w:tcBorders>
              <w:top w:val="nil"/>
              <w:left w:val="nil"/>
              <w:bottom w:val="single" w:sz="4" w:space="0" w:color="auto"/>
              <w:right w:val="single" w:sz="4" w:space="0" w:color="auto"/>
            </w:tcBorders>
            <w:shd w:val="clear" w:color="auto" w:fill="auto"/>
            <w:noWrap/>
            <w:vAlign w:val="bottom"/>
            <w:hideMark/>
          </w:tcPr>
          <w:p w14:paraId="103DAB47"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353000</w:t>
            </w:r>
          </w:p>
        </w:tc>
        <w:tc>
          <w:tcPr>
            <w:tcW w:w="162" w:type="pct"/>
            <w:tcBorders>
              <w:top w:val="nil"/>
              <w:left w:val="nil"/>
              <w:bottom w:val="single" w:sz="4" w:space="0" w:color="auto"/>
              <w:right w:val="single" w:sz="4" w:space="0" w:color="auto"/>
            </w:tcBorders>
            <w:shd w:val="clear" w:color="auto" w:fill="auto"/>
            <w:noWrap/>
            <w:vAlign w:val="bottom"/>
            <w:hideMark/>
          </w:tcPr>
          <w:p w14:paraId="103DAB48"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344000</w:t>
            </w:r>
          </w:p>
        </w:tc>
        <w:tc>
          <w:tcPr>
            <w:tcW w:w="162" w:type="pct"/>
            <w:tcBorders>
              <w:top w:val="nil"/>
              <w:left w:val="nil"/>
              <w:bottom w:val="single" w:sz="4" w:space="0" w:color="auto"/>
              <w:right w:val="single" w:sz="4" w:space="0" w:color="auto"/>
            </w:tcBorders>
            <w:shd w:val="clear" w:color="auto" w:fill="auto"/>
            <w:noWrap/>
            <w:vAlign w:val="bottom"/>
            <w:hideMark/>
          </w:tcPr>
          <w:p w14:paraId="103DAB49"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366400</w:t>
            </w:r>
          </w:p>
        </w:tc>
        <w:tc>
          <w:tcPr>
            <w:tcW w:w="162" w:type="pct"/>
            <w:tcBorders>
              <w:top w:val="nil"/>
              <w:left w:val="nil"/>
              <w:bottom w:val="single" w:sz="4" w:space="0" w:color="auto"/>
              <w:right w:val="single" w:sz="4" w:space="0" w:color="auto"/>
            </w:tcBorders>
            <w:shd w:val="clear" w:color="auto" w:fill="auto"/>
            <w:noWrap/>
            <w:vAlign w:val="bottom"/>
            <w:hideMark/>
          </w:tcPr>
          <w:p w14:paraId="103DAB4A"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388800</w:t>
            </w:r>
          </w:p>
        </w:tc>
        <w:tc>
          <w:tcPr>
            <w:tcW w:w="162" w:type="pct"/>
            <w:tcBorders>
              <w:top w:val="nil"/>
              <w:left w:val="nil"/>
              <w:bottom w:val="single" w:sz="4" w:space="0" w:color="auto"/>
              <w:right w:val="single" w:sz="4" w:space="0" w:color="auto"/>
            </w:tcBorders>
            <w:shd w:val="clear" w:color="auto" w:fill="auto"/>
            <w:noWrap/>
            <w:vAlign w:val="bottom"/>
            <w:hideMark/>
          </w:tcPr>
          <w:p w14:paraId="103DAB4B"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409200</w:t>
            </w:r>
          </w:p>
        </w:tc>
        <w:tc>
          <w:tcPr>
            <w:tcW w:w="162" w:type="pct"/>
            <w:tcBorders>
              <w:top w:val="nil"/>
              <w:left w:val="nil"/>
              <w:bottom w:val="single" w:sz="4" w:space="0" w:color="auto"/>
              <w:right w:val="single" w:sz="4" w:space="0" w:color="auto"/>
            </w:tcBorders>
            <w:shd w:val="clear" w:color="auto" w:fill="auto"/>
            <w:noWrap/>
            <w:vAlign w:val="bottom"/>
            <w:hideMark/>
          </w:tcPr>
          <w:p w14:paraId="103DAB4C"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399600</w:t>
            </w:r>
          </w:p>
        </w:tc>
        <w:tc>
          <w:tcPr>
            <w:tcW w:w="162" w:type="pct"/>
            <w:tcBorders>
              <w:top w:val="nil"/>
              <w:left w:val="nil"/>
              <w:bottom w:val="single" w:sz="4" w:space="0" w:color="auto"/>
              <w:right w:val="single" w:sz="4" w:space="0" w:color="auto"/>
            </w:tcBorders>
            <w:shd w:val="clear" w:color="auto" w:fill="auto"/>
            <w:noWrap/>
            <w:vAlign w:val="bottom"/>
            <w:hideMark/>
          </w:tcPr>
          <w:p w14:paraId="103DAB4D"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420000</w:t>
            </w:r>
          </w:p>
        </w:tc>
        <w:tc>
          <w:tcPr>
            <w:tcW w:w="162" w:type="pct"/>
            <w:tcBorders>
              <w:top w:val="nil"/>
              <w:left w:val="nil"/>
              <w:bottom w:val="single" w:sz="4" w:space="0" w:color="auto"/>
              <w:right w:val="single" w:sz="4" w:space="0" w:color="auto"/>
            </w:tcBorders>
            <w:shd w:val="clear" w:color="auto" w:fill="auto"/>
            <w:noWrap/>
            <w:vAlign w:val="bottom"/>
            <w:hideMark/>
          </w:tcPr>
          <w:p w14:paraId="103DAB4E"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440400</w:t>
            </w:r>
          </w:p>
        </w:tc>
        <w:tc>
          <w:tcPr>
            <w:tcW w:w="162" w:type="pct"/>
            <w:tcBorders>
              <w:top w:val="nil"/>
              <w:left w:val="nil"/>
              <w:bottom w:val="single" w:sz="4" w:space="0" w:color="auto"/>
              <w:right w:val="single" w:sz="4" w:space="0" w:color="auto"/>
            </w:tcBorders>
            <w:shd w:val="clear" w:color="auto" w:fill="auto"/>
            <w:noWrap/>
            <w:vAlign w:val="bottom"/>
            <w:hideMark/>
          </w:tcPr>
          <w:p w14:paraId="103DAB4F"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462800</w:t>
            </w:r>
          </w:p>
        </w:tc>
        <w:tc>
          <w:tcPr>
            <w:tcW w:w="162" w:type="pct"/>
            <w:tcBorders>
              <w:top w:val="nil"/>
              <w:left w:val="nil"/>
              <w:bottom w:val="single" w:sz="4" w:space="0" w:color="auto"/>
              <w:right w:val="single" w:sz="4" w:space="0" w:color="auto"/>
            </w:tcBorders>
            <w:shd w:val="clear" w:color="auto" w:fill="auto"/>
            <w:noWrap/>
            <w:vAlign w:val="bottom"/>
            <w:hideMark/>
          </w:tcPr>
          <w:p w14:paraId="103DAB50"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455200</w:t>
            </w:r>
          </w:p>
        </w:tc>
        <w:tc>
          <w:tcPr>
            <w:tcW w:w="162" w:type="pct"/>
            <w:tcBorders>
              <w:top w:val="nil"/>
              <w:left w:val="nil"/>
              <w:bottom w:val="single" w:sz="4" w:space="0" w:color="auto"/>
              <w:right w:val="single" w:sz="4" w:space="0" w:color="auto"/>
            </w:tcBorders>
            <w:shd w:val="clear" w:color="auto" w:fill="auto"/>
            <w:noWrap/>
            <w:vAlign w:val="bottom"/>
            <w:hideMark/>
          </w:tcPr>
          <w:p w14:paraId="103DAB51"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r>
    </w:tbl>
    <w:p w14:paraId="103DAB53" w14:textId="77777777" w:rsidR="004B4527" w:rsidRPr="004B4527" w:rsidRDefault="004B4527" w:rsidP="004B4527"/>
    <w:p w14:paraId="103DAB54" w14:textId="77777777" w:rsidR="00907606" w:rsidRDefault="00907606" w:rsidP="00907606">
      <w:pPr>
        <w:pStyle w:val="Heading1"/>
      </w:pPr>
      <w:bookmarkStart w:id="28" w:name="_Toc102160578"/>
      <w:r>
        <w:t xml:space="preserve">Balance </w:t>
      </w:r>
      <w:r w:rsidR="00C01710">
        <w:t>sheet</w:t>
      </w:r>
      <w:bookmarkEnd w:id="28"/>
    </w:p>
    <w:tbl>
      <w:tblPr>
        <w:tblW w:w="8912" w:type="dxa"/>
        <w:tblInd w:w="-5" w:type="dxa"/>
        <w:tblLook w:val="04A0" w:firstRow="1" w:lastRow="0" w:firstColumn="1" w:lastColumn="0" w:noHBand="0" w:noVBand="1"/>
      </w:tblPr>
      <w:tblGrid>
        <w:gridCol w:w="7288"/>
        <w:gridCol w:w="1624"/>
      </w:tblGrid>
      <w:tr w:rsidR="00DC52A3" w:rsidRPr="00DC52A3" w14:paraId="103DAB56" w14:textId="77777777" w:rsidTr="00DC52A3">
        <w:trPr>
          <w:trHeight w:val="200"/>
        </w:trPr>
        <w:tc>
          <w:tcPr>
            <w:tcW w:w="89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3DAB55" w14:textId="77777777" w:rsidR="00DC52A3" w:rsidRPr="00DC52A3" w:rsidRDefault="00DC52A3" w:rsidP="00DC52A3">
            <w:pPr>
              <w:spacing w:after="0" w:line="240" w:lineRule="auto"/>
              <w:jc w:val="center"/>
              <w:rPr>
                <w:rFonts w:ascii="Calibri" w:eastAsia="Times New Roman" w:hAnsi="Calibri" w:cs="Calibri"/>
                <w:b/>
                <w:bCs/>
                <w:color w:val="000000"/>
                <w:sz w:val="22"/>
              </w:rPr>
            </w:pPr>
            <w:r w:rsidRPr="00DC52A3">
              <w:rPr>
                <w:rFonts w:ascii="Calibri" w:eastAsia="Times New Roman" w:hAnsi="Calibri" w:cs="Calibri"/>
                <w:b/>
                <w:bCs/>
                <w:color w:val="000000"/>
                <w:sz w:val="22"/>
              </w:rPr>
              <w:t>Balance sheet</w:t>
            </w:r>
          </w:p>
        </w:tc>
      </w:tr>
      <w:tr w:rsidR="00DC52A3" w:rsidRPr="00DC52A3" w14:paraId="103DAB59" w14:textId="77777777" w:rsidTr="00DC52A3">
        <w:trPr>
          <w:trHeight w:val="200"/>
        </w:trPr>
        <w:tc>
          <w:tcPr>
            <w:tcW w:w="7288" w:type="dxa"/>
            <w:tcBorders>
              <w:top w:val="nil"/>
              <w:left w:val="single" w:sz="4" w:space="0" w:color="auto"/>
              <w:bottom w:val="single" w:sz="4" w:space="0" w:color="auto"/>
              <w:right w:val="single" w:sz="4" w:space="0" w:color="auto"/>
            </w:tcBorders>
            <w:shd w:val="clear" w:color="auto" w:fill="auto"/>
            <w:noWrap/>
            <w:vAlign w:val="bottom"/>
            <w:hideMark/>
          </w:tcPr>
          <w:p w14:paraId="103DAB57" w14:textId="77777777" w:rsidR="00DC52A3" w:rsidRPr="00DC52A3" w:rsidRDefault="00DC52A3" w:rsidP="00DC52A3">
            <w:pPr>
              <w:spacing w:after="0" w:line="240" w:lineRule="auto"/>
              <w:jc w:val="left"/>
              <w:rPr>
                <w:rFonts w:ascii="Calibri" w:eastAsia="Times New Roman" w:hAnsi="Calibri" w:cs="Calibri"/>
                <w:b/>
                <w:bCs/>
                <w:color w:val="000000"/>
                <w:sz w:val="22"/>
              </w:rPr>
            </w:pPr>
            <w:r w:rsidRPr="00DC52A3">
              <w:rPr>
                <w:rFonts w:ascii="Calibri" w:eastAsia="Times New Roman" w:hAnsi="Calibri" w:cs="Calibri"/>
                <w:b/>
                <w:bCs/>
                <w:color w:val="000000"/>
                <w:sz w:val="22"/>
              </w:rPr>
              <w:t>Accounts</w:t>
            </w:r>
          </w:p>
        </w:tc>
        <w:tc>
          <w:tcPr>
            <w:tcW w:w="1623" w:type="dxa"/>
            <w:tcBorders>
              <w:top w:val="nil"/>
              <w:left w:val="nil"/>
              <w:bottom w:val="single" w:sz="4" w:space="0" w:color="auto"/>
              <w:right w:val="single" w:sz="4" w:space="0" w:color="auto"/>
            </w:tcBorders>
            <w:shd w:val="clear" w:color="auto" w:fill="auto"/>
            <w:noWrap/>
            <w:vAlign w:val="bottom"/>
            <w:hideMark/>
          </w:tcPr>
          <w:p w14:paraId="103DAB58" w14:textId="77777777" w:rsidR="00DC52A3" w:rsidRPr="00DC52A3" w:rsidRDefault="00DC52A3" w:rsidP="00DC52A3">
            <w:pPr>
              <w:spacing w:after="0" w:line="240" w:lineRule="auto"/>
              <w:jc w:val="left"/>
              <w:rPr>
                <w:rFonts w:ascii="Calibri" w:eastAsia="Times New Roman" w:hAnsi="Calibri" w:cs="Calibri"/>
                <w:b/>
                <w:bCs/>
                <w:color w:val="000000"/>
                <w:sz w:val="22"/>
              </w:rPr>
            </w:pPr>
            <w:r w:rsidRPr="00DC52A3">
              <w:rPr>
                <w:rFonts w:ascii="Calibri" w:eastAsia="Times New Roman" w:hAnsi="Calibri" w:cs="Calibri"/>
                <w:b/>
                <w:bCs/>
                <w:color w:val="000000"/>
                <w:sz w:val="22"/>
              </w:rPr>
              <w:t>Amounts</w:t>
            </w:r>
          </w:p>
        </w:tc>
      </w:tr>
      <w:tr w:rsidR="00DC52A3" w:rsidRPr="00DC52A3" w14:paraId="103DAB5C" w14:textId="77777777" w:rsidTr="00DC52A3">
        <w:trPr>
          <w:trHeight w:val="200"/>
        </w:trPr>
        <w:tc>
          <w:tcPr>
            <w:tcW w:w="7288" w:type="dxa"/>
            <w:tcBorders>
              <w:top w:val="nil"/>
              <w:left w:val="single" w:sz="4" w:space="0" w:color="auto"/>
              <w:bottom w:val="single" w:sz="4" w:space="0" w:color="auto"/>
              <w:right w:val="single" w:sz="4" w:space="0" w:color="auto"/>
            </w:tcBorders>
            <w:shd w:val="clear" w:color="auto" w:fill="auto"/>
            <w:noWrap/>
            <w:vAlign w:val="bottom"/>
            <w:hideMark/>
          </w:tcPr>
          <w:p w14:paraId="103DAB5A"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ASSETS</w:t>
            </w:r>
          </w:p>
        </w:tc>
        <w:tc>
          <w:tcPr>
            <w:tcW w:w="1623" w:type="dxa"/>
            <w:tcBorders>
              <w:top w:val="nil"/>
              <w:left w:val="nil"/>
              <w:bottom w:val="single" w:sz="4" w:space="0" w:color="auto"/>
              <w:right w:val="single" w:sz="4" w:space="0" w:color="auto"/>
            </w:tcBorders>
            <w:shd w:val="clear" w:color="auto" w:fill="auto"/>
            <w:noWrap/>
            <w:vAlign w:val="bottom"/>
            <w:hideMark/>
          </w:tcPr>
          <w:p w14:paraId="103DAB5B"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r>
      <w:tr w:rsidR="00DC52A3" w:rsidRPr="00DC52A3" w14:paraId="103DAB5F" w14:textId="77777777" w:rsidTr="00DC52A3">
        <w:trPr>
          <w:trHeight w:val="200"/>
        </w:trPr>
        <w:tc>
          <w:tcPr>
            <w:tcW w:w="7288" w:type="dxa"/>
            <w:tcBorders>
              <w:top w:val="nil"/>
              <w:left w:val="single" w:sz="4" w:space="0" w:color="auto"/>
              <w:bottom w:val="single" w:sz="4" w:space="0" w:color="auto"/>
              <w:right w:val="single" w:sz="4" w:space="0" w:color="auto"/>
            </w:tcBorders>
            <w:shd w:val="clear" w:color="auto" w:fill="auto"/>
            <w:noWrap/>
            <w:vAlign w:val="bottom"/>
            <w:hideMark/>
          </w:tcPr>
          <w:p w14:paraId="103DAB5D" w14:textId="77777777" w:rsidR="00DC52A3" w:rsidRPr="00DC52A3" w:rsidRDefault="00DC52A3" w:rsidP="00DC52A3">
            <w:pPr>
              <w:spacing w:after="0" w:line="240" w:lineRule="auto"/>
              <w:jc w:val="left"/>
              <w:rPr>
                <w:rFonts w:ascii="Calibri" w:eastAsia="Times New Roman" w:hAnsi="Calibri" w:cs="Calibri"/>
                <w:b/>
                <w:bCs/>
                <w:i/>
                <w:iCs/>
                <w:color w:val="000000"/>
                <w:sz w:val="22"/>
              </w:rPr>
            </w:pPr>
            <w:r w:rsidRPr="00DC52A3">
              <w:rPr>
                <w:rFonts w:ascii="Calibri" w:eastAsia="Times New Roman" w:hAnsi="Calibri" w:cs="Calibri"/>
                <w:b/>
                <w:bCs/>
                <w:i/>
                <w:iCs/>
                <w:color w:val="000000"/>
                <w:sz w:val="22"/>
              </w:rPr>
              <w:t>Non-current assets</w:t>
            </w:r>
          </w:p>
        </w:tc>
        <w:tc>
          <w:tcPr>
            <w:tcW w:w="1623" w:type="dxa"/>
            <w:tcBorders>
              <w:top w:val="nil"/>
              <w:left w:val="nil"/>
              <w:bottom w:val="single" w:sz="4" w:space="0" w:color="auto"/>
              <w:right w:val="single" w:sz="4" w:space="0" w:color="auto"/>
            </w:tcBorders>
            <w:shd w:val="clear" w:color="auto" w:fill="auto"/>
            <w:noWrap/>
            <w:vAlign w:val="bottom"/>
            <w:hideMark/>
          </w:tcPr>
          <w:p w14:paraId="103DAB5E"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r>
      <w:tr w:rsidR="00DC52A3" w:rsidRPr="00DC52A3" w14:paraId="103DAB62" w14:textId="77777777" w:rsidTr="00DC52A3">
        <w:trPr>
          <w:trHeight w:val="200"/>
        </w:trPr>
        <w:tc>
          <w:tcPr>
            <w:tcW w:w="7288" w:type="dxa"/>
            <w:tcBorders>
              <w:top w:val="nil"/>
              <w:left w:val="single" w:sz="4" w:space="0" w:color="auto"/>
              <w:bottom w:val="single" w:sz="4" w:space="0" w:color="auto"/>
              <w:right w:val="single" w:sz="4" w:space="0" w:color="auto"/>
            </w:tcBorders>
            <w:shd w:val="clear" w:color="auto" w:fill="auto"/>
            <w:noWrap/>
            <w:vAlign w:val="bottom"/>
            <w:hideMark/>
          </w:tcPr>
          <w:p w14:paraId="103DAB60"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xml:space="preserve">Computers and </w:t>
            </w:r>
            <w:r w:rsidR="004A673B" w:rsidRPr="00DC52A3">
              <w:rPr>
                <w:rFonts w:ascii="Calibri" w:eastAsia="Times New Roman" w:hAnsi="Calibri" w:cs="Calibri"/>
                <w:color w:val="000000"/>
                <w:sz w:val="22"/>
              </w:rPr>
              <w:t>Software’s</w:t>
            </w:r>
          </w:p>
        </w:tc>
        <w:tc>
          <w:tcPr>
            <w:tcW w:w="1623" w:type="dxa"/>
            <w:tcBorders>
              <w:top w:val="nil"/>
              <w:left w:val="nil"/>
              <w:bottom w:val="single" w:sz="4" w:space="0" w:color="auto"/>
              <w:right w:val="single" w:sz="4" w:space="0" w:color="auto"/>
            </w:tcBorders>
            <w:shd w:val="clear" w:color="auto" w:fill="auto"/>
            <w:noWrap/>
            <w:vAlign w:val="bottom"/>
            <w:hideMark/>
          </w:tcPr>
          <w:p w14:paraId="103DAB61"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200000</w:t>
            </w:r>
          </w:p>
        </w:tc>
      </w:tr>
      <w:tr w:rsidR="00DC52A3" w:rsidRPr="00DC52A3" w14:paraId="103DAB65" w14:textId="77777777" w:rsidTr="00DC52A3">
        <w:trPr>
          <w:trHeight w:val="200"/>
        </w:trPr>
        <w:tc>
          <w:tcPr>
            <w:tcW w:w="7288" w:type="dxa"/>
            <w:tcBorders>
              <w:top w:val="nil"/>
              <w:left w:val="single" w:sz="4" w:space="0" w:color="auto"/>
              <w:bottom w:val="single" w:sz="4" w:space="0" w:color="auto"/>
              <w:right w:val="single" w:sz="4" w:space="0" w:color="auto"/>
            </w:tcBorders>
            <w:shd w:val="clear" w:color="auto" w:fill="auto"/>
            <w:noWrap/>
            <w:vAlign w:val="bottom"/>
            <w:hideMark/>
          </w:tcPr>
          <w:p w14:paraId="103DAB63"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Furniture</w:t>
            </w:r>
          </w:p>
        </w:tc>
        <w:tc>
          <w:tcPr>
            <w:tcW w:w="1623" w:type="dxa"/>
            <w:tcBorders>
              <w:top w:val="nil"/>
              <w:left w:val="nil"/>
              <w:bottom w:val="single" w:sz="4" w:space="0" w:color="auto"/>
              <w:right w:val="single" w:sz="4" w:space="0" w:color="auto"/>
            </w:tcBorders>
            <w:shd w:val="clear" w:color="auto" w:fill="auto"/>
            <w:noWrap/>
            <w:vAlign w:val="bottom"/>
            <w:hideMark/>
          </w:tcPr>
          <w:p w14:paraId="103DAB64"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500000</w:t>
            </w:r>
          </w:p>
        </w:tc>
      </w:tr>
      <w:tr w:rsidR="00DC52A3" w:rsidRPr="00DC52A3" w14:paraId="103DAB68" w14:textId="77777777" w:rsidTr="00DC52A3">
        <w:trPr>
          <w:trHeight w:val="200"/>
        </w:trPr>
        <w:tc>
          <w:tcPr>
            <w:tcW w:w="7288" w:type="dxa"/>
            <w:tcBorders>
              <w:top w:val="nil"/>
              <w:left w:val="single" w:sz="4" w:space="0" w:color="auto"/>
              <w:bottom w:val="single" w:sz="4" w:space="0" w:color="auto"/>
              <w:right w:val="single" w:sz="4" w:space="0" w:color="auto"/>
            </w:tcBorders>
            <w:shd w:val="clear" w:color="auto" w:fill="auto"/>
            <w:noWrap/>
            <w:vAlign w:val="bottom"/>
            <w:hideMark/>
          </w:tcPr>
          <w:p w14:paraId="103DAB66"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c>
          <w:tcPr>
            <w:tcW w:w="1623" w:type="dxa"/>
            <w:tcBorders>
              <w:top w:val="nil"/>
              <w:left w:val="nil"/>
              <w:bottom w:val="single" w:sz="4" w:space="0" w:color="auto"/>
              <w:right w:val="single" w:sz="4" w:space="0" w:color="auto"/>
            </w:tcBorders>
            <w:shd w:val="clear" w:color="auto" w:fill="auto"/>
            <w:noWrap/>
            <w:vAlign w:val="bottom"/>
            <w:hideMark/>
          </w:tcPr>
          <w:p w14:paraId="103DAB67"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r>
      <w:tr w:rsidR="00DC52A3" w:rsidRPr="00DC52A3" w14:paraId="103DAB6B" w14:textId="77777777" w:rsidTr="00DC52A3">
        <w:trPr>
          <w:trHeight w:val="200"/>
        </w:trPr>
        <w:tc>
          <w:tcPr>
            <w:tcW w:w="7288" w:type="dxa"/>
            <w:tcBorders>
              <w:top w:val="nil"/>
              <w:left w:val="single" w:sz="4" w:space="0" w:color="auto"/>
              <w:bottom w:val="nil"/>
              <w:right w:val="single" w:sz="4" w:space="0" w:color="auto"/>
            </w:tcBorders>
            <w:shd w:val="clear" w:color="auto" w:fill="auto"/>
            <w:noWrap/>
            <w:vAlign w:val="bottom"/>
            <w:hideMark/>
          </w:tcPr>
          <w:p w14:paraId="103DAB69"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c>
          <w:tcPr>
            <w:tcW w:w="1623" w:type="dxa"/>
            <w:tcBorders>
              <w:top w:val="nil"/>
              <w:left w:val="nil"/>
              <w:bottom w:val="single" w:sz="4" w:space="0" w:color="auto"/>
              <w:right w:val="single" w:sz="4" w:space="0" w:color="auto"/>
            </w:tcBorders>
            <w:shd w:val="clear" w:color="auto" w:fill="auto"/>
            <w:noWrap/>
            <w:vAlign w:val="bottom"/>
            <w:hideMark/>
          </w:tcPr>
          <w:p w14:paraId="103DAB6A"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r>
      <w:tr w:rsidR="00DC52A3" w:rsidRPr="00DC52A3" w14:paraId="103DAB6E" w14:textId="77777777" w:rsidTr="00DC52A3">
        <w:trPr>
          <w:trHeight w:val="200"/>
        </w:trPr>
        <w:tc>
          <w:tcPr>
            <w:tcW w:w="72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3DAB6C"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Total Non-current assets</w:t>
            </w:r>
          </w:p>
        </w:tc>
        <w:tc>
          <w:tcPr>
            <w:tcW w:w="1623" w:type="dxa"/>
            <w:tcBorders>
              <w:top w:val="nil"/>
              <w:left w:val="nil"/>
              <w:bottom w:val="single" w:sz="4" w:space="0" w:color="auto"/>
              <w:right w:val="single" w:sz="4" w:space="0" w:color="auto"/>
            </w:tcBorders>
            <w:shd w:val="clear" w:color="auto" w:fill="auto"/>
            <w:noWrap/>
            <w:vAlign w:val="bottom"/>
            <w:hideMark/>
          </w:tcPr>
          <w:p w14:paraId="103DAB6D"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700000</w:t>
            </w:r>
          </w:p>
        </w:tc>
      </w:tr>
      <w:tr w:rsidR="00DC52A3" w:rsidRPr="00DC52A3" w14:paraId="103DAB71" w14:textId="77777777" w:rsidTr="00DC52A3">
        <w:trPr>
          <w:trHeight w:val="200"/>
        </w:trPr>
        <w:tc>
          <w:tcPr>
            <w:tcW w:w="7288" w:type="dxa"/>
            <w:tcBorders>
              <w:top w:val="nil"/>
              <w:left w:val="single" w:sz="4" w:space="0" w:color="auto"/>
              <w:bottom w:val="single" w:sz="4" w:space="0" w:color="auto"/>
              <w:right w:val="single" w:sz="4" w:space="0" w:color="auto"/>
            </w:tcBorders>
            <w:shd w:val="clear" w:color="auto" w:fill="auto"/>
            <w:noWrap/>
            <w:vAlign w:val="bottom"/>
            <w:hideMark/>
          </w:tcPr>
          <w:p w14:paraId="103DAB6F"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c>
          <w:tcPr>
            <w:tcW w:w="1623" w:type="dxa"/>
            <w:tcBorders>
              <w:top w:val="nil"/>
              <w:left w:val="nil"/>
              <w:bottom w:val="single" w:sz="4" w:space="0" w:color="auto"/>
              <w:right w:val="single" w:sz="4" w:space="0" w:color="auto"/>
            </w:tcBorders>
            <w:shd w:val="clear" w:color="auto" w:fill="auto"/>
            <w:noWrap/>
            <w:vAlign w:val="bottom"/>
            <w:hideMark/>
          </w:tcPr>
          <w:p w14:paraId="103DAB70"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r>
      <w:tr w:rsidR="00DC52A3" w:rsidRPr="00DC52A3" w14:paraId="103DAB74" w14:textId="77777777" w:rsidTr="00DC52A3">
        <w:trPr>
          <w:trHeight w:val="200"/>
        </w:trPr>
        <w:tc>
          <w:tcPr>
            <w:tcW w:w="7288" w:type="dxa"/>
            <w:tcBorders>
              <w:top w:val="nil"/>
              <w:left w:val="single" w:sz="4" w:space="0" w:color="auto"/>
              <w:bottom w:val="single" w:sz="4" w:space="0" w:color="auto"/>
              <w:right w:val="single" w:sz="4" w:space="0" w:color="auto"/>
            </w:tcBorders>
            <w:shd w:val="clear" w:color="auto" w:fill="auto"/>
            <w:noWrap/>
            <w:vAlign w:val="bottom"/>
            <w:hideMark/>
          </w:tcPr>
          <w:p w14:paraId="103DAB72" w14:textId="77777777" w:rsidR="00DC52A3" w:rsidRPr="00DC52A3" w:rsidRDefault="00DC52A3" w:rsidP="00DC52A3">
            <w:pPr>
              <w:spacing w:after="0" w:line="240" w:lineRule="auto"/>
              <w:jc w:val="left"/>
              <w:rPr>
                <w:rFonts w:ascii="Calibri" w:eastAsia="Times New Roman" w:hAnsi="Calibri" w:cs="Calibri"/>
                <w:b/>
                <w:bCs/>
                <w:i/>
                <w:iCs/>
                <w:color w:val="000000"/>
                <w:sz w:val="22"/>
              </w:rPr>
            </w:pPr>
            <w:r w:rsidRPr="00DC52A3">
              <w:rPr>
                <w:rFonts w:ascii="Calibri" w:eastAsia="Times New Roman" w:hAnsi="Calibri" w:cs="Calibri"/>
                <w:b/>
                <w:bCs/>
                <w:i/>
                <w:iCs/>
                <w:color w:val="000000"/>
                <w:sz w:val="22"/>
              </w:rPr>
              <w:t>Current Assets</w:t>
            </w:r>
          </w:p>
        </w:tc>
        <w:tc>
          <w:tcPr>
            <w:tcW w:w="1623" w:type="dxa"/>
            <w:tcBorders>
              <w:top w:val="nil"/>
              <w:left w:val="nil"/>
              <w:bottom w:val="single" w:sz="4" w:space="0" w:color="auto"/>
              <w:right w:val="single" w:sz="4" w:space="0" w:color="auto"/>
            </w:tcBorders>
            <w:shd w:val="clear" w:color="auto" w:fill="auto"/>
            <w:noWrap/>
            <w:vAlign w:val="bottom"/>
            <w:hideMark/>
          </w:tcPr>
          <w:p w14:paraId="103DAB73"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r>
      <w:tr w:rsidR="00DC52A3" w:rsidRPr="00DC52A3" w14:paraId="103DAB77" w14:textId="77777777" w:rsidTr="00DC52A3">
        <w:trPr>
          <w:trHeight w:val="200"/>
        </w:trPr>
        <w:tc>
          <w:tcPr>
            <w:tcW w:w="7288" w:type="dxa"/>
            <w:tcBorders>
              <w:top w:val="nil"/>
              <w:left w:val="single" w:sz="4" w:space="0" w:color="auto"/>
              <w:bottom w:val="single" w:sz="4" w:space="0" w:color="auto"/>
              <w:right w:val="single" w:sz="4" w:space="0" w:color="auto"/>
            </w:tcBorders>
            <w:shd w:val="clear" w:color="auto" w:fill="auto"/>
            <w:noWrap/>
            <w:vAlign w:val="bottom"/>
            <w:hideMark/>
          </w:tcPr>
          <w:p w14:paraId="103DAB75"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Accounts Receivable</w:t>
            </w:r>
          </w:p>
        </w:tc>
        <w:tc>
          <w:tcPr>
            <w:tcW w:w="1623" w:type="dxa"/>
            <w:tcBorders>
              <w:top w:val="nil"/>
              <w:left w:val="nil"/>
              <w:bottom w:val="single" w:sz="4" w:space="0" w:color="auto"/>
              <w:right w:val="single" w:sz="4" w:space="0" w:color="auto"/>
            </w:tcBorders>
            <w:shd w:val="clear" w:color="auto" w:fill="auto"/>
            <w:noWrap/>
            <w:vAlign w:val="bottom"/>
            <w:hideMark/>
          </w:tcPr>
          <w:p w14:paraId="103DAB76"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90000</w:t>
            </w:r>
          </w:p>
        </w:tc>
      </w:tr>
      <w:tr w:rsidR="00DC52A3" w:rsidRPr="00DC52A3" w14:paraId="103DAB7A" w14:textId="77777777" w:rsidTr="00DC52A3">
        <w:trPr>
          <w:trHeight w:val="200"/>
        </w:trPr>
        <w:tc>
          <w:tcPr>
            <w:tcW w:w="7288" w:type="dxa"/>
            <w:tcBorders>
              <w:top w:val="nil"/>
              <w:left w:val="single" w:sz="4" w:space="0" w:color="auto"/>
              <w:bottom w:val="single" w:sz="4" w:space="0" w:color="auto"/>
              <w:right w:val="single" w:sz="4" w:space="0" w:color="auto"/>
            </w:tcBorders>
            <w:shd w:val="clear" w:color="auto" w:fill="auto"/>
            <w:noWrap/>
            <w:vAlign w:val="bottom"/>
            <w:hideMark/>
          </w:tcPr>
          <w:p w14:paraId="103DAB78"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Inventories</w:t>
            </w:r>
          </w:p>
        </w:tc>
        <w:tc>
          <w:tcPr>
            <w:tcW w:w="1623" w:type="dxa"/>
            <w:tcBorders>
              <w:top w:val="nil"/>
              <w:left w:val="nil"/>
              <w:bottom w:val="single" w:sz="4" w:space="0" w:color="auto"/>
              <w:right w:val="single" w:sz="4" w:space="0" w:color="auto"/>
            </w:tcBorders>
            <w:shd w:val="clear" w:color="auto" w:fill="auto"/>
            <w:noWrap/>
            <w:vAlign w:val="bottom"/>
            <w:hideMark/>
          </w:tcPr>
          <w:p w14:paraId="103DAB79"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0</w:t>
            </w:r>
          </w:p>
        </w:tc>
      </w:tr>
      <w:tr w:rsidR="00DC52A3" w:rsidRPr="00DC52A3" w14:paraId="103DAB7D" w14:textId="77777777" w:rsidTr="00DC52A3">
        <w:trPr>
          <w:trHeight w:val="200"/>
        </w:trPr>
        <w:tc>
          <w:tcPr>
            <w:tcW w:w="7288" w:type="dxa"/>
            <w:tcBorders>
              <w:top w:val="nil"/>
              <w:left w:val="single" w:sz="4" w:space="0" w:color="auto"/>
              <w:bottom w:val="single" w:sz="4" w:space="0" w:color="auto"/>
              <w:right w:val="single" w:sz="4" w:space="0" w:color="auto"/>
            </w:tcBorders>
            <w:shd w:val="clear" w:color="auto" w:fill="auto"/>
            <w:noWrap/>
            <w:vAlign w:val="bottom"/>
            <w:hideMark/>
          </w:tcPr>
          <w:p w14:paraId="103DAB7B"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Prepaid Insurance</w:t>
            </w:r>
          </w:p>
        </w:tc>
        <w:tc>
          <w:tcPr>
            <w:tcW w:w="1623" w:type="dxa"/>
            <w:tcBorders>
              <w:top w:val="nil"/>
              <w:left w:val="nil"/>
              <w:bottom w:val="single" w:sz="4" w:space="0" w:color="auto"/>
              <w:right w:val="single" w:sz="4" w:space="0" w:color="auto"/>
            </w:tcBorders>
            <w:shd w:val="clear" w:color="auto" w:fill="auto"/>
            <w:noWrap/>
            <w:vAlign w:val="bottom"/>
            <w:hideMark/>
          </w:tcPr>
          <w:p w14:paraId="103DAB7C"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0</w:t>
            </w:r>
          </w:p>
        </w:tc>
      </w:tr>
      <w:tr w:rsidR="00DC52A3" w:rsidRPr="00DC52A3" w14:paraId="103DAB80" w14:textId="77777777" w:rsidTr="00DC52A3">
        <w:trPr>
          <w:trHeight w:val="200"/>
        </w:trPr>
        <w:tc>
          <w:tcPr>
            <w:tcW w:w="7288" w:type="dxa"/>
            <w:tcBorders>
              <w:top w:val="nil"/>
              <w:left w:val="single" w:sz="4" w:space="0" w:color="auto"/>
              <w:bottom w:val="single" w:sz="4" w:space="0" w:color="auto"/>
              <w:right w:val="single" w:sz="4" w:space="0" w:color="auto"/>
            </w:tcBorders>
            <w:shd w:val="clear" w:color="auto" w:fill="auto"/>
            <w:noWrap/>
            <w:vAlign w:val="bottom"/>
            <w:hideMark/>
          </w:tcPr>
          <w:p w14:paraId="103DAB7E"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Cash &amp; bank</w:t>
            </w:r>
          </w:p>
        </w:tc>
        <w:tc>
          <w:tcPr>
            <w:tcW w:w="1623" w:type="dxa"/>
            <w:tcBorders>
              <w:top w:val="nil"/>
              <w:left w:val="nil"/>
              <w:bottom w:val="single" w:sz="4" w:space="0" w:color="auto"/>
              <w:right w:val="single" w:sz="4" w:space="0" w:color="auto"/>
            </w:tcBorders>
            <w:shd w:val="clear" w:color="auto" w:fill="auto"/>
            <w:noWrap/>
            <w:vAlign w:val="bottom"/>
            <w:hideMark/>
          </w:tcPr>
          <w:p w14:paraId="103DAB7F"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455200</w:t>
            </w:r>
          </w:p>
        </w:tc>
      </w:tr>
      <w:tr w:rsidR="00DC52A3" w:rsidRPr="00DC52A3" w14:paraId="103DAB83" w14:textId="77777777" w:rsidTr="00DC52A3">
        <w:trPr>
          <w:trHeight w:val="200"/>
        </w:trPr>
        <w:tc>
          <w:tcPr>
            <w:tcW w:w="7288" w:type="dxa"/>
            <w:tcBorders>
              <w:top w:val="nil"/>
              <w:left w:val="single" w:sz="4" w:space="0" w:color="auto"/>
              <w:bottom w:val="single" w:sz="4" w:space="0" w:color="auto"/>
              <w:right w:val="single" w:sz="4" w:space="0" w:color="auto"/>
            </w:tcBorders>
            <w:shd w:val="clear" w:color="auto" w:fill="auto"/>
            <w:noWrap/>
            <w:vAlign w:val="bottom"/>
            <w:hideMark/>
          </w:tcPr>
          <w:p w14:paraId="103DAB81"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Total Current assets</w:t>
            </w:r>
          </w:p>
        </w:tc>
        <w:tc>
          <w:tcPr>
            <w:tcW w:w="1623" w:type="dxa"/>
            <w:tcBorders>
              <w:top w:val="nil"/>
              <w:left w:val="nil"/>
              <w:bottom w:val="single" w:sz="4" w:space="0" w:color="auto"/>
              <w:right w:val="single" w:sz="4" w:space="0" w:color="auto"/>
            </w:tcBorders>
            <w:shd w:val="clear" w:color="auto" w:fill="auto"/>
            <w:noWrap/>
            <w:vAlign w:val="bottom"/>
            <w:hideMark/>
          </w:tcPr>
          <w:p w14:paraId="103DAB82"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545200</w:t>
            </w:r>
          </w:p>
        </w:tc>
      </w:tr>
      <w:tr w:rsidR="00DC52A3" w:rsidRPr="00DC52A3" w14:paraId="103DAB86" w14:textId="77777777" w:rsidTr="00DC52A3">
        <w:trPr>
          <w:trHeight w:val="200"/>
        </w:trPr>
        <w:tc>
          <w:tcPr>
            <w:tcW w:w="7288" w:type="dxa"/>
            <w:tcBorders>
              <w:top w:val="nil"/>
              <w:left w:val="single" w:sz="4" w:space="0" w:color="auto"/>
              <w:bottom w:val="single" w:sz="4" w:space="0" w:color="auto"/>
              <w:right w:val="single" w:sz="4" w:space="0" w:color="auto"/>
            </w:tcBorders>
            <w:shd w:val="clear" w:color="auto" w:fill="auto"/>
            <w:noWrap/>
            <w:vAlign w:val="bottom"/>
            <w:hideMark/>
          </w:tcPr>
          <w:p w14:paraId="103DAB84"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c>
          <w:tcPr>
            <w:tcW w:w="1623" w:type="dxa"/>
            <w:tcBorders>
              <w:top w:val="nil"/>
              <w:left w:val="nil"/>
              <w:bottom w:val="single" w:sz="4" w:space="0" w:color="auto"/>
              <w:right w:val="single" w:sz="4" w:space="0" w:color="auto"/>
            </w:tcBorders>
            <w:shd w:val="clear" w:color="auto" w:fill="auto"/>
            <w:noWrap/>
            <w:vAlign w:val="bottom"/>
            <w:hideMark/>
          </w:tcPr>
          <w:p w14:paraId="103DAB85"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r>
      <w:tr w:rsidR="00DC52A3" w:rsidRPr="00DC52A3" w14:paraId="103DAB89" w14:textId="77777777" w:rsidTr="00DC52A3">
        <w:trPr>
          <w:trHeight w:val="200"/>
        </w:trPr>
        <w:tc>
          <w:tcPr>
            <w:tcW w:w="7288" w:type="dxa"/>
            <w:tcBorders>
              <w:top w:val="nil"/>
              <w:left w:val="single" w:sz="4" w:space="0" w:color="auto"/>
              <w:bottom w:val="single" w:sz="4" w:space="0" w:color="auto"/>
              <w:right w:val="single" w:sz="4" w:space="0" w:color="auto"/>
            </w:tcBorders>
            <w:shd w:val="clear" w:color="auto" w:fill="auto"/>
            <w:noWrap/>
            <w:vAlign w:val="bottom"/>
            <w:hideMark/>
          </w:tcPr>
          <w:p w14:paraId="103DAB87" w14:textId="77777777" w:rsidR="00DC52A3" w:rsidRPr="00DC52A3" w:rsidRDefault="00DC52A3" w:rsidP="00DC52A3">
            <w:pPr>
              <w:spacing w:after="0" w:line="240" w:lineRule="auto"/>
              <w:jc w:val="left"/>
              <w:rPr>
                <w:rFonts w:ascii="Calibri" w:eastAsia="Times New Roman" w:hAnsi="Calibri" w:cs="Calibri"/>
                <w:b/>
                <w:bCs/>
                <w:color w:val="000000"/>
                <w:sz w:val="22"/>
              </w:rPr>
            </w:pPr>
            <w:r w:rsidRPr="00DC52A3">
              <w:rPr>
                <w:rFonts w:ascii="Calibri" w:eastAsia="Times New Roman" w:hAnsi="Calibri" w:cs="Calibri"/>
                <w:b/>
                <w:bCs/>
                <w:color w:val="000000"/>
                <w:sz w:val="22"/>
              </w:rPr>
              <w:t>Total assets</w:t>
            </w:r>
          </w:p>
        </w:tc>
        <w:tc>
          <w:tcPr>
            <w:tcW w:w="1623" w:type="dxa"/>
            <w:tcBorders>
              <w:top w:val="nil"/>
              <w:left w:val="nil"/>
              <w:bottom w:val="single" w:sz="4" w:space="0" w:color="auto"/>
              <w:right w:val="single" w:sz="4" w:space="0" w:color="auto"/>
            </w:tcBorders>
            <w:shd w:val="clear" w:color="auto" w:fill="auto"/>
            <w:noWrap/>
            <w:vAlign w:val="bottom"/>
            <w:hideMark/>
          </w:tcPr>
          <w:p w14:paraId="103DAB88"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1245200</w:t>
            </w:r>
          </w:p>
        </w:tc>
      </w:tr>
      <w:tr w:rsidR="00DC52A3" w:rsidRPr="00DC52A3" w14:paraId="103DAB8C" w14:textId="77777777" w:rsidTr="00DC52A3">
        <w:trPr>
          <w:trHeight w:val="200"/>
        </w:trPr>
        <w:tc>
          <w:tcPr>
            <w:tcW w:w="7288" w:type="dxa"/>
            <w:tcBorders>
              <w:top w:val="nil"/>
              <w:left w:val="single" w:sz="4" w:space="0" w:color="auto"/>
              <w:bottom w:val="single" w:sz="4" w:space="0" w:color="auto"/>
              <w:right w:val="single" w:sz="4" w:space="0" w:color="auto"/>
            </w:tcBorders>
            <w:shd w:val="clear" w:color="auto" w:fill="auto"/>
            <w:noWrap/>
            <w:vAlign w:val="bottom"/>
            <w:hideMark/>
          </w:tcPr>
          <w:p w14:paraId="103DAB8A"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c>
          <w:tcPr>
            <w:tcW w:w="1623" w:type="dxa"/>
            <w:tcBorders>
              <w:top w:val="nil"/>
              <w:left w:val="nil"/>
              <w:bottom w:val="single" w:sz="4" w:space="0" w:color="auto"/>
              <w:right w:val="single" w:sz="4" w:space="0" w:color="auto"/>
            </w:tcBorders>
            <w:shd w:val="clear" w:color="auto" w:fill="auto"/>
            <w:noWrap/>
            <w:vAlign w:val="bottom"/>
            <w:hideMark/>
          </w:tcPr>
          <w:p w14:paraId="103DAB8B"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r>
      <w:tr w:rsidR="00DC52A3" w:rsidRPr="00DC52A3" w14:paraId="103DAB8F" w14:textId="77777777" w:rsidTr="00DC52A3">
        <w:trPr>
          <w:trHeight w:val="200"/>
        </w:trPr>
        <w:tc>
          <w:tcPr>
            <w:tcW w:w="7288" w:type="dxa"/>
            <w:tcBorders>
              <w:top w:val="nil"/>
              <w:left w:val="single" w:sz="4" w:space="0" w:color="auto"/>
              <w:bottom w:val="single" w:sz="4" w:space="0" w:color="auto"/>
              <w:right w:val="single" w:sz="4" w:space="0" w:color="auto"/>
            </w:tcBorders>
            <w:shd w:val="clear" w:color="auto" w:fill="auto"/>
            <w:noWrap/>
            <w:vAlign w:val="bottom"/>
            <w:hideMark/>
          </w:tcPr>
          <w:p w14:paraId="103DAB8D"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EQUITY &amp; LIABILITIES</w:t>
            </w:r>
          </w:p>
        </w:tc>
        <w:tc>
          <w:tcPr>
            <w:tcW w:w="1623" w:type="dxa"/>
            <w:tcBorders>
              <w:top w:val="nil"/>
              <w:left w:val="nil"/>
              <w:bottom w:val="single" w:sz="4" w:space="0" w:color="auto"/>
              <w:right w:val="single" w:sz="4" w:space="0" w:color="auto"/>
            </w:tcBorders>
            <w:shd w:val="clear" w:color="auto" w:fill="auto"/>
            <w:noWrap/>
            <w:vAlign w:val="bottom"/>
            <w:hideMark/>
          </w:tcPr>
          <w:p w14:paraId="103DAB8E"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r>
      <w:tr w:rsidR="00DC52A3" w:rsidRPr="00DC52A3" w14:paraId="103DAB92" w14:textId="77777777" w:rsidTr="00DC52A3">
        <w:trPr>
          <w:trHeight w:val="200"/>
        </w:trPr>
        <w:tc>
          <w:tcPr>
            <w:tcW w:w="7288" w:type="dxa"/>
            <w:tcBorders>
              <w:top w:val="nil"/>
              <w:left w:val="single" w:sz="4" w:space="0" w:color="auto"/>
              <w:bottom w:val="single" w:sz="4" w:space="0" w:color="auto"/>
              <w:right w:val="single" w:sz="4" w:space="0" w:color="auto"/>
            </w:tcBorders>
            <w:shd w:val="clear" w:color="auto" w:fill="auto"/>
            <w:noWrap/>
            <w:vAlign w:val="bottom"/>
            <w:hideMark/>
          </w:tcPr>
          <w:p w14:paraId="103DAB90"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Non-current liabilities</w:t>
            </w:r>
          </w:p>
        </w:tc>
        <w:tc>
          <w:tcPr>
            <w:tcW w:w="1623" w:type="dxa"/>
            <w:tcBorders>
              <w:top w:val="nil"/>
              <w:left w:val="nil"/>
              <w:bottom w:val="single" w:sz="4" w:space="0" w:color="auto"/>
              <w:right w:val="single" w:sz="4" w:space="0" w:color="auto"/>
            </w:tcBorders>
            <w:shd w:val="clear" w:color="auto" w:fill="auto"/>
            <w:noWrap/>
            <w:vAlign w:val="bottom"/>
            <w:hideMark/>
          </w:tcPr>
          <w:p w14:paraId="103DAB91"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r>
      <w:tr w:rsidR="00DC52A3" w:rsidRPr="00DC52A3" w14:paraId="103DAB95" w14:textId="77777777" w:rsidTr="00DC52A3">
        <w:trPr>
          <w:trHeight w:val="200"/>
        </w:trPr>
        <w:tc>
          <w:tcPr>
            <w:tcW w:w="7288" w:type="dxa"/>
            <w:tcBorders>
              <w:top w:val="nil"/>
              <w:left w:val="single" w:sz="4" w:space="0" w:color="auto"/>
              <w:bottom w:val="single" w:sz="4" w:space="0" w:color="auto"/>
              <w:right w:val="single" w:sz="4" w:space="0" w:color="auto"/>
            </w:tcBorders>
            <w:shd w:val="clear" w:color="auto" w:fill="auto"/>
            <w:noWrap/>
            <w:vAlign w:val="bottom"/>
            <w:hideMark/>
          </w:tcPr>
          <w:p w14:paraId="103DAB93"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Borrowings</w:t>
            </w:r>
          </w:p>
        </w:tc>
        <w:tc>
          <w:tcPr>
            <w:tcW w:w="1623" w:type="dxa"/>
            <w:tcBorders>
              <w:top w:val="nil"/>
              <w:left w:val="nil"/>
              <w:bottom w:val="single" w:sz="4" w:space="0" w:color="auto"/>
              <w:right w:val="single" w:sz="4" w:space="0" w:color="auto"/>
            </w:tcBorders>
            <w:shd w:val="clear" w:color="auto" w:fill="auto"/>
            <w:noWrap/>
            <w:vAlign w:val="bottom"/>
            <w:hideMark/>
          </w:tcPr>
          <w:p w14:paraId="103DAB94"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300000</w:t>
            </w:r>
          </w:p>
        </w:tc>
      </w:tr>
      <w:tr w:rsidR="00DC52A3" w:rsidRPr="00DC52A3" w14:paraId="103DAB98" w14:textId="77777777" w:rsidTr="00DC52A3">
        <w:trPr>
          <w:trHeight w:val="200"/>
        </w:trPr>
        <w:tc>
          <w:tcPr>
            <w:tcW w:w="7288" w:type="dxa"/>
            <w:tcBorders>
              <w:top w:val="nil"/>
              <w:left w:val="single" w:sz="4" w:space="0" w:color="auto"/>
              <w:bottom w:val="single" w:sz="4" w:space="0" w:color="auto"/>
              <w:right w:val="single" w:sz="4" w:space="0" w:color="auto"/>
            </w:tcBorders>
            <w:shd w:val="clear" w:color="auto" w:fill="auto"/>
            <w:noWrap/>
            <w:vAlign w:val="bottom"/>
            <w:hideMark/>
          </w:tcPr>
          <w:p w14:paraId="103DAB96"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c>
          <w:tcPr>
            <w:tcW w:w="1623" w:type="dxa"/>
            <w:tcBorders>
              <w:top w:val="nil"/>
              <w:left w:val="nil"/>
              <w:bottom w:val="single" w:sz="4" w:space="0" w:color="auto"/>
              <w:right w:val="single" w:sz="4" w:space="0" w:color="auto"/>
            </w:tcBorders>
            <w:shd w:val="clear" w:color="auto" w:fill="auto"/>
            <w:noWrap/>
            <w:vAlign w:val="bottom"/>
            <w:hideMark/>
          </w:tcPr>
          <w:p w14:paraId="103DAB97"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r>
      <w:tr w:rsidR="00DC52A3" w:rsidRPr="00DC52A3" w14:paraId="103DAB9B" w14:textId="77777777" w:rsidTr="00DC52A3">
        <w:trPr>
          <w:trHeight w:val="200"/>
        </w:trPr>
        <w:tc>
          <w:tcPr>
            <w:tcW w:w="7288" w:type="dxa"/>
            <w:tcBorders>
              <w:top w:val="nil"/>
              <w:left w:val="single" w:sz="4" w:space="0" w:color="auto"/>
              <w:bottom w:val="single" w:sz="4" w:space="0" w:color="auto"/>
              <w:right w:val="single" w:sz="4" w:space="0" w:color="auto"/>
            </w:tcBorders>
            <w:shd w:val="clear" w:color="auto" w:fill="auto"/>
            <w:noWrap/>
            <w:vAlign w:val="bottom"/>
            <w:hideMark/>
          </w:tcPr>
          <w:p w14:paraId="103DAB99"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Current Liabilities</w:t>
            </w:r>
          </w:p>
        </w:tc>
        <w:tc>
          <w:tcPr>
            <w:tcW w:w="1623" w:type="dxa"/>
            <w:tcBorders>
              <w:top w:val="nil"/>
              <w:left w:val="nil"/>
              <w:bottom w:val="single" w:sz="4" w:space="0" w:color="auto"/>
              <w:right w:val="single" w:sz="4" w:space="0" w:color="auto"/>
            </w:tcBorders>
            <w:shd w:val="clear" w:color="auto" w:fill="auto"/>
            <w:noWrap/>
            <w:vAlign w:val="bottom"/>
            <w:hideMark/>
          </w:tcPr>
          <w:p w14:paraId="103DAB9A"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r>
      <w:tr w:rsidR="00DC52A3" w:rsidRPr="00DC52A3" w14:paraId="103DAB9E" w14:textId="77777777" w:rsidTr="00DC52A3">
        <w:trPr>
          <w:trHeight w:val="200"/>
        </w:trPr>
        <w:tc>
          <w:tcPr>
            <w:tcW w:w="7288" w:type="dxa"/>
            <w:tcBorders>
              <w:top w:val="nil"/>
              <w:left w:val="single" w:sz="4" w:space="0" w:color="auto"/>
              <w:bottom w:val="single" w:sz="4" w:space="0" w:color="auto"/>
              <w:right w:val="single" w:sz="4" w:space="0" w:color="auto"/>
            </w:tcBorders>
            <w:shd w:val="clear" w:color="auto" w:fill="auto"/>
            <w:noWrap/>
            <w:vAlign w:val="bottom"/>
            <w:hideMark/>
          </w:tcPr>
          <w:p w14:paraId="103DAB9C"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Accounts payable</w:t>
            </w:r>
          </w:p>
        </w:tc>
        <w:tc>
          <w:tcPr>
            <w:tcW w:w="1623" w:type="dxa"/>
            <w:tcBorders>
              <w:top w:val="nil"/>
              <w:left w:val="nil"/>
              <w:bottom w:val="single" w:sz="4" w:space="0" w:color="auto"/>
              <w:right w:val="single" w:sz="4" w:space="0" w:color="auto"/>
            </w:tcBorders>
            <w:shd w:val="clear" w:color="auto" w:fill="auto"/>
            <w:noWrap/>
            <w:vAlign w:val="bottom"/>
            <w:hideMark/>
          </w:tcPr>
          <w:p w14:paraId="103DAB9D"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150000</w:t>
            </w:r>
          </w:p>
        </w:tc>
      </w:tr>
      <w:tr w:rsidR="00DC52A3" w:rsidRPr="00DC52A3" w14:paraId="103DABA1" w14:textId="77777777" w:rsidTr="00DC52A3">
        <w:trPr>
          <w:trHeight w:val="200"/>
        </w:trPr>
        <w:tc>
          <w:tcPr>
            <w:tcW w:w="7288" w:type="dxa"/>
            <w:tcBorders>
              <w:top w:val="nil"/>
              <w:left w:val="single" w:sz="4" w:space="0" w:color="auto"/>
              <w:bottom w:val="single" w:sz="4" w:space="0" w:color="auto"/>
              <w:right w:val="single" w:sz="4" w:space="0" w:color="auto"/>
            </w:tcBorders>
            <w:shd w:val="clear" w:color="auto" w:fill="auto"/>
            <w:noWrap/>
            <w:vAlign w:val="bottom"/>
            <w:hideMark/>
          </w:tcPr>
          <w:p w14:paraId="103DAB9F"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Wages payable</w:t>
            </w:r>
          </w:p>
        </w:tc>
        <w:tc>
          <w:tcPr>
            <w:tcW w:w="1623" w:type="dxa"/>
            <w:tcBorders>
              <w:top w:val="nil"/>
              <w:left w:val="nil"/>
              <w:bottom w:val="single" w:sz="4" w:space="0" w:color="auto"/>
              <w:right w:val="single" w:sz="4" w:space="0" w:color="auto"/>
            </w:tcBorders>
            <w:shd w:val="clear" w:color="auto" w:fill="auto"/>
            <w:noWrap/>
            <w:vAlign w:val="bottom"/>
            <w:hideMark/>
          </w:tcPr>
          <w:p w14:paraId="103DABA0"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20000</w:t>
            </w:r>
          </w:p>
        </w:tc>
      </w:tr>
      <w:tr w:rsidR="00DC52A3" w:rsidRPr="00DC52A3" w14:paraId="103DABA4" w14:textId="77777777" w:rsidTr="00DC52A3">
        <w:trPr>
          <w:trHeight w:val="200"/>
        </w:trPr>
        <w:tc>
          <w:tcPr>
            <w:tcW w:w="7288" w:type="dxa"/>
            <w:tcBorders>
              <w:top w:val="nil"/>
              <w:left w:val="single" w:sz="4" w:space="0" w:color="auto"/>
              <w:bottom w:val="single" w:sz="4" w:space="0" w:color="auto"/>
              <w:right w:val="single" w:sz="4" w:space="0" w:color="auto"/>
            </w:tcBorders>
            <w:shd w:val="clear" w:color="auto" w:fill="auto"/>
            <w:noWrap/>
            <w:vAlign w:val="bottom"/>
            <w:hideMark/>
          </w:tcPr>
          <w:p w14:paraId="103DABA2"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Unearned revenue</w:t>
            </w:r>
          </w:p>
        </w:tc>
        <w:tc>
          <w:tcPr>
            <w:tcW w:w="1623" w:type="dxa"/>
            <w:tcBorders>
              <w:top w:val="nil"/>
              <w:left w:val="nil"/>
              <w:bottom w:val="single" w:sz="4" w:space="0" w:color="auto"/>
              <w:right w:val="single" w:sz="4" w:space="0" w:color="auto"/>
            </w:tcBorders>
            <w:shd w:val="clear" w:color="auto" w:fill="auto"/>
            <w:noWrap/>
            <w:vAlign w:val="bottom"/>
            <w:hideMark/>
          </w:tcPr>
          <w:p w14:paraId="103DABA3"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250396</w:t>
            </w:r>
          </w:p>
        </w:tc>
      </w:tr>
      <w:tr w:rsidR="00DC52A3" w:rsidRPr="00DC52A3" w14:paraId="103DABA7" w14:textId="77777777" w:rsidTr="00DC52A3">
        <w:trPr>
          <w:trHeight w:val="200"/>
        </w:trPr>
        <w:tc>
          <w:tcPr>
            <w:tcW w:w="7288" w:type="dxa"/>
            <w:tcBorders>
              <w:top w:val="nil"/>
              <w:left w:val="single" w:sz="4" w:space="0" w:color="auto"/>
              <w:bottom w:val="single" w:sz="4" w:space="0" w:color="auto"/>
              <w:right w:val="single" w:sz="4" w:space="0" w:color="auto"/>
            </w:tcBorders>
            <w:shd w:val="clear" w:color="auto" w:fill="auto"/>
            <w:noWrap/>
            <w:vAlign w:val="bottom"/>
            <w:hideMark/>
          </w:tcPr>
          <w:p w14:paraId="103DABA5"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Total current liabilities</w:t>
            </w:r>
          </w:p>
        </w:tc>
        <w:tc>
          <w:tcPr>
            <w:tcW w:w="1623" w:type="dxa"/>
            <w:tcBorders>
              <w:top w:val="nil"/>
              <w:left w:val="nil"/>
              <w:bottom w:val="single" w:sz="4" w:space="0" w:color="auto"/>
              <w:right w:val="single" w:sz="4" w:space="0" w:color="auto"/>
            </w:tcBorders>
            <w:shd w:val="clear" w:color="auto" w:fill="auto"/>
            <w:noWrap/>
            <w:vAlign w:val="bottom"/>
            <w:hideMark/>
          </w:tcPr>
          <w:p w14:paraId="103DABA6"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420396</w:t>
            </w:r>
          </w:p>
        </w:tc>
      </w:tr>
      <w:tr w:rsidR="00DC52A3" w:rsidRPr="00DC52A3" w14:paraId="103DABAA" w14:textId="77777777" w:rsidTr="00DC52A3">
        <w:trPr>
          <w:trHeight w:val="200"/>
        </w:trPr>
        <w:tc>
          <w:tcPr>
            <w:tcW w:w="7288" w:type="dxa"/>
            <w:tcBorders>
              <w:top w:val="nil"/>
              <w:left w:val="single" w:sz="4" w:space="0" w:color="auto"/>
              <w:bottom w:val="single" w:sz="4" w:space="0" w:color="auto"/>
              <w:right w:val="single" w:sz="4" w:space="0" w:color="auto"/>
            </w:tcBorders>
            <w:shd w:val="clear" w:color="auto" w:fill="auto"/>
            <w:noWrap/>
            <w:vAlign w:val="bottom"/>
            <w:hideMark/>
          </w:tcPr>
          <w:p w14:paraId="103DABA8"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c>
          <w:tcPr>
            <w:tcW w:w="1623" w:type="dxa"/>
            <w:tcBorders>
              <w:top w:val="nil"/>
              <w:left w:val="nil"/>
              <w:bottom w:val="single" w:sz="4" w:space="0" w:color="auto"/>
              <w:right w:val="single" w:sz="4" w:space="0" w:color="auto"/>
            </w:tcBorders>
            <w:shd w:val="clear" w:color="auto" w:fill="auto"/>
            <w:noWrap/>
            <w:vAlign w:val="bottom"/>
            <w:hideMark/>
          </w:tcPr>
          <w:p w14:paraId="103DABA9"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r>
      <w:tr w:rsidR="00DC52A3" w:rsidRPr="00DC52A3" w14:paraId="103DABAD" w14:textId="77777777" w:rsidTr="00DC52A3">
        <w:trPr>
          <w:trHeight w:val="200"/>
        </w:trPr>
        <w:tc>
          <w:tcPr>
            <w:tcW w:w="7288" w:type="dxa"/>
            <w:tcBorders>
              <w:top w:val="nil"/>
              <w:left w:val="single" w:sz="4" w:space="0" w:color="auto"/>
              <w:bottom w:val="single" w:sz="4" w:space="0" w:color="auto"/>
              <w:right w:val="single" w:sz="4" w:space="0" w:color="auto"/>
            </w:tcBorders>
            <w:shd w:val="clear" w:color="auto" w:fill="auto"/>
            <w:noWrap/>
            <w:vAlign w:val="bottom"/>
            <w:hideMark/>
          </w:tcPr>
          <w:p w14:paraId="103DABAB"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Equity</w:t>
            </w:r>
          </w:p>
        </w:tc>
        <w:tc>
          <w:tcPr>
            <w:tcW w:w="1623" w:type="dxa"/>
            <w:tcBorders>
              <w:top w:val="nil"/>
              <w:left w:val="nil"/>
              <w:bottom w:val="single" w:sz="4" w:space="0" w:color="auto"/>
              <w:right w:val="single" w:sz="4" w:space="0" w:color="auto"/>
            </w:tcBorders>
            <w:shd w:val="clear" w:color="auto" w:fill="auto"/>
            <w:noWrap/>
            <w:vAlign w:val="bottom"/>
            <w:hideMark/>
          </w:tcPr>
          <w:p w14:paraId="103DABAC"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r>
      <w:tr w:rsidR="00DC52A3" w:rsidRPr="00DC52A3" w14:paraId="103DABB0" w14:textId="77777777" w:rsidTr="00DC52A3">
        <w:trPr>
          <w:trHeight w:val="200"/>
        </w:trPr>
        <w:tc>
          <w:tcPr>
            <w:tcW w:w="7288" w:type="dxa"/>
            <w:tcBorders>
              <w:top w:val="nil"/>
              <w:left w:val="single" w:sz="4" w:space="0" w:color="auto"/>
              <w:bottom w:val="single" w:sz="4" w:space="0" w:color="auto"/>
              <w:right w:val="single" w:sz="4" w:space="0" w:color="auto"/>
            </w:tcBorders>
            <w:shd w:val="clear" w:color="auto" w:fill="auto"/>
            <w:noWrap/>
            <w:vAlign w:val="bottom"/>
            <w:hideMark/>
          </w:tcPr>
          <w:p w14:paraId="103DABAE"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Partners’ Capital</w:t>
            </w:r>
          </w:p>
        </w:tc>
        <w:tc>
          <w:tcPr>
            <w:tcW w:w="1623" w:type="dxa"/>
            <w:tcBorders>
              <w:top w:val="nil"/>
              <w:left w:val="nil"/>
              <w:bottom w:val="single" w:sz="4" w:space="0" w:color="auto"/>
              <w:right w:val="single" w:sz="4" w:space="0" w:color="auto"/>
            </w:tcBorders>
            <w:shd w:val="clear" w:color="auto" w:fill="auto"/>
            <w:noWrap/>
            <w:vAlign w:val="bottom"/>
            <w:hideMark/>
          </w:tcPr>
          <w:p w14:paraId="103DABAF"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400000</w:t>
            </w:r>
          </w:p>
        </w:tc>
      </w:tr>
      <w:tr w:rsidR="00DC52A3" w:rsidRPr="00DC52A3" w14:paraId="103DABB3" w14:textId="77777777" w:rsidTr="00DC52A3">
        <w:trPr>
          <w:trHeight w:val="200"/>
        </w:trPr>
        <w:tc>
          <w:tcPr>
            <w:tcW w:w="7288" w:type="dxa"/>
            <w:tcBorders>
              <w:top w:val="nil"/>
              <w:left w:val="single" w:sz="4" w:space="0" w:color="auto"/>
              <w:bottom w:val="single" w:sz="4" w:space="0" w:color="auto"/>
              <w:right w:val="single" w:sz="4" w:space="0" w:color="auto"/>
            </w:tcBorders>
            <w:shd w:val="clear" w:color="auto" w:fill="auto"/>
            <w:noWrap/>
            <w:vAlign w:val="bottom"/>
            <w:hideMark/>
          </w:tcPr>
          <w:p w14:paraId="103DABB1"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Retained earnings</w:t>
            </w:r>
          </w:p>
        </w:tc>
        <w:tc>
          <w:tcPr>
            <w:tcW w:w="1623" w:type="dxa"/>
            <w:tcBorders>
              <w:top w:val="nil"/>
              <w:left w:val="nil"/>
              <w:bottom w:val="single" w:sz="4" w:space="0" w:color="auto"/>
              <w:right w:val="single" w:sz="4" w:space="0" w:color="auto"/>
            </w:tcBorders>
            <w:shd w:val="clear" w:color="auto" w:fill="auto"/>
            <w:noWrap/>
            <w:vAlign w:val="bottom"/>
            <w:hideMark/>
          </w:tcPr>
          <w:p w14:paraId="103DABB2"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124804</w:t>
            </w:r>
          </w:p>
        </w:tc>
      </w:tr>
      <w:tr w:rsidR="00DC52A3" w:rsidRPr="00DC52A3" w14:paraId="103DABB6" w14:textId="77777777" w:rsidTr="00DC52A3">
        <w:trPr>
          <w:trHeight w:val="200"/>
        </w:trPr>
        <w:tc>
          <w:tcPr>
            <w:tcW w:w="7288" w:type="dxa"/>
            <w:tcBorders>
              <w:top w:val="nil"/>
              <w:left w:val="single" w:sz="4" w:space="0" w:color="auto"/>
              <w:bottom w:val="single" w:sz="4" w:space="0" w:color="auto"/>
              <w:right w:val="single" w:sz="4" w:space="0" w:color="auto"/>
            </w:tcBorders>
            <w:shd w:val="clear" w:color="auto" w:fill="auto"/>
            <w:noWrap/>
            <w:vAlign w:val="bottom"/>
            <w:hideMark/>
          </w:tcPr>
          <w:p w14:paraId="103DABB4"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Total equity</w:t>
            </w:r>
          </w:p>
        </w:tc>
        <w:tc>
          <w:tcPr>
            <w:tcW w:w="1623" w:type="dxa"/>
            <w:tcBorders>
              <w:top w:val="nil"/>
              <w:left w:val="nil"/>
              <w:bottom w:val="single" w:sz="4" w:space="0" w:color="auto"/>
              <w:right w:val="single" w:sz="4" w:space="0" w:color="auto"/>
            </w:tcBorders>
            <w:shd w:val="clear" w:color="auto" w:fill="auto"/>
            <w:noWrap/>
            <w:vAlign w:val="bottom"/>
            <w:hideMark/>
          </w:tcPr>
          <w:p w14:paraId="103DABB5"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524804</w:t>
            </w:r>
          </w:p>
        </w:tc>
      </w:tr>
      <w:tr w:rsidR="00DC52A3" w:rsidRPr="00DC52A3" w14:paraId="103DABB9" w14:textId="77777777" w:rsidTr="00DC52A3">
        <w:trPr>
          <w:trHeight w:val="200"/>
        </w:trPr>
        <w:tc>
          <w:tcPr>
            <w:tcW w:w="7288" w:type="dxa"/>
            <w:tcBorders>
              <w:top w:val="nil"/>
              <w:left w:val="single" w:sz="4" w:space="0" w:color="auto"/>
              <w:bottom w:val="single" w:sz="4" w:space="0" w:color="auto"/>
              <w:right w:val="single" w:sz="4" w:space="0" w:color="auto"/>
            </w:tcBorders>
            <w:shd w:val="clear" w:color="auto" w:fill="auto"/>
            <w:noWrap/>
            <w:vAlign w:val="bottom"/>
            <w:hideMark/>
          </w:tcPr>
          <w:p w14:paraId="103DABB7"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c>
          <w:tcPr>
            <w:tcW w:w="1623" w:type="dxa"/>
            <w:tcBorders>
              <w:top w:val="nil"/>
              <w:left w:val="nil"/>
              <w:bottom w:val="single" w:sz="4" w:space="0" w:color="auto"/>
              <w:right w:val="single" w:sz="4" w:space="0" w:color="auto"/>
            </w:tcBorders>
            <w:shd w:val="clear" w:color="auto" w:fill="auto"/>
            <w:noWrap/>
            <w:vAlign w:val="bottom"/>
            <w:hideMark/>
          </w:tcPr>
          <w:p w14:paraId="103DABB8" w14:textId="77777777" w:rsidR="00DC52A3" w:rsidRPr="00DC52A3" w:rsidRDefault="00DC52A3" w:rsidP="00DC52A3">
            <w:pPr>
              <w:spacing w:after="0" w:line="240" w:lineRule="auto"/>
              <w:jc w:val="left"/>
              <w:rPr>
                <w:rFonts w:ascii="Calibri" w:eastAsia="Times New Roman" w:hAnsi="Calibri" w:cs="Calibri"/>
                <w:color w:val="000000"/>
                <w:sz w:val="22"/>
              </w:rPr>
            </w:pPr>
            <w:r w:rsidRPr="00DC52A3">
              <w:rPr>
                <w:rFonts w:ascii="Calibri" w:eastAsia="Times New Roman" w:hAnsi="Calibri" w:cs="Calibri"/>
                <w:color w:val="000000"/>
                <w:sz w:val="22"/>
              </w:rPr>
              <w:t> </w:t>
            </w:r>
          </w:p>
        </w:tc>
      </w:tr>
      <w:tr w:rsidR="00DC52A3" w:rsidRPr="00DC52A3" w14:paraId="103DABBC" w14:textId="77777777" w:rsidTr="00DC52A3">
        <w:trPr>
          <w:trHeight w:val="200"/>
        </w:trPr>
        <w:tc>
          <w:tcPr>
            <w:tcW w:w="7288" w:type="dxa"/>
            <w:tcBorders>
              <w:top w:val="nil"/>
              <w:left w:val="single" w:sz="4" w:space="0" w:color="auto"/>
              <w:bottom w:val="single" w:sz="4" w:space="0" w:color="auto"/>
              <w:right w:val="single" w:sz="4" w:space="0" w:color="auto"/>
            </w:tcBorders>
            <w:shd w:val="clear" w:color="auto" w:fill="auto"/>
            <w:noWrap/>
            <w:vAlign w:val="bottom"/>
            <w:hideMark/>
          </w:tcPr>
          <w:p w14:paraId="103DABBA" w14:textId="77777777" w:rsidR="00DC52A3" w:rsidRPr="00DC52A3" w:rsidRDefault="00DC52A3" w:rsidP="00DC52A3">
            <w:pPr>
              <w:spacing w:after="0" w:line="240" w:lineRule="auto"/>
              <w:jc w:val="left"/>
              <w:rPr>
                <w:rFonts w:ascii="Calibri" w:eastAsia="Times New Roman" w:hAnsi="Calibri" w:cs="Calibri"/>
                <w:b/>
                <w:bCs/>
                <w:color w:val="000000"/>
                <w:sz w:val="22"/>
              </w:rPr>
            </w:pPr>
            <w:r w:rsidRPr="00DC52A3">
              <w:rPr>
                <w:rFonts w:ascii="Calibri" w:eastAsia="Times New Roman" w:hAnsi="Calibri" w:cs="Calibri"/>
                <w:b/>
                <w:bCs/>
                <w:color w:val="000000"/>
                <w:sz w:val="22"/>
              </w:rPr>
              <w:t>Total equity &amp; Liabilities</w:t>
            </w:r>
          </w:p>
        </w:tc>
        <w:tc>
          <w:tcPr>
            <w:tcW w:w="1623" w:type="dxa"/>
            <w:tcBorders>
              <w:top w:val="nil"/>
              <w:left w:val="nil"/>
              <w:bottom w:val="single" w:sz="4" w:space="0" w:color="auto"/>
              <w:right w:val="single" w:sz="4" w:space="0" w:color="auto"/>
            </w:tcBorders>
            <w:shd w:val="clear" w:color="auto" w:fill="auto"/>
            <w:noWrap/>
            <w:vAlign w:val="bottom"/>
            <w:hideMark/>
          </w:tcPr>
          <w:p w14:paraId="103DABBB" w14:textId="77777777" w:rsidR="00DC52A3" w:rsidRPr="00DC52A3" w:rsidRDefault="00DC52A3" w:rsidP="00DC52A3">
            <w:pPr>
              <w:spacing w:after="0" w:line="240" w:lineRule="auto"/>
              <w:jc w:val="right"/>
              <w:rPr>
                <w:rFonts w:ascii="Calibri" w:eastAsia="Times New Roman" w:hAnsi="Calibri" w:cs="Calibri"/>
                <w:color w:val="000000"/>
                <w:sz w:val="22"/>
              </w:rPr>
            </w:pPr>
            <w:r w:rsidRPr="00DC52A3">
              <w:rPr>
                <w:rFonts w:ascii="Calibri" w:eastAsia="Times New Roman" w:hAnsi="Calibri" w:cs="Calibri"/>
                <w:color w:val="000000"/>
                <w:sz w:val="22"/>
              </w:rPr>
              <w:t>1245200</w:t>
            </w:r>
          </w:p>
        </w:tc>
      </w:tr>
    </w:tbl>
    <w:p w14:paraId="103DABBD" w14:textId="77777777" w:rsidR="00571ECB" w:rsidRPr="00571ECB" w:rsidRDefault="00571ECB" w:rsidP="00571ECB"/>
    <w:p w14:paraId="103DABBE" w14:textId="77777777" w:rsidR="00DF1196" w:rsidRDefault="00DF1196" w:rsidP="00DF1196"/>
    <w:p w14:paraId="103DABBF" w14:textId="77777777" w:rsidR="00AC0578" w:rsidRDefault="00AC0578">
      <w:pPr>
        <w:spacing w:line="259" w:lineRule="auto"/>
        <w:jc w:val="left"/>
      </w:pPr>
      <w:r>
        <w:br w:type="page"/>
      </w:r>
    </w:p>
    <w:p w14:paraId="103DABC0" w14:textId="77777777" w:rsidR="00AC0578" w:rsidRDefault="00AC0578" w:rsidP="00AC0578">
      <w:pPr>
        <w:pStyle w:val="Heading1"/>
      </w:pPr>
      <w:bookmarkStart w:id="29" w:name="_Toc102160579"/>
      <w:r>
        <w:t>Reference</w:t>
      </w:r>
      <w:bookmarkEnd w:id="29"/>
    </w:p>
    <w:p w14:paraId="103DABC1" w14:textId="77777777" w:rsidR="003348D2" w:rsidRDefault="003348D2" w:rsidP="004A44B1">
      <w:r w:rsidRPr="0035208D">
        <w:t xml:space="preserve">Bates, O.E.G., Friday, A.J., Allen, J., McLeod, F., </w:t>
      </w:r>
      <w:proofErr w:type="spellStart"/>
      <w:r w:rsidRPr="0035208D">
        <w:t>Cherrett</w:t>
      </w:r>
      <w:proofErr w:type="spellEnd"/>
      <w:r w:rsidRPr="0035208D">
        <w:t xml:space="preserve">, T., Wise, S., </w:t>
      </w:r>
      <w:proofErr w:type="spellStart"/>
      <w:r w:rsidRPr="0035208D">
        <w:t>Piecyk</w:t>
      </w:r>
      <w:proofErr w:type="spellEnd"/>
      <w:r w:rsidRPr="0035208D">
        <w:t xml:space="preserve">, M., </w:t>
      </w:r>
      <w:proofErr w:type="spellStart"/>
      <w:r w:rsidRPr="0035208D">
        <w:t>Piotrowska</w:t>
      </w:r>
      <w:proofErr w:type="spellEnd"/>
      <w:r w:rsidRPr="0035208D">
        <w:t xml:space="preserve">, M., </w:t>
      </w:r>
      <w:proofErr w:type="spellStart"/>
      <w:r w:rsidRPr="0035208D">
        <w:t>Bektas</w:t>
      </w:r>
      <w:proofErr w:type="spellEnd"/>
      <w:r w:rsidRPr="0035208D">
        <w:t xml:space="preserve">, T. and Nguyen, T., </w:t>
      </w:r>
      <w:r>
        <w:t>(</w:t>
      </w:r>
      <w:r w:rsidRPr="0035208D">
        <w:t>2018</w:t>
      </w:r>
      <w:r>
        <w:t>)</w:t>
      </w:r>
      <w:r w:rsidRPr="0035208D">
        <w:t>. ICT for sustainable last-mile logistics: Data, people and parcels.</w:t>
      </w:r>
    </w:p>
    <w:p w14:paraId="103DABC2" w14:textId="77777777" w:rsidR="003348D2" w:rsidRDefault="003348D2" w:rsidP="004A44B1">
      <w:proofErr w:type="spellStart"/>
      <w:r w:rsidRPr="0035208D">
        <w:t>Blonigen</w:t>
      </w:r>
      <w:proofErr w:type="spellEnd"/>
      <w:r w:rsidRPr="0035208D">
        <w:t xml:space="preserve">, B.A. and Wilson, W.W. eds., </w:t>
      </w:r>
      <w:r>
        <w:t>(</w:t>
      </w:r>
      <w:r w:rsidRPr="0035208D">
        <w:t>2018</w:t>
      </w:r>
      <w:r>
        <w:t>)</w:t>
      </w:r>
      <w:r w:rsidRPr="0035208D">
        <w:t>. </w:t>
      </w:r>
      <w:r w:rsidRPr="0035208D">
        <w:rPr>
          <w:i/>
          <w:iCs/>
        </w:rPr>
        <w:t>Handbook of international trade and transportation</w:t>
      </w:r>
      <w:r w:rsidRPr="0035208D">
        <w:t>. Edward Elgar Publishing.</w:t>
      </w:r>
    </w:p>
    <w:p w14:paraId="103DABC3" w14:textId="77777777" w:rsidR="003348D2" w:rsidRPr="00AC0578" w:rsidRDefault="003348D2" w:rsidP="00AC0578">
      <w:proofErr w:type="spellStart"/>
      <w:r w:rsidRPr="007E2423">
        <w:t>Bruijl</w:t>
      </w:r>
      <w:proofErr w:type="spellEnd"/>
      <w:r w:rsidRPr="007E2423">
        <w:t xml:space="preserve">, G.H.T., </w:t>
      </w:r>
      <w:r>
        <w:t>(</w:t>
      </w:r>
      <w:r w:rsidRPr="007E2423">
        <w:t>2018</w:t>
      </w:r>
      <w:r>
        <w:t>)</w:t>
      </w:r>
      <w:r w:rsidRPr="007E2423">
        <w:t>. The relevance of Porter's five forces in today's innovative and changing business environment. </w:t>
      </w:r>
      <w:r w:rsidRPr="007E2423">
        <w:rPr>
          <w:i/>
          <w:iCs/>
        </w:rPr>
        <w:t>Available at SSRN 3192207</w:t>
      </w:r>
      <w:r w:rsidRPr="007E2423">
        <w:t>.</w:t>
      </w:r>
    </w:p>
    <w:p w14:paraId="103DABC4" w14:textId="77777777" w:rsidR="003348D2" w:rsidRDefault="003348D2" w:rsidP="004A44B1">
      <w:r w:rsidRPr="0035208D">
        <w:t xml:space="preserve">Deloitte, </w:t>
      </w:r>
      <w:r>
        <w:t>(</w:t>
      </w:r>
      <w:r w:rsidRPr="0035208D">
        <w:t>2022</w:t>
      </w:r>
      <w:r>
        <w:t>)</w:t>
      </w:r>
      <w:r w:rsidRPr="0035208D">
        <w:t>. [online] Www2.deloitte.com. Available at: &lt;https://www2.deloitte.com/content/dam/Deloitte/uk/Documents/consumer-business/deloitte-uk-ths-logistics-report-final.pdf&gt; [Accessed 22 April 2022].</w:t>
      </w:r>
    </w:p>
    <w:p w14:paraId="103DABC5" w14:textId="77777777" w:rsidR="003348D2" w:rsidRDefault="003348D2" w:rsidP="004A44B1">
      <w:proofErr w:type="spellStart"/>
      <w:r w:rsidRPr="0035208D">
        <w:t>Faulin</w:t>
      </w:r>
      <w:proofErr w:type="spellEnd"/>
      <w:r w:rsidRPr="0035208D">
        <w:t xml:space="preserve">, J., </w:t>
      </w:r>
      <w:proofErr w:type="spellStart"/>
      <w:r w:rsidRPr="0035208D">
        <w:t>Grasman</w:t>
      </w:r>
      <w:proofErr w:type="spellEnd"/>
      <w:r w:rsidRPr="0035208D">
        <w:t xml:space="preserve">, S., Juan, A. and Hirsch, P. eds., </w:t>
      </w:r>
      <w:r>
        <w:t>(</w:t>
      </w:r>
      <w:r w:rsidRPr="0035208D">
        <w:t>2018</w:t>
      </w:r>
      <w:r>
        <w:t>)</w:t>
      </w:r>
      <w:r w:rsidRPr="0035208D">
        <w:t>. </w:t>
      </w:r>
      <w:r w:rsidRPr="0035208D">
        <w:rPr>
          <w:i/>
          <w:iCs/>
        </w:rPr>
        <w:t>Sustainable transportation and smart logistics: decision-making models and solutions</w:t>
      </w:r>
      <w:r w:rsidRPr="0035208D">
        <w:t>. Elsevier.</w:t>
      </w:r>
    </w:p>
    <w:p w14:paraId="103DABC6" w14:textId="77777777" w:rsidR="003348D2" w:rsidRDefault="003348D2" w:rsidP="004A44B1">
      <w:r w:rsidRPr="0035208D">
        <w:t xml:space="preserve">Gong, S. and Cullinane, K. eds., </w:t>
      </w:r>
      <w:r>
        <w:t>(</w:t>
      </w:r>
      <w:r w:rsidRPr="0035208D">
        <w:t>2018</w:t>
      </w:r>
      <w:r>
        <w:t>)</w:t>
      </w:r>
      <w:r w:rsidRPr="0035208D">
        <w:t>. Finance and risk management for international logistics and the supply chain. Elsevier.</w:t>
      </w:r>
    </w:p>
    <w:p w14:paraId="103DABC7" w14:textId="77777777" w:rsidR="003348D2" w:rsidRDefault="003348D2" w:rsidP="004A44B1">
      <w:r w:rsidRPr="0035208D">
        <w:t xml:space="preserve">Humayun, M., </w:t>
      </w:r>
      <w:proofErr w:type="spellStart"/>
      <w:r w:rsidRPr="0035208D">
        <w:t>Jhanjhi</w:t>
      </w:r>
      <w:proofErr w:type="spellEnd"/>
      <w:r w:rsidRPr="0035208D">
        <w:t xml:space="preserve">, N.Z., Hamid, B. and Ahmed, G., </w:t>
      </w:r>
      <w:r>
        <w:t>(</w:t>
      </w:r>
      <w:r w:rsidRPr="0035208D">
        <w:t>2020</w:t>
      </w:r>
      <w:r>
        <w:t>)</w:t>
      </w:r>
      <w:r w:rsidRPr="0035208D">
        <w:t>. Emerging smart logistics and transportation using IoT and blockchain. </w:t>
      </w:r>
      <w:r w:rsidRPr="0035208D">
        <w:rPr>
          <w:i/>
          <w:iCs/>
        </w:rPr>
        <w:t>IEEE Internet of Things Magazine</w:t>
      </w:r>
      <w:r w:rsidRPr="0035208D">
        <w:t>, </w:t>
      </w:r>
      <w:r w:rsidRPr="0035208D">
        <w:rPr>
          <w:i/>
          <w:iCs/>
        </w:rPr>
        <w:t>3</w:t>
      </w:r>
      <w:r w:rsidRPr="0035208D">
        <w:t>(2), pp.58-62.</w:t>
      </w:r>
    </w:p>
    <w:p w14:paraId="103DABC8" w14:textId="77777777" w:rsidR="003348D2" w:rsidRDefault="003348D2" w:rsidP="004A44B1">
      <w:r w:rsidRPr="0035208D">
        <w:t xml:space="preserve">Juan, A.A., Kelton, W.D., Currie, C.S. and </w:t>
      </w:r>
      <w:proofErr w:type="spellStart"/>
      <w:r w:rsidRPr="0035208D">
        <w:t>Faulin</w:t>
      </w:r>
      <w:proofErr w:type="spellEnd"/>
      <w:r w:rsidRPr="0035208D">
        <w:t xml:space="preserve">, J., </w:t>
      </w:r>
      <w:r>
        <w:t>(</w:t>
      </w:r>
      <w:r w:rsidRPr="0035208D">
        <w:t>2018</w:t>
      </w:r>
      <w:r>
        <w:t>)</w:t>
      </w:r>
      <w:r w:rsidRPr="0035208D">
        <w:t xml:space="preserve">, December. </w:t>
      </w:r>
      <w:proofErr w:type="spellStart"/>
      <w:r w:rsidRPr="0035208D">
        <w:t>Simheuristics</w:t>
      </w:r>
      <w:proofErr w:type="spellEnd"/>
      <w:r w:rsidRPr="0035208D">
        <w:t xml:space="preserve"> applications: dealing with uncertainty in logistics, transportation, and other supply chain areas. In </w:t>
      </w:r>
      <w:r w:rsidRPr="0035208D">
        <w:rPr>
          <w:i/>
          <w:iCs/>
        </w:rPr>
        <w:t>2018 winter simulation conference (WSC)</w:t>
      </w:r>
      <w:r w:rsidRPr="0035208D">
        <w:t> (pp. 3048-3059). IEEE.</w:t>
      </w:r>
    </w:p>
    <w:p w14:paraId="103DABC9" w14:textId="77777777" w:rsidR="003348D2" w:rsidRDefault="003348D2" w:rsidP="004A44B1">
      <w:r w:rsidRPr="0035208D">
        <w:t xml:space="preserve">Lee, P.T.W. and Yang, Z., </w:t>
      </w:r>
      <w:r>
        <w:t>(</w:t>
      </w:r>
      <w:r w:rsidRPr="0035208D">
        <w:t>2018</w:t>
      </w:r>
      <w:r>
        <w:t>)</w:t>
      </w:r>
      <w:r w:rsidRPr="0035208D">
        <w:t>. Multi-criteria decision making in maritime studies and logistics. </w:t>
      </w:r>
      <w:r w:rsidRPr="0035208D">
        <w:rPr>
          <w:i/>
          <w:iCs/>
        </w:rPr>
        <w:t>Switzerland: Springer. Search in</w:t>
      </w:r>
      <w:r w:rsidRPr="0035208D">
        <w:t>.</w:t>
      </w:r>
    </w:p>
    <w:p w14:paraId="103DABCA" w14:textId="77777777" w:rsidR="003348D2" w:rsidRDefault="003348D2" w:rsidP="004A44B1">
      <w:r w:rsidRPr="0035208D">
        <w:t xml:space="preserve">Mason, R., </w:t>
      </w:r>
      <w:r>
        <w:t>(</w:t>
      </w:r>
      <w:r w:rsidRPr="0035208D">
        <w:t>2019</w:t>
      </w:r>
      <w:r>
        <w:t>)</w:t>
      </w:r>
      <w:r w:rsidRPr="0035208D">
        <w:t xml:space="preserve">. Developing a profitable online grocery logistics business: Exploring innovations in ordering, fulfilment, and distribution at </w:t>
      </w:r>
      <w:proofErr w:type="spellStart"/>
      <w:r w:rsidRPr="0035208D">
        <w:t>ocado</w:t>
      </w:r>
      <w:proofErr w:type="spellEnd"/>
      <w:r w:rsidRPr="0035208D">
        <w:t>. In </w:t>
      </w:r>
      <w:r w:rsidRPr="0035208D">
        <w:rPr>
          <w:i/>
          <w:iCs/>
        </w:rPr>
        <w:t>Contemporary Operations and Logistics</w:t>
      </w:r>
      <w:r w:rsidRPr="0035208D">
        <w:t> (pp. 365-383). Palgrave Macmillan, Cham.</w:t>
      </w:r>
    </w:p>
    <w:p w14:paraId="103DABCB" w14:textId="77777777" w:rsidR="003348D2" w:rsidRDefault="003348D2" w:rsidP="004A44B1">
      <w:r w:rsidRPr="0035208D">
        <w:t xml:space="preserve">McDonald, S.D., Hung, N.M. and Akbari, M., </w:t>
      </w:r>
      <w:r>
        <w:t>(</w:t>
      </w:r>
      <w:r w:rsidRPr="0035208D">
        <w:t>2020</w:t>
      </w:r>
      <w:r>
        <w:t>)</w:t>
      </w:r>
      <w:r w:rsidRPr="0035208D">
        <w:t>. Transportation and logistics for a sustainable fashion sector. In </w:t>
      </w:r>
      <w:r w:rsidRPr="0035208D">
        <w:rPr>
          <w:i/>
          <w:iCs/>
        </w:rPr>
        <w:t>Supply Chain Management and Logistics in the Global Fashion Sector</w:t>
      </w:r>
      <w:r w:rsidRPr="0035208D">
        <w:t> (pp. 159-182). Routledge.</w:t>
      </w:r>
    </w:p>
    <w:p w14:paraId="103DABCC" w14:textId="77777777" w:rsidR="003348D2" w:rsidRDefault="003348D2" w:rsidP="004A44B1">
      <w:proofErr w:type="spellStart"/>
      <w:r w:rsidRPr="0035208D">
        <w:t>Mordorintelligence</w:t>
      </w:r>
      <w:proofErr w:type="spellEnd"/>
      <w:r w:rsidRPr="0035208D">
        <w:t xml:space="preserve">, </w:t>
      </w:r>
      <w:r>
        <w:t>(</w:t>
      </w:r>
      <w:r w:rsidRPr="0035208D">
        <w:t>2022</w:t>
      </w:r>
      <w:r>
        <w:t>)</w:t>
      </w:r>
      <w:r w:rsidRPr="0035208D">
        <w:t>. </w:t>
      </w:r>
      <w:r w:rsidRPr="0035208D">
        <w:rPr>
          <w:i/>
          <w:iCs/>
        </w:rPr>
        <w:t>United Kingdom Contract Logistics Market | 2022 - 27 | Industry Share, Size, Growth - Mordor Intelligence</w:t>
      </w:r>
      <w:r w:rsidRPr="0035208D">
        <w:t>. [online] Mordorintelligence.com. Available at: &lt;https://www.mordorintelligence.com/industry-reports/united-kingdom-contract-logistics-market&gt; [Accessed 22 April 2022].</w:t>
      </w:r>
    </w:p>
    <w:p w14:paraId="103DABCD" w14:textId="77777777" w:rsidR="003348D2" w:rsidRDefault="003348D2" w:rsidP="004A44B1">
      <w:proofErr w:type="spellStart"/>
      <w:r w:rsidRPr="0035208D">
        <w:t>Peskova</w:t>
      </w:r>
      <w:proofErr w:type="spellEnd"/>
      <w:r w:rsidRPr="0035208D">
        <w:t xml:space="preserve">, D.R., </w:t>
      </w:r>
      <w:proofErr w:type="spellStart"/>
      <w:r w:rsidRPr="0035208D">
        <w:t>SHarifyanova</w:t>
      </w:r>
      <w:proofErr w:type="spellEnd"/>
      <w:r w:rsidRPr="0035208D">
        <w:t xml:space="preserve">, Z.F. and </w:t>
      </w:r>
      <w:proofErr w:type="spellStart"/>
      <w:r w:rsidRPr="0035208D">
        <w:t>Sibagatullina</w:t>
      </w:r>
      <w:proofErr w:type="spellEnd"/>
      <w:r w:rsidRPr="0035208D">
        <w:t xml:space="preserve">, R.M., </w:t>
      </w:r>
      <w:r>
        <w:t>(</w:t>
      </w:r>
      <w:r w:rsidRPr="0035208D">
        <w:t>2020</w:t>
      </w:r>
      <w:r>
        <w:t>)</w:t>
      </w:r>
      <w:r w:rsidRPr="0035208D">
        <w:t>. International Transport Logistics As An Advanced Growth Vector Of National Economies. </w:t>
      </w:r>
      <w:proofErr w:type="spellStart"/>
      <w:r w:rsidRPr="0035208D">
        <w:rPr>
          <w:i/>
          <w:iCs/>
        </w:rPr>
        <w:t>PalArch's</w:t>
      </w:r>
      <w:proofErr w:type="spellEnd"/>
      <w:r w:rsidRPr="0035208D">
        <w:rPr>
          <w:i/>
          <w:iCs/>
        </w:rPr>
        <w:t xml:space="preserve"> Journal of Archaeology of Egypt/Egyptology</w:t>
      </w:r>
      <w:r w:rsidRPr="0035208D">
        <w:t>, </w:t>
      </w:r>
      <w:r w:rsidRPr="0035208D">
        <w:rPr>
          <w:i/>
          <w:iCs/>
        </w:rPr>
        <w:t>17</w:t>
      </w:r>
      <w:r w:rsidRPr="0035208D">
        <w:t>(10), pp.1619-1632.</w:t>
      </w:r>
    </w:p>
    <w:p w14:paraId="0391FCD8" w14:textId="77777777" w:rsidR="00CE04BA" w:rsidRDefault="00CE04BA" w:rsidP="004A44B1"/>
    <w:p w14:paraId="43F1FC63" w14:textId="69B649DE" w:rsidR="00CE04BA" w:rsidRDefault="000844EF" w:rsidP="004A44B1">
      <w:r>
        <w:t>A</w:t>
      </w:r>
      <w:r w:rsidR="00A86D40">
        <w:t xml:space="preserve">ppendix </w:t>
      </w:r>
    </w:p>
    <w:p w14:paraId="6C5B7E0B" w14:textId="77777777" w:rsidR="00747675" w:rsidRDefault="00747675" w:rsidP="004A44B1"/>
    <w:p w14:paraId="30063E3D" w14:textId="274262E8" w:rsidR="0075390C" w:rsidRDefault="0075390C" w:rsidP="004A44B1">
      <w:r>
        <w:rPr>
          <w:noProof/>
        </w:rPr>
        <w:drawing>
          <wp:inline distT="0" distB="0" distL="0" distR="0" wp14:anchorId="38D92D2E" wp14:editId="7EA721D0">
            <wp:extent cx="5715000" cy="3219450"/>
            <wp:effectExtent l="0" t="0" r="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15000" cy="3219450"/>
                    </a:xfrm>
                    <a:prstGeom prst="rect">
                      <a:avLst/>
                    </a:prstGeom>
                  </pic:spPr>
                </pic:pic>
              </a:graphicData>
            </a:graphic>
          </wp:inline>
        </w:drawing>
      </w:r>
    </w:p>
    <w:p w14:paraId="4E9C0E20" w14:textId="77777777" w:rsidR="0075390C" w:rsidRDefault="0075390C" w:rsidP="004A44B1">
      <w:pPr>
        <w:rPr>
          <w:noProof/>
        </w:rPr>
      </w:pPr>
    </w:p>
    <w:p w14:paraId="7BDA0313" w14:textId="77777777" w:rsidR="00B47561" w:rsidRDefault="00B47561" w:rsidP="004A44B1">
      <w:pPr>
        <w:rPr>
          <w:noProof/>
        </w:rPr>
      </w:pPr>
    </w:p>
    <w:p w14:paraId="35561335" w14:textId="35E2BE0A" w:rsidR="0075390C" w:rsidRDefault="0075390C" w:rsidP="004A44B1">
      <w:r>
        <w:rPr>
          <w:noProof/>
        </w:rPr>
        <w:drawing>
          <wp:inline distT="0" distB="0" distL="0" distR="0" wp14:anchorId="5C503B93" wp14:editId="56A14EB0">
            <wp:extent cx="5715000" cy="3219450"/>
            <wp:effectExtent l="0" t="0" r="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15000" cy="3219450"/>
                    </a:xfrm>
                    <a:prstGeom prst="rect">
                      <a:avLst/>
                    </a:prstGeom>
                  </pic:spPr>
                </pic:pic>
              </a:graphicData>
            </a:graphic>
          </wp:inline>
        </w:drawing>
      </w:r>
    </w:p>
    <w:p w14:paraId="18AF305F" w14:textId="384DDE8C" w:rsidR="00B47561" w:rsidRDefault="00B47561" w:rsidP="004A44B1">
      <w:r>
        <w:rPr>
          <w:noProof/>
        </w:rPr>
        <w:drawing>
          <wp:inline distT="0" distB="0" distL="0" distR="0" wp14:anchorId="1E5F8411" wp14:editId="515A4688">
            <wp:extent cx="5715000" cy="3219450"/>
            <wp:effectExtent l="0" t="0" r="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15000" cy="3219450"/>
                    </a:xfrm>
                    <a:prstGeom prst="rect">
                      <a:avLst/>
                    </a:prstGeom>
                  </pic:spPr>
                </pic:pic>
              </a:graphicData>
            </a:graphic>
          </wp:inline>
        </w:drawing>
      </w:r>
    </w:p>
    <w:p w14:paraId="5BA107AC" w14:textId="72D97F2E" w:rsidR="00B47561" w:rsidRDefault="0043119C" w:rsidP="004A44B1">
      <w:r>
        <w:rPr>
          <w:noProof/>
        </w:rPr>
        <w:drawing>
          <wp:inline distT="0" distB="0" distL="0" distR="0" wp14:anchorId="1CF0EFA4" wp14:editId="622617A8">
            <wp:extent cx="5715000" cy="3219450"/>
            <wp:effectExtent l="0" t="0" r="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15000" cy="3219450"/>
                    </a:xfrm>
                    <a:prstGeom prst="rect">
                      <a:avLst/>
                    </a:prstGeom>
                  </pic:spPr>
                </pic:pic>
              </a:graphicData>
            </a:graphic>
          </wp:inline>
        </w:drawing>
      </w:r>
    </w:p>
    <w:p w14:paraId="28377432" w14:textId="15E3D5BE" w:rsidR="0043119C" w:rsidRDefault="00C10869" w:rsidP="004A44B1">
      <w:r>
        <w:rPr>
          <w:noProof/>
        </w:rPr>
        <w:drawing>
          <wp:inline distT="0" distB="0" distL="0" distR="0" wp14:anchorId="608B9DAF" wp14:editId="672D1D3C">
            <wp:extent cx="5715000" cy="3219450"/>
            <wp:effectExtent l="0" t="0" r="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15000" cy="3219450"/>
                    </a:xfrm>
                    <a:prstGeom prst="rect">
                      <a:avLst/>
                    </a:prstGeom>
                  </pic:spPr>
                </pic:pic>
              </a:graphicData>
            </a:graphic>
          </wp:inline>
        </w:drawing>
      </w:r>
    </w:p>
    <w:p w14:paraId="1E107BB7" w14:textId="165A46DE" w:rsidR="00C10869" w:rsidRDefault="00C10869" w:rsidP="004A44B1">
      <w:r>
        <w:rPr>
          <w:noProof/>
        </w:rPr>
        <w:drawing>
          <wp:inline distT="0" distB="0" distL="0" distR="0" wp14:anchorId="205D65C0" wp14:editId="3A154BF2">
            <wp:extent cx="5715000" cy="3219450"/>
            <wp:effectExtent l="0" t="0" r="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15000" cy="3219450"/>
                    </a:xfrm>
                    <a:prstGeom prst="rect">
                      <a:avLst/>
                    </a:prstGeom>
                  </pic:spPr>
                </pic:pic>
              </a:graphicData>
            </a:graphic>
          </wp:inline>
        </w:drawing>
      </w:r>
    </w:p>
    <w:p w14:paraId="11DD7E22" w14:textId="1E4F691D" w:rsidR="00C10869" w:rsidRDefault="00B8434A" w:rsidP="004A44B1">
      <w:r>
        <w:rPr>
          <w:noProof/>
        </w:rPr>
        <w:drawing>
          <wp:inline distT="0" distB="0" distL="0" distR="0" wp14:anchorId="67803461" wp14:editId="3C666BF1">
            <wp:extent cx="5715000" cy="321945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15000" cy="3219450"/>
                    </a:xfrm>
                    <a:prstGeom prst="rect">
                      <a:avLst/>
                    </a:prstGeom>
                  </pic:spPr>
                </pic:pic>
              </a:graphicData>
            </a:graphic>
          </wp:inline>
        </w:drawing>
      </w:r>
    </w:p>
    <w:p w14:paraId="68FD4073" w14:textId="6CD3DE8F" w:rsidR="00B8434A" w:rsidRDefault="00B8434A" w:rsidP="004A44B1">
      <w:r>
        <w:rPr>
          <w:noProof/>
        </w:rPr>
        <w:drawing>
          <wp:inline distT="0" distB="0" distL="0" distR="0" wp14:anchorId="170E0372" wp14:editId="0FA6EAAF">
            <wp:extent cx="5715000" cy="3219450"/>
            <wp:effectExtent l="0" t="0" r="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15000" cy="3219450"/>
                    </a:xfrm>
                    <a:prstGeom prst="rect">
                      <a:avLst/>
                    </a:prstGeom>
                  </pic:spPr>
                </pic:pic>
              </a:graphicData>
            </a:graphic>
          </wp:inline>
        </w:drawing>
      </w:r>
    </w:p>
    <w:p w14:paraId="32058101" w14:textId="23930D39" w:rsidR="00B8434A" w:rsidRDefault="000252EA" w:rsidP="004A44B1">
      <w:r>
        <w:rPr>
          <w:noProof/>
        </w:rPr>
        <w:drawing>
          <wp:inline distT="0" distB="0" distL="0" distR="0" wp14:anchorId="5B6F19F3" wp14:editId="50435BBD">
            <wp:extent cx="5715000" cy="3219450"/>
            <wp:effectExtent l="0" t="0" r="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715000" cy="3219450"/>
                    </a:xfrm>
                    <a:prstGeom prst="rect">
                      <a:avLst/>
                    </a:prstGeom>
                  </pic:spPr>
                </pic:pic>
              </a:graphicData>
            </a:graphic>
          </wp:inline>
        </w:drawing>
      </w:r>
    </w:p>
    <w:p w14:paraId="3D0074C1" w14:textId="30A5D389" w:rsidR="000252EA" w:rsidRDefault="000252EA" w:rsidP="004A44B1">
      <w:r>
        <w:rPr>
          <w:noProof/>
        </w:rPr>
        <w:drawing>
          <wp:inline distT="0" distB="0" distL="0" distR="0" wp14:anchorId="64B10BD4" wp14:editId="771FB4C8">
            <wp:extent cx="5715000" cy="3219450"/>
            <wp:effectExtent l="0" t="0" r="0" b="0"/>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5715000" cy="3219450"/>
                    </a:xfrm>
                    <a:prstGeom prst="rect">
                      <a:avLst/>
                    </a:prstGeom>
                  </pic:spPr>
                </pic:pic>
              </a:graphicData>
            </a:graphic>
          </wp:inline>
        </w:drawing>
      </w:r>
    </w:p>
    <w:p w14:paraId="0466E546" w14:textId="42399A50" w:rsidR="009C2369" w:rsidRDefault="009C2369" w:rsidP="004A44B1">
      <w:r>
        <w:rPr>
          <w:noProof/>
        </w:rPr>
        <w:drawing>
          <wp:inline distT="0" distB="0" distL="0" distR="0" wp14:anchorId="36E1D09F" wp14:editId="100D2A46">
            <wp:extent cx="5715000" cy="3219450"/>
            <wp:effectExtent l="0" t="0" r="0" b="0"/>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96DAC541-7B7A-43D3-8B79-37D633B846F1}">
                          <asvg:svgBlip xmlns:asvg="http://schemas.microsoft.com/office/drawing/2016/SVG/main" r:embed="rId36"/>
                        </a:ext>
                      </a:extLst>
                    </a:blip>
                    <a:stretch>
                      <a:fillRect/>
                    </a:stretch>
                  </pic:blipFill>
                  <pic:spPr>
                    <a:xfrm>
                      <a:off x="0" y="0"/>
                      <a:ext cx="5715000" cy="3219450"/>
                    </a:xfrm>
                    <a:prstGeom prst="rect">
                      <a:avLst/>
                    </a:prstGeom>
                  </pic:spPr>
                </pic:pic>
              </a:graphicData>
            </a:graphic>
          </wp:inline>
        </w:drawing>
      </w:r>
    </w:p>
    <w:p w14:paraId="56CB4B40" w14:textId="22B53CE9" w:rsidR="009C2369" w:rsidRDefault="00761064" w:rsidP="004A44B1">
      <w:r>
        <w:rPr>
          <w:noProof/>
        </w:rPr>
        <w:drawing>
          <wp:inline distT="0" distB="0" distL="0" distR="0" wp14:anchorId="1DEE78A9" wp14:editId="60979FD8">
            <wp:extent cx="5715000" cy="3219450"/>
            <wp:effectExtent l="0" t="0" r="0" b="0"/>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96DAC541-7B7A-43D3-8B79-37D633B846F1}">
                          <asvg:svgBlip xmlns:asvg="http://schemas.microsoft.com/office/drawing/2016/SVG/main" r:embed="rId38"/>
                        </a:ext>
                      </a:extLst>
                    </a:blip>
                    <a:stretch>
                      <a:fillRect/>
                    </a:stretch>
                  </pic:blipFill>
                  <pic:spPr>
                    <a:xfrm>
                      <a:off x="0" y="0"/>
                      <a:ext cx="5715000" cy="3219450"/>
                    </a:xfrm>
                    <a:prstGeom prst="rect">
                      <a:avLst/>
                    </a:prstGeom>
                  </pic:spPr>
                </pic:pic>
              </a:graphicData>
            </a:graphic>
          </wp:inline>
        </w:drawing>
      </w:r>
    </w:p>
    <w:p w14:paraId="3726F474" w14:textId="070AC8E5" w:rsidR="00761064" w:rsidRDefault="00305C88" w:rsidP="004A44B1">
      <w:r>
        <w:rPr>
          <w:noProof/>
        </w:rPr>
        <w:drawing>
          <wp:inline distT="0" distB="0" distL="0" distR="0" wp14:anchorId="43C9B8CE" wp14:editId="2CC398D8">
            <wp:extent cx="5715000" cy="3219450"/>
            <wp:effectExtent l="0" t="0" r="0" b="0"/>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96DAC541-7B7A-43D3-8B79-37D633B846F1}">
                          <asvg:svgBlip xmlns:asvg="http://schemas.microsoft.com/office/drawing/2016/SVG/main" r:embed="rId40"/>
                        </a:ext>
                      </a:extLst>
                    </a:blip>
                    <a:stretch>
                      <a:fillRect/>
                    </a:stretch>
                  </pic:blipFill>
                  <pic:spPr>
                    <a:xfrm>
                      <a:off x="0" y="0"/>
                      <a:ext cx="5715000" cy="3219450"/>
                    </a:xfrm>
                    <a:prstGeom prst="rect">
                      <a:avLst/>
                    </a:prstGeom>
                  </pic:spPr>
                </pic:pic>
              </a:graphicData>
            </a:graphic>
          </wp:inline>
        </w:drawing>
      </w:r>
    </w:p>
    <w:p w14:paraId="445593DA" w14:textId="6F22CE87" w:rsidR="00305C88" w:rsidRDefault="00305C88" w:rsidP="004A44B1">
      <w:r>
        <w:rPr>
          <w:noProof/>
        </w:rPr>
        <w:drawing>
          <wp:inline distT="0" distB="0" distL="0" distR="0" wp14:anchorId="2559FFF0" wp14:editId="08BC6D70">
            <wp:extent cx="5715000" cy="3219450"/>
            <wp:effectExtent l="0" t="0" r="0" b="0"/>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96DAC541-7B7A-43D3-8B79-37D633B846F1}">
                          <asvg:svgBlip xmlns:asvg="http://schemas.microsoft.com/office/drawing/2016/SVG/main" r:embed="rId42"/>
                        </a:ext>
                      </a:extLst>
                    </a:blip>
                    <a:stretch>
                      <a:fillRect/>
                    </a:stretch>
                  </pic:blipFill>
                  <pic:spPr>
                    <a:xfrm>
                      <a:off x="0" y="0"/>
                      <a:ext cx="5715000" cy="3219450"/>
                    </a:xfrm>
                    <a:prstGeom prst="rect">
                      <a:avLst/>
                    </a:prstGeom>
                  </pic:spPr>
                </pic:pic>
              </a:graphicData>
            </a:graphic>
          </wp:inline>
        </w:drawing>
      </w:r>
    </w:p>
    <w:p w14:paraId="0EA13043" w14:textId="416A360C" w:rsidR="00305C88" w:rsidRDefault="00BA1FAE" w:rsidP="004A44B1">
      <w:r>
        <w:rPr>
          <w:noProof/>
        </w:rPr>
        <w:drawing>
          <wp:inline distT="0" distB="0" distL="0" distR="0" wp14:anchorId="22A83451" wp14:editId="29EBC59E">
            <wp:extent cx="5715000" cy="3219450"/>
            <wp:effectExtent l="0" t="0" r="0" b="0"/>
            <wp:docPr id="19" name="Graph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96DAC541-7B7A-43D3-8B79-37D633B846F1}">
                          <asvg:svgBlip xmlns:asvg="http://schemas.microsoft.com/office/drawing/2016/SVG/main" r:embed="rId44"/>
                        </a:ext>
                      </a:extLst>
                    </a:blip>
                    <a:stretch>
                      <a:fillRect/>
                    </a:stretch>
                  </pic:blipFill>
                  <pic:spPr>
                    <a:xfrm>
                      <a:off x="0" y="0"/>
                      <a:ext cx="5715000" cy="3219450"/>
                    </a:xfrm>
                    <a:prstGeom prst="rect">
                      <a:avLst/>
                    </a:prstGeom>
                  </pic:spPr>
                </pic:pic>
              </a:graphicData>
            </a:graphic>
          </wp:inline>
        </w:drawing>
      </w:r>
    </w:p>
    <w:p w14:paraId="7415A106" w14:textId="06BDD787" w:rsidR="00BA1FAE" w:rsidRDefault="00BA1FAE" w:rsidP="004A44B1">
      <w:r>
        <w:rPr>
          <w:noProof/>
        </w:rPr>
        <w:drawing>
          <wp:inline distT="0" distB="0" distL="0" distR="0" wp14:anchorId="3C021BBA" wp14:editId="37EE8590">
            <wp:extent cx="5715000" cy="3219450"/>
            <wp:effectExtent l="0" t="0" r="0" b="0"/>
            <wp:docPr id="20" name="Graph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96DAC541-7B7A-43D3-8B79-37D633B846F1}">
                          <asvg:svgBlip xmlns:asvg="http://schemas.microsoft.com/office/drawing/2016/SVG/main" r:embed="rId46"/>
                        </a:ext>
                      </a:extLst>
                    </a:blip>
                    <a:stretch>
                      <a:fillRect/>
                    </a:stretch>
                  </pic:blipFill>
                  <pic:spPr>
                    <a:xfrm>
                      <a:off x="0" y="0"/>
                      <a:ext cx="5715000" cy="3219450"/>
                    </a:xfrm>
                    <a:prstGeom prst="rect">
                      <a:avLst/>
                    </a:prstGeom>
                  </pic:spPr>
                </pic:pic>
              </a:graphicData>
            </a:graphic>
          </wp:inline>
        </w:drawing>
      </w:r>
    </w:p>
    <w:p w14:paraId="050CDEE8" w14:textId="4E5610A0" w:rsidR="00BA1FAE" w:rsidRDefault="00142D7D" w:rsidP="004A44B1">
      <w:r>
        <w:rPr>
          <w:noProof/>
        </w:rPr>
        <w:drawing>
          <wp:inline distT="0" distB="0" distL="0" distR="0" wp14:anchorId="56C8B4E6" wp14:editId="6CD0AF2C">
            <wp:extent cx="5715000" cy="3219450"/>
            <wp:effectExtent l="0" t="0" r="0" b="0"/>
            <wp:docPr id="21" name="Graph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96DAC541-7B7A-43D3-8B79-37D633B846F1}">
                          <asvg:svgBlip xmlns:asvg="http://schemas.microsoft.com/office/drawing/2016/SVG/main" r:embed="rId48"/>
                        </a:ext>
                      </a:extLst>
                    </a:blip>
                    <a:stretch>
                      <a:fillRect/>
                    </a:stretch>
                  </pic:blipFill>
                  <pic:spPr>
                    <a:xfrm>
                      <a:off x="0" y="0"/>
                      <a:ext cx="5715000" cy="3219450"/>
                    </a:xfrm>
                    <a:prstGeom prst="rect">
                      <a:avLst/>
                    </a:prstGeom>
                  </pic:spPr>
                </pic:pic>
              </a:graphicData>
            </a:graphic>
          </wp:inline>
        </w:drawing>
      </w:r>
    </w:p>
    <w:p w14:paraId="3CF84EBF" w14:textId="617316C7" w:rsidR="00142D7D" w:rsidRDefault="00142D7D" w:rsidP="004A44B1">
      <w:r>
        <w:rPr>
          <w:noProof/>
        </w:rPr>
        <w:drawing>
          <wp:inline distT="0" distB="0" distL="0" distR="0" wp14:anchorId="173DABEF" wp14:editId="33F9A8EC">
            <wp:extent cx="5715000" cy="3219450"/>
            <wp:effectExtent l="0" t="0" r="0" b="0"/>
            <wp:docPr id="22" name="Graphic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96DAC541-7B7A-43D3-8B79-37D633B846F1}">
                          <asvg:svgBlip xmlns:asvg="http://schemas.microsoft.com/office/drawing/2016/SVG/main" r:embed="rId50"/>
                        </a:ext>
                      </a:extLst>
                    </a:blip>
                    <a:stretch>
                      <a:fillRect/>
                    </a:stretch>
                  </pic:blipFill>
                  <pic:spPr>
                    <a:xfrm>
                      <a:off x="0" y="0"/>
                      <a:ext cx="5715000" cy="3219450"/>
                    </a:xfrm>
                    <a:prstGeom prst="rect">
                      <a:avLst/>
                    </a:prstGeom>
                  </pic:spPr>
                </pic:pic>
              </a:graphicData>
            </a:graphic>
          </wp:inline>
        </w:drawing>
      </w:r>
    </w:p>
    <w:p w14:paraId="7D70F1A1" w14:textId="65F47F35" w:rsidR="00AF3249" w:rsidRDefault="00AF3249" w:rsidP="004A44B1">
      <w:r>
        <w:rPr>
          <w:noProof/>
        </w:rPr>
        <w:drawing>
          <wp:inline distT="0" distB="0" distL="0" distR="0" wp14:anchorId="6FC0FA14" wp14:editId="5946CBB2">
            <wp:extent cx="5715000" cy="3219450"/>
            <wp:effectExtent l="0" t="0" r="0" b="0"/>
            <wp:docPr id="23" name="Graphic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96DAC541-7B7A-43D3-8B79-37D633B846F1}">
                          <asvg:svgBlip xmlns:asvg="http://schemas.microsoft.com/office/drawing/2016/SVG/main" r:embed="rId52"/>
                        </a:ext>
                      </a:extLst>
                    </a:blip>
                    <a:stretch>
                      <a:fillRect/>
                    </a:stretch>
                  </pic:blipFill>
                  <pic:spPr>
                    <a:xfrm>
                      <a:off x="0" y="0"/>
                      <a:ext cx="5715000" cy="3219450"/>
                    </a:xfrm>
                    <a:prstGeom prst="rect">
                      <a:avLst/>
                    </a:prstGeom>
                  </pic:spPr>
                </pic:pic>
              </a:graphicData>
            </a:graphic>
          </wp:inline>
        </w:drawing>
      </w:r>
    </w:p>
    <w:p w14:paraId="45DA57D4" w14:textId="065270EA" w:rsidR="00AF3249" w:rsidRDefault="00AF3249" w:rsidP="004A44B1">
      <w:r>
        <w:rPr>
          <w:noProof/>
        </w:rPr>
        <w:drawing>
          <wp:inline distT="0" distB="0" distL="0" distR="0" wp14:anchorId="23C26906" wp14:editId="7443BE81">
            <wp:extent cx="5715000" cy="3219450"/>
            <wp:effectExtent l="0" t="0" r="0" b="0"/>
            <wp:docPr id="24" name="Graphic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96DAC541-7B7A-43D3-8B79-37D633B846F1}">
                          <asvg:svgBlip xmlns:asvg="http://schemas.microsoft.com/office/drawing/2016/SVG/main" r:embed="rId54"/>
                        </a:ext>
                      </a:extLst>
                    </a:blip>
                    <a:stretch>
                      <a:fillRect/>
                    </a:stretch>
                  </pic:blipFill>
                  <pic:spPr>
                    <a:xfrm>
                      <a:off x="0" y="0"/>
                      <a:ext cx="5715000" cy="3219450"/>
                    </a:xfrm>
                    <a:prstGeom prst="rect">
                      <a:avLst/>
                    </a:prstGeom>
                  </pic:spPr>
                </pic:pic>
              </a:graphicData>
            </a:graphic>
          </wp:inline>
        </w:drawing>
      </w:r>
    </w:p>
    <w:p w14:paraId="54383556" w14:textId="2CB490BE" w:rsidR="00AF3249" w:rsidRDefault="005742FE" w:rsidP="004A44B1">
      <w:r>
        <w:rPr>
          <w:noProof/>
        </w:rPr>
        <w:drawing>
          <wp:inline distT="0" distB="0" distL="0" distR="0" wp14:anchorId="26219EBE" wp14:editId="72D3B111">
            <wp:extent cx="5715000" cy="3219450"/>
            <wp:effectExtent l="0" t="0" r="0" b="0"/>
            <wp:docPr id="25" name="Graphic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96DAC541-7B7A-43D3-8B79-37D633B846F1}">
                          <asvg:svgBlip xmlns:asvg="http://schemas.microsoft.com/office/drawing/2016/SVG/main" r:embed="rId56"/>
                        </a:ext>
                      </a:extLst>
                    </a:blip>
                    <a:stretch>
                      <a:fillRect/>
                    </a:stretch>
                  </pic:blipFill>
                  <pic:spPr>
                    <a:xfrm>
                      <a:off x="0" y="0"/>
                      <a:ext cx="5715000" cy="3219450"/>
                    </a:xfrm>
                    <a:prstGeom prst="rect">
                      <a:avLst/>
                    </a:prstGeom>
                  </pic:spPr>
                </pic:pic>
              </a:graphicData>
            </a:graphic>
          </wp:inline>
        </w:drawing>
      </w:r>
    </w:p>
    <w:p w14:paraId="6A13C86E" w14:textId="7B5F8114" w:rsidR="005742FE" w:rsidRDefault="005742FE" w:rsidP="004A44B1">
      <w:r>
        <w:rPr>
          <w:noProof/>
        </w:rPr>
        <w:drawing>
          <wp:inline distT="0" distB="0" distL="0" distR="0" wp14:anchorId="19E7CE62" wp14:editId="6CE551A7">
            <wp:extent cx="5715000" cy="3219450"/>
            <wp:effectExtent l="0" t="0" r="0" b="0"/>
            <wp:docPr id="26" name="Graphic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96DAC541-7B7A-43D3-8B79-37D633B846F1}">
                          <asvg:svgBlip xmlns:asvg="http://schemas.microsoft.com/office/drawing/2016/SVG/main" r:embed="rId58"/>
                        </a:ext>
                      </a:extLst>
                    </a:blip>
                    <a:stretch>
                      <a:fillRect/>
                    </a:stretch>
                  </pic:blipFill>
                  <pic:spPr>
                    <a:xfrm>
                      <a:off x="0" y="0"/>
                      <a:ext cx="5715000" cy="3219450"/>
                    </a:xfrm>
                    <a:prstGeom prst="rect">
                      <a:avLst/>
                    </a:prstGeom>
                  </pic:spPr>
                </pic:pic>
              </a:graphicData>
            </a:graphic>
          </wp:inline>
        </w:drawing>
      </w:r>
    </w:p>
    <w:sectPr w:rsidR="005742FE" w:rsidSect="003C038B">
      <w:headerReference w:type="even" r:id="rId59"/>
      <w:headerReference w:type="default" r:id="rId60"/>
      <w:footerReference w:type="even" r:id="rId61"/>
      <w:footerReference w:type="default" r:id="rId62"/>
      <w:headerReference w:type="first" r:id="rId63"/>
      <w:footerReference w:type="first" r:id="rId6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8E0DE4" w14:textId="77777777" w:rsidR="00C20A5B" w:rsidRDefault="00C20A5B" w:rsidP="00820366">
      <w:pPr>
        <w:spacing w:after="0" w:line="240" w:lineRule="auto"/>
      </w:pPr>
      <w:r>
        <w:separator/>
      </w:r>
    </w:p>
  </w:endnote>
  <w:endnote w:type="continuationSeparator" w:id="0">
    <w:p w14:paraId="21C8FCBC" w14:textId="77777777" w:rsidR="00C20A5B" w:rsidRDefault="00C20A5B" w:rsidP="008203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E7206" w14:textId="77777777" w:rsidR="00820366" w:rsidRDefault="008203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002658"/>
      <w:docPartObj>
        <w:docPartGallery w:val="Page Numbers (Bottom of Page)"/>
        <w:docPartUnique/>
      </w:docPartObj>
    </w:sdtPr>
    <w:sdtEndPr>
      <w:rPr>
        <w:noProof/>
      </w:rPr>
    </w:sdtEndPr>
    <w:sdtContent>
      <w:p w14:paraId="56C0E236" w14:textId="0F8B6FC6" w:rsidR="005929CC" w:rsidRDefault="005929C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AD56496" w14:textId="77777777" w:rsidR="00820366" w:rsidRDefault="0082036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DEDC5" w14:textId="77777777" w:rsidR="00820366" w:rsidRDefault="008203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753356" w14:textId="77777777" w:rsidR="00C20A5B" w:rsidRDefault="00C20A5B" w:rsidP="00820366">
      <w:pPr>
        <w:spacing w:after="0" w:line="240" w:lineRule="auto"/>
      </w:pPr>
      <w:r>
        <w:separator/>
      </w:r>
    </w:p>
  </w:footnote>
  <w:footnote w:type="continuationSeparator" w:id="0">
    <w:p w14:paraId="4B77078D" w14:textId="77777777" w:rsidR="00C20A5B" w:rsidRDefault="00C20A5B" w:rsidP="008203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CAF06" w14:textId="77777777" w:rsidR="00820366" w:rsidRDefault="008203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DA8F9" w14:textId="77777777" w:rsidR="00820366" w:rsidRDefault="0082036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54C16" w14:textId="77777777" w:rsidR="00820366" w:rsidRDefault="008203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F53E4"/>
    <w:multiLevelType w:val="hybridMultilevel"/>
    <w:tmpl w:val="3E743EA8"/>
    <w:lvl w:ilvl="0" w:tplc="FF7244C0">
      <w:start w:val="1"/>
      <w:numFmt w:val="bullet"/>
      <w:lvlText w:val=""/>
      <w:lvlJc w:val="left"/>
      <w:pPr>
        <w:ind w:left="720" w:hanging="360"/>
      </w:pPr>
      <w:rPr>
        <w:rFonts w:ascii="Symbol" w:hAnsi="Symbol" w:hint="default"/>
      </w:rPr>
    </w:lvl>
    <w:lvl w:ilvl="1" w:tplc="D1E28C26" w:tentative="1">
      <w:start w:val="1"/>
      <w:numFmt w:val="bullet"/>
      <w:lvlText w:val="o"/>
      <w:lvlJc w:val="left"/>
      <w:pPr>
        <w:ind w:left="1440" w:hanging="360"/>
      </w:pPr>
      <w:rPr>
        <w:rFonts w:ascii="Courier New" w:hAnsi="Courier New" w:cs="Courier New" w:hint="default"/>
      </w:rPr>
    </w:lvl>
    <w:lvl w:ilvl="2" w:tplc="1494D59C" w:tentative="1">
      <w:start w:val="1"/>
      <w:numFmt w:val="bullet"/>
      <w:lvlText w:val=""/>
      <w:lvlJc w:val="left"/>
      <w:pPr>
        <w:ind w:left="2160" w:hanging="360"/>
      </w:pPr>
      <w:rPr>
        <w:rFonts w:ascii="Wingdings" w:hAnsi="Wingdings" w:hint="default"/>
      </w:rPr>
    </w:lvl>
    <w:lvl w:ilvl="3" w:tplc="7AA81C02" w:tentative="1">
      <w:start w:val="1"/>
      <w:numFmt w:val="bullet"/>
      <w:lvlText w:val=""/>
      <w:lvlJc w:val="left"/>
      <w:pPr>
        <w:ind w:left="2880" w:hanging="360"/>
      </w:pPr>
      <w:rPr>
        <w:rFonts w:ascii="Symbol" w:hAnsi="Symbol" w:hint="default"/>
      </w:rPr>
    </w:lvl>
    <w:lvl w:ilvl="4" w:tplc="BE1E2386" w:tentative="1">
      <w:start w:val="1"/>
      <w:numFmt w:val="bullet"/>
      <w:lvlText w:val="o"/>
      <w:lvlJc w:val="left"/>
      <w:pPr>
        <w:ind w:left="3600" w:hanging="360"/>
      </w:pPr>
      <w:rPr>
        <w:rFonts w:ascii="Courier New" w:hAnsi="Courier New" w:cs="Courier New" w:hint="default"/>
      </w:rPr>
    </w:lvl>
    <w:lvl w:ilvl="5" w:tplc="57385042" w:tentative="1">
      <w:start w:val="1"/>
      <w:numFmt w:val="bullet"/>
      <w:lvlText w:val=""/>
      <w:lvlJc w:val="left"/>
      <w:pPr>
        <w:ind w:left="4320" w:hanging="360"/>
      </w:pPr>
      <w:rPr>
        <w:rFonts w:ascii="Wingdings" w:hAnsi="Wingdings" w:hint="default"/>
      </w:rPr>
    </w:lvl>
    <w:lvl w:ilvl="6" w:tplc="6F1C03B2" w:tentative="1">
      <w:start w:val="1"/>
      <w:numFmt w:val="bullet"/>
      <w:lvlText w:val=""/>
      <w:lvlJc w:val="left"/>
      <w:pPr>
        <w:ind w:left="5040" w:hanging="360"/>
      </w:pPr>
      <w:rPr>
        <w:rFonts w:ascii="Symbol" w:hAnsi="Symbol" w:hint="default"/>
      </w:rPr>
    </w:lvl>
    <w:lvl w:ilvl="7" w:tplc="0A303130" w:tentative="1">
      <w:start w:val="1"/>
      <w:numFmt w:val="bullet"/>
      <w:lvlText w:val="o"/>
      <w:lvlJc w:val="left"/>
      <w:pPr>
        <w:ind w:left="5760" w:hanging="360"/>
      </w:pPr>
      <w:rPr>
        <w:rFonts w:ascii="Courier New" w:hAnsi="Courier New" w:cs="Courier New" w:hint="default"/>
      </w:rPr>
    </w:lvl>
    <w:lvl w:ilvl="8" w:tplc="5F04B7E2" w:tentative="1">
      <w:start w:val="1"/>
      <w:numFmt w:val="bullet"/>
      <w:lvlText w:val=""/>
      <w:lvlJc w:val="left"/>
      <w:pPr>
        <w:ind w:left="6480" w:hanging="360"/>
      </w:pPr>
      <w:rPr>
        <w:rFonts w:ascii="Wingdings" w:hAnsi="Wingdings" w:hint="default"/>
      </w:rPr>
    </w:lvl>
  </w:abstractNum>
  <w:abstractNum w:abstractNumId="1" w15:restartNumberingAfterBreak="0">
    <w:nsid w:val="0CEA2A60"/>
    <w:multiLevelType w:val="hybridMultilevel"/>
    <w:tmpl w:val="C03E873C"/>
    <w:lvl w:ilvl="0" w:tplc="88221338">
      <w:start w:val="1"/>
      <w:numFmt w:val="bullet"/>
      <w:lvlText w:val=""/>
      <w:lvlJc w:val="left"/>
      <w:pPr>
        <w:ind w:left="720" w:hanging="360"/>
      </w:pPr>
      <w:rPr>
        <w:rFonts w:ascii="Symbol" w:hAnsi="Symbol" w:hint="default"/>
      </w:rPr>
    </w:lvl>
    <w:lvl w:ilvl="1" w:tplc="CF1E4998" w:tentative="1">
      <w:start w:val="1"/>
      <w:numFmt w:val="bullet"/>
      <w:lvlText w:val="o"/>
      <w:lvlJc w:val="left"/>
      <w:pPr>
        <w:ind w:left="1440" w:hanging="360"/>
      </w:pPr>
      <w:rPr>
        <w:rFonts w:ascii="Courier New" w:hAnsi="Courier New" w:cs="Courier New" w:hint="default"/>
      </w:rPr>
    </w:lvl>
    <w:lvl w:ilvl="2" w:tplc="AE323FFA" w:tentative="1">
      <w:start w:val="1"/>
      <w:numFmt w:val="bullet"/>
      <w:lvlText w:val=""/>
      <w:lvlJc w:val="left"/>
      <w:pPr>
        <w:ind w:left="2160" w:hanging="360"/>
      </w:pPr>
      <w:rPr>
        <w:rFonts w:ascii="Wingdings" w:hAnsi="Wingdings" w:hint="default"/>
      </w:rPr>
    </w:lvl>
    <w:lvl w:ilvl="3" w:tplc="EF6ECD88" w:tentative="1">
      <w:start w:val="1"/>
      <w:numFmt w:val="bullet"/>
      <w:lvlText w:val=""/>
      <w:lvlJc w:val="left"/>
      <w:pPr>
        <w:ind w:left="2880" w:hanging="360"/>
      </w:pPr>
      <w:rPr>
        <w:rFonts w:ascii="Symbol" w:hAnsi="Symbol" w:hint="default"/>
      </w:rPr>
    </w:lvl>
    <w:lvl w:ilvl="4" w:tplc="6BC87586" w:tentative="1">
      <w:start w:val="1"/>
      <w:numFmt w:val="bullet"/>
      <w:lvlText w:val="o"/>
      <w:lvlJc w:val="left"/>
      <w:pPr>
        <w:ind w:left="3600" w:hanging="360"/>
      </w:pPr>
      <w:rPr>
        <w:rFonts w:ascii="Courier New" w:hAnsi="Courier New" w:cs="Courier New" w:hint="default"/>
      </w:rPr>
    </w:lvl>
    <w:lvl w:ilvl="5" w:tplc="F03CE9FC" w:tentative="1">
      <w:start w:val="1"/>
      <w:numFmt w:val="bullet"/>
      <w:lvlText w:val=""/>
      <w:lvlJc w:val="left"/>
      <w:pPr>
        <w:ind w:left="4320" w:hanging="360"/>
      </w:pPr>
      <w:rPr>
        <w:rFonts w:ascii="Wingdings" w:hAnsi="Wingdings" w:hint="default"/>
      </w:rPr>
    </w:lvl>
    <w:lvl w:ilvl="6" w:tplc="2CC020C8" w:tentative="1">
      <w:start w:val="1"/>
      <w:numFmt w:val="bullet"/>
      <w:lvlText w:val=""/>
      <w:lvlJc w:val="left"/>
      <w:pPr>
        <w:ind w:left="5040" w:hanging="360"/>
      </w:pPr>
      <w:rPr>
        <w:rFonts w:ascii="Symbol" w:hAnsi="Symbol" w:hint="default"/>
      </w:rPr>
    </w:lvl>
    <w:lvl w:ilvl="7" w:tplc="205A68E2" w:tentative="1">
      <w:start w:val="1"/>
      <w:numFmt w:val="bullet"/>
      <w:lvlText w:val="o"/>
      <w:lvlJc w:val="left"/>
      <w:pPr>
        <w:ind w:left="5760" w:hanging="360"/>
      </w:pPr>
      <w:rPr>
        <w:rFonts w:ascii="Courier New" w:hAnsi="Courier New" w:cs="Courier New" w:hint="default"/>
      </w:rPr>
    </w:lvl>
    <w:lvl w:ilvl="8" w:tplc="FE686E4C" w:tentative="1">
      <w:start w:val="1"/>
      <w:numFmt w:val="bullet"/>
      <w:lvlText w:val=""/>
      <w:lvlJc w:val="left"/>
      <w:pPr>
        <w:ind w:left="6480" w:hanging="360"/>
      </w:pPr>
      <w:rPr>
        <w:rFonts w:ascii="Wingdings" w:hAnsi="Wingdings" w:hint="default"/>
      </w:rPr>
    </w:lvl>
  </w:abstractNum>
  <w:abstractNum w:abstractNumId="2" w15:restartNumberingAfterBreak="0">
    <w:nsid w:val="204660E9"/>
    <w:multiLevelType w:val="hybridMultilevel"/>
    <w:tmpl w:val="4CFCDA62"/>
    <w:lvl w:ilvl="0" w:tplc="578C2678">
      <w:start w:val="1"/>
      <w:numFmt w:val="bullet"/>
      <w:lvlText w:val=""/>
      <w:lvlJc w:val="left"/>
      <w:pPr>
        <w:ind w:left="720" w:hanging="360"/>
      </w:pPr>
      <w:rPr>
        <w:rFonts w:ascii="Symbol" w:hAnsi="Symbol" w:hint="default"/>
      </w:rPr>
    </w:lvl>
    <w:lvl w:ilvl="1" w:tplc="439298BA" w:tentative="1">
      <w:start w:val="1"/>
      <w:numFmt w:val="bullet"/>
      <w:lvlText w:val="o"/>
      <w:lvlJc w:val="left"/>
      <w:pPr>
        <w:ind w:left="1440" w:hanging="360"/>
      </w:pPr>
      <w:rPr>
        <w:rFonts w:ascii="Courier New" w:hAnsi="Courier New" w:cs="Courier New" w:hint="default"/>
      </w:rPr>
    </w:lvl>
    <w:lvl w:ilvl="2" w:tplc="BD7AA008" w:tentative="1">
      <w:start w:val="1"/>
      <w:numFmt w:val="bullet"/>
      <w:lvlText w:val=""/>
      <w:lvlJc w:val="left"/>
      <w:pPr>
        <w:ind w:left="2160" w:hanging="360"/>
      </w:pPr>
      <w:rPr>
        <w:rFonts w:ascii="Wingdings" w:hAnsi="Wingdings" w:hint="default"/>
      </w:rPr>
    </w:lvl>
    <w:lvl w:ilvl="3" w:tplc="E3943D6C" w:tentative="1">
      <w:start w:val="1"/>
      <w:numFmt w:val="bullet"/>
      <w:lvlText w:val=""/>
      <w:lvlJc w:val="left"/>
      <w:pPr>
        <w:ind w:left="2880" w:hanging="360"/>
      </w:pPr>
      <w:rPr>
        <w:rFonts w:ascii="Symbol" w:hAnsi="Symbol" w:hint="default"/>
      </w:rPr>
    </w:lvl>
    <w:lvl w:ilvl="4" w:tplc="C2A846FE" w:tentative="1">
      <w:start w:val="1"/>
      <w:numFmt w:val="bullet"/>
      <w:lvlText w:val="o"/>
      <w:lvlJc w:val="left"/>
      <w:pPr>
        <w:ind w:left="3600" w:hanging="360"/>
      </w:pPr>
      <w:rPr>
        <w:rFonts w:ascii="Courier New" w:hAnsi="Courier New" w:cs="Courier New" w:hint="default"/>
      </w:rPr>
    </w:lvl>
    <w:lvl w:ilvl="5" w:tplc="ED3477CE" w:tentative="1">
      <w:start w:val="1"/>
      <w:numFmt w:val="bullet"/>
      <w:lvlText w:val=""/>
      <w:lvlJc w:val="left"/>
      <w:pPr>
        <w:ind w:left="4320" w:hanging="360"/>
      </w:pPr>
      <w:rPr>
        <w:rFonts w:ascii="Wingdings" w:hAnsi="Wingdings" w:hint="default"/>
      </w:rPr>
    </w:lvl>
    <w:lvl w:ilvl="6" w:tplc="921A8542" w:tentative="1">
      <w:start w:val="1"/>
      <w:numFmt w:val="bullet"/>
      <w:lvlText w:val=""/>
      <w:lvlJc w:val="left"/>
      <w:pPr>
        <w:ind w:left="5040" w:hanging="360"/>
      </w:pPr>
      <w:rPr>
        <w:rFonts w:ascii="Symbol" w:hAnsi="Symbol" w:hint="default"/>
      </w:rPr>
    </w:lvl>
    <w:lvl w:ilvl="7" w:tplc="B8343F58" w:tentative="1">
      <w:start w:val="1"/>
      <w:numFmt w:val="bullet"/>
      <w:lvlText w:val="o"/>
      <w:lvlJc w:val="left"/>
      <w:pPr>
        <w:ind w:left="5760" w:hanging="360"/>
      </w:pPr>
      <w:rPr>
        <w:rFonts w:ascii="Courier New" w:hAnsi="Courier New" w:cs="Courier New" w:hint="default"/>
      </w:rPr>
    </w:lvl>
    <w:lvl w:ilvl="8" w:tplc="98707EBA" w:tentative="1">
      <w:start w:val="1"/>
      <w:numFmt w:val="bullet"/>
      <w:lvlText w:val=""/>
      <w:lvlJc w:val="left"/>
      <w:pPr>
        <w:ind w:left="6480" w:hanging="360"/>
      </w:pPr>
      <w:rPr>
        <w:rFonts w:ascii="Wingdings" w:hAnsi="Wingdings" w:hint="default"/>
      </w:rPr>
    </w:lvl>
  </w:abstractNum>
  <w:abstractNum w:abstractNumId="3" w15:restartNumberingAfterBreak="0">
    <w:nsid w:val="23AF22E6"/>
    <w:multiLevelType w:val="hybridMultilevel"/>
    <w:tmpl w:val="FE3A9A7E"/>
    <w:lvl w:ilvl="0" w:tplc="490249DE">
      <w:start w:val="1"/>
      <w:numFmt w:val="bullet"/>
      <w:lvlText w:val=""/>
      <w:lvlJc w:val="left"/>
      <w:pPr>
        <w:ind w:left="720" w:hanging="360"/>
      </w:pPr>
      <w:rPr>
        <w:rFonts w:ascii="Symbol" w:hAnsi="Symbol" w:hint="default"/>
      </w:rPr>
    </w:lvl>
    <w:lvl w:ilvl="1" w:tplc="2E96B110" w:tentative="1">
      <w:start w:val="1"/>
      <w:numFmt w:val="bullet"/>
      <w:lvlText w:val="o"/>
      <w:lvlJc w:val="left"/>
      <w:pPr>
        <w:ind w:left="1440" w:hanging="360"/>
      </w:pPr>
      <w:rPr>
        <w:rFonts w:ascii="Courier New" w:hAnsi="Courier New" w:cs="Courier New" w:hint="default"/>
      </w:rPr>
    </w:lvl>
    <w:lvl w:ilvl="2" w:tplc="59BCFB7A" w:tentative="1">
      <w:start w:val="1"/>
      <w:numFmt w:val="bullet"/>
      <w:lvlText w:val=""/>
      <w:lvlJc w:val="left"/>
      <w:pPr>
        <w:ind w:left="2160" w:hanging="360"/>
      </w:pPr>
      <w:rPr>
        <w:rFonts w:ascii="Wingdings" w:hAnsi="Wingdings" w:hint="default"/>
      </w:rPr>
    </w:lvl>
    <w:lvl w:ilvl="3" w:tplc="28C8CB0E" w:tentative="1">
      <w:start w:val="1"/>
      <w:numFmt w:val="bullet"/>
      <w:lvlText w:val=""/>
      <w:lvlJc w:val="left"/>
      <w:pPr>
        <w:ind w:left="2880" w:hanging="360"/>
      </w:pPr>
      <w:rPr>
        <w:rFonts w:ascii="Symbol" w:hAnsi="Symbol" w:hint="default"/>
      </w:rPr>
    </w:lvl>
    <w:lvl w:ilvl="4" w:tplc="5FE68806" w:tentative="1">
      <w:start w:val="1"/>
      <w:numFmt w:val="bullet"/>
      <w:lvlText w:val="o"/>
      <w:lvlJc w:val="left"/>
      <w:pPr>
        <w:ind w:left="3600" w:hanging="360"/>
      </w:pPr>
      <w:rPr>
        <w:rFonts w:ascii="Courier New" w:hAnsi="Courier New" w:cs="Courier New" w:hint="default"/>
      </w:rPr>
    </w:lvl>
    <w:lvl w:ilvl="5" w:tplc="B1580320" w:tentative="1">
      <w:start w:val="1"/>
      <w:numFmt w:val="bullet"/>
      <w:lvlText w:val=""/>
      <w:lvlJc w:val="left"/>
      <w:pPr>
        <w:ind w:left="4320" w:hanging="360"/>
      </w:pPr>
      <w:rPr>
        <w:rFonts w:ascii="Wingdings" w:hAnsi="Wingdings" w:hint="default"/>
      </w:rPr>
    </w:lvl>
    <w:lvl w:ilvl="6" w:tplc="23EC9E38" w:tentative="1">
      <w:start w:val="1"/>
      <w:numFmt w:val="bullet"/>
      <w:lvlText w:val=""/>
      <w:lvlJc w:val="left"/>
      <w:pPr>
        <w:ind w:left="5040" w:hanging="360"/>
      </w:pPr>
      <w:rPr>
        <w:rFonts w:ascii="Symbol" w:hAnsi="Symbol" w:hint="default"/>
      </w:rPr>
    </w:lvl>
    <w:lvl w:ilvl="7" w:tplc="4DFC4838" w:tentative="1">
      <w:start w:val="1"/>
      <w:numFmt w:val="bullet"/>
      <w:lvlText w:val="o"/>
      <w:lvlJc w:val="left"/>
      <w:pPr>
        <w:ind w:left="5760" w:hanging="360"/>
      </w:pPr>
      <w:rPr>
        <w:rFonts w:ascii="Courier New" w:hAnsi="Courier New" w:cs="Courier New" w:hint="default"/>
      </w:rPr>
    </w:lvl>
    <w:lvl w:ilvl="8" w:tplc="05527018" w:tentative="1">
      <w:start w:val="1"/>
      <w:numFmt w:val="bullet"/>
      <w:lvlText w:val=""/>
      <w:lvlJc w:val="left"/>
      <w:pPr>
        <w:ind w:left="6480" w:hanging="360"/>
      </w:pPr>
      <w:rPr>
        <w:rFonts w:ascii="Wingdings" w:hAnsi="Wingdings" w:hint="default"/>
      </w:rPr>
    </w:lvl>
  </w:abstractNum>
  <w:abstractNum w:abstractNumId="4" w15:restartNumberingAfterBreak="0">
    <w:nsid w:val="243719F7"/>
    <w:multiLevelType w:val="hybridMultilevel"/>
    <w:tmpl w:val="8B829BA2"/>
    <w:lvl w:ilvl="0" w:tplc="3DB6C38C">
      <w:start w:val="1"/>
      <w:numFmt w:val="bullet"/>
      <w:lvlText w:val=""/>
      <w:lvlJc w:val="left"/>
      <w:pPr>
        <w:ind w:left="720" w:hanging="360"/>
      </w:pPr>
      <w:rPr>
        <w:rFonts w:ascii="Symbol" w:hAnsi="Symbol" w:hint="default"/>
      </w:rPr>
    </w:lvl>
    <w:lvl w:ilvl="1" w:tplc="4B043806" w:tentative="1">
      <w:start w:val="1"/>
      <w:numFmt w:val="bullet"/>
      <w:lvlText w:val="o"/>
      <w:lvlJc w:val="left"/>
      <w:pPr>
        <w:ind w:left="1440" w:hanging="360"/>
      </w:pPr>
      <w:rPr>
        <w:rFonts w:ascii="Courier New" w:hAnsi="Courier New" w:cs="Courier New" w:hint="default"/>
      </w:rPr>
    </w:lvl>
    <w:lvl w:ilvl="2" w:tplc="B4801BD8" w:tentative="1">
      <w:start w:val="1"/>
      <w:numFmt w:val="bullet"/>
      <w:lvlText w:val=""/>
      <w:lvlJc w:val="left"/>
      <w:pPr>
        <w:ind w:left="2160" w:hanging="360"/>
      </w:pPr>
      <w:rPr>
        <w:rFonts w:ascii="Wingdings" w:hAnsi="Wingdings" w:hint="default"/>
      </w:rPr>
    </w:lvl>
    <w:lvl w:ilvl="3" w:tplc="71AA0E9C" w:tentative="1">
      <w:start w:val="1"/>
      <w:numFmt w:val="bullet"/>
      <w:lvlText w:val=""/>
      <w:lvlJc w:val="left"/>
      <w:pPr>
        <w:ind w:left="2880" w:hanging="360"/>
      </w:pPr>
      <w:rPr>
        <w:rFonts w:ascii="Symbol" w:hAnsi="Symbol" w:hint="default"/>
      </w:rPr>
    </w:lvl>
    <w:lvl w:ilvl="4" w:tplc="F5E60718" w:tentative="1">
      <w:start w:val="1"/>
      <w:numFmt w:val="bullet"/>
      <w:lvlText w:val="o"/>
      <w:lvlJc w:val="left"/>
      <w:pPr>
        <w:ind w:left="3600" w:hanging="360"/>
      </w:pPr>
      <w:rPr>
        <w:rFonts w:ascii="Courier New" w:hAnsi="Courier New" w:cs="Courier New" w:hint="default"/>
      </w:rPr>
    </w:lvl>
    <w:lvl w:ilvl="5" w:tplc="A154BBBA" w:tentative="1">
      <w:start w:val="1"/>
      <w:numFmt w:val="bullet"/>
      <w:lvlText w:val=""/>
      <w:lvlJc w:val="left"/>
      <w:pPr>
        <w:ind w:left="4320" w:hanging="360"/>
      </w:pPr>
      <w:rPr>
        <w:rFonts w:ascii="Wingdings" w:hAnsi="Wingdings" w:hint="default"/>
      </w:rPr>
    </w:lvl>
    <w:lvl w:ilvl="6" w:tplc="65640400" w:tentative="1">
      <w:start w:val="1"/>
      <w:numFmt w:val="bullet"/>
      <w:lvlText w:val=""/>
      <w:lvlJc w:val="left"/>
      <w:pPr>
        <w:ind w:left="5040" w:hanging="360"/>
      </w:pPr>
      <w:rPr>
        <w:rFonts w:ascii="Symbol" w:hAnsi="Symbol" w:hint="default"/>
      </w:rPr>
    </w:lvl>
    <w:lvl w:ilvl="7" w:tplc="AE8E23EE" w:tentative="1">
      <w:start w:val="1"/>
      <w:numFmt w:val="bullet"/>
      <w:lvlText w:val="o"/>
      <w:lvlJc w:val="left"/>
      <w:pPr>
        <w:ind w:left="5760" w:hanging="360"/>
      </w:pPr>
      <w:rPr>
        <w:rFonts w:ascii="Courier New" w:hAnsi="Courier New" w:cs="Courier New" w:hint="default"/>
      </w:rPr>
    </w:lvl>
    <w:lvl w:ilvl="8" w:tplc="E5DA5A8C" w:tentative="1">
      <w:start w:val="1"/>
      <w:numFmt w:val="bullet"/>
      <w:lvlText w:val=""/>
      <w:lvlJc w:val="left"/>
      <w:pPr>
        <w:ind w:left="6480" w:hanging="360"/>
      </w:pPr>
      <w:rPr>
        <w:rFonts w:ascii="Wingdings" w:hAnsi="Wingdings" w:hint="default"/>
      </w:rPr>
    </w:lvl>
  </w:abstractNum>
  <w:abstractNum w:abstractNumId="5" w15:restartNumberingAfterBreak="0">
    <w:nsid w:val="296C4F22"/>
    <w:multiLevelType w:val="hybridMultilevel"/>
    <w:tmpl w:val="1CF4FDDC"/>
    <w:lvl w:ilvl="0" w:tplc="E17AB72A">
      <w:start w:val="1"/>
      <w:numFmt w:val="bullet"/>
      <w:lvlText w:val=""/>
      <w:lvlJc w:val="left"/>
      <w:pPr>
        <w:ind w:left="720" w:hanging="360"/>
      </w:pPr>
      <w:rPr>
        <w:rFonts w:ascii="Symbol" w:hAnsi="Symbol" w:hint="default"/>
      </w:rPr>
    </w:lvl>
    <w:lvl w:ilvl="1" w:tplc="36E455B8" w:tentative="1">
      <w:start w:val="1"/>
      <w:numFmt w:val="bullet"/>
      <w:lvlText w:val="o"/>
      <w:lvlJc w:val="left"/>
      <w:pPr>
        <w:ind w:left="1440" w:hanging="360"/>
      </w:pPr>
      <w:rPr>
        <w:rFonts w:ascii="Courier New" w:hAnsi="Courier New" w:cs="Courier New" w:hint="default"/>
      </w:rPr>
    </w:lvl>
    <w:lvl w:ilvl="2" w:tplc="D09209DE" w:tentative="1">
      <w:start w:val="1"/>
      <w:numFmt w:val="bullet"/>
      <w:lvlText w:val=""/>
      <w:lvlJc w:val="left"/>
      <w:pPr>
        <w:ind w:left="2160" w:hanging="360"/>
      </w:pPr>
      <w:rPr>
        <w:rFonts w:ascii="Wingdings" w:hAnsi="Wingdings" w:hint="default"/>
      </w:rPr>
    </w:lvl>
    <w:lvl w:ilvl="3" w:tplc="FEBC0204" w:tentative="1">
      <w:start w:val="1"/>
      <w:numFmt w:val="bullet"/>
      <w:lvlText w:val=""/>
      <w:lvlJc w:val="left"/>
      <w:pPr>
        <w:ind w:left="2880" w:hanging="360"/>
      </w:pPr>
      <w:rPr>
        <w:rFonts w:ascii="Symbol" w:hAnsi="Symbol" w:hint="default"/>
      </w:rPr>
    </w:lvl>
    <w:lvl w:ilvl="4" w:tplc="92F64E26" w:tentative="1">
      <w:start w:val="1"/>
      <w:numFmt w:val="bullet"/>
      <w:lvlText w:val="o"/>
      <w:lvlJc w:val="left"/>
      <w:pPr>
        <w:ind w:left="3600" w:hanging="360"/>
      </w:pPr>
      <w:rPr>
        <w:rFonts w:ascii="Courier New" w:hAnsi="Courier New" w:cs="Courier New" w:hint="default"/>
      </w:rPr>
    </w:lvl>
    <w:lvl w:ilvl="5" w:tplc="5E149F08" w:tentative="1">
      <w:start w:val="1"/>
      <w:numFmt w:val="bullet"/>
      <w:lvlText w:val=""/>
      <w:lvlJc w:val="left"/>
      <w:pPr>
        <w:ind w:left="4320" w:hanging="360"/>
      </w:pPr>
      <w:rPr>
        <w:rFonts w:ascii="Wingdings" w:hAnsi="Wingdings" w:hint="default"/>
      </w:rPr>
    </w:lvl>
    <w:lvl w:ilvl="6" w:tplc="7DDCCAE2" w:tentative="1">
      <w:start w:val="1"/>
      <w:numFmt w:val="bullet"/>
      <w:lvlText w:val=""/>
      <w:lvlJc w:val="left"/>
      <w:pPr>
        <w:ind w:left="5040" w:hanging="360"/>
      </w:pPr>
      <w:rPr>
        <w:rFonts w:ascii="Symbol" w:hAnsi="Symbol" w:hint="default"/>
      </w:rPr>
    </w:lvl>
    <w:lvl w:ilvl="7" w:tplc="EE828730" w:tentative="1">
      <w:start w:val="1"/>
      <w:numFmt w:val="bullet"/>
      <w:lvlText w:val="o"/>
      <w:lvlJc w:val="left"/>
      <w:pPr>
        <w:ind w:left="5760" w:hanging="360"/>
      </w:pPr>
      <w:rPr>
        <w:rFonts w:ascii="Courier New" w:hAnsi="Courier New" w:cs="Courier New" w:hint="default"/>
      </w:rPr>
    </w:lvl>
    <w:lvl w:ilvl="8" w:tplc="BDAE4F28" w:tentative="1">
      <w:start w:val="1"/>
      <w:numFmt w:val="bullet"/>
      <w:lvlText w:val=""/>
      <w:lvlJc w:val="left"/>
      <w:pPr>
        <w:ind w:left="6480" w:hanging="360"/>
      </w:pPr>
      <w:rPr>
        <w:rFonts w:ascii="Wingdings" w:hAnsi="Wingdings" w:hint="default"/>
      </w:rPr>
    </w:lvl>
  </w:abstractNum>
  <w:abstractNum w:abstractNumId="6" w15:restartNumberingAfterBreak="0">
    <w:nsid w:val="32C01C32"/>
    <w:multiLevelType w:val="hybridMultilevel"/>
    <w:tmpl w:val="CA243C46"/>
    <w:lvl w:ilvl="0" w:tplc="2514D34A">
      <w:start w:val="1"/>
      <w:numFmt w:val="bullet"/>
      <w:lvlText w:val=""/>
      <w:lvlJc w:val="left"/>
      <w:pPr>
        <w:ind w:left="720" w:hanging="360"/>
      </w:pPr>
      <w:rPr>
        <w:rFonts w:ascii="Symbol" w:hAnsi="Symbol" w:hint="default"/>
      </w:rPr>
    </w:lvl>
    <w:lvl w:ilvl="1" w:tplc="3580E246" w:tentative="1">
      <w:start w:val="1"/>
      <w:numFmt w:val="bullet"/>
      <w:lvlText w:val="o"/>
      <w:lvlJc w:val="left"/>
      <w:pPr>
        <w:ind w:left="1440" w:hanging="360"/>
      </w:pPr>
      <w:rPr>
        <w:rFonts w:ascii="Courier New" w:hAnsi="Courier New" w:cs="Courier New" w:hint="default"/>
      </w:rPr>
    </w:lvl>
    <w:lvl w:ilvl="2" w:tplc="315AD8FC" w:tentative="1">
      <w:start w:val="1"/>
      <w:numFmt w:val="bullet"/>
      <w:lvlText w:val=""/>
      <w:lvlJc w:val="left"/>
      <w:pPr>
        <w:ind w:left="2160" w:hanging="360"/>
      </w:pPr>
      <w:rPr>
        <w:rFonts w:ascii="Wingdings" w:hAnsi="Wingdings" w:hint="default"/>
      </w:rPr>
    </w:lvl>
    <w:lvl w:ilvl="3" w:tplc="E9AC10D8" w:tentative="1">
      <w:start w:val="1"/>
      <w:numFmt w:val="bullet"/>
      <w:lvlText w:val=""/>
      <w:lvlJc w:val="left"/>
      <w:pPr>
        <w:ind w:left="2880" w:hanging="360"/>
      </w:pPr>
      <w:rPr>
        <w:rFonts w:ascii="Symbol" w:hAnsi="Symbol" w:hint="default"/>
      </w:rPr>
    </w:lvl>
    <w:lvl w:ilvl="4" w:tplc="9F9A775C" w:tentative="1">
      <w:start w:val="1"/>
      <w:numFmt w:val="bullet"/>
      <w:lvlText w:val="o"/>
      <w:lvlJc w:val="left"/>
      <w:pPr>
        <w:ind w:left="3600" w:hanging="360"/>
      </w:pPr>
      <w:rPr>
        <w:rFonts w:ascii="Courier New" w:hAnsi="Courier New" w:cs="Courier New" w:hint="default"/>
      </w:rPr>
    </w:lvl>
    <w:lvl w:ilvl="5" w:tplc="8EF4CF5E" w:tentative="1">
      <w:start w:val="1"/>
      <w:numFmt w:val="bullet"/>
      <w:lvlText w:val=""/>
      <w:lvlJc w:val="left"/>
      <w:pPr>
        <w:ind w:left="4320" w:hanging="360"/>
      </w:pPr>
      <w:rPr>
        <w:rFonts w:ascii="Wingdings" w:hAnsi="Wingdings" w:hint="default"/>
      </w:rPr>
    </w:lvl>
    <w:lvl w:ilvl="6" w:tplc="EEB4FFCE" w:tentative="1">
      <w:start w:val="1"/>
      <w:numFmt w:val="bullet"/>
      <w:lvlText w:val=""/>
      <w:lvlJc w:val="left"/>
      <w:pPr>
        <w:ind w:left="5040" w:hanging="360"/>
      </w:pPr>
      <w:rPr>
        <w:rFonts w:ascii="Symbol" w:hAnsi="Symbol" w:hint="default"/>
      </w:rPr>
    </w:lvl>
    <w:lvl w:ilvl="7" w:tplc="2D76917E" w:tentative="1">
      <w:start w:val="1"/>
      <w:numFmt w:val="bullet"/>
      <w:lvlText w:val="o"/>
      <w:lvlJc w:val="left"/>
      <w:pPr>
        <w:ind w:left="5760" w:hanging="360"/>
      </w:pPr>
      <w:rPr>
        <w:rFonts w:ascii="Courier New" w:hAnsi="Courier New" w:cs="Courier New" w:hint="default"/>
      </w:rPr>
    </w:lvl>
    <w:lvl w:ilvl="8" w:tplc="183E41F2" w:tentative="1">
      <w:start w:val="1"/>
      <w:numFmt w:val="bullet"/>
      <w:lvlText w:val=""/>
      <w:lvlJc w:val="left"/>
      <w:pPr>
        <w:ind w:left="6480" w:hanging="360"/>
      </w:pPr>
      <w:rPr>
        <w:rFonts w:ascii="Wingdings" w:hAnsi="Wingdings" w:hint="default"/>
      </w:rPr>
    </w:lvl>
  </w:abstractNum>
  <w:abstractNum w:abstractNumId="7" w15:restartNumberingAfterBreak="0">
    <w:nsid w:val="47FF502A"/>
    <w:multiLevelType w:val="hybridMultilevel"/>
    <w:tmpl w:val="3ABE1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BA435C"/>
    <w:multiLevelType w:val="hybridMultilevel"/>
    <w:tmpl w:val="AB660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DF548E6"/>
    <w:multiLevelType w:val="hybridMultilevel"/>
    <w:tmpl w:val="A7422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F837503"/>
    <w:multiLevelType w:val="hybridMultilevel"/>
    <w:tmpl w:val="AE7EB508"/>
    <w:lvl w:ilvl="0" w:tplc="FB0CB032">
      <w:start w:val="1"/>
      <w:numFmt w:val="bullet"/>
      <w:lvlText w:val=""/>
      <w:lvlJc w:val="left"/>
      <w:pPr>
        <w:ind w:left="720" w:hanging="360"/>
      </w:pPr>
      <w:rPr>
        <w:rFonts w:ascii="Symbol" w:hAnsi="Symbol" w:hint="default"/>
      </w:rPr>
    </w:lvl>
    <w:lvl w:ilvl="1" w:tplc="10AE45AC" w:tentative="1">
      <w:start w:val="1"/>
      <w:numFmt w:val="bullet"/>
      <w:lvlText w:val="o"/>
      <w:lvlJc w:val="left"/>
      <w:pPr>
        <w:ind w:left="1440" w:hanging="360"/>
      </w:pPr>
      <w:rPr>
        <w:rFonts w:ascii="Courier New" w:hAnsi="Courier New" w:cs="Courier New" w:hint="default"/>
      </w:rPr>
    </w:lvl>
    <w:lvl w:ilvl="2" w:tplc="589CA986" w:tentative="1">
      <w:start w:val="1"/>
      <w:numFmt w:val="bullet"/>
      <w:lvlText w:val=""/>
      <w:lvlJc w:val="left"/>
      <w:pPr>
        <w:ind w:left="2160" w:hanging="360"/>
      </w:pPr>
      <w:rPr>
        <w:rFonts w:ascii="Wingdings" w:hAnsi="Wingdings" w:hint="default"/>
      </w:rPr>
    </w:lvl>
    <w:lvl w:ilvl="3" w:tplc="FEA47B88" w:tentative="1">
      <w:start w:val="1"/>
      <w:numFmt w:val="bullet"/>
      <w:lvlText w:val=""/>
      <w:lvlJc w:val="left"/>
      <w:pPr>
        <w:ind w:left="2880" w:hanging="360"/>
      </w:pPr>
      <w:rPr>
        <w:rFonts w:ascii="Symbol" w:hAnsi="Symbol" w:hint="default"/>
      </w:rPr>
    </w:lvl>
    <w:lvl w:ilvl="4" w:tplc="6C18334A" w:tentative="1">
      <w:start w:val="1"/>
      <w:numFmt w:val="bullet"/>
      <w:lvlText w:val="o"/>
      <w:lvlJc w:val="left"/>
      <w:pPr>
        <w:ind w:left="3600" w:hanging="360"/>
      </w:pPr>
      <w:rPr>
        <w:rFonts w:ascii="Courier New" w:hAnsi="Courier New" w:cs="Courier New" w:hint="default"/>
      </w:rPr>
    </w:lvl>
    <w:lvl w:ilvl="5" w:tplc="1C044554" w:tentative="1">
      <w:start w:val="1"/>
      <w:numFmt w:val="bullet"/>
      <w:lvlText w:val=""/>
      <w:lvlJc w:val="left"/>
      <w:pPr>
        <w:ind w:left="4320" w:hanging="360"/>
      </w:pPr>
      <w:rPr>
        <w:rFonts w:ascii="Wingdings" w:hAnsi="Wingdings" w:hint="default"/>
      </w:rPr>
    </w:lvl>
    <w:lvl w:ilvl="6" w:tplc="2C5C2CD4" w:tentative="1">
      <w:start w:val="1"/>
      <w:numFmt w:val="bullet"/>
      <w:lvlText w:val=""/>
      <w:lvlJc w:val="left"/>
      <w:pPr>
        <w:ind w:left="5040" w:hanging="360"/>
      </w:pPr>
      <w:rPr>
        <w:rFonts w:ascii="Symbol" w:hAnsi="Symbol" w:hint="default"/>
      </w:rPr>
    </w:lvl>
    <w:lvl w:ilvl="7" w:tplc="2C949B9A" w:tentative="1">
      <w:start w:val="1"/>
      <w:numFmt w:val="bullet"/>
      <w:lvlText w:val="o"/>
      <w:lvlJc w:val="left"/>
      <w:pPr>
        <w:ind w:left="5760" w:hanging="360"/>
      </w:pPr>
      <w:rPr>
        <w:rFonts w:ascii="Courier New" w:hAnsi="Courier New" w:cs="Courier New" w:hint="default"/>
      </w:rPr>
    </w:lvl>
    <w:lvl w:ilvl="8" w:tplc="0EA8BCCA" w:tentative="1">
      <w:start w:val="1"/>
      <w:numFmt w:val="bullet"/>
      <w:lvlText w:val=""/>
      <w:lvlJc w:val="left"/>
      <w:pPr>
        <w:ind w:left="6480" w:hanging="360"/>
      </w:pPr>
      <w:rPr>
        <w:rFonts w:ascii="Wingdings" w:hAnsi="Wingdings" w:hint="default"/>
      </w:rPr>
    </w:lvl>
  </w:abstractNum>
  <w:abstractNum w:abstractNumId="11" w15:restartNumberingAfterBreak="0">
    <w:nsid w:val="60DF14A4"/>
    <w:multiLevelType w:val="hybridMultilevel"/>
    <w:tmpl w:val="FE4AFEE2"/>
    <w:lvl w:ilvl="0" w:tplc="4294AFF4">
      <w:start w:val="1"/>
      <w:numFmt w:val="bullet"/>
      <w:lvlText w:val=""/>
      <w:lvlJc w:val="left"/>
      <w:pPr>
        <w:ind w:left="720" w:hanging="360"/>
      </w:pPr>
      <w:rPr>
        <w:rFonts w:ascii="Symbol" w:hAnsi="Symbol" w:hint="default"/>
      </w:rPr>
    </w:lvl>
    <w:lvl w:ilvl="1" w:tplc="93162F4A" w:tentative="1">
      <w:start w:val="1"/>
      <w:numFmt w:val="bullet"/>
      <w:lvlText w:val="o"/>
      <w:lvlJc w:val="left"/>
      <w:pPr>
        <w:ind w:left="1440" w:hanging="360"/>
      </w:pPr>
      <w:rPr>
        <w:rFonts w:ascii="Courier New" w:hAnsi="Courier New" w:cs="Courier New" w:hint="default"/>
      </w:rPr>
    </w:lvl>
    <w:lvl w:ilvl="2" w:tplc="AB044D12" w:tentative="1">
      <w:start w:val="1"/>
      <w:numFmt w:val="bullet"/>
      <w:lvlText w:val=""/>
      <w:lvlJc w:val="left"/>
      <w:pPr>
        <w:ind w:left="2160" w:hanging="360"/>
      </w:pPr>
      <w:rPr>
        <w:rFonts w:ascii="Wingdings" w:hAnsi="Wingdings" w:hint="default"/>
      </w:rPr>
    </w:lvl>
    <w:lvl w:ilvl="3" w:tplc="0A1E8F74" w:tentative="1">
      <w:start w:val="1"/>
      <w:numFmt w:val="bullet"/>
      <w:lvlText w:val=""/>
      <w:lvlJc w:val="left"/>
      <w:pPr>
        <w:ind w:left="2880" w:hanging="360"/>
      </w:pPr>
      <w:rPr>
        <w:rFonts w:ascii="Symbol" w:hAnsi="Symbol" w:hint="default"/>
      </w:rPr>
    </w:lvl>
    <w:lvl w:ilvl="4" w:tplc="E82697E8" w:tentative="1">
      <w:start w:val="1"/>
      <w:numFmt w:val="bullet"/>
      <w:lvlText w:val="o"/>
      <w:lvlJc w:val="left"/>
      <w:pPr>
        <w:ind w:left="3600" w:hanging="360"/>
      </w:pPr>
      <w:rPr>
        <w:rFonts w:ascii="Courier New" w:hAnsi="Courier New" w:cs="Courier New" w:hint="default"/>
      </w:rPr>
    </w:lvl>
    <w:lvl w:ilvl="5" w:tplc="0DEC747C" w:tentative="1">
      <w:start w:val="1"/>
      <w:numFmt w:val="bullet"/>
      <w:lvlText w:val=""/>
      <w:lvlJc w:val="left"/>
      <w:pPr>
        <w:ind w:left="4320" w:hanging="360"/>
      </w:pPr>
      <w:rPr>
        <w:rFonts w:ascii="Wingdings" w:hAnsi="Wingdings" w:hint="default"/>
      </w:rPr>
    </w:lvl>
    <w:lvl w:ilvl="6" w:tplc="4AA6588C" w:tentative="1">
      <w:start w:val="1"/>
      <w:numFmt w:val="bullet"/>
      <w:lvlText w:val=""/>
      <w:lvlJc w:val="left"/>
      <w:pPr>
        <w:ind w:left="5040" w:hanging="360"/>
      </w:pPr>
      <w:rPr>
        <w:rFonts w:ascii="Symbol" w:hAnsi="Symbol" w:hint="default"/>
      </w:rPr>
    </w:lvl>
    <w:lvl w:ilvl="7" w:tplc="69A09CF0" w:tentative="1">
      <w:start w:val="1"/>
      <w:numFmt w:val="bullet"/>
      <w:lvlText w:val="o"/>
      <w:lvlJc w:val="left"/>
      <w:pPr>
        <w:ind w:left="5760" w:hanging="360"/>
      </w:pPr>
      <w:rPr>
        <w:rFonts w:ascii="Courier New" w:hAnsi="Courier New" w:cs="Courier New" w:hint="default"/>
      </w:rPr>
    </w:lvl>
    <w:lvl w:ilvl="8" w:tplc="21203542" w:tentative="1">
      <w:start w:val="1"/>
      <w:numFmt w:val="bullet"/>
      <w:lvlText w:val=""/>
      <w:lvlJc w:val="left"/>
      <w:pPr>
        <w:ind w:left="6480" w:hanging="360"/>
      </w:pPr>
      <w:rPr>
        <w:rFonts w:ascii="Wingdings" w:hAnsi="Wingdings" w:hint="default"/>
      </w:rPr>
    </w:lvl>
  </w:abstractNum>
  <w:abstractNum w:abstractNumId="12" w15:restartNumberingAfterBreak="0">
    <w:nsid w:val="66790D27"/>
    <w:multiLevelType w:val="hybridMultilevel"/>
    <w:tmpl w:val="9FD89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9982D76"/>
    <w:multiLevelType w:val="hybridMultilevel"/>
    <w:tmpl w:val="A238B5EA"/>
    <w:lvl w:ilvl="0" w:tplc="515EF8E8">
      <w:start w:val="1"/>
      <w:numFmt w:val="bullet"/>
      <w:lvlText w:val=""/>
      <w:lvlJc w:val="left"/>
      <w:pPr>
        <w:ind w:left="720" w:hanging="360"/>
      </w:pPr>
      <w:rPr>
        <w:rFonts w:ascii="Symbol" w:hAnsi="Symbol" w:hint="default"/>
      </w:rPr>
    </w:lvl>
    <w:lvl w:ilvl="1" w:tplc="A1F60B12" w:tentative="1">
      <w:start w:val="1"/>
      <w:numFmt w:val="bullet"/>
      <w:lvlText w:val="o"/>
      <w:lvlJc w:val="left"/>
      <w:pPr>
        <w:ind w:left="1440" w:hanging="360"/>
      </w:pPr>
      <w:rPr>
        <w:rFonts w:ascii="Courier New" w:hAnsi="Courier New" w:cs="Courier New" w:hint="default"/>
      </w:rPr>
    </w:lvl>
    <w:lvl w:ilvl="2" w:tplc="FBD492C4" w:tentative="1">
      <w:start w:val="1"/>
      <w:numFmt w:val="bullet"/>
      <w:lvlText w:val=""/>
      <w:lvlJc w:val="left"/>
      <w:pPr>
        <w:ind w:left="2160" w:hanging="360"/>
      </w:pPr>
      <w:rPr>
        <w:rFonts w:ascii="Wingdings" w:hAnsi="Wingdings" w:hint="default"/>
      </w:rPr>
    </w:lvl>
    <w:lvl w:ilvl="3" w:tplc="F86C0F2E" w:tentative="1">
      <w:start w:val="1"/>
      <w:numFmt w:val="bullet"/>
      <w:lvlText w:val=""/>
      <w:lvlJc w:val="left"/>
      <w:pPr>
        <w:ind w:left="2880" w:hanging="360"/>
      </w:pPr>
      <w:rPr>
        <w:rFonts w:ascii="Symbol" w:hAnsi="Symbol" w:hint="default"/>
      </w:rPr>
    </w:lvl>
    <w:lvl w:ilvl="4" w:tplc="ACC21DB2" w:tentative="1">
      <w:start w:val="1"/>
      <w:numFmt w:val="bullet"/>
      <w:lvlText w:val="o"/>
      <w:lvlJc w:val="left"/>
      <w:pPr>
        <w:ind w:left="3600" w:hanging="360"/>
      </w:pPr>
      <w:rPr>
        <w:rFonts w:ascii="Courier New" w:hAnsi="Courier New" w:cs="Courier New" w:hint="default"/>
      </w:rPr>
    </w:lvl>
    <w:lvl w:ilvl="5" w:tplc="B3ECF5D2" w:tentative="1">
      <w:start w:val="1"/>
      <w:numFmt w:val="bullet"/>
      <w:lvlText w:val=""/>
      <w:lvlJc w:val="left"/>
      <w:pPr>
        <w:ind w:left="4320" w:hanging="360"/>
      </w:pPr>
      <w:rPr>
        <w:rFonts w:ascii="Wingdings" w:hAnsi="Wingdings" w:hint="default"/>
      </w:rPr>
    </w:lvl>
    <w:lvl w:ilvl="6" w:tplc="FDE4AC28" w:tentative="1">
      <w:start w:val="1"/>
      <w:numFmt w:val="bullet"/>
      <w:lvlText w:val=""/>
      <w:lvlJc w:val="left"/>
      <w:pPr>
        <w:ind w:left="5040" w:hanging="360"/>
      </w:pPr>
      <w:rPr>
        <w:rFonts w:ascii="Symbol" w:hAnsi="Symbol" w:hint="default"/>
      </w:rPr>
    </w:lvl>
    <w:lvl w:ilvl="7" w:tplc="053659E4" w:tentative="1">
      <w:start w:val="1"/>
      <w:numFmt w:val="bullet"/>
      <w:lvlText w:val="o"/>
      <w:lvlJc w:val="left"/>
      <w:pPr>
        <w:ind w:left="5760" w:hanging="360"/>
      </w:pPr>
      <w:rPr>
        <w:rFonts w:ascii="Courier New" w:hAnsi="Courier New" w:cs="Courier New" w:hint="default"/>
      </w:rPr>
    </w:lvl>
    <w:lvl w:ilvl="8" w:tplc="0EA43084" w:tentative="1">
      <w:start w:val="1"/>
      <w:numFmt w:val="bullet"/>
      <w:lvlText w:val=""/>
      <w:lvlJc w:val="left"/>
      <w:pPr>
        <w:ind w:left="6480" w:hanging="360"/>
      </w:pPr>
      <w:rPr>
        <w:rFonts w:ascii="Wingdings" w:hAnsi="Wingdings" w:hint="default"/>
      </w:rPr>
    </w:lvl>
  </w:abstractNum>
  <w:abstractNum w:abstractNumId="14" w15:restartNumberingAfterBreak="0">
    <w:nsid w:val="6AC43484"/>
    <w:multiLevelType w:val="hybridMultilevel"/>
    <w:tmpl w:val="E8D6D7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B4051D3"/>
    <w:multiLevelType w:val="hybridMultilevel"/>
    <w:tmpl w:val="A0EAE346"/>
    <w:lvl w:ilvl="0" w:tplc="7346E578">
      <w:start w:val="1"/>
      <w:numFmt w:val="bullet"/>
      <w:lvlText w:val=""/>
      <w:lvlJc w:val="left"/>
      <w:pPr>
        <w:ind w:left="720" w:hanging="360"/>
      </w:pPr>
      <w:rPr>
        <w:rFonts w:ascii="Symbol" w:hAnsi="Symbol" w:hint="default"/>
      </w:rPr>
    </w:lvl>
    <w:lvl w:ilvl="1" w:tplc="D8D60EF6" w:tentative="1">
      <w:start w:val="1"/>
      <w:numFmt w:val="bullet"/>
      <w:lvlText w:val="o"/>
      <w:lvlJc w:val="left"/>
      <w:pPr>
        <w:ind w:left="1440" w:hanging="360"/>
      </w:pPr>
      <w:rPr>
        <w:rFonts w:ascii="Courier New" w:hAnsi="Courier New" w:cs="Courier New" w:hint="default"/>
      </w:rPr>
    </w:lvl>
    <w:lvl w:ilvl="2" w:tplc="4C9099BE" w:tentative="1">
      <w:start w:val="1"/>
      <w:numFmt w:val="bullet"/>
      <w:lvlText w:val=""/>
      <w:lvlJc w:val="left"/>
      <w:pPr>
        <w:ind w:left="2160" w:hanging="360"/>
      </w:pPr>
      <w:rPr>
        <w:rFonts w:ascii="Wingdings" w:hAnsi="Wingdings" w:hint="default"/>
      </w:rPr>
    </w:lvl>
    <w:lvl w:ilvl="3" w:tplc="8084AB52" w:tentative="1">
      <w:start w:val="1"/>
      <w:numFmt w:val="bullet"/>
      <w:lvlText w:val=""/>
      <w:lvlJc w:val="left"/>
      <w:pPr>
        <w:ind w:left="2880" w:hanging="360"/>
      </w:pPr>
      <w:rPr>
        <w:rFonts w:ascii="Symbol" w:hAnsi="Symbol" w:hint="default"/>
      </w:rPr>
    </w:lvl>
    <w:lvl w:ilvl="4" w:tplc="E3FCE4FE" w:tentative="1">
      <w:start w:val="1"/>
      <w:numFmt w:val="bullet"/>
      <w:lvlText w:val="o"/>
      <w:lvlJc w:val="left"/>
      <w:pPr>
        <w:ind w:left="3600" w:hanging="360"/>
      </w:pPr>
      <w:rPr>
        <w:rFonts w:ascii="Courier New" w:hAnsi="Courier New" w:cs="Courier New" w:hint="default"/>
      </w:rPr>
    </w:lvl>
    <w:lvl w:ilvl="5" w:tplc="7D90A552" w:tentative="1">
      <w:start w:val="1"/>
      <w:numFmt w:val="bullet"/>
      <w:lvlText w:val=""/>
      <w:lvlJc w:val="left"/>
      <w:pPr>
        <w:ind w:left="4320" w:hanging="360"/>
      </w:pPr>
      <w:rPr>
        <w:rFonts w:ascii="Wingdings" w:hAnsi="Wingdings" w:hint="default"/>
      </w:rPr>
    </w:lvl>
    <w:lvl w:ilvl="6" w:tplc="D5B4F6C4" w:tentative="1">
      <w:start w:val="1"/>
      <w:numFmt w:val="bullet"/>
      <w:lvlText w:val=""/>
      <w:lvlJc w:val="left"/>
      <w:pPr>
        <w:ind w:left="5040" w:hanging="360"/>
      </w:pPr>
      <w:rPr>
        <w:rFonts w:ascii="Symbol" w:hAnsi="Symbol" w:hint="default"/>
      </w:rPr>
    </w:lvl>
    <w:lvl w:ilvl="7" w:tplc="7538899A" w:tentative="1">
      <w:start w:val="1"/>
      <w:numFmt w:val="bullet"/>
      <w:lvlText w:val="o"/>
      <w:lvlJc w:val="left"/>
      <w:pPr>
        <w:ind w:left="5760" w:hanging="360"/>
      </w:pPr>
      <w:rPr>
        <w:rFonts w:ascii="Courier New" w:hAnsi="Courier New" w:cs="Courier New" w:hint="default"/>
      </w:rPr>
    </w:lvl>
    <w:lvl w:ilvl="8" w:tplc="4D1C8278" w:tentative="1">
      <w:start w:val="1"/>
      <w:numFmt w:val="bullet"/>
      <w:lvlText w:val=""/>
      <w:lvlJc w:val="left"/>
      <w:pPr>
        <w:ind w:left="6480" w:hanging="360"/>
      </w:pPr>
      <w:rPr>
        <w:rFonts w:ascii="Wingdings" w:hAnsi="Wingdings" w:hint="default"/>
      </w:rPr>
    </w:lvl>
  </w:abstractNum>
  <w:abstractNum w:abstractNumId="16" w15:restartNumberingAfterBreak="0">
    <w:nsid w:val="75F21022"/>
    <w:multiLevelType w:val="hybridMultilevel"/>
    <w:tmpl w:val="338E168E"/>
    <w:lvl w:ilvl="0" w:tplc="B29CC2F4">
      <w:start w:val="1"/>
      <w:numFmt w:val="bullet"/>
      <w:lvlText w:val=""/>
      <w:lvlJc w:val="left"/>
      <w:pPr>
        <w:ind w:left="720" w:hanging="360"/>
      </w:pPr>
      <w:rPr>
        <w:rFonts w:ascii="Symbol" w:hAnsi="Symbol" w:hint="default"/>
      </w:rPr>
    </w:lvl>
    <w:lvl w:ilvl="1" w:tplc="8C5AC0D0" w:tentative="1">
      <w:start w:val="1"/>
      <w:numFmt w:val="bullet"/>
      <w:lvlText w:val="o"/>
      <w:lvlJc w:val="left"/>
      <w:pPr>
        <w:ind w:left="1440" w:hanging="360"/>
      </w:pPr>
      <w:rPr>
        <w:rFonts w:ascii="Courier New" w:hAnsi="Courier New" w:cs="Courier New" w:hint="default"/>
      </w:rPr>
    </w:lvl>
    <w:lvl w:ilvl="2" w:tplc="6902EF9E" w:tentative="1">
      <w:start w:val="1"/>
      <w:numFmt w:val="bullet"/>
      <w:lvlText w:val=""/>
      <w:lvlJc w:val="left"/>
      <w:pPr>
        <w:ind w:left="2160" w:hanging="360"/>
      </w:pPr>
      <w:rPr>
        <w:rFonts w:ascii="Wingdings" w:hAnsi="Wingdings" w:hint="default"/>
      </w:rPr>
    </w:lvl>
    <w:lvl w:ilvl="3" w:tplc="2FFE6966" w:tentative="1">
      <w:start w:val="1"/>
      <w:numFmt w:val="bullet"/>
      <w:lvlText w:val=""/>
      <w:lvlJc w:val="left"/>
      <w:pPr>
        <w:ind w:left="2880" w:hanging="360"/>
      </w:pPr>
      <w:rPr>
        <w:rFonts w:ascii="Symbol" w:hAnsi="Symbol" w:hint="default"/>
      </w:rPr>
    </w:lvl>
    <w:lvl w:ilvl="4" w:tplc="C4BE255C" w:tentative="1">
      <w:start w:val="1"/>
      <w:numFmt w:val="bullet"/>
      <w:lvlText w:val="o"/>
      <w:lvlJc w:val="left"/>
      <w:pPr>
        <w:ind w:left="3600" w:hanging="360"/>
      </w:pPr>
      <w:rPr>
        <w:rFonts w:ascii="Courier New" w:hAnsi="Courier New" w:cs="Courier New" w:hint="default"/>
      </w:rPr>
    </w:lvl>
    <w:lvl w:ilvl="5" w:tplc="A030EB70" w:tentative="1">
      <w:start w:val="1"/>
      <w:numFmt w:val="bullet"/>
      <w:lvlText w:val=""/>
      <w:lvlJc w:val="left"/>
      <w:pPr>
        <w:ind w:left="4320" w:hanging="360"/>
      </w:pPr>
      <w:rPr>
        <w:rFonts w:ascii="Wingdings" w:hAnsi="Wingdings" w:hint="default"/>
      </w:rPr>
    </w:lvl>
    <w:lvl w:ilvl="6" w:tplc="CC7E992A" w:tentative="1">
      <w:start w:val="1"/>
      <w:numFmt w:val="bullet"/>
      <w:lvlText w:val=""/>
      <w:lvlJc w:val="left"/>
      <w:pPr>
        <w:ind w:left="5040" w:hanging="360"/>
      </w:pPr>
      <w:rPr>
        <w:rFonts w:ascii="Symbol" w:hAnsi="Symbol" w:hint="default"/>
      </w:rPr>
    </w:lvl>
    <w:lvl w:ilvl="7" w:tplc="6B38D38C" w:tentative="1">
      <w:start w:val="1"/>
      <w:numFmt w:val="bullet"/>
      <w:lvlText w:val="o"/>
      <w:lvlJc w:val="left"/>
      <w:pPr>
        <w:ind w:left="5760" w:hanging="360"/>
      </w:pPr>
      <w:rPr>
        <w:rFonts w:ascii="Courier New" w:hAnsi="Courier New" w:cs="Courier New" w:hint="default"/>
      </w:rPr>
    </w:lvl>
    <w:lvl w:ilvl="8" w:tplc="472E2F38" w:tentative="1">
      <w:start w:val="1"/>
      <w:numFmt w:val="bullet"/>
      <w:lvlText w:val=""/>
      <w:lvlJc w:val="left"/>
      <w:pPr>
        <w:ind w:left="6480" w:hanging="360"/>
      </w:pPr>
      <w:rPr>
        <w:rFonts w:ascii="Wingdings" w:hAnsi="Wingdings" w:hint="default"/>
      </w:rPr>
    </w:lvl>
  </w:abstractNum>
  <w:abstractNum w:abstractNumId="17" w15:restartNumberingAfterBreak="0">
    <w:nsid w:val="778A2A55"/>
    <w:multiLevelType w:val="hybridMultilevel"/>
    <w:tmpl w:val="64C8A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A473837"/>
    <w:multiLevelType w:val="hybridMultilevel"/>
    <w:tmpl w:val="9860076E"/>
    <w:lvl w:ilvl="0" w:tplc="7F4CE414">
      <w:start w:val="1"/>
      <w:numFmt w:val="bullet"/>
      <w:lvlText w:val=""/>
      <w:lvlJc w:val="left"/>
      <w:pPr>
        <w:ind w:left="720" w:hanging="360"/>
      </w:pPr>
      <w:rPr>
        <w:rFonts w:ascii="Symbol" w:hAnsi="Symbol" w:hint="default"/>
      </w:rPr>
    </w:lvl>
    <w:lvl w:ilvl="1" w:tplc="8D3CDE82" w:tentative="1">
      <w:start w:val="1"/>
      <w:numFmt w:val="bullet"/>
      <w:lvlText w:val="o"/>
      <w:lvlJc w:val="left"/>
      <w:pPr>
        <w:ind w:left="1440" w:hanging="360"/>
      </w:pPr>
      <w:rPr>
        <w:rFonts w:ascii="Courier New" w:hAnsi="Courier New" w:cs="Courier New" w:hint="default"/>
      </w:rPr>
    </w:lvl>
    <w:lvl w:ilvl="2" w:tplc="B5E0C6C4" w:tentative="1">
      <w:start w:val="1"/>
      <w:numFmt w:val="bullet"/>
      <w:lvlText w:val=""/>
      <w:lvlJc w:val="left"/>
      <w:pPr>
        <w:ind w:left="2160" w:hanging="360"/>
      </w:pPr>
      <w:rPr>
        <w:rFonts w:ascii="Wingdings" w:hAnsi="Wingdings" w:hint="default"/>
      </w:rPr>
    </w:lvl>
    <w:lvl w:ilvl="3" w:tplc="FD60CF28" w:tentative="1">
      <w:start w:val="1"/>
      <w:numFmt w:val="bullet"/>
      <w:lvlText w:val=""/>
      <w:lvlJc w:val="left"/>
      <w:pPr>
        <w:ind w:left="2880" w:hanging="360"/>
      </w:pPr>
      <w:rPr>
        <w:rFonts w:ascii="Symbol" w:hAnsi="Symbol" w:hint="default"/>
      </w:rPr>
    </w:lvl>
    <w:lvl w:ilvl="4" w:tplc="CD4203CC" w:tentative="1">
      <w:start w:val="1"/>
      <w:numFmt w:val="bullet"/>
      <w:lvlText w:val="o"/>
      <w:lvlJc w:val="left"/>
      <w:pPr>
        <w:ind w:left="3600" w:hanging="360"/>
      </w:pPr>
      <w:rPr>
        <w:rFonts w:ascii="Courier New" w:hAnsi="Courier New" w:cs="Courier New" w:hint="default"/>
      </w:rPr>
    </w:lvl>
    <w:lvl w:ilvl="5" w:tplc="E55A3F08" w:tentative="1">
      <w:start w:val="1"/>
      <w:numFmt w:val="bullet"/>
      <w:lvlText w:val=""/>
      <w:lvlJc w:val="left"/>
      <w:pPr>
        <w:ind w:left="4320" w:hanging="360"/>
      </w:pPr>
      <w:rPr>
        <w:rFonts w:ascii="Wingdings" w:hAnsi="Wingdings" w:hint="default"/>
      </w:rPr>
    </w:lvl>
    <w:lvl w:ilvl="6" w:tplc="6CDA638E" w:tentative="1">
      <w:start w:val="1"/>
      <w:numFmt w:val="bullet"/>
      <w:lvlText w:val=""/>
      <w:lvlJc w:val="left"/>
      <w:pPr>
        <w:ind w:left="5040" w:hanging="360"/>
      </w:pPr>
      <w:rPr>
        <w:rFonts w:ascii="Symbol" w:hAnsi="Symbol" w:hint="default"/>
      </w:rPr>
    </w:lvl>
    <w:lvl w:ilvl="7" w:tplc="AA3C3B82" w:tentative="1">
      <w:start w:val="1"/>
      <w:numFmt w:val="bullet"/>
      <w:lvlText w:val="o"/>
      <w:lvlJc w:val="left"/>
      <w:pPr>
        <w:ind w:left="5760" w:hanging="360"/>
      </w:pPr>
      <w:rPr>
        <w:rFonts w:ascii="Courier New" w:hAnsi="Courier New" w:cs="Courier New" w:hint="default"/>
      </w:rPr>
    </w:lvl>
    <w:lvl w:ilvl="8" w:tplc="4C70F144" w:tentative="1">
      <w:start w:val="1"/>
      <w:numFmt w:val="bullet"/>
      <w:lvlText w:val=""/>
      <w:lvlJc w:val="left"/>
      <w:pPr>
        <w:ind w:left="6480" w:hanging="360"/>
      </w:pPr>
      <w:rPr>
        <w:rFonts w:ascii="Wingdings" w:hAnsi="Wingdings" w:hint="default"/>
      </w:rPr>
    </w:lvl>
  </w:abstractNum>
  <w:abstractNum w:abstractNumId="19" w15:restartNumberingAfterBreak="0">
    <w:nsid w:val="7DF02C78"/>
    <w:multiLevelType w:val="hybridMultilevel"/>
    <w:tmpl w:val="8C9E07F4"/>
    <w:lvl w:ilvl="0" w:tplc="4B185AB4">
      <w:start w:val="1"/>
      <w:numFmt w:val="bullet"/>
      <w:lvlText w:val=""/>
      <w:lvlJc w:val="left"/>
      <w:pPr>
        <w:ind w:left="720" w:hanging="360"/>
      </w:pPr>
      <w:rPr>
        <w:rFonts w:ascii="Symbol" w:hAnsi="Symbol" w:hint="default"/>
      </w:rPr>
    </w:lvl>
    <w:lvl w:ilvl="1" w:tplc="15329C98" w:tentative="1">
      <w:start w:val="1"/>
      <w:numFmt w:val="bullet"/>
      <w:lvlText w:val="o"/>
      <w:lvlJc w:val="left"/>
      <w:pPr>
        <w:ind w:left="1440" w:hanging="360"/>
      </w:pPr>
      <w:rPr>
        <w:rFonts w:ascii="Courier New" w:hAnsi="Courier New" w:cs="Courier New" w:hint="default"/>
      </w:rPr>
    </w:lvl>
    <w:lvl w:ilvl="2" w:tplc="F5BE1458" w:tentative="1">
      <w:start w:val="1"/>
      <w:numFmt w:val="bullet"/>
      <w:lvlText w:val=""/>
      <w:lvlJc w:val="left"/>
      <w:pPr>
        <w:ind w:left="2160" w:hanging="360"/>
      </w:pPr>
      <w:rPr>
        <w:rFonts w:ascii="Wingdings" w:hAnsi="Wingdings" w:hint="default"/>
      </w:rPr>
    </w:lvl>
    <w:lvl w:ilvl="3" w:tplc="FA66B024" w:tentative="1">
      <w:start w:val="1"/>
      <w:numFmt w:val="bullet"/>
      <w:lvlText w:val=""/>
      <w:lvlJc w:val="left"/>
      <w:pPr>
        <w:ind w:left="2880" w:hanging="360"/>
      </w:pPr>
      <w:rPr>
        <w:rFonts w:ascii="Symbol" w:hAnsi="Symbol" w:hint="default"/>
      </w:rPr>
    </w:lvl>
    <w:lvl w:ilvl="4" w:tplc="C7F46F5A" w:tentative="1">
      <w:start w:val="1"/>
      <w:numFmt w:val="bullet"/>
      <w:lvlText w:val="o"/>
      <w:lvlJc w:val="left"/>
      <w:pPr>
        <w:ind w:left="3600" w:hanging="360"/>
      </w:pPr>
      <w:rPr>
        <w:rFonts w:ascii="Courier New" w:hAnsi="Courier New" w:cs="Courier New" w:hint="default"/>
      </w:rPr>
    </w:lvl>
    <w:lvl w:ilvl="5" w:tplc="2B58531C" w:tentative="1">
      <w:start w:val="1"/>
      <w:numFmt w:val="bullet"/>
      <w:lvlText w:val=""/>
      <w:lvlJc w:val="left"/>
      <w:pPr>
        <w:ind w:left="4320" w:hanging="360"/>
      </w:pPr>
      <w:rPr>
        <w:rFonts w:ascii="Wingdings" w:hAnsi="Wingdings" w:hint="default"/>
      </w:rPr>
    </w:lvl>
    <w:lvl w:ilvl="6" w:tplc="D9F8C25E" w:tentative="1">
      <w:start w:val="1"/>
      <w:numFmt w:val="bullet"/>
      <w:lvlText w:val=""/>
      <w:lvlJc w:val="left"/>
      <w:pPr>
        <w:ind w:left="5040" w:hanging="360"/>
      </w:pPr>
      <w:rPr>
        <w:rFonts w:ascii="Symbol" w:hAnsi="Symbol" w:hint="default"/>
      </w:rPr>
    </w:lvl>
    <w:lvl w:ilvl="7" w:tplc="21FE6512" w:tentative="1">
      <w:start w:val="1"/>
      <w:numFmt w:val="bullet"/>
      <w:lvlText w:val="o"/>
      <w:lvlJc w:val="left"/>
      <w:pPr>
        <w:ind w:left="5760" w:hanging="360"/>
      </w:pPr>
      <w:rPr>
        <w:rFonts w:ascii="Courier New" w:hAnsi="Courier New" w:cs="Courier New" w:hint="default"/>
      </w:rPr>
    </w:lvl>
    <w:lvl w:ilvl="8" w:tplc="E5B884B0" w:tentative="1">
      <w:start w:val="1"/>
      <w:numFmt w:val="bullet"/>
      <w:lvlText w:val=""/>
      <w:lvlJc w:val="left"/>
      <w:pPr>
        <w:ind w:left="6480" w:hanging="360"/>
      </w:pPr>
      <w:rPr>
        <w:rFonts w:ascii="Wingdings" w:hAnsi="Wingdings" w:hint="default"/>
      </w:rPr>
    </w:lvl>
  </w:abstractNum>
  <w:num w:numId="1" w16cid:durableId="708995943">
    <w:abstractNumId w:val="13"/>
  </w:num>
  <w:num w:numId="2" w16cid:durableId="1202595131">
    <w:abstractNumId w:val="19"/>
  </w:num>
  <w:num w:numId="3" w16cid:durableId="2088453097">
    <w:abstractNumId w:val="16"/>
  </w:num>
  <w:num w:numId="4" w16cid:durableId="1325351601">
    <w:abstractNumId w:val="4"/>
  </w:num>
  <w:num w:numId="5" w16cid:durableId="69468329">
    <w:abstractNumId w:val="11"/>
  </w:num>
  <w:num w:numId="6" w16cid:durableId="1821341192">
    <w:abstractNumId w:val="18"/>
  </w:num>
  <w:num w:numId="7" w16cid:durableId="1415786731">
    <w:abstractNumId w:val="5"/>
  </w:num>
  <w:num w:numId="8" w16cid:durableId="433087998">
    <w:abstractNumId w:val="3"/>
  </w:num>
  <w:num w:numId="9" w16cid:durableId="775056616">
    <w:abstractNumId w:val="2"/>
  </w:num>
  <w:num w:numId="10" w16cid:durableId="2009139010">
    <w:abstractNumId w:val="0"/>
  </w:num>
  <w:num w:numId="11" w16cid:durableId="313486536">
    <w:abstractNumId w:val="1"/>
  </w:num>
  <w:num w:numId="12" w16cid:durableId="658770268">
    <w:abstractNumId w:val="15"/>
  </w:num>
  <w:num w:numId="13" w16cid:durableId="924339401">
    <w:abstractNumId w:val="6"/>
  </w:num>
  <w:num w:numId="14" w16cid:durableId="1241983993">
    <w:abstractNumId w:val="10"/>
  </w:num>
  <w:num w:numId="15" w16cid:durableId="213590241">
    <w:abstractNumId w:val="8"/>
  </w:num>
  <w:num w:numId="16" w16cid:durableId="1543637408">
    <w:abstractNumId w:val="14"/>
  </w:num>
  <w:num w:numId="17" w16cid:durableId="1078479204">
    <w:abstractNumId w:val="17"/>
  </w:num>
  <w:num w:numId="18" w16cid:durableId="2118521639">
    <w:abstractNumId w:val="7"/>
  </w:num>
  <w:num w:numId="19" w16cid:durableId="1168252754">
    <w:abstractNumId w:val="9"/>
  </w:num>
  <w:num w:numId="20" w16cid:durableId="1489134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2AB2"/>
    <w:rsid w:val="000252EA"/>
    <w:rsid w:val="00061C97"/>
    <w:rsid w:val="000844EF"/>
    <w:rsid w:val="0009455B"/>
    <w:rsid w:val="000A15FD"/>
    <w:rsid w:val="000B2856"/>
    <w:rsid w:val="000B32C7"/>
    <w:rsid w:val="000D65C5"/>
    <w:rsid w:val="000F35E3"/>
    <w:rsid w:val="00142D7D"/>
    <w:rsid w:val="00152328"/>
    <w:rsid w:val="00153619"/>
    <w:rsid w:val="001611E2"/>
    <w:rsid w:val="00210496"/>
    <w:rsid w:val="00264296"/>
    <w:rsid w:val="00281FCA"/>
    <w:rsid w:val="002F49D0"/>
    <w:rsid w:val="00302EAA"/>
    <w:rsid w:val="00304D59"/>
    <w:rsid w:val="00305C88"/>
    <w:rsid w:val="00327E59"/>
    <w:rsid w:val="0033047A"/>
    <w:rsid w:val="0033335D"/>
    <w:rsid w:val="003348D2"/>
    <w:rsid w:val="00352D92"/>
    <w:rsid w:val="0037322F"/>
    <w:rsid w:val="00374E40"/>
    <w:rsid w:val="003915F2"/>
    <w:rsid w:val="003B5D15"/>
    <w:rsid w:val="003C038B"/>
    <w:rsid w:val="00425FA7"/>
    <w:rsid w:val="0043119C"/>
    <w:rsid w:val="00457561"/>
    <w:rsid w:val="004A3F46"/>
    <w:rsid w:val="004A44B1"/>
    <w:rsid w:val="004A673B"/>
    <w:rsid w:val="004B4527"/>
    <w:rsid w:val="005647D4"/>
    <w:rsid w:val="00571ECB"/>
    <w:rsid w:val="005742FE"/>
    <w:rsid w:val="0058649D"/>
    <w:rsid w:val="005929CC"/>
    <w:rsid w:val="005E0CD4"/>
    <w:rsid w:val="005F7D9B"/>
    <w:rsid w:val="00615282"/>
    <w:rsid w:val="00621387"/>
    <w:rsid w:val="00635DEC"/>
    <w:rsid w:val="00671EE5"/>
    <w:rsid w:val="00697F88"/>
    <w:rsid w:val="006B0FCF"/>
    <w:rsid w:val="006B7892"/>
    <w:rsid w:val="006C35C0"/>
    <w:rsid w:val="006E3EC9"/>
    <w:rsid w:val="00702B14"/>
    <w:rsid w:val="007454D3"/>
    <w:rsid w:val="00747675"/>
    <w:rsid w:val="00750606"/>
    <w:rsid w:val="0075390C"/>
    <w:rsid w:val="00761064"/>
    <w:rsid w:val="007A33E9"/>
    <w:rsid w:val="007E2423"/>
    <w:rsid w:val="007F2E8D"/>
    <w:rsid w:val="007F3913"/>
    <w:rsid w:val="007F3EA7"/>
    <w:rsid w:val="00812AB2"/>
    <w:rsid w:val="00820366"/>
    <w:rsid w:val="00874549"/>
    <w:rsid w:val="00900146"/>
    <w:rsid w:val="00904777"/>
    <w:rsid w:val="00907606"/>
    <w:rsid w:val="00912855"/>
    <w:rsid w:val="009149A8"/>
    <w:rsid w:val="00920678"/>
    <w:rsid w:val="00936D61"/>
    <w:rsid w:val="009453C9"/>
    <w:rsid w:val="00967112"/>
    <w:rsid w:val="009808DA"/>
    <w:rsid w:val="009A25FD"/>
    <w:rsid w:val="009B6359"/>
    <w:rsid w:val="009C2369"/>
    <w:rsid w:val="00A86D40"/>
    <w:rsid w:val="00AA21CA"/>
    <w:rsid w:val="00AA4EDA"/>
    <w:rsid w:val="00AC0578"/>
    <w:rsid w:val="00AF3249"/>
    <w:rsid w:val="00AF3384"/>
    <w:rsid w:val="00B47561"/>
    <w:rsid w:val="00B52478"/>
    <w:rsid w:val="00B66E8C"/>
    <w:rsid w:val="00B8434A"/>
    <w:rsid w:val="00BA1FAE"/>
    <w:rsid w:val="00BA4E78"/>
    <w:rsid w:val="00BA5AF4"/>
    <w:rsid w:val="00C01710"/>
    <w:rsid w:val="00C10869"/>
    <w:rsid w:val="00C17A55"/>
    <w:rsid w:val="00C20A5B"/>
    <w:rsid w:val="00C40A97"/>
    <w:rsid w:val="00C7666A"/>
    <w:rsid w:val="00C8043B"/>
    <w:rsid w:val="00C80E10"/>
    <w:rsid w:val="00CA39B7"/>
    <w:rsid w:val="00CA769A"/>
    <w:rsid w:val="00CE04BA"/>
    <w:rsid w:val="00CF3488"/>
    <w:rsid w:val="00D03C74"/>
    <w:rsid w:val="00D0662E"/>
    <w:rsid w:val="00D16A0A"/>
    <w:rsid w:val="00D524E1"/>
    <w:rsid w:val="00DC369B"/>
    <w:rsid w:val="00DC52A3"/>
    <w:rsid w:val="00DF1196"/>
    <w:rsid w:val="00DF371D"/>
    <w:rsid w:val="00E02413"/>
    <w:rsid w:val="00E34F5A"/>
    <w:rsid w:val="00E3571F"/>
    <w:rsid w:val="00E417F1"/>
    <w:rsid w:val="00E62B50"/>
    <w:rsid w:val="00E80BCC"/>
    <w:rsid w:val="00E9016B"/>
    <w:rsid w:val="00E92A55"/>
    <w:rsid w:val="00EB6767"/>
    <w:rsid w:val="00ED1A54"/>
    <w:rsid w:val="00ED55EC"/>
    <w:rsid w:val="00F20A7F"/>
    <w:rsid w:val="00F357D9"/>
    <w:rsid w:val="00F45CDA"/>
    <w:rsid w:val="00F530F6"/>
    <w:rsid w:val="00F57AED"/>
    <w:rsid w:val="00F60073"/>
    <w:rsid w:val="00F76159"/>
    <w:rsid w:val="00F81C07"/>
    <w:rsid w:val="00F83519"/>
    <w:rsid w:val="00F96372"/>
    <w:rsid w:val="00FC2AE2"/>
    <w:rsid w:val="00FD73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3DA8AD"/>
  <w15:chartTrackingRefBased/>
  <w15:docId w15:val="{A9C34E10-16F3-4D42-85B4-5F04A0AA7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11E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B7892"/>
    <w:pPr>
      <w:keepNext/>
      <w:keepLines/>
      <w:spacing w:before="240" w:after="0"/>
      <w:outlineLvl w:val="0"/>
    </w:pPr>
    <w:rPr>
      <w:rFonts w:eastAsiaTheme="majorEastAsia" w:cstheme="majorBidi"/>
      <w:color w:val="000000" w:themeColor="text1"/>
      <w:sz w:val="28"/>
      <w:szCs w:val="32"/>
    </w:rPr>
  </w:style>
  <w:style w:type="paragraph" w:styleId="Heading2">
    <w:name w:val="heading 2"/>
    <w:basedOn w:val="Normal"/>
    <w:next w:val="Normal"/>
    <w:link w:val="Heading2Char"/>
    <w:uiPriority w:val="9"/>
    <w:unhideWhenUsed/>
    <w:qFormat/>
    <w:rsid w:val="001611E2"/>
    <w:pPr>
      <w:keepNext/>
      <w:keepLines/>
      <w:spacing w:before="40" w:after="0"/>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unhideWhenUsed/>
    <w:qFormat/>
    <w:rsid w:val="00B52478"/>
    <w:pPr>
      <w:keepNext/>
      <w:keepLines/>
      <w:spacing w:before="40" w:after="0"/>
      <w:outlineLvl w:val="2"/>
    </w:pPr>
    <w:rPr>
      <w:rFonts w:eastAsiaTheme="majorEastAsia" w:cstheme="majorBidi"/>
      <w:b/>
      <w:i/>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7892"/>
    <w:rPr>
      <w:rFonts w:ascii="Times New Roman" w:eastAsiaTheme="majorEastAsia" w:hAnsi="Times New Roman" w:cstheme="majorBidi"/>
      <w:color w:val="000000" w:themeColor="text1"/>
      <w:sz w:val="28"/>
      <w:szCs w:val="32"/>
    </w:rPr>
  </w:style>
  <w:style w:type="character" w:customStyle="1" w:styleId="Heading2Char">
    <w:name w:val="Heading 2 Char"/>
    <w:basedOn w:val="DefaultParagraphFont"/>
    <w:link w:val="Heading2"/>
    <w:uiPriority w:val="9"/>
    <w:rsid w:val="001611E2"/>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rsid w:val="00B52478"/>
    <w:rPr>
      <w:rFonts w:ascii="Times New Roman" w:eastAsiaTheme="majorEastAsia" w:hAnsi="Times New Roman" w:cstheme="majorBidi"/>
      <w:b/>
      <w:i/>
      <w:color w:val="000000" w:themeColor="text1"/>
      <w:sz w:val="24"/>
      <w:szCs w:val="24"/>
    </w:rPr>
  </w:style>
  <w:style w:type="table" w:styleId="TableGrid">
    <w:name w:val="Table Grid"/>
    <w:basedOn w:val="TableNormal"/>
    <w:uiPriority w:val="59"/>
    <w:rsid w:val="00425FA7"/>
    <w:pPr>
      <w:spacing w:after="0" w:line="240" w:lineRule="auto"/>
    </w:pPr>
    <w:rPr>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5FA7"/>
    <w:pPr>
      <w:ind w:left="720"/>
      <w:contextualSpacing/>
    </w:pPr>
    <w:rPr>
      <w:rFonts w:ascii="Arial" w:hAnsi="Arial"/>
      <w:sz w:val="22"/>
      <w:lang w:val="en-IN"/>
    </w:rPr>
  </w:style>
  <w:style w:type="character" w:styleId="PlaceholderText">
    <w:name w:val="Placeholder Text"/>
    <w:basedOn w:val="DefaultParagraphFont"/>
    <w:uiPriority w:val="99"/>
    <w:semiHidden/>
    <w:rsid w:val="00E02413"/>
    <w:rPr>
      <w:color w:val="808080"/>
    </w:rPr>
  </w:style>
  <w:style w:type="paragraph" w:styleId="TOCHeading">
    <w:name w:val="TOC Heading"/>
    <w:basedOn w:val="Heading1"/>
    <w:next w:val="Normal"/>
    <w:uiPriority w:val="39"/>
    <w:unhideWhenUsed/>
    <w:qFormat/>
    <w:rsid w:val="000B32C7"/>
    <w:pPr>
      <w:spacing w:line="259" w:lineRule="auto"/>
      <w:jc w:val="left"/>
      <w:outlineLvl w:val="9"/>
    </w:pPr>
    <w:rPr>
      <w:rFonts w:asciiTheme="majorHAnsi" w:hAnsiTheme="majorHAnsi"/>
      <w:color w:val="2E74B5" w:themeColor="accent1" w:themeShade="BF"/>
      <w:sz w:val="32"/>
    </w:rPr>
  </w:style>
  <w:style w:type="paragraph" w:styleId="TOC1">
    <w:name w:val="toc 1"/>
    <w:basedOn w:val="Normal"/>
    <w:next w:val="Normal"/>
    <w:autoRedefine/>
    <w:uiPriority w:val="39"/>
    <w:unhideWhenUsed/>
    <w:rsid w:val="000B32C7"/>
    <w:pPr>
      <w:spacing w:after="100"/>
    </w:pPr>
  </w:style>
  <w:style w:type="paragraph" w:styleId="TOC2">
    <w:name w:val="toc 2"/>
    <w:basedOn w:val="Normal"/>
    <w:next w:val="Normal"/>
    <w:autoRedefine/>
    <w:uiPriority w:val="39"/>
    <w:unhideWhenUsed/>
    <w:rsid w:val="000B32C7"/>
    <w:pPr>
      <w:spacing w:after="100"/>
      <w:ind w:left="240"/>
    </w:pPr>
  </w:style>
  <w:style w:type="character" w:styleId="Hyperlink">
    <w:name w:val="Hyperlink"/>
    <w:basedOn w:val="DefaultParagraphFont"/>
    <w:uiPriority w:val="99"/>
    <w:unhideWhenUsed/>
    <w:rsid w:val="000B32C7"/>
    <w:rPr>
      <w:color w:val="0563C1" w:themeColor="hyperlink"/>
      <w:u w:val="single"/>
    </w:rPr>
  </w:style>
  <w:style w:type="paragraph" w:styleId="NormalWeb">
    <w:name w:val="Normal (Web)"/>
    <w:basedOn w:val="Normal"/>
    <w:uiPriority w:val="99"/>
    <w:semiHidden/>
    <w:unhideWhenUsed/>
    <w:rsid w:val="00327E59"/>
    <w:pPr>
      <w:spacing w:before="100" w:beforeAutospacing="1" w:after="100" w:afterAutospacing="1" w:line="240" w:lineRule="auto"/>
      <w:jc w:val="left"/>
    </w:pPr>
    <w:rPr>
      <w:rFonts w:eastAsia="Times New Roman" w:cs="Times New Roman"/>
      <w:szCs w:val="24"/>
      <w:lang w:val="en-GB" w:eastAsia="en-GB"/>
    </w:rPr>
  </w:style>
  <w:style w:type="paragraph" w:styleId="Header">
    <w:name w:val="header"/>
    <w:basedOn w:val="Normal"/>
    <w:link w:val="HeaderChar"/>
    <w:uiPriority w:val="99"/>
    <w:unhideWhenUsed/>
    <w:rsid w:val="008203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0366"/>
    <w:rPr>
      <w:rFonts w:ascii="Times New Roman" w:hAnsi="Times New Roman"/>
      <w:sz w:val="24"/>
    </w:rPr>
  </w:style>
  <w:style w:type="paragraph" w:styleId="Footer">
    <w:name w:val="footer"/>
    <w:basedOn w:val="Normal"/>
    <w:link w:val="FooterChar"/>
    <w:uiPriority w:val="99"/>
    <w:unhideWhenUsed/>
    <w:rsid w:val="008203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0366"/>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863012">
      <w:bodyDiv w:val="1"/>
      <w:marLeft w:val="0"/>
      <w:marRight w:val="0"/>
      <w:marTop w:val="0"/>
      <w:marBottom w:val="0"/>
      <w:divBdr>
        <w:top w:val="none" w:sz="0" w:space="0" w:color="auto"/>
        <w:left w:val="none" w:sz="0" w:space="0" w:color="auto"/>
        <w:bottom w:val="none" w:sz="0" w:space="0" w:color="auto"/>
        <w:right w:val="none" w:sz="0" w:space="0" w:color="auto"/>
      </w:divBdr>
    </w:div>
    <w:div w:id="695274291">
      <w:bodyDiv w:val="1"/>
      <w:marLeft w:val="0"/>
      <w:marRight w:val="0"/>
      <w:marTop w:val="0"/>
      <w:marBottom w:val="0"/>
      <w:divBdr>
        <w:top w:val="none" w:sz="0" w:space="0" w:color="auto"/>
        <w:left w:val="none" w:sz="0" w:space="0" w:color="auto"/>
        <w:bottom w:val="none" w:sz="0" w:space="0" w:color="auto"/>
        <w:right w:val="none" w:sz="0" w:space="0" w:color="auto"/>
      </w:divBdr>
    </w:div>
    <w:div w:id="937757993">
      <w:bodyDiv w:val="1"/>
      <w:marLeft w:val="0"/>
      <w:marRight w:val="0"/>
      <w:marTop w:val="0"/>
      <w:marBottom w:val="0"/>
      <w:divBdr>
        <w:top w:val="none" w:sz="0" w:space="0" w:color="auto"/>
        <w:left w:val="none" w:sz="0" w:space="0" w:color="auto"/>
        <w:bottom w:val="none" w:sz="0" w:space="0" w:color="auto"/>
        <w:right w:val="none" w:sz="0" w:space="0" w:color="auto"/>
      </w:divBdr>
    </w:div>
    <w:div w:id="1305626564">
      <w:bodyDiv w:val="1"/>
      <w:marLeft w:val="0"/>
      <w:marRight w:val="0"/>
      <w:marTop w:val="0"/>
      <w:marBottom w:val="0"/>
      <w:divBdr>
        <w:top w:val="none" w:sz="0" w:space="0" w:color="auto"/>
        <w:left w:val="none" w:sz="0" w:space="0" w:color="auto"/>
        <w:bottom w:val="none" w:sz="0" w:space="0" w:color="auto"/>
        <w:right w:val="none" w:sz="0" w:space="0" w:color="auto"/>
      </w:divBdr>
    </w:div>
    <w:div w:id="1825317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svg"/><Relationship Id="rId21" Type="http://schemas.openxmlformats.org/officeDocument/2006/relationships/image" Target="media/image9.png"/><Relationship Id="rId34" Type="http://schemas.openxmlformats.org/officeDocument/2006/relationships/image" Target="media/image22.svg"/><Relationship Id="rId42" Type="http://schemas.openxmlformats.org/officeDocument/2006/relationships/image" Target="media/image30.svg"/><Relationship Id="rId47" Type="http://schemas.openxmlformats.org/officeDocument/2006/relationships/image" Target="media/image35.png"/><Relationship Id="rId50" Type="http://schemas.openxmlformats.org/officeDocument/2006/relationships/image" Target="media/image38.svg"/><Relationship Id="rId55" Type="http://schemas.openxmlformats.org/officeDocument/2006/relationships/image" Target="media/image43.png"/><Relationship Id="rId63"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svg"/><Relationship Id="rId29" Type="http://schemas.openxmlformats.org/officeDocument/2006/relationships/image" Target="media/image17.png"/><Relationship Id="rId11" Type="http://schemas.openxmlformats.org/officeDocument/2006/relationships/diagramColors" Target="diagrams/colors1.xml"/><Relationship Id="rId24" Type="http://schemas.openxmlformats.org/officeDocument/2006/relationships/image" Target="media/image12.svg"/><Relationship Id="rId32" Type="http://schemas.openxmlformats.org/officeDocument/2006/relationships/image" Target="media/image20.svg"/><Relationship Id="rId37" Type="http://schemas.openxmlformats.org/officeDocument/2006/relationships/image" Target="media/image25.png"/><Relationship Id="rId40" Type="http://schemas.openxmlformats.org/officeDocument/2006/relationships/image" Target="media/image28.svg"/><Relationship Id="rId45" Type="http://schemas.openxmlformats.org/officeDocument/2006/relationships/image" Target="media/image33.png"/><Relationship Id="rId53" Type="http://schemas.openxmlformats.org/officeDocument/2006/relationships/image" Target="media/image41.png"/><Relationship Id="rId58" Type="http://schemas.openxmlformats.org/officeDocument/2006/relationships/image" Target="media/image46.svg"/><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footer" Target="footer1.xml"/><Relationship Id="rId19" Type="http://schemas.openxmlformats.org/officeDocument/2006/relationships/image" Target="media/image7.png"/><Relationship Id="rId14" Type="http://schemas.openxmlformats.org/officeDocument/2006/relationships/image" Target="media/image2.png"/><Relationship Id="rId22" Type="http://schemas.openxmlformats.org/officeDocument/2006/relationships/image" Target="media/image10.svg"/><Relationship Id="rId27" Type="http://schemas.openxmlformats.org/officeDocument/2006/relationships/image" Target="media/image15.png"/><Relationship Id="rId30" Type="http://schemas.openxmlformats.org/officeDocument/2006/relationships/image" Target="media/image18.sv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svg"/><Relationship Id="rId56" Type="http://schemas.openxmlformats.org/officeDocument/2006/relationships/image" Target="media/image44.svg"/><Relationship Id="rId64" Type="http://schemas.openxmlformats.org/officeDocument/2006/relationships/footer" Target="footer3.xml"/><Relationship Id="rId8" Type="http://schemas.openxmlformats.org/officeDocument/2006/relationships/diagramData" Target="diagrams/data1.xml"/><Relationship Id="rId51" Type="http://schemas.openxmlformats.org/officeDocument/2006/relationships/image" Target="media/image39.png"/><Relationship Id="rId3" Type="http://schemas.openxmlformats.org/officeDocument/2006/relationships/styles" Target="styles.xml"/><Relationship Id="rId12" Type="http://schemas.microsoft.com/office/2007/relationships/diagramDrawing" Target="diagrams/drawing1.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svg"/><Relationship Id="rId46" Type="http://schemas.openxmlformats.org/officeDocument/2006/relationships/image" Target="media/image34.svg"/><Relationship Id="rId59" Type="http://schemas.openxmlformats.org/officeDocument/2006/relationships/header" Target="header1.xml"/><Relationship Id="rId20" Type="http://schemas.openxmlformats.org/officeDocument/2006/relationships/image" Target="media/image8.svg"/><Relationship Id="rId41" Type="http://schemas.openxmlformats.org/officeDocument/2006/relationships/image" Target="media/image29.png"/><Relationship Id="rId54" Type="http://schemas.openxmlformats.org/officeDocument/2006/relationships/image" Target="media/image42.svg"/><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svg"/><Relationship Id="rId36" Type="http://schemas.openxmlformats.org/officeDocument/2006/relationships/image" Target="media/image24.svg"/><Relationship Id="rId49" Type="http://schemas.openxmlformats.org/officeDocument/2006/relationships/image" Target="media/image37.png"/><Relationship Id="rId57" Type="http://schemas.openxmlformats.org/officeDocument/2006/relationships/image" Target="media/image45.png"/><Relationship Id="rId10" Type="http://schemas.openxmlformats.org/officeDocument/2006/relationships/diagramQuickStyle" Target="diagrams/quickStyle1.xml"/><Relationship Id="rId31" Type="http://schemas.openxmlformats.org/officeDocument/2006/relationships/image" Target="media/image19.png"/><Relationship Id="rId44" Type="http://schemas.openxmlformats.org/officeDocument/2006/relationships/image" Target="media/image32.svg"/><Relationship Id="rId52" Type="http://schemas.openxmlformats.org/officeDocument/2006/relationships/image" Target="media/image40.svg"/><Relationship Id="rId60" Type="http://schemas.openxmlformats.org/officeDocument/2006/relationships/header" Target="header2.xm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Layout" Target="diagrams/layout1.xml"/><Relationship Id="rId13" Type="http://schemas.openxmlformats.org/officeDocument/2006/relationships/image" Target="media/image1.png"/><Relationship Id="rId18" Type="http://schemas.openxmlformats.org/officeDocument/2006/relationships/image" Target="media/image6.svg"/><Relationship Id="rId39" Type="http://schemas.openxmlformats.org/officeDocument/2006/relationships/image" Target="media/image27.pn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5FB2F45-AACD-41CD-B5AB-EA00F5DAE2D6}" type="doc">
      <dgm:prSet loTypeId="urn:microsoft.com/office/officeart/2005/8/layout/hierarchy1#1" loCatId="hierarchy" qsTypeId="urn:microsoft.com/office/officeart/2005/8/quickstyle/simple1" qsCatId="simple" csTypeId="urn:microsoft.com/office/officeart/2005/8/colors/accent0_1" csCatId="mainScheme" phldr="1"/>
      <dgm:spPr/>
      <dgm:t>
        <a:bodyPr/>
        <a:lstStyle/>
        <a:p>
          <a:endParaRPr lang="en-IN"/>
        </a:p>
      </dgm:t>
    </dgm:pt>
    <dgm:pt modelId="{368D2217-0DC9-417D-BCC4-A51A6828C028}">
      <dgm:prSet phldrT="[Text]" custT="1"/>
      <dgm:spPr/>
      <dgm:t>
        <a:bodyPr/>
        <a:lstStyle/>
        <a:p>
          <a:pPr algn="ctr"/>
          <a:r>
            <a:rPr lang="en-IN" sz="1200">
              <a:latin typeface="Times New Roman" panose="02020603050405020304" pitchFamily="18" charset="0"/>
              <a:cs typeface="Times New Roman" panose="02020603050405020304" pitchFamily="18" charset="0"/>
            </a:rPr>
            <a:t>CEO</a:t>
          </a:r>
        </a:p>
      </dgm:t>
    </dgm:pt>
    <dgm:pt modelId="{52F210D1-F1C8-4AB4-B106-AC8BAC8F2F0B}" type="parTrans" cxnId="{F39A490F-285D-4CB5-BAA6-82DA6C6A863A}">
      <dgm:prSet/>
      <dgm:spPr/>
      <dgm:t>
        <a:bodyPr/>
        <a:lstStyle/>
        <a:p>
          <a:pPr algn="ctr"/>
          <a:endParaRPr lang="en-IN"/>
        </a:p>
      </dgm:t>
    </dgm:pt>
    <dgm:pt modelId="{7F650296-7413-4D7E-BB73-46E6454E4833}" type="sibTrans" cxnId="{F39A490F-285D-4CB5-BAA6-82DA6C6A863A}">
      <dgm:prSet/>
      <dgm:spPr/>
      <dgm:t>
        <a:bodyPr/>
        <a:lstStyle/>
        <a:p>
          <a:pPr algn="ctr"/>
          <a:endParaRPr lang="en-IN"/>
        </a:p>
      </dgm:t>
    </dgm:pt>
    <dgm:pt modelId="{97BC1E6D-F781-45C9-A0A7-BA8A7D57ADF0}">
      <dgm:prSet phldrT="[Text]" custT="1"/>
      <dgm:spPr/>
      <dgm:t>
        <a:bodyPr/>
        <a:lstStyle/>
        <a:p>
          <a:pPr algn="ctr"/>
          <a:r>
            <a:rPr lang="en-IN" sz="1200">
              <a:latin typeface="Times New Roman" panose="02020603050405020304" pitchFamily="18" charset="0"/>
              <a:cs typeface="Times New Roman" panose="02020603050405020304" pitchFamily="18" charset="0"/>
            </a:rPr>
            <a:t>Relationship Management</a:t>
          </a:r>
        </a:p>
      </dgm:t>
    </dgm:pt>
    <dgm:pt modelId="{4D06136D-146A-4875-A9EC-44CC1D613BF5}" type="parTrans" cxnId="{5FB85ED3-BC4C-42EE-B3EC-54DE62915917}">
      <dgm:prSet/>
      <dgm:spPr/>
      <dgm:t>
        <a:bodyPr/>
        <a:lstStyle/>
        <a:p>
          <a:pPr algn="ctr"/>
          <a:endParaRPr lang="en-IN"/>
        </a:p>
      </dgm:t>
    </dgm:pt>
    <dgm:pt modelId="{2E80830F-F752-4D53-9632-E92A2D4B850D}" type="sibTrans" cxnId="{5FB85ED3-BC4C-42EE-B3EC-54DE62915917}">
      <dgm:prSet/>
      <dgm:spPr/>
      <dgm:t>
        <a:bodyPr/>
        <a:lstStyle/>
        <a:p>
          <a:pPr algn="ctr"/>
          <a:endParaRPr lang="en-IN"/>
        </a:p>
      </dgm:t>
    </dgm:pt>
    <dgm:pt modelId="{FBB8FEEE-9C29-4210-A4F0-D2076A87A876}">
      <dgm:prSet phldrT="[Text]" custT="1"/>
      <dgm:spPr/>
      <dgm:t>
        <a:bodyPr/>
        <a:lstStyle/>
        <a:p>
          <a:pPr algn="ctr"/>
          <a:r>
            <a:rPr lang="en-IN" sz="1200">
              <a:latin typeface="Times New Roman" panose="02020603050405020304" pitchFamily="18" charset="0"/>
              <a:cs typeface="Times New Roman" panose="02020603050405020304" pitchFamily="18" charset="0"/>
            </a:rPr>
            <a:t>Employees of Relationship development segment</a:t>
          </a:r>
        </a:p>
      </dgm:t>
    </dgm:pt>
    <dgm:pt modelId="{4F63B4E7-1A91-4042-B5B9-39269A179AA1}" type="parTrans" cxnId="{557CF06E-D7C3-403A-B4AF-33987E182646}">
      <dgm:prSet/>
      <dgm:spPr/>
      <dgm:t>
        <a:bodyPr/>
        <a:lstStyle/>
        <a:p>
          <a:pPr algn="ctr"/>
          <a:endParaRPr lang="en-IN"/>
        </a:p>
      </dgm:t>
    </dgm:pt>
    <dgm:pt modelId="{44A205F3-3B81-409F-96D5-E56B417549F0}" type="sibTrans" cxnId="{557CF06E-D7C3-403A-B4AF-33987E182646}">
      <dgm:prSet/>
      <dgm:spPr/>
      <dgm:t>
        <a:bodyPr/>
        <a:lstStyle/>
        <a:p>
          <a:pPr algn="ctr"/>
          <a:endParaRPr lang="en-IN"/>
        </a:p>
      </dgm:t>
    </dgm:pt>
    <dgm:pt modelId="{1E2F479A-22EA-418D-B916-CF5EB34227BE}">
      <dgm:prSet phldrT="[Text]" custT="1"/>
      <dgm:spPr/>
      <dgm:t>
        <a:bodyPr/>
        <a:lstStyle/>
        <a:p>
          <a:pPr algn="ctr"/>
          <a:r>
            <a:rPr lang="en-IN" sz="1200">
              <a:latin typeface="Times New Roman" panose="02020603050405020304" pitchFamily="18" charset="0"/>
              <a:cs typeface="Times New Roman" panose="02020603050405020304" pitchFamily="18" charset="0"/>
            </a:rPr>
            <a:t>Operational Manager</a:t>
          </a:r>
        </a:p>
      </dgm:t>
    </dgm:pt>
    <dgm:pt modelId="{700C7C89-2622-44F0-8AB5-D712CBA879AB}" type="parTrans" cxnId="{DE492917-6167-47E1-80BD-070C89849760}">
      <dgm:prSet/>
      <dgm:spPr/>
      <dgm:t>
        <a:bodyPr/>
        <a:lstStyle/>
        <a:p>
          <a:pPr algn="ctr"/>
          <a:endParaRPr lang="en-IN"/>
        </a:p>
      </dgm:t>
    </dgm:pt>
    <dgm:pt modelId="{594C808D-69F9-4CBB-8E58-90C2F905D29C}" type="sibTrans" cxnId="{DE492917-6167-47E1-80BD-070C89849760}">
      <dgm:prSet/>
      <dgm:spPr/>
      <dgm:t>
        <a:bodyPr/>
        <a:lstStyle/>
        <a:p>
          <a:pPr algn="ctr"/>
          <a:endParaRPr lang="en-IN"/>
        </a:p>
      </dgm:t>
    </dgm:pt>
    <dgm:pt modelId="{A6D2BEDC-32C2-4C3C-BE24-E28766BE38D9}">
      <dgm:prSet phldrT="[Text]" custT="1"/>
      <dgm:spPr/>
      <dgm:t>
        <a:bodyPr/>
        <a:lstStyle/>
        <a:p>
          <a:pPr algn="ctr"/>
          <a:r>
            <a:rPr lang="en-IN" sz="1200">
              <a:latin typeface="Times New Roman" panose="02020603050405020304" pitchFamily="18" charset="0"/>
              <a:cs typeface="Times New Roman" panose="02020603050405020304" pitchFamily="18" charset="0"/>
            </a:rPr>
            <a:t>Staffs from operational department</a:t>
          </a:r>
        </a:p>
      </dgm:t>
    </dgm:pt>
    <dgm:pt modelId="{C7C506EC-4D0B-4747-914A-C3DA20D37B3E}" type="parTrans" cxnId="{1F872832-F761-4DDA-B44F-AE4CEAE32F2B}">
      <dgm:prSet/>
      <dgm:spPr/>
      <dgm:t>
        <a:bodyPr/>
        <a:lstStyle/>
        <a:p>
          <a:pPr algn="ctr"/>
          <a:endParaRPr lang="en-IN"/>
        </a:p>
      </dgm:t>
    </dgm:pt>
    <dgm:pt modelId="{69137763-F25F-4831-9272-E85ED3684CCD}" type="sibTrans" cxnId="{1F872832-F761-4DDA-B44F-AE4CEAE32F2B}">
      <dgm:prSet/>
      <dgm:spPr/>
      <dgm:t>
        <a:bodyPr/>
        <a:lstStyle/>
        <a:p>
          <a:pPr algn="ctr"/>
          <a:endParaRPr lang="en-IN"/>
        </a:p>
      </dgm:t>
    </dgm:pt>
    <dgm:pt modelId="{0E7B705F-CDF5-4BB6-A1F9-6381C6B8840D}">
      <dgm:prSet custT="1"/>
      <dgm:spPr/>
      <dgm:t>
        <a:bodyPr/>
        <a:lstStyle/>
        <a:p>
          <a:pPr algn="ctr"/>
          <a:r>
            <a:rPr lang="en-IN" sz="1200"/>
            <a:t>Sales and Marketing manager</a:t>
          </a:r>
        </a:p>
      </dgm:t>
    </dgm:pt>
    <dgm:pt modelId="{1A1401EE-4A15-4A18-9078-F1321B049135}" type="parTrans" cxnId="{575A0C33-B4A3-4FE8-BB79-87B155D6C74F}">
      <dgm:prSet/>
      <dgm:spPr/>
      <dgm:t>
        <a:bodyPr/>
        <a:lstStyle/>
        <a:p>
          <a:pPr algn="ctr"/>
          <a:endParaRPr lang="en-IN"/>
        </a:p>
      </dgm:t>
    </dgm:pt>
    <dgm:pt modelId="{154E06EA-B7AD-40E1-891D-69EA7620B1C2}" type="sibTrans" cxnId="{575A0C33-B4A3-4FE8-BB79-87B155D6C74F}">
      <dgm:prSet/>
      <dgm:spPr/>
      <dgm:t>
        <a:bodyPr/>
        <a:lstStyle/>
        <a:p>
          <a:pPr algn="ctr"/>
          <a:endParaRPr lang="en-IN"/>
        </a:p>
      </dgm:t>
    </dgm:pt>
    <dgm:pt modelId="{7E9546FE-B71F-4B76-B2B9-38AEA4E33743}">
      <dgm:prSet custT="1"/>
      <dgm:spPr/>
      <dgm:t>
        <a:bodyPr/>
        <a:lstStyle/>
        <a:p>
          <a:pPr algn="ctr"/>
          <a:r>
            <a:rPr lang="en-IN" sz="1200">
              <a:latin typeface="Times New Roman" panose="02020603050405020304" pitchFamily="18" charset="0"/>
              <a:cs typeface="Times New Roman" panose="02020603050405020304" pitchFamily="18" charset="0"/>
            </a:rPr>
            <a:t>Human Resource Mnaager</a:t>
          </a:r>
        </a:p>
      </dgm:t>
    </dgm:pt>
    <dgm:pt modelId="{C61F4D4F-980D-4E0A-8DD3-4CF02426A678}" type="parTrans" cxnId="{357C7D05-425A-4666-BC04-51457F592060}">
      <dgm:prSet/>
      <dgm:spPr/>
      <dgm:t>
        <a:bodyPr/>
        <a:lstStyle/>
        <a:p>
          <a:pPr algn="ctr"/>
          <a:endParaRPr lang="en-IN"/>
        </a:p>
      </dgm:t>
    </dgm:pt>
    <dgm:pt modelId="{626FD6DC-D3D0-4F75-912F-9D8D340F3792}" type="sibTrans" cxnId="{357C7D05-425A-4666-BC04-51457F592060}">
      <dgm:prSet/>
      <dgm:spPr/>
      <dgm:t>
        <a:bodyPr/>
        <a:lstStyle/>
        <a:p>
          <a:pPr algn="ctr"/>
          <a:endParaRPr lang="en-IN"/>
        </a:p>
      </dgm:t>
    </dgm:pt>
    <dgm:pt modelId="{BD842E8D-50E2-42B9-9E5E-294BB0224AB5}">
      <dgm:prSet custT="1"/>
      <dgm:spPr/>
      <dgm:t>
        <a:bodyPr/>
        <a:lstStyle/>
        <a:p>
          <a:pPr algn="ctr"/>
          <a:r>
            <a:rPr lang="en-IN" sz="1200">
              <a:latin typeface="Times New Roman" panose="02020603050405020304" pitchFamily="18" charset="0"/>
              <a:cs typeface="Times New Roman" panose="02020603050405020304" pitchFamily="18" charset="0"/>
            </a:rPr>
            <a:t>Financial Manager</a:t>
          </a:r>
        </a:p>
      </dgm:t>
    </dgm:pt>
    <dgm:pt modelId="{1F812A05-CA7A-470C-83C6-C6BFC65625FC}" type="parTrans" cxnId="{8CCB4BDC-5E3A-4E9C-AA64-725D3A17A06B}">
      <dgm:prSet/>
      <dgm:spPr/>
      <dgm:t>
        <a:bodyPr/>
        <a:lstStyle/>
        <a:p>
          <a:pPr algn="ctr"/>
          <a:endParaRPr lang="en-IN"/>
        </a:p>
      </dgm:t>
    </dgm:pt>
    <dgm:pt modelId="{554B17B9-401F-4856-A5EC-FDAF45A38B92}" type="sibTrans" cxnId="{8CCB4BDC-5E3A-4E9C-AA64-725D3A17A06B}">
      <dgm:prSet/>
      <dgm:spPr/>
      <dgm:t>
        <a:bodyPr/>
        <a:lstStyle/>
        <a:p>
          <a:pPr algn="ctr"/>
          <a:endParaRPr lang="en-IN"/>
        </a:p>
      </dgm:t>
    </dgm:pt>
    <dgm:pt modelId="{3A299F91-EEB1-4B06-90F5-CB377FDB8628}">
      <dgm:prSet custT="1"/>
      <dgm:spPr/>
      <dgm:t>
        <a:bodyPr/>
        <a:lstStyle/>
        <a:p>
          <a:pPr algn="ctr"/>
          <a:r>
            <a:rPr lang="en-IN" sz="1200">
              <a:latin typeface="Times New Roman" panose="02020603050405020304" pitchFamily="18" charset="0"/>
              <a:cs typeface="Times New Roman" panose="02020603050405020304" pitchFamily="18" charset="0"/>
            </a:rPr>
            <a:t>Employees</a:t>
          </a:r>
        </a:p>
      </dgm:t>
    </dgm:pt>
    <dgm:pt modelId="{2146CD9A-11B2-4EBE-9221-B114082EA7E4}" type="parTrans" cxnId="{0186E3D7-D7CF-49C1-81C8-A8C3ECE8700A}">
      <dgm:prSet/>
      <dgm:spPr/>
      <dgm:t>
        <a:bodyPr/>
        <a:lstStyle/>
        <a:p>
          <a:pPr algn="ctr"/>
          <a:endParaRPr lang="en-IN"/>
        </a:p>
      </dgm:t>
    </dgm:pt>
    <dgm:pt modelId="{6EA75CF0-3D0D-4B2C-B4BE-7C040DDD015E}" type="sibTrans" cxnId="{0186E3D7-D7CF-49C1-81C8-A8C3ECE8700A}">
      <dgm:prSet/>
      <dgm:spPr/>
      <dgm:t>
        <a:bodyPr/>
        <a:lstStyle/>
        <a:p>
          <a:pPr algn="ctr"/>
          <a:endParaRPr lang="en-IN"/>
        </a:p>
      </dgm:t>
    </dgm:pt>
    <dgm:pt modelId="{A151C368-4082-427F-8498-1A577AA944F1}">
      <dgm:prSet custT="1"/>
      <dgm:spPr/>
      <dgm:t>
        <a:bodyPr/>
        <a:lstStyle/>
        <a:p>
          <a:pPr algn="ctr"/>
          <a:r>
            <a:rPr lang="en-IN" sz="1200">
              <a:latin typeface="Times New Roman" panose="02020603050405020304" pitchFamily="18" charset="0"/>
              <a:cs typeface="Times New Roman" panose="02020603050405020304" pitchFamily="18" charset="0"/>
            </a:rPr>
            <a:t>Employees</a:t>
          </a:r>
        </a:p>
      </dgm:t>
    </dgm:pt>
    <dgm:pt modelId="{6246DED3-5942-4D26-A0E0-3C2210E105B8}" type="parTrans" cxnId="{70008766-571C-4B6C-A492-CC9DE82CABCF}">
      <dgm:prSet/>
      <dgm:spPr/>
      <dgm:t>
        <a:bodyPr/>
        <a:lstStyle/>
        <a:p>
          <a:pPr algn="ctr"/>
          <a:endParaRPr lang="en-IN"/>
        </a:p>
      </dgm:t>
    </dgm:pt>
    <dgm:pt modelId="{82582B7C-59AD-4C98-97DE-2E466B751284}" type="sibTrans" cxnId="{70008766-571C-4B6C-A492-CC9DE82CABCF}">
      <dgm:prSet/>
      <dgm:spPr/>
      <dgm:t>
        <a:bodyPr/>
        <a:lstStyle/>
        <a:p>
          <a:pPr algn="ctr"/>
          <a:endParaRPr lang="en-IN"/>
        </a:p>
      </dgm:t>
    </dgm:pt>
    <dgm:pt modelId="{D270C7FE-BA09-40C9-9519-08E220E509DA}">
      <dgm:prSet custT="1"/>
      <dgm:spPr/>
      <dgm:t>
        <a:bodyPr/>
        <a:lstStyle/>
        <a:p>
          <a:pPr algn="ctr"/>
          <a:r>
            <a:rPr lang="en-IN" sz="1200">
              <a:latin typeface="Times New Roman" panose="02020603050405020304" pitchFamily="18" charset="0"/>
              <a:cs typeface="Times New Roman" panose="02020603050405020304" pitchFamily="18" charset="0"/>
            </a:rPr>
            <a:t>Accounting department staffs</a:t>
          </a:r>
        </a:p>
      </dgm:t>
    </dgm:pt>
    <dgm:pt modelId="{5F89CEDD-8783-44F1-AA75-E68F5D750578}" type="parTrans" cxnId="{E01A50E8-4A22-4644-B5BE-0B07262D128B}">
      <dgm:prSet/>
      <dgm:spPr/>
      <dgm:t>
        <a:bodyPr/>
        <a:lstStyle/>
        <a:p>
          <a:pPr algn="ctr"/>
          <a:endParaRPr lang="en-IN"/>
        </a:p>
      </dgm:t>
    </dgm:pt>
    <dgm:pt modelId="{396D3DCA-5DE0-4AD7-B375-8C42A9711773}" type="sibTrans" cxnId="{E01A50E8-4A22-4644-B5BE-0B07262D128B}">
      <dgm:prSet/>
      <dgm:spPr/>
      <dgm:t>
        <a:bodyPr/>
        <a:lstStyle/>
        <a:p>
          <a:pPr algn="ctr"/>
          <a:endParaRPr lang="en-IN"/>
        </a:p>
      </dgm:t>
    </dgm:pt>
    <dgm:pt modelId="{8D8E3AF1-B295-449C-B054-8B5DBBC51981}" type="pres">
      <dgm:prSet presAssocID="{35FB2F45-AACD-41CD-B5AB-EA00F5DAE2D6}" presName="hierChild1" presStyleCnt="0">
        <dgm:presLayoutVars>
          <dgm:chPref val="1"/>
          <dgm:dir/>
          <dgm:animOne val="branch"/>
          <dgm:animLvl val="lvl"/>
          <dgm:resizeHandles/>
        </dgm:presLayoutVars>
      </dgm:prSet>
      <dgm:spPr/>
    </dgm:pt>
    <dgm:pt modelId="{8775ED9C-EB96-499F-B35B-8ADC2E5ED5F9}" type="pres">
      <dgm:prSet presAssocID="{368D2217-0DC9-417D-BCC4-A51A6828C028}" presName="hierRoot1" presStyleCnt="0"/>
      <dgm:spPr/>
    </dgm:pt>
    <dgm:pt modelId="{9C44FBF8-F5B8-4FE8-A09D-644A12FA3B99}" type="pres">
      <dgm:prSet presAssocID="{368D2217-0DC9-417D-BCC4-A51A6828C028}" presName="composite" presStyleCnt="0"/>
      <dgm:spPr/>
    </dgm:pt>
    <dgm:pt modelId="{C0EDD138-263B-46C3-9E3D-B8CF3FBE4C62}" type="pres">
      <dgm:prSet presAssocID="{368D2217-0DC9-417D-BCC4-A51A6828C028}" presName="background" presStyleLbl="node0" presStyleIdx="0" presStyleCnt="1"/>
      <dgm:spPr/>
    </dgm:pt>
    <dgm:pt modelId="{DD0660F6-2BCC-48A8-8BD9-66F5AAC9B5C8}" type="pres">
      <dgm:prSet presAssocID="{368D2217-0DC9-417D-BCC4-A51A6828C028}" presName="text" presStyleLbl="fgAcc0" presStyleIdx="0" presStyleCnt="1">
        <dgm:presLayoutVars>
          <dgm:chPref val="3"/>
        </dgm:presLayoutVars>
      </dgm:prSet>
      <dgm:spPr/>
    </dgm:pt>
    <dgm:pt modelId="{F4BE119A-E427-4F64-9D16-C4423F191184}" type="pres">
      <dgm:prSet presAssocID="{368D2217-0DC9-417D-BCC4-A51A6828C028}" presName="hierChild2" presStyleCnt="0"/>
      <dgm:spPr/>
    </dgm:pt>
    <dgm:pt modelId="{EE4D0D52-0D64-4AE1-9D44-145039D7AC18}" type="pres">
      <dgm:prSet presAssocID="{4D06136D-146A-4875-A9EC-44CC1D613BF5}" presName="Name10" presStyleLbl="parChTrans1D2" presStyleIdx="0" presStyleCnt="5"/>
      <dgm:spPr/>
    </dgm:pt>
    <dgm:pt modelId="{390901AB-4C46-4F92-BEBD-78845AB9D101}" type="pres">
      <dgm:prSet presAssocID="{97BC1E6D-F781-45C9-A0A7-BA8A7D57ADF0}" presName="hierRoot2" presStyleCnt="0"/>
      <dgm:spPr/>
    </dgm:pt>
    <dgm:pt modelId="{C33A0448-E505-4A12-B2E4-FE4BB474CB76}" type="pres">
      <dgm:prSet presAssocID="{97BC1E6D-F781-45C9-A0A7-BA8A7D57ADF0}" presName="composite2" presStyleCnt="0"/>
      <dgm:spPr/>
    </dgm:pt>
    <dgm:pt modelId="{6DE8064B-CBED-450F-AE05-C01B20A60C43}" type="pres">
      <dgm:prSet presAssocID="{97BC1E6D-F781-45C9-A0A7-BA8A7D57ADF0}" presName="background2" presStyleLbl="node2" presStyleIdx="0" presStyleCnt="5"/>
      <dgm:spPr/>
    </dgm:pt>
    <dgm:pt modelId="{71E649E7-ED12-4B49-ACD4-987D8F8264BD}" type="pres">
      <dgm:prSet presAssocID="{97BC1E6D-F781-45C9-A0A7-BA8A7D57ADF0}" presName="text2" presStyleLbl="fgAcc2" presStyleIdx="0" presStyleCnt="5" custScaleX="158313" custScaleY="91967">
        <dgm:presLayoutVars>
          <dgm:chPref val="3"/>
        </dgm:presLayoutVars>
      </dgm:prSet>
      <dgm:spPr/>
    </dgm:pt>
    <dgm:pt modelId="{57F39DE8-ABC5-48D6-A4A1-759C15A6314F}" type="pres">
      <dgm:prSet presAssocID="{97BC1E6D-F781-45C9-A0A7-BA8A7D57ADF0}" presName="hierChild3" presStyleCnt="0"/>
      <dgm:spPr/>
    </dgm:pt>
    <dgm:pt modelId="{E7FE5530-233D-41E5-BA6F-D074C238E6DD}" type="pres">
      <dgm:prSet presAssocID="{4F63B4E7-1A91-4042-B5B9-39269A179AA1}" presName="Name17" presStyleLbl="parChTrans1D3" presStyleIdx="0" presStyleCnt="5"/>
      <dgm:spPr/>
    </dgm:pt>
    <dgm:pt modelId="{0D8A420E-BDBA-4CC8-BE8B-AAB2660003A8}" type="pres">
      <dgm:prSet presAssocID="{FBB8FEEE-9C29-4210-A4F0-D2076A87A876}" presName="hierRoot3" presStyleCnt="0"/>
      <dgm:spPr/>
    </dgm:pt>
    <dgm:pt modelId="{C881B6C3-9146-43A8-86A7-B5677D962D52}" type="pres">
      <dgm:prSet presAssocID="{FBB8FEEE-9C29-4210-A4F0-D2076A87A876}" presName="composite3" presStyleCnt="0"/>
      <dgm:spPr/>
    </dgm:pt>
    <dgm:pt modelId="{52BB6E3E-5EA5-45FA-8F8B-901607E7FC2B}" type="pres">
      <dgm:prSet presAssocID="{FBB8FEEE-9C29-4210-A4F0-D2076A87A876}" presName="background3" presStyleLbl="node3" presStyleIdx="0" presStyleCnt="5"/>
      <dgm:spPr/>
    </dgm:pt>
    <dgm:pt modelId="{6DDF8CD5-7609-465C-9184-40E1AF5360D6}" type="pres">
      <dgm:prSet presAssocID="{FBB8FEEE-9C29-4210-A4F0-D2076A87A876}" presName="text3" presStyleLbl="fgAcc3" presStyleIdx="0" presStyleCnt="5" custScaleX="177466" custScaleY="339243">
        <dgm:presLayoutVars>
          <dgm:chPref val="3"/>
        </dgm:presLayoutVars>
      </dgm:prSet>
      <dgm:spPr/>
    </dgm:pt>
    <dgm:pt modelId="{A5E327E5-AFFF-4D97-9D49-47A6591D01B6}" type="pres">
      <dgm:prSet presAssocID="{FBB8FEEE-9C29-4210-A4F0-D2076A87A876}" presName="hierChild4" presStyleCnt="0"/>
      <dgm:spPr/>
    </dgm:pt>
    <dgm:pt modelId="{3B342BE8-6B0D-4F40-94D2-CA821298BE9A}" type="pres">
      <dgm:prSet presAssocID="{700C7C89-2622-44F0-8AB5-D712CBA879AB}" presName="Name10" presStyleLbl="parChTrans1D2" presStyleIdx="1" presStyleCnt="5"/>
      <dgm:spPr/>
    </dgm:pt>
    <dgm:pt modelId="{1A8E8ECC-16D8-45F2-B970-8B27B5C7074E}" type="pres">
      <dgm:prSet presAssocID="{1E2F479A-22EA-418D-B916-CF5EB34227BE}" presName="hierRoot2" presStyleCnt="0"/>
      <dgm:spPr/>
    </dgm:pt>
    <dgm:pt modelId="{438D8B14-8FBC-4CA9-BABD-88B9255C3C6A}" type="pres">
      <dgm:prSet presAssocID="{1E2F479A-22EA-418D-B916-CF5EB34227BE}" presName="composite2" presStyleCnt="0"/>
      <dgm:spPr/>
    </dgm:pt>
    <dgm:pt modelId="{D0449556-45C7-409D-AF4E-7D120C293478}" type="pres">
      <dgm:prSet presAssocID="{1E2F479A-22EA-418D-B916-CF5EB34227BE}" presName="background2" presStyleLbl="node2" presStyleIdx="1" presStyleCnt="5"/>
      <dgm:spPr/>
    </dgm:pt>
    <dgm:pt modelId="{4FC0B493-8A80-47BF-94C2-4B091F665E47}" type="pres">
      <dgm:prSet presAssocID="{1E2F479A-22EA-418D-B916-CF5EB34227BE}" presName="text2" presStyleLbl="fgAcc2" presStyleIdx="1" presStyleCnt="5" custScaleX="100774" custScaleY="112278">
        <dgm:presLayoutVars>
          <dgm:chPref val="3"/>
        </dgm:presLayoutVars>
      </dgm:prSet>
      <dgm:spPr/>
    </dgm:pt>
    <dgm:pt modelId="{F00FE528-AFD4-43A7-ACC7-AF6BF9DD840F}" type="pres">
      <dgm:prSet presAssocID="{1E2F479A-22EA-418D-B916-CF5EB34227BE}" presName="hierChild3" presStyleCnt="0"/>
      <dgm:spPr/>
    </dgm:pt>
    <dgm:pt modelId="{3CDD95AE-C283-4CFA-BBF1-FE3BA09B835D}" type="pres">
      <dgm:prSet presAssocID="{C7C506EC-4D0B-4747-914A-C3DA20D37B3E}" presName="Name17" presStyleLbl="parChTrans1D3" presStyleIdx="1" presStyleCnt="5"/>
      <dgm:spPr/>
    </dgm:pt>
    <dgm:pt modelId="{DE2110AB-EE39-49CF-902B-9895A083BE41}" type="pres">
      <dgm:prSet presAssocID="{A6D2BEDC-32C2-4C3C-BE24-E28766BE38D9}" presName="hierRoot3" presStyleCnt="0"/>
      <dgm:spPr/>
    </dgm:pt>
    <dgm:pt modelId="{6812F004-4CC5-4FBF-812A-5D3E8EAF4C20}" type="pres">
      <dgm:prSet presAssocID="{A6D2BEDC-32C2-4C3C-BE24-E28766BE38D9}" presName="composite3" presStyleCnt="0"/>
      <dgm:spPr/>
    </dgm:pt>
    <dgm:pt modelId="{2AADCC60-A331-46CF-B124-59D89B057B93}" type="pres">
      <dgm:prSet presAssocID="{A6D2BEDC-32C2-4C3C-BE24-E28766BE38D9}" presName="background3" presStyleLbl="node3" presStyleIdx="1" presStyleCnt="5"/>
      <dgm:spPr/>
    </dgm:pt>
    <dgm:pt modelId="{22262361-AF89-4CAA-BBE5-50C40CE3F05D}" type="pres">
      <dgm:prSet presAssocID="{A6D2BEDC-32C2-4C3C-BE24-E28766BE38D9}" presName="text3" presStyleLbl="fgAcc3" presStyleIdx="1" presStyleCnt="5" custScaleX="115869" custScaleY="224828" custLinFactNeighborX="-8262" custLinFactNeighborY="16050">
        <dgm:presLayoutVars>
          <dgm:chPref val="3"/>
        </dgm:presLayoutVars>
      </dgm:prSet>
      <dgm:spPr/>
    </dgm:pt>
    <dgm:pt modelId="{1DB8AC04-7E74-4382-863C-D7F28C366093}" type="pres">
      <dgm:prSet presAssocID="{A6D2BEDC-32C2-4C3C-BE24-E28766BE38D9}" presName="hierChild4" presStyleCnt="0"/>
      <dgm:spPr/>
    </dgm:pt>
    <dgm:pt modelId="{C39465B7-B17A-436B-A4A4-24C9FBD6105C}" type="pres">
      <dgm:prSet presAssocID="{1A1401EE-4A15-4A18-9078-F1321B049135}" presName="Name10" presStyleLbl="parChTrans1D2" presStyleIdx="2" presStyleCnt="5"/>
      <dgm:spPr/>
    </dgm:pt>
    <dgm:pt modelId="{758E9D22-7824-4828-AD35-102B0A27F2DA}" type="pres">
      <dgm:prSet presAssocID="{0E7B705F-CDF5-4BB6-A1F9-6381C6B8840D}" presName="hierRoot2" presStyleCnt="0"/>
      <dgm:spPr/>
    </dgm:pt>
    <dgm:pt modelId="{5EC9C02E-43DC-46A0-B60E-7C1852D5E2E4}" type="pres">
      <dgm:prSet presAssocID="{0E7B705F-CDF5-4BB6-A1F9-6381C6B8840D}" presName="composite2" presStyleCnt="0"/>
      <dgm:spPr/>
    </dgm:pt>
    <dgm:pt modelId="{8605C38F-2D01-4D94-8DFA-15CBA39F0702}" type="pres">
      <dgm:prSet presAssocID="{0E7B705F-CDF5-4BB6-A1F9-6381C6B8840D}" presName="background2" presStyleLbl="node2" presStyleIdx="2" presStyleCnt="5"/>
      <dgm:spPr/>
    </dgm:pt>
    <dgm:pt modelId="{D1615B0B-90A4-41E0-A995-37E0A7F1D802}" type="pres">
      <dgm:prSet presAssocID="{0E7B705F-CDF5-4BB6-A1F9-6381C6B8840D}" presName="text2" presStyleLbl="fgAcc2" presStyleIdx="2" presStyleCnt="5">
        <dgm:presLayoutVars>
          <dgm:chPref val="3"/>
        </dgm:presLayoutVars>
      </dgm:prSet>
      <dgm:spPr/>
    </dgm:pt>
    <dgm:pt modelId="{7727229F-B4E9-491F-86C9-CEFD55AB504E}" type="pres">
      <dgm:prSet presAssocID="{0E7B705F-CDF5-4BB6-A1F9-6381C6B8840D}" presName="hierChild3" presStyleCnt="0"/>
      <dgm:spPr/>
    </dgm:pt>
    <dgm:pt modelId="{E8A68B73-26FB-4418-910A-FAA49384F446}" type="pres">
      <dgm:prSet presAssocID="{2146CD9A-11B2-4EBE-9221-B114082EA7E4}" presName="Name17" presStyleLbl="parChTrans1D3" presStyleIdx="2" presStyleCnt="5"/>
      <dgm:spPr/>
    </dgm:pt>
    <dgm:pt modelId="{5125263A-9BC9-4E88-A8DA-695F493B7B67}" type="pres">
      <dgm:prSet presAssocID="{3A299F91-EEB1-4B06-90F5-CB377FDB8628}" presName="hierRoot3" presStyleCnt="0"/>
      <dgm:spPr/>
    </dgm:pt>
    <dgm:pt modelId="{60FD1DF1-216A-4CCD-BDAE-744504C73295}" type="pres">
      <dgm:prSet presAssocID="{3A299F91-EEB1-4B06-90F5-CB377FDB8628}" presName="composite3" presStyleCnt="0"/>
      <dgm:spPr/>
    </dgm:pt>
    <dgm:pt modelId="{33993412-F7BE-489A-9463-D63BDC23AF01}" type="pres">
      <dgm:prSet presAssocID="{3A299F91-EEB1-4B06-90F5-CB377FDB8628}" presName="background3" presStyleLbl="node3" presStyleIdx="2" presStyleCnt="5"/>
      <dgm:spPr/>
    </dgm:pt>
    <dgm:pt modelId="{4F6FE8AA-3D4E-421B-B503-BCB411ED6FFA}" type="pres">
      <dgm:prSet presAssocID="{3A299F91-EEB1-4B06-90F5-CB377FDB8628}" presName="text3" presStyleLbl="fgAcc3" presStyleIdx="2" presStyleCnt="5" custScaleX="114523">
        <dgm:presLayoutVars>
          <dgm:chPref val="3"/>
        </dgm:presLayoutVars>
      </dgm:prSet>
      <dgm:spPr/>
    </dgm:pt>
    <dgm:pt modelId="{88000F78-D0B4-4F6E-A162-DD32CF74D65B}" type="pres">
      <dgm:prSet presAssocID="{3A299F91-EEB1-4B06-90F5-CB377FDB8628}" presName="hierChild4" presStyleCnt="0"/>
      <dgm:spPr/>
    </dgm:pt>
    <dgm:pt modelId="{776C3273-09DC-490E-8241-5505FB3E6F31}" type="pres">
      <dgm:prSet presAssocID="{C61F4D4F-980D-4E0A-8DD3-4CF02426A678}" presName="Name10" presStyleLbl="parChTrans1D2" presStyleIdx="3" presStyleCnt="5"/>
      <dgm:spPr/>
    </dgm:pt>
    <dgm:pt modelId="{3A70B08A-7919-4EEF-BE65-86193E22380E}" type="pres">
      <dgm:prSet presAssocID="{7E9546FE-B71F-4B76-B2B9-38AEA4E33743}" presName="hierRoot2" presStyleCnt="0"/>
      <dgm:spPr/>
    </dgm:pt>
    <dgm:pt modelId="{A1102925-6339-494E-9FFB-C7008D847C79}" type="pres">
      <dgm:prSet presAssocID="{7E9546FE-B71F-4B76-B2B9-38AEA4E33743}" presName="composite2" presStyleCnt="0"/>
      <dgm:spPr/>
    </dgm:pt>
    <dgm:pt modelId="{97CF0D8F-843F-479D-81D7-15CB3D84207B}" type="pres">
      <dgm:prSet presAssocID="{7E9546FE-B71F-4B76-B2B9-38AEA4E33743}" presName="background2" presStyleLbl="node2" presStyleIdx="3" presStyleCnt="5"/>
      <dgm:spPr/>
    </dgm:pt>
    <dgm:pt modelId="{8B012072-861D-41C7-8D28-5707F660DA10}" type="pres">
      <dgm:prSet presAssocID="{7E9546FE-B71F-4B76-B2B9-38AEA4E33743}" presName="text2" presStyleLbl="fgAcc2" presStyleIdx="3" presStyleCnt="5" custScaleX="108624" custScaleY="132095">
        <dgm:presLayoutVars>
          <dgm:chPref val="3"/>
        </dgm:presLayoutVars>
      </dgm:prSet>
      <dgm:spPr/>
    </dgm:pt>
    <dgm:pt modelId="{56538C0F-F543-4C0D-97B2-27F80BBF7C8E}" type="pres">
      <dgm:prSet presAssocID="{7E9546FE-B71F-4B76-B2B9-38AEA4E33743}" presName="hierChild3" presStyleCnt="0"/>
      <dgm:spPr/>
    </dgm:pt>
    <dgm:pt modelId="{B294EC60-C6B1-4665-AED6-756B639A9E81}" type="pres">
      <dgm:prSet presAssocID="{6246DED3-5942-4D26-A0E0-3C2210E105B8}" presName="Name17" presStyleLbl="parChTrans1D3" presStyleIdx="3" presStyleCnt="5"/>
      <dgm:spPr/>
    </dgm:pt>
    <dgm:pt modelId="{2D53DD4D-2688-42A6-97C0-6DD124E59F47}" type="pres">
      <dgm:prSet presAssocID="{A151C368-4082-427F-8498-1A577AA944F1}" presName="hierRoot3" presStyleCnt="0"/>
      <dgm:spPr/>
    </dgm:pt>
    <dgm:pt modelId="{2A2F53EE-22A5-49DF-8C13-35F930607B05}" type="pres">
      <dgm:prSet presAssocID="{A151C368-4082-427F-8498-1A577AA944F1}" presName="composite3" presStyleCnt="0"/>
      <dgm:spPr/>
    </dgm:pt>
    <dgm:pt modelId="{75E42E3F-A161-417B-A29C-34D7A5AF0939}" type="pres">
      <dgm:prSet presAssocID="{A151C368-4082-427F-8498-1A577AA944F1}" presName="background3" presStyleLbl="node3" presStyleIdx="3" presStyleCnt="5"/>
      <dgm:spPr/>
    </dgm:pt>
    <dgm:pt modelId="{9AF15F6C-9C8E-40D2-80A9-54D170C8733C}" type="pres">
      <dgm:prSet presAssocID="{A151C368-4082-427F-8498-1A577AA944F1}" presName="text3" presStyleLbl="fgAcc3" presStyleIdx="3" presStyleCnt="5" custScaleX="119925" custLinFactNeighborX="1557" custLinFactNeighborY="-19615">
        <dgm:presLayoutVars>
          <dgm:chPref val="3"/>
        </dgm:presLayoutVars>
      </dgm:prSet>
      <dgm:spPr/>
    </dgm:pt>
    <dgm:pt modelId="{44CB5F03-3DEB-4532-80F5-891AA42F4077}" type="pres">
      <dgm:prSet presAssocID="{A151C368-4082-427F-8498-1A577AA944F1}" presName="hierChild4" presStyleCnt="0"/>
      <dgm:spPr/>
    </dgm:pt>
    <dgm:pt modelId="{BF4DDA28-7BD7-4DD1-9086-0E04155712D3}" type="pres">
      <dgm:prSet presAssocID="{1F812A05-CA7A-470C-83C6-C6BFC65625FC}" presName="Name10" presStyleLbl="parChTrans1D2" presStyleIdx="4" presStyleCnt="5"/>
      <dgm:spPr/>
    </dgm:pt>
    <dgm:pt modelId="{426EA3B1-57A8-48F1-A0DA-5BAE71966FBF}" type="pres">
      <dgm:prSet presAssocID="{BD842E8D-50E2-42B9-9E5E-294BB0224AB5}" presName="hierRoot2" presStyleCnt="0"/>
      <dgm:spPr/>
    </dgm:pt>
    <dgm:pt modelId="{EA7362CC-D642-4982-ADC4-33E3B83C9589}" type="pres">
      <dgm:prSet presAssocID="{BD842E8D-50E2-42B9-9E5E-294BB0224AB5}" presName="composite2" presStyleCnt="0"/>
      <dgm:spPr/>
    </dgm:pt>
    <dgm:pt modelId="{41257A49-BFF0-4F3E-BB4C-B6A410EB29CF}" type="pres">
      <dgm:prSet presAssocID="{BD842E8D-50E2-42B9-9E5E-294BB0224AB5}" presName="background2" presStyleLbl="node2" presStyleIdx="4" presStyleCnt="5"/>
      <dgm:spPr/>
    </dgm:pt>
    <dgm:pt modelId="{B34B1615-6B60-49D9-85A1-0D8CFF29C22C}" type="pres">
      <dgm:prSet presAssocID="{BD842E8D-50E2-42B9-9E5E-294BB0224AB5}" presName="text2" presStyleLbl="fgAcc2" presStyleIdx="4" presStyleCnt="5" custScaleX="123793" custScaleY="119125">
        <dgm:presLayoutVars>
          <dgm:chPref val="3"/>
        </dgm:presLayoutVars>
      </dgm:prSet>
      <dgm:spPr/>
    </dgm:pt>
    <dgm:pt modelId="{E611C52E-804D-43DC-B04D-ACF1E3010F88}" type="pres">
      <dgm:prSet presAssocID="{BD842E8D-50E2-42B9-9E5E-294BB0224AB5}" presName="hierChild3" presStyleCnt="0"/>
      <dgm:spPr/>
    </dgm:pt>
    <dgm:pt modelId="{A7D687F0-8672-4603-95CB-36FC8D674D4A}" type="pres">
      <dgm:prSet presAssocID="{5F89CEDD-8783-44F1-AA75-E68F5D750578}" presName="Name17" presStyleLbl="parChTrans1D3" presStyleIdx="4" presStyleCnt="5"/>
      <dgm:spPr/>
    </dgm:pt>
    <dgm:pt modelId="{69021E3D-2671-44C4-91D1-C3E481572013}" type="pres">
      <dgm:prSet presAssocID="{D270C7FE-BA09-40C9-9519-08E220E509DA}" presName="hierRoot3" presStyleCnt="0"/>
      <dgm:spPr/>
    </dgm:pt>
    <dgm:pt modelId="{F6F793B6-87DE-417E-B849-2E29E8D92EFE}" type="pres">
      <dgm:prSet presAssocID="{D270C7FE-BA09-40C9-9519-08E220E509DA}" presName="composite3" presStyleCnt="0"/>
      <dgm:spPr/>
    </dgm:pt>
    <dgm:pt modelId="{300064A6-8979-42F7-A4B9-A8A0F8A3AB05}" type="pres">
      <dgm:prSet presAssocID="{D270C7FE-BA09-40C9-9519-08E220E509DA}" presName="background3" presStyleLbl="node3" presStyleIdx="4" presStyleCnt="5"/>
      <dgm:spPr/>
    </dgm:pt>
    <dgm:pt modelId="{A898E8DD-171C-467C-91AA-7EC5761E0F5C}" type="pres">
      <dgm:prSet presAssocID="{D270C7FE-BA09-40C9-9519-08E220E509DA}" presName="text3" presStyleLbl="fgAcc3" presStyleIdx="4" presStyleCnt="5" custScaleX="113841" custLinFactNeighborX="1569" custLinFactNeighborY="-17296">
        <dgm:presLayoutVars>
          <dgm:chPref val="3"/>
        </dgm:presLayoutVars>
      </dgm:prSet>
      <dgm:spPr/>
    </dgm:pt>
    <dgm:pt modelId="{CFCDD934-5A21-4F34-85FD-086CFDFADC5D}" type="pres">
      <dgm:prSet presAssocID="{D270C7FE-BA09-40C9-9519-08E220E509DA}" presName="hierChild4" presStyleCnt="0"/>
      <dgm:spPr/>
    </dgm:pt>
  </dgm:ptLst>
  <dgm:cxnLst>
    <dgm:cxn modelId="{357C7D05-425A-4666-BC04-51457F592060}" srcId="{368D2217-0DC9-417D-BCC4-A51A6828C028}" destId="{7E9546FE-B71F-4B76-B2B9-38AEA4E33743}" srcOrd="3" destOrd="0" parTransId="{C61F4D4F-980D-4E0A-8DD3-4CF02426A678}" sibTransId="{626FD6DC-D3D0-4F75-912F-9D8D340F3792}"/>
    <dgm:cxn modelId="{3C6FC609-204A-46BD-BDAC-78C5D4C72077}" type="presOf" srcId="{35FB2F45-AACD-41CD-B5AB-EA00F5DAE2D6}" destId="{8D8E3AF1-B295-449C-B054-8B5DBBC51981}" srcOrd="0" destOrd="0" presId="urn:microsoft.com/office/officeart/2005/8/layout/hierarchy1#1"/>
    <dgm:cxn modelId="{F39A490F-285D-4CB5-BAA6-82DA6C6A863A}" srcId="{35FB2F45-AACD-41CD-B5AB-EA00F5DAE2D6}" destId="{368D2217-0DC9-417D-BCC4-A51A6828C028}" srcOrd="0" destOrd="0" parTransId="{52F210D1-F1C8-4AB4-B106-AC8BAC8F2F0B}" sibTransId="{7F650296-7413-4D7E-BB73-46E6454E4833}"/>
    <dgm:cxn modelId="{DE492917-6167-47E1-80BD-070C89849760}" srcId="{368D2217-0DC9-417D-BCC4-A51A6828C028}" destId="{1E2F479A-22EA-418D-B916-CF5EB34227BE}" srcOrd="1" destOrd="0" parTransId="{700C7C89-2622-44F0-8AB5-D712CBA879AB}" sibTransId="{594C808D-69F9-4CBB-8E58-90C2F905D29C}"/>
    <dgm:cxn modelId="{D2268E1C-C0DF-42A5-9F2B-A4FEB33FCCB9}" type="presOf" srcId="{7E9546FE-B71F-4B76-B2B9-38AEA4E33743}" destId="{8B012072-861D-41C7-8D28-5707F660DA10}" srcOrd="0" destOrd="0" presId="urn:microsoft.com/office/officeart/2005/8/layout/hierarchy1#1"/>
    <dgm:cxn modelId="{AC168924-DD1F-46AA-B7BF-25507D8AF104}" type="presOf" srcId="{0E7B705F-CDF5-4BB6-A1F9-6381C6B8840D}" destId="{D1615B0B-90A4-41E0-A995-37E0A7F1D802}" srcOrd="0" destOrd="0" presId="urn:microsoft.com/office/officeart/2005/8/layout/hierarchy1#1"/>
    <dgm:cxn modelId="{90DD992A-720B-43F2-8F26-1C48F8E9DFF3}" type="presOf" srcId="{A151C368-4082-427F-8498-1A577AA944F1}" destId="{9AF15F6C-9C8E-40D2-80A9-54D170C8733C}" srcOrd="0" destOrd="0" presId="urn:microsoft.com/office/officeart/2005/8/layout/hierarchy1#1"/>
    <dgm:cxn modelId="{A5CE762D-8A65-4737-9D6E-8F5F75BA1CF6}" type="presOf" srcId="{97BC1E6D-F781-45C9-A0A7-BA8A7D57ADF0}" destId="{71E649E7-ED12-4B49-ACD4-987D8F8264BD}" srcOrd="0" destOrd="0" presId="urn:microsoft.com/office/officeart/2005/8/layout/hierarchy1#1"/>
    <dgm:cxn modelId="{96DC0C30-3D90-4605-936E-949CCE3885DE}" type="presOf" srcId="{FBB8FEEE-9C29-4210-A4F0-D2076A87A876}" destId="{6DDF8CD5-7609-465C-9184-40E1AF5360D6}" srcOrd="0" destOrd="0" presId="urn:microsoft.com/office/officeart/2005/8/layout/hierarchy1#1"/>
    <dgm:cxn modelId="{1F872832-F761-4DDA-B44F-AE4CEAE32F2B}" srcId="{1E2F479A-22EA-418D-B916-CF5EB34227BE}" destId="{A6D2BEDC-32C2-4C3C-BE24-E28766BE38D9}" srcOrd="0" destOrd="0" parTransId="{C7C506EC-4D0B-4747-914A-C3DA20D37B3E}" sibTransId="{69137763-F25F-4831-9272-E85ED3684CCD}"/>
    <dgm:cxn modelId="{575A0C33-B4A3-4FE8-BB79-87B155D6C74F}" srcId="{368D2217-0DC9-417D-BCC4-A51A6828C028}" destId="{0E7B705F-CDF5-4BB6-A1F9-6381C6B8840D}" srcOrd="2" destOrd="0" parTransId="{1A1401EE-4A15-4A18-9078-F1321B049135}" sibTransId="{154E06EA-B7AD-40E1-891D-69EA7620B1C2}"/>
    <dgm:cxn modelId="{1CD45D33-353C-473C-8B73-7210687FDD66}" type="presOf" srcId="{368D2217-0DC9-417D-BCC4-A51A6828C028}" destId="{DD0660F6-2BCC-48A8-8BD9-66F5AAC9B5C8}" srcOrd="0" destOrd="0" presId="urn:microsoft.com/office/officeart/2005/8/layout/hierarchy1#1"/>
    <dgm:cxn modelId="{32689541-2D84-4B41-A41C-6D84FFBF7A14}" type="presOf" srcId="{4F63B4E7-1A91-4042-B5B9-39269A179AA1}" destId="{E7FE5530-233D-41E5-BA6F-D074C238E6DD}" srcOrd="0" destOrd="0" presId="urn:microsoft.com/office/officeart/2005/8/layout/hierarchy1#1"/>
    <dgm:cxn modelId="{5062FB63-8098-4C51-8BB8-668467D20C44}" type="presOf" srcId="{6246DED3-5942-4D26-A0E0-3C2210E105B8}" destId="{B294EC60-C6B1-4665-AED6-756B639A9E81}" srcOrd="0" destOrd="0" presId="urn:microsoft.com/office/officeart/2005/8/layout/hierarchy1#1"/>
    <dgm:cxn modelId="{70008766-571C-4B6C-A492-CC9DE82CABCF}" srcId="{7E9546FE-B71F-4B76-B2B9-38AEA4E33743}" destId="{A151C368-4082-427F-8498-1A577AA944F1}" srcOrd="0" destOrd="0" parTransId="{6246DED3-5942-4D26-A0E0-3C2210E105B8}" sibTransId="{82582B7C-59AD-4C98-97DE-2E466B751284}"/>
    <dgm:cxn modelId="{6149D067-793E-4E88-A346-E5C9FDA4A44D}" type="presOf" srcId="{C61F4D4F-980D-4E0A-8DD3-4CF02426A678}" destId="{776C3273-09DC-490E-8241-5505FB3E6F31}" srcOrd="0" destOrd="0" presId="urn:microsoft.com/office/officeart/2005/8/layout/hierarchy1#1"/>
    <dgm:cxn modelId="{43F3DA4E-866B-4A26-A7FA-F499B9D96A22}" type="presOf" srcId="{4D06136D-146A-4875-A9EC-44CC1D613BF5}" destId="{EE4D0D52-0D64-4AE1-9D44-145039D7AC18}" srcOrd="0" destOrd="0" presId="urn:microsoft.com/office/officeart/2005/8/layout/hierarchy1#1"/>
    <dgm:cxn modelId="{557CF06E-D7C3-403A-B4AF-33987E182646}" srcId="{97BC1E6D-F781-45C9-A0A7-BA8A7D57ADF0}" destId="{FBB8FEEE-9C29-4210-A4F0-D2076A87A876}" srcOrd="0" destOrd="0" parTransId="{4F63B4E7-1A91-4042-B5B9-39269A179AA1}" sibTransId="{44A205F3-3B81-409F-96D5-E56B417549F0}"/>
    <dgm:cxn modelId="{46F9B671-0EF0-4DAB-AF51-4A0ADCF0E39A}" type="presOf" srcId="{5F89CEDD-8783-44F1-AA75-E68F5D750578}" destId="{A7D687F0-8672-4603-95CB-36FC8D674D4A}" srcOrd="0" destOrd="0" presId="urn:microsoft.com/office/officeart/2005/8/layout/hierarchy1#1"/>
    <dgm:cxn modelId="{19B8E752-027B-4A97-B58C-256E758CF98B}" type="presOf" srcId="{A6D2BEDC-32C2-4C3C-BE24-E28766BE38D9}" destId="{22262361-AF89-4CAA-BBE5-50C40CE3F05D}" srcOrd="0" destOrd="0" presId="urn:microsoft.com/office/officeart/2005/8/layout/hierarchy1#1"/>
    <dgm:cxn modelId="{CE107D53-7D3E-4D35-98B2-F35E93874E2A}" type="presOf" srcId="{700C7C89-2622-44F0-8AB5-D712CBA879AB}" destId="{3B342BE8-6B0D-4F40-94D2-CA821298BE9A}" srcOrd="0" destOrd="0" presId="urn:microsoft.com/office/officeart/2005/8/layout/hierarchy1#1"/>
    <dgm:cxn modelId="{CCE79354-B7CC-4C3A-8442-BF36455DE63F}" type="presOf" srcId="{3A299F91-EEB1-4B06-90F5-CB377FDB8628}" destId="{4F6FE8AA-3D4E-421B-B503-BCB411ED6FFA}" srcOrd="0" destOrd="0" presId="urn:microsoft.com/office/officeart/2005/8/layout/hierarchy1#1"/>
    <dgm:cxn modelId="{D835EB79-836A-4C33-9DAC-E401F0CE974F}" type="presOf" srcId="{1A1401EE-4A15-4A18-9078-F1321B049135}" destId="{C39465B7-B17A-436B-A4A4-24C9FBD6105C}" srcOrd="0" destOrd="0" presId="urn:microsoft.com/office/officeart/2005/8/layout/hierarchy1#1"/>
    <dgm:cxn modelId="{69C8D7AB-FFA5-4976-B01D-04D5D539017C}" type="presOf" srcId="{D270C7FE-BA09-40C9-9519-08E220E509DA}" destId="{A898E8DD-171C-467C-91AA-7EC5761E0F5C}" srcOrd="0" destOrd="0" presId="urn:microsoft.com/office/officeart/2005/8/layout/hierarchy1#1"/>
    <dgm:cxn modelId="{4EDD12C1-B669-4D48-B80C-85F6EAACD7D6}" type="presOf" srcId="{BD842E8D-50E2-42B9-9E5E-294BB0224AB5}" destId="{B34B1615-6B60-49D9-85A1-0D8CFF29C22C}" srcOrd="0" destOrd="0" presId="urn:microsoft.com/office/officeart/2005/8/layout/hierarchy1#1"/>
    <dgm:cxn modelId="{192591CA-7570-4B61-AF4F-BC729FA4A1D0}" type="presOf" srcId="{1F812A05-CA7A-470C-83C6-C6BFC65625FC}" destId="{BF4DDA28-7BD7-4DD1-9086-0E04155712D3}" srcOrd="0" destOrd="0" presId="urn:microsoft.com/office/officeart/2005/8/layout/hierarchy1#1"/>
    <dgm:cxn modelId="{5FB85ED3-BC4C-42EE-B3EC-54DE62915917}" srcId="{368D2217-0DC9-417D-BCC4-A51A6828C028}" destId="{97BC1E6D-F781-45C9-A0A7-BA8A7D57ADF0}" srcOrd="0" destOrd="0" parTransId="{4D06136D-146A-4875-A9EC-44CC1D613BF5}" sibTransId="{2E80830F-F752-4D53-9632-E92A2D4B850D}"/>
    <dgm:cxn modelId="{0186E3D7-D7CF-49C1-81C8-A8C3ECE8700A}" srcId="{0E7B705F-CDF5-4BB6-A1F9-6381C6B8840D}" destId="{3A299F91-EEB1-4B06-90F5-CB377FDB8628}" srcOrd="0" destOrd="0" parTransId="{2146CD9A-11B2-4EBE-9221-B114082EA7E4}" sibTransId="{6EA75CF0-3D0D-4B2C-B4BE-7C040DDD015E}"/>
    <dgm:cxn modelId="{BD59E7D9-9A55-47A4-92B7-B244B1942D0A}" type="presOf" srcId="{1E2F479A-22EA-418D-B916-CF5EB34227BE}" destId="{4FC0B493-8A80-47BF-94C2-4B091F665E47}" srcOrd="0" destOrd="0" presId="urn:microsoft.com/office/officeart/2005/8/layout/hierarchy1#1"/>
    <dgm:cxn modelId="{8CCB4BDC-5E3A-4E9C-AA64-725D3A17A06B}" srcId="{368D2217-0DC9-417D-BCC4-A51A6828C028}" destId="{BD842E8D-50E2-42B9-9E5E-294BB0224AB5}" srcOrd="4" destOrd="0" parTransId="{1F812A05-CA7A-470C-83C6-C6BFC65625FC}" sibTransId="{554B17B9-401F-4856-A5EC-FDAF45A38B92}"/>
    <dgm:cxn modelId="{E01A50E8-4A22-4644-B5BE-0B07262D128B}" srcId="{BD842E8D-50E2-42B9-9E5E-294BB0224AB5}" destId="{D270C7FE-BA09-40C9-9519-08E220E509DA}" srcOrd="0" destOrd="0" parTransId="{5F89CEDD-8783-44F1-AA75-E68F5D750578}" sibTransId="{396D3DCA-5DE0-4AD7-B375-8C42A9711773}"/>
    <dgm:cxn modelId="{5F908CEF-404C-4A9D-BE88-E71CA6B0D926}" type="presOf" srcId="{2146CD9A-11B2-4EBE-9221-B114082EA7E4}" destId="{E8A68B73-26FB-4418-910A-FAA49384F446}" srcOrd="0" destOrd="0" presId="urn:microsoft.com/office/officeart/2005/8/layout/hierarchy1#1"/>
    <dgm:cxn modelId="{6C87C6FA-1ACA-45BA-9A94-83FCE7D6BC8D}" type="presOf" srcId="{C7C506EC-4D0B-4747-914A-C3DA20D37B3E}" destId="{3CDD95AE-C283-4CFA-BBF1-FE3BA09B835D}" srcOrd="0" destOrd="0" presId="urn:microsoft.com/office/officeart/2005/8/layout/hierarchy1#1"/>
    <dgm:cxn modelId="{0D20E5D2-9DAB-4DAE-80FA-4910AC0690D2}" type="presParOf" srcId="{8D8E3AF1-B295-449C-B054-8B5DBBC51981}" destId="{8775ED9C-EB96-499F-B35B-8ADC2E5ED5F9}" srcOrd="0" destOrd="0" presId="urn:microsoft.com/office/officeart/2005/8/layout/hierarchy1#1"/>
    <dgm:cxn modelId="{A8C0BBEF-BCBE-4EFB-BDFF-B74CD0ED2DFB}" type="presParOf" srcId="{8775ED9C-EB96-499F-B35B-8ADC2E5ED5F9}" destId="{9C44FBF8-F5B8-4FE8-A09D-644A12FA3B99}" srcOrd="0" destOrd="0" presId="urn:microsoft.com/office/officeart/2005/8/layout/hierarchy1#1"/>
    <dgm:cxn modelId="{05D63E56-CA45-4111-AA7C-27B643097D8C}" type="presParOf" srcId="{9C44FBF8-F5B8-4FE8-A09D-644A12FA3B99}" destId="{C0EDD138-263B-46C3-9E3D-B8CF3FBE4C62}" srcOrd="0" destOrd="0" presId="urn:microsoft.com/office/officeart/2005/8/layout/hierarchy1#1"/>
    <dgm:cxn modelId="{A1F45640-748A-4373-99B5-F90249FD558C}" type="presParOf" srcId="{9C44FBF8-F5B8-4FE8-A09D-644A12FA3B99}" destId="{DD0660F6-2BCC-48A8-8BD9-66F5AAC9B5C8}" srcOrd="1" destOrd="0" presId="urn:microsoft.com/office/officeart/2005/8/layout/hierarchy1#1"/>
    <dgm:cxn modelId="{198E3247-BCBB-43AE-B1DE-D278477CC1E1}" type="presParOf" srcId="{8775ED9C-EB96-499F-B35B-8ADC2E5ED5F9}" destId="{F4BE119A-E427-4F64-9D16-C4423F191184}" srcOrd="1" destOrd="0" presId="urn:microsoft.com/office/officeart/2005/8/layout/hierarchy1#1"/>
    <dgm:cxn modelId="{F585EAC0-AC5D-42EB-866C-9B114CA3FE1C}" type="presParOf" srcId="{F4BE119A-E427-4F64-9D16-C4423F191184}" destId="{EE4D0D52-0D64-4AE1-9D44-145039D7AC18}" srcOrd="0" destOrd="0" presId="urn:microsoft.com/office/officeart/2005/8/layout/hierarchy1#1"/>
    <dgm:cxn modelId="{FA21054D-5D61-4A4B-9A40-BA4307DACC9F}" type="presParOf" srcId="{F4BE119A-E427-4F64-9D16-C4423F191184}" destId="{390901AB-4C46-4F92-BEBD-78845AB9D101}" srcOrd="1" destOrd="0" presId="urn:microsoft.com/office/officeart/2005/8/layout/hierarchy1#1"/>
    <dgm:cxn modelId="{EB910E34-8C76-4884-842B-E34551A5A88E}" type="presParOf" srcId="{390901AB-4C46-4F92-BEBD-78845AB9D101}" destId="{C33A0448-E505-4A12-B2E4-FE4BB474CB76}" srcOrd="0" destOrd="0" presId="urn:microsoft.com/office/officeart/2005/8/layout/hierarchy1#1"/>
    <dgm:cxn modelId="{E1494B02-F11B-4E83-A779-5B0316A604D3}" type="presParOf" srcId="{C33A0448-E505-4A12-B2E4-FE4BB474CB76}" destId="{6DE8064B-CBED-450F-AE05-C01B20A60C43}" srcOrd="0" destOrd="0" presId="urn:microsoft.com/office/officeart/2005/8/layout/hierarchy1#1"/>
    <dgm:cxn modelId="{CFD141E9-1A77-416A-902A-8F978FA840B0}" type="presParOf" srcId="{C33A0448-E505-4A12-B2E4-FE4BB474CB76}" destId="{71E649E7-ED12-4B49-ACD4-987D8F8264BD}" srcOrd="1" destOrd="0" presId="urn:microsoft.com/office/officeart/2005/8/layout/hierarchy1#1"/>
    <dgm:cxn modelId="{64FCDB13-CC51-4898-BD31-77938243C018}" type="presParOf" srcId="{390901AB-4C46-4F92-BEBD-78845AB9D101}" destId="{57F39DE8-ABC5-48D6-A4A1-759C15A6314F}" srcOrd="1" destOrd="0" presId="urn:microsoft.com/office/officeart/2005/8/layout/hierarchy1#1"/>
    <dgm:cxn modelId="{38B55ADA-6671-45BE-A91B-C18F8B1AB294}" type="presParOf" srcId="{57F39DE8-ABC5-48D6-A4A1-759C15A6314F}" destId="{E7FE5530-233D-41E5-BA6F-D074C238E6DD}" srcOrd="0" destOrd="0" presId="urn:microsoft.com/office/officeart/2005/8/layout/hierarchy1#1"/>
    <dgm:cxn modelId="{1B1EFA56-28A2-4AA4-943D-4D812FA53791}" type="presParOf" srcId="{57F39DE8-ABC5-48D6-A4A1-759C15A6314F}" destId="{0D8A420E-BDBA-4CC8-BE8B-AAB2660003A8}" srcOrd="1" destOrd="0" presId="urn:microsoft.com/office/officeart/2005/8/layout/hierarchy1#1"/>
    <dgm:cxn modelId="{B8B701FD-AAF0-4269-9ABD-8541D989DB67}" type="presParOf" srcId="{0D8A420E-BDBA-4CC8-BE8B-AAB2660003A8}" destId="{C881B6C3-9146-43A8-86A7-B5677D962D52}" srcOrd="0" destOrd="0" presId="urn:microsoft.com/office/officeart/2005/8/layout/hierarchy1#1"/>
    <dgm:cxn modelId="{DC223082-003E-4AE2-9F55-13BAC572C113}" type="presParOf" srcId="{C881B6C3-9146-43A8-86A7-B5677D962D52}" destId="{52BB6E3E-5EA5-45FA-8F8B-901607E7FC2B}" srcOrd="0" destOrd="0" presId="urn:microsoft.com/office/officeart/2005/8/layout/hierarchy1#1"/>
    <dgm:cxn modelId="{2E145C9D-000C-4CB3-ADB7-B523731220A9}" type="presParOf" srcId="{C881B6C3-9146-43A8-86A7-B5677D962D52}" destId="{6DDF8CD5-7609-465C-9184-40E1AF5360D6}" srcOrd="1" destOrd="0" presId="urn:microsoft.com/office/officeart/2005/8/layout/hierarchy1#1"/>
    <dgm:cxn modelId="{3C202FC9-F665-4B6F-90FC-F9F9A4B36DBD}" type="presParOf" srcId="{0D8A420E-BDBA-4CC8-BE8B-AAB2660003A8}" destId="{A5E327E5-AFFF-4D97-9D49-47A6591D01B6}" srcOrd="1" destOrd="0" presId="urn:microsoft.com/office/officeart/2005/8/layout/hierarchy1#1"/>
    <dgm:cxn modelId="{398A712E-C263-4673-8AF9-3F337AACABBC}" type="presParOf" srcId="{F4BE119A-E427-4F64-9D16-C4423F191184}" destId="{3B342BE8-6B0D-4F40-94D2-CA821298BE9A}" srcOrd="2" destOrd="0" presId="urn:microsoft.com/office/officeart/2005/8/layout/hierarchy1#1"/>
    <dgm:cxn modelId="{0B6A6195-FAAF-42F0-84EC-FD36D433EE7C}" type="presParOf" srcId="{F4BE119A-E427-4F64-9D16-C4423F191184}" destId="{1A8E8ECC-16D8-45F2-B970-8B27B5C7074E}" srcOrd="3" destOrd="0" presId="urn:microsoft.com/office/officeart/2005/8/layout/hierarchy1#1"/>
    <dgm:cxn modelId="{4FBEA2F2-850B-4435-923B-2BEECEBABFBA}" type="presParOf" srcId="{1A8E8ECC-16D8-45F2-B970-8B27B5C7074E}" destId="{438D8B14-8FBC-4CA9-BABD-88B9255C3C6A}" srcOrd="0" destOrd="0" presId="urn:microsoft.com/office/officeart/2005/8/layout/hierarchy1#1"/>
    <dgm:cxn modelId="{3F17351D-EA06-46BD-A6D5-9307D23CA26A}" type="presParOf" srcId="{438D8B14-8FBC-4CA9-BABD-88B9255C3C6A}" destId="{D0449556-45C7-409D-AF4E-7D120C293478}" srcOrd="0" destOrd="0" presId="urn:microsoft.com/office/officeart/2005/8/layout/hierarchy1#1"/>
    <dgm:cxn modelId="{8F7ABF93-BB6D-4944-AF57-9F5CBA9F0827}" type="presParOf" srcId="{438D8B14-8FBC-4CA9-BABD-88B9255C3C6A}" destId="{4FC0B493-8A80-47BF-94C2-4B091F665E47}" srcOrd="1" destOrd="0" presId="urn:microsoft.com/office/officeart/2005/8/layout/hierarchy1#1"/>
    <dgm:cxn modelId="{A51B89F1-EE03-42A7-9A56-FD478DED2771}" type="presParOf" srcId="{1A8E8ECC-16D8-45F2-B970-8B27B5C7074E}" destId="{F00FE528-AFD4-43A7-ACC7-AF6BF9DD840F}" srcOrd="1" destOrd="0" presId="urn:microsoft.com/office/officeart/2005/8/layout/hierarchy1#1"/>
    <dgm:cxn modelId="{36D492E0-2079-4394-9E4F-60C59A1B1C1F}" type="presParOf" srcId="{F00FE528-AFD4-43A7-ACC7-AF6BF9DD840F}" destId="{3CDD95AE-C283-4CFA-BBF1-FE3BA09B835D}" srcOrd="0" destOrd="0" presId="urn:microsoft.com/office/officeart/2005/8/layout/hierarchy1#1"/>
    <dgm:cxn modelId="{76B559FC-48C8-4E74-B0F0-AFF732C60994}" type="presParOf" srcId="{F00FE528-AFD4-43A7-ACC7-AF6BF9DD840F}" destId="{DE2110AB-EE39-49CF-902B-9895A083BE41}" srcOrd="1" destOrd="0" presId="urn:microsoft.com/office/officeart/2005/8/layout/hierarchy1#1"/>
    <dgm:cxn modelId="{33765A92-8D5F-4DAE-A572-328657A5C1F4}" type="presParOf" srcId="{DE2110AB-EE39-49CF-902B-9895A083BE41}" destId="{6812F004-4CC5-4FBF-812A-5D3E8EAF4C20}" srcOrd="0" destOrd="0" presId="urn:microsoft.com/office/officeart/2005/8/layout/hierarchy1#1"/>
    <dgm:cxn modelId="{E2A0C90F-2456-46A2-9A6A-18A29E77CCE7}" type="presParOf" srcId="{6812F004-4CC5-4FBF-812A-5D3E8EAF4C20}" destId="{2AADCC60-A331-46CF-B124-59D89B057B93}" srcOrd="0" destOrd="0" presId="urn:microsoft.com/office/officeart/2005/8/layout/hierarchy1#1"/>
    <dgm:cxn modelId="{451B22CE-A471-4ED5-A812-4AD5BAA363C4}" type="presParOf" srcId="{6812F004-4CC5-4FBF-812A-5D3E8EAF4C20}" destId="{22262361-AF89-4CAA-BBE5-50C40CE3F05D}" srcOrd="1" destOrd="0" presId="urn:microsoft.com/office/officeart/2005/8/layout/hierarchy1#1"/>
    <dgm:cxn modelId="{97674E9B-F41A-4E06-9AE6-523E2CB3CA37}" type="presParOf" srcId="{DE2110AB-EE39-49CF-902B-9895A083BE41}" destId="{1DB8AC04-7E74-4382-863C-D7F28C366093}" srcOrd="1" destOrd="0" presId="urn:microsoft.com/office/officeart/2005/8/layout/hierarchy1#1"/>
    <dgm:cxn modelId="{AE48B7A5-E8C1-44DE-B53E-EEA368B5F6B5}" type="presParOf" srcId="{F4BE119A-E427-4F64-9D16-C4423F191184}" destId="{C39465B7-B17A-436B-A4A4-24C9FBD6105C}" srcOrd="4" destOrd="0" presId="urn:microsoft.com/office/officeart/2005/8/layout/hierarchy1#1"/>
    <dgm:cxn modelId="{928F2208-AEE5-40E1-8819-1218B15AD807}" type="presParOf" srcId="{F4BE119A-E427-4F64-9D16-C4423F191184}" destId="{758E9D22-7824-4828-AD35-102B0A27F2DA}" srcOrd="5" destOrd="0" presId="urn:microsoft.com/office/officeart/2005/8/layout/hierarchy1#1"/>
    <dgm:cxn modelId="{6831C034-2930-4328-B85E-04827326E4E8}" type="presParOf" srcId="{758E9D22-7824-4828-AD35-102B0A27F2DA}" destId="{5EC9C02E-43DC-46A0-B60E-7C1852D5E2E4}" srcOrd="0" destOrd="0" presId="urn:microsoft.com/office/officeart/2005/8/layout/hierarchy1#1"/>
    <dgm:cxn modelId="{C8E3CFD6-BF0E-4139-BE01-1FEA9010DB15}" type="presParOf" srcId="{5EC9C02E-43DC-46A0-B60E-7C1852D5E2E4}" destId="{8605C38F-2D01-4D94-8DFA-15CBA39F0702}" srcOrd="0" destOrd="0" presId="urn:microsoft.com/office/officeart/2005/8/layout/hierarchy1#1"/>
    <dgm:cxn modelId="{6E144D69-58D3-4DF4-BB16-4D8D42711DC7}" type="presParOf" srcId="{5EC9C02E-43DC-46A0-B60E-7C1852D5E2E4}" destId="{D1615B0B-90A4-41E0-A995-37E0A7F1D802}" srcOrd="1" destOrd="0" presId="urn:microsoft.com/office/officeart/2005/8/layout/hierarchy1#1"/>
    <dgm:cxn modelId="{37D93B89-8BD1-4C7B-84FE-625956B8A9DC}" type="presParOf" srcId="{758E9D22-7824-4828-AD35-102B0A27F2DA}" destId="{7727229F-B4E9-491F-86C9-CEFD55AB504E}" srcOrd="1" destOrd="0" presId="urn:microsoft.com/office/officeart/2005/8/layout/hierarchy1#1"/>
    <dgm:cxn modelId="{FC8F3549-3FCC-45ED-AF37-2157C375C928}" type="presParOf" srcId="{7727229F-B4E9-491F-86C9-CEFD55AB504E}" destId="{E8A68B73-26FB-4418-910A-FAA49384F446}" srcOrd="0" destOrd="0" presId="urn:microsoft.com/office/officeart/2005/8/layout/hierarchy1#1"/>
    <dgm:cxn modelId="{EB285AD3-06B0-4A88-AF5A-59FE3E79AFB0}" type="presParOf" srcId="{7727229F-B4E9-491F-86C9-CEFD55AB504E}" destId="{5125263A-9BC9-4E88-A8DA-695F493B7B67}" srcOrd="1" destOrd="0" presId="urn:microsoft.com/office/officeart/2005/8/layout/hierarchy1#1"/>
    <dgm:cxn modelId="{8771D1AD-CBBE-4441-B491-F24E60A7149E}" type="presParOf" srcId="{5125263A-9BC9-4E88-A8DA-695F493B7B67}" destId="{60FD1DF1-216A-4CCD-BDAE-744504C73295}" srcOrd="0" destOrd="0" presId="urn:microsoft.com/office/officeart/2005/8/layout/hierarchy1#1"/>
    <dgm:cxn modelId="{FF6A738F-3CD0-45CD-A328-3A4FDEE2E814}" type="presParOf" srcId="{60FD1DF1-216A-4CCD-BDAE-744504C73295}" destId="{33993412-F7BE-489A-9463-D63BDC23AF01}" srcOrd="0" destOrd="0" presId="urn:microsoft.com/office/officeart/2005/8/layout/hierarchy1#1"/>
    <dgm:cxn modelId="{6F24482B-AE5B-425E-9274-285C2728EAC3}" type="presParOf" srcId="{60FD1DF1-216A-4CCD-BDAE-744504C73295}" destId="{4F6FE8AA-3D4E-421B-B503-BCB411ED6FFA}" srcOrd="1" destOrd="0" presId="urn:microsoft.com/office/officeart/2005/8/layout/hierarchy1#1"/>
    <dgm:cxn modelId="{0BBE0AFB-7D01-49E1-B156-FC12ACD45D69}" type="presParOf" srcId="{5125263A-9BC9-4E88-A8DA-695F493B7B67}" destId="{88000F78-D0B4-4F6E-A162-DD32CF74D65B}" srcOrd="1" destOrd="0" presId="urn:microsoft.com/office/officeart/2005/8/layout/hierarchy1#1"/>
    <dgm:cxn modelId="{6298CB63-36AC-4AB8-A2B9-4F10AFE6CDAE}" type="presParOf" srcId="{F4BE119A-E427-4F64-9D16-C4423F191184}" destId="{776C3273-09DC-490E-8241-5505FB3E6F31}" srcOrd="6" destOrd="0" presId="urn:microsoft.com/office/officeart/2005/8/layout/hierarchy1#1"/>
    <dgm:cxn modelId="{306328A7-8908-428C-9BB5-301D5444FC75}" type="presParOf" srcId="{F4BE119A-E427-4F64-9D16-C4423F191184}" destId="{3A70B08A-7919-4EEF-BE65-86193E22380E}" srcOrd="7" destOrd="0" presId="urn:microsoft.com/office/officeart/2005/8/layout/hierarchy1#1"/>
    <dgm:cxn modelId="{4FEF3D60-D5F4-48AA-A039-96FD6213F127}" type="presParOf" srcId="{3A70B08A-7919-4EEF-BE65-86193E22380E}" destId="{A1102925-6339-494E-9FFB-C7008D847C79}" srcOrd="0" destOrd="0" presId="urn:microsoft.com/office/officeart/2005/8/layout/hierarchy1#1"/>
    <dgm:cxn modelId="{061963FC-7435-4FE2-AE61-414C32D4611F}" type="presParOf" srcId="{A1102925-6339-494E-9FFB-C7008D847C79}" destId="{97CF0D8F-843F-479D-81D7-15CB3D84207B}" srcOrd="0" destOrd="0" presId="urn:microsoft.com/office/officeart/2005/8/layout/hierarchy1#1"/>
    <dgm:cxn modelId="{6E8B927E-9CB1-4B83-BC62-DFBA046CBCAC}" type="presParOf" srcId="{A1102925-6339-494E-9FFB-C7008D847C79}" destId="{8B012072-861D-41C7-8D28-5707F660DA10}" srcOrd="1" destOrd="0" presId="urn:microsoft.com/office/officeart/2005/8/layout/hierarchy1#1"/>
    <dgm:cxn modelId="{F76AD0EA-6804-4E10-AE0E-868E7E379572}" type="presParOf" srcId="{3A70B08A-7919-4EEF-BE65-86193E22380E}" destId="{56538C0F-F543-4C0D-97B2-27F80BBF7C8E}" srcOrd="1" destOrd="0" presId="urn:microsoft.com/office/officeart/2005/8/layout/hierarchy1#1"/>
    <dgm:cxn modelId="{53A33D73-1BCF-48C4-BB1A-3EE1C196344D}" type="presParOf" srcId="{56538C0F-F543-4C0D-97B2-27F80BBF7C8E}" destId="{B294EC60-C6B1-4665-AED6-756B639A9E81}" srcOrd="0" destOrd="0" presId="urn:microsoft.com/office/officeart/2005/8/layout/hierarchy1#1"/>
    <dgm:cxn modelId="{85EE12DE-D161-4E4A-9583-FCAA28E69856}" type="presParOf" srcId="{56538C0F-F543-4C0D-97B2-27F80BBF7C8E}" destId="{2D53DD4D-2688-42A6-97C0-6DD124E59F47}" srcOrd="1" destOrd="0" presId="urn:microsoft.com/office/officeart/2005/8/layout/hierarchy1#1"/>
    <dgm:cxn modelId="{9350E6AD-5A3B-44F9-8039-4B9E3F24294B}" type="presParOf" srcId="{2D53DD4D-2688-42A6-97C0-6DD124E59F47}" destId="{2A2F53EE-22A5-49DF-8C13-35F930607B05}" srcOrd="0" destOrd="0" presId="urn:microsoft.com/office/officeart/2005/8/layout/hierarchy1#1"/>
    <dgm:cxn modelId="{0D65AA95-D617-4179-A255-E3927D8CDBE3}" type="presParOf" srcId="{2A2F53EE-22A5-49DF-8C13-35F930607B05}" destId="{75E42E3F-A161-417B-A29C-34D7A5AF0939}" srcOrd="0" destOrd="0" presId="urn:microsoft.com/office/officeart/2005/8/layout/hierarchy1#1"/>
    <dgm:cxn modelId="{D9646DB1-6E68-4073-A2C9-3A05C4DCD3B4}" type="presParOf" srcId="{2A2F53EE-22A5-49DF-8C13-35F930607B05}" destId="{9AF15F6C-9C8E-40D2-80A9-54D170C8733C}" srcOrd="1" destOrd="0" presId="urn:microsoft.com/office/officeart/2005/8/layout/hierarchy1#1"/>
    <dgm:cxn modelId="{D62D3E9D-ACED-427D-BC1F-DADF69D31485}" type="presParOf" srcId="{2D53DD4D-2688-42A6-97C0-6DD124E59F47}" destId="{44CB5F03-3DEB-4532-80F5-891AA42F4077}" srcOrd="1" destOrd="0" presId="urn:microsoft.com/office/officeart/2005/8/layout/hierarchy1#1"/>
    <dgm:cxn modelId="{237049EB-13A4-4D9C-A0CA-CD677E91C6A3}" type="presParOf" srcId="{F4BE119A-E427-4F64-9D16-C4423F191184}" destId="{BF4DDA28-7BD7-4DD1-9086-0E04155712D3}" srcOrd="8" destOrd="0" presId="urn:microsoft.com/office/officeart/2005/8/layout/hierarchy1#1"/>
    <dgm:cxn modelId="{B37A3C7F-49AF-443C-9438-05E18F74460A}" type="presParOf" srcId="{F4BE119A-E427-4F64-9D16-C4423F191184}" destId="{426EA3B1-57A8-48F1-A0DA-5BAE71966FBF}" srcOrd="9" destOrd="0" presId="urn:microsoft.com/office/officeart/2005/8/layout/hierarchy1#1"/>
    <dgm:cxn modelId="{933245A9-3351-442A-8F23-8300B059C3D3}" type="presParOf" srcId="{426EA3B1-57A8-48F1-A0DA-5BAE71966FBF}" destId="{EA7362CC-D642-4982-ADC4-33E3B83C9589}" srcOrd="0" destOrd="0" presId="urn:microsoft.com/office/officeart/2005/8/layout/hierarchy1#1"/>
    <dgm:cxn modelId="{B01B53CA-164C-4086-A472-2D91E71A4721}" type="presParOf" srcId="{EA7362CC-D642-4982-ADC4-33E3B83C9589}" destId="{41257A49-BFF0-4F3E-BB4C-B6A410EB29CF}" srcOrd="0" destOrd="0" presId="urn:microsoft.com/office/officeart/2005/8/layout/hierarchy1#1"/>
    <dgm:cxn modelId="{19AC1F2E-09CF-44F2-89F7-8E3D1A767DB1}" type="presParOf" srcId="{EA7362CC-D642-4982-ADC4-33E3B83C9589}" destId="{B34B1615-6B60-49D9-85A1-0D8CFF29C22C}" srcOrd="1" destOrd="0" presId="urn:microsoft.com/office/officeart/2005/8/layout/hierarchy1#1"/>
    <dgm:cxn modelId="{333D05A1-0369-4285-9B60-631792357322}" type="presParOf" srcId="{426EA3B1-57A8-48F1-A0DA-5BAE71966FBF}" destId="{E611C52E-804D-43DC-B04D-ACF1E3010F88}" srcOrd="1" destOrd="0" presId="urn:microsoft.com/office/officeart/2005/8/layout/hierarchy1#1"/>
    <dgm:cxn modelId="{C8205218-CB45-4CBB-B0B0-C3E513B7C354}" type="presParOf" srcId="{E611C52E-804D-43DC-B04D-ACF1E3010F88}" destId="{A7D687F0-8672-4603-95CB-36FC8D674D4A}" srcOrd="0" destOrd="0" presId="urn:microsoft.com/office/officeart/2005/8/layout/hierarchy1#1"/>
    <dgm:cxn modelId="{6DA7ADF4-ADC2-49C9-AD15-EF82107635E5}" type="presParOf" srcId="{E611C52E-804D-43DC-B04D-ACF1E3010F88}" destId="{69021E3D-2671-44C4-91D1-C3E481572013}" srcOrd="1" destOrd="0" presId="urn:microsoft.com/office/officeart/2005/8/layout/hierarchy1#1"/>
    <dgm:cxn modelId="{18E63A7E-61DC-4513-89D3-11765592D1A3}" type="presParOf" srcId="{69021E3D-2671-44C4-91D1-C3E481572013}" destId="{F6F793B6-87DE-417E-B849-2E29E8D92EFE}" srcOrd="0" destOrd="0" presId="urn:microsoft.com/office/officeart/2005/8/layout/hierarchy1#1"/>
    <dgm:cxn modelId="{AAB12E87-B97E-4C96-A544-CF2BD0FB8825}" type="presParOf" srcId="{F6F793B6-87DE-417E-B849-2E29E8D92EFE}" destId="{300064A6-8979-42F7-A4B9-A8A0F8A3AB05}" srcOrd="0" destOrd="0" presId="urn:microsoft.com/office/officeart/2005/8/layout/hierarchy1#1"/>
    <dgm:cxn modelId="{30C42B1B-AA9C-4CC4-87A5-82B8242D7E9F}" type="presParOf" srcId="{F6F793B6-87DE-417E-B849-2E29E8D92EFE}" destId="{A898E8DD-171C-467C-91AA-7EC5761E0F5C}" srcOrd="1" destOrd="0" presId="urn:microsoft.com/office/officeart/2005/8/layout/hierarchy1#1"/>
    <dgm:cxn modelId="{61B03F15-C0F8-4D62-B705-A579B25A8140}" type="presParOf" srcId="{69021E3D-2671-44C4-91D1-C3E481572013}" destId="{CFCDD934-5A21-4F34-85FD-086CFDFADC5D}" srcOrd="1" destOrd="0" presId="urn:microsoft.com/office/officeart/2005/8/layout/hierarchy1#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7D687F0-8672-4603-95CB-36FC8D674D4A}">
      <dsp:nvSpPr>
        <dsp:cNvPr id="0" name=""/>
        <dsp:cNvSpPr/>
      </dsp:nvSpPr>
      <dsp:spPr>
        <a:xfrm>
          <a:off x="5151197" y="1503358"/>
          <a:ext cx="91440" cy="139575"/>
        </a:xfrm>
        <a:custGeom>
          <a:avLst/>
          <a:gdLst/>
          <a:ahLst/>
          <a:cxnLst/>
          <a:rect l="0" t="0" r="0" b="0"/>
          <a:pathLst>
            <a:path>
              <a:moveTo>
                <a:pt x="45720" y="0"/>
              </a:moveTo>
              <a:lnTo>
                <a:pt x="45720" y="68139"/>
              </a:lnTo>
              <a:lnTo>
                <a:pt x="57818" y="68139"/>
              </a:lnTo>
              <a:lnTo>
                <a:pt x="57818" y="13957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F4DDA28-7BD7-4DD1-9086-0E04155712D3}">
      <dsp:nvSpPr>
        <dsp:cNvPr id="0" name=""/>
        <dsp:cNvSpPr/>
      </dsp:nvSpPr>
      <dsp:spPr>
        <a:xfrm>
          <a:off x="2875395" y="695785"/>
          <a:ext cx="2321522" cy="224266"/>
        </a:xfrm>
        <a:custGeom>
          <a:avLst/>
          <a:gdLst/>
          <a:ahLst/>
          <a:cxnLst/>
          <a:rect l="0" t="0" r="0" b="0"/>
          <a:pathLst>
            <a:path>
              <a:moveTo>
                <a:pt x="0" y="0"/>
              </a:moveTo>
              <a:lnTo>
                <a:pt x="0" y="152831"/>
              </a:lnTo>
              <a:lnTo>
                <a:pt x="2321522" y="152831"/>
              </a:lnTo>
              <a:lnTo>
                <a:pt x="2321522" y="224266"/>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294EC60-C6B1-4665-AED6-756B639A9E81}">
      <dsp:nvSpPr>
        <dsp:cNvPr id="0" name=""/>
        <dsp:cNvSpPr/>
      </dsp:nvSpPr>
      <dsp:spPr>
        <a:xfrm>
          <a:off x="4078533" y="1566867"/>
          <a:ext cx="91440" cy="128219"/>
        </a:xfrm>
        <a:custGeom>
          <a:avLst/>
          <a:gdLst/>
          <a:ahLst/>
          <a:cxnLst/>
          <a:rect l="0" t="0" r="0" b="0"/>
          <a:pathLst>
            <a:path>
              <a:moveTo>
                <a:pt x="45720" y="0"/>
              </a:moveTo>
              <a:lnTo>
                <a:pt x="45720" y="56784"/>
              </a:lnTo>
              <a:lnTo>
                <a:pt x="57726" y="56784"/>
              </a:lnTo>
              <a:lnTo>
                <a:pt x="57726" y="128219"/>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76C3273-09DC-490E-8241-5505FB3E6F31}">
      <dsp:nvSpPr>
        <dsp:cNvPr id="0" name=""/>
        <dsp:cNvSpPr/>
      </dsp:nvSpPr>
      <dsp:spPr>
        <a:xfrm>
          <a:off x="2875395" y="695785"/>
          <a:ext cx="1248858" cy="224266"/>
        </a:xfrm>
        <a:custGeom>
          <a:avLst/>
          <a:gdLst/>
          <a:ahLst/>
          <a:cxnLst/>
          <a:rect l="0" t="0" r="0" b="0"/>
          <a:pathLst>
            <a:path>
              <a:moveTo>
                <a:pt x="0" y="0"/>
              </a:moveTo>
              <a:lnTo>
                <a:pt x="0" y="152831"/>
              </a:lnTo>
              <a:lnTo>
                <a:pt x="1248858" y="152831"/>
              </a:lnTo>
              <a:lnTo>
                <a:pt x="1248858" y="224266"/>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8A68B73-26FB-4418-910A-FAA49384F446}">
      <dsp:nvSpPr>
        <dsp:cNvPr id="0" name=""/>
        <dsp:cNvSpPr/>
      </dsp:nvSpPr>
      <dsp:spPr>
        <a:xfrm>
          <a:off x="3003240" y="1409711"/>
          <a:ext cx="91440" cy="224266"/>
        </a:xfrm>
        <a:custGeom>
          <a:avLst/>
          <a:gdLst/>
          <a:ahLst/>
          <a:cxnLst/>
          <a:rect l="0" t="0" r="0" b="0"/>
          <a:pathLst>
            <a:path>
              <a:moveTo>
                <a:pt x="45720" y="0"/>
              </a:moveTo>
              <a:lnTo>
                <a:pt x="45720" y="224266"/>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39465B7-B17A-436B-A4A4-24C9FBD6105C}">
      <dsp:nvSpPr>
        <dsp:cNvPr id="0" name=""/>
        <dsp:cNvSpPr/>
      </dsp:nvSpPr>
      <dsp:spPr>
        <a:xfrm>
          <a:off x="2875395" y="695785"/>
          <a:ext cx="173564" cy="224266"/>
        </a:xfrm>
        <a:custGeom>
          <a:avLst/>
          <a:gdLst/>
          <a:ahLst/>
          <a:cxnLst/>
          <a:rect l="0" t="0" r="0" b="0"/>
          <a:pathLst>
            <a:path>
              <a:moveTo>
                <a:pt x="0" y="0"/>
              </a:moveTo>
              <a:lnTo>
                <a:pt x="0" y="152831"/>
              </a:lnTo>
              <a:lnTo>
                <a:pt x="173564" y="152831"/>
              </a:lnTo>
              <a:lnTo>
                <a:pt x="173564" y="224266"/>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CDD95AE-C283-4CFA-BBF1-FE3BA09B835D}">
      <dsp:nvSpPr>
        <dsp:cNvPr id="0" name=""/>
        <dsp:cNvSpPr/>
      </dsp:nvSpPr>
      <dsp:spPr>
        <a:xfrm>
          <a:off x="1879875" y="1469831"/>
          <a:ext cx="91440" cy="302856"/>
        </a:xfrm>
        <a:custGeom>
          <a:avLst/>
          <a:gdLst/>
          <a:ahLst/>
          <a:cxnLst/>
          <a:rect l="0" t="0" r="0" b="0"/>
          <a:pathLst>
            <a:path>
              <a:moveTo>
                <a:pt x="109429" y="0"/>
              </a:moveTo>
              <a:lnTo>
                <a:pt x="109429" y="231421"/>
              </a:lnTo>
              <a:lnTo>
                <a:pt x="45720" y="231421"/>
              </a:lnTo>
              <a:lnTo>
                <a:pt x="45720" y="302856"/>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B342BE8-6B0D-4F40-94D2-CA821298BE9A}">
      <dsp:nvSpPr>
        <dsp:cNvPr id="0" name=""/>
        <dsp:cNvSpPr/>
      </dsp:nvSpPr>
      <dsp:spPr>
        <a:xfrm>
          <a:off x="1989305" y="695785"/>
          <a:ext cx="886090" cy="224266"/>
        </a:xfrm>
        <a:custGeom>
          <a:avLst/>
          <a:gdLst/>
          <a:ahLst/>
          <a:cxnLst/>
          <a:rect l="0" t="0" r="0" b="0"/>
          <a:pathLst>
            <a:path>
              <a:moveTo>
                <a:pt x="886090" y="0"/>
              </a:moveTo>
              <a:lnTo>
                <a:pt x="886090" y="152831"/>
              </a:lnTo>
              <a:lnTo>
                <a:pt x="0" y="152831"/>
              </a:lnTo>
              <a:lnTo>
                <a:pt x="0" y="224266"/>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7FE5530-233D-41E5-BA6F-D074C238E6DD}">
      <dsp:nvSpPr>
        <dsp:cNvPr id="0" name=""/>
        <dsp:cNvSpPr/>
      </dsp:nvSpPr>
      <dsp:spPr>
        <a:xfrm>
          <a:off x="641248" y="1370376"/>
          <a:ext cx="91440" cy="224266"/>
        </a:xfrm>
        <a:custGeom>
          <a:avLst/>
          <a:gdLst/>
          <a:ahLst/>
          <a:cxnLst/>
          <a:rect l="0" t="0" r="0" b="0"/>
          <a:pathLst>
            <a:path>
              <a:moveTo>
                <a:pt x="45720" y="0"/>
              </a:moveTo>
              <a:lnTo>
                <a:pt x="45720" y="224266"/>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E4D0D52-0D64-4AE1-9D44-145039D7AC18}">
      <dsp:nvSpPr>
        <dsp:cNvPr id="0" name=""/>
        <dsp:cNvSpPr/>
      </dsp:nvSpPr>
      <dsp:spPr>
        <a:xfrm>
          <a:off x="686968" y="695785"/>
          <a:ext cx="2188427" cy="224266"/>
        </a:xfrm>
        <a:custGeom>
          <a:avLst/>
          <a:gdLst/>
          <a:ahLst/>
          <a:cxnLst/>
          <a:rect l="0" t="0" r="0" b="0"/>
          <a:pathLst>
            <a:path>
              <a:moveTo>
                <a:pt x="2188427" y="0"/>
              </a:moveTo>
              <a:lnTo>
                <a:pt x="2188427" y="152831"/>
              </a:lnTo>
              <a:lnTo>
                <a:pt x="0" y="152831"/>
              </a:lnTo>
              <a:lnTo>
                <a:pt x="0" y="224266"/>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0EDD138-263B-46C3-9E3D-B8CF3FBE4C62}">
      <dsp:nvSpPr>
        <dsp:cNvPr id="0" name=""/>
        <dsp:cNvSpPr/>
      </dsp:nvSpPr>
      <dsp:spPr>
        <a:xfrm>
          <a:off x="2489837" y="206126"/>
          <a:ext cx="771116" cy="489659"/>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D0660F6-2BCC-48A8-8BD9-66F5AAC9B5C8}">
      <dsp:nvSpPr>
        <dsp:cNvPr id="0" name=""/>
        <dsp:cNvSpPr/>
      </dsp:nvSpPr>
      <dsp:spPr>
        <a:xfrm>
          <a:off x="2575516" y="287521"/>
          <a:ext cx="771116" cy="489659"/>
        </a:xfrm>
        <a:prstGeom prst="roundRect">
          <a:avLst>
            <a:gd name="adj" fmla="val 10000"/>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CEO</a:t>
          </a:r>
        </a:p>
      </dsp:txBody>
      <dsp:txXfrm>
        <a:off x="2589858" y="301863"/>
        <a:ext cx="742432" cy="460975"/>
      </dsp:txXfrm>
    </dsp:sp>
    <dsp:sp modelId="{6DE8064B-CBED-450F-AE05-C01B20A60C43}">
      <dsp:nvSpPr>
        <dsp:cNvPr id="0" name=""/>
        <dsp:cNvSpPr/>
      </dsp:nvSpPr>
      <dsp:spPr>
        <a:xfrm>
          <a:off x="76579" y="920052"/>
          <a:ext cx="1220778" cy="450324"/>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1E649E7-ED12-4B49-ACD4-987D8F8264BD}">
      <dsp:nvSpPr>
        <dsp:cNvPr id="0" name=""/>
        <dsp:cNvSpPr/>
      </dsp:nvSpPr>
      <dsp:spPr>
        <a:xfrm>
          <a:off x="162258" y="1001447"/>
          <a:ext cx="1220778" cy="450324"/>
        </a:xfrm>
        <a:prstGeom prst="roundRect">
          <a:avLst>
            <a:gd name="adj" fmla="val 10000"/>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Relationship Management</a:t>
          </a:r>
        </a:p>
      </dsp:txBody>
      <dsp:txXfrm>
        <a:off x="175448" y="1014637"/>
        <a:ext cx="1194398" cy="423944"/>
      </dsp:txXfrm>
    </dsp:sp>
    <dsp:sp modelId="{52BB6E3E-5EA5-45FA-8F8B-901607E7FC2B}">
      <dsp:nvSpPr>
        <dsp:cNvPr id="0" name=""/>
        <dsp:cNvSpPr/>
      </dsp:nvSpPr>
      <dsp:spPr>
        <a:xfrm>
          <a:off x="2733" y="1594643"/>
          <a:ext cx="1368470" cy="1661134"/>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DDF8CD5-7609-465C-9184-40E1AF5360D6}">
      <dsp:nvSpPr>
        <dsp:cNvPr id="0" name=""/>
        <dsp:cNvSpPr/>
      </dsp:nvSpPr>
      <dsp:spPr>
        <a:xfrm>
          <a:off x="88412" y="1676039"/>
          <a:ext cx="1368470" cy="1661134"/>
        </a:xfrm>
        <a:prstGeom prst="roundRect">
          <a:avLst>
            <a:gd name="adj" fmla="val 10000"/>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Employees of Relationship development segment</a:t>
          </a:r>
        </a:p>
      </dsp:txBody>
      <dsp:txXfrm>
        <a:off x="128493" y="1716120"/>
        <a:ext cx="1288308" cy="1580972"/>
      </dsp:txXfrm>
    </dsp:sp>
    <dsp:sp modelId="{D0449556-45C7-409D-AF4E-7D120C293478}">
      <dsp:nvSpPr>
        <dsp:cNvPr id="0" name=""/>
        <dsp:cNvSpPr/>
      </dsp:nvSpPr>
      <dsp:spPr>
        <a:xfrm>
          <a:off x="1600762" y="920052"/>
          <a:ext cx="777085" cy="549779"/>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FC0B493-8A80-47BF-94C2-4B091F665E47}">
      <dsp:nvSpPr>
        <dsp:cNvPr id="0" name=""/>
        <dsp:cNvSpPr/>
      </dsp:nvSpPr>
      <dsp:spPr>
        <a:xfrm>
          <a:off x="1686442" y="1001447"/>
          <a:ext cx="777085" cy="549779"/>
        </a:xfrm>
        <a:prstGeom prst="roundRect">
          <a:avLst>
            <a:gd name="adj" fmla="val 10000"/>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Operational Manager</a:t>
          </a:r>
        </a:p>
      </dsp:txBody>
      <dsp:txXfrm>
        <a:off x="1702544" y="1017549"/>
        <a:ext cx="744881" cy="517575"/>
      </dsp:txXfrm>
    </dsp:sp>
    <dsp:sp modelId="{2AADCC60-A331-46CF-B124-59D89B057B93}">
      <dsp:nvSpPr>
        <dsp:cNvPr id="0" name=""/>
        <dsp:cNvSpPr/>
      </dsp:nvSpPr>
      <dsp:spPr>
        <a:xfrm>
          <a:off x="1478853" y="1772688"/>
          <a:ext cx="893485" cy="1100891"/>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2262361-AF89-4CAA-BBE5-50C40CE3F05D}">
      <dsp:nvSpPr>
        <dsp:cNvPr id="0" name=""/>
        <dsp:cNvSpPr/>
      </dsp:nvSpPr>
      <dsp:spPr>
        <a:xfrm>
          <a:off x="1564532" y="1854084"/>
          <a:ext cx="893485" cy="1100891"/>
        </a:xfrm>
        <a:prstGeom prst="roundRect">
          <a:avLst>
            <a:gd name="adj" fmla="val 10000"/>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Staffs from operational department</a:t>
          </a:r>
        </a:p>
      </dsp:txBody>
      <dsp:txXfrm>
        <a:off x="1590701" y="1880253"/>
        <a:ext cx="841147" cy="1048553"/>
      </dsp:txXfrm>
    </dsp:sp>
    <dsp:sp modelId="{8605C38F-2D01-4D94-8DFA-15CBA39F0702}">
      <dsp:nvSpPr>
        <dsp:cNvPr id="0" name=""/>
        <dsp:cNvSpPr/>
      </dsp:nvSpPr>
      <dsp:spPr>
        <a:xfrm>
          <a:off x="2663402" y="920052"/>
          <a:ext cx="771116" cy="489659"/>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1615B0B-90A4-41E0-A995-37E0A7F1D802}">
      <dsp:nvSpPr>
        <dsp:cNvPr id="0" name=""/>
        <dsp:cNvSpPr/>
      </dsp:nvSpPr>
      <dsp:spPr>
        <a:xfrm>
          <a:off x="2749081" y="1001447"/>
          <a:ext cx="771116" cy="489659"/>
        </a:xfrm>
        <a:prstGeom prst="roundRect">
          <a:avLst>
            <a:gd name="adj" fmla="val 10000"/>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t>Sales and Marketing manager</a:t>
          </a:r>
        </a:p>
      </dsp:txBody>
      <dsp:txXfrm>
        <a:off x="2763423" y="1015789"/>
        <a:ext cx="742432" cy="460975"/>
      </dsp:txXfrm>
    </dsp:sp>
    <dsp:sp modelId="{33993412-F7BE-489A-9463-D63BDC23AF01}">
      <dsp:nvSpPr>
        <dsp:cNvPr id="0" name=""/>
        <dsp:cNvSpPr/>
      </dsp:nvSpPr>
      <dsp:spPr>
        <a:xfrm>
          <a:off x="2607407" y="1633977"/>
          <a:ext cx="883106" cy="489659"/>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F6FE8AA-3D4E-421B-B503-BCB411ED6FFA}">
      <dsp:nvSpPr>
        <dsp:cNvPr id="0" name=""/>
        <dsp:cNvSpPr/>
      </dsp:nvSpPr>
      <dsp:spPr>
        <a:xfrm>
          <a:off x="2693087" y="1715373"/>
          <a:ext cx="883106" cy="489659"/>
        </a:xfrm>
        <a:prstGeom prst="roundRect">
          <a:avLst>
            <a:gd name="adj" fmla="val 10000"/>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Employees</a:t>
          </a:r>
        </a:p>
      </dsp:txBody>
      <dsp:txXfrm>
        <a:off x="2707429" y="1729715"/>
        <a:ext cx="854422" cy="460975"/>
      </dsp:txXfrm>
    </dsp:sp>
    <dsp:sp modelId="{97CF0D8F-843F-479D-81D7-15CB3D84207B}">
      <dsp:nvSpPr>
        <dsp:cNvPr id="0" name=""/>
        <dsp:cNvSpPr/>
      </dsp:nvSpPr>
      <dsp:spPr>
        <a:xfrm>
          <a:off x="3705444" y="920052"/>
          <a:ext cx="837618" cy="646815"/>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B012072-861D-41C7-8D28-5707F660DA10}">
      <dsp:nvSpPr>
        <dsp:cNvPr id="0" name=""/>
        <dsp:cNvSpPr/>
      </dsp:nvSpPr>
      <dsp:spPr>
        <a:xfrm>
          <a:off x="3791124" y="1001447"/>
          <a:ext cx="837618" cy="646815"/>
        </a:xfrm>
        <a:prstGeom prst="roundRect">
          <a:avLst>
            <a:gd name="adj" fmla="val 10000"/>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Human Resource Mnaager</a:t>
          </a:r>
        </a:p>
      </dsp:txBody>
      <dsp:txXfrm>
        <a:off x="3810069" y="1020392"/>
        <a:ext cx="799728" cy="608925"/>
      </dsp:txXfrm>
    </dsp:sp>
    <dsp:sp modelId="{75E42E3F-A161-417B-A29C-34D7A5AF0939}">
      <dsp:nvSpPr>
        <dsp:cNvPr id="0" name=""/>
        <dsp:cNvSpPr/>
      </dsp:nvSpPr>
      <dsp:spPr>
        <a:xfrm>
          <a:off x="3673879" y="1695087"/>
          <a:ext cx="924761" cy="489659"/>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AF15F6C-9C8E-40D2-80A9-54D170C8733C}">
      <dsp:nvSpPr>
        <dsp:cNvPr id="0" name=""/>
        <dsp:cNvSpPr/>
      </dsp:nvSpPr>
      <dsp:spPr>
        <a:xfrm>
          <a:off x="3759558" y="1776482"/>
          <a:ext cx="924761" cy="489659"/>
        </a:xfrm>
        <a:prstGeom prst="roundRect">
          <a:avLst>
            <a:gd name="adj" fmla="val 10000"/>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Employees</a:t>
          </a:r>
        </a:p>
      </dsp:txBody>
      <dsp:txXfrm>
        <a:off x="3773900" y="1790824"/>
        <a:ext cx="896077" cy="460975"/>
      </dsp:txXfrm>
    </dsp:sp>
    <dsp:sp modelId="{41257A49-BFF0-4F3E-BB4C-B6A410EB29CF}">
      <dsp:nvSpPr>
        <dsp:cNvPr id="0" name=""/>
        <dsp:cNvSpPr/>
      </dsp:nvSpPr>
      <dsp:spPr>
        <a:xfrm>
          <a:off x="4719623" y="920052"/>
          <a:ext cx="954588" cy="583306"/>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34B1615-6B60-49D9-85A1-0D8CFF29C22C}">
      <dsp:nvSpPr>
        <dsp:cNvPr id="0" name=""/>
        <dsp:cNvSpPr/>
      </dsp:nvSpPr>
      <dsp:spPr>
        <a:xfrm>
          <a:off x="4805303" y="1001447"/>
          <a:ext cx="954588" cy="583306"/>
        </a:xfrm>
        <a:prstGeom prst="roundRect">
          <a:avLst>
            <a:gd name="adj" fmla="val 10000"/>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Financial Manager</a:t>
          </a:r>
        </a:p>
      </dsp:txBody>
      <dsp:txXfrm>
        <a:off x="4822387" y="1018531"/>
        <a:ext cx="920420" cy="549138"/>
      </dsp:txXfrm>
    </dsp:sp>
    <dsp:sp modelId="{300064A6-8979-42F7-A4B9-A8A0F8A3AB05}">
      <dsp:nvSpPr>
        <dsp:cNvPr id="0" name=""/>
        <dsp:cNvSpPr/>
      </dsp:nvSpPr>
      <dsp:spPr>
        <a:xfrm>
          <a:off x="4770093" y="1642933"/>
          <a:ext cx="877847" cy="489659"/>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898E8DD-171C-467C-91AA-7EC5761E0F5C}">
      <dsp:nvSpPr>
        <dsp:cNvPr id="0" name=""/>
        <dsp:cNvSpPr/>
      </dsp:nvSpPr>
      <dsp:spPr>
        <a:xfrm>
          <a:off x="4855772" y="1724329"/>
          <a:ext cx="877847" cy="489659"/>
        </a:xfrm>
        <a:prstGeom prst="roundRect">
          <a:avLst>
            <a:gd name="adj" fmla="val 10000"/>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Accounting department staffs</a:t>
          </a:r>
        </a:p>
      </dsp:txBody>
      <dsp:txXfrm>
        <a:off x="4870114" y="1738671"/>
        <a:ext cx="849163" cy="46097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begPts" val="bCtr"/>
                    <dgm:param type="bendPt" val="end"/>
                    <dgm:param type="connRout" val="bend"/>
                    <dgm:param type="dim" val="1D"/>
                    <dgm:param type="dstNode" val="background2"/>
                    <dgm:param type="endPts" val="tCtr"/>
                    <dgm:param type="endSty" val="noArr"/>
                    <dgm:param type="srcNode" val="background"/>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begPts" val="bCtr"/>
                            <dgm:param type="bendPt" val="end"/>
                            <dgm:param type="connRout" val="bend"/>
                            <dgm:param type="dim" val="1D"/>
                            <dgm:param type="dstNode" val="background3"/>
                            <dgm:param type="endPts" val="tCtr"/>
                            <dgm:param type="endSty" val="noArr"/>
                            <dgm:param type="src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begPts" val="bCtr"/>
                                        <dgm:param type="bendPt" val="end"/>
                                        <dgm:param type="connRout" val="bend"/>
                                        <dgm:param type="dim" val="1D"/>
                                        <dgm:param type="dstNode" val="background4"/>
                                        <dgm:param type="endPts" val="tCtr"/>
                                        <dgm:param type="endSty" val="noArr"/>
                                        <dgm:param type="srcNode" val="background3"/>
                                      </dgm:alg>
                                    </dgm:if>
                                    <dgm:else name="Name26">
                                      <dgm:alg type="conn">
                                        <dgm:param type="begPts" val="bCtr"/>
                                        <dgm:param type="bendPt" val="end"/>
                                        <dgm:param type="connRout" val="bend"/>
                                        <dgm:param type="dim" val="1D"/>
                                        <dgm:param type="dstNode" val="background4"/>
                                        <dgm:param type="endPts" val="tCtr"/>
                                        <dgm:param type="endSty" val="noArr"/>
                                        <dgm:param type="src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FF4652-93AE-4CED-BC9C-C0AFD1FFFC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7240</Words>
  <Characters>41270</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dc:creator>
  <cp:keywords/>
  <dc:description/>
  <cp:lastModifiedBy>MADALINA BARSAUAN</cp:lastModifiedBy>
  <cp:revision>6</cp:revision>
  <dcterms:created xsi:type="dcterms:W3CDTF">2022-04-21T13:43:00Z</dcterms:created>
  <dcterms:modified xsi:type="dcterms:W3CDTF">2022-04-29T21:10:00Z</dcterms:modified>
</cp:coreProperties>
</file>