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pStyle w:val="Heading2"/>
        <w:pageBreakBefore w:val="0"/>
        <w:pBdr>
          <w:top w:space="0" w:sz="0" w:val="nil"/>
          <w:left w:space="0" w:sz="0" w:val="nil"/>
          <w:bottom w:space="0" w:sz="0" w:val="nil"/>
          <w:right w:space="0" w:sz="0" w:val="nil"/>
          <w:between w:space="0" w:sz="0" w:val="nil"/>
        </w:pBdr>
        <w:shd w:fill="auto" w:val="clear"/>
        <w:spacing w:after="0" w:before="0" w:line="288" w:lineRule="auto"/>
        <w:rPr>
          <w:rFonts w:ascii="Open Sans" w:cs="Open Sans" w:eastAsia="Open Sans" w:hAnsi="Open Sans"/>
          <w:color w:val="695d46"/>
          <w:sz w:val="24"/>
          <w:szCs w:val="24"/>
        </w:rPr>
      </w:pPr>
      <w:bookmarkStart w:colFirst="0" w:colLast="0" w:name="_z6ne0og04bp5" w:id="0"/>
      <w:bookmarkEnd w:id="0"/>
      <w:r w:rsidDel="00000000" w:rsidR="00000000" w:rsidRPr="00000000">
        <w:rPr>
          <w:rFonts w:ascii="Open Sans" w:cs="Open Sans" w:eastAsia="Open Sans" w:hAnsi="Open Sans"/>
          <w:color w:val="695d46"/>
          <w:sz w:val="24"/>
          <w:szCs w:val="24"/>
        </w:rPr>
        <w:drawing>
          <wp:inline distB="114300" distT="114300" distL="114300" distR="114300">
            <wp:extent cx="5916349" cy="104775"/>
            <wp:effectExtent b="0" l="0" r="0" t="0"/>
            <wp:docPr descr="horizontal line" id="2" name="image1.png"/>
            <a:graphic>
              <a:graphicData uri="http://schemas.openxmlformats.org/drawingml/2006/picture">
                <pic:pic>
                  <pic:nvPicPr>
                    <pic:cNvPr descr="horizontal line" id="0" name="image1.png"/>
                    <pic:cNvPicPr preferRelativeResize="0"/>
                  </pic:nvPicPr>
                  <pic:blipFill>
                    <a:blip r:embed="rId6"/>
                    <a:srcRect b="-35184" l="0" r="0" t="0"/>
                    <a:stretch>
                      <a:fillRect/>
                    </a:stretch>
                  </pic:blipFill>
                  <pic:spPr>
                    <a:xfrm>
                      <a:off x="0" y="0"/>
                      <a:ext cx="5916349" cy="104775"/>
                    </a:xfrm>
                    <a:prstGeom prst="rect"/>
                    <a:ln/>
                  </pic:spPr>
                </pic:pic>
              </a:graphicData>
            </a:graphic>
          </wp:inline>
        </w:drawing>
      </w:r>
      <w:r w:rsidDel="00000000" w:rsidR="00000000" w:rsidRPr="00000000">
        <w:rPr>
          <w:rFonts w:ascii="Open Sans" w:cs="Open Sans" w:eastAsia="Open Sans" w:hAnsi="Open Sans"/>
          <w:color w:val="695d46"/>
          <w:sz w:val="24"/>
          <w:szCs w:val="24"/>
          <w:rtl w:val="0"/>
        </w:rPr>
        <w:t xml:space="preserve"> </w:t>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rPr/>
      </w:pPr>
      <w:r w:rsidDel="00000000" w:rsidR="00000000" w:rsidRPr="00000000">
        <w:rPr/>
        <w:drawing>
          <wp:inline distB="114300" distT="114300" distL="114300" distR="114300">
            <wp:extent cx="5910263" cy="3940175"/>
            <wp:effectExtent b="0" l="0" r="0" t="0"/>
            <wp:docPr descr="Placeholder image" id="3" name="image3.jpg"/>
            <a:graphic>
              <a:graphicData uri="http://schemas.openxmlformats.org/drawingml/2006/picture">
                <pic:pic>
                  <pic:nvPicPr>
                    <pic:cNvPr descr="Placeholder image" id="0" name="image3.jpg"/>
                    <pic:cNvPicPr preferRelativeResize="0"/>
                  </pic:nvPicPr>
                  <pic:blipFill>
                    <a:blip r:embed="rId7"/>
                    <a:srcRect b="0" l="0" r="0" t="0"/>
                    <a:stretch>
                      <a:fillRect/>
                    </a:stretch>
                  </pic:blipFill>
                  <pic:spPr>
                    <a:xfrm>
                      <a:off x="0" y="0"/>
                      <a:ext cx="5910263" cy="39401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Style w:val="Subtitle"/>
        <w:pageBreakBefore w:val="0"/>
        <w:pBdr>
          <w:top w:space="0" w:sz="0" w:val="nil"/>
          <w:left w:space="0" w:sz="0" w:val="nil"/>
          <w:bottom w:space="0" w:sz="0" w:val="nil"/>
          <w:right w:space="0" w:sz="0" w:val="nil"/>
          <w:between w:space="0" w:sz="0" w:val="nil"/>
        </w:pBdr>
        <w:shd w:fill="auto" w:val="clear"/>
        <w:rPr>
          <w:rFonts w:ascii="PT Sans Narrow" w:cs="PT Sans Narrow" w:eastAsia="PT Sans Narrow" w:hAnsi="PT Sans Narrow"/>
          <w:sz w:val="28"/>
          <w:szCs w:val="28"/>
        </w:rPr>
      </w:pPr>
      <w:bookmarkStart w:colFirst="0" w:colLast="0" w:name="_ng30guuqqp2v" w:id="1"/>
      <w:bookmarkEnd w:id="1"/>
      <w:r w:rsidDel="00000000" w:rsidR="00000000" w:rsidRPr="00000000">
        <w:rPr>
          <w:rtl w:val="0"/>
        </w:rPr>
      </w:r>
    </w:p>
    <w:p w:rsidR="00000000" w:rsidDel="00000000" w:rsidP="00000000" w:rsidRDefault="00000000" w:rsidRPr="00000000" w14:paraId="00000004">
      <w:pPr>
        <w:widowControl w:val="0"/>
        <w:spacing w:before="0" w:line="240" w:lineRule="auto"/>
        <w:jc w:val="center"/>
        <w:rPr>
          <w:rFonts w:ascii="Arial" w:cs="Arial" w:eastAsia="Arial" w:hAnsi="Arial"/>
          <w:b w:val="1"/>
          <w:bCs w:val="1"/>
          <w:color w:val="00008b"/>
          <w:sz w:val="60"/>
          <w:szCs w:val="60"/>
        </w:rPr>
      </w:pPr>
      <w:r w:rsidDel="00000000" w:rsidR="00000000" w:rsidRPr="00000000">
        <w:rPr>
          <w:rFonts w:ascii="Arial" w:cs="Arial" w:eastAsia="Arial" w:hAnsi="Arial"/>
          <w:b w:val="1"/>
          <w:bCs w:val="1"/>
          <w:color w:val="00008b"/>
          <w:sz w:val="60"/>
          <w:szCs w:val="60"/>
          <w:rtl w:val="0"/>
        </w:rPr>
        <w:t xml:space="preserve">Community Antenatal Midwifery Services </w:t>
      </w:r>
    </w:p>
    <w:p w:rsidR="00000000" w:rsidDel="00000000" w:rsidP="00000000" w:rsidRDefault="00000000" w:rsidRPr="00000000" w14:paraId="00000005">
      <w:pPr>
        <w:widowControl w:val="0"/>
        <w:spacing w:before="1479.68017578125" w:line="240" w:lineRule="auto"/>
        <w:ind w:left="3.7599945068359375" w:firstLine="0"/>
        <w:rPr>
          <w:rFonts w:ascii="Arial" w:cs="Arial" w:eastAsia="Arial" w:hAnsi="Arial"/>
          <w:b w:val="1"/>
          <w:bCs w:val="1"/>
          <w:color w:val="000080"/>
        </w:rPr>
      </w:pPr>
      <w:r w:rsidDel="00000000" w:rsidR="00000000" w:rsidRPr="00000000">
        <w:rPr>
          <w:rFonts w:ascii="Arial" w:cs="Arial" w:eastAsia="Arial" w:hAnsi="Arial"/>
          <w:b w:val="1"/>
          <w:bCs w:val="1"/>
          <w:color w:val="000080"/>
          <w:rtl w:val="0"/>
        </w:rPr>
        <w:t xml:space="preserve">Student name:  Die Valentine Djihenaho Ba                                                                                                                           Student number: 2529381                                                                                                            Module code: LCH4003                                                                                                    Module: Foundation of health and social care                                                                     Lecturer: Muhammad Aliyu                                                                                              Assignment title: Component 1: Portfolio </w:t>
      </w:r>
    </w:p>
    <w:p w:rsidR="00000000" w:rsidDel="00000000" w:rsidP="00000000" w:rsidRDefault="00000000" w:rsidRPr="00000000" w14:paraId="00000006">
      <w:pPr>
        <w:widowControl w:val="0"/>
        <w:spacing w:before="1479.68017578125" w:line="360" w:lineRule="auto"/>
        <w:ind w:left="3.7599945068359375" w:firstLine="0"/>
        <w:rPr>
          <w:rFonts w:ascii="Arial" w:cs="Arial" w:eastAsia="Arial" w:hAnsi="Arial"/>
          <w:b w:val="1"/>
          <w:bCs w:val="1"/>
          <w:color w:val="000080"/>
        </w:rPr>
      </w:pPr>
      <w:r w:rsidDel="00000000" w:rsidR="00000000" w:rsidRPr="00000000">
        <w:rPr>
          <w:rFonts w:ascii="Arial" w:cs="Arial" w:eastAsia="Arial" w:hAnsi="Arial"/>
          <w:b w:val="1"/>
          <w:bCs w:val="1"/>
          <w:color w:val="000000"/>
          <w:rtl w:val="0"/>
        </w:rPr>
        <w:t xml:space="preserve">TASK 1 : Community antenatal midwifery services </w:t>
      </w:r>
      <w:r w:rsidDel="00000000" w:rsidR="00000000" w:rsidRPr="00000000">
        <w:rPr>
          <w:rFonts w:ascii="Arial" w:cs="Arial" w:eastAsia="Arial" w:hAnsi="Arial"/>
          <w:color w:val="000080"/>
          <w:rtl w:val="0"/>
        </w:rPr>
        <w:t xml:space="preserve"> </w:t>
      </w:r>
      <w:r w:rsidDel="00000000" w:rsidR="00000000" w:rsidRPr="00000000">
        <w:rPr>
          <w:rFonts w:ascii="Arial" w:cs="Arial" w:eastAsia="Arial" w:hAnsi="Arial"/>
          <w:b w:val="1"/>
          <w:bCs w:val="1"/>
          <w:color w:val="000080"/>
          <w:rtl w:val="0"/>
        </w:rPr>
        <w:t xml:space="preserve">                                                          Definition </w:t>
      </w:r>
    </w:p>
    <w:p w:rsidR="00000000" w:rsidDel="00000000" w:rsidP="00000000" w:rsidRDefault="00000000" w:rsidRPr="00000000" w14:paraId="00000007">
      <w:pPr>
        <w:widowControl w:val="0"/>
        <w:spacing w:before="239.840087890625" w:line="360" w:lineRule="auto"/>
        <w:ind w:right="-561.2598425196836"/>
        <w:rPr>
          <w:rFonts w:ascii="Arial" w:cs="Arial" w:eastAsia="Arial" w:hAnsi="Arial"/>
          <w:b w:val="1"/>
          <w:bCs w:val="1"/>
          <w:color w:val="000080"/>
        </w:rPr>
      </w:pPr>
      <w:r w:rsidDel="00000000" w:rsidR="00000000" w:rsidRPr="00000000">
        <w:rPr>
          <w:rFonts w:ascii="Arial" w:cs="Arial" w:eastAsia="Arial" w:hAnsi="Arial"/>
          <w:color w:val="000000"/>
          <w:rtl w:val="0"/>
        </w:rPr>
        <w:t xml:space="preserve">Community midwifery services offer comprehensive prenatal care tailored to each woman's needs. This care is provided by qualified midwives directly within the community, taking place at home, in local clinics, at a general practitioner's office, or at maternal and child health centers. While the model primarily focuses on low-risk pregnancies, midwives closely monitor for potential risks and can quickly refer patients to a specialist if necessary. The same midwife cares for the woman throughout her pregnancy, during birth preparation, and during the first few weeks after the baby is born. This fosters create a trusting relationship and improved communication, enabling the creation of personalized care plans that respect the woman's choices and culture, as well as her family's involvement.</w:t>
      </w:r>
      <w:r w:rsidDel="00000000" w:rsidR="00000000" w:rsidRPr="00000000">
        <w:rPr>
          <w:rtl w:val="0"/>
        </w:rPr>
      </w:r>
    </w:p>
    <w:p w:rsidR="00000000" w:rsidDel="00000000" w:rsidP="00000000" w:rsidRDefault="00000000" w:rsidRPr="00000000" w14:paraId="00000008">
      <w:pPr>
        <w:widowControl w:val="0"/>
        <w:spacing w:before="239.840087890625" w:line="360" w:lineRule="auto"/>
        <w:ind w:left="0" w:right="-561.2598425196836" w:firstLine="0"/>
        <w:rPr>
          <w:rFonts w:ascii="Arial" w:cs="Arial" w:eastAsia="Arial" w:hAnsi="Arial"/>
          <w:b w:val="1"/>
          <w:bCs w:val="1"/>
          <w:color w:val="000080"/>
        </w:rPr>
      </w:pPr>
      <w:r w:rsidDel="00000000" w:rsidR="00000000" w:rsidRPr="00000000">
        <w:rPr>
          <w:rFonts w:ascii="Arial" w:cs="Arial" w:eastAsia="Arial" w:hAnsi="Arial"/>
          <w:b w:val="1"/>
          <w:bCs w:val="1"/>
          <w:color w:val="000080"/>
          <w:rtl w:val="0"/>
        </w:rPr>
        <w:t xml:space="preserve">History </w:t>
      </w:r>
    </w:p>
    <w:p w:rsidR="00000000" w:rsidDel="00000000" w:rsidP="00000000" w:rsidRDefault="00000000" w:rsidRPr="00000000" w14:paraId="00000009">
      <w:pPr>
        <w:widowControl w:val="0"/>
        <w:spacing w:before="239.840087890625" w:line="360" w:lineRule="auto"/>
        <w:ind w:left="14.840011596679688" w:right="-561.2598425196836" w:firstLine="1.67999267578125"/>
        <w:rPr>
          <w:rFonts w:ascii="Arial" w:cs="Arial" w:eastAsia="Arial" w:hAnsi="Arial"/>
          <w:color w:val="000000"/>
        </w:rPr>
      </w:pPr>
      <w:r w:rsidDel="00000000" w:rsidR="00000000" w:rsidRPr="00000000">
        <w:rPr>
          <w:rFonts w:ascii="Arial" w:cs="Arial" w:eastAsia="Arial" w:hAnsi="Arial"/>
          <w:color w:val="000000"/>
          <w:rtl w:val="0"/>
        </w:rPr>
        <w:t xml:space="preserve">In 1902, the Midwives Act gave official status to the midwifery profession in the United Kingdom.    The NHS was established in 1948. At that time, a three-part system was in place such as District midwives working for local authorities, They handled a large portion of prenatal and postnatal care within the community, They worked in collaboration with general practitioners and hospitals. Things changed in the 1970s. Recommendations began to favor hospital births for the majority of deliveries. In 1974, following a major NHS reorganization, district midwives became community midwives.    While their role shifted slightly, providing care close to home remained a key priority.</w:t>
      </w:r>
    </w:p>
    <w:p w:rsidR="00000000" w:rsidDel="00000000" w:rsidP="00000000" w:rsidRDefault="00000000" w:rsidRPr="00000000" w14:paraId="0000000A">
      <w:pPr>
        <w:widowControl w:val="0"/>
        <w:spacing w:before="239.840087890625" w:line="360" w:lineRule="auto"/>
        <w:ind w:left="0" w:right="-561.2598425196836" w:firstLine="0"/>
        <w:rPr>
          <w:rFonts w:ascii="Arial" w:cs="Arial" w:eastAsia="Arial" w:hAnsi="Arial"/>
          <w:color w:val="000000"/>
        </w:rPr>
      </w:pPr>
      <w:r w:rsidDel="00000000" w:rsidR="00000000" w:rsidRPr="00000000">
        <w:rPr>
          <w:rFonts w:ascii="Arial" w:cs="Arial" w:eastAsia="Arial" w:hAnsi="Arial"/>
          <w:color w:val="000000"/>
          <w:rtl w:val="0"/>
        </w:rPr>
        <w:t xml:space="preserve">Today, there is renewed emphasis on continuity of care with the same midwife. This model leads to better health outcomes and a better experience for women. It aligns with national policies aiming for safer, more compassionate maternity services.</w:t>
      </w:r>
    </w:p>
    <w:p w:rsidR="00000000" w:rsidDel="00000000" w:rsidP="00000000" w:rsidRDefault="00000000" w:rsidRPr="00000000" w14:paraId="0000000B">
      <w:pPr>
        <w:widowControl w:val="0"/>
        <w:spacing w:before="925.360107421875" w:line="360" w:lineRule="auto"/>
        <w:ind w:right="-561.2598425196836"/>
        <w:rPr>
          <w:rFonts w:ascii="Arial" w:cs="Arial" w:eastAsia="Arial" w:hAnsi="Arial"/>
          <w:color w:val="000000"/>
        </w:rPr>
      </w:pPr>
      <w:r w:rsidDel="00000000" w:rsidR="00000000" w:rsidRPr="00000000">
        <w:rPr>
          <w:rFonts w:ascii="Arial" w:cs="Arial" w:eastAsia="Arial" w:hAnsi="Arial"/>
          <w:b w:val="1"/>
          <w:bCs w:val="1"/>
          <w:color w:val="000080"/>
          <w:rtl w:val="0"/>
        </w:rPr>
        <w:t xml:space="preserve">How does it work now?                                                    </w:t>
      </w:r>
      <w:r w:rsidDel="00000000" w:rsidR="00000000" w:rsidRPr="00000000">
        <w:rPr>
          <w:rFonts w:ascii="Arial" w:cs="Arial" w:eastAsia="Arial" w:hAnsi="Arial"/>
          <w:b w:val="1"/>
          <w:bCs w:val="1"/>
          <w:color w:val="000080"/>
          <w:rtl w:val="0"/>
        </w:rPr>
        <w:t xml:space="preserve">                                                            </w:t>
      </w:r>
      <w:r w:rsidDel="00000000" w:rsidR="00000000" w:rsidRPr="00000000">
        <w:rPr>
          <w:rFonts w:ascii="Arial" w:cs="Arial" w:eastAsia="Arial" w:hAnsi="Arial"/>
          <w:color w:val="000000"/>
          <w:rtl w:val="0"/>
        </w:rPr>
        <w:t xml:space="preserve">Women can contact NHS maternity services directly (they don’t need to wait for a letter from their doctor). Community midwives handle routine care for most pregnancies. They provide:- Early pregnancy assessments,- Tailored appointments (more frequent for a first pregnancy or if there are risk factors),- Clinical checks (blood pressure, urine tests, etc.),- And they arrange ultrasound scans and blood tests.The care is comprehensive: it takes into account the woman’s physical health, emotional well-being, and life circumstances (housing, diet, etc.). If a problem arises, the midwife works with the obstetrician to ensure everything goes smoothly. Many teams are available 24/7 in case of emergencies. Digital tools (apps, remote consultations) and group sessions are increasingly being used to encourage greater participation from women.The goal is to provide equitable care for all, reduce inequalities, and ensure high levels of satisfaction among women.</w:t>
      </w:r>
    </w:p>
    <w:p w:rsidR="00000000" w:rsidDel="00000000" w:rsidP="00000000" w:rsidRDefault="00000000" w:rsidRPr="00000000" w14:paraId="0000000C">
      <w:pPr>
        <w:widowControl w:val="0"/>
        <w:spacing w:before="239.840087890625" w:line="360" w:lineRule="auto"/>
        <w:ind w:left="7.2800445556640625" w:right="-561.2598425196836"/>
        <w:rPr>
          <w:rFonts w:ascii="Arial" w:cs="Arial" w:eastAsia="Arial" w:hAnsi="Arial"/>
          <w:color w:val="000000"/>
        </w:rPr>
      </w:pPr>
      <w:r w:rsidDel="00000000" w:rsidR="00000000" w:rsidRPr="00000000">
        <w:rPr>
          <w:rtl w:val="0"/>
        </w:rPr>
      </w:r>
    </w:p>
    <w:p w:rsidR="00000000" w:rsidDel="00000000" w:rsidP="00000000" w:rsidRDefault="00000000" w:rsidRPr="00000000" w14:paraId="0000000D">
      <w:pPr>
        <w:widowControl w:val="0"/>
        <w:spacing w:before="239.840087890625" w:line="360" w:lineRule="auto"/>
        <w:ind w:left="3.3599853515625" w:right="-561.2598425196836" w:firstLine="21.00006103515625"/>
        <w:rPr>
          <w:rFonts w:ascii="Arial" w:cs="Arial" w:eastAsia="Arial" w:hAnsi="Arial"/>
          <w:b w:val="1"/>
          <w:bCs w:val="1"/>
          <w:color w:val="000080"/>
        </w:rPr>
      </w:pPr>
      <w:r w:rsidDel="00000000" w:rsidR="00000000" w:rsidRPr="00000000">
        <w:rPr>
          <w:rFonts w:ascii="Arial" w:cs="Arial" w:eastAsia="Arial" w:hAnsi="Arial"/>
          <w:b w:val="1"/>
          <w:bCs w:val="1"/>
          <w:color w:val="000080"/>
          <w:rtl w:val="0"/>
        </w:rPr>
        <w:t xml:space="preserve">C</w:t>
      </w:r>
      <w:r w:rsidDel="00000000" w:rsidR="00000000" w:rsidRPr="00000000">
        <w:rPr>
          <w:rFonts w:ascii="Arial" w:cs="Arial" w:eastAsia="Arial" w:hAnsi="Arial"/>
          <w:b w:val="1"/>
          <w:bCs w:val="1"/>
          <w:color w:val="000080"/>
          <w:rtl w:val="0"/>
        </w:rPr>
        <w:t xml:space="preserve">hallenges</w:t>
      </w:r>
    </w:p>
    <w:p w:rsidR="00000000" w:rsidDel="00000000" w:rsidP="00000000" w:rsidRDefault="00000000" w:rsidRPr="00000000" w14:paraId="0000000E">
      <w:pPr>
        <w:widowControl w:val="0"/>
        <w:spacing w:before="239.840087890625" w:line="360" w:lineRule="auto"/>
        <w:ind w:left="0" w:right="-561.2598425196836" w:firstLine="0"/>
        <w:rPr>
          <w:rFonts w:ascii="Arial" w:cs="Arial" w:eastAsia="Arial" w:hAnsi="Arial"/>
          <w:color w:val="000000"/>
        </w:rPr>
      </w:pPr>
      <w:r w:rsidDel="00000000" w:rsidR="00000000" w:rsidRPr="00000000">
        <w:rPr>
          <w:rFonts w:ascii="Arial" w:cs="Arial" w:eastAsia="Arial" w:hAnsi="Arial"/>
          <w:b w:val="1"/>
          <w:bCs w:val="1"/>
          <w:color w:val="000000"/>
          <w:rtl w:val="0"/>
        </w:rPr>
        <w:t xml:space="preserve">1. Shortage of midwives and workplace fatigue</w:t>
      </w:r>
      <w:r w:rsidDel="00000000" w:rsidR="00000000" w:rsidRPr="00000000">
        <w:rPr>
          <w:rFonts w:ascii="Arial" w:cs="Arial" w:eastAsia="Arial" w:hAnsi="Arial"/>
          <w:color w:val="000000"/>
          <w:rtl w:val="0"/>
        </w:rPr>
        <w:t xml:space="preserve">                                                                                 Recruiting and retaining midwives is difficult. They often have excessive workloads and a heavy administrative burden. This makes it harder to ensure that each woman is followed by the same midwife. Midwives often feel extremely exhausted, especially in remote areas or challenging neighborhoods.</w:t>
      </w:r>
    </w:p>
    <w:p w:rsidR="00000000" w:rsidDel="00000000" w:rsidP="00000000" w:rsidRDefault="00000000" w:rsidRPr="00000000" w14:paraId="0000000F">
      <w:pPr>
        <w:widowControl w:val="0"/>
        <w:spacing w:before="239.840087890625" w:line="360" w:lineRule="auto"/>
        <w:ind w:left="0" w:right="-561.2598425196836" w:firstLine="0"/>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2. Barriers to access</w:t>
      </w:r>
    </w:p>
    <w:p w:rsidR="00000000" w:rsidDel="00000000" w:rsidP="00000000" w:rsidRDefault="00000000" w:rsidRPr="00000000" w14:paraId="00000010">
      <w:pPr>
        <w:widowControl w:val="0"/>
        <w:spacing w:before="239.840087890625" w:line="360" w:lineRule="auto"/>
        <w:ind w:left="3.3599853515625" w:right="-561.2598425196836" w:firstLine="21.00006103515625"/>
        <w:rPr>
          <w:rFonts w:ascii="Arial" w:cs="Arial" w:eastAsia="Arial" w:hAnsi="Arial"/>
          <w:color w:val="000000"/>
        </w:rPr>
      </w:pPr>
      <w:r w:rsidDel="00000000" w:rsidR="00000000" w:rsidRPr="00000000">
        <w:rPr>
          <w:rFonts w:ascii="Arial" w:cs="Arial" w:eastAsia="Arial" w:hAnsi="Arial"/>
          <w:color w:val="000000"/>
          <w:rtl w:val="0"/>
        </w:rPr>
        <w:t xml:space="preserve">Some women face greater difficulty accessing these services due to Financial constraints,                                                                                             language barriers, lack of transportation (especially in rural areas), cultural differences. Furthermore, funding for services is not always sufficient, and coordinating with other healthcare services can be complex.</w:t>
      </w:r>
    </w:p>
    <w:p w:rsidR="00000000" w:rsidDel="00000000" w:rsidP="00000000" w:rsidRDefault="00000000" w:rsidRPr="00000000" w14:paraId="00000011">
      <w:pPr>
        <w:widowControl w:val="0"/>
        <w:spacing w:before="0" w:line="360" w:lineRule="auto"/>
        <w:ind w:right="-561.2598425196836"/>
        <w:rPr>
          <w:rFonts w:ascii="Arial" w:cs="Arial" w:eastAsia="Arial" w:hAnsi="Arial"/>
          <w:color w:val="000000"/>
        </w:rPr>
      </w:pPr>
      <w:r w:rsidDel="00000000" w:rsidR="00000000" w:rsidRPr="00000000">
        <w:rPr>
          <w:rtl w:val="0"/>
        </w:rPr>
      </w:r>
    </w:p>
    <w:p w:rsidR="00000000" w:rsidDel="00000000" w:rsidP="00000000" w:rsidRDefault="00000000" w:rsidRPr="00000000" w14:paraId="00000012">
      <w:pPr>
        <w:widowControl w:val="0"/>
        <w:spacing w:before="0" w:line="360" w:lineRule="auto"/>
        <w:ind w:right="-561.2598425196836"/>
        <w:rPr>
          <w:rFonts w:ascii="Arial" w:cs="Arial" w:eastAsia="Arial" w:hAnsi="Arial"/>
          <w:color w:val="000000"/>
        </w:rPr>
      </w:pPr>
      <w:r w:rsidDel="00000000" w:rsidR="00000000" w:rsidRPr="00000000">
        <w:rPr>
          <w:rtl w:val="0"/>
        </w:rPr>
      </w:r>
    </w:p>
    <w:p w:rsidR="00000000" w:rsidDel="00000000" w:rsidP="00000000" w:rsidRDefault="00000000" w:rsidRPr="00000000" w14:paraId="00000013">
      <w:pPr>
        <w:widowControl w:val="0"/>
        <w:spacing w:before="0" w:line="360" w:lineRule="auto"/>
        <w:ind w:right="-561.2598425196836"/>
        <w:rPr>
          <w:rFonts w:ascii="Arial" w:cs="Arial" w:eastAsia="Arial" w:hAnsi="Arial"/>
          <w:color w:val="000000"/>
        </w:rPr>
      </w:pPr>
      <w:r w:rsidDel="00000000" w:rsidR="00000000" w:rsidRPr="00000000">
        <w:rPr>
          <w:rtl w:val="0"/>
        </w:rPr>
      </w:r>
    </w:p>
    <w:p w:rsidR="00000000" w:rsidDel="00000000" w:rsidP="00000000" w:rsidRDefault="00000000" w:rsidRPr="00000000" w14:paraId="00000014">
      <w:pPr>
        <w:widowControl w:val="0"/>
        <w:spacing w:before="0" w:line="360" w:lineRule="auto"/>
        <w:ind w:right="-561.2598425196836"/>
        <w:rPr>
          <w:rFonts w:ascii="Arial" w:cs="Arial" w:eastAsia="Arial" w:hAnsi="Arial"/>
          <w:color w:val="000000"/>
        </w:rPr>
      </w:pPr>
      <w:r w:rsidDel="00000000" w:rsidR="00000000" w:rsidRPr="00000000">
        <w:rPr>
          <w:rtl w:val="0"/>
        </w:rPr>
      </w:r>
    </w:p>
    <w:p w:rsidR="00000000" w:rsidDel="00000000" w:rsidP="00000000" w:rsidRDefault="00000000" w:rsidRPr="00000000" w14:paraId="00000015">
      <w:pPr>
        <w:widowControl w:val="0"/>
        <w:spacing w:before="0" w:line="360" w:lineRule="auto"/>
        <w:ind w:right="-561.2598425196836"/>
        <w:rPr>
          <w:rFonts w:ascii="Arial" w:cs="Arial" w:eastAsia="Arial" w:hAnsi="Arial"/>
          <w:color w:val="000000"/>
        </w:rPr>
      </w:pPr>
      <w:r w:rsidDel="00000000" w:rsidR="00000000" w:rsidRPr="00000000">
        <w:rPr>
          <w:rtl w:val="0"/>
        </w:rPr>
      </w:r>
    </w:p>
    <w:p w:rsidR="00000000" w:rsidDel="00000000" w:rsidP="00000000" w:rsidRDefault="00000000" w:rsidRPr="00000000" w14:paraId="00000016">
      <w:pPr>
        <w:widowControl w:val="0"/>
        <w:spacing w:before="0" w:line="360" w:lineRule="auto"/>
        <w:ind w:right="-561.2598425196836"/>
        <w:rPr>
          <w:rFonts w:ascii="Arial" w:cs="Arial" w:eastAsia="Arial" w:hAnsi="Arial"/>
          <w:color w:val="000000"/>
        </w:rPr>
      </w:pPr>
      <w:r w:rsidDel="00000000" w:rsidR="00000000" w:rsidRPr="00000000">
        <w:rPr>
          <w:rtl w:val="0"/>
        </w:rPr>
      </w:r>
    </w:p>
    <w:p w:rsidR="00000000" w:rsidDel="00000000" w:rsidP="00000000" w:rsidRDefault="00000000" w:rsidRPr="00000000" w14:paraId="00000017">
      <w:pPr>
        <w:widowControl w:val="0"/>
        <w:spacing w:before="0" w:line="360" w:lineRule="auto"/>
        <w:ind w:right="-561.2598425196836"/>
        <w:rPr>
          <w:rFonts w:ascii="Arial" w:cs="Arial" w:eastAsia="Arial" w:hAnsi="Arial"/>
          <w:color w:val="000000"/>
        </w:rPr>
      </w:pPr>
      <w:r w:rsidDel="00000000" w:rsidR="00000000" w:rsidRPr="00000000">
        <w:rPr>
          <w:rtl w:val="0"/>
        </w:rPr>
      </w:r>
    </w:p>
    <w:p w:rsidR="00000000" w:rsidDel="00000000" w:rsidP="00000000" w:rsidRDefault="00000000" w:rsidRPr="00000000" w14:paraId="00000018">
      <w:pPr>
        <w:widowControl w:val="0"/>
        <w:spacing w:before="0" w:line="360" w:lineRule="auto"/>
        <w:ind w:right="-561.2598425196836"/>
        <w:rPr>
          <w:rFonts w:ascii="Arial" w:cs="Arial" w:eastAsia="Arial" w:hAnsi="Arial"/>
          <w:color w:val="000000"/>
        </w:rPr>
      </w:pPr>
      <w:r w:rsidDel="00000000" w:rsidR="00000000" w:rsidRPr="00000000">
        <w:rPr>
          <w:rtl w:val="0"/>
        </w:rPr>
      </w:r>
    </w:p>
    <w:p w:rsidR="00000000" w:rsidDel="00000000" w:rsidP="00000000" w:rsidRDefault="00000000" w:rsidRPr="00000000" w14:paraId="00000019">
      <w:pPr>
        <w:widowControl w:val="0"/>
        <w:spacing w:before="0" w:line="360" w:lineRule="auto"/>
        <w:ind w:right="-561.2598425196836"/>
        <w:rPr>
          <w:rFonts w:ascii="Arial" w:cs="Arial" w:eastAsia="Arial" w:hAnsi="Arial"/>
          <w:color w:val="000000"/>
        </w:rPr>
      </w:pPr>
      <w:r w:rsidDel="00000000" w:rsidR="00000000" w:rsidRPr="00000000">
        <w:rPr>
          <w:rtl w:val="0"/>
        </w:rPr>
      </w:r>
    </w:p>
    <w:p w:rsidR="00000000" w:rsidDel="00000000" w:rsidP="00000000" w:rsidRDefault="00000000" w:rsidRPr="00000000" w14:paraId="0000001A">
      <w:pPr>
        <w:widowControl w:val="0"/>
        <w:spacing w:before="0" w:line="360" w:lineRule="auto"/>
        <w:ind w:right="-561.2598425196836"/>
        <w:rPr>
          <w:rFonts w:ascii="Arial" w:cs="Arial" w:eastAsia="Arial" w:hAnsi="Arial"/>
          <w:color w:val="000000"/>
        </w:rPr>
      </w:pPr>
      <w:r w:rsidDel="00000000" w:rsidR="00000000" w:rsidRPr="00000000">
        <w:rPr>
          <w:rtl w:val="0"/>
        </w:rPr>
      </w:r>
    </w:p>
    <w:p w:rsidR="00000000" w:rsidDel="00000000" w:rsidP="00000000" w:rsidRDefault="00000000" w:rsidRPr="00000000" w14:paraId="0000001B">
      <w:pPr>
        <w:widowControl w:val="0"/>
        <w:spacing w:before="0" w:line="360" w:lineRule="auto"/>
        <w:ind w:right="-561.2598425196836"/>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TASK 2: Community mental health services </w:t>
      </w:r>
    </w:p>
    <w:p w:rsidR="00000000" w:rsidDel="00000000" w:rsidP="00000000" w:rsidRDefault="00000000" w:rsidRPr="00000000" w14:paraId="0000001C">
      <w:pPr>
        <w:pageBreakBefore w:val="0"/>
        <w:pBdr>
          <w:top w:space="0" w:sz="0" w:val="nil"/>
          <w:left w:space="0" w:sz="0" w:val="nil"/>
          <w:bottom w:space="0" w:sz="0" w:val="nil"/>
          <w:right w:space="0" w:sz="0" w:val="nil"/>
          <w:between w:space="0" w:sz="0" w:val="nil"/>
        </w:pBdr>
        <w:shd w:fill="auto" w:val="clear"/>
        <w:spacing w:line="360" w:lineRule="auto"/>
        <w:ind w:lef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1D">
      <w:pPr>
        <w:spacing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Origins</w:t>
      </w:r>
    </w:p>
    <w:p w:rsidR="00000000" w:rsidDel="00000000" w:rsidP="00000000" w:rsidRDefault="00000000" w:rsidRPr="00000000" w14:paraId="0000001E">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Community mental health services represent a major shift in how individuals with mental health issues are supported. Instead of long-term hospital stays, these services provide care close to home. I will explain the origins of these services, how they operate today, and why they are important for improving the lives of those who use them.</w:t>
      </w:r>
    </w:p>
    <w:p w:rsidR="00000000" w:rsidDel="00000000" w:rsidP="00000000" w:rsidRDefault="00000000" w:rsidRPr="00000000" w14:paraId="0000001F">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In the past, people with mental disorders were often confined in large psychiatric hospitals and asylums where conditions were poor. In 1948, the UK's public health system NHS took over responsibility for the care of the mentally ill, yet hospitals remained the primary setting for treatment.</w:t>
      </w:r>
    </w:p>
    <w:p w:rsidR="00000000" w:rsidDel="00000000" w:rsidP="00000000" w:rsidRDefault="00000000" w:rsidRPr="00000000" w14:paraId="00000020">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A major shift occurred between 1950 and 1960 due to the discovery of new medications. These drugs enabled many people to live outside of hospitals. Reports revealed that conditions within asylums were appalling, prompting the government to decide to gradually close these large institutions. Between 1975 and 1990, legislation and policy plans in the UK encouraged community-based care, bringing services closer to the people.</w:t>
      </w:r>
    </w:p>
    <w:p w:rsidR="00000000" w:rsidDel="00000000" w:rsidP="00000000" w:rsidRDefault="00000000" w:rsidRPr="00000000" w14:paraId="00000021">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22">
      <w:pPr>
        <w:spacing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Current Operations</w:t>
      </w:r>
    </w:p>
    <w:p w:rsidR="00000000" w:rsidDel="00000000" w:rsidP="00000000" w:rsidRDefault="00000000" w:rsidRPr="00000000" w14:paraId="00000023">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Psychiatrists, nurses , psychologist, social workers are operating  and offering  services like:</w:t>
      </w:r>
      <w:r w:rsidDel="00000000" w:rsidR="00000000" w:rsidRPr="00000000">
        <w:rPr>
          <w:rtl w:val="0"/>
        </w:rPr>
      </w:r>
    </w:p>
    <w:p w:rsidR="00000000" w:rsidDel="00000000" w:rsidP="00000000" w:rsidRDefault="00000000" w:rsidRPr="00000000" w14:paraId="00000024">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 Assessments,</w:t>
      </w:r>
    </w:p>
    <w:p w:rsidR="00000000" w:rsidDel="00000000" w:rsidP="00000000" w:rsidRDefault="00000000" w:rsidRPr="00000000" w14:paraId="00000025">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 Therapies (talking therapies to improve well-being),</w:t>
      </w:r>
    </w:p>
    <w:p w:rsidR="00000000" w:rsidDel="00000000" w:rsidP="00000000" w:rsidRDefault="00000000" w:rsidRPr="00000000" w14:paraId="00000026">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 Medication management,</w:t>
      </w:r>
    </w:p>
    <w:p w:rsidR="00000000" w:rsidDel="00000000" w:rsidP="00000000" w:rsidRDefault="00000000" w:rsidRPr="00000000" w14:paraId="00000027">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 Crisis support (to avoid hospitalization),</w:t>
      </w:r>
    </w:p>
    <w:p w:rsidR="00000000" w:rsidDel="00000000" w:rsidP="00000000" w:rsidRDefault="00000000" w:rsidRPr="00000000" w14:paraId="00000028">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 Assistance with housing, employment, and daily living.</w:t>
      </w:r>
    </w:p>
    <w:p w:rsidR="00000000" w:rsidDel="00000000" w:rsidP="00000000" w:rsidRDefault="00000000" w:rsidRPr="00000000" w14:paraId="00000029">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There are also teams dedicated to providing rapid support for young people, as well as programs addressing anxiety and depression. The use of the internet and group therapy sessions is becoming increasingly common. Strengths and weaknesses</w:t>
      </w:r>
    </w:p>
    <w:p w:rsidR="00000000" w:rsidDel="00000000" w:rsidP="00000000" w:rsidRDefault="00000000" w:rsidRPr="00000000" w14:paraId="0000002A">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2B">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This approach is positive because care is better tailored to the individual, allowing people to remain at home, with their families, or at work. However, there are challenges: long waiting lists, staff shortages, staff burnout, and barriers to access for certain groups (minorities, rural areas, those with complex needs).</w:t>
      </w:r>
    </w:p>
    <w:p w:rsidR="00000000" w:rsidDel="00000000" w:rsidP="00000000" w:rsidRDefault="00000000" w:rsidRPr="00000000" w14:paraId="0000002C">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Impact on quality of life</w:t>
      </w:r>
    </w:p>
    <w:p w:rsidR="00000000" w:rsidDel="00000000" w:rsidP="00000000" w:rsidRDefault="00000000" w:rsidRPr="00000000" w14:paraId="0000002E">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These services significantly improve people's lives. They reduce loneliness and stigma. Individuals feel more independent, enjoy better relationships, and regain self-confidence. Families can stay together. Timely support prevents problems from becoming severe. In short, these services foster recovery, social inclusion, and hope.</w:t>
      </w:r>
    </w:p>
    <w:p w:rsidR="00000000" w:rsidDel="00000000" w:rsidP="00000000" w:rsidRDefault="00000000" w:rsidRPr="00000000" w14:paraId="0000002F">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Conclusion</w:t>
      </w:r>
    </w:p>
    <w:p w:rsidR="00000000" w:rsidDel="00000000" w:rsidP="00000000" w:rsidRDefault="00000000" w:rsidRPr="00000000" w14:paraId="00000031">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Community mental health services have shifted from a hospital-based model to care delivered closer to where people live. Despite ongoing challenges such as funding shortages and inequalities they play a vital role in the lives of millions. Continued support and improvement are essential.</w:t>
      </w:r>
    </w:p>
    <w:p w:rsidR="00000000" w:rsidDel="00000000" w:rsidP="00000000" w:rsidRDefault="00000000" w:rsidRPr="00000000" w14:paraId="00000032">
      <w:pPr>
        <w:pageBreakBefore w:val="0"/>
        <w:pBdr>
          <w:top w:space="0" w:sz="0" w:val="nil"/>
          <w:left w:space="0" w:sz="0" w:val="nil"/>
          <w:bottom w:space="0" w:sz="0" w:val="nil"/>
          <w:right w:space="0" w:sz="0" w:val="nil"/>
          <w:between w:space="0" w:sz="0" w:val="nil"/>
        </w:pBdr>
        <w:shd w:fill="auto" w:val="clear"/>
        <w:spacing w:line="360" w:lineRule="auto"/>
        <w:ind w:lef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33">
      <w:pPr>
        <w:pageBreakBefore w:val="0"/>
        <w:pBdr>
          <w:top w:space="0" w:sz="0" w:val="nil"/>
          <w:left w:space="0" w:sz="0" w:val="nil"/>
          <w:bottom w:space="0" w:sz="0" w:val="nil"/>
          <w:right w:space="0" w:sz="0" w:val="nil"/>
          <w:between w:space="0" w:sz="0" w:val="nil"/>
        </w:pBdr>
        <w:shd w:fill="auto" w:val="clear"/>
        <w:spacing w:line="360" w:lineRule="auto"/>
        <w:ind w:lef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34">
      <w:pPr>
        <w:pageBreakBefore w:val="0"/>
        <w:pBdr>
          <w:top w:space="0" w:sz="0" w:val="nil"/>
          <w:left w:space="0" w:sz="0" w:val="nil"/>
          <w:bottom w:space="0" w:sz="0" w:val="nil"/>
          <w:right w:space="0" w:sz="0" w:val="nil"/>
          <w:between w:space="0" w:sz="0" w:val="nil"/>
        </w:pBdr>
        <w:shd w:fill="auto" w:val="clear"/>
        <w:spacing w:line="360" w:lineRule="auto"/>
        <w:ind w:lef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35">
      <w:pPr>
        <w:pageBreakBefore w:val="0"/>
        <w:pBdr>
          <w:top w:space="0" w:sz="0" w:val="nil"/>
          <w:left w:space="0" w:sz="0" w:val="nil"/>
          <w:bottom w:space="0" w:sz="0" w:val="nil"/>
          <w:right w:space="0" w:sz="0" w:val="nil"/>
          <w:between w:space="0" w:sz="0" w:val="nil"/>
        </w:pBdr>
        <w:shd w:fill="auto" w:val="clear"/>
        <w:spacing w:line="360" w:lineRule="auto"/>
        <w:ind w:lef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36">
      <w:pPr>
        <w:pageBreakBefore w:val="0"/>
        <w:pBdr>
          <w:top w:space="0" w:sz="0" w:val="nil"/>
          <w:left w:space="0" w:sz="0" w:val="nil"/>
          <w:bottom w:space="0" w:sz="0" w:val="nil"/>
          <w:right w:space="0" w:sz="0" w:val="nil"/>
          <w:between w:space="0" w:sz="0" w:val="nil"/>
        </w:pBdr>
        <w:shd w:fill="auto" w:val="clear"/>
        <w:spacing w:line="360" w:lineRule="auto"/>
        <w:ind w:lef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37">
      <w:pPr>
        <w:pageBreakBefore w:val="0"/>
        <w:pBdr>
          <w:top w:space="0" w:sz="0" w:val="nil"/>
          <w:left w:space="0" w:sz="0" w:val="nil"/>
          <w:bottom w:space="0" w:sz="0" w:val="nil"/>
          <w:right w:space="0" w:sz="0" w:val="nil"/>
          <w:between w:space="0" w:sz="0" w:val="nil"/>
        </w:pBdr>
        <w:shd w:fill="auto" w:val="clear"/>
        <w:spacing w:line="360" w:lineRule="auto"/>
        <w:ind w:lef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38">
      <w:pPr>
        <w:pageBreakBefore w:val="0"/>
        <w:pBdr>
          <w:top w:space="0" w:sz="0" w:val="nil"/>
          <w:left w:space="0" w:sz="0" w:val="nil"/>
          <w:bottom w:space="0" w:sz="0" w:val="nil"/>
          <w:right w:space="0" w:sz="0" w:val="nil"/>
          <w:between w:space="0" w:sz="0" w:val="nil"/>
        </w:pBdr>
        <w:shd w:fill="auto" w:val="clear"/>
        <w:spacing w:line="360" w:lineRule="auto"/>
        <w:ind w:lef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39">
      <w:pPr>
        <w:pageBreakBefore w:val="0"/>
        <w:pBdr>
          <w:top w:space="0" w:sz="0" w:val="nil"/>
          <w:left w:space="0" w:sz="0" w:val="nil"/>
          <w:bottom w:space="0" w:sz="0" w:val="nil"/>
          <w:right w:space="0" w:sz="0" w:val="nil"/>
          <w:between w:space="0" w:sz="0" w:val="nil"/>
        </w:pBdr>
        <w:shd w:fill="auto" w:val="clear"/>
        <w:spacing w:line="360" w:lineRule="auto"/>
        <w:ind w:lef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3A">
      <w:pPr>
        <w:pageBreakBefore w:val="0"/>
        <w:pBdr>
          <w:top w:space="0" w:sz="0" w:val="nil"/>
          <w:left w:space="0" w:sz="0" w:val="nil"/>
          <w:bottom w:space="0" w:sz="0" w:val="nil"/>
          <w:right w:space="0" w:sz="0" w:val="nil"/>
          <w:between w:space="0" w:sz="0" w:val="nil"/>
        </w:pBdr>
        <w:shd w:fill="auto" w:val="clear"/>
        <w:spacing w:line="360" w:lineRule="auto"/>
        <w:ind w:lef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3B">
      <w:pPr>
        <w:pageBreakBefore w:val="0"/>
        <w:pBdr>
          <w:top w:space="0" w:sz="0" w:val="nil"/>
          <w:left w:space="0" w:sz="0" w:val="nil"/>
          <w:bottom w:space="0" w:sz="0" w:val="nil"/>
          <w:right w:space="0" w:sz="0" w:val="nil"/>
          <w:between w:space="0" w:sz="0" w:val="nil"/>
        </w:pBdr>
        <w:shd w:fill="auto" w:val="clear"/>
        <w:spacing w:line="360" w:lineRule="auto"/>
        <w:ind w:left="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3C">
      <w:pPr>
        <w:spacing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References</w:t>
      </w:r>
    </w:p>
    <w:p w:rsidR="00000000" w:rsidDel="00000000" w:rsidP="00000000" w:rsidRDefault="00000000" w:rsidRPr="00000000" w14:paraId="0000003D">
      <w:pPr>
        <w:spacing w:line="360" w:lineRule="auto"/>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03E">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 Department of Health. (1975): Better services for the mentally ill. HMSO.</w:t>
      </w:r>
    </w:p>
    <w:p w:rsidR="00000000" w:rsidDel="00000000" w:rsidP="00000000" w:rsidRDefault="00000000" w:rsidRPr="00000000" w14:paraId="0000003F">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40">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 National Health Service. (2023). Community mental health services. NHS England. https://www.england.nhs.uk/mental-health/community/</w:t>
      </w:r>
    </w:p>
    <w:p w:rsidR="00000000" w:rsidDel="00000000" w:rsidP="00000000" w:rsidRDefault="00000000" w:rsidRPr="00000000" w14:paraId="00000041">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42">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 World Health Organization. (2022). World mental health report: Transforming mental health for all. WHO. https://www.who.int/publications/i/item/9789240049338</w:t>
      </w:r>
    </w:p>
    <w:p w:rsidR="00000000" w:rsidDel="00000000" w:rsidP="00000000" w:rsidRDefault="00000000" w:rsidRPr="00000000" w14:paraId="00000043">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44">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 Thornicroft, G., &amp; Tansella, M. (2019). Community mental health care: A practical guide. Cambridge University Press.</w:t>
      </w:r>
    </w:p>
    <w:p w:rsidR="00000000" w:rsidDel="00000000" w:rsidP="00000000" w:rsidRDefault="00000000" w:rsidRPr="00000000" w14:paraId="00000045">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46">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 Rogers, A., &amp; Pilgrim, D. (2021). A sociology of mental health and illness (6th ed.). Open University Press.</w:t>
      </w:r>
    </w:p>
    <w:p w:rsidR="00000000" w:rsidDel="00000000" w:rsidP="00000000" w:rsidRDefault="00000000" w:rsidRPr="00000000" w14:paraId="00000047">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48">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 NHS England. (2024). The community mental health framework for adults and older adults. https://www.england.nhs.uk/mental-health/</w:t>
      </w:r>
    </w:p>
    <w:p w:rsidR="00000000" w:rsidDel="00000000" w:rsidP="00000000" w:rsidRDefault="00000000" w:rsidRPr="00000000" w14:paraId="00000049">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4A">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 Mind. (2023). Community mental health services explained. https://www.mind.org.uk/information-support/guides-to-support-and-services/community-mental-health-teams/</w:t>
      </w:r>
    </w:p>
    <w:p w:rsidR="00000000" w:rsidDel="00000000" w:rsidP="00000000" w:rsidRDefault="00000000" w:rsidRPr="00000000" w14:paraId="0000004B">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4C">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4D">
      <w:pPr>
        <w:pageBreakBefore w:val="0"/>
        <w:pBdr>
          <w:top w:space="0" w:sz="0" w:val="nil"/>
          <w:left w:space="0" w:sz="0" w:val="nil"/>
          <w:bottom w:space="0" w:sz="0" w:val="nil"/>
          <w:right w:space="0" w:sz="0" w:val="nil"/>
          <w:between w:space="0" w:sz="0" w:val="nil"/>
        </w:pBdr>
        <w:shd w:fill="auto" w:val="clear"/>
        <w:ind w:left="0" w:firstLine="0"/>
        <w:rPr>
          <w:rFonts w:ascii="Arial" w:cs="Arial" w:eastAsia="Arial" w:hAnsi="Arial"/>
          <w:color w:val="000000"/>
        </w:rPr>
      </w:pPr>
      <w:r w:rsidDel="00000000" w:rsidR="00000000" w:rsidRPr="00000000">
        <w:rPr>
          <w:rtl w:val="0"/>
        </w:rPr>
      </w:r>
    </w:p>
    <w:sectPr>
      <w:headerReference r:id="rId8" w:type="default"/>
      <w:headerReference r:id="rId9" w:type="first"/>
      <w:footerReference r:id="rId10" w:type="first"/>
      <w:pgSz w:h="15840" w:w="12240" w:orient="portrait"/>
      <w:pgMar w:bottom="1080" w:top="108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Arial"/>
  <w:font w:name="PT Sans Narrow">
    <w:embedRegular w:fontKey="{00000000-0000-0000-0000-000000000000}" r:id="rId1" w:subsetted="0"/>
    <w:embedBold w:fontKey="{00000000-0000-0000-0000-000000000000}" r:id="rId2" w:subsetted="0"/>
  </w:font>
  <w:font w:name="Open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1">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E">
    <w:pPr>
      <w:pStyle w:val="Subtitle"/>
      <w:pageBreakBefore w:val="0"/>
      <w:pBdr>
        <w:top w:space="0" w:sz="0" w:val="nil"/>
        <w:left w:space="0" w:sz="0" w:val="nil"/>
        <w:bottom w:space="0" w:sz="0" w:val="nil"/>
        <w:right w:space="0" w:sz="0" w:val="nil"/>
        <w:between w:space="0" w:sz="0" w:val="nil"/>
      </w:pBdr>
      <w:shd w:fill="auto" w:val="clear"/>
      <w:spacing w:before="600" w:lineRule="auto"/>
      <w:ind w:right="0"/>
      <w:jc w:val="right"/>
      <w:rPr/>
    </w:pPr>
    <w:bookmarkStart w:colFirst="0" w:colLast="0" w:name="_9nvcibv3gama" w:id="2"/>
    <w:bookmarkEnd w:id="2"/>
    <w:r w:rsidDel="00000000" w:rsidR="00000000" w:rsidRPr="00000000">
      <w:rPr>
        <w:color w:val="000000"/>
        <w:rtl w:val="0"/>
      </w:rPr>
      <w:t xml:space="preserve">  </w:t>
    </w: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F">
    <w:pPr>
      <w:pageBreakBefore w:val="0"/>
      <w:pBdr>
        <w:top w:space="0" w:sz="0" w:val="nil"/>
        <w:left w:space="0" w:sz="0" w:val="nil"/>
        <w:bottom w:space="0" w:sz="0" w:val="nil"/>
        <w:right w:space="0" w:sz="0" w:val="nil"/>
        <w:between w:space="0" w:sz="0" w:val="nil"/>
      </w:pBdr>
      <w:shd w:fill="auto" w:val="clear"/>
      <w:spacing w:after="200" w:lineRule="auto"/>
      <w:rPr/>
    </w:pPr>
    <w:r w:rsidDel="00000000" w:rsidR="00000000" w:rsidRPr="00000000">
      <w:rPr/>
      <w:drawing>
        <wp:inline distB="114300" distT="114300" distL="114300" distR="114300">
          <wp:extent cx="5916349" cy="104775"/>
          <wp:effectExtent b="0" l="0" r="0" t="0"/>
          <wp:docPr descr="horizontal line" id="1" name="image2.png"/>
          <a:graphic>
            <a:graphicData uri="http://schemas.openxmlformats.org/drawingml/2006/picture">
              <pic:pic>
                <pic:nvPicPr>
                  <pic:cNvPr descr="horizontal line" id="0" name="image2.png"/>
                  <pic:cNvPicPr preferRelativeResize="0"/>
                </pic:nvPicPr>
                <pic:blipFill>
                  <a:blip r:embed="rId1"/>
                  <a:srcRect b="-32287" l="0" r="0" t="0"/>
                  <a:stretch>
                    <a:fillRect/>
                  </a:stretch>
                </pic:blipFill>
                <pic:spPr>
                  <a:xfrm>
                    <a:off x="0" y="0"/>
                    <a:ext cx="5916349" cy="104775"/>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0">
    <w:pPr>
      <w:pageBreakBefore w:val="0"/>
      <w:pBdr>
        <w:top w:space="0" w:sz="0" w:val="nil"/>
        <w:left w:space="0" w:sz="0" w:val="nil"/>
        <w:bottom w:space="0" w:sz="0" w:val="nil"/>
        <w:right w:space="0" w:sz="0" w:val="nil"/>
        <w:between w:space="0" w:sz="0" w:val="nil"/>
      </w:pBdr>
      <w:shd w:fill="auto" w:val="clear"/>
      <w:spacing w:before="600" w:line="240" w:lineRule="auto"/>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Open Sans" w:cs="Open Sans" w:eastAsia="Open Sans" w:hAnsi="Open Sans"/>
        <w:color w:val="695d46"/>
        <w:sz w:val="22"/>
        <w:szCs w:val="22"/>
        <w:lang w:val="en"/>
      </w:rPr>
    </w:rPrDefault>
    <w:pPrDefault>
      <w:pPr>
        <w:spacing w:before="120" w:line="288"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widowControl w:val="0"/>
      <w:spacing w:before="480" w:line="312" w:lineRule="auto"/>
    </w:pPr>
    <w:rPr>
      <w:rFonts w:ascii="PT Sans Narrow" w:cs="PT Sans Narrow" w:eastAsia="PT Sans Narrow" w:hAnsi="PT Sans Narrow"/>
      <w:b w:val="1"/>
      <w:bCs w:val="1"/>
      <w:color w:val="ff5e0e"/>
      <w:sz w:val="36"/>
      <w:szCs w:val="36"/>
    </w:rPr>
  </w:style>
  <w:style w:type="paragraph" w:styleId="Heading2">
    <w:name w:val="heading 2"/>
    <w:basedOn w:val="Normal"/>
    <w:next w:val="Normal"/>
    <w:pPr>
      <w:pageBreakBefore w:val="0"/>
      <w:spacing w:before="320" w:line="240" w:lineRule="auto"/>
    </w:pPr>
    <w:rPr>
      <w:rFonts w:ascii="PT Sans Narrow" w:cs="PT Sans Narrow" w:eastAsia="PT Sans Narrow" w:hAnsi="PT Sans Narrow"/>
      <w:color w:val="008575"/>
      <w:sz w:val="32"/>
      <w:szCs w:val="32"/>
    </w:rPr>
  </w:style>
  <w:style w:type="paragraph" w:styleId="Heading3">
    <w:name w:val="heading 3"/>
    <w:basedOn w:val="Normal"/>
    <w:next w:val="Normal"/>
    <w:pPr>
      <w:pageBreakBefore w:val="0"/>
      <w:spacing w:before="200" w:line="240" w:lineRule="auto"/>
    </w:pPr>
    <w:rPr>
      <w:rFonts w:ascii="PT Sans Narrow" w:cs="PT Sans Narrow" w:eastAsia="PT Sans Narrow" w:hAnsi="PT Sans Narrow"/>
      <w:sz w:val="28"/>
      <w:szCs w:val="28"/>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iCs w:val="1"/>
      <w:color w:val="666666"/>
      <w:sz w:val="22"/>
      <w:szCs w:val="22"/>
    </w:rPr>
  </w:style>
  <w:style w:type="paragraph" w:styleId="Title">
    <w:name w:val="Title"/>
    <w:basedOn w:val="Normal"/>
    <w:next w:val="Normal"/>
    <w:pPr>
      <w:pageBreakBefore w:val="0"/>
      <w:spacing w:before="320" w:line="240" w:lineRule="auto"/>
    </w:pPr>
    <w:rPr>
      <w:rFonts w:ascii="PT Sans Narrow" w:cs="PT Sans Narrow" w:eastAsia="PT Sans Narrow" w:hAnsi="PT Sans Narrow"/>
      <w:b w:val="1"/>
      <w:bCs w:val="1"/>
      <w:sz w:val="84"/>
      <w:szCs w:val="84"/>
    </w:rPr>
  </w:style>
  <w:style w:type="paragraph" w:styleId="Subtitle">
    <w:name w:val="Subtitle"/>
    <w:basedOn w:val="Normal"/>
    <w:next w:val="Normal"/>
    <w:pPr>
      <w:pageBreakBefore w:val="0"/>
      <w:spacing w:before="200" w:line="240" w:lineRule="auto"/>
    </w:pPr>
    <w:rPr>
      <w:rFonts w:ascii="PT Sans Narrow" w:cs="PT Sans Narrow" w:eastAsia="PT Sans Narrow" w:hAnsi="PT Sans Narrow"/>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jp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PTSansNarrow-regular.ttf"/><Relationship Id="rId2" Type="http://schemas.openxmlformats.org/officeDocument/2006/relationships/font" Target="fonts/PTSansNarrow-bold.ttf"/><Relationship Id="rId3" Type="http://schemas.openxmlformats.org/officeDocument/2006/relationships/font" Target="fonts/OpenSans-regular.ttf"/><Relationship Id="rId4" Type="http://schemas.openxmlformats.org/officeDocument/2006/relationships/font" Target="fonts/OpenSans-bold.ttf"/><Relationship Id="rId5" Type="http://schemas.openxmlformats.org/officeDocument/2006/relationships/font" Target="fonts/OpenSans-italic.ttf"/><Relationship Id="rId6" Type="http://schemas.openxmlformats.org/officeDocument/2006/relationships/font" Target="fonts/Open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