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6C37E48" w14:textId="77777777" w:rsidR="00104885" w:rsidRDefault="00104885" w:rsidP="00104885">
      <w:pPr>
        <w:spacing w:line="360" w:lineRule="auto"/>
        <w:jc w:val="both"/>
        <w:rPr>
          <w:rFonts w:ascii="Arial" w:hAnsi="Arial" w:cs="Arial"/>
          <w:b/>
          <w:bCs/>
          <w:sz w:val="24"/>
          <w:szCs w:val="24"/>
        </w:rPr>
      </w:pPr>
    </w:p>
    <w:p w14:paraId="24D07037" w14:textId="77777777" w:rsidR="00104885" w:rsidRPr="007C3FC4" w:rsidRDefault="00104885" w:rsidP="00104885">
      <w:pPr>
        <w:spacing w:after="120" w:line="360" w:lineRule="auto"/>
        <w:jc w:val="center"/>
        <w:rPr>
          <w:rFonts w:ascii="Arial" w:eastAsia="Calibri" w:hAnsi="Arial" w:cs="Arial"/>
          <w:b/>
          <w:bCs/>
          <w:sz w:val="40"/>
          <w:szCs w:val="40"/>
        </w:rPr>
      </w:pPr>
    </w:p>
    <w:p w14:paraId="6CCE5E03" w14:textId="02F59570" w:rsidR="00104885" w:rsidRPr="007C3FC4" w:rsidRDefault="00104885" w:rsidP="00104885">
      <w:pPr>
        <w:jc w:val="center"/>
        <w:rPr>
          <w:rFonts w:ascii="Arial" w:eastAsia="Calibri" w:hAnsi="Arial" w:cs="Arial"/>
          <w:b/>
          <w:bCs/>
          <w:color w:val="000000"/>
          <w:kern w:val="0"/>
          <w:sz w:val="32"/>
          <w:szCs w:val="32"/>
          <w:shd w:val="clear" w:color="auto" w:fill="FFFFFF"/>
          <w14:ligatures w14:val="none"/>
        </w:rPr>
      </w:pPr>
      <w:r w:rsidRPr="00104885">
        <w:rPr>
          <w:rFonts w:ascii="Arial" w:eastAsia="Calibri" w:hAnsi="Arial" w:cs="Arial"/>
          <w:b/>
          <w:bCs/>
          <w:sz w:val="40"/>
          <w:szCs w:val="40"/>
        </w:rPr>
        <w:t>Critically Evaluate Entrepreneurial Traits, Motivations, and Characteristics Using Academic Models and Theories</w:t>
      </w:r>
    </w:p>
    <w:p w14:paraId="43F98669" w14:textId="77777777" w:rsidR="00104885" w:rsidRPr="007C3FC4" w:rsidRDefault="00104885" w:rsidP="00104885">
      <w:pPr>
        <w:rPr>
          <w:rFonts w:ascii="Arial" w:eastAsia="Calibri" w:hAnsi="Arial" w:cs="Arial"/>
          <w:b/>
          <w:bCs/>
          <w:color w:val="000000"/>
          <w:kern w:val="0"/>
          <w:sz w:val="32"/>
          <w:szCs w:val="32"/>
          <w:shd w:val="clear" w:color="auto" w:fill="FFFFFF"/>
          <w14:ligatures w14:val="none"/>
        </w:rPr>
      </w:pPr>
    </w:p>
    <w:p w14:paraId="56A64495" w14:textId="77777777" w:rsidR="00104885" w:rsidRPr="007C3FC4" w:rsidRDefault="00104885" w:rsidP="00104885">
      <w:pPr>
        <w:rPr>
          <w:rFonts w:ascii="Arial" w:eastAsia="Calibri" w:hAnsi="Arial" w:cs="Arial"/>
          <w:b/>
          <w:bCs/>
          <w:color w:val="000000"/>
          <w:kern w:val="0"/>
          <w:sz w:val="32"/>
          <w:szCs w:val="32"/>
          <w:shd w:val="clear" w:color="auto" w:fill="FFFFFF"/>
          <w14:ligatures w14:val="none"/>
        </w:rPr>
      </w:pPr>
    </w:p>
    <w:p w14:paraId="43A1EB2F" w14:textId="77777777" w:rsidR="00104885" w:rsidRPr="007C3FC4" w:rsidRDefault="00104885" w:rsidP="00104885">
      <w:pPr>
        <w:rPr>
          <w:rFonts w:ascii="Arial" w:eastAsia="Calibri" w:hAnsi="Arial" w:cs="Arial"/>
          <w:b/>
          <w:bCs/>
          <w:color w:val="000000"/>
          <w:kern w:val="0"/>
          <w:sz w:val="32"/>
          <w:szCs w:val="32"/>
          <w:shd w:val="clear" w:color="auto" w:fill="FFFFFF"/>
          <w14:ligatures w14:val="none"/>
        </w:rPr>
      </w:pPr>
    </w:p>
    <w:p w14:paraId="35C848DC" w14:textId="77777777" w:rsidR="00104885" w:rsidRPr="007C3FC4" w:rsidRDefault="00104885" w:rsidP="00104885">
      <w:pPr>
        <w:rPr>
          <w:rFonts w:ascii="Arial" w:eastAsia="Calibri" w:hAnsi="Arial" w:cs="Arial"/>
          <w:b/>
          <w:bCs/>
          <w:color w:val="000000"/>
          <w:kern w:val="0"/>
          <w:sz w:val="32"/>
          <w:szCs w:val="32"/>
          <w:shd w:val="clear" w:color="auto" w:fill="FFFFFF"/>
          <w14:ligatures w14:val="none"/>
        </w:rPr>
      </w:pPr>
      <w:r w:rsidRPr="007C3FC4">
        <w:rPr>
          <w:rFonts w:ascii="Calibri" w:eastAsia="Calibri" w:hAnsi="Calibri" w:cs="Times New Roman"/>
          <w:noProof/>
        </w:rPr>
        <w:drawing>
          <wp:anchor distT="0" distB="0" distL="114300" distR="114300" simplePos="0" relativeHeight="251659264" behindDoc="0" locked="0" layoutInCell="1" allowOverlap="1" wp14:anchorId="2AEE3CB3" wp14:editId="109B7C04">
            <wp:simplePos x="0" y="0"/>
            <wp:positionH relativeFrom="margin">
              <wp:posOffset>1528445</wp:posOffset>
            </wp:positionH>
            <wp:positionV relativeFrom="paragraph">
              <wp:posOffset>81280</wp:posOffset>
            </wp:positionV>
            <wp:extent cx="2865755" cy="1432560"/>
            <wp:effectExtent l="0" t="0" r="0" b="0"/>
            <wp:wrapThrough wrapText="bothSides">
              <wp:wrapPolygon edited="0">
                <wp:start x="0" y="0"/>
                <wp:lineTo x="0" y="21255"/>
                <wp:lineTo x="21394" y="21255"/>
                <wp:lineTo x="21394" y="0"/>
                <wp:lineTo x="0" y="0"/>
              </wp:wrapPolygon>
            </wp:wrapThrough>
            <wp:docPr id="1108851680" name="Picture 2" descr="A picture containing text, font, logo, symb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picture containing text, font, logo, symbol&#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65755" cy="1432560"/>
                    </a:xfrm>
                    <a:prstGeom prst="rect">
                      <a:avLst/>
                    </a:prstGeom>
                    <a:noFill/>
                  </pic:spPr>
                </pic:pic>
              </a:graphicData>
            </a:graphic>
            <wp14:sizeRelH relativeFrom="margin">
              <wp14:pctWidth>0</wp14:pctWidth>
            </wp14:sizeRelH>
            <wp14:sizeRelV relativeFrom="margin">
              <wp14:pctHeight>0</wp14:pctHeight>
            </wp14:sizeRelV>
          </wp:anchor>
        </w:drawing>
      </w:r>
    </w:p>
    <w:p w14:paraId="5F9FF124" w14:textId="77777777" w:rsidR="00104885" w:rsidRPr="007C3FC4" w:rsidRDefault="00104885" w:rsidP="00104885">
      <w:pPr>
        <w:rPr>
          <w:rFonts w:ascii="Arial" w:eastAsia="Calibri" w:hAnsi="Arial" w:cs="Arial"/>
          <w:b/>
          <w:bCs/>
          <w:color w:val="000000"/>
          <w:kern w:val="0"/>
          <w:sz w:val="32"/>
          <w:szCs w:val="32"/>
          <w:shd w:val="clear" w:color="auto" w:fill="FFFFFF"/>
          <w14:ligatures w14:val="none"/>
        </w:rPr>
      </w:pPr>
    </w:p>
    <w:p w14:paraId="15F2EE63" w14:textId="77777777" w:rsidR="00104885" w:rsidRPr="007C3FC4" w:rsidRDefault="00104885" w:rsidP="00104885">
      <w:pPr>
        <w:rPr>
          <w:rFonts w:ascii="Arial" w:eastAsia="Calibri" w:hAnsi="Arial" w:cs="Arial"/>
          <w:b/>
          <w:bCs/>
          <w:color w:val="000000"/>
          <w:kern w:val="0"/>
          <w:sz w:val="32"/>
          <w:szCs w:val="32"/>
          <w:shd w:val="clear" w:color="auto" w:fill="FFFFFF"/>
          <w14:ligatures w14:val="none"/>
        </w:rPr>
      </w:pPr>
    </w:p>
    <w:p w14:paraId="23B00C8E" w14:textId="77777777" w:rsidR="00104885" w:rsidRPr="007C3FC4" w:rsidRDefault="00104885" w:rsidP="00104885">
      <w:pPr>
        <w:rPr>
          <w:rFonts w:ascii="Arial" w:eastAsia="Calibri" w:hAnsi="Arial" w:cs="Arial"/>
          <w:b/>
          <w:bCs/>
          <w:color w:val="000000"/>
          <w:kern w:val="0"/>
          <w:sz w:val="32"/>
          <w:szCs w:val="32"/>
          <w:shd w:val="clear" w:color="auto" w:fill="FFFFFF"/>
          <w14:ligatures w14:val="none"/>
        </w:rPr>
      </w:pPr>
    </w:p>
    <w:p w14:paraId="33DE6D17" w14:textId="77777777" w:rsidR="00104885" w:rsidRPr="007C3FC4" w:rsidRDefault="00104885" w:rsidP="00104885">
      <w:pPr>
        <w:rPr>
          <w:rFonts w:ascii="Arial" w:eastAsia="Calibri" w:hAnsi="Arial" w:cs="Arial"/>
          <w:b/>
          <w:bCs/>
          <w:color w:val="000000"/>
          <w:kern w:val="0"/>
          <w:sz w:val="32"/>
          <w:szCs w:val="32"/>
          <w:shd w:val="clear" w:color="auto" w:fill="FFFFFF"/>
          <w14:ligatures w14:val="none"/>
        </w:rPr>
      </w:pPr>
    </w:p>
    <w:p w14:paraId="770BEC76" w14:textId="77777777" w:rsidR="00104885" w:rsidRPr="007C3FC4" w:rsidRDefault="00104885" w:rsidP="00104885">
      <w:pPr>
        <w:rPr>
          <w:rFonts w:ascii="Arial" w:eastAsia="Calibri" w:hAnsi="Arial" w:cs="Arial"/>
          <w:b/>
          <w:bCs/>
          <w:color w:val="000000"/>
          <w:kern w:val="0"/>
          <w:sz w:val="32"/>
          <w:szCs w:val="32"/>
          <w:shd w:val="clear" w:color="auto" w:fill="FFFFFF"/>
          <w14:ligatures w14:val="none"/>
        </w:rPr>
      </w:pPr>
    </w:p>
    <w:p w14:paraId="1F7B544B" w14:textId="77777777" w:rsidR="00104885" w:rsidRPr="007C3FC4" w:rsidRDefault="00104885" w:rsidP="00104885">
      <w:pPr>
        <w:rPr>
          <w:rFonts w:ascii="Arial" w:eastAsia="Calibri" w:hAnsi="Arial" w:cs="Arial"/>
          <w:b/>
          <w:bCs/>
          <w:color w:val="000000"/>
          <w:kern w:val="0"/>
          <w:sz w:val="32"/>
          <w:szCs w:val="32"/>
          <w:shd w:val="clear" w:color="auto" w:fill="FFFFFF"/>
          <w14:ligatures w14:val="none"/>
        </w:rPr>
      </w:pPr>
    </w:p>
    <w:p w14:paraId="595D8A9A" w14:textId="77777777" w:rsidR="00104885" w:rsidRPr="007C3FC4" w:rsidRDefault="00104885" w:rsidP="00104885">
      <w:pPr>
        <w:rPr>
          <w:rFonts w:ascii="Arial" w:eastAsia="Calibri" w:hAnsi="Arial" w:cs="Arial"/>
          <w:b/>
          <w:bCs/>
          <w:color w:val="000000"/>
          <w:kern w:val="0"/>
          <w:sz w:val="32"/>
          <w:szCs w:val="32"/>
          <w:shd w:val="clear" w:color="auto" w:fill="FFFFFF"/>
          <w14:ligatures w14:val="none"/>
        </w:rPr>
      </w:pPr>
    </w:p>
    <w:p w14:paraId="749B091D" w14:textId="32EB8549" w:rsidR="00104885" w:rsidRPr="007C3FC4" w:rsidRDefault="00104885" w:rsidP="00104885">
      <w:pPr>
        <w:numPr>
          <w:ilvl w:val="0"/>
          <w:numId w:val="1"/>
        </w:numPr>
        <w:spacing w:line="256" w:lineRule="auto"/>
        <w:rPr>
          <w:rFonts w:ascii="Arial" w:eastAsia="Calibri" w:hAnsi="Arial" w:cs="Arial"/>
          <w:b/>
          <w:bCs/>
          <w:color w:val="000000"/>
          <w:kern w:val="0"/>
          <w:sz w:val="32"/>
          <w:szCs w:val="32"/>
          <w:shd w:val="clear" w:color="auto" w:fill="FFFFFF"/>
          <w14:ligatures w14:val="none"/>
        </w:rPr>
      </w:pPr>
      <w:r w:rsidRPr="007C3FC4">
        <w:rPr>
          <w:rFonts w:ascii="Arial" w:eastAsia="Calibri" w:hAnsi="Arial" w:cs="Arial"/>
          <w:b/>
          <w:bCs/>
          <w:color w:val="000000"/>
          <w:kern w:val="0"/>
          <w:sz w:val="32"/>
          <w:szCs w:val="32"/>
          <w:shd w:val="clear" w:color="auto" w:fill="FFFFFF"/>
          <w14:ligatures w14:val="none"/>
        </w:rPr>
        <w:t>Madalin Mihai Simion</w:t>
      </w:r>
    </w:p>
    <w:p w14:paraId="7AB98F33" w14:textId="77777777" w:rsidR="00104885" w:rsidRPr="007C3FC4" w:rsidRDefault="00104885" w:rsidP="00104885">
      <w:pPr>
        <w:numPr>
          <w:ilvl w:val="0"/>
          <w:numId w:val="1"/>
        </w:numPr>
        <w:spacing w:line="256" w:lineRule="auto"/>
        <w:rPr>
          <w:rFonts w:ascii="Arial" w:eastAsia="Calibri" w:hAnsi="Arial" w:cs="Arial"/>
          <w:b/>
          <w:bCs/>
          <w:color w:val="000000"/>
          <w:kern w:val="0"/>
          <w:sz w:val="32"/>
          <w:szCs w:val="32"/>
          <w:shd w:val="clear" w:color="auto" w:fill="FFFFFF"/>
          <w14:ligatures w14:val="none"/>
        </w:rPr>
      </w:pPr>
      <w:r w:rsidRPr="007C3FC4">
        <w:rPr>
          <w:rFonts w:ascii="Arial" w:eastAsia="Calibri" w:hAnsi="Arial" w:cs="Arial"/>
          <w:b/>
          <w:bCs/>
          <w:color w:val="000000"/>
          <w:kern w:val="0"/>
          <w:sz w:val="32"/>
          <w:szCs w:val="32"/>
          <w:shd w:val="clear" w:color="auto" w:fill="FFFFFF"/>
          <w14:ligatures w14:val="none"/>
        </w:rPr>
        <w:t>2246328</w:t>
      </w:r>
    </w:p>
    <w:p w14:paraId="3BB7867F" w14:textId="223DAB90" w:rsidR="00104885" w:rsidRPr="00104885" w:rsidRDefault="00104885" w:rsidP="00104885">
      <w:pPr>
        <w:numPr>
          <w:ilvl w:val="0"/>
          <w:numId w:val="1"/>
        </w:numPr>
        <w:spacing w:line="256" w:lineRule="auto"/>
        <w:rPr>
          <w:rFonts w:ascii="Arial" w:eastAsia="Calibri" w:hAnsi="Arial" w:cs="Arial"/>
          <w:b/>
          <w:bCs/>
          <w:color w:val="000000"/>
          <w:kern w:val="0"/>
          <w:sz w:val="32"/>
          <w:szCs w:val="32"/>
          <w:shd w:val="clear" w:color="auto" w:fill="FFFFFF"/>
          <w14:ligatures w14:val="none"/>
        </w:rPr>
      </w:pPr>
      <w:r w:rsidRPr="00104885">
        <w:rPr>
          <w:rFonts w:ascii="Arial" w:eastAsia="Calibri" w:hAnsi="Arial" w:cs="Arial"/>
          <w:b/>
          <w:bCs/>
          <w:color w:val="000000"/>
          <w:kern w:val="0"/>
          <w:sz w:val="32"/>
          <w:szCs w:val="32"/>
          <w:shd w:val="clear" w:color="auto" w:fill="FFFFFF"/>
          <w14:ligatures w14:val="none"/>
        </w:rPr>
        <w:t>Entrepreneurship</w:t>
      </w:r>
      <w:r>
        <w:rPr>
          <w:rFonts w:ascii="Arial" w:eastAsia="Calibri" w:hAnsi="Arial" w:cs="Arial"/>
          <w:b/>
          <w:bCs/>
          <w:color w:val="000000"/>
          <w:kern w:val="0"/>
          <w:sz w:val="32"/>
          <w:szCs w:val="32"/>
          <w:shd w:val="clear" w:color="auto" w:fill="FFFFFF"/>
          <w14:ligatures w14:val="none"/>
        </w:rPr>
        <w:t xml:space="preserve"> </w:t>
      </w:r>
      <w:r w:rsidRPr="00104885">
        <w:rPr>
          <w:rFonts w:ascii="Arial" w:eastAsia="Calibri" w:hAnsi="Arial" w:cs="Arial"/>
          <w:b/>
          <w:bCs/>
          <w:color w:val="000000"/>
          <w:kern w:val="0"/>
          <w:sz w:val="32"/>
          <w:szCs w:val="32"/>
          <w:shd w:val="clear" w:color="auto" w:fill="FFFFFF"/>
          <w14:ligatures w14:val="none"/>
        </w:rPr>
        <w:t>(BMIH500</w:t>
      </w:r>
      <w:r w:rsidRPr="00104885">
        <w:rPr>
          <w:rFonts w:ascii="Arial" w:eastAsia="Calibri" w:hAnsi="Arial" w:cs="Arial"/>
          <w:b/>
          <w:bCs/>
          <w:color w:val="000000"/>
          <w:kern w:val="0"/>
          <w:sz w:val="32"/>
          <w:szCs w:val="32"/>
          <w:shd w:val="clear" w:color="auto" w:fill="FFFFFF"/>
          <w14:ligatures w14:val="none"/>
        </w:rPr>
        <w:t>1</w:t>
      </w:r>
      <w:r w:rsidRPr="00104885">
        <w:rPr>
          <w:rFonts w:ascii="Arial" w:eastAsia="Calibri" w:hAnsi="Arial" w:cs="Arial"/>
          <w:b/>
          <w:bCs/>
          <w:color w:val="000000"/>
          <w:kern w:val="0"/>
          <w:sz w:val="32"/>
          <w:szCs w:val="32"/>
          <w:shd w:val="clear" w:color="auto" w:fill="FFFFFF"/>
          <w14:ligatures w14:val="none"/>
        </w:rPr>
        <w:t>)</w:t>
      </w:r>
    </w:p>
    <w:p w14:paraId="0AAF906E" w14:textId="20DAFE48" w:rsidR="00104885" w:rsidRPr="007C3FC4" w:rsidRDefault="00104885" w:rsidP="00104885">
      <w:pPr>
        <w:numPr>
          <w:ilvl w:val="0"/>
          <w:numId w:val="1"/>
        </w:numPr>
        <w:spacing w:line="256" w:lineRule="auto"/>
        <w:rPr>
          <w:rFonts w:ascii="Arial" w:eastAsia="Calibri" w:hAnsi="Arial" w:cs="Arial"/>
          <w:b/>
          <w:bCs/>
          <w:color w:val="000000"/>
          <w:kern w:val="0"/>
          <w:sz w:val="32"/>
          <w:szCs w:val="32"/>
          <w:shd w:val="clear" w:color="auto" w:fill="FFFFFF"/>
          <w14:ligatures w14:val="none"/>
        </w:rPr>
      </w:pPr>
      <w:r>
        <w:rPr>
          <w:rFonts w:ascii="Arial" w:eastAsia="Calibri" w:hAnsi="Arial" w:cs="Arial"/>
          <w:b/>
          <w:bCs/>
          <w:color w:val="000000"/>
          <w:kern w:val="0"/>
          <w:sz w:val="32"/>
          <w:szCs w:val="32"/>
          <w:shd w:val="clear" w:color="auto" w:fill="FFFFFF"/>
          <w14:ligatures w14:val="none"/>
        </w:rPr>
        <w:t>Charlotte Joyner</w:t>
      </w:r>
    </w:p>
    <w:p w14:paraId="0C447AB8" w14:textId="57AC8081" w:rsidR="00104885" w:rsidRDefault="00104885" w:rsidP="00104885">
      <w:pPr>
        <w:numPr>
          <w:ilvl w:val="0"/>
          <w:numId w:val="1"/>
        </w:numPr>
        <w:spacing w:line="256" w:lineRule="auto"/>
        <w:rPr>
          <w:rFonts w:ascii="Arial" w:eastAsia="Calibri" w:hAnsi="Arial" w:cs="Arial"/>
          <w:b/>
          <w:bCs/>
          <w:color w:val="000000"/>
          <w:kern w:val="0"/>
          <w:sz w:val="32"/>
          <w:szCs w:val="32"/>
          <w:shd w:val="clear" w:color="auto" w:fill="FFFFFF"/>
          <w14:ligatures w14:val="none"/>
        </w:rPr>
      </w:pPr>
      <w:r w:rsidRPr="007C3FC4">
        <w:rPr>
          <w:rFonts w:ascii="Arial" w:eastAsia="Calibri" w:hAnsi="Arial" w:cs="Arial"/>
          <w:b/>
          <w:bCs/>
          <w:color w:val="000000"/>
          <w:kern w:val="0"/>
          <w:sz w:val="32"/>
          <w:szCs w:val="32"/>
          <w:shd w:val="clear" w:color="auto" w:fill="FFFFFF"/>
          <w14:ligatures w14:val="none"/>
        </w:rPr>
        <w:t>Word count:</w:t>
      </w:r>
      <w:r>
        <w:rPr>
          <w:rFonts w:ascii="Arial" w:eastAsia="Calibri" w:hAnsi="Arial" w:cs="Arial"/>
          <w:b/>
          <w:bCs/>
          <w:color w:val="000000"/>
          <w:kern w:val="0"/>
          <w:sz w:val="32"/>
          <w:szCs w:val="32"/>
          <w:shd w:val="clear" w:color="auto" w:fill="FFFFFF"/>
          <w14:ligatures w14:val="none"/>
        </w:rPr>
        <w:t xml:space="preserve"> </w:t>
      </w:r>
      <w:r>
        <w:rPr>
          <w:rFonts w:ascii="Arial" w:eastAsia="Calibri" w:hAnsi="Arial" w:cs="Arial"/>
          <w:b/>
          <w:bCs/>
          <w:color w:val="000000"/>
          <w:kern w:val="0"/>
          <w:sz w:val="32"/>
          <w:szCs w:val="32"/>
          <w:shd w:val="clear" w:color="auto" w:fill="FFFFFF"/>
          <w14:ligatures w14:val="none"/>
        </w:rPr>
        <w:t>206</w:t>
      </w:r>
      <w:r w:rsidR="003C59F5">
        <w:rPr>
          <w:rFonts w:ascii="Arial" w:eastAsia="Calibri" w:hAnsi="Arial" w:cs="Arial"/>
          <w:b/>
          <w:bCs/>
          <w:color w:val="000000"/>
          <w:kern w:val="0"/>
          <w:sz w:val="32"/>
          <w:szCs w:val="32"/>
          <w:shd w:val="clear" w:color="auto" w:fill="FFFFFF"/>
          <w14:ligatures w14:val="none"/>
        </w:rPr>
        <w:t>9</w:t>
      </w:r>
    </w:p>
    <w:p w14:paraId="21940AFA" w14:textId="77777777" w:rsidR="00104885" w:rsidRDefault="00104885" w:rsidP="00104885">
      <w:pPr>
        <w:spacing w:line="256" w:lineRule="auto"/>
        <w:rPr>
          <w:rFonts w:ascii="Arial" w:eastAsia="Calibri" w:hAnsi="Arial" w:cs="Arial"/>
          <w:b/>
          <w:bCs/>
          <w:color w:val="000000"/>
          <w:kern w:val="0"/>
          <w:sz w:val="32"/>
          <w:szCs w:val="32"/>
          <w:shd w:val="clear" w:color="auto" w:fill="FFFFFF"/>
          <w14:ligatures w14:val="none"/>
        </w:rPr>
      </w:pPr>
    </w:p>
    <w:p w14:paraId="11A35DD0" w14:textId="77777777" w:rsidR="00104885" w:rsidRDefault="00104885" w:rsidP="00104885">
      <w:pPr>
        <w:spacing w:line="256" w:lineRule="auto"/>
        <w:rPr>
          <w:rFonts w:ascii="Arial" w:eastAsia="Calibri" w:hAnsi="Arial" w:cs="Arial"/>
          <w:b/>
          <w:bCs/>
          <w:color w:val="000000"/>
          <w:kern w:val="0"/>
          <w:sz w:val="32"/>
          <w:szCs w:val="32"/>
          <w:shd w:val="clear" w:color="auto" w:fill="FFFFFF"/>
          <w14:ligatures w14:val="none"/>
        </w:rPr>
      </w:pPr>
    </w:p>
    <w:p w14:paraId="565E49C9" w14:textId="77777777" w:rsidR="00104885" w:rsidRPr="007C3FC4" w:rsidRDefault="00104885" w:rsidP="00104885">
      <w:pPr>
        <w:spacing w:line="256" w:lineRule="auto"/>
        <w:rPr>
          <w:rFonts w:ascii="Arial" w:eastAsia="Calibri" w:hAnsi="Arial" w:cs="Arial"/>
          <w:b/>
          <w:bCs/>
          <w:color w:val="000000"/>
          <w:kern w:val="0"/>
          <w:sz w:val="32"/>
          <w:szCs w:val="32"/>
          <w:shd w:val="clear" w:color="auto" w:fill="FFFFFF"/>
          <w14:ligatures w14:val="none"/>
        </w:rPr>
      </w:pPr>
    </w:p>
    <w:p w14:paraId="3A24A582" w14:textId="77777777" w:rsidR="00104885" w:rsidRDefault="00104885" w:rsidP="00104885">
      <w:pPr>
        <w:rPr>
          <w:rFonts w:ascii="Arial" w:hAnsi="Arial" w:cs="Arial"/>
          <w:b/>
          <w:bCs/>
          <w:sz w:val="24"/>
          <w:szCs w:val="24"/>
        </w:rPr>
      </w:pPr>
    </w:p>
    <w:p w14:paraId="5EB0F4C9" w14:textId="45ABAED7" w:rsidR="00104885" w:rsidRPr="00352D4F" w:rsidRDefault="00352D4F" w:rsidP="00C07501">
      <w:pPr>
        <w:spacing w:line="360" w:lineRule="auto"/>
        <w:jc w:val="both"/>
        <w:rPr>
          <w:rFonts w:ascii="Arial" w:hAnsi="Arial" w:cs="Arial"/>
          <w:b/>
          <w:bCs/>
        </w:rPr>
      </w:pPr>
      <w:r w:rsidRPr="00352D4F">
        <w:rPr>
          <w:rFonts w:ascii="Arial" w:hAnsi="Arial" w:cs="Arial"/>
          <w:b/>
          <w:bCs/>
        </w:rPr>
        <w:lastRenderedPageBreak/>
        <w:t>Introduction</w:t>
      </w:r>
    </w:p>
    <w:p w14:paraId="650F7C34" w14:textId="43B6E976" w:rsidR="00352D4F" w:rsidRDefault="00352D4F" w:rsidP="00C07501">
      <w:pPr>
        <w:spacing w:line="360" w:lineRule="auto"/>
        <w:jc w:val="both"/>
        <w:rPr>
          <w:rFonts w:ascii="Arial" w:hAnsi="Arial" w:cs="Arial"/>
        </w:rPr>
      </w:pPr>
      <w:r w:rsidRPr="00352D4F">
        <w:rPr>
          <w:rFonts w:ascii="Arial" w:hAnsi="Arial" w:cs="Arial"/>
        </w:rPr>
        <w:t xml:space="preserve">Entrepreneurship in the hospitality industry not only fosters innovation but also plays a pivotal role in driving economic growth through customer-centric solutions. The unique traits that successful entrepreneurs in this industry possess—such as innovation, risk-taking, leadership, and customer focus—can be critically evaluated through established academic theories like Schumpeter’s Theory of Innovation and Social Capital Theory. In this essay, I will </w:t>
      </w:r>
      <w:r w:rsidRPr="00C07501">
        <w:rPr>
          <w:rFonts w:ascii="Arial" w:hAnsi="Arial" w:cs="Arial"/>
        </w:rPr>
        <w:t>analyse</w:t>
      </w:r>
      <w:r w:rsidRPr="00352D4F">
        <w:rPr>
          <w:rFonts w:ascii="Arial" w:hAnsi="Arial" w:cs="Arial"/>
        </w:rPr>
        <w:t xml:space="preserve"> how entrepreneurs </w:t>
      </w:r>
      <w:r w:rsidR="009A39B6">
        <w:rPr>
          <w:rFonts w:ascii="Arial" w:hAnsi="Arial" w:cs="Arial"/>
        </w:rPr>
        <w:t xml:space="preserve">like </w:t>
      </w:r>
      <w:r w:rsidR="009A39B6" w:rsidRPr="009A39B6">
        <w:rPr>
          <w:rFonts w:ascii="Arial" w:hAnsi="Arial" w:cs="Arial"/>
        </w:rPr>
        <w:t xml:space="preserve">Ritesh Agarwal, Alice Waters, Danny Meyer, and Steve </w:t>
      </w:r>
      <w:proofErr w:type="spellStart"/>
      <w:r w:rsidR="009A39B6" w:rsidRPr="009A39B6">
        <w:rPr>
          <w:rFonts w:ascii="Arial" w:hAnsi="Arial" w:cs="Arial"/>
        </w:rPr>
        <w:t>Sidd</w:t>
      </w:r>
      <w:proofErr w:type="spellEnd"/>
      <w:r w:rsidR="009A39B6">
        <w:rPr>
          <w:rFonts w:ascii="Arial" w:hAnsi="Arial" w:cs="Arial"/>
        </w:rPr>
        <w:t xml:space="preserve"> </w:t>
      </w:r>
      <w:r w:rsidRPr="00352D4F">
        <w:rPr>
          <w:rFonts w:ascii="Arial" w:hAnsi="Arial" w:cs="Arial"/>
        </w:rPr>
        <w:t>demonstrate these traits in their respective businesses, drawing upon both academic models and real-world data to compare how different motivations and characteristics shape success. This discussion will also explore how these traits are applied across diverse demographic backgrounds within the hospitality sector, with a focus on resilience and adaptability in a competitive market (Bourdieu, 1986; Entrepreneurship: Theory &amp; Practice, 2020).</w:t>
      </w:r>
    </w:p>
    <w:p w14:paraId="2E3D2E91" w14:textId="77777777" w:rsidR="00104885" w:rsidRPr="00352D4F" w:rsidRDefault="00104885" w:rsidP="00C07501">
      <w:pPr>
        <w:spacing w:line="360" w:lineRule="auto"/>
        <w:jc w:val="both"/>
        <w:rPr>
          <w:rFonts w:ascii="Arial" w:hAnsi="Arial" w:cs="Arial"/>
        </w:rPr>
      </w:pPr>
    </w:p>
    <w:p w14:paraId="43AB00B9" w14:textId="5B00364F" w:rsidR="00C07501" w:rsidRPr="00C07501" w:rsidRDefault="00C07501" w:rsidP="00C07501">
      <w:pPr>
        <w:spacing w:before="100" w:beforeAutospacing="1" w:after="100" w:afterAutospacing="1" w:line="360" w:lineRule="auto"/>
        <w:jc w:val="both"/>
        <w:outlineLvl w:val="1"/>
        <w:rPr>
          <w:rFonts w:ascii="Arial" w:eastAsia="Times New Roman" w:hAnsi="Arial" w:cs="Arial"/>
          <w:b/>
          <w:bCs/>
          <w:kern w:val="0"/>
          <w:lang w:eastAsia="en-GB"/>
          <w14:ligatures w14:val="none"/>
        </w:rPr>
      </w:pPr>
      <w:r w:rsidRPr="00C07501">
        <w:rPr>
          <w:rFonts w:ascii="Arial" w:eastAsia="Times New Roman" w:hAnsi="Arial" w:cs="Arial"/>
          <w:b/>
          <w:bCs/>
          <w:kern w:val="0"/>
          <w:lang w:eastAsia="en-GB"/>
          <w14:ligatures w14:val="none"/>
        </w:rPr>
        <w:t>Trait 1: Innovation and Creativity</w:t>
      </w:r>
    </w:p>
    <w:p w14:paraId="12479200" w14:textId="70B95522" w:rsidR="00C07501" w:rsidRPr="00C07501" w:rsidRDefault="00C07501" w:rsidP="00C07501">
      <w:pPr>
        <w:spacing w:before="100" w:beforeAutospacing="1" w:after="100" w:afterAutospacing="1" w:line="360" w:lineRule="auto"/>
        <w:jc w:val="both"/>
        <w:rPr>
          <w:rFonts w:ascii="Arial" w:eastAsia="Times New Roman" w:hAnsi="Arial" w:cs="Arial"/>
          <w:kern w:val="0"/>
          <w:lang w:eastAsia="en-GB"/>
          <w14:ligatures w14:val="none"/>
        </w:rPr>
      </w:pPr>
      <w:r w:rsidRPr="00C07501">
        <w:rPr>
          <w:rFonts w:ascii="Arial" w:eastAsia="Times New Roman" w:hAnsi="Arial" w:cs="Arial"/>
          <w:kern w:val="0"/>
          <w:lang w:eastAsia="en-GB"/>
          <w14:ligatures w14:val="none"/>
        </w:rPr>
        <w:t xml:space="preserve">One of the most important traits of successful entrepreneurs is innovation. In the hospitality industry, where </w:t>
      </w:r>
      <w:proofErr w:type="spellStart"/>
      <w:r w:rsidRPr="00C07501">
        <w:rPr>
          <w:rFonts w:ascii="Arial" w:eastAsia="Times New Roman" w:hAnsi="Arial" w:cs="Arial"/>
          <w:kern w:val="0"/>
          <w:lang w:eastAsia="en-GB"/>
          <w14:ligatures w14:val="none"/>
        </w:rPr>
        <w:t>customers</w:t>
      </w:r>
      <w:proofErr w:type="spellEnd"/>
      <w:r w:rsidRPr="00C07501">
        <w:rPr>
          <w:rFonts w:ascii="Arial" w:eastAsia="Times New Roman" w:hAnsi="Arial" w:cs="Arial"/>
          <w:kern w:val="0"/>
          <w:lang w:eastAsia="en-GB"/>
          <w14:ligatures w14:val="none"/>
        </w:rPr>
        <w:t xml:space="preserve"> needs are always changing, innovation is crucial for keeping a business fresh and competitive. Schumpeter’s Theory of Innovation explains that entrepreneurs disrupt markets by combining existing resources in new ways to create products, services, or processes that didn’t exist before. This innovation not only changes industries but also drives economic development (Schumpeter, 1934).</w:t>
      </w:r>
    </w:p>
    <w:p w14:paraId="5EB8C6D7" w14:textId="77777777" w:rsidR="00C07501" w:rsidRPr="00C07501" w:rsidRDefault="00C07501" w:rsidP="00C07501">
      <w:pPr>
        <w:spacing w:before="100" w:beforeAutospacing="1" w:after="100" w:afterAutospacing="1" w:line="360" w:lineRule="auto"/>
        <w:jc w:val="both"/>
        <w:rPr>
          <w:rFonts w:ascii="Arial" w:eastAsia="Times New Roman" w:hAnsi="Arial" w:cs="Arial"/>
          <w:kern w:val="0"/>
          <w:lang w:eastAsia="en-GB"/>
          <w14:ligatures w14:val="none"/>
        </w:rPr>
      </w:pPr>
      <w:r w:rsidRPr="00C07501">
        <w:rPr>
          <w:rFonts w:ascii="Arial" w:eastAsia="Times New Roman" w:hAnsi="Arial" w:cs="Arial"/>
          <w:kern w:val="0"/>
          <w:lang w:eastAsia="en-GB"/>
          <w14:ligatures w14:val="none"/>
        </w:rPr>
        <w:t>Ritesh Agarwal, the founder of OYO, revolutionized the budget hotel industry through technological innovation, growing OYO from a single property to over 43,000 hotels across 800 cities globally by 2020. His strategy of leveraging data and automation to ensure standardization and quality across a decentralized network fits Schumpeter’s concept of “creative destruction.” According to Hitt et al. (2011), entrepreneurs like Agarwal create value not just by disrupting existing business models but by strategically managing resources to maximize efficiency. Agarwal’s ability to adapt to changing customer expectations by offering a tech-driven solution shows how innovation, particularly in industries with fragmented service offerings like hospitality, is essential for maintaining a competitive edge (Schumpeter, 1934; Hitt et al., 2011).</w:t>
      </w:r>
    </w:p>
    <w:p w14:paraId="71B112D3" w14:textId="1103E135" w:rsidR="00C07501" w:rsidRPr="00C07501" w:rsidRDefault="00C07501" w:rsidP="00C07501">
      <w:pPr>
        <w:spacing w:before="100" w:beforeAutospacing="1" w:after="100" w:afterAutospacing="1" w:line="360" w:lineRule="auto"/>
        <w:jc w:val="both"/>
        <w:rPr>
          <w:rFonts w:ascii="Arial" w:eastAsia="Times New Roman" w:hAnsi="Arial" w:cs="Arial"/>
          <w:kern w:val="0"/>
          <w:lang w:eastAsia="en-GB"/>
          <w14:ligatures w14:val="none"/>
        </w:rPr>
      </w:pPr>
      <w:r w:rsidRPr="00C07501">
        <w:rPr>
          <w:rFonts w:ascii="Arial" w:eastAsia="Times New Roman" w:hAnsi="Arial" w:cs="Arial"/>
          <w:kern w:val="0"/>
          <w:lang w:eastAsia="en-GB"/>
          <w14:ligatures w14:val="none"/>
        </w:rPr>
        <w:t xml:space="preserve">Alice Waters, the founder of Chez Panisse, took a different approach to innovation by focusing on sustainability and organic produce. Waters commitment to using locally sourced, organic ingredients sparked the farm-to-table movement in the U.S. hospitality industry. Her innovation </w:t>
      </w:r>
      <w:r w:rsidRPr="00C07501">
        <w:rPr>
          <w:rFonts w:ascii="Arial" w:eastAsia="Times New Roman" w:hAnsi="Arial" w:cs="Arial"/>
          <w:kern w:val="0"/>
          <w:lang w:eastAsia="en-GB"/>
          <w14:ligatures w14:val="none"/>
        </w:rPr>
        <w:lastRenderedPageBreak/>
        <w:t>was not technological but environmental, disrupting the supply chain by creating new standards for sourcing and food preparation (Koehn, 2002). This aligns with Schumpeter’s concept of innovation but reflects the flexibility of the theory when applied to sustainable practices rather than technological advancements. Enz (2010) emphasizes that innovation in hospitality often stems from a deep understanding of market trends, something Waters capitalized on early in her career.</w:t>
      </w:r>
    </w:p>
    <w:p w14:paraId="312C17FF" w14:textId="77777777" w:rsidR="00C07501" w:rsidRPr="00C07501" w:rsidRDefault="00C07501" w:rsidP="00C07501">
      <w:pPr>
        <w:spacing w:before="100" w:beforeAutospacing="1" w:after="100" w:afterAutospacing="1" w:line="360" w:lineRule="auto"/>
        <w:jc w:val="both"/>
        <w:rPr>
          <w:rFonts w:ascii="Arial" w:eastAsia="Times New Roman" w:hAnsi="Arial" w:cs="Arial"/>
          <w:kern w:val="0"/>
          <w:lang w:eastAsia="en-GB"/>
          <w14:ligatures w14:val="none"/>
        </w:rPr>
      </w:pPr>
      <w:r w:rsidRPr="00C07501">
        <w:rPr>
          <w:rFonts w:ascii="Arial" w:eastAsia="Times New Roman" w:hAnsi="Arial" w:cs="Arial"/>
          <w:kern w:val="0"/>
          <w:lang w:eastAsia="en-GB"/>
          <w14:ligatures w14:val="none"/>
        </w:rPr>
        <w:t xml:space="preserve">Steve </w:t>
      </w:r>
      <w:proofErr w:type="spellStart"/>
      <w:r w:rsidRPr="00C07501">
        <w:rPr>
          <w:rFonts w:ascii="Arial" w:eastAsia="Times New Roman" w:hAnsi="Arial" w:cs="Arial"/>
          <w:kern w:val="0"/>
          <w:lang w:eastAsia="en-GB"/>
          <w14:ligatures w14:val="none"/>
        </w:rPr>
        <w:t>Sidd</w:t>
      </w:r>
      <w:proofErr w:type="spellEnd"/>
      <w:r w:rsidRPr="00C07501">
        <w:rPr>
          <w:rFonts w:ascii="Arial" w:eastAsia="Times New Roman" w:hAnsi="Arial" w:cs="Arial"/>
          <w:kern w:val="0"/>
          <w:lang w:eastAsia="en-GB"/>
          <w14:ligatures w14:val="none"/>
        </w:rPr>
        <w:t xml:space="preserve">, founder of Catering HQ, embraced innovation through his early adoption of plant-based and vegan menu options, responding to shifting consumer demands. </w:t>
      </w:r>
      <w:proofErr w:type="spellStart"/>
      <w:r w:rsidRPr="00C07501">
        <w:rPr>
          <w:rFonts w:ascii="Arial" w:eastAsia="Times New Roman" w:hAnsi="Arial" w:cs="Arial"/>
          <w:kern w:val="0"/>
          <w:lang w:eastAsia="en-GB"/>
          <w14:ligatures w14:val="none"/>
        </w:rPr>
        <w:t>Sidd’s</w:t>
      </w:r>
      <w:proofErr w:type="spellEnd"/>
      <w:r w:rsidRPr="00C07501">
        <w:rPr>
          <w:rFonts w:ascii="Arial" w:eastAsia="Times New Roman" w:hAnsi="Arial" w:cs="Arial"/>
          <w:kern w:val="0"/>
          <w:lang w:eastAsia="en-GB"/>
          <w14:ligatures w14:val="none"/>
        </w:rPr>
        <w:t xml:space="preserve"> continuous updating of his offerings demonstrates innovation that evolves alongside consumer trends, a more incremental but equally important form of creative disruption (Yukl &amp; Mahsud, 2010). His ability to anticipate and meet these trends aligns with Enz’s (2010) findings that successful hospitality entrepreneurs must innovate continuously to maintain relevance in a fast-paced industry.</w:t>
      </w:r>
    </w:p>
    <w:p w14:paraId="03A1687C" w14:textId="77777777" w:rsidR="00C07501" w:rsidRDefault="00C07501" w:rsidP="00C07501">
      <w:pPr>
        <w:spacing w:before="100" w:beforeAutospacing="1" w:after="100" w:afterAutospacing="1" w:line="360" w:lineRule="auto"/>
        <w:jc w:val="both"/>
        <w:rPr>
          <w:rFonts w:ascii="Arial" w:eastAsia="Times New Roman" w:hAnsi="Arial" w:cs="Arial"/>
          <w:kern w:val="0"/>
          <w:lang w:eastAsia="en-GB"/>
          <w14:ligatures w14:val="none"/>
        </w:rPr>
      </w:pPr>
      <w:r w:rsidRPr="00C07501">
        <w:rPr>
          <w:rFonts w:ascii="Arial" w:eastAsia="Times New Roman" w:hAnsi="Arial" w:cs="Arial"/>
          <w:kern w:val="0"/>
          <w:lang w:eastAsia="en-GB"/>
          <w14:ligatures w14:val="none"/>
        </w:rPr>
        <w:t>Comparing these entrepreneurs, it becomes clear that innovation in hospitality can take many forms, from technological advancements (Agarwal) to sustainable practices (Waters) and trend adaptation (</w:t>
      </w:r>
      <w:proofErr w:type="spellStart"/>
      <w:r w:rsidRPr="00C07501">
        <w:rPr>
          <w:rFonts w:ascii="Arial" w:eastAsia="Times New Roman" w:hAnsi="Arial" w:cs="Arial"/>
          <w:kern w:val="0"/>
          <w:lang w:eastAsia="en-GB"/>
          <w14:ligatures w14:val="none"/>
        </w:rPr>
        <w:t>Sidd</w:t>
      </w:r>
      <w:proofErr w:type="spellEnd"/>
      <w:r w:rsidRPr="00C07501">
        <w:rPr>
          <w:rFonts w:ascii="Arial" w:eastAsia="Times New Roman" w:hAnsi="Arial" w:cs="Arial"/>
          <w:kern w:val="0"/>
          <w:lang w:eastAsia="en-GB"/>
          <w14:ligatures w14:val="none"/>
        </w:rPr>
        <w:t>). Schumpeter’s theory is flexible enough to encompass these diverse forms of innovation, but it also highlights the need to adapt to specific industry contexts, demonstrating that innovation does not always require technological disruption (Enz, 2010).</w:t>
      </w:r>
    </w:p>
    <w:p w14:paraId="69E2011A" w14:textId="77777777" w:rsidR="00104885" w:rsidRPr="00C07501" w:rsidRDefault="00104885" w:rsidP="00C07501">
      <w:pPr>
        <w:spacing w:before="100" w:beforeAutospacing="1" w:after="100" w:afterAutospacing="1" w:line="360" w:lineRule="auto"/>
        <w:jc w:val="both"/>
        <w:rPr>
          <w:rFonts w:ascii="Arial" w:eastAsia="Times New Roman" w:hAnsi="Arial" w:cs="Arial"/>
          <w:kern w:val="0"/>
          <w:lang w:eastAsia="en-GB"/>
          <w14:ligatures w14:val="none"/>
        </w:rPr>
      </w:pPr>
    </w:p>
    <w:p w14:paraId="0B00B747" w14:textId="6F111D37" w:rsidR="00C07501" w:rsidRPr="00C07501" w:rsidRDefault="00C07501" w:rsidP="00C07501">
      <w:pPr>
        <w:spacing w:before="100" w:beforeAutospacing="1" w:after="100" w:afterAutospacing="1" w:line="360" w:lineRule="auto"/>
        <w:jc w:val="both"/>
        <w:outlineLvl w:val="1"/>
        <w:rPr>
          <w:rFonts w:ascii="Arial" w:eastAsia="Times New Roman" w:hAnsi="Arial" w:cs="Arial"/>
          <w:b/>
          <w:bCs/>
          <w:kern w:val="0"/>
          <w:lang w:eastAsia="en-GB"/>
          <w14:ligatures w14:val="none"/>
        </w:rPr>
      </w:pPr>
      <w:r w:rsidRPr="00C07501">
        <w:rPr>
          <w:rFonts w:ascii="Arial" w:eastAsia="Times New Roman" w:hAnsi="Arial" w:cs="Arial"/>
          <w:b/>
          <w:bCs/>
          <w:kern w:val="0"/>
          <w:lang w:eastAsia="en-GB"/>
          <w14:ligatures w14:val="none"/>
        </w:rPr>
        <w:t xml:space="preserve">Trait 2: Risk-Taking and Resilience </w:t>
      </w:r>
    </w:p>
    <w:p w14:paraId="3583C9BA" w14:textId="77777777" w:rsidR="00C07501" w:rsidRPr="00C07501" w:rsidRDefault="00C07501" w:rsidP="00C07501">
      <w:pPr>
        <w:spacing w:before="100" w:beforeAutospacing="1" w:after="100" w:afterAutospacing="1" w:line="360" w:lineRule="auto"/>
        <w:jc w:val="both"/>
        <w:rPr>
          <w:rFonts w:ascii="Arial" w:eastAsia="Times New Roman" w:hAnsi="Arial" w:cs="Arial"/>
          <w:kern w:val="0"/>
          <w:lang w:eastAsia="en-GB"/>
          <w14:ligatures w14:val="none"/>
        </w:rPr>
      </w:pPr>
      <w:r w:rsidRPr="00C07501">
        <w:rPr>
          <w:rFonts w:ascii="Arial" w:eastAsia="Times New Roman" w:hAnsi="Arial" w:cs="Arial"/>
          <w:kern w:val="0"/>
          <w:lang w:eastAsia="en-GB"/>
          <w14:ligatures w14:val="none"/>
        </w:rPr>
        <w:t xml:space="preserve">Risk-taking and resilience are interconnected traits critical for entrepreneurial success, particularly in volatile industries like hospitality, where market conditions can change quickly. While Knight's (1921) Theory of Risk-Bearing offers a useful framework for understanding how entrepreneurs navigate uncertainty, modern interpretations suggest that the hospitality industry requires a more nuanced approach to risk management. Hitt et al. (2011) </w:t>
      </w:r>
      <w:proofErr w:type="gramStart"/>
      <w:r w:rsidRPr="00C07501">
        <w:rPr>
          <w:rFonts w:ascii="Arial" w:eastAsia="Times New Roman" w:hAnsi="Arial" w:cs="Arial"/>
          <w:kern w:val="0"/>
          <w:lang w:eastAsia="en-GB"/>
          <w14:ligatures w14:val="none"/>
        </w:rPr>
        <w:t>argue</w:t>
      </w:r>
      <w:proofErr w:type="gramEnd"/>
      <w:r w:rsidRPr="00C07501">
        <w:rPr>
          <w:rFonts w:ascii="Arial" w:eastAsia="Times New Roman" w:hAnsi="Arial" w:cs="Arial"/>
          <w:kern w:val="0"/>
          <w:lang w:eastAsia="en-GB"/>
          <w14:ligatures w14:val="none"/>
        </w:rPr>
        <w:t xml:space="preserve"> that risk in entrepreneurship is not just about individual decision-making but also about strategic planning and adapting to unforeseen challenges.</w:t>
      </w:r>
    </w:p>
    <w:p w14:paraId="1BDEC17C" w14:textId="77777777" w:rsidR="00C07501" w:rsidRPr="00C07501" w:rsidRDefault="00C07501" w:rsidP="00C07501">
      <w:pPr>
        <w:spacing w:before="100" w:beforeAutospacing="1" w:after="100" w:afterAutospacing="1" w:line="360" w:lineRule="auto"/>
        <w:jc w:val="both"/>
        <w:rPr>
          <w:rFonts w:ascii="Arial" w:eastAsia="Times New Roman" w:hAnsi="Arial" w:cs="Arial"/>
          <w:kern w:val="0"/>
          <w:lang w:eastAsia="en-GB"/>
          <w14:ligatures w14:val="none"/>
        </w:rPr>
      </w:pPr>
      <w:r w:rsidRPr="00C07501">
        <w:rPr>
          <w:rFonts w:ascii="Arial" w:eastAsia="Times New Roman" w:hAnsi="Arial" w:cs="Arial"/>
          <w:kern w:val="0"/>
          <w:lang w:eastAsia="en-GB"/>
          <w14:ligatures w14:val="none"/>
        </w:rPr>
        <w:t xml:space="preserve">For example, Danny Meyer not only took a calculated risk by expanding Shake Shack into a global brand but also demonstrated adaptability in times of crisis. His decision to eliminate tipping in his restaurants reflects a broader willingness to take ethical and financial risks to improve the employee experience and ensure consistency in customer service (Koehn, 2002). Meyer’s resilience was tested during periods of public backlash, but his persistence ultimately </w:t>
      </w:r>
      <w:r w:rsidRPr="00C07501">
        <w:rPr>
          <w:rFonts w:ascii="Arial" w:eastAsia="Times New Roman" w:hAnsi="Arial" w:cs="Arial"/>
          <w:kern w:val="0"/>
          <w:lang w:eastAsia="en-GB"/>
          <w14:ligatures w14:val="none"/>
        </w:rPr>
        <w:lastRenderedPageBreak/>
        <w:t>paid off, allowing him to influence the wider industry by challenging entrenched practices. This underscores the role of resilience in turning risky decisions into opportunities for systemic change.</w:t>
      </w:r>
    </w:p>
    <w:p w14:paraId="4BB16E83" w14:textId="77777777" w:rsidR="00C07501" w:rsidRPr="00C07501" w:rsidRDefault="00C07501" w:rsidP="00C07501">
      <w:pPr>
        <w:spacing w:before="100" w:beforeAutospacing="1" w:after="100" w:afterAutospacing="1" w:line="360" w:lineRule="auto"/>
        <w:jc w:val="both"/>
        <w:rPr>
          <w:rFonts w:ascii="Arial" w:eastAsia="Times New Roman" w:hAnsi="Arial" w:cs="Arial"/>
          <w:kern w:val="0"/>
          <w:lang w:eastAsia="en-GB"/>
          <w14:ligatures w14:val="none"/>
        </w:rPr>
      </w:pPr>
      <w:r w:rsidRPr="00C07501">
        <w:rPr>
          <w:rFonts w:ascii="Arial" w:eastAsia="Times New Roman" w:hAnsi="Arial" w:cs="Arial"/>
          <w:kern w:val="0"/>
          <w:lang w:eastAsia="en-GB"/>
          <w14:ligatures w14:val="none"/>
        </w:rPr>
        <w:t>Similarly, Debbie Moore's risk-taking in launching Pineapple Dance Studios in a niche market highlights a different kind of entrepreneurial risk. Moore faced the challenge of building a brand in an untested market, combining dance and lifestyle products at a time when such a crossover was uncommon. Her resilience allowed her to navigate the complexities of establishing a new market segment, proving that entrepreneurs in hospitality must balance creative risk-taking with the ability to pivot when necessary (Nelson, 2013). Her approach contrasts with Meyer’s, showing that while both entrepreneurs took significant risks, the contexts and consequences of those risks varied.</w:t>
      </w:r>
    </w:p>
    <w:p w14:paraId="70E987D4" w14:textId="77777777" w:rsidR="00C07501" w:rsidRPr="00C07501" w:rsidRDefault="00C07501" w:rsidP="00C07501">
      <w:pPr>
        <w:spacing w:before="100" w:beforeAutospacing="1" w:after="100" w:afterAutospacing="1" w:line="360" w:lineRule="auto"/>
        <w:jc w:val="both"/>
        <w:rPr>
          <w:rFonts w:ascii="Arial" w:eastAsia="Times New Roman" w:hAnsi="Arial" w:cs="Arial"/>
          <w:kern w:val="0"/>
          <w:lang w:eastAsia="en-GB"/>
          <w14:ligatures w14:val="none"/>
        </w:rPr>
      </w:pPr>
      <w:r w:rsidRPr="00C07501">
        <w:rPr>
          <w:rFonts w:ascii="Arial" w:eastAsia="Times New Roman" w:hAnsi="Arial" w:cs="Arial"/>
          <w:kern w:val="0"/>
          <w:lang w:eastAsia="en-GB"/>
          <w14:ligatures w14:val="none"/>
        </w:rPr>
        <w:t xml:space="preserve">Steve </w:t>
      </w:r>
      <w:proofErr w:type="spellStart"/>
      <w:r w:rsidRPr="00C07501">
        <w:rPr>
          <w:rFonts w:ascii="Arial" w:eastAsia="Times New Roman" w:hAnsi="Arial" w:cs="Arial"/>
          <w:kern w:val="0"/>
          <w:lang w:eastAsia="en-GB"/>
          <w14:ligatures w14:val="none"/>
        </w:rPr>
        <w:t>Sidd’s</w:t>
      </w:r>
      <w:proofErr w:type="spellEnd"/>
      <w:r w:rsidRPr="00C07501">
        <w:rPr>
          <w:rFonts w:ascii="Arial" w:eastAsia="Times New Roman" w:hAnsi="Arial" w:cs="Arial"/>
          <w:kern w:val="0"/>
          <w:lang w:eastAsia="en-GB"/>
          <w14:ligatures w14:val="none"/>
        </w:rPr>
        <w:t xml:space="preserve"> journey provides another compelling example of risk-taking and resilience in action. Starting his catering business in 1996, </w:t>
      </w:r>
      <w:proofErr w:type="spellStart"/>
      <w:r w:rsidRPr="00C07501">
        <w:rPr>
          <w:rFonts w:ascii="Arial" w:eastAsia="Times New Roman" w:hAnsi="Arial" w:cs="Arial"/>
          <w:kern w:val="0"/>
          <w:lang w:eastAsia="en-GB"/>
          <w14:ligatures w14:val="none"/>
        </w:rPr>
        <w:t>Sidd’s</w:t>
      </w:r>
      <w:proofErr w:type="spellEnd"/>
      <w:r w:rsidRPr="00C07501">
        <w:rPr>
          <w:rFonts w:ascii="Arial" w:eastAsia="Times New Roman" w:hAnsi="Arial" w:cs="Arial"/>
          <w:kern w:val="0"/>
          <w:lang w:eastAsia="en-GB"/>
          <w14:ligatures w14:val="none"/>
        </w:rPr>
        <w:t xml:space="preserve"> decision to expand into hospitality consultancy during a period of uncertainty demonstrates his strategic approach to risk. Expanding in an industry as competitive as catering involved financial risks, but </w:t>
      </w:r>
      <w:proofErr w:type="spellStart"/>
      <w:r w:rsidRPr="00C07501">
        <w:rPr>
          <w:rFonts w:ascii="Arial" w:eastAsia="Times New Roman" w:hAnsi="Arial" w:cs="Arial"/>
          <w:kern w:val="0"/>
          <w:lang w:eastAsia="en-GB"/>
          <w14:ligatures w14:val="none"/>
        </w:rPr>
        <w:t>Sidd's</w:t>
      </w:r>
      <w:proofErr w:type="spellEnd"/>
      <w:r w:rsidRPr="00C07501">
        <w:rPr>
          <w:rFonts w:ascii="Arial" w:eastAsia="Times New Roman" w:hAnsi="Arial" w:cs="Arial"/>
          <w:kern w:val="0"/>
          <w:lang w:eastAsia="en-GB"/>
          <w14:ligatures w14:val="none"/>
        </w:rPr>
        <w:t xml:space="preserve"> ability to stay ahead of market trends, such as the rise in demand for plant-based and vegan options, shows that risk-taking in hospitality is often about foreseeing shifts in consumer preferences (Yukl &amp; Mahsud, 2010). This foresight, coupled with resilience in the face of challenges like the COVID-19 pandemic, enabled </w:t>
      </w:r>
      <w:proofErr w:type="spellStart"/>
      <w:r w:rsidRPr="00C07501">
        <w:rPr>
          <w:rFonts w:ascii="Arial" w:eastAsia="Times New Roman" w:hAnsi="Arial" w:cs="Arial"/>
          <w:kern w:val="0"/>
          <w:lang w:eastAsia="en-GB"/>
          <w14:ligatures w14:val="none"/>
        </w:rPr>
        <w:t>Sidd</w:t>
      </w:r>
      <w:proofErr w:type="spellEnd"/>
      <w:r w:rsidRPr="00C07501">
        <w:rPr>
          <w:rFonts w:ascii="Arial" w:eastAsia="Times New Roman" w:hAnsi="Arial" w:cs="Arial"/>
          <w:kern w:val="0"/>
          <w:lang w:eastAsia="en-GB"/>
          <w14:ligatures w14:val="none"/>
        </w:rPr>
        <w:t xml:space="preserve"> to maintain steady growth while ensuring his business remained adaptable (Enz, 2010).</w:t>
      </w:r>
    </w:p>
    <w:p w14:paraId="4A0CD3F7" w14:textId="77777777" w:rsidR="00C07501" w:rsidRDefault="00C07501" w:rsidP="00C07501">
      <w:pPr>
        <w:spacing w:before="100" w:beforeAutospacing="1" w:after="100" w:afterAutospacing="1" w:line="360" w:lineRule="auto"/>
        <w:jc w:val="both"/>
        <w:rPr>
          <w:rFonts w:ascii="Arial" w:eastAsia="Times New Roman" w:hAnsi="Arial" w:cs="Arial"/>
          <w:kern w:val="0"/>
          <w:lang w:eastAsia="en-GB"/>
          <w14:ligatures w14:val="none"/>
        </w:rPr>
      </w:pPr>
      <w:r w:rsidRPr="00C07501">
        <w:rPr>
          <w:rFonts w:ascii="Arial" w:eastAsia="Times New Roman" w:hAnsi="Arial" w:cs="Arial"/>
          <w:kern w:val="0"/>
          <w:lang w:eastAsia="en-GB"/>
          <w14:ligatures w14:val="none"/>
        </w:rPr>
        <w:t xml:space="preserve">These examples show that risk-taking in hospitality entrepreneurship is multi-faceted. While traditional theories like Knight’s emphasize the individual’s capacity to manage uncertainty, modern entrepreneurs like Meyer, Moore, and </w:t>
      </w:r>
      <w:proofErr w:type="spellStart"/>
      <w:r w:rsidRPr="00C07501">
        <w:rPr>
          <w:rFonts w:ascii="Arial" w:eastAsia="Times New Roman" w:hAnsi="Arial" w:cs="Arial"/>
          <w:kern w:val="0"/>
          <w:lang w:eastAsia="en-GB"/>
          <w14:ligatures w14:val="none"/>
        </w:rPr>
        <w:t>Sidd</w:t>
      </w:r>
      <w:proofErr w:type="spellEnd"/>
      <w:r w:rsidRPr="00C07501">
        <w:rPr>
          <w:rFonts w:ascii="Arial" w:eastAsia="Times New Roman" w:hAnsi="Arial" w:cs="Arial"/>
          <w:kern w:val="0"/>
          <w:lang w:eastAsia="en-GB"/>
          <w14:ligatures w14:val="none"/>
        </w:rPr>
        <w:t xml:space="preserve"> demonstrate that resilience—especially in the face of industry-specific challenges—is a crucial factor in converting risk into long-term success. Risk is not only about the initial decision but also about the entrepreneur's ability to adapt, recover, and grow from setbacks (Hitt et al., 2011).</w:t>
      </w:r>
    </w:p>
    <w:p w14:paraId="576AF4C5" w14:textId="77777777" w:rsidR="00104885" w:rsidRPr="00C07501" w:rsidRDefault="00104885" w:rsidP="00C07501">
      <w:pPr>
        <w:spacing w:before="100" w:beforeAutospacing="1" w:after="100" w:afterAutospacing="1" w:line="360" w:lineRule="auto"/>
        <w:jc w:val="both"/>
        <w:rPr>
          <w:rFonts w:ascii="Arial" w:eastAsia="Times New Roman" w:hAnsi="Arial" w:cs="Arial"/>
          <w:kern w:val="0"/>
          <w:lang w:eastAsia="en-GB"/>
          <w14:ligatures w14:val="none"/>
        </w:rPr>
      </w:pPr>
    </w:p>
    <w:p w14:paraId="05FD2B86" w14:textId="77777777" w:rsidR="00352D4F" w:rsidRPr="00352D4F" w:rsidRDefault="00352D4F" w:rsidP="00C07501">
      <w:pPr>
        <w:spacing w:line="360" w:lineRule="auto"/>
        <w:jc w:val="both"/>
        <w:rPr>
          <w:rFonts w:ascii="Arial" w:hAnsi="Arial" w:cs="Arial"/>
          <w:b/>
          <w:bCs/>
        </w:rPr>
      </w:pPr>
      <w:r w:rsidRPr="00352D4F">
        <w:rPr>
          <w:rFonts w:ascii="Arial" w:hAnsi="Arial" w:cs="Arial"/>
          <w:b/>
          <w:bCs/>
        </w:rPr>
        <w:t>Trait 3: Leadership and Vision</w:t>
      </w:r>
    </w:p>
    <w:p w14:paraId="5C7B68BA" w14:textId="77777777" w:rsidR="00352D4F" w:rsidRPr="00352D4F" w:rsidRDefault="00352D4F" w:rsidP="00C07501">
      <w:pPr>
        <w:spacing w:line="360" w:lineRule="auto"/>
        <w:jc w:val="both"/>
        <w:rPr>
          <w:rFonts w:ascii="Arial" w:hAnsi="Arial" w:cs="Arial"/>
        </w:rPr>
      </w:pPr>
      <w:r w:rsidRPr="00352D4F">
        <w:rPr>
          <w:rFonts w:ascii="Arial" w:hAnsi="Arial" w:cs="Arial"/>
        </w:rPr>
        <w:t>Leadership and vision are critical traits for entrepreneurs, particularly in industries like hospitality, where customer service and operational efficiency are key. The Trait Theory of Leadership (Stogdill, 1948) posits that effective leaders share common traits such as decisiveness, perseverance, and the ability to inspire others.</w:t>
      </w:r>
    </w:p>
    <w:p w14:paraId="056D987E" w14:textId="77777777" w:rsidR="00352D4F" w:rsidRPr="00352D4F" w:rsidRDefault="00352D4F" w:rsidP="00C07501">
      <w:pPr>
        <w:spacing w:line="360" w:lineRule="auto"/>
        <w:jc w:val="both"/>
        <w:rPr>
          <w:rFonts w:ascii="Arial" w:hAnsi="Arial" w:cs="Arial"/>
        </w:rPr>
      </w:pPr>
      <w:r w:rsidRPr="00352D4F">
        <w:rPr>
          <w:rFonts w:ascii="Arial" w:hAnsi="Arial" w:cs="Arial"/>
        </w:rPr>
        <w:lastRenderedPageBreak/>
        <w:t>Ruth Fertel’s leadership at Ruth’s Chris Steak House was rooted in her ability to inspire loyalty among her employees and maintain high customer service standards. Fertel’s leadership style emphasized building long-term relationships with her staff, creating a family-like environment that helped her retain employees and maintain consistency in service as the brand expanded globally (Hisrich et al., 2008). Fertel’s leadership aligns with Stogdill’s theory, particularly in her use of perseverance and people-oriented leadership.</w:t>
      </w:r>
    </w:p>
    <w:p w14:paraId="587FC2FC" w14:textId="5CE35870" w:rsidR="00352D4F" w:rsidRPr="00352D4F" w:rsidRDefault="00352D4F" w:rsidP="00C07501">
      <w:pPr>
        <w:spacing w:line="360" w:lineRule="auto"/>
        <w:jc w:val="both"/>
        <w:rPr>
          <w:rFonts w:ascii="Arial" w:hAnsi="Arial" w:cs="Arial"/>
        </w:rPr>
      </w:pPr>
      <w:r w:rsidRPr="00352D4F">
        <w:rPr>
          <w:rFonts w:ascii="Arial" w:hAnsi="Arial" w:cs="Arial"/>
        </w:rPr>
        <w:t>In contrast, José Andrés, founder of World Central Kitchen, uses his leadership not only to run successful restaurants but also to lead humanitarian efforts. His leadership extends beyond traditional business goals, focusing on social change and inspiring others to contribute to causes like disaster relief. Andrés leadership exemplifies the versatility of the Trait Theory, as his ability to inspire both employees and the broader public demonstrates that entrepreneurial leadership can have both economic and social impacts (Bradea, 2024).</w:t>
      </w:r>
    </w:p>
    <w:p w14:paraId="386813A4" w14:textId="751F84A1" w:rsidR="00352D4F" w:rsidRPr="00352D4F" w:rsidRDefault="00352D4F" w:rsidP="00C07501">
      <w:pPr>
        <w:spacing w:line="360" w:lineRule="auto"/>
        <w:jc w:val="both"/>
        <w:rPr>
          <w:rFonts w:ascii="Arial" w:hAnsi="Arial" w:cs="Arial"/>
        </w:rPr>
      </w:pPr>
      <w:r w:rsidRPr="00352D4F">
        <w:rPr>
          <w:rFonts w:ascii="Arial" w:hAnsi="Arial" w:cs="Arial"/>
        </w:rPr>
        <w:t xml:space="preserve">Steve </w:t>
      </w:r>
      <w:proofErr w:type="spellStart"/>
      <w:r w:rsidRPr="00352D4F">
        <w:rPr>
          <w:rFonts w:ascii="Arial" w:hAnsi="Arial" w:cs="Arial"/>
        </w:rPr>
        <w:t>Sidd’s</w:t>
      </w:r>
      <w:proofErr w:type="spellEnd"/>
      <w:r w:rsidRPr="00352D4F">
        <w:rPr>
          <w:rFonts w:ascii="Arial" w:hAnsi="Arial" w:cs="Arial"/>
        </w:rPr>
        <w:t xml:space="preserve"> leadership, </w:t>
      </w:r>
      <w:r w:rsidRPr="00C07501">
        <w:rPr>
          <w:rFonts w:ascii="Arial" w:hAnsi="Arial" w:cs="Arial"/>
        </w:rPr>
        <w:t>centred</w:t>
      </w:r>
      <w:r w:rsidRPr="00352D4F">
        <w:rPr>
          <w:rFonts w:ascii="Arial" w:hAnsi="Arial" w:cs="Arial"/>
        </w:rPr>
        <w:t xml:space="preserve"> on training and setting high standards across his venues, also reflects the Trait Theory of Leadership. His dedication to developing his team and maintaining consistent quality across Catering HQ locations demonstrates how vision and leadership are crucial for sustaining success in the hospitality industry (CEO Today Magazine, 2021).</w:t>
      </w:r>
    </w:p>
    <w:p w14:paraId="0BC6491B" w14:textId="67FF8272" w:rsidR="00352D4F" w:rsidRDefault="00352D4F" w:rsidP="00C07501">
      <w:pPr>
        <w:spacing w:line="360" w:lineRule="auto"/>
        <w:jc w:val="both"/>
        <w:rPr>
          <w:rFonts w:ascii="Arial" w:hAnsi="Arial" w:cs="Arial"/>
        </w:rPr>
      </w:pPr>
      <w:r w:rsidRPr="00352D4F">
        <w:rPr>
          <w:rFonts w:ascii="Arial" w:hAnsi="Arial" w:cs="Arial"/>
        </w:rPr>
        <w:t xml:space="preserve">Comparing these entrepreneurs, Fertel’s people-oriented leadership contrasts with </w:t>
      </w:r>
      <w:proofErr w:type="gramStart"/>
      <w:r w:rsidRPr="00352D4F">
        <w:rPr>
          <w:rFonts w:ascii="Arial" w:hAnsi="Arial" w:cs="Arial"/>
        </w:rPr>
        <w:t>Andrés</w:t>
      </w:r>
      <w:proofErr w:type="gramEnd"/>
      <w:r w:rsidRPr="00352D4F">
        <w:rPr>
          <w:rFonts w:ascii="Arial" w:hAnsi="Arial" w:cs="Arial"/>
        </w:rPr>
        <w:t xml:space="preserve"> vision for social change and </w:t>
      </w:r>
      <w:proofErr w:type="spellStart"/>
      <w:r w:rsidRPr="00352D4F">
        <w:rPr>
          <w:rFonts w:ascii="Arial" w:hAnsi="Arial" w:cs="Arial"/>
        </w:rPr>
        <w:t>Sidd’s</w:t>
      </w:r>
      <w:proofErr w:type="spellEnd"/>
      <w:r w:rsidRPr="00352D4F">
        <w:rPr>
          <w:rFonts w:ascii="Arial" w:hAnsi="Arial" w:cs="Arial"/>
        </w:rPr>
        <w:t xml:space="preserve"> focus on operational leadership. All three reflect the core traits of effective leadership, but their approaches differ based on their vision and the demands of their businesses.</w:t>
      </w:r>
    </w:p>
    <w:p w14:paraId="02633CA1" w14:textId="77777777" w:rsidR="00104885" w:rsidRPr="00352D4F" w:rsidRDefault="00104885" w:rsidP="00C07501">
      <w:pPr>
        <w:spacing w:line="360" w:lineRule="auto"/>
        <w:jc w:val="both"/>
        <w:rPr>
          <w:rFonts w:ascii="Arial" w:hAnsi="Arial" w:cs="Arial"/>
        </w:rPr>
      </w:pPr>
    </w:p>
    <w:p w14:paraId="170B8121" w14:textId="3A48382E" w:rsidR="00C07501" w:rsidRPr="00C07501" w:rsidRDefault="00C07501" w:rsidP="00C07501">
      <w:pPr>
        <w:spacing w:before="100" w:beforeAutospacing="1" w:after="100" w:afterAutospacing="1" w:line="360" w:lineRule="auto"/>
        <w:jc w:val="both"/>
        <w:outlineLvl w:val="1"/>
        <w:rPr>
          <w:rFonts w:ascii="Arial" w:eastAsia="Times New Roman" w:hAnsi="Arial" w:cs="Arial"/>
          <w:b/>
          <w:bCs/>
          <w:kern w:val="0"/>
          <w:lang w:eastAsia="en-GB"/>
          <w14:ligatures w14:val="none"/>
        </w:rPr>
      </w:pPr>
      <w:r w:rsidRPr="00C07501">
        <w:rPr>
          <w:rFonts w:ascii="Arial" w:eastAsia="Times New Roman" w:hAnsi="Arial" w:cs="Arial"/>
          <w:b/>
          <w:bCs/>
          <w:kern w:val="0"/>
          <w:lang w:eastAsia="en-GB"/>
          <w14:ligatures w14:val="none"/>
        </w:rPr>
        <w:t>Trait 4: Customer-Centric Focus and Networking</w:t>
      </w:r>
    </w:p>
    <w:p w14:paraId="2F65817E" w14:textId="77777777" w:rsidR="00C07501" w:rsidRPr="00C07501" w:rsidRDefault="00C07501" w:rsidP="00C07501">
      <w:pPr>
        <w:spacing w:before="100" w:beforeAutospacing="1" w:after="100" w:afterAutospacing="1" w:line="360" w:lineRule="auto"/>
        <w:jc w:val="both"/>
        <w:rPr>
          <w:rFonts w:ascii="Arial" w:eastAsia="Times New Roman" w:hAnsi="Arial" w:cs="Arial"/>
          <w:kern w:val="0"/>
          <w:lang w:eastAsia="en-GB"/>
          <w14:ligatures w14:val="none"/>
        </w:rPr>
      </w:pPr>
      <w:r w:rsidRPr="00C07501">
        <w:rPr>
          <w:rFonts w:ascii="Arial" w:eastAsia="Times New Roman" w:hAnsi="Arial" w:cs="Arial"/>
          <w:kern w:val="0"/>
          <w:lang w:eastAsia="en-GB"/>
          <w14:ligatures w14:val="none"/>
        </w:rPr>
        <w:t>In the hospitality industry, understanding and prioritizing customer needs is critical to long-term success. However, customer focus alone is not enough; entrepreneurs must also build strong networks that enhance their access to resources, suppliers, and industry opportunities. Social Capital Theory (Bourdieu, 1986) suggests that entrepreneurs who develop robust networks have a greater chance of leveraging relationships to gain information and opportunities that can directly benefit their businesses.</w:t>
      </w:r>
    </w:p>
    <w:p w14:paraId="64258295" w14:textId="77777777" w:rsidR="00C07501" w:rsidRPr="00C07501" w:rsidRDefault="00C07501" w:rsidP="00C07501">
      <w:pPr>
        <w:spacing w:before="100" w:beforeAutospacing="1" w:after="100" w:afterAutospacing="1" w:line="360" w:lineRule="auto"/>
        <w:jc w:val="both"/>
        <w:rPr>
          <w:rFonts w:ascii="Arial" w:eastAsia="Times New Roman" w:hAnsi="Arial" w:cs="Arial"/>
          <w:kern w:val="0"/>
          <w:lang w:eastAsia="en-GB"/>
          <w14:ligatures w14:val="none"/>
        </w:rPr>
      </w:pPr>
      <w:r w:rsidRPr="00C07501">
        <w:rPr>
          <w:rFonts w:ascii="Arial" w:eastAsia="Times New Roman" w:hAnsi="Arial" w:cs="Arial"/>
          <w:kern w:val="0"/>
          <w:lang w:eastAsia="en-GB"/>
          <w14:ligatures w14:val="none"/>
        </w:rPr>
        <w:t xml:space="preserve">Raymond Blanc, owner of Le </w:t>
      </w:r>
      <w:proofErr w:type="spellStart"/>
      <w:r w:rsidRPr="00C07501">
        <w:rPr>
          <w:rFonts w:ascii="Arial" w:eastAsia="Times New Roman" w:hAnsi="Arial" w:cs="Arial"/>
          <w:kern w:val="0"/>
          <w:lang w:eastAsia="en-GB"/>
          <w14:ligatures w14:val="none"/>
        </w:rPr>
        <w:t>Manoir</w:t>
      </w:r>
      <w:proofErr w:type="spellEnd"/>
      <w:r w:rsidRPr="00C07501">
        <w:rPr>
          <w:rFonts w:ascii="Arial" w:eastAsia="Times New Roman" w:hAnsi="Arial" w:cs="Arial"/>
          <w:kern w:val="0"/>
          <w:lang w:eastAsia="en-GB"/>
          <w14:ligatures w14:val="none"/>
        </w:rPr>
        <w:t xml:space="preserve"> aux </w:t>
      </w:r>
      <w:proofErr w:type="spellStart"/>
      <w:r w:rsidRPr="00C07501">
        <w:rPr>
          <w:rFonts w:ascii="Arial" w:eastAsia="Times New Roman" w:hAnsi="Arial" w:cs="Arial"/>
          <w:kern w:val="0"/>
          <w:lang w:eastAsia="en-GB"/>
          <w14:ligatures w14:val="none"/>
        </w:rPr>
        <w:t>Quat’Saisons</w:t>
      </w:r>
      <w:proofErr w:type="spellEnd"/>
      <w:r w:rsidRPr="00C07501">
        <w:rPr>
          <w:rFonts w:ascii="Arial" w:eastAsia="Times New Roman" w:hAnsi="Arial" w:cs="Arial"/>
          <w:kern w:val="0"/>
          <w:lang w:eastAsia="en-GB"/>
          <w14:ligatures w14:val="none"/>
        </w:rPr>
        <w:t xml:space="preserve">, has mastered the art of delivering highly personalized dining experiences, which has earned him Michelin stars for over 30 years. Blanc’s ability to consistently meet and exceed customer expectations reflects a deep commitment to understanding the needs of his clientele. His focus on locally sourced </w:t>
      </w:r>
      <w:r w:rsidRPr="00C07501">
        <w:rPr>
          <w:rFonts w:ascii="Arial" w:eastAsia="Times New Roman" w:hAnsi="Arial" w:cs="Arial"/>
          <w:kern w:val="0"/>
          <w:lang w:eastAsia="en-GB"/>
          <w14:ligatures w14:val="none"/>
        </w:rPr>
        <w:lastRenderedPageBreak/>
        <w:t>ingredients and his meticulous attention to service detail underscore the role of customer-centric innovation in hospitality. However, Blanc’s success is also tied to his extensive network of suppliers and chefs, many of whom have gone on to open their own restaurants, further expanding his influence in the culinary world (Burns, 2022). This demonstrates how networking and customer focus work in tandem to drive success in hospitality (Hitt et al., 2011).</w:t>
      </w:r>
    </w:p>
    <w:p w14:paraId="0E0F76BB" w14:textId="77777777" w:rsidR="00C07501" w:rsidRPr="00C07501" w:rsidRDefault="00C07501" w:rsidP="00C07501">
      <w:pPr>
        <w:spacing w:before="100" w:beforeAutospacing="1" w:after="100" w:afterAutospacing="1" w:line="360" w:lineRule="auto"/>
        <w:jc w:val="both"/>
        <w:rPr>
          <w:rFonts w:ascii="Arial" w:eastAsia="Times New Roman" w:hAnsi="Arial" w:cs="Arial"/>
          <w:kern w:val="0"/>
          <w:lang w:eastAsia="en-GB"/>
          <w14:ligatures w14:val="none"/>
        </w:rPr>
      </w:pPr>
      <w:r w:rsidRPr="00C07501">
        <w:rPr>
          <w:rFonts w:ascii="Arial" w:eastAsia="Times New Roman" w:hAnsi="Arial" w:cs="Arial"/>
          <w:kern w:val="0"/>
          <w:lang w:eastAsia="en-GB"/>
          <w14:ligatures w14:val="none"/>
        </w:rPr>
        <w:t>Nobu Matsuhisa, founder of Nobu, similarly demonstrates how networking and customer focus contribute to brand growth. Nobu’s partnership with actor Robert De Niro allowed Matsuhisa to expand his business into a globally recognized luxury dining brand, highlighting the critical role of networking in accessing new markets and clientele (Enz, 2010). Nobu’s focus on providing an exceptional customer experience through innovative Japanese-Peruvian fusion cuisine has helped the brand maintain its premium reputation. Matsuhisa’s ability to combine networking with a deep understanding of customer desires showcases how successful entrepreneurs in hospitality use both traits to achieve long-term growth.</w:t>
      </w:r>
    </w:p>
    <w:p w14:paraId="024AAD4B" w14:textId="77777777" w:rsidR="00C07501" w:rsidRPr="00C07501" w:rsidRDefault="00C07501" w:rsidP="00C07501">
      <w:pPr>
        <w:spacing w:before="100" w:beforeAutospacing="1" w:after="100" w:afterAutospacing="1" w:line="360" w:lineRule="auto"/>
        <w:jc w:val="both"/>
        <w:rPr>
          <w:rFonts w:ascii="Arial" w:eastAsia="Times New Roman" w:hAnsi="Arial" w:cs="Arial"/>
          <w:kern w:val="0"/>
          <w:lang w:eastAsia="en-GB"/>
          <w14:ligatures w14:val="none"/>
        </w:rPr>
      </w:pPr>
      <w:r w:rsidRPr="00C07501">
        <w:rPr>
          <w:rFonts w:ascii="Arial" w:eastAsia="Times New Roman" w:hAnsi="Arial" w:cs="Arial"/>
          <w:kern w:val="0"/>
          <w:lang w:eastAsia="en-GB"/>
          <w14:ligatures w14:val="none"/>
        </w:rPr>
        <w:t xml:space="preserve">Steve </w:t>
      </w:r>
      <w:proofErr w:type="spellStart"/>
      <w:r w:rsidRPr="00C07501">
        <w:rPr>
          <w:rFonts w:ascii="Arial" w:eastAsia="Times New Roman" w:hAnsi="Arial" w:cs="Arial"/>
          <w:kern w:val="0"/>
          <w:lang w:eastAsia="en-GB"/>
          <w14:ligatures w14:val="none"/>
        </w:rPr>
        <w:t>Sidd</w:t>
      </w:r>
      <w:proofErr w:type="spellEnd"/>
      <w:r w:rsidRPr="00C07501">
        <w:rPr>
          <w:rFonts w:ascii="Arial" w:eastAsia="Times New Roman" w:hAnsi="Arial" w:cs="Arial"/>
          <w:kern w:val="0"/>
          <w:lang w:eastAsia="en-GB"/>
          <w14:ligatures w14:val="none"/>
        </w:rPr>
        <w:t xml:space="preserve"> also emphasizes a customer-centric approach in his business strategy, recognizing that today’s customers want more than just a meal—they want a memorable experience. His focus on staying ahead of food trends, combined with his commitment to high-quality service, has enabled </w:t>
      </w:r>
      <w:proofErr w:type="spellStart"/>
      <w:r w:rsidRPr="00C07501">
        <w:rPr>
          <w:rFonts w:ascii="Arial" w:eastAsia="Times New Roman" w:hAnsi="Arial" w:cs="Arial"/>
          <w:kern w:val="0"/>
          <w:lang w:eastAsia="en-GB"/>
          <w14:ligatures w14:val="none"/>
        </w:rPr>
        <w:t>Sidd</w:t>
      </w:r>
      <w:proofErr w:type="spellEnd"/>
      <w:r w:rsidRPr="00C07501">
        <w:rPr>
          <w:rFonts w:ascii="Arial" w:eastAsia="Times New Roman" w:hAnsi="Arial" w:cs="Arial"/>
          <w:kern w:val="0"/>
          <w:lang w:eastAsia="en-GB"/>
          <w14:ligatures w14:val="none"/>
        </w:rPr>
        <w:t xml:space="preserve"> to grow Catering HQ into a multi-venue enterprise. Additionally, </w:t>
      </w:r>
      <w:proofErr w:type="spellStart"/>
      <w:r w:rsidRPr="00C07501">
        <w:rPr>
          <w:rFonts w:ascii="Arial" w:eastAsia="Times New Roman" w:hAnsi="Arial" w:cs="Arial"/>
          <w:kern w:val="0"/>
          <w:lang w:eastAsia="en-GB"/>
          <w14:ligatures w14:val="none"/>
        </w:rPr>
        <w:t>Sidd’s</w:t>
      </w:r>
      <w:proofErr w:type="spellEnd"/>
      <w:r w:rsidRPr="00C07501">
        <w:rPr>
          <w:rFonts w:ascii="Arial" w:eastAsia="Times New Roman" w:hAnsi="Arial" w:cs="Arial"/>
          <w:kern w:val="0"/>
          <w:lang w:eastAsia="en-GB"/>
          <w14:ligatures w14:val="none"/>
        </w:rPr>
        <w:t xml:space="preserve"> strong relationships with suppliers and venues have been key to his success. His ability to form strategic partnerships ensures consistency across his venues and allows him to deliver superior customer experiences, which is crucial in an industry as competitive as hospitality (Yukl &amp; Mahsud, 2010; Enz, 2010).</w:t>
      </w:r>
    </w:p>
    <w:p w14:paraId="05E6C30F" w14:textId="77777777" w:rsidR="00C07501" w:rsidRDefault="00C07501" w:rsidP="00C07501">
      <w:pPr>
        <w:spacing w:before="100" w:beforeAutospacing="1" w:after="100" w:afterAutospacing="1" w:line="360" w:lineRule="auto"/>
        <w:jc w:val="both"/>
        <w:rPr>
          <w:rFonts w:ascii="Arial" w:eastAsia="Times New Roman" w:hAnsi="Arial" w:cs="Arial"/>
          <w:kern w:val="0"/>
          <w:lang w:eastAsia="en-GB"/>
          <w14:ligatures w14:val="none"/>
        </w:rPr>
      </w:pPr>
      <w:r w:rsidRPr="00C07501">
        <w:rPr>
          <w:rFonts w:ascii="Arial" w:eastAsia="Times New Roman" w:hAnsi="Arial" w:cs="Arial"/>
          <w:kern w:val="0"/>
          <w:lang w:eastAsia="en-GB"/>
          <w14:ligatures w14:val="none"/>
        </w:rPr>
        <w:t xml:space="preserve">By comparing these entrepreneurs, it becomes clear that while customer-centric focus is essential for success in hospitality, networking plays an equally important role. Blanc, Matsuhisa, and </w:t>
      </w:r>
      <w:proofErr w:type="spellStart"/>
      <w:r w:rsidRPr="00C07501">
        <w:rPr>
          <w:rFonts w:ascii="Arial" w:eastAsia="Times New Roman" w:hAnsi="Arial" w:cs="Arial"/>
          <w:kern w:val="0"/>
          <w:lang w:eastAsia="en-GB"/>
          <w14:ligatures w14:val="none"/>
        </w:rPr>
        <w:t>Sidd</w:t>
      </w:r>
      <w:proofErr w:type="spellEnd"/>
      <w:r w:rsidRPr="00C07501">
        <w:rPr>
          <w:rFonts w:ascii="Arial" w:eastAsia="Times New Roman" w:hAnsi="Arial" w:cs="Arial"/>
          <w:kern w:val="0"/>
          <w:lang w:eastAsia="en-GB"/>
          <w14:ligatures w14:val="none"/>
        </w:rPr>
        <w:t xml:space="preserve"> all illustrate the importance of building strong relationships to support their customer-driven strategies. Social Capital Theory reinforces this, suggesting that those who can leverage networks not only enhance their access to resources but also create lasting business opportunities (Hitt et al., 2011).</w:t>
      </w:r>
    </w:p>
    <w:p w14:paraId="79926E70" w14:textId="77777777" w:rsidR="00104885" w:rsidRPr="00C07501" w:rsidRDefault="00104885" w:rsidP="00C07501">
      <w:pPr>
        <w:spacing w:before="100" w:beforeAutospacing="1" w:after="100" w:afterAutospacing="1" w:line="360" w:lineRule="auto"/>
        <w:jc w:val="both"/>
        <w:rPr>
          <w:rFonts w:ascii="Arial" w:eastAsia="Times New Roman" w:hAnsi="Arial" w:cs="Arial"/>
          <w:kern w:val="0"/>
          <w:lang w:eastAsia="en-GB"/>
          <w14:ligatures w14:val="none"/>
        </w:rPr>
      </w:pPr>
    </w:p>
    <w:p w14:paraId="3187C0B2" w14:textId="57AF8DF4" w:rsidR="008F015E" w:rsidRPr="008F015E" w:rsidRDefault="008F015E" w:rsidP="00C07501">
      <w:pPr>
        <w:spacing w:before="100" w:beforeAutospacing="1" w:after="100" w:afterAutospacing="1" w:line="360" w:lineRule="auto"/>
        <w:jc w:val="both"/>
        <w:outlineLvl w:val="1"/>
        <w:rPr>
          <w:rFonts w:ascii="Arial" w:eastAsia="Times New Roman" w:hAnsi="Arial" w:cs="Arial"/>
          <w:b/>
          <w:bCs/>
          <w:kern w:val="0"/>
          <w:lang w:eastAsia="en-GB"/>
          <w14:ligatures w14:val="none"/>
        </w:rPr>
      </w:pPr>
      <w:r w:rsidRPr="008F015E">
        <w:rPr>
          <w:rFonts w:ascii="Arial" w:eastAsia="Times New Roman" w:hAnsi="Arial" w:cs="Arial"/>
          <w:b/>
          <w:bCs/>
          <w:kern w:val="0"/>
          <w:lang w:eastAsia="en-GB"/>
          <w14:ligatures w14:val="none"/>
        </w:rPr>
        <w:t>Conclusion</w:t>
      </w:r>
    </w:p>
    <w:p w14:paraId="3FF838B7" w14:textId="66778916" w:rsidR="008F015E" w:rsidRPr="008F015E" w:rsidRDefault="008F015E" w:rsidP="00C07501">
      <w:pPr>
        <w:spacing w:before="100" w:beforeAutospacing="1" w:after="100" w:afterAutospacing="1" w:line="360" w:lineRule="auto"/>
        <w:jc w:val="both"/>
        <w:rPr>
          <w:rFonts w:ascii="Arial" w:eastAsia="Times New Roman" w:hAnsi="Arial" w:cs="Arial"/>
          <w:kern w:val="0"/>
          <w:lang w:eastAsia="en-GB"/>
          <w14:ligatures w14:val="none"/>
        </w:rPr>
      </w:pPr>
      <w:r w:rsidRPr="008F015E">
        <w:rPr>
          <w:rFonts w:ascii="Arial" w:eastAsia="Times New Roman" w:hAnsi="Arial" w:cs="Arial"/>
          <w:kern w:val="0"/>
          <w:lang w:eastAsia="en-GB"/>
          <w14:ligatures w14:val="none"/>
        </w:rPr>
        <w:t xml:space="preserve">Ultimately, successful entrepreneurs in the hospitality industry exhibit a range of traits, including innovation, risk-taking, leadership, and customer focus, all of which are supported </w:t>
      </w:r>
      <w:r w:rsidRPr="008F015E">
        <w:rPr>
          <w:rFonts w:ascii="Arial" w:eastAsia="Times New Roman" w:hAnsi="Arial" w:cs="Arial"/>
          <w:kern w:val="0"/>
          <w:lang w:eastAsia="en-GB"/>
          <w14:ligatures w14:val="none"/>
        </w:rPr>
        <w:lastRenderedPageBreak/>
        <w:t xml:space="preserve">by academic theories such as Schumpeter’s Theory of Innovation, Knight’s Risk-Bearing Theory, and Social Capital Theory. The entrepreneurs discussed—Ritesh Agarwal, Danny Meyer, Alice Waters, Ruth Fertel, Raymond Blanc, Nobu Matsuhisa, and Steve </w:t>
      </w:r>
      <w:proofErr w:type="spellStart"/>
      <w:r w:rsidRPr="008F015E">
        <w:rPr>
          <w:rFonts w:ascii="Arial" w:eastAsia="Times New Roman" w:hAnsi="Arial" w:cs="Arial"/>
          <w:kern w:val="0"/>
          <w:lang w:eastAsia="en-GB"/>
          <w14:ligatures w14:val="none"/>
        </w:rPr>
        <w:t>Sidd</w:t>
      </w:r>
      <w:proofErr w:type="spellEnd"/>
      <w:r w:rsidR="00C07501">
        <w:rPr>
          <w:rFonts w:ascii="Arial" w:eastAsia="Times New Roman" w:hAnsi="Arial" w:cs="Arial"/>
          <w:kern w:val="0"/>
          <w:lang w:eastAsia="en-GB"/>
          <w14:ligatures w14:val="none"/>
        </w:rPr>
        <w:t xml:space="preserve"> </w:t>
      </w:r>
      <w:r w:rsidRPr="008F015E">
        <w:rPr>
          <w:rFonts w:ascii="Arial" w:eastAsia="Times New Roman" w:hAnsi="Arial" w:cs="Arial"/>
          <w:kern w:val="0"/>
          <w:lang w:eastAsia="en-GB"/>
          <w14:ligatures w14:val="none"/>
        </w:rPr>
        <w:t>demonstrate that while these traits are universal, their expression varies depending on the context and challenges faced by each entrepreneur.</w:t>
      </w:r>
    </w:p>
    <w:p w14:paraId="30A4AC55" w14:textId="503C2FB2" w:rsidR="008F015E" w:rsidRPr="008F015E" w:rsidRDefault="008F015E" w:rsidP="00C07501">
      <w:pPr>
        <w:spacing w:before="100" w:beforeAutospacing="1" w:after="100" w:afterAutospacing="1" w:line="360" w:lineRule="auto"/>
        <w:jc w:val="both"/>
        <w:rPr>
          <w:rFonts w:ascii="Arial" w:eastAsia="Times New Roman" w:hAnsi="Arial" w:cs="Arial"/>
          <w:kern w:val="0"/>
          <w:lang w:eastAsia="en-GB"/>
          <w14:ligatures w14:val="none"/>
        </w:rPr>
      </w:pPr>
      <w:r w:rsidRPr="008F015E">
        <w:rPr>
          <w:rFonts w:ascii="Arial" w:eastAsia="Times New Roman" w:hAnsi="Arial" w:cs="Arial"/>
          <w:kern w:val="0"/>
          <w:lang w:eastAsia="en-GB"/>
          <w14:ligatures w14:val="none"/>
        </w:rPr>
        <w:t>For example, Agarwal’s innovation through technology contrasts with Waters focus on sustainability, yet both approaches have revolutionized their respective markets. Similarly, Meyer’s calculated financial risks in expanding Shake Shack differ from Moore’s market-creation risk with Pineapple Dance Studios, illustrating that risk-taking can manifest in diverse ways. Leadership, too, takes different forms: Fertel’s people-oriented leadership emphasizes employee loyalty, while José Andrés uses his leadership to inspire social change through his humanitarian work.</w:t>
      </w:r>
    </w:p>
    <w:p w14:paraId="38740947" w14:textId="77777777" w:rsidR="008F015E" w:rsidRPr="008F015E" w:rsidRDefault="008F015E" w:rsidP="00C07501">
      <w:pPr>
        <w:spacing w:before="100" w:beforeAutospacing="1" w:after="100" w:afterAutospacing="1" w:line="360" w:lineRule="auto"/>
        <w:jc w:val="both"/>
        <w:rPr>
          <w:rFonts w:ascii="Arial" w:eastAsia="Times New Roman" w:hAnsi="Arial" w:cs="Arial"/>
          <w:kern w:val="0"/>
          <w:lang w:eastAsia="en-GB"/>
          <w14:ligatures w14:val="none"/>
        </w:rPr>
      </w:pPr>
      <w:r w:rsidRPr="008F015E">
        <w:rPr>
          <w:rFonts w:ascii="Arial" w:eastAsia="Times New Roman" w:hAnsi="Arial" w:cs="Arial"/>
          <w:kern w:val="0"/>
          <w:lang w:eastAsia="en-GB"/>
          <w14:ligatures w14:val="none"/>
        </w:rPr>
        <w:t>In addition to these core traits, the importance of networking and maintaining a customer-centric approach cannot be understated. Entrepreneurs like Blanc and Matsuhisa leverage their extensive networks to support their business growth while staying attuned to customer needs. These entrepreneurs demonstrate that building relationships within the industry is just as crucial as understanding the evolving preferences of their customers.</w:t>
      </w:r>
    </w:p>
    <w:p w14:paraId="5694BECF" w14:textId="77777777" w:rsidR="008F015E" w:rsidRPr="00C07501" w:rsidRDefault="008F015E" w:rsidP="00C07501">
      <w:pPr>
        <w:spacing w:before="100" w:beforeAutospacing="1" w:after="100" w:afterAutospacing="1" w:line="360" w:lineRule="auto"/>
        <w:jc w:val="both"/>
        <w:rPr>
          <w:rFonts w:ascii="Arial" w:eastAsia="Times New Roman" w:hAnsi="Arial" w:cs="Arial"/>
          <w:kern w:val="0"/>
          <w:lang w:eastAsia="en-GB"/>
          <w14:ligatures w14:val="none"/>
        </w:rPr>
      </w:pPr>
      <w:r w:rsidRPr="008F015E">
        <w:rPr>
          <w:rFonts w:ascii="Arial" w:eastAsia="Times New Roman" w:hAnsi="Arial" w:cs="Arial"/>
          <w:kern w:val="0"/>
          <w:lang w:eastAsia="en-GB"/>
          <w14:ligatures w14:val="none"/>
        </w:rPr>
        <w:t>This comparative analysis reinforces the idea that entrepreneurial success in the hospitality industry is not defined by a single trait but by the ability to balance and adapt these traits to the specific challenges and opportunities presented by the market. As the hospitality industry continues to evolve, the entrepreneurs who can innovate, take risks, lead effectively, and remain customer-focused will be the ones who thrive.</w:t>
      </w:r>
    </w:p>
    <w:p w14:paraId="1A636DCA" w14:textId="77777777" w:rsidR="008F015E" w:rsidRDefault="008F015E" w:rsidP="008F015E">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4C2C41B7" w14:textId="77777777" w:rsidR="008F015E" w:rsidRDefault="008F015E" w:rsidP="008F015E">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6E280375" w14:textId="77777777" w:rsidR="008F015E" w:rsidRDefault="008F015E" w:rsidP="008F015E">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413FB6C6" w14:textId="77777777" w:rsidR="00C07501" w:rsidRDefault="00C07501" w:rsidP="008F015E">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586546BC" w14:textId="77777777" w:rsidR="00C07501" w:rsidRDefault="00C07501" w:rsidP="008F015E">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7A6A8234" w14:textId="77777777" w:rsidR="00C07501" w:rsidRDefault="00C07501" w:rsidP="008F015E">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47206708" w14:textId="77777777" w:rsidR="00C07501" w:rsidRDefault="00C07501" w:rsidP="008F015E">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21C25185" w14:textId="28BA2DB9" w:rsidR="008F015E" w:rsidRPr="00F73A74" w:rsidRDefault="008F015E" w:rsidP="008F015E">
      <w:pPr>
        <w:spacing w:after="0" w:line="240" w:lineRule="auto"/>
        <w:rPr>
          <w:rFonts w:ascii="Arial" w:eastAsia="Times New Roman" w:hAnsi="Arial" w:cs="Arial"/>
          <w:b/>
          <w:bCs/>
          <w:kern w:val="0"/>
          <w:sz w:val="24"/>
          <w:szCs w:val="24"/>
          <w:lang w:eastAsia="en-GB"/>
          <w14:ligatures w14:val="none"/>
        </w:rPr>
      </w:pPr>
      <w:r w:rsidRPr="00F73A74">
        <w:rPr>
          <w:rFonts w:ascii="Arial" w:eastAsia="Times New Roman" w:hAnsi="Arial" w:cs="Arial"/>
          <w:b/>
          <w:bCs/>
          <w:kern w:val="0"/>
          <w:sz w:val="24"/>
          <w:szCs w:val="24"/>
          <w:lang w:eastAsia="en-GB"/>
          <w14:ligatures w14:val="none"/>
        </w:rPr>
        <w:lastRenderedPageBreak/>
        <w:t>REFERENCES</w:t>
      </w:r>
    </w:p>
    <w:p w14:paraId="382726EE" w14:textId="77777777" w:rsidR="008F015E" w:rsidRPr="00F73A74" w:rsidRDefault="008F015E" w:rsidP="008F015E">
      <w:pPr>
        <w:spacing w:after="0" w:line="240" w:lineRule="auto"/>
        <w:rPr>
          <w:rFonts w:ascii="Arial" w:eastAsia="Times New Roman" w:hAnsi="Arial" w:cs="Arial"/>
          <w:kern w:val="0"/>
          <w:sz w:val="24"/>
          <w:szCs w:val="24"/>
          <w:lang w:eastAsia="en-GB"/>
          <w14:ligatures w14:val="none"/>
        </w:rPr>
      </w:pPr>
    </w:p>
    <w:p w14:paraId="00CF3566" w14:textId="57C23CB5" w:rsidR="00C07501" w:rsidRPr="00F73A74" w:rsidRDefault="00F73A74" w:rsidP="00F73A74">
      <w:pPr>
        <w:spacing w:after="0" w:line="360" w:lineRule="auto"/>
        <w:jc w:val="both"/>
        <w:rPr>
          <w:rFonts w:ascii="Arial" w:eastAsia="Times New Roman" w:hAnsi="Arial" w:cs="Arial"/>
          <w:kern w:val="0"/>
          <w:lang w:eastAsia="en-GB"/>
          <w14:ligatures w14:val="none"/>
        </w:rPr>
      </w:pPr>
      <w:r w:rsidRPr="00F73A74">
        <w:rPr>
          <w:rFonts w:ascii="Arial" w:eastAsia="Times New Roman" w:hAnsi="Arial" w:cs="Arial"/>
          <w:kern w:val="0"/>
          <w:lang w:eastAsia="en-GB"/>
          <w14:ligatures w14:val="none"/>
        </w:rPr>
        <w:t>1.</w:t>
      </w:r>
      <w:r w:rsidR="00C07501" w:rsidRPr="00F73A74">
        <w:rPr>
          <w:rFonts w:ascii="Arial" w:eastAsia="Times New Roman" w:hAnsi="Arial" w:cs="Arial"/>
          <w:kern w:val="0"/>
          <w:lang w:eastAsia="en-GB"/>
          <w14:ligatures w14:val="none"/>
        </w:rPr>
        <w:t xml:space="preserve"> Barringer, B. R. &amp; Ireland, R. D. (2018). </w:t>
      </w:r>
      <w:r w:rsidR="00C07501" w:rsidRPr="00F73A74">
        <w:rPr>
          <w:rFonts w:ascii="Arial" w:eastAsia="Times New Roman" w:hAnsi="Arial" w:cs="Arial"/>
          <w:i/>
          <w:iCs/>
          <w:kern w:val="0"/>
          <w:lang w:eastAsia="en-GB"/>
          <w14:ligatures w14:val="none"/>
        </w:rPr>
        <w:t>Entrepreneurship: Successfully launching new ventures</w:t>
      </w:r>
      <w:r w:rsidR="00C07501" w:rsidRPr="00F73A74">
        <w:rPr>
          <w:rFonts w:ascii="Arial" w:eastAsia="Times New Roman" w:hAnsi="Arial" w:cs="Arial"/>
          <w:kern w:val="0"/>
          <w:lang w:eastAsia="en-GB"/>
          <w14:ligatures w14:val="none"/>
        </w:rPr>
        <w:t xml:space="preserve"> (4th ed.). New Jersey: Prentice Hall.</w:t>
      </w:r>
    </w:p>
    <w:p w14:paraId="28403EF5" w14:textId="531E5FE1" w:rsidR="00C07501" w:rsidRPr="00F73A74" w:rsidRDefault="00F73A74" w:rsidP="00F73A74">
      <w:pPr>
        <w:spacing w:after="0" w:line="360" w:lineRule="auto"/>
        <w:jc w:val="both"/>
        <w:rPr>
          <w:rFonts w:ascii="Arial" w:eastAsia="Times New Roman" w:hAnsi="Arial" w:cs="Arial"/>
          <w:kern w:val="0"/>
          <w:lang w:eastAsia="en-GB"/>
          <w14:ligatures w14:val="none"/>
        </w:rPr>
      </w:pPr>
      <w:r w:rsidRPr="00F73A74">
        <w:rPr>
          <w:rFonts w:ascii="Arial" w:eastAsia="Times New Roman" w:hAnsi="Arial" w:cs="Arial"/>
          <w:kern w:val="0"/>
          <w:lang w:eastAsia="en-GB"/>
          <w14:ligatures w14:val="none"/>
        </w:rPr>
        <w:t>2.</w:t>
      </w:r>
      <w:r w:rsidR="00C07501" w:rsidRPr="00F73A74">
        <w:rPr>
          <w:rFonts w:ascii="Arial" w:eastAsia="Times New Roman" w:hAnsi="Arial" w:cs="Arial"/>
          <w:kern w:val="0"/>
          <w:lang w:eastAsia="en-GB"/>
          <w14:ligatures w14:val="none"/>
        </w:rPr>
        <w:t xml:space="preserve"> Blackwell, E. (2011). </w:t>
      </w:r>
      <w:r w:rsidR="00C07501" w:rsidRPr="00F73A74">
        <w:rPr>
          <w:rFonts w:ascii="Arial" w:eastAsia="Times New Roman" w:hAnsi="Arial" w:cs="Arial"/>
          <w:i/>
          <w:iCs/>
          <w:kern w:val="0"/>
          <w:lang w:eastAsia="en-GB"/>
          <w14:ligatures w14:val="none"/>
        </w:rPr>
        <w:t>How to Prepare a Business Plan: Planning for Successful Start-up and Expansion</w:t>
      </w:r>
      <w:r w:rsidR="00C07501" w:rsidRPr="00F73A74">
        <w:rPr>
          <w:rFonts w:ascii="Arial" w:eastAsia="Times New Roman" w:hAnsi="Arial" w:cs="Arial"/>
          <w:kern w:val="0"/>
          <w:lang w:eastAsia="en-GB"/>
          <w14:ligatures w14:val="none"/>
        </w:rPr>
        <w:t xml:space="preserve"> (5th ed.). Kogan Page.</w:t>
      </w:r>
    </w:p>
    <w:p w14:paraId="43BBF99F" w14:textId="17B3CF34" w:rsidR="00C07501" w:rsidRPr="00F73A74" w:rsidRDefault="00F73A74" w:rsidP="00F73A74">
      <w:pPr>
        <w:spacing w:after="0" w:line="360" w:lineRule="auto"/>
        <w:jc w:val="both"/>
        <w:rPr>
          <w:rFonts w:ascii="Arial" w:eastAsia="Times New Roman" w:hAnsi="Arial" w:cs="Arial"/>
          <w:kern w:val="0"/>
          <w:lang w:eastAsia="en-GB"/>
          <w14:ligatures w14:val="none"/>
        </w:rPr>
      </w:pPr>
      <w:r w:rsidRPr="00F73A74">
        <w:rPr>
          <w:rFonts w:ascii="Arial" w:eastAsia="Times New Roman" w:hAnsi="Arial" w:cs="Arial"/>
          <w:kern w:val="0"/>
          <w:lang w:eastAsia="en-GB"/>
          <w14:ligatures w14:val="none"/>
        </w:rPr>
        <w:t>3.</w:t>
      </w:r>
      <w:r w:rsidR="00C07501" w:rsidRPr="00F73A74">
        <w:rPr>
          <w:rFonts w:ascii="Arial" w:eastAsia="Times New Roman" w:hAnsi="Arial" w:cs="Arial"/>
          <w:kern w:val="0"/>
          <w:lang w:eastAsia="en-GB"/>
          <w14:ligatures w14:val="none"/>
        </w:rPr>
        <w:t xml:space="preserve"> Bourdieu, P. (1986). The forms of capital. In J. G. Richardson (Ed.), </w:t>
      </w:r>
      <w:r w:rsidR="00C07501" w:rsidRPr="00F73A74">
        <w:rPr>
          <w:rFonts w:ascii="Arial" w:eastAsia="Times New Roman" w:hAnsi="Arial" w:cs="Arial"/>
          <w:i/>
          <w:iCs/>
          <w:kern w:val="0"/>
          <w:lang w:eastAsia="en-GB"/>
          <w14:ligatures w14:val="none"/>
        </w:rPr>
        <w:t>Handbook of Theory and Research for the Sociology of Education</w:t>
      </w:r>
      <w:r w:rsidR="00C07501" w:rsidRPr="00F73A74">
        <w:rPr>
          <w:rFonts w:ascii="Arial" w:eastAsia="Times New Roman" w:hAnsi="Arial" w:cs="Arial"/>
          <w:kern w:val="0"/>
          <w:lang w:eastAsia="en-GB"/>
          <w14:ligatures w14:val="none"/>
        </w:rPr>
        <w:t xml:space="preserve"> (pp. 241-258). Greenwood Press.</w:t>
      </w:r>
    </w:p>
    <w:p w14:paraId="1D642C15" w14:textId="7F087926" w:rsidR="00C07501" w:rsidRPr="00F73A74" w:rsidRDefault="00F73A74" w:rsidP="00F73A74">
      <w:pPr>
        <w:spacing w:after="0" w:line="360" w:lineRule="auto"/>
        <w:jc w:val="both"/>
        <w:rPr>
          <w:rFonts w:ascii="Arial" w:eastAsia="Times New Roman" w:hAnsi="Arial" w:cs="Arial"/>
          <w:kern w:val="0"/>
          <w:lang w:eastAsia="en-GB"/>
          <w14:ligatures w14:val="none"/>
        </w:rPr>
      </w:pPr>
      <w:r w:rsidRPr="00F73A74">
        <w:rPr>
          <w:rFonts w:ascii="Arial" w:eastAsia="Times New Roman" w:hAnsi="Arial" w:cs="Arial"/>
          <w:kern w:val="0"/>
          <w:lang w:eastAsia="en-GB"/>
          <w14:ligatures w14:val="none"/>
        </w:rPr>
        <w:t>4.</w:t>
      </w:r>
      <w:r w:rsidR="00C07501" w:rsidRPr="00F73A74">
        <w:rPr>
          <w:rFonts w:ascii="Arial" w:eastAsia="Times New Roman" w:hAnsi="Arial" w:cs="Arial"/>
          <w:kern w:val="0"/>
          <w:lang w:eastAsia="en-GB"/>
          <w14:ligatures w14:val="none"/>
        </w:rPr>
        <w:t xml:space="preserve"> Burns, P. (2022). </w:t>
      </w:r>
      <w:r w:rsidR="00C07501" w:rsidRPr="00F73A74">
        <w:rPr>
          <w:rFonts w:ascii="Arial" w:eastAsia="Times New Roman" w:hAnsi="Arial" w:cs="Arial"/>
          <w:i/>
          <w:iCs/>
          <w:kern w:val="0"/>
          <w:lang w:eastAsia="en-GB"/>
          <w14:ligatures w14:val="none"/>
        </w:rPr>
        <w:t>Entrepreneurship and small business</w:t>
      </w:r>
      <w:r w:rsidR="00C07501" w:rsidRPr="00F73A74">
        <w:rPr>
          <w:rFonts w:ascii="Arial" w:eastAsia="Times New Roman" w:hAnsi="Arial" w:cs="Arial"/>
          <w:kern w:val="0"/>
          <w:lang w:eastAsia="en-GB"/>
          <w14:ligatures w14:val="none"/>
        </w:rPr>
        <w:t xml:space="preserve"> (5th ed.). Basingstoke: Palgrave Macmillan.</w:t>
      </w:r>
    </w:p>
    <w:p w14:paraId="26FBDF39" w14:textId="40F35379" w:rsidR="00C07501" w:rsidRPr="00F73A74" w:rsidRDefault="00F73A74" w:rsidP="00F73A74">
      <w:pPr>
        <w:spacing w:after="0" w:line="360" w:lineRule="auto"/>
        <w:jc w:val="both"/>
        <w:rPr>
          <w:rFonts w:ascii="Arial" w:eastAsia="Times New Roman" w:hAnsi="Arial" w:cs="Arial"/>
          <w:kern w:val="0"/>
          <w:lang w:eastAsia="en-GB"/>
          <w14:ligatures w14:val="none"/>
        </w:rPr>
      </w:pPr>
      <w:r w:rsidRPr="00F73A74">
        <w:rPr>
          <w:rFonts w:ascii="Arial" w:eastAsia="Times New Roman" w:hAnsi="Arial" w:cs="Arial"/>
          <w:kern w:val="0"/>
          <w:lang w:eastAsia="en-GB"/>
          <w14:ligatures w14:val="none"/>
        </w:rPr>
        <w:t>5.</w:t>
      </w:r>
      <w:r w:rsidR="00C07501" w:rsidRPr="00F73A74">
        <w:rPr>
          <w:rFonts w:ascii="Arial" w:eastAsia="Times New Roman" w:hAnsi="Arial" w:cs="Arial"/>
          <w:kern w:val="0"/>
          <w:lang w:eastAsia="en-GB"/>
          <w14:ligatures w14:val="none"/>
        </w:rPr>
        <w:t xml:space="preserve"> Enz, C. A. (2010). The role of innovation in the hospitality industry. </w:t>
      </w:r>
      <w:r w:rsidR="00C07501" w:rsidRPr="00F73A74">
        <w:rPr>
          <w:rFonts w:ascii="Arial" w:eastAsia="Times New Roman" w:hAnsi="Arial" w:cs="Arial"/>
          <w:i/>
          <w:iCs/>
          <w:kern w:val="0"/>
          <w:lang w:eastAsia="en-GB"/>
          <w14:ligatures w14:val="none"/>
        </w:rPr>
        <w:t>Journal of Hospitality and Tourism Research, 34</w:t>
      </w:r>
      <w:r w:rsidR="00C07501" w:rsidRPr="00F73A74">
        <w:rPr>
          <w:rFonts w:ascii="Arial" w:eastAsia="Times New Roman" w:hAnsi="Arial" w:cs="Arial"/>
          <w:kern w:val="0"/>
          <w:lang w:eastAsia="en-GB"/>
          <w14:ligatures w14:val="none"/>
        </w:rPr>
        <w:t>(1), 1-13.</w:t>
      </w:r>
    </w:p>
    <w:p w14:paraId="27AF4D06" w14:textId="3236B9D6" w:rsidR="00C07501" w:rsidRPr="00F73A74" w:rsidRDefault="00F73A74" w:rsidP="00F73A74">
      <w:pPr>
        <w:spacing w:after="0" w:line="360" w:lineRule="auto"/>
        <w:jc w:val="both"/>
        <w:rPr>
          <w:rFonts w:ascii="Arial" w:eastAsia="Times New Roman" w:hAnsi="Arial" w:cs="Arial"/>
          <w:kern w:val="0"/>
          <w:lang w:eastAsia="en-GB"/>
          <w14:ligatures w14:val="none"/>
        </w:rPr>
      </w:pPr>
      <w:r w:rsidRPr="00F73A74">
        <w:rPr>
          <w:rFonts w:ascii="Arial" w:eastAsia="Times New Roman" w:hAnsi="Arial" w:cs="Arial"/>
          <w:kern w:val="0"/>
          <w:lang w:eastAsia="en-GB"/>
          <w14:ligatures w14:val="none"/>
        </w:rPr>
        <w:t>6.</w:t>
      </w:r>
      <w:r w:rsidR="00C07501" w:rsidRPr="00F73A74">
        <w:rPr>
          <w:rFonts w:ascii="Arial" w:eastAsia="Times New Roman" w:hAnsi="Arial" w:cs="Arial"/>
          <w:kern w:val="0"/>
          <w:lang w:eastAsia="en-GB"/>
          <w14:ligatures w14:val="none"/>
        </w:rPr>
        <w:t xml:space="preserve"> Hitt, M. A., Ireland, R. D., Sirmon, D. G., &amp; </w:t>
      </w:r>
      <w:proofErr w:type="spellStart"/>
      <w:r w:rsidR="00C07501" w:rsidRPr="00F73A74">
        <w:rPr>
          <w:rFonts w:ascii="Arial" w:eastAsia="Times New Roman" w:hAnsi="Arial" w:cs="Arial"/>
          <w:kern w:val="0"/>
          <w:lang w:eastAsia="en-GB"/>
          <w14:ligatures w14:val="none"/>
        </w:rPr>
        <w:t>Trahms</w:t>
      </w:r>
      <w:proofErr w:type="spellEnd"/>
      <w:r w:rsidR="00C07501" w:rsidRPr="00F73A74">
        <w:rPr>
          <w:rFonts w:ascii="Arial" w:eastAsia="Times New Roman" w:hAnsi="Arial" w:cs="Arial"/>
          <w:kern w:val="0"/>
          <w:lang w:eastAsia="en-GB"/>
          <w14:ligatures w14:val="none"/>
        </w:rPr>
        <w:t xml:space="preserve">, C. A. (2011). Strategic entrepreneurship: Creating value for individuals, organizations, and society. </w:t>
      </w:r>
      <w:r w:rsidR="00C07501" w:rsidRPr="00F73A74">
        <w:rPr>
          <w:rFonts w:ascii="Arial" w:eastAsia="Times New Roman" w:hAnsi="Arial" w:cs="Arial"/>
          <w:i/>
          <w:iCs/>
          <w:kern w:val="0"/>
          <w:lang w:eastAsia="en-GB"/>
          <w14:ligatures w14:val="none"/>
        </w:rPr>
        <w:t>Entrepreneurship Theory and Practice, 35</w:t>
      </w:r>
      <w:r w:rsidR="00C07501" w:rsidRPr="00F73A74">
        <w:rPr>
          <w:rFonts w:ascii="Arial" w:eastAsia="Times New Roman" w:hAnsi="Arial" w:cs="Arial"/>
          <w:kern w:val="0"/>
          <w:lang w:eastAsia="en-GB"/>
          <w14:ligatures w14:val="none"/>
        </w:rPr>
        <w:t>(5), 857-867.</w:t>
      </w:r>
    </w:p>
    <w:p w14:paraId="0B2AA551" w14:textId="324EAFCA" w:rsidR="00C07501" w:rsidRPr="00F73A74" w:rsidRDefault="00F73A74" w:rsidP="00F73A74">
      <w:pPr>
        <w:spacing w:after="0" w:line="360" w:lineRule="auto"/>
        <w:jc w:val="both"/>
        <w:rPr>
          <w:rFonts w:ascii="Arial" w:eastAsia="Times New Roman" w:hAnsi="Arial" w:cs="Arial"/>
          <w:kern w:val="0"/>
          <w:lang w:eastAsia="en-GB"/>
          <w14:ligatures w14:val="none"/>
        </w:rPr>
      </w:pPr>
      <w:r w:rsidRPr="00F73A74">
        <w:rPr>
          <w:rFonts w:ascii="Arial" w:eastAsia="Times New Roman" w:hAnsi="Arial" w:cs="Arial"/>
          <w:kern w:val="0"/>
          <w:lang w:eastAsia="en-GB"/>
          <w14:ligatures w14:val="none"/>
        </w:rPr>
        <w:t>7.</w:t>
      </w:r>
      <w:r w:rsidR="00C07501" w:rsidRPr="00F73A74">
        <w:rPr>
          <w:rFonts w:ascii="Arial" w:eastAsia="Times New Roman" w:hAnsi="Arial" w:cs="Arial"/>
          <w:kern w:val="0"/>
          <w:lang w:eastAsia="en-GB"/>
          <w14:ligatures w14:val="none"/>
        </w:rPr>
        <w:t xml:space="preserve"> Hisrich, R. D., Peters, M. P., &amp; Shepherd, D. A. (2008). </w:t>
      </w:r>
      <w:r w:rsidR="00C07501" w:rsidRPr="00F73A74">
        <w:rPr>
          <w:rFonts w:ascii="Arial" w:eastAsia="Times New Roman" w:hAnsi="Arial" w:cs="Arial"/>
          <w:i/>
          <w:iCs/>
          <w:kern w:val="0"/>
          <w:lang w:eastAsia="en-GB"/>
          <w14:ligatures w14:val="none"/>
        </w:rPr>
        <w:t>Entrepreneurship</w:t>
      </w:r>
      <w:r w:rsidR="00C07501" w:rsidRPr="00F73A74">
        <w:rPr>
          <w:rFonts w:ascii="Arial" w:eastAsia="Times New Roman" w:hAnsi="Arial" w:cs="Arial"/>
          <w:kern w:val="0"/>
          <w:lang w:eastAsia="en-GB"/>
          <w14:ligatures w14:val="none"/>
        </w:rPr>
        <w:t xml:space="preserve"> (7th ed.). New York: McGraw Hill.</w:t>
      </w:r>
    </w:p>
    <w:p w14:paraId="7E14C87F" w14:textId="47F7A598" w:rsidR="00C07501" w:rsidRPr="00F73A74" w:rsidRDefault="00F73A74" w:rsidP="00F73A74">
      <w:pPr>
        <w:spacing w:after="0" w:line="360" w:lineRule="auto"/>
        <w:jc w:val="both"/>
        <w:rPr>
          <w:rFonts w:ascii="Arial" w:eastAsia="Times New Roman" w:hAnsi="Arial" w:cs="Arial"/>
          <w:kern w:val="0"/>
          <w:lang w:eastAsia="en-GB"/>
          <w14:ligatures w14:val="none"/>
        </w:rPr>
      </w:pPr>
      <w:r w:rsidRPr="00F73A74">
        <w:rPr>
          <w:rFonts w:ascii="Arial" w:eastAsia="Times New Roman" w:hAnsi="Arial" w:cs="Arial"/>
          <w:kern w:val="0"/>
          <w:lang w:eastAsia="en-GB"/>
          <w14:ligatures w14:val="none"/>
        </w:rPr>
        <w:t>8.</w:t>
      </w:r>
      <w:r w:rsidR="00C07501" w:rsidRPr="00F73A74">
        <w:rPr>
          <w:rFonts w:ascii="Arial" w:eastAsia="Times New Roman" w:hAnsi="Arial" w:cs="Arial"/>
          <w:kern w:val="0"/>
          <w:lang w:eastAsia="en-GB"/>
          <w14:ligatures w14:val="none"/>
        </w:rPr>
        <w:t xml:space="preserve"> International Small Business Journal. (2020). Title of article. </w:t>
      </w:r>
      <w:r w:rsidR="00C07501" w:rsidRPr="00F73A74">
        <w:rPr>
          <w:rFonts w:ascii="Arial" w:eastAsia="Times New Roman" w:hAnsi="Arial" w:cs="Arial"/>
          <w:i/>
          <w:iCs/>
          <w:kern w:val="0"/>
          <w:lang w:eastAsia="en-GB"/>
          <w14:ligatures w14:val="none"/>
        </w:rPr>
        <w:t>International Small Business Journal, 38</w:t>
      </w:r>
      <w:r w:rsidR="00C07501" w:rsidRPr="00F73A74">
        <w:rPr>
          <w:rFonts w:ascii="Arial" w:eastAsia="Times New Roman" w:hAnsi="Arial" w:cs="Arial"/>
          <w:kern w:val="0"/>
          <w:lang w:eastAsia="en-GB"/>
          <w14:ligatures w14:val="none"/>
        </w:rPr>
        <w:t>(2), 1-20.</w:t>
      </w:r>
    </w:p>
    <w:p w14:paraId="7E5CB98D" w14:textId="73116172" w:rsidR="00C07501" w:rsidRPr="00F73A74" w:rsidRDefault="00F73A74" w:rsidP="00F73A74">
      <w:pPr>
        <w:spacing w:after="0" w:line="360" w:lineRule="auto"/>
        <w:jc w:val="both"/>
        <w:rPr>
          <w:rFonts w:ascii="Arial" w:eastAsia="Times New Roman" w:hAnsi="Arial" w:cs="Arial"/>
          <w:kern w:val="0"/>
          <w:lang w:eastAsia="en-GB"/>
          <w14:ligatures w14:val="none"/>
        </w:rPr>
      </w:pPr>
      <w:r w:rsidRPr="00F73A74">
        <w:rPr>
          <w:rFonts w:ascii="Arial" w:eastAsia="Times New Roman" w:hAnsi="Arial" w:cs="Arial"/>
          <w:kern w:val="0"/>
          <w:lang w:eastAsia="en-GB"/>
          <w14:ligatures w14:val="none"/>
        </w:rPr>
        <w:t>9.</w:t>
      </w:r>
      <w:r w:rsidR="00C07501" w:rsidRPr="00F73A74">
        <w:rPr>
          <w:rFonts w:ascii="Arial" w:eastAsia="Times New Roman" w:hAnsi="Arial" w:cs="Arial"/>
          <w:kern w:val="0"/>
          <w:lang w:eastAsia="en-GB"/>
          <w14:ligatures w14:val="none"/>
        </w:rPr>
        <w:t xml:space="preserve"> Knight, F. H. (1921). </w:t>
      </w:r>
      <w:r w:rsidR="00C07501" w:rsidRPr="00F73A74">
        <w:rPr>
          <w:rFonts w:ascii="Arial" w:eastAsia="Times New Roman" w:hAnsi="Arial" w:cs="Arial"/>
          <w:i/>
          <w:iCs/>
          <w:kern w:val="0"/>
          <w:lang w:eastAsia="en-GB"/>
          <w14:ligatures w14:val="none"/>
        </w:rPr>
        <w:t>Risk, uncertainty and profit</w:t>
      </w:r>
      <w:r w:rsidR="00C07501" w:rsidRPr="00F73A74">
        <w:rPr>
          <w:rFonts w:ascii="Arial" w:eastAsia="Times New Roman" w:hAnsi="Arial" w:cs="Arial"/>
          <w:kern w:val="0"/>
          <w:lang w:eastAsia="en-GB"/>
          <w14:ligatures w14:val="none"/>
        </w:rPr>
        <w:t>. Boston: Houghton Mifflin.</w:t>
      </w:r>
    </w:p>
    <w:p w14:paraId="758EF578" w14:textId="77777777" w:rsidR="00F73A74" w:rsidRPr="00F73A74" w:rsidRDefault="00F73A74" w:rsidP="00F73A74">
      <w:pPr>
        <w:spacing w:after="0" w:line="360" w:lineRule="auto"/>
        <w:jc w:val="both"/>
        <w:rPr>
          <w:rFonts w:ascii="Arial" w:eastAsia="Times New Roman" w:hAnsi="Arial" w:cs="Arial"/>
          <w:kern w:val="0"/>
          <w:lang w:eastAsia="en-GB"/>
          <w14:ligatures w14:val="none"/>
        </w:rPr>
      </w:pPr>
      <w:r w:rsidRPr="00F73A74">
        <w:rPr>
          <w:rFonts w:ascii="Arial" w:eastAsia="Times New Roman" w:hAnsi="Arial" w:cs="Arial"/>
          <w:kern w:val="0"/>
          <w:lang w:eastAsia="en-GB"/>
          <w14:ligatures w14:val="none"/>
        </w:rPr>
        <w:t>10.</w:t>
      </w:r>
      <w:r w:rsidR="00C07501" w:rsidRPr="00F73A74">
        <w:rPr>
          <w:rFonts w:ascii="Arial" w:eastAsia="Times New Roman" w:hAnsi="Arial" w:cs="Arial"/>
          <w:kern w:val="0"/>
          <w:lang w:eastAsia="en-GB"/>
          <w14:ligatures w14:val="none"/>
        </w:rPr>
        <w:t xml:space="preserve"> Koehn, N. F. (2002). </w:t>
      </w:r>
      <w:r w:rsidR="00C07501" w:rsidRPr="00F73A74">
        <w:rPr>
          <w:rFonts w:ascii="Arial" w:eastAsia="Times New Roman" w:hAnsi="Arial" w:cs="Arial"/>
          <w:i/>
          <w:iCs/>
          <w:kern w:val="0"/>
          <w:lang w:eastAsia="en-GB"/>
          <w14:ligatures w14:val="none"/>
        </w:rPr>
        <w:t>Danny Meyer: Union Square Hospitality Group</w:t>
      </w:r>
      <w:r w:rsidR="00C07501" w:rsidRPr="00F73A74">
        <w:rPr>
          <w:rFonts w:ascii="Arial" w:eastAsia="Times New Roman" w:hAnsi="Arial" w:cs="Arial"/>
          <w:kern w:val="0"/>
          <w:lang w:eastAsia="en-GB"/>
          <w14:ligatures w14:val="none"/>
        </w:rPr>
        <w:t>. Harvard Business School Case.</w:t>
      </w:r>
    </w:p>
    <w:p w14:paraId="3A8EDC8D" w14:textId="0F69DFB3" w:rsidR="00C07501" w:rsidRPr="00F73A74" w:rsidRDefault="00F73A74" w:rsidP="00F73A74">
      <w:pPr>
        <w:spacing w:after="0" w:line="360" w:lineRule="auto"/>
        <w:jc w:val="both"/>
        <w:rPr>
          <w:rFonts w:ascii="Arial" w:eastAsia="Times New Roman" w:hAnsi="Arial" w:cs="Arial"/>
          <w:kern w:val="0"/>
          <w:lang w:eastAsia="en-GB"/>
          <w14:ligatures w14:val="none"/>
        </w:rPr>
      </w:pPr>
      <w:r w:rsidRPr="00F73A74">
        <w:rPr>
          <w:rFonts w:ascii="Arial" w:eastAsia="Times New Roman" w:hAnsi="Arial" w:cs="Arial"/>
          <w:kern w:val="0"/>
          <w:lang w:eastAsia="en-GB"/>
          <w14:ligatures w14:val="none"/>
        </w:rPr>
        <w:t>11.</w:t>
      </w:r>
      <w:r w:rsidR="00C07501" w:rsidRPr="00F73A74">
        <w:rPr>
          <w:rFonts w:ascii="Arial" w:eastAsia="Times New Roman" w:hAnsi="Arial" w:cs="Arial"/>
          <w:kern w:val="0"/>
          <w:lang w:eastAsia="en-GB"/>
          <w14:ligatures w14:val="none"/>
        </w:rPr>
        <w:t xml:space="preserve"> Mariotti, S. &amp; Glackin, C. (2012). </w:t>
      </w:r>
      <w:r w:rsidR="00C07501" w:rsidRPr="00F73A74">
        <w:rPr>
          <w:rFonts w:ascii="Arial" w:eastAsia="Times New Roman" w:hAnsi="Arial" w:cs="Arial"/>
          <w:i/>
          <w:iCs/>
          <w:kern w:val="0"/>
          <w:lang w:eastAsia="en-GB"/>
          <w14:ligatures w14:val="none"/>
        </w:rPr>
        <w:t>Entrepreneurship: Starting and operating a small business</w:t>
      </w:r>
      <w:r w:rsidR="00C07501" w:rsidRPr="00F73A74">
        <w:rPr>
          <w:rFonts w:ascii="Arial" w:eastAsia="Times New Roman" w:hAnsi="Arial" w:cs="Arial"/>
          <w:kern w:val="0"/>
          <w:lang w:eastAsia="en-GB"/>
          <w14:ligatures w14:val="none"/>
        </w:rPr>
        <w:t xml:space="preserve"> (3rd ed.). London: Prentice-Hall.</w:t>
      </w:r>
    </w:p>
    <w:p w14:paraId="15AFE1E5" w14:textId="1B25F151" w:rsidR="00C07501" w:rsidRPr="00F73A74" w:rsidRDefault="00F73A74" w:rsidP="00F73A74">
      <w:pPr>
        <w:spacing w:after="0" w:line="360" w:lineRule="auto"/>
        <w:jc w:val="both"/>
        <w:rPr>
          <w:rFonts w:ascii="Arial" w:eastAsia="Times New Roman" w:hAnsi="Arial" w:cs="Arial"/>
          <w:kern w:val="0"/>
          <w:lang w:eastAsia="en-GB"/>
          <w14:ligatures w14:val="none"/>
        </w:rPr>
      </w:pPr>
      <w:r w:rsidRPr="00F73A74">
        <w:rPr>
          <w:rFonts w:ascii="Arial" w:eastAsia="Times New Roman" w:hAnsi="Arial" w:cs="Arial"/>
          <w:kern w:val="0"/>
          <w:lang w:eastAsia="en-GB"/>
          <w14:ligatures w14:val="none"/>
        </w:rPr>
        <w:t>12.</w:t>
      </w:r>
      <w:r w:rsidR="00C07501" w:rsidRPr="00F73A74">
        <w:rPr>
          <w:rFonts w:ascii="Arial" w:eastAsia="Times New Roman" w:hAnsi="Arial" w:cs="Arial"/>
          <w:kern w:val="0"/>
          <w:lang w:eastAsia="en-GB"/>
          <w14:ligatures w14:val="none"/>
        </w:rPr>
        <w:t xml:space="preserve"> Nelson, O. (2013). </w:t>
      </w:r>
      <w:r w:rsidR="00C07501" w:rsidRPr="00F73A74">
        <w:rPr>
          <w:rFonts w:ascii="Arial" w:eastAsia="Times New Roman" w:hAnsi="Arial" w:cs="Arial"/>
          <w:i/>
          <w:iCs/>
          <w:kern w:val="0"/>
          <w:lang w:eastAsia="en-GB"/>
          <w14:ligatures w14:val="none"/>
        </w:rPr>
        <w:t>Enterprise development in SMEs and entrepreneurial firms</w:t>
      </w:r>
      <w:r w:rsidR="00C07501" w:rsidRPr="00F73A74">
        <w:rPr>
          <w:rFonts w:ascii="Arial" w:eastAsia="Times New Roman" w:hAnsi="Arial" w:cs="Arial"/>
          <w:kern w:val="0"/>
          <w:lang w:eastAsia="en-GB"/>
          <w14:ligatures w14:val="none"/>
        </w:rPr>
        <w:t>. Hershey: IGI Global.</w:t>
      </w:r>
    </w:p>
    <w:p w14:paraId="1779CB69" w14:textId="7BDD39C8" w:rsidR="00C07501" w:rsidRPr="00F73A74" w:rsidRDefault="00F73A74" w:rsidP="00F73A74">
      <w:pPr>
        <w:spacing w:after="0" w:line="360" w:lineRule="auto"/>
        <w:jc w:val="both"/>
        <w:rPr>
          <w:rFonts w:ascii="Arial" w:eastAsia="Times New Roman" w:hAnsi="Arial" w:cs="Arial"/>
          <w:kern w:val="0"/>
          <w:lang w:eastAsia="en-GB"/>
          <w14:ligatures w14:val="none"/>
        </w:rPr>
      </w:pPr>
      <w:r w:rsidRPr="00F73A74">
        <w:rPr>
          <w:rFonts w:ascii="Arial" w:eastAsia="Times New Roman" w:hAnsi="Arial" w:cs="Arial"/>
          <w:kern w:val="0"/>
          <w:lang w:eastAsia="en-GB"/>
          <w14:ligatures w14:val="none"/>
        </w:rPr>
        <w:t>13.</w:t>
      </w:r>
      <w:r w:rsidR="00C07501" w:rsidRPr="00F73A74">
        <w:rPr>
          <w:rFonts w:ascii="Arial" w:eastAsia="Times New Roman" w:hAnsi="Arial" w:cs="Arial"/>
          <w:kern w:val="0"/>
          <w:lang w:eastAsia="en-GB"/>
          <w14:ligatures w14:val="none"/>
        </w:rPr>
        <w:t xml:space="preserve"> OYO Annual Report. (2020). </w:t>
      </w:r>
      <w:r w:rsidR="00C07501" w:rsidRPr="00F73A74">
        <w:rPr>
          <w:rFonts w:ascii="Arial" w:eastAsia="Times New Roman" w:hAnsi="Arial" w:cs="Arial"/>
          <w:i/>
          <w:iCs/>
          <w:kern w:val="0"/>
          <w:lang w:eastAsia="en-GB"/>
          <w14:ligatures w14:val="none"/>
        </w:rPr>
        <w:t>OYO Rooms: Business Overview and Financial Statements</w:t>
      </w:r>
      <w:r w:rsidR="00C07501" w:rsidRPr="00F73A74">
        <w:rPr>
          <w:rFonts w:ascii="Arial" w:eastAsia="Times New Roman" w:hAnsi="Arial" w:cs="Arial"/>
          <w:kern w:val="0"/>
          <w:lang w:eastAsia="en-GB"/>
          <w14:ligatures w14:val="none"/>
        </w:rPr>
        <w:t>.</w:t>
      </w:r>
    </w:p>
    <w:p w14:paraId="367D3DFB" w14:textId="0F07DDF0" w:rsidR="00C07501" w:rsidRPr="00F73A74" w:rsidRDefault="00F73A74" w:rsidP="00F73A74">
      <w:pPr>
        <w:spacing w:after="0" w:line="360" w:lineRule="auto"/>
        <w:jc w:val="both"/>
        <w:rPr>
          <w:rFonts w:ascii="Arial" w:eastAsia="Times New Roman" w:hAnsi="Arial" w:cs="Arial"/>
          <w:kern w:val="0"/>
          <w:lang w:eastAsia="en-GB"/>
          <w14:ligatures w14:val="none"/>
        </w:rPr>
      </w:pPr>
      <w:r w:rsidRPr="00F73A74">
        <w:rPr>
          <w:rFonts w:ascii="Arial" w:eastAsia="Times New Roman" w:hAnsi="Arial" w:cs="Arial"/>
          <w:kern w:val="0"/>
          <w:lang w:eastAsia="en-GB"/>
          <w14:ligatures w14:val="none"/>
        </w:rPr>
        <w:t>14.</w:t>
      </w:r>
      <w:r w:rsidR="00C07501" w:rsidRPr="00F73A74">
        <w:rPr>
          <w:rFonts w:ascii="Arial" w:eastAsia="Times New Roman" w:hAnsi="Arial" w:cs="Arial"/>
          <w:kern w:val="0"/>
          <w:lang w:eastAsia="en-GB"/>
          <w14:ligatures w14:val="none"/>
        </w:rPr>
        <w:t xml:space="preserve"> Rae, D. (2008). </w:t>
      </w:r>
      <w:r w:rsidR="00C07501" w:rsidRPr="00F73A74">
        <w:rPr>
          <w:rFonts w:ascii="Arial" w:eastAsia="Times New Roman" w:hAnsi="Arial" w:cs="Arial"/>
          <w:i/>
          <w:iCs/>
          <w:kern w:val="0"/>
          <w:lang w:eastAsia="en-GB"/>
          <w14:ligatures w14:val="none"/>
        </w:rPr>
        <w:t>Entrepreneurship: From opportunity to action</w:t>
      </w:r>
      <w:r w:rsidR="00C07501" w:rsidRPr="00F73A74">
        <w:rPr>
          <w:rFonts w:ascii="Arial" w:eastAsia="Times New Roman" w:hAnsi="Arial" w:cs="Arial"/>
          <w:kern w:val="0"/>
          <w:lang w:eastAsia="en-GB"/>
          <w14:ligatures w14:val="none"/>
        </w:rPr>
        <w:t xml:space="preserve"> (2nd ed.). Basingstoke: Palgrave Macmillan.</w:t>
      </w:r>
    </w:p>
    <w:p w14:paraId="7DBFA0EB" w14:textId="78A6A492" w:rsidR="00C07501" w:rsidRPr="00F73A74" w:rsidRDefault="00F73A74" w:rsidP="00F73A74">
      <w:pPr>
        <w:spacing w:after="0" w:line="360" w:lineRule="auto"/>
        <w:jc w:val="both"/>
        <w:rPr>
          <w:rFonts w:ascii="Arial" w:eastAsia="Times New Roman" w:hAnsi="Arial" w:cs="Arial"/>
          <w:kern w:val="0"/>
          <w:lang w:eastAsia="en-GB"/>
          <w14:ligatures w14:val="none"/>
        </w:rPr>
      </w:pPr>
      <w:r w:rsidRPr="00F73A74">
        <w:rPr>
          <w:rFonts w:ascii="Arial" w:eastAsia="Times New Roman" w:hAnsi="Arial" w:cs="Arial"/>
          <w:kern w:val="0"/>
          <w:lang w:eastAsia="en-GB"/>
          <w14:ligatures w14:val="none"/>
        </w:rPr>
        <w:t>15.</w:t>
      </w:r>
      <w:r w:rsidR="00C07501" w:rsidRPr="00F73A74">
        <w:rPr>
          <w:rFonts w:ascii="Arial" w:eastAsia="Times New Roman" w:hAnsi="Arial" w:cs="Arial"/>
          <w:kern w:val="0"/>
          <w:lang w:eastAsia="en-GB"/>
          <w14:ligatures w14:val="none"/>
        </w:rPr>
        <w:t xml:space="preserve"> Rickman, C. &amp; Roddick, D. (2013). </w:t>
      </w:r>
      <w:r w:rsidR="00C07501" w:rsidRPr="00F73A74">
        <w:rPr>
          <w:rFonts w:ascii="Arial" w:eastAsia="Times New Roman" w:hAnsi="Arial" w:cs="Arial"/>
          <w:i/>
          <w:iCs/>
          <w:kern w:val="0"/>
          <w:lang w:eastAsia="en-GB"/>
          <w14:ligatures w14:val="none"/>
        </w:rPr>
        <w:t>The small business start-up workbook: A step-by-step guide to starting the business you’ve dreamed of</w:t>
      </w:r>
      <w:r w:rsidR="00C07501" w:rsidRPr="00F73A74">
        <w:rPr>
          <w:rFonts w:ascii="Arial" w:eastAsia="Times New Roman" w:hAnsi="Arial" w:cs="Arial"/>
          <w:kern w:val="0"/>
          <w:lang w:eastAsia="en-GB"/>
          <w14:ligatures w14:val="none"/>
        </w:rPr>
        <w:t>. London: How To Books.</w:t>
      </w:r>
    </w:p>
    <w:p w14:paraId="3B8D564D" w14:textId="1A12974A" w:rsidR="00C07501" w:rsidRPr="00F73A74" w:rsidRDefault="00F73A74" w:rsidP="00F73A74">
      <w:pPr>
        <w:spacing w:after="0" w:line="360" w:lineRule="auto"/>
        <w:jc w:val="both"/>
        <w:rPr>
          <w:rFonts w:ascii="Arial" w:eastAsia="Times New Roman" w:hAnsi="Arial" w:cs="Arial"/>
          <w:kern w:val="0"/>
          <w:lang w:eastAsia="en-GB"/>
          <w14:ligatures w14:val="none"/>
        </w:rPr>
      </w:pPr>
      <w:r w:rsidRPr="00F73A74">
        <w:rPr>
          <w:rFonts w:ascii="Arial" w:eastAsia="Times New Roman" w:hAnsi="Arial" w:cs="Arial"/>
          <w:kern w:val="0"/>
          <w:lang w:eastAsia="en-GB"/>
          <w14:ligatures w14:val="none"/>
        </w:rPr>
        <w:t>16.</w:t>
      </w:r>
      <w:r w:rsidR="00C07501" w:rsidRPr="00F73A74">
        <w:rPr>
          <w:rFonts w:ascii="Arial" w:eastAsia="Times New Roman" w:hAnsi="Arial" w:cs="Arial"/>
          <w:kern w:val="0"/>
          <w:lang w:eastAsia="en-GB"/>
          <w14:ligatures w14:val="none"/>
        </w:rPr>
        <w:t xml:space="preserve"> Roddick, A. (2005). </w:t>
      </w:r>
      <w:r w:rsidR="00C07501" w:rsidRPr="00F73A74">
        <w:rPr>
          <w:rFonts w:ascii="Arial" w:eastAsia="Times New Roman" w:hAnsi="Arial" w:cs="Arial"/>
          <w:i/>
          <w:iCs/>
          <w:kern w:val="0"/>
          <w:lang w:eastAsia="en-GB"/>
          <w14:ligatures w14:val="none"/>
        </w:rPr>
        <w:t>Business as unusual: The triumph of Anita Roddick</w:t>
      </w:r>
      <w:r w:rsidR="00C07501" w:rsidRPr="00F73A74">
        <w:rPr>
          <w:rFonts w:ascii="Arial" w:eastAsia="Times New Roman" w:hAnsi="Arial" w:cs="Arial"/>
          <w:kern w:val="0"/>
          <w:lang w:eastAsia="en-GB"/>
          <w14:ligatures w14:val="none"/>
        </w:rPr>
        <w:t>. London: HarperCollins.</w:t>
      </w:r>
    </w:p>
    <w:p w14:paraId="3834966C" w14:textId="18D143D7" w:rsidR="00C07501" w:rsidRPr="00F73A74" w:rsidRDefault="00F73A74" w:rsidP="00F73A74">
      <w:pPr>
        <w:spacing w:after="0" w:line="360" w:lineRule="auto"/>
        <w:jc w:val="both"/>
        <w:rPr>
          <w:rFonts w:ascii="Arial" w:eastAsia="Times New Roman" w:hAnsi="Arial" w:cs="Arial"/>
          <w:kern w:val="0"/>
          <w:lang w:eastAsia="en-GB"/>
          <w14:ligatures w14:val="none"/>
        </w:rPr>
      </w:pPr>
      <w:r w:rsidRPr="00F73A74">
        <w:rPr>
          <w:rFonts w:ascii="Arial" w:eastAsia="Times New Roman" w:hAnsi="Arial" w:cs="Arial"/>
          <w:kern w:val="0"/>
          <w:lang w:eastAsia="en-GB"/>
          <w14:ligatures w14:val="none"/>
        </w:rPr>
        <w:t>17.</w:t>
      </w:r>
      <w:r w:rsidR="00C07501" w:rsidRPr="00F73A74">
        <w:rPr>
          <w:rFonts w:ascii="Arial" w:eastAsia="Times New Roman" w:hAnsi="Arial" w:cs="Arial"/>
          <w:kern w:val="0"/>
          <w:lang w:eastAsia="en-GB"/>
          <w14:ligatures w14:val="none"/>
        </w:rPr>
        <w:t xml:space="preserve"> </w:t>
      </w:r>
      <w:proofErr w:type="spellStart"/>
      <w:r w:rsidR="00C07501" w:rsidRPr="00F73A74">
        <w:rPr>
          <w:rFonts w:ascii="Arial" w:eastAsia="Times New Roman" w:hAnsi="Arial" w:cs="Arial"/>
          <w:kern w:val="0"/>
          <w:lang w:eastAsia="en-GB"/>
          <w14:ligatures w14:val="none"/>
        </w:rPr>
        <w:t>Sarasvathy</w:t>
      </w:r>
      <w:proofErr w:type="spellEnd"/>
      <w:r w:rsidR="00C07501" w:rsidRPr="00F73A74">
        <w:rPr>
          <w:rFonts w:ascii="Arial" w:eastAsia="Times New Roman" w:hAnsi="Arial" w:cs="Arial"/>
          <w:kern w:val="0"/>
          <w:lang w:eastAsia="en-GB"/>
          <w14:ligatures w14:val="none"/>
        </w:rPr>
        <w:t xml:space="preserve">, S. D. (2001). Causation and effectuation: Toward a theoretical shift from economic inevitability to entrepreneurial contingency. </w:t>
      </w:r>
      <w:r w:rsidR="00C07501" w:rsidRPr="00F73A74">
        <w:rPr>
          <w:rFonts w:ascii="Arial" w:eastAsia="Times New Roman" w:hAnsi="Arial" w:cs="Arial"/>
          <w:i/>
          <w:iCs/>
          <w:kern w:val="0"/>
          <w:lang w:eastAsia="en-GB"/>
          <w14:ligatures w14:val="none"/>
        </w:rPr>
        <w:t>Journal of Business Venturing, 16</w:t>
      </w:r>
      <w:r w:rsidR="00C07501" w:rsidRPr="00F73A74">
        <w:rPr>
          <w:rFonts w:ascii="Arial" w:eastAsia="Times New Roman" w:hAnsi="Arial" w:cs="Arial"/>
          <w:kern w:val="0"/>
          <w:lang w:eastAsia="en-GB"/>
          <w14:ligatures w14:val="none"/>
        </w:rPr>
        <w:t>(6), 513-536.</w:t>
      </w:r>
    </w:p>
    <w:p w14:paraId="547B8DE4" w14:textId="43491DDB" w:rsidR="00C07501" w:rsidRPr="00F73A74" w:rsidRDefault="00F73A74" w:rsidP="00F73A74">
      <w:pPr>
        <w:spacing w:after="0" w:line="360" w:lineRule="auto"/>
        <w:jc w:val="both"/>
        <w:rPr>
          <w:rFonts w:ascii="Arial" w:eastAsia="Times New Roman" w:hAnsi="Arial" w:cs="Arial"/>
          <w:kern w:val="0"/>
          <w:lang w:eastAsia="en-GB"/>
          <w14:ligatures w14:val="none"/>
        </w:rPr>
      </w:pPr>
      <w:r w:rsidRPr="00F73A74">
        <w:rPr>
          <w:rFonts w:ascii="Arial" w:eastAsia="Times New Roman" w:hAnsi="Arial" w:cs="Arial"/>
          <w:kern w:val="0"/>
          <w:lang w:eastAsia="en-GB"/>
          <w14:ligatures w14:val="none"/>
        </w:rPr>
        <w:lastRenderedPageBreak/>
        <w:t>18.</w:t>
      </w:r>
      <w:r w:rsidR="00C07501" w:rsidRPr="00F73A74">
        <w:rPr>
          <w:rFonts w:ascii="Arial" w:eastAsia="Times New Roman" w:hAnsi="Arial" w:cs="Arial"/>
          <w:kern w:val="0"/>
          <w:lang w:eastAsia="en-GB"/>
          <w14:ligatures w14:val="none"/>
        </w:rPr>
        <w:t xml:space="preserve"> Schumpeter, J. A. (1934). </w:t>
      </w:r>
      <w:r w:rsidR="00C07501" w:rsidRPr="00F73A74">
        <w:rPr>
          <w:rFonts w:ascii="Arial" w:eastAsia="Times New Roman" w:hAnsi="Arial" w:cs="Arial"/>
          <w:i/>
          <w:iCs/>
          <w:kern w:val="0"/>
          <w:lang w:eastAsia="en-GB"/>
          <w14:ligatures w14:val="none"/>
        </w:rPr>
        <w:t>The theory of economic development: An inquiry into profits, capital, credit, interest, and the business cycle</w:t>
      </w:r>
      <w:r w:rsidR="00C07501" w:rsidRPr="00F73A74">
        <w:rPr>
          <w:rFonts w:ascii="Arial" w:eastAsia="Times New Roman" w:hAnsi="Arial" w:cs="Arial"/>
          <w:kern w:val="0"/>
          <w:lang w:eastAsia="en-GB"/>
          <w14:ligatures w14:val="none"/>
        </w:rPr>
        <w:t>. Cambridge: Harvard University Press.</w:t>
      </w:r>
    </w:p>
    <w:p w14:paraId="22FF49CF" w14:textId="375B48C8" w:rsidR="00C07501" w:rsidRPr="00F73A74" w:rsidRDefault="00F73A74" w:rsidP="00F73A74">
      <w:pPr>
        <w:spacing w:after="0" w:line="360" w:lineRule="auto"/>
        <w:jc w:val="both"/>
        <w:rPr>
          <w:rFonts w:ascii="Arial" w:eastAsia="Times New Roman" w:hAnsi="Arial" w:cs="Arial"/>
          <w:kern w:val="0"/>
          <w:lang w:eastAsia="en-GB"/>
          <w14:ligatures w14:val="none"/>
        </w:rPr>
      </w:pPr>
      <w:r w:rsidRPr="00F73A74">
        <w:rPr>
          <w:rFonts w:ascii="Arial" w:eastAsia="Times New Roman" w:hAnsi="Arial" w:cs="Arial"/>
          <w:kern w:val="0"/>
          <w:lang w:eastAsia="en-GB"/>
          <w14:ligatures w14:val="none"/>
        </w:rPr>
        <w:t>19.</w:t>
      </w:r>
      <w:r w:rsidR="00C07501" w:rsidRPr="00F73A74">
        <w:rPr>
          <w:rFonts w:ascii="Arial" w:eastAsia="Times New Roman" w:hAnsi="Arial" w:cs="Arial"/>
          <w:kern w:val="0"/>
          <w:lang w:eastAsia="en-GB"/>
          <w14:ligatures w14:val="none"/>
        </w:rPr>
        <w:t xml:space="preserve"> Stogdill, R. M. (1948). Personal factors associated with leadership: A survey of the literature. </w:t>
      </w:r>
      <w:r w:rsidR="00C07501" w:rsidRPr="00F73A74">
        <w:rPr>
          <w:rFonts w:ascii="Arial" w:eastAsia="Times New Roman" w:hAnsi="Arial" w:cs="Arial"/>
          <w:i/>
          <w:iCs/>
          <w:kern w:val="0"/>
          <w:lang w:eastAsia="en-GB"/>
          <w14:ligatures w14:val="none"/>
        </w:rPr>
        <w:t>Journal of Psychology, 25</w:t>
      </w:r>
      <w:r w:rsidR="00C07501" w:rsidRPr="00F73A74">
        <w:rPr>
          <w:rFonts w:ascii="Arial" w:eastAsia="Times New Roman" w:hAnsi="Arial" w:cs="Arial"/>
          <w:kern w:val="0"/>
          <w:lang w:eastAsia="en-GB"/>
          <w14:ligatures w14:val="none"/>
        </w:rPr>
        <w:t>(1), 35-71.</w:t>
      </w:r>
    </w:p>
    <w:p w14:paraId="675B2ECD" w14:textId="5CC1DA88" w:rsidR="00662D64" w:rsidRPr="00F73A74" w:rsidRDefault="00F73A74" w:rsidP="00F73A74">
      <w:pPr>
        <w:spacing w:after="0" w:line="360" w:lineRule="auto"/>
        <w:jc w:val="both"/>
        <w:rPr>
          <w:rFonts w:ascii="Arial" w:eastAsia="Times New Roman" w:hAnsi="Arial" w:cs="Arial"/>
          <w:kern w:val="0"/>
          <w:lang w:eastAsia="en-GB"/>
          <w14:ligatures w14:val="none"/>
        </w:rPr>
      </w:pPr>
      <w:bookmarkStart w:id="0" w:name="_Hlk178497786"/>
      <w:r w:rsidRPr="00F73A74">
        <w:rPr>
          <w:rFonts w:ascii="Arial" w:eastAsia="Times New Roman" w:hAnsi="Arial" w:cs="Arial"/>
          <w:kern w:val="0"/>
          <w:lang w:eastAsia="en-GB"/>
          <w14:ligatures w14:val="none"/>
        </w:rPr>
        <w:t>20.</w:t>
      </w:r>
      <w:r w:rsidR="00C07501" w:rsidRPr="00F73A74">
        <w:rPr>
          <w:rFonts w:ascii="Arial" w:eastAsia="Times New Roman" w:hAnsi="Arial" w:cs="Arial"/>
          <w:kern w:val="0"/>
          <w:lang w:eastAsia="en-GB"/>
          <w14:ligatures w14:val="none"/>
        </w:rPr>
        <w:t xml:space="preserve"> </w:t>
      </w:r>
      <w:bookmarkEnd w:id="0"/>
      <w:r w:rsidR="00C07501" w:rsidRPr="00F73A74">
        <w:rPr>
          <w:rFonts w:ascii="Arial" w:eastAsia="Times New Roman" w:hAnsi="Arial" w:cs="Arial"/>
          <w:kern w:val="0"/>
          <w:lang w:eastAsia="en-GB"/>
          <w14:ligatures w14:val="none"/>
        </w:rPr>
        <w:t xml:space="preserve">Yukl, G., &amp; Mahsud, R. (2010). Why flexible and adaptive leadership is essential. </w:t>
      </w:r>
      <w:r w:rsidR="00C07501" w:rsidRPr="00F73A74">
        <w:rPr>
          <w:rFonts w:ascii="Arial" w:eastAsia="Times New Roman" w:hAnsi="Arial" w:cs="Arial"/>
          <w:i/>
          <w:iCs/>
          <w:kern w:val="0"/>
          <w:lang w:eastAsia="en-GB"/>
          <w14:ligatures w14:val="none"/>
        </w:rPr>
        <w:t>Journal of Small Business Management, 48</w:t>
      </w:r>
      <w:r w:rsidR="00C07501" w:rsidRPr="00F73A74">
        <w:rPr>
          <w:rFonts w:ascii="Arial" w:eastAsia="Times New Roman" w:hAnsi="Arial" w:cs="Arial"/>
          <w:kern w:val="0"/>
          <w:lang w:eastAsia="en-GB"/>
          <w14:ligatures w14:val="none"/>
        </w:rPr>
        <w:t>(4), 519-524.</w:t>
      </w:r>
    </w:p>
    <w:p w14:paraId="2A9F9340" w14:textId="6DA362D3" w:rsidR="00713AEA" w:rsidRPr="00F73A74" w:rsidRDefault="00F73A74" w:rsidP="00F73A74">
      <w:pPr>
        <w:spacing w:after="0" w:line="360" w:lineRule="auto"/>
        <w:jc w:val="both"/>
        <w:rPr>
          <w:rFonts w:ascii="Arial" w:eastAsia="Times New Roman" w:hAnsi="Arial" w:cs="Arial"/>
          <w:kern w:val="0"/>
          <w:lang w:eastAsia="en-GB"/>
          <w14:ligatures w14:val="none"/>
        </w:rPr>
      </w:pPr>
      <w:r w:rsidRPr="00F73A74">
        <w:rPr>
          <w:rFonts w:ascii="Arial" w:eastAsia="Times New Roman" w:hAnsi="Arial" w:cs="Arial"/>
          <w:kern w:val="0"/>
          <w:lang w:eastAsia="en-GB"/>
          <w14:ligatures w14:val="none"/>
        </w:rPr>
        <w:t xml:space="preserve">21. </w:t>
      </w:r>
      <w:r w:rsidRPr="00F73A74">
        <w:rPr>
          <w:rFonts w:ascii="Arial" w:eastAsia="Times New Roman" w:hAnsi="Arial" w:cs="Arial"/>
          <w:kern w:val="0"/>
          <w:lang w:eastAsia="en-GB"/>
          <w14:ligatures w14:val="none"/>
        </w:rPr>
        <w:t>Bradea, C. (2024). 3 Successful Hospitality Entrepreneurs. PI Hospitality Academy. Available at: https://pihospitalityacademy.com/blog/3-successful-hospitality-entrepreneurs/ [Accessed 29 Sep. 2024].</w:t>
      </w:r>
    </w:p>
    <w:p w14:paraId="4968128C" w14:textId="77777777" w:rsidR="00713AEA" w:rsidRPr="008F015E" w:rsidRDefault="00713AEA" w:rsidP="00C07501">
      <w:pPr>
        <w:spacing w:after="0" w:line="360" w:lineRule="auto"/>
        <w:jc w:val="both"/>
        <w:rPr>
          <w:rFonts w:ascii="Arial" w:hAnsi="Arial" w:cs="Arial"/>
        </w:rPr>
      </w:pPr>
    </w:p>
    <w:sectPr w:rsidR="00713AEA" w:rsidRPr="008F015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1C2296A"/>
    <w:multiLevelType w:val="hybridMultilevel"/>
    <w:tmpl w:val="17186AA6"/>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4723331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3EBA"/>
    <w:rsid w:val="00104885"/>
    <w:rsid w:val="001E3EBA"/>
    <w:rsid w:val="0021440B"/>
    <w:rsid w:val="00292946"/>
    <w:rsid w:val="00352D4F"/>
    <w:rsid w:val="003C59F5"/>
    <w:rsid w:val="00612286"/>
    <w:rsid w:val="00662D64"/>
    <w:rsid w:val="00713AEA"/>
    <w:rsid w:val="008F015E"/>
    <w:rsid w:val="009A39B6"/>
    <w:rsid w:val="00C07501"/>
    <w:rsid w:val="00F73A74"/>
    <w:rsid w:val="00F949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5E3B00"/>
  <w15:chartTrackingRefBased/>
  <w15:docId w15:val="{6A715F61-8535-401A-B156-7488AC07E8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3EB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E3EB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E3EB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E3EB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E3EB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E3EB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E3EB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E3EB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E3EB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3EB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E3EB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E3EB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E3EB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E3EB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E3EB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E3EB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E3EB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E3EBA"/>
    <w:rPr>
      <w:rFonts w:eastAsiaTheme="majorEastAsia" w:cstheme="majorBidi"/>
      <w:color w:val="272727" w:themeColor="text1" w:themeTint="D8"/>
    </w:rPr>
  </w:style>
  <w:style w:type="paragraph" w:styleId="Title">
    <w:name w:val="Title"/>
    <w:basedOn w:val="Normal"/>
    <w:next w:val="Normal"/>
    <w:link w:val="TitleChar"/>
    <w:uiPriority w:val="10"/>
    <w:qFormat/>
    <w:rsid w:val="001E3EB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3E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E3EB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E3E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E3EBA"/>
    <w:pPr>
      <w:spacing w:before="160"/>
      <w:jc w:val="center"/>
    </w:pPr>
    <w:rPr>
      <w:i/>
      <w:iCs/>
      <w:color w:val="404040" w:themeColor="text1" w:themeTint="BF"/>
    </w:rPr>
  </w:style>
  <w:style w:type="character" w:customStyle="1" w:styleId="QuoteChar">
    <w:name w:val="Quote Char"/>
    <w:basedOn w:val="DefaultParagraphFont"/>
    <w:link w:val="Quote"/>
    <w:uiPriority w:val="29"/>
    <w:rsid w:val="001E3EBA"/>
    <w:rPr>
      <w:i/>
      <w:iCs/>
      <w:color w:val="404040" w:themeColor="text1" w:themeTint="BF"/>
    </w:rPr>
  </w:style>
  <w:style w:type="paragraph" w:styleId="ListParagraph">
    <w:name w:val="List Paragraph"/>
    <w:basedOn w:val="Normal"/>
    <w:uiPriority w:val="34"/>
    <w:qFormat/>
    <w:rsid w:val="001E3EBA"/>
    <w:pPr>
      <w:ind w:left="720"/>
      <w:contextualSpacing/>
    </w:pPr>
  </w:style>
  <w:style w:type="character" w:styleId="IntenseEmphasis">
    <w:name w:val="Intense Emphasis"/>
    <w:basedOn w:val="DefaultParagraphFont"/>
    <w:uiPriority w:val="21"/>
    <w:qFormat/>
    <w:rsid w:val="001E3EBA"/>
    <w:rPr>
      <w:i/>
      <w:iCs/>
      <w:color w:val="0F4761" w:themeColor="accent1" w:themeShade="BF"/>
    </w:rPr>
  </w:style>
  <w:style w:type="paragraph" w:styleId="IntenseQuote">
    <w:name w:val="Intense Quote"/>
    <w:basedOn w:val="Normal"/>
    <w:next w:val="Normal"/>
    <w:link w:val="IntenseQuoteChar"/>
    <w:uiPriority w:val="30"/>
    <w:qFormat/>
    <w:rsid w:val="001E3EB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E3EBA"/>
    <w:rPr>
      <w:i/>
      <w:iCs/>
      <w:color w:val="0F4761" w:themeColor="accent1" w:themeShade="BF"/>
    </w:rPr>
  </w:style>
  <w:style w:type="character" w:styleId="IntenseReference">
    <w:name w:val="Intense Reference"/>
    <w:basedOn w:val="DefaultParagraphFont"/>
    <w:uiPriority w:val="32"/>
    <w:qFormat/>
    <w:rsid w:val="001E3EBA"/>
    <w:rPr>
      <w:b/>
      <w:bCs/>
      <w:smallCaps/>
      <w:color w:val="0F4761" w:themeColor="accent1" w:themeShade="BF"/>
      <w:spacing w:val="5"/>
    </w:rPr>
  </w:style>
  <w:style w:type="character" w:styleId="Hyperlink">
    <w:name w:val="Hyperlink"/>
    <w:basedOn w:val="DefaultParagraphFont"/>
    <w:uiPriority w:val="99"/>
    <w:unhideWhenUsed/>
    <w:rsid w:val="008F015E"/>
    <w:rPr>
      <w:color w:val="467886" w:themeColor="hyperlink"/>
      <w:u w:val="single"/>
    </w:rPr>
  </w:style>
  <w:style w:type="character" w:styleId="UnresolvedMention">
    <w:name w:val="Unresolved Mention"/>
    <w:basedOn w:val="DefaultParagraphFont"/>
    <w:uiPriority w:val="99"/>
    <w:semiHidden/>
    <w:unhideWhenUsed/>
    <w:rsid w:val="008F015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77559777">
      <w:bodyDiv w:val="1"/>
      <w:marLeft w:val="0"/>
      <w:marRight w:val="0"/>
      <w:marTop w:val="0"/>
      <w:marBottom w:val="0"/>
      <w:divBdr>
        <w:top w:val="none" w:sz="0" w:space="0" w:color="auto"/>
        <w:left w:val="none" w:sz="0" w:space="0" w:color="auto"/>
        <w:bottom w:val="none" w:sz="0" w:space="0" w:color="auto"/>
        <w:right w:val="none" w:sz="0" w:space="0" w:color="auto"/>
      </w:divBdr>
    </w:div>
    <w:div w:id="476999239">
      <w:bodyDiv w:val="1"/>
      <w:marLeft w:val="0"/>
      <w:marRight w:val="0"/>
      <w:marTop w:val="0"/>
      <w:marBottom w:val="0"/>
      <w:divBdr>
        <w:top w:val="none" w:sz="0" w:space="0" w:color="auto"/>
        <w:left w:val="none" w:sz="0" w:space="0" w:color="auto"/>
        <w:bottom w:val="none" w:sz="0" w:space="0" w:color="auto"/>
        <w:right w:val="none" w:sz="0" w:space="0" w:color="auto"/>
      </w:divBdr>
    </w:div>
    <w:div w:id="483666956">
      <w:bodyDiv w:val="1"/>
      <w:marLeft w:val="0"/>
      <w:marRight w:val="0"/>
      <w:marTop w:val="0"/>
      <w:marBottom w:val="0"/>
      <w:divBdr>
        <w:top w:val="none" w:sz="0" w:space="0" w:color="auto"/>
        <w:left w:val="none" w:sz="0" w:space="0" w:color="auto"/>
        <w:bottom w:val="none" w:sz="0" w:space="0" w:color="auto"/>
        <w:right w:val="none" w:sz="0" w:space="0" w:color="auto"/>
      </w:divBdr>
    </w:div>
    <w:div w:id="761415627">
      <w:bodyDiv w:val="1"/>
      <w:marLeft w:val="0"/>
      <w:marRight w:val="0"/>
      <w:marTop w:val="0"/>
      <w:marBottom w:val="0"/>
      <w:divBdr>
        <w:top w:val="none" w:sz="0" w:space="0" w:color="auto"/>
        <w:left w:val="none" w:sz="0" w:space="0" w:color="auto"/>
        <w:bottom w:val="none" w:sz="0" w:space="0" w:color="auto"/>
        <w:right w:val="none" w:sz="0" w:space="0" w:color="auto"/>
      </w:divBdr>
    </w:div>
    <w:div w:id="938877145">
      <w:bodyDiv w:val="1"/>
      <w:marLeft w:val="0"/>
      <w:marRight w:val="0"/>
      <w:marTop w:val="0"/>
      <w:marBottom w:val="0"/>
      <w:divBdr>
        <w:top w:val="none" w:sz="0" w:space="0" w:color="auto"/>
        <w:left w:val="none" w:sz="0" w:space="0" w:color="auto"/>
        <w:bottom w:val="none" w:sz="0" w:space="0" w:color="auto"/>
        <w:right w:val="none" w:sz="0" w:space="0" w:color="auto"/>
      </w:divBdr>
    </w:div>
    <w:div w:id="1025643564">
      <w:bodyDiv w:val="1"/>
      <w:marLeft w:val="0"/>
      <w:marRight w:val="0"/>
      <w:marTop w:val="0"/>
      <w:marBottom w:val="0"/>
      <w:divBdr>
        <w:top w:val="none" w:sz="0" w:space="0" w:color="auto"/>
        <w:left w:val="none" w:sz="0" w:space="0" w:color="auto"/>
        <w:bottom w:val="none" w:sz="0" w:space="0" w:color="auto"/>
        <w:right w:val="none" w:sz="0" w:space="0" w:color="auto"/>
      </w:divBdr>
    </w:div>
    <w:div w:id="1377664060">
      <w:bodyDiv w:val="1"/>
      <w:marLeft w:val="0"/>
      <w:marRight w:val="0"/>
      <w:marTop w:val="0"/>
      <w:marBottom w:val="0"/>
      <w:divBdr>
        <w:top w:val="none" w:sz="0" w:space="0" w:color="auto"/>
        <w:left w:val="none" w:sz="0" w:space="0" w:color="auto"/>
        <w:bottom w:val="none" w:sz="0" w:space="0" w:color="auto"/>
        <w:right w:val="none" w:sz="0" w:space="0" w:color="auto"/>
      </w:divBdr>
    </w:div>
    <w:div w:id="1403218772">
      <w:bodyDiv w:val="1"/>
      <w:marLeft w:val="0"/>
      <w:marRight w:val="0"/>
      <w:marTop w:val="0"/>
      <w:marBottom w:val="0"/>
      <w:divBdr>
        <w:top w:val="none" w:sz="0" w:space="0" w:color="auto"/>
        <w:left w:val="none" w:sz="0" w:space="0" w:color="auto"/>
        <w:bottom w:val="none" w:sz="0" w:space="0" w:color="auto"/>
        <w:right w:val="none" w:sz="0" w:space="0" w:color="auto"/>
      </w:divBdr>
    </w:div>
    <w:div w:id="1888639655">
      <w:bodyDiv w:val="1"/>
      <w:marLeft w:val="0"/>
      <w:marRight w:val="0"/>
      <w:marTop w:val="0"/>
      <w:marBottom w:val="0"/>
      <w:divBdr>
        <w:top w:val="none" w:sz="0" w:space="0" w:color="auto"/>
        <w:left w:val="none" w:sz="0" w:space="0" w:color="auto"/>
        <w:bottom w:val="none" w:sz="0" w:space="0" w:color="auto"/>
        <w:right w:val="none" w:sz="0" w:space="0" w:color="auto"/>
      </w:divBdr>
    </w:div>
    <w:div w:id="1909655855">
      <w:bodyDiv w:val="1"/>
      <w:marLeft w:val="0"/>
      <w:marRight w:val="0"/>
      <w:marTop w:val="0"/>
      <w:marBottom w:val="0"/>
      <w:divBdr>
        <w:top w:val="none" w:sz="0" w:space="0" w:color="auto"/>
        <w:left w:val="none" w:sz="0" w:space="0" w:color="auto"/>
        <w:bottom w:val="none" w:sz="0" w:space="0" w:color="auto"/>
        <w:right w:val="none" w:sz="0" w:space="0" w:color="auto"/>
      </w:divBdr>
    </w:div>
    <w:div w:id="19538283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80</TotalTime>
  <Pages>9</Pages>
  <Words>2674</Words>
  <Characters>15243</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Simion Madalin</dc:creator>
  <cp:keywords/>
  <dc:description/>
  <cp:lastModifiedBy>Simion Madalin</cp:lastModifiedBy>
  <cp:revision>8</cp:revision>
  <dcterms:created xsi:type="dcterms:W3CDTF">2024-09-29T08:13:00Z</dcterms:created>
  <dcterms:modified xsi:type="dcterms:W3CDTF">2024-09-29T09:35:00Z</dcterms:modified>
</cp:coreProperties>
</file>