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59AD10A" wp14:paraId="2C078E63" wp14:textId="6D74FD5E">
      <w:pPr>
        <w:pStyle w:val="Normal"/>
      </w:pPr>
      <w:r w:rsidRPr="759AD10A" w:rsidR="759AD10A">
        <w:rPr>
          <w:rFonts w:ascii="Arial Nova" w:hAnsi="Arial Nova" w:eastAsia="Arial Nova" w:cs="Arial Nova"/>
          <w:noProof w:val="0"/>
          <w:sz w:val="56"/>
          <w:szCs w:val="56"/>
          <w:lang w:val="en-US"/>
        </w:rPr>
        <w:t>Name:</w:t>
      </w:r>
      <w:r w:rsidRPr="759AD10A" w:rsidR="759AD10A">
        <w:rPr>
          <w:b w:val="1"/>
          <w:bCs w:val="1"/>
          <w:sz w:val="56"/>
          <w:szCs w:val="56"/>
        </w:rPr>
        <w:t xml:space="preserve"> Shabana Tabasum </w:t>
      </w:r>
    </w:p>
    <w:p w:rsidR="04C63EEE" w:rsidP="04C63EEE" w:rsidRDefault="04C63EEE" w14:paraId="6B0BAF22" w14:textId="6707D701">
      <w:pPr/>
      <w:r w:rsidRPr="759AD10A" w:rsidR="759AD10A">
        <w:rPr>
          <w:b w:val="1"/>
          <w:bCs w:val="1"/>
          <w:sz w:val="56"/>
          <w:szCs w:val="56"/>
        </w:rPr>
        <w:t>Student No 2331699</w:t>
      </w:r>
    </w:p>
    <w:p w:rsidR="759AD10A" w:rsidRDefault="759AD10A" w14:paraId="0F46FEA3" w14:textId="561DAA99">
      <w:r w:rsidRPr="759AD10A" w:rsidR="759AD10A">
        <w:rPr>
          <w:b w:val="1"/>
          <w:bCs w:val="1"/>
          <w:sz w:val="56"/>
          <w:szCs w:val="56"/>
        </w:rPr>
        <w:t xml:space="preserve">BMHP 6029 Psychopathological </w:t>
      </w:r>
    </w:p>
    <w:p w:rsidR="759AD10A" w:rsidRDefault="759AD10A" w14:paraId="36420ADF" w14:textId="79C8C6B5">
      <w:r w:rsidRPr="759AD10A" w:rsidR="759AD10A">
        <w:rPr>
          <w:b w:val="1"/>
          <w:bCs w:val="1"/>
          <w:sz w:val="56"/>
          <w:szCs w:val="56"/>
        </w:rPr>
        <w:t>Classification &amp; Provision</w:t>
      </w:r>
    </w:p>
    <w:p w:rsidR="759AD10A" w:rsidRDefault="759AD10A" w14:paraId="6042EA8E" w14:textId="687B52BE">
      <w:r w:rsidRPr="759AD10A" w:rsidR="759AD10A">
        <w:rPr>
          <w:b w:val="1"/>
          <w:bCs w:val="1"/>
          <w:sz w:val="56"/>
          <w:szCs w:val="56"/>
        </w:rPr>
        <w:t>Module leader</w:t>
      </w:r>
      <w:r w:rsidRPr="759AD10A" w:rsidR="759AD10A">
        <w:rPr>
          <w:b w:val="1"/>
          <w:bCs w:val="1"/>
          <w:sz w:val="56"/>
          <w:szCs w:val="56"/>
        </w:rPr>
        <w:t xml:space="preserve"> Naele Haddon  </w:t>
      </w:r>
    </w:p>
    <w:p w:rsidR="759AD10A" w:rsidP="759AD10A" w:rsidRDefault="759AD10A" w14:paraId="6D6C096B" w14:textId="3E0CBF70">
      <w:pPr>
        <w:rPr>
          <w:b w:val="1"/>
          <w:bCs w:val="1"/>
          <w:sz w:val="56"/>
          <w:szCs w:val="56"/>
        </w:rPr>
      </w:pPr>
    </w:p>
    <w:p w:rsidR="04C63EEE" w:rsidP="04C63EEE" w:rsidRDefault="04C63EEE" w14:paraId="39C49440" w14:textId="7D424BC4">
      <w:pPr/>
      <w:r w:rsidRPr="759AD10A" w:rsidR="759AD10A">
        <w:rPr>
          <w:b w:val="1"/>
          <w:bCs w:val="1"/>
          <w:sz w:val="56"/>
          <w:szCs w:val="56"/>
        </w:rPr>
        <w:t>Component</w:t>
      </w:r>
      <w:r w:rsidRPr="759AD10A" w:rsidR="759AD10A">
        <w:rPr>
          <w:b w:val="1"/>
          <w:bCs w:val="1"/>
          <w:sz w:val="56"/>
          <w:szCs w:val="56"/>
        </w:rPr>
        <w:t xml:space="preserve"> 2</w:t>
      </w:r>
    </w:p>
    <w:p w:rsidR="04C63EEE" w:rsidP="04C63EEE" w:rsidRDefault="04C63EEE" w14:paraId="6B4AFE40" w14:textId="4EDE30D9">
      <w:pPr>
        <w:rPr>
          <w:b w:val="1"/>
          <w:bCs w:val="1"/>
          <w:sz w:val="56"/>
          <w:szCs w:val="56"/>
        </w:rPr>
      </w:pPr>
    </w:p>
    <w:p w:rsidR="04C63EEE" w:rsidP="04C63EEE" w:rsidRDefault="04C63EEE" w14:paraId="226696C4" w14:textId="4B7405EF">
      <w:pPr>
        <w:rPr>
          <w:b w:val="1"/>
          <w:bCs w:val="1"/>
          <w:sz w:val="56"/>
          <w:szCs w:val="56"/>
        </w:rPr>
      </w:pPr>
    </w:p>
    <w:p w:rsidR="04C63EEE" w:rsidP="04C63EEE" w:rsidRDefault="04C63EEE" w14:paraId="6845A7BA" w14:textId="2FF04AFF">
      <w:pPr>
        <w:rPr>
          <w:b w:val="1"/>
          <w:bCs w:val="1"/>
          <w:sz w:val="56"/>
          <w:szCs w:val="56"/>
        </w:rPr>
      </w:pPr>
    </w:p>
    <w:p w:rsidR="04C63EEE" w:rsidP="04C63EEE" w:rsidRDefault="04C63EEE" w14:paraId="144392D6" w14:textId="20F8FC79">
      <w:pPr>
        <w:rPr>
          <w:b w:val="1"/>
          <w:bCs w:val="1"/>
          <w:sz w:val="56"/>
          <w:szCs w:val="56"/>
        </w:rPr>
      </w:pPr>
    </w:p>
    <w:p w:rsidR="04C63EEE" w:rsidP="04C63EEE" w:rsidRDefault="04C63EEE" w14:paraId="4DCA2588" w14:textId="575F3C13">
      <w:pPr>
        <w:rPr>
          <w:b w:val="1"/>
          <w:bCs w:val="1"/>
          <w:sz w:val="56"/>
          <w:szCs w:val="56"/>
        </w:rPr>
      </w:pPr>
    </w:p>
    <w:p w:rsidR="04C63EEE" w:rsidP="04C63EEE" w:rsidRDefault="04C63EEE" w14:paraId="13AB44DB" w14:textId="648AE315">
      <w:pPr>
        <w:rPr>
          <w:b w:val="1"/>
          <w:bCs w:val="1"/>
          <w:sz w:val="56"/>
          <w:szCs w:val="56"/>
        </w:rPr>
      </w:pPr>
    </w:p>
    <w:p w:rsidR="04C63EEE" w:rsidP="04C63EEE" w:rsidRDefault="04C63EEE" w14:paraId="6B6ED277" w14:textId="1923D67D">
      <w:pPr>
        <w:rPr>
          <w:b w:val="1"/>
          <w:bCs w:val="1"/>
          <w:sz w:val="56"/>
          <w:szCs w:val="56"/>
        </w:rPr>
      </w:pPr>
    </w:p>
    <w:p w:rsidR="759AD10A" w:rsidP="759AD10A" w:rsidRDefault="759AD10A" w14:paraId="62C0ED3A" w14:textId="0DBE6433">
      <w:pPr>
        <w:pStyle w:val="Normal"/>
        <w:rPr>
          <w:rFonts w:ascii="Arial Nova" w:hAnsi="Arial Nova" w:eastAsia="Arial Nova" w:cs="Arial Nova"/>
          <w:noProof w:val="0"/>
          <w:sz w:val="40"/>
          <w:szCs w:val="40"/>
          <w:lang w:val="en-US"/>
        </w:rPr>
      </w:pPr>
      <w:r w:rsidRPr="759AD10A" w:rsidR="759AD10A">
        <w:rPr>
          <w:rFonts w:ascii="Arial Nova" w:hAnsi="Arial Nova" w:eastAsia="Arial Nova" w:cs="Arial Nova"/>
          <w:noProof w:val="0"/>
          <w:sz w:val="40"/>
          <w:szCs w:val="40"/>
          <w:lang w:val="en-US"/>
        </w:rPr>
        <w:t xml:space="preserve">Mood Disorders: ICD-11 Classification, Diagnosis, </w:t>
      </w:r>
    </w:p>
    <w:p w:rsidR="759AD10A" w:rsidP="759AD10A" w:rsidRDefault="759AD10A" w14:paraId="037B27BF" w14:textId="4B33E3C5">
      <w:pPr>
        <w:rPr>
          <w:sz w:val="40"/>
          <w:szCs w:val="40"/>
        </w:rPr>
      </w:pPr>
    </w:p>
    <w:p w:rsidR="759AD10A" w:rsidRDefault="759AD10A" w14:paraId="0523BDFB" w14:textId="0F18FE94">
      <w:r w:rsidRPr="759AD10A" w:rsidR="759AD10A">
        <w:rPr>
          <w:rFonts w:ascii="Arial Nova" w:hAnsi="Arial Nova" w:eastAsia="Arial Nova" w:cs="Arial Nova"/>
          <w:noProof w:val="0"/>
          <w:sz w:val="40"/>
          <w:szCs w:val="40"/>
          <w:lang w:val="en-US"/>
        </w:rPr>
        <w:t>Treatment, rehabilitation and a new controversy</w:t>
      </w:r>
    </w:p>
    <w:p w:rsidR="759AD10A" w:rsidP="759AD10A" w:rsidRDefault="759AD10A" w14:paraId="1243314D" w14:textId="7339C2B5">
      <w:pPr>
        <w:rPr>
          <w:rFonts w:ascii="Arial Nova" w:hAnsi="Arial Nova" w:eastAsia="Arial Nova" w:cs="Arial Nova"/>
          <w:noProof w:val="0"/>
          <w:sz w:val="40"/>
          <w:szCs w:val="40"/>
          <w:lang w:val="en-US"/>
        </w:rPr>
      </w:pPr>
    </w:p>
    <w:p w:rsidR="759AD10A" w:rsidP="759AD10A" w:rsidRDefault="759AD10A" w14:paraId="5A0FE7A6" w14:textId="1FD8C08A">
      <w:pPr>
        <w:rPr>
          <w:rFonts w:ascii="Arial Nova" w:hAnsi="Arial Nova" w:eastAsia="Arial Nova" w:cs="Arial Nova"/>
          <w:noProof w:val="0"/>
          <w:sz w:val="40"/>
          <w:szCs w:val="40"/>
          <w:lang w:val="en-US"/>
        </w:rPr>
      </w:pPr>
      <w:r w:rsidRPr="759AD10A" w:rsidR="759AD10A">
        <w:rPr>
          <w:rFonts w:ascii="Arial Nova" w:hAnsi="Arial Nova" w:eastAsia="Arial Nova" w:cs="Arial Nova"/>
          <w:noProof w:val="0"/>
          <w:sz w:val="40"/>
          <w:szCs w:val="40"/>
          <w:lang w:val="en-US"/>
        </w:rPr>
        <w:t xml:space="preserve"> </w:t>
      </w:r>
    </w:p>
    <w:p w:rsidR="759AD10A" w:rsidP="759AD10A" w:rsidRDefault="759AD10A" w14:paraId="2DE8929A" w14:textId="6A14BEF2">
      <w:pPr>
        <w:rPr>
          <w:rFonts w:ascii="Arial Nova" w:hAnsi="Arial Nova" w:eastAsia="Arial Nova" w:cs="Arial Nova"/>
          <w:noProof w:val="0"/>
          <w:sz w:val="40"/>
          <w:szCs w:val="40"/>
          <w:lang w:val="en-US"/>
        </w:rPr>
      </w:pPr>
      <w:r w:rsidRPr="759AD10A" w:rsidR="759AD10A">
        <w:rPr>
          <w:rFonts w:ascii="Arial Nova" w:hAnsi="Arial Nova" w:eastAsia="Arial Nova" w:cs="Arial Nova"/>
          <w:noProof w:val="0"/>
          <w:sz w:val="40"/>
          <w:szCs w:val="40"/>
          <w:lang w:val="en-US"/>
        </w:rPr>
        <w:t>Abstract</w:t>
      </w:r>
    </w:p>
    <w:p w:rsidR="759AD10A" w:rsidP="759AD10A" w:rsidRDefault="759AD10A" w14:paraId="31493CB9" w14:textId="2388CE83">
      <w:pPr>
        <w:rPr>
          <w:sz w:val="40"/>
          <w:szCs w:val="40"/>
        </w:rPr>
      </w:pPr>
    </w:p>
    <w:p w:rsidR="759AD10A" w:rsidRDefault="759AD10A" w14:paraId="411D6F08" w14:textId="248A3188"/>
    <w:p w:rsidR="759AD10A" w:rsidRDefault="759AD10A" w14:paraId="1640468D" w14:textId="6E02BCE1"/>
    <w:p w:rsidR="759AD10A" w:rsidP="759AD10A" w:rsidRDefault="759AD10A" w14:paraId="098B494C" w14:textId="64BE0B6A">
      <w:pPr>
        <w:pStyle w:val="Normal"/>
      </w:pPr>
      <w:r w:rsidRPr="759AD10A" w:rsidR="759AD10A">
        <w:rPr>
          <w:rFonts w:ascii="Arial Nova" w:hAnsi="Arial Nova" w:eastAsia="Arial Nova" w:cs="Arial Nova"/>
          <w:noProof w:val="0"/>
          <w:sz w:val="24"/>
          <w:szCs w:val="24"/>
          <w:lang w:val="en-US"/>
        </w:rPr>
        <w:t>This publication presents a detailed examination of mood disorders based on ICD-11 classifications. It reviews diagnostic criteria, treatment and rehabilitation methods, and classification, language, and neurodivergence debates. Based on evidence, practice and policy recommendations are made.</w:t>
      </w:r>
    </w:p>
    <w:p w:rsidR="759AD10A" w:rsidRDefault="759AD10A" w14:paraId="1AB73B00" w14:textId="248CF3A6"/>
    <w:p w:rsidR="759AD10A" w:rsidP="759AD10A" w:rsidRDefault="759AD10A" w14:paraId="2B838F70" w14:textId="680991DF">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1. Introduction</w:t>
      </w:r>
    </w:p>
    <w:p w:rsidR="759AD10A" w:rsidRDefault="759AD10A" w14:paraId="35205623" w14:textId="4EC321FC"/>
    <w:p w:rsidR="759AD10A" w:rsidRDefault="759AD10A" w14:paraId="0DA65CBA" w14:textId="0CB21836"/>
    <w:p w:rsidR="759AD10A" w:rsidRDefault="759AD10A" w14:paraId="1D7D1F9C" w14:textId="682DAAC6"/>
    <w:p w:rsidR="759AD10A" w:rsidRDefault="759AD10A" w14:paraId="2E937B83" w14:textId="6B982749">
      <w:r w:rsidRPr="759AD10A" w:rsidR="759AD10A">
        <w:rPr>
          <w:rFonts w:ascii="Arial Nova" w:hAnsi="Arial Nova" w:eastAsia="Arial Nova" w:cs="Arial Nova"/>
          <w:noProof w:val="0"/>
          <w:sz w:val="24"/>
          <w:szCs w:val="24"/>
          <w:lang w:val="en-US"/>
        </w:rPr>
        <w:t xml:space="preserve">Mood disorders, often known as affective disorders, include persistent depression, mania, hypomania, and mixed episodes (Stat Pearls, 2023). Over a billion individuals worldwide suffer from mental health issues, according to WHO (2025). Depression and anxiety </w:t>
      </w:r>
      <w:r w:rsidRPr="759AD10A" w:rsidR="759AD10A">
        <w:rPr>
          <w:rFonts w:ascii="Arial Nova" w:hAnsi="Arial Nova" w:eastAsia="Arial Nova" w:cs="Arial Nova"/>
          <w:noProof w:val="0"/>
          <w:sz w:val="24"/>
          <w:szCs w:val="24"/>
          <w:lang w:val="en-US"/>
        </w:rPr>
        <w:t>are both</w:t>
      </w:r>
      <w:r w:rsidRPr="759AD10A" w:rsidR="759AD10A">
        <w:rPr>
          <w:rFonts w:ascii="Arial Nova" w:hAnsi="Arial Nova" w:eastAsia="Arial Nova" w:cs="Arial Nova"/>
          <w:noProof w:val="0"/>
          <w:sz w:val="24"/>
          <w:szCs w:val="24"/>
          <w:lang w:val="en-US"/>
        </w:rPr>
        <w:t xml:space="preserve"> costly and common. WHO (2025) estimates that these diseases cost $1 trillion in lost productivity worldwide.</w:t>
      </w:r>
    </w:p>
    <w:p w:rsidR="759AD10A" w:rsidRDefault="759AD10A" w14:paraId="799B2528" w14:textId="4F2A5816"/>
    <w:p w:rsidR="759AD10A" w:rsidRDefault="759AD10A" w14:paraId="4C7AB6E6" w14:textId="31AE4552">
      <w:r w:rsidRPr="759AD10A" w:rsidR="759AD10A">
        <w:rPr>
          <w:rFonts w:ascii="Arial Nova" w:hAnsi="Arial Nova" w:eastAsia="Arial Nova" w:cs="Arial Nova"/>
          <w:noProof w:val="0"/>
          <w:sz w:val="24"/>
          <w:szCs w:val="24"/>
          <w:lang w:val="en-US"/>
        </w:rPr>
        <w:t xml:space="preserve">The ICD-11, released in January 2022, made important structural and content modifications to mood disorder classification (Reed et al., 2019). The Clinical Descriptions and Diagnostic Requirements (CDDR) for ICD-11, released by the WHO in March 2024, </w:t>
      </w:r>
      <w:r w:rsidRPr="759AD10A" w:rsidR="759AD10A">
        <w:rPr>
          <w:rFonts w:ascii="Arial Nova" w:hAnsi="Arial Nova" w:eastAsia="Arial Nova" w:cs="Arial Nova"/>
          <w:noProof w:val="0"/>
          <w:sz w:val="24"/>
          <w:szCs w:val="24"/>
          <w:lang w:val="en-US"/>
        </w:rPr>
        <w:t>provides</w:t>
      </w:r>
      <w:r w:rsidRPr="759AD10A" w:rsidR="759AD10A">
        <w:rPr>
          <w:rFonts w:ascii="Arial Nova" w:hAnsi="Arial Nova" w:eastAsia="Arial Nova" w:cs="Arial Nova"/>
          <w:noProof w:val="0"/>
          <w:sz w:val="24"/>
          <w:szCs w:val="24"/>
          <w:lang w:val="en-US"/>
        </w:rPr>
        <w:t xml:space="preserve"> extensive diagnostic guidance to physicians worldwide. The study covers </w:t>
      </w:r>
      <w:r w:rsidRPr="759AD10A" w:rsidR="759AD10A">
        <w:rPr>
          <w:rFonts w:ascii="Arial Nova" w:hAnsi="Arial Nova" w:eastAsia="Arial Nova" w:cs="Arial Nova"/>
          <w:noProof w:val="0"/>
          <w:sz w:val="24"/>
          <w:szCs w:val="24"/>
          <w:lang w:val="en-US"/>
        </w:rPr>
        <w:t>categorization</w:t>
      </w:r>
      <w:r w:rsidRPr="759AD10A" w:rsidR="759AD10A">
        <w:rPr>
          <w:rFonts w:ascii="Arial Nova" w:hAnsi="Arial Nova" w:eastAsia="Arial Nova" w:cs="Arial Nova"/>
          <w:noProof w:val="0"/>
          <w:sz w:val="24"/>
          <w:szCs w:val="24"/>
          <w:lang w:val="en-US"/>
        </w:rPr>
        <w:t xml:space="preserve"> and diagnosis, therapy and rehabilitation, current disputes, and recommendations from Component 2.</w:t>
      </w:r>
    </w:p>
    <w:p w:rsidR="759AD10A" w:rsidRDefault="759AD10A" w14:paraId="6A6B9CA2" w14:textId="30840269"/>
    <w:p w:rsidR="759AD10A" w:rsidP="759AD10A" w:rsidRDefault="759AD10A" w14:paraId="7D681A4E" w14:textId="5A23C210">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24"/>
          <w:szCs w:val="24"/>
          <w:lang w:val="en-US"/>
        </w:rPr>
        <w:t>2.</w:t>
      </w:r>
      <w:r w:rsidRPr="759AD10A" w:rsidR="759AD10A">
        <w:rPr>
          <w:rFonts w:ascii="Arial Nova" w:hAnsi="Arial Nova" w:eastAsia="Arial Nova" w:cs="Arial Nova"/>
          <w:noProof w:val="0"/>
          <w:sz w:val="36"/>
          <w:szCs w:val="36"/>
          <w:lang w:val="en-US"/>
        </w:rPr>
        <w:t xml:space="preserve"> Diagnose and classify ICD-11</w:t>
      </w:r>
    </w:p>
    <w:p w:rsidR="759AD10A" w:rsidP="759AD10A" w:rsidRDefault="759AD10A" w14:paraId="09B8FC32" w14:textId="18A65974">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2.1 Language and Structure</w:t>
      </w:r>
    </w:p>
    <w:p w:rsidR="759AD10A" w:rsidRDefault="759AD10A" w14:paraId="55C2C74F" w14:textId="16BA7E8C"/>
    <w:p w:rsidR="759AD10A" w:rsidRDefault="759AD10A" w14:paraId="12DA45BE" w14:textId="3D008B63"/>
    <w:p w:rsidR="759AD10A" w:rsidRDefault="759AD10A" w14:paraId="6ED39781" w14:textId="3F0FB486"/>
    <w:p w:rsidR="759AD10A" w:rsidRDefault="759AD10A" w14:paraId="23FE47E2" w14:textId="3F0BED4C">
      <w:r w:rsidRPr="759AD10A" w:rsidR="759AD10A">
        <w:rPr>
          <w:rFonts w:ascii="Arial Nova" w:hAnsi="Arial Nova" w:eastAsia="Arial Nova" w:cs="Arial Nova"/>
          <w:noProof w:val="0"/>
          <w:sz w:val="24"/>
          <w:szCs w:val="24"/>
          <w:lang w:val="en-US"/>
        </w:rPr>
        <w:t xml:space="preserve">ICD-11 Chapter 06 (Mental, </w:t>
      </w:r>
      <w:r w:rsidRPr="759AD10A" w:rsidR="759AD10A">
        <w:rPr>
          <w:rFonts w:ascii="Arial Nova" w:hAnsi="Arial Nova" w:eastAsia="Arial Nova" w:cs="Arial Nova"/>
          <w:noProof w:val="0"/>
          <w:sz w:val="24"/>
          <w:szCs w:val="24"/>
          <w:lang w:val="en-US"/>
        </w:rPr>
        <w:t>Behavioral</w:t>
      </w:r>
      <w:r w:rsidRPr="759AD10A" w:rsidR="759AD10A">
        <w:rPr>
          <w:rFonts w:ascii="Arial Nova" w:hAnsi="Arial Nova" w:eastAsia="Arial Nova" w:cs="Arial Nova"/>
          <w:noProof w:val="0"/>
          <w:sz w:val="24"/>
          <w:szCs w:val="24"/>
          <w:lang w:val="en-US"/>
        </w:rPr>
        <w:t xml:space="preserve">, or Neurodevelopmental Disorders) codes mood disorders 6A60–6A8Z (mrcpsych.uk, 2022). The ICD-11 separates mood disorders into depressive and bipolar or associated disorders from anxiety disorders, which were formerly included in the ICD-10 (Reed et al., 2019). This chapter uses “disorder” rather than “condition” or “illness” to </w:t>
      </w:r>
      <w:r w:rsidRPr="759AD10A" w:rsidR="759AD10A">
        <w:rPr>
          <w:rFonts w:ascii="Arial Nova" w:hAnsi="Arial Nova" w:eastAsia="Arial Nova" w:cs="Arial Nova"/>
          <w:noProof w:val="0"/>
          <w:sz w:val="24"/>
          <w:szCs w:val="24"/>
          <w:lang w:val="en-US"/>
        </w:rPr>
        <w:t>indicate</w:t>
      </w:r>
      <w:r w:rsidRPr="759AD10A" w:rsidR="759AD10A">
        <w:rPr>
          <w:rFonts w:ascii="Arial Nova" w:hAnsi="Arial Nova" w:eastAsia="Arial Nova" w:cs="Arial Nova"/>
          <w:noProof w:val="0"/>
          <w:sz w:val="24"/>
          <w:szCs w:val="24"/>
          <w:lang w:val="en-US"/>
        </w:rPr>
        <w:t xml:space="preserve"> a clinical view that these manifestations cause significant suffering and functional impairment (WHO, 2024). As </w:t>
      </w:r>
      <w:r w:rsidRPr="759AD10A" w:rsidR="759AD10A">
        <w:rPr>
          <w:rFonts w:ascii="Arial Nova" w:hAnsi="Arial Nova" w:eastAsia="Arial Nova" w:cs="Arial Nova"/>
          <w:noProof w:val="0"/>
          <w:sz w:val="24"/>
          <w:szCs w:val="24"/>
          <w:lang w:val="en-US"/>
        </w:rPr>
        <w:t>stated</w:t>
      </w:r>
      <w:r w:rsidRPr="759AD10A" w:rsidR="759AD10A">
        <w:rPr>
          <w:rFonts w:ascii="Arial Nova" w:hAnsi="Arial Nova" w:eastAsia="Arial Nova" w:cs="Arial Nova"/>
          <w:noProof w:val="0"/>
          <w:sz w:val="24"/>
          <w:szCs w:val="24"/>
          <w:lang w:val="en-US"/>
        </w:rPr>
        <w:t xml:space="preserve"> in Section 4, this linguistic choice has been controversial.</w:t>
      </w:r>
    </w:p>
    <w:p w:rsidR="759AD10A" w:rsidRDefault="759AD10A" w14:paraId="61463E7C" w14:textId="760D5CAF"/>
    <w:p w:rsidR="759AD10A" w:rsidRDefault="759AD10A" w14:paraId="441611D2" w14:textId="306CDCFA">
      <w:r w:rsidRPr="759AD10A" w:rsidR="759AD10A">
        <w:rPr>
          <w:rFonts w:ascii="Arial Nova" w:hAnsi="Arial Nova" w:eastAsia="Arial Nova" w:cs="Arial Nova"/>
          <w:noProof w:val="0"/>
          <w:sz w:val="24"/>
          <w:szCs w:val="24"/>
          <w:lang w:val="en-US"/>
        </w:rPr>
        <w:t>2.2. Depressive illnesses.</w:t>
      </w:r>
    </w:p>
    <w:p w:rsidR="759AD10A" w:rsidRDefault="759AD10A" w14:paraId="5761F91A" w14:textId="73DEB504"/>
    <w:p w:rsidR="759AD10A" w:rsidRDefault="759AD10A" w14:paraId="7F8819A9" w14:textId="0D32BB45">
      <w:r w:rsidRPr="759AD10A" w:rsidR="759AD10A">
        <w:rPr>
          <w:rFonts w:ascii="Arial Nova" w:hAnsi="Arial Nova" w:eastAsia="Arial Nova" w:cs="Arial Nova"/>
          <w:noProof w:val="0"/>
          <w:sz w:val="24"/>
          <w:szCs w:val="24"/>
          <w:lang w:val="en-US"/>
        </w:rPr>
        <w:t>The ICD-11 classification of depressive illnesses includes cardinal traits such sad mood, anhedonia, low energy, and cognitive and physical symptoms (</w:t>
      </w:r>
      <w:r w:rsidRPr="759AD10A" w:rsidR="759AD10A">
        <w:rPr>
          <w:rFonts w:ascii="Arial Nova" w:hAnsi="Arial Nova" w:eastAsia="Arial Nova" w:cs="Arial Nova"/>
          <w:noProof w:val="0"/>
          <w:sz w:val="24"/>
          <w:szCs w:val="24"/>
          <w:lang w:val="en-US"/>
        </w:rPr>
        <w:t>StatPearls</w:t>
      </w:r>
      <w:r w:rsidRPr="759AD10A" w:rsidR="759AD10A">
        <w:rPr>
          <w:rFonts w:ascii="Arial Nova" w:hAnsi="Arial Nova" w:eastAsia="Arial Nova" w:cs="Arial Nova"/>
          <w:noProof w:val="0"/>
          <w:sz w:val="24"/>
          <w:szCs w:val="24"/>
          <w:lang w:val="en-US"/>
        </w:rPr>
        <w:t>, 2023). Major categories are:</w:t>
      </w:r>
    </w:p>
    <w:p w:rsidR="759AD10A" w:rsidRDefault="759AD10A" w14:paraId="63BC8A3C" w14:textId="564B1A55"/>
    <w:p w:rsidR="759AD10A" w:rsidRDefault="759AD10A" w14:paraId="22DC95D1" w14:textId="0DF8BE59"/>
    <w:p w:rsidR="759AD10A" w:rsidP="759AD10A" w:rsidRDefault="759AD10A" w14:paraId="6DACFB8E" w14:textId="7ECEC543">
      <w:pPr>
        <w:rPr>
          <w:rFonts w:ascii="Arial Nova" w:hAnsi="Arial Nova" w:eastAsia="Arial Nova" w:cs="Arial Nova"/>
          <w:noProof w:val="0"/>
          <w:sz w:val="40"/>
          <w:szCs w:val="40"/>
          <w:lang w:val="en-US"/>
        </w:rPr>
      </w:pPr>
      <w:r w:rsidRPr="759AD10A" w:rsidR="759AD10A">
        <w:rPr>
          <w:rFonts w:ascii="Arial Nova" w:hAnsi="Arial Nova" w:eastAsia="Arial Nova" w:cs="Arial Nova"/>
          <w:noProof w:val="0"/>
          <w:sz w:val="40"/>
          <w:szCs w:val="40"/>
          <w:lang w:val="en-US"/>
        </w:rPr>
        <w:t>First episode of depression.</w:t>
      </w:r>
    </w:p>
    <w:p w:rsidR="759AD10A" w:rsidRDefault="759AD10A" w14:paraId="56C33079" w14:textId="7B7EB939"/>
    <w:p w:rsidR="759AD10A" w:rsidRDefault="759AD10A" w14:paraId="4FE9C67F" w14:textId="6C7B77DD">
      <w:r w:rsidRPr="759AD10A" w:rsidR="759AD10A">
        <w:rPr>
          <w:rFonts w:ascii="Arial Nova" w:hAnsi="Arial Nova" w:eastAsia="Arial Nova" w:cs="Arial Nova"/>
          <w:noProof w:val="0"/>
          <w:sz w:val="24"/>
          <w:szCs w:val="24"/>
          <w:lang w:val="en-US"/>
        </w:rPr>
        <w:t>Recurrent depression: two or more bouts without mania or hypomania.</w:t>
      </w:r>
    </w:p>
    <w:p w:rsidR="759AD10A" w:rsidRDefault="759AD10A" w14:paraId="59F88548" w14:textId="321F8B97"/>
    <w:p w:rsidR="759AD10A" w:rsidP="759AD10A" w:rsidRDefault="759AD10A" w14:paraId="52556217" w14:textId="01FB6DB6">
      <w:pPr>
        <w:pStyle w:val="Normal"/>
      </w:pPr>
      <w:r w:rsidRPr="759AD10A" w:rsidR="759AD10A">
        <w:rPr>
          <w:rFonts w:ascii="Arial Nova" w:hAnsi="Arial Nova" w:eastAsia="Arial Nova" w:cs="Arial Nova"/>
          <w:noProof w:val="0"/>
          <w:sz w:val="24"/>
          <w:szCs w:val="24"/>
          <w:lang w:val="en-US"/>
        </w:rPr>
        <w:t xml:space="preserve">Dysthymic disorder is </w:t>
      </w:r>
      <w:r w:rsidRPr="759AD10A" w:rsidR="759AD10A">
        <w:rPr>
          <w:rFonts w:ascii="Arial Nova" w:hAnsi="Arial Nova" w:eastAsia="Arial Nova" w:cs="Arial Nova"/>
          <w:noProof w:val="0"/>
          <w:sz w:val="24"/>
          <w:szCs w:val="24"/>
          <w:lang w:val="en-US"/>
        </w:rPr>
        <w:t>characterised</w:t>
      </w:r>
      <w:r w:rsidRPr="759AD10A" w:rsidR="759AD10A">
        <w:rPr>
          <w:rFonts w:ascii="Arial Nova" w:hAnsi="Arial Nova" w:eastAsia="Arial Nova" w:cs="Arial Nova"/>
          <w:noProof w:val="0"/>
          <w:sz w:val="24"/>
          <w:szCs w:val="24"/>
          <w:lang w:val="en-US"/>
        </w:rPr>
        <w:t xml:space="preserve"> by a low mood lasting 2 years without a full episode (</w:t>
      </w:r>
      <w:r w:rsidRPr="759AD10A" w:rsidR="759AD10A">
        <w:rPr>
          <w:rFonts w:ascii="Arial Nova" w:hAnsi="Arial Nova" w:eastAsia="Arial Nova" w:cs="Arial Nova"/>
          <w:noProof w:val="0"/>
          <w:sz w:val="24"/>
          <w:szCs w:val="24"/>
          <w:lang w:val="en-US"/>
        </w:rPr>
        <w:t>StatPearls</w:t>
      </w:r>
      <w:r w:rsidRPr="759AD10A" w:rsidR="759AD10A">
        <w:rPr>
          <w:rFonts w:ascii="Arial Nova" w:hAnsi="Arial Nova" w:eastAsia="Arial Nova" w:cs="Arial Nova"/>
          <w:noProof w:val="0"/>
          <w:sz w:val="24"/>
          <w:szCs w:val="24"/>
          <w:lang w:val="en-US"/>
        </w:rPr>
        <w:t>, 2024).</w:t>
      </w:r>
    </w:p>
    <w:p w:rsidR="759AD10A" w:rsidRDefault="759AD10A" w14:paraId="050240FF" w14:textId="1F894522">
      <w:r w:rsidRPr="759AD10A" w:rsidR="759AD10A">
        <w:rPr>
          <w:rFonts w:ascii="Arial Nova" w:hAnsi="Arial Nova" w:eastAsia="Arial Nova" w:cs="Arial Nova"/>
          <w:noProof w:val="0"/>
          <w:sz w:val="24"/>
          <w:szCs w:val="24"/>
          <w:lang w:val="en-US"/>
        </w:rPr>
        <w:t>Mixed depression and anxiety disorder is a new ICD-11 item due to its substantial co-occurrence (Reed et al., 2020).</w:t>
      </w:r>
    </w:p>
    <w:p w:rsidR="759AD10A" w:rsidRDefault="759AD10A" w14:paraId="71BD3818" w14:textId="06E46BC6"/>
    <w:p w:rsidR="759AD10A" w:rsidRDefault="759AD10A" w14:paraId="3A764CD0" w14:textId="678E7A9C">
      <w:r w:rsidRPr="759AD10A" w:rsidR="759AD10A">
        <w:rPr>
          <w:rFonts w:ascii="Arial Nova" w:hAnsi="Arial Nova" w:eastAsia="Arial Nova" w:cs="Arial Nova"/>
          <w:noProof w:val="0"/>
          <w:sz w:val="24"/>
          <w:szCs w:val="24"/>
          <w:lang w:val="en-US"/>
        </w:rPr>
        <w:t>ICD-11 retains the ICD-10 exclusion of culturally acceptable mourning from depressive episode diagnosis, unlike DSM-5 (Maj, 2008). ICD-11 uses an intricate specifier system (codes 6A80.0-6A80.5) to note clinical criteria such anxious distress, melancholy symptoms, seasonal pattern, rapid cycling, and chronic episodes of &gt;2 years (mrcpsych.uk, 2022).</w:t>
      </w:r>
    </w:p>
    <w:p w:rsidR="759AD10A" w:rsidRDefault="759AD10A" w14:paraId="56A69835" w14:textId="78BEF413"/>
    <w:p w:rsidR="759AD10A" w:rsidP="759AD10A" w:rsidRDefault="759AD10A" w14:paraId="65717DD8" w14:textId="5B436AD0">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2.3 Bipolar and Related Disorders.</w:t>
      </w:r>
    </w:p>
    <w:p w:rsidR="759AD10A" w:rsidRDefault="759AD10A" w14:paraId="3B544C79" w14:textId="1F8ED27F"/>
    <w:p w:rsidR="759AD10A" w:rsidRDefault="759AD10A" w14:paraId="3E4D311D" w14:textId="1B165A9E">
      <w:r w:rsidRPr="759AD10A" w:rsidR="759AD10A">
        <w:rPr>
          <w:rFonts w:ascii="Arial Nova" w:hAnsi="Arial Nova" w:eastAsia="Arial Nova" w:cs="Arial Nova"/>
          <w:noProof w:val="0"/>
          <w:sz w:val="24"/>
          <w:szCs w:val="24"/>
          <w:lang w:val="en-US"/>
        </w:rPr>
        <w:t>Since ICD-10 only recognised bipolar type II disorder as a secondary diagnosis, ICD-11 has made significant progress (Maj, 2008; Chakrabarti, 2022). Increasing evidence that bipolar II has a different clinical and therapeutic course from bipolar I prompted this adjustment (Kawakami et al., 2023). High or irritable mood and increased energy or psychomotor activation are needed to diagnose manic and hypomanic episodes, as mood alone was insufficient (Chakrabarti, 2022).</w:t>
      </w:r>
    </w:p>
    <w:p w:rsidR="759AD10A" w:rsidRDefault="759AD10A" w14:paraId="158DC4C4" w14:textId="2E8DD478"/>
    <w:p w:rsidR="759AD10A" w:rsidRDefault="759AD10A" w14:paraId="73108F1A" w14:textId="1D84C41E">
      <w:r w:rsidRPr="759AD10A" w:rsidR="759AD10A">
        <w:rPr>
          <w:rFonts w:ascii="Arial Nova" w:hAnsi="Arial Nova" w:eastAsia="Arial Nova" w:cs="Arial Nova"/>
          <w:noProof w:val="0"/>
          <w:sz w:val="24"/>
          <w:szCs w:val="24"/>
          <w:lang w:val="en-US"/>
        </w:rPr>
        <w:t>ICD-11 treats mixed episodes as a diagnostic category rather than a specifier, which many clinicians believe is more representative of real-world presentations (Chakrabarti, 2022). Cyclothymic disorder (code 6A62) is still defined as mood instability for at least two years with hypomania and depressive episodes that do not fulfil full episode criteria and produce considerable distress or functional impairment (findacode.com, 2026).</w:t>
      </w:r>
    </w:p>
    <w:p w:rsidR="759AD10A" w:rsidRDefault="759AD10A" w14:paraId="3EFB2E3B" w14:textId="515DCBA0"/>
    <w:p w:rsidR="759AD10A" w:rsidP="759AD10A" w:rsidRDefault="759AD10A" w14:paraId="55EA4A21" w14:textId="35ECFC7F">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2 Test</w:t>
      </w:r>
    </w:p>
    <w:p w:rsidR="759AD10A" w:rsidP="759AD10A" w:rsidRDefault="759AD10A" w14:paraId="27AC23D3" w14:textId="15B556C2">
      <w:pPr>
        <w:pStyle w:val="Normal"/>
      </w:pPr>
      <w:r w:rsidRPr="759AD10A" w:rsidR="759AD10A">
        <w:rPr>
          <w:rFonts w:ascii="Arial Nova" w:hAnsi="Arial Nova" w:eastAsia="Arial Nova" w:cs="Arial Nova"/>
          <w:noProof w:val="0"/>
          <w:sz w:val="24"/>
          <w:szCs w:val="24"/>
          <w:lang w:val="en-US"/>
        </w:rPr>
        <w:t xml:space="preserve">Instead of using a checklist, the ICD-11 CDDR matches the whole clinical picture to an articulated prototype (Reed et al., 2020). Kogan et al. (2021) found consistent inter-rater reliability for most mood disorder categories, with bipolar I disorder having outstanding diagnostic concordance </w:t>
      </w:r>
      <w:r w:rsidRPr="759AD10A" w:rsidR="759AD10A">
        <w:rPr>
          <w:rFonts w:ascii="Arial Nova" w:hAnsi="Arial Nova" w:eastAsia="Arial Nova" w:cs="Arial Nova"/>
          <w:noProof w:val="0"/>
          <w:sz w:val="24"/>
          <w:szCs w:val="24"/>
          <w:lang w:val="en-US"/>
        </w:rPr>
        <w:t>(=</w:t>
      </w:r>
      <w:r w:rsidRPr="759AD10A" w:rsidR="759AD10A">
        <w:rPr>
          <w:rFonts w:ascii="Arial Nova" w:hAnsi="Arial Nova" w:eastAsia="Arial Nova" w:cs="Arial Nova"/>
          <w:noProof w:val="0"/>
          <w:sz w:val="24"/>
          <w:szCs w:val="24"/>
          <w:lang w:val="en-US"/>
        </w:rPr>
        <w:t xml:space="preserve"> 0.85) in international field trials. This method aims to improve clinical value worldwide, even in low- and middle-income countries with few experts (Maj, 2008).</w:t>
      </w:r>
    </w:p>
    <w:p w:rsidR="759AD10A" w:rsidRDefault="759AD10A" w14:paraId="72991B8C" w14:textId="42F755D7"/>
    <w:p w:rsidR="759AD10A" w:rsidP="759AD10A" w:rsidRDefault="759AD10A" w14:paraId="621AA4BD" w14:textId="45AD3164">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24"/>
          <w:szCs w:val="24"/>
          <w:lang w:val="en-US"/>
        </w:rPr>
        <w:t>3.</w:t>
      </w:r>
      <w:r w:rsidRPr="759AD10A" w:rsidR="759AD10A">
        <w:rPr>
          <w:rFonts w:ascii="Arial Nova" w:hAnsi="Arial Nova" w:eastAsia="Arial Nova" w:cs="Arial Nova"/>
          <w:noProof w:val="0"/>
          <w:sz w:val="36"/>
          <w:szCs w:val="36"/>
          <w:lang w:val="en-US"/>
        </w:rPr>
        <w:t xml:space="preserve"> Rehabilitation and treatment.</w:t>
      </w:r>
    </w:p>
    <w:p w:rsidR="759AD10A" w:rsidP="759AD10A" w:rsidRDefault="759AD10A" w14:paraId="2373A80D" w14:textId="47B1D0E8">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3.1 Drug Therapy</w:t>
      </w:r>
    </w:p>
    <w:p w:rsidR="759AD10A" w:rsidRDefault="759AD10A" w14:paraId="7FB869AB" w14:textId="7DC3432C">
      <w:r w:rsidRPr="759AD10A" w:rsidR="759AD10A">
        <w:rPr>
          <w:rFonts w:ascii="Arial Nova" w:hAnsi="Arial Nova" w:eastAsia="Arial Nova" w:cs="Arial Nova"/>
          <w:noProof w:val="0"/>
          <w:sz w:val="24"/>
          <w:szCs w:val="24"/>
          <w:lang w:val="en-US"/>
        </w:rPr>
        <w:t>Pharmacologic treatment is needed for depression. The NICE guideline NG222 (reviewed 2026) for depressive disorders recommends SSRIs, mainly fluoxetine, as first-line treatment for moderate to severe episodes in a stepped-care framework, starting with psychological interventions for milder presentations. Acute mania in bipolar disorder is treated with lithium, valproate, carbamazepine, and antipsychotics (olanzapine or quetiapine) according to NICE guideline CG185 (reviewed 2025). Due to its teratogenic hazards, NICE recommends against prescribing valproate to people above 55 or with independent specialist consent (NICE, 2025).</w:t>
      </w:r>
    </w:p>
    <w:p w:rsidR="759AD10A" w:rsidRDefault="759AD10A" w14:paraId="3454CAF2" w14:textId="267F3CE0"/>
    <w:p w:rsidR="759AD10A" w:rsidRDefault="759AD10A" w14:paraId="0A233CB0" w14:textId="5C1689E0">
      <w:r w:rsidRPr="759AD10A" w:rsidR="759AD10A">
        <w:rPr>
          <w:rFonts w:ascii="Arial Nova" w:hAnsi="Arial Nova" w:eastAsia="Arial Nova" w:cs="Arial Nova"/>
          <w:noProof w:val="0"/>
          <w:sz w:val="24"/>
          <w:szCs w:val="24"/>
          <w:lang w:val="en-US"/>
        </w:rPr>
        <w:t>There are restrictions notwithstanding the evidence. Up to 30% of severe depressive disorder patients have treatment-resistant depression, and many low-income countries spend less than 2% of their health budget on mental health (WHO, 2025; NICE, 2026).</w:t>
      </w:r>
    </w:p>
    <w:p w:rsidR="759AD10A" w:rsidRDefault="759AD10A" w14:paraId="4CFBA337" w14:textId="2A66F649"/>
    <w:p w:rsidR="759AD10A" w:rsidP="759AD10A" w:rsidRDefault="759AD10A" w14:paraId="7BBA4525" w14:textId="28077C2D">
      <w:pPr>
        <w:pStyle w:val="Normal"/>
      </w:pPr>
      <w:r w:rsidRPr="759AD10A" w:rsidR="759AD10A">
        <w:rPr>
          <w:rFonts w:ascii="Arial Nova" w:hAnsi="Arial Nova" w:eastAsia="Arial Nova" w:cs="Arial Nova"/>
          <w:noProof w:val="0"/>
          <w:sz w:val="24"/>
          <w:szCs w:val="24"/>
          <w:lang w:val="en-US"/>
        </w:rPr>
        <w:t xml:space="preserve">Instead of a symptom checklist, doctors use a prototype to diagnose the entire clinical picture in the ICD-11 CDDR (Reed et al., 2020). Kogan et al. (2021) found decent inter-rater reliability for most mood disorders, with </w:t>
      </w:r>
      <w:r w:rsidRPr="759AD10A" w:rsidR="759AD10A">
        <w:rPr>
          <w:rFonts w:ascii="Arial Nova" w:hAnsi="Arial Nova" w:eastAsia="Arial Nova" w:cs="Arial Nova"/>
          <w:noProof w:val="0"/>
          <w:sz w:val="24"/>
          <w:szCs w:val="24"/>
          <w:lang w:val="en-US"/>
        </w:rPr>
        <w:t>a strong</w:t>
      </w:r>
      <w:r w:rsidRPr="759AD10A" w:rsidR="759AD10A">
        <w:rPr>
          <w:rFonts w:ascii="Arial Nova" w:hAnsi="Arial Nova" w:eastAsia="Arial Nova" w:cs="Arial Nova"/>
          <w:noProof w:val="0"/>
          <w:sz w:val="24"/>
          <w:szCs w:val="24"/>
          <w:lang w:val="en-US"/>
        </w:rPr>
        <w:t xml:space="preserve"> diagnostic agreement for bipolar I disorder </w:t>
      </w:r>
      <w:r w:rsidRPr="759AD10A" w:rsidR="759AD10A">
        <w:rPr>
          <w:rFonts w:ascii="Arial Nova" w:hAnsi="Arial Nova" w:eastAsia="Arial Nova" w:cs="Arial Nova"/>
          <w:noProof w:val="0"/>
          <w:sz w:val="24"/>
          <w:szCs w:val="24"/>
          <w:lang w:val="en-US"/>
        </w:rPr>
        <w:t>( =</w:t>
      </w:r>
      <w:r w:rsidRPr="759AD10A" w:rsidR="759AD10A">
        <w:rPr>
          <w:rFonts w:ascii="Arial Nova" w:hAnsi="Arial Nova" w:eastAsia="Arial Nova" w:cs="Arial Nova"/>
          <w:noProof w:val="0"/>
          <w:sz w:val="24"/>
          <w:szCs w:val="24"/>
          <w:lang w:val="en-US"/>
        </w:rPr>
        <w:t xml:space="preserve"> 0.85) in international field trials. This method aims to improve clinical value worldwide, even in low- and middle-income countries with few experts (Maj, 2008).</w:t>
      </w:r>
    </w:p>
    <w:p w:rsidR="759AD10A" w:rsidRDefault="759AD10A" w14:paraId="6EF277AC" w14:textId="7A065DC4"/>
    <w:p w:rsidR="759AD10A" w:rsidP="759AD10A" w:rsidRDefault="759AD10A" w14:paraId="2A420CD7" w14:textId="2AA3C362">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3. Rehabilitation and treatment.</w:t>
      </w:r>
    </w:p>
    <w:p w:rsidR="759AD10A" w:rsidP="759AD10A" w:rsidRDefault="759AD10A" w14:paraId="46FE3D30" w14:textId="09B7695E">
      <w:pPr>
        <w:rPr>
          <w:sz w:val="36"/>
          <w:szCs w:val="36"/>
        </w:rPr>
      </w:pPr>
    </w:p>
    <w:p w:rsidR="759AD10A" w:rsidP="759AD10A" w:rsidRDefault="759AD10A" w14:paraId="1DD3DCC2" w14:textId="43274279">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3.1 Drug Treatment.</w:t>
      </w:r>
    </w:p>
    <w:p w:rsidR="759AD10A" w:rsidP="759AD10A" w:rsidRDefault="759AD10A" w14:paraId="35A02F5F" w14:textId="4439CB8A">
      <w:pPr>
        <w:rPr>
          <w:sz w:val="36"/>
          <w:szCs w:val="36"/>
        </w:rPr>
      </w:pPr>
    </w:p>
    <w:p w:rsidR="759AD10A" w:rsidP="759AD10A" w:rsidRDefault="759AD10A" w14:paraId="605F237A" w14:textId="35C480D0">
      <w:pPr>
        <w:pStyle w:val="Normal"/>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3.2 Psychotherapy.</w:t>
      </w:r>
    </w:p>
    <w:p w:rsidR="759AD10A" w:rsidP="759AD10A" w:rsidRDefault="759AD10A" w14:paraId="5023EAB7" w14:textId="2CB69DCE">
      <w:pPr>
        <w:rPr>
          <w:sz w:val="36"/>
          <w:szCs w:val="36"/>
        </w:rPr>
      </w:pPr>
    </w:p>
    <w:p w:rsidR="759AD10A" w:rsidP="759AD10A" w:rsidRDefault="759AD10A" w14:paraId="60BED655" w14:textId="7412D74F">
      <w:pPr>
        <w:pStyle w:val="Normal"/>
      </w:pPr>
      <w:r w:rsidRPr="759AD10A" w:rsidR="759AD10A">
        <w:rPr>
          <w:rFonts w:ascii="Arial Nova" w:hAnsi="Arial Nova" w:eastAsia="Arial Nova" w:cs="Arial Nova"/>
          <w:noProof w:val="0"/>
          <w:sz w:val="24"/>
          <w:szCs w:val="24"/>
          <w:lang w:val="en-US"/>
        </w:rPr>
        <w:t xml:space="preserve">Psychotherapeutic therapy should be used with medications, according to research. A systematic review found that CBT, IPT, and BT treat major depressive disorder (Cuijpers et al., 2020). Family-focused treatment (FFT) prevents bipolar disorder episodes, while interpersonal and social rhythm therapy (IPSRT) tackles sleep-wake cycle irregularities and is recommended alongside medication (Cuijpers et al., 2020; NICE, 2025). Mindfulness-based cognitive treatment (MBCT) reduces depression relapse, especially in patients with three or more episodes (Cuijpers et al., 2020). In the UK, the NHS Improving Access to Psychological Therapies (IAPT) project provides community-based mental therapies, yet waiting lists </w:t>
      </w:r>
      <w:r w:rsidRPr="759AD10A" w:rsidR="759AD10A">
        <w:rPr>
          <w:rFonts w:ascii="Arial Nova" w:hAnsi="Arial Nova" w:eastAsia="Arial Nova" w:cs="Arial Nova"/>
          <w:noProof w:val="0"/>
          <w:sz w:val="24"/>
          <w:szCs w:val="24"/>
          <w:lang w:val="en-US"/>
        </w:rPr>
        <w:t>remain</w:t>
      </w:r>
      <w:r w:rsidRPr="759AD10A" w:rsidR="759AD10A">
        <w:rPr>
          <w:rFonts w:ascii="Arial Nova" w:hAnsi="Arial Nova" w:eastAsia="Arial Nova" w:cs="Arial Nova"/>
          <w:noProof w:val="0"/>
          <w:sz w:val="24"/>
          <w:szCs w:val="24"/>
          <w:lang w:val="en-US"/>
        </w:rPr>
        <w:t xml:space="preserve"> (NICE, 2026).</w:t>
      </w:r>
    </w:p>
    <w:p w:rsidR="759AD10A" w:rsidRDefault="759AD10A" w14:paraId="2CF1832C" w14:textId="6FBE09D9"/>
    <w:p w:rsidR="759AD10A" w:rsidP="759AD10A" w:rsidRDefault="759AD10A" w14:paraId="547DA160" w14:textId="28A2A3D3">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3.3 Restore;</w:t>
      </w:r>
    </w:p>
    <w:p w:rsidR="759AD10A" w:rsidRDefault="759AD10A" w14:paraId="5E964032" w14:textId="03B28DC6"/>
    <w:p w:rsidR="759AD10A" w:rsidRDefault="759AD10A" w14:paraId="4AF568A5" w14:textId="11D247F4">
      <w:r w:rsidRPr="759AD10A" w:rsidR="759AD10A">
        <w:rPr>
          <w:rFonts w:ascii="Arial Nova" w:hAnsi="Arial Nova" w:eastAsia="Arial Nova" w:cs="Arial Nova"/>
          <w:noProof w:val="0"/>
          <w:sz w:val="24"/>
          <w:szCs w:val="24"/>
          <w:lang w:val="en-US"/>
        </w:rPr>
        <w:t xml:space="preserve">Rehabilitating mood disorders involves lowering symptoms and regaining social, vocational, and personal functioning. In addition to diagnostic classification, the International Classification of Functioning, Disability, and Health (ICF) </w:t>
      </w:r>
      <w:r w:rsidRPr="759AD10A" w:rsidR="759AD10A">
        <w:rPr>
          <w:rFonts w:ascii="Arial Nova" w:hAnsi="Arial Nova" w:eastAsia="Arial Nova" w:cs="Arial Nova"/>
          <w:noProof w:val="0"/>
          <w:sz w:val="24"/>
          <w:szCs w:val="24"/>
          <w:lang w:val="en-US"/>
        </w:rPr>
        <w:t>provide</w:t>
      </w:r>
      <w:r w:rsidRPr="759AD10A" w:rsidR="759AD10A">
        <w:rPr>
          <w:rFonts w:ascii="Arial Nova" w:hAnsi="Arial Nova" w:eastAsia="Arial Nova" w:cs="Arial Nova"/>
          <w:noProof w:val="0"/>
          <w:sz w:val="24"/>
          <w:szCs w:val="24"/>
          <w:lang w:val="en-US"/>
        </w:rPr>
        <w:t xml:space="preserve"> a biopsychosocial paradigm for rehabilitation planning that includes activity constraints and participation restrictions (WHO, 2024).</w:t>
      </w:r>
    </w:p>
    <w:p w:rsidR="759AD10A" w:rsidRDefault="759AD10A" w14:paraId="55AA76A9" w14:textId="3A1B5E3F"/>
    <w:p w:rsidR="759AD10A" w:rsidP="759AD10A" w:rsidRDefault="759AD10A" w14:paraId="3A6EC994" w14:textId="09F11E93">
      <w:pPr>
        <w:pStyle w:val="Normal"/>
      </w:pPr>
      <w:r w:rsidRPr="759AD10A" w:rsidR="759AD10A">
        <w:rPr>
          <w:rFonts w:ascii="Arial Nova" w:hAnsi="Arial Nova" w:eastAsia="Arial Nova" w:cs="Arial Nova"/>
          <w:noProof w:val="0"/>
          <w:sz w:val="24"/>
          <w:szCs w:val="24"/>
          <w:lang w:val="en-US"/>
        </w:rPr>
        <w:t xml:space="preserve">Help from peers is important for rehabilitation. In a comprehensive literature analysis, Shalaby and Agyapong (2020) </w:t>
      </w:r>
      <w:r w:rsidRPr="759AD10A" w:rsidR="759AD10A">
        <w:rPr>
          <w:rFonts w:ascii="Arial Nova" w:hAnsi="Arial Nova" w:eastAsia="Arial Nova" w:cs="Arial Nova"/>
          <w:noProof w:val="0"/>
          <w:sz w:val="24"/>
          <w:szCs w:val="24"/>
          <w:lang w:val="en-US"/>
        </w:rPr>
        <w:t>identify</w:t>
      </w:r>
      <w:r w:rsidRPr="759AD10A" w:rsidR="759AD10A">
        <w:rPr>
          <w:rFonts w:ascii="Arial Nova" w:hAnsi="Arial Nova" w:eastAsia="Arial Nova" w:cs="Arial Nova"/>
          <w:noProof w:val="0"/>
          <w:sz w:val="24"/>
          <w:szCs w:val="24"/>
          <w:lang w:val="en-US"/>
        </w:rPr>
        <w:t xml:space="preserve"> an increase in hope, self-efficacy, and social functioning that strengthened the evidentiary base for mental health peer support services. Peer therapies produce small but significant quality of life benefits and may be as effective as professional therapies in lowering clinical symptoms in some circumstances (Springer, 2014). Mood disorder peer support groups improve quality of life and reduce social isolation (PMC, 2019; WJGnet, 2022). WHO aims for community-based care models, although less than 10% of countries have fully transitioned from institutional psychiatric care (WHO, 2025).</w:t>
      </w:r>
    </w:p>
    <w:p w:rsidR="759AD10A" w:rsidRDefault="759AD10A" w14:paraId="44DBF99F" w14:textId="6C0043F8"/>
    <w:p w:rsidR="759AD10A" w:rsidP="759AD10A" w:rsidRDefault="759AD10A" w14:paraId="357B3733" w14:textId="77F4BCBA">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Development Issues and Debates;</w:t>
      </w:r>
    </w:p>
    <w:p w:rsidR="759AD10A" w:rsidP="759AD10A" w:rsidRDefault="759AD10A" w14:paraId="668A61CF" w14:textId="31EA5F2A">
      <w:pPr>
        <w:rPr>
          <w:sz w:val="36"/>
          <w:szCs w:val="36"/>
        </w:rPr>
      </w:pPr>
    </w:p>
    <w:p w:rsidR="759AD10A" w:rsidP="759AD10A" w:rsidRDefault="759AD10A" w14:paraId="34C17208" w14:textId="33D69391">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4.1 Language Stigma;</w:t>
      </w:r>
    </w:p>
    <w:p w:rsidR="759AD10A" w:rsidP="759AD10A" w:rsidRDefault="759AD10A" w14:paraId="11D798F6" w14:textId="7206D831">
      <w:pPr>
        <w:pStyle w:val="Normal"/>
      </w:pPr>
      <w:r w:rsidRPr="759AD10A" w:rsidR="759AD10A">
        <w:rPr>
          <w:rFonts w:ascii="Arial Nova" w:hAnsi="Arial Nova" w:eastAsia="Arial Nova" w:cs="Arial Nova"/>
          <w:noProof w:val="0"/>
          <w:sz w:val="24"/>
          <w:szCs w:val="24"/>
          <w:lang w:val="en-US"/>
        </w:rPr>
        <w:t xml:space="preserve">The term ‘disorder’ in ICD-11 has sparked academic and professional debate. Hackmann et al. (2019) found that individuals with psychiatric diagnoses, including mood disorders, believed clinical diagnostic language </w:t>
      </w:r>
      <w:bookmarkStart w:name="_Int_aYhB135e" w:id="1819161762"/>
      <w:r w:rsidRPr="759AD10A" w:rsidR="759AD10A">
        <w:rPr>
          <w:rFonts w:ascii="Arial Nova" w:hAnsi="Arial Nova" w:eastAsia="Arial Nova" w:cs="Arial Nova"/>
          <w:noProof w:val="0"/>
          <w:sz w:val="24"/>
          <w:szCs w:val="24"/>
          <w:lang w:val="en-US"/>
        </w:rPr>
        <w:t>was</w:t>
      </w:r>
      <w:bookmarkEnd w:id="1819161762"/>
      <w:r w:rsidRPr="759AD10A" w:rsidR="759AD10A">
        <w:rPr>
          <w:rFonts w:ascii="Arial Nova" w:hAnsi="Arial Nova" w:eastAsia="Arial Nova" w:cs="Arial Nova"/>
          <w:noProof w:val="0"/>
          <w:sz w:val="24"/>
          <w:szCs w:val="24"/>
          <w:lang w:val="en-US"/>
        </w:rPr>
        <w:t xml:space="preserve"> </w:t>
      </w:r>
      <w:r w:rsidRPr="759AD10A" w:rsidR="759AD10A">
        <w:rPr>
          <w:rFonts w:ascii="Arial Nova" w:hAnsi="Arial Nova" w:eastAsia="Arial Nova" w:cs="Arial Nova"/>
          <w:noProof w:val="0"/>
          <w:sz w:val="24"/>
          <w:szCs w:val="24"/>
          <w:lang w:val="en-US"/>
        </w:rPr>
        <w:t>stigmatising</w:t>
      </w:r>
      <w:r w:rsidRPr="759AD10A" w:rsidR="759AD10A">
        <w:rPr>
          <w:rFonts w:ascii="Arial Nova" w:hAnsi="Arial Nova" w:eastAsia="Arial Nova" w:cs="Arial Nova"/>
          <w:noProof w:val="0"/>
          <w:sz w:val="24"/>
          <w:szCs w:val="24"/>
          <w:lang w:val="en-US"/>
        </w:rPr>
        <w:t xml:space="preserve"> and acknowledged aspects of their experience not captured by formal criteria. Critics say labelling mood swings 'disorders' </w:t>
      </w:r>
      <w:r w:rsidRPr="759AD10A" w:rsidR="759AD10A">
        <w:rPr>
          <w:rFonts w:ascii="Arial Nova" w:hAnsi="Arial Nova" w:eastAsia="Arial Nova" w:cs="Arial Nova"/>
          <w:noProof w:val="0"/>
          <w:sz w:val="24"/>
          <w:szCs w:val="24"/>
          <w:lang w:val="en-US"/>
        </w:rPr>
        <w:t>pathologises</w:t>
      </w:r>
      <w:r w:rsidRPr="759AD10A" w:rsidR="759AD10A">
        <w:rPr>
          <w:rFonts w:ascii="Arial Nova" w:hAnsi="Arial Nova" w:eastAsia="Arial Nova" w:cs="Arial Nova"/>
          <w:noProof w:val="0"/>
          <w:sz w:val="24"/>
          <w:szCs w:val="24"/>
          <w:lang w:val="en-US"/>
        </w:rPr>
        <w:t xml:space="preserve"> typical responses to life's challenges and diminishes patients' autonomy (Hackmann et al., 2019). These issues have led service users and representative </w:t>
      </w:r>
      <w:r w:rsidRPr="759AD10A" w:rsidR="759AD10A">
        <w:rPr>
          <w:rFonts w:ascii="Arial Nova" w:hAnsi="Arial Nova" w:eastAsia="Arial Nova" w:cs="Arial Nova"/>
          <w:noProof w:val="0"/>
          <w:sz w:val="24"/>
          <w:szCs w:val="24"/>
          <w:lang w:val="en-US"/>
        </w:rPr>
        <w:t>organisations</w:t>
      </w:r>
      <w:r w:rsidRPr="759AD10A" w:rsidR="759AD10A">
        <w:rPr>
          <w:rFonts w:ascii="Arial Nova" w:hAnsi="Arial Nova" w:eastAsia="Arial Nova" w:cs="Arial Nova"/>
          <w:noProof w:val="0"/>
          <w:sz w:val="24"/>
          <w:szCs w:val="24"/>
          <w:lang w:val="en-US"/>
        </w:rPr>
        <w:t xml:space="preserve"> to propose diagnostic language co-production.</w:t>
      </w:r>
    </w:p>
    <w:p w:rsidR="759AD10A" w:rsidP="759AD10A" w:rsidRDefault="759AD10A" w14:paraId="655F9496" w14:textId="1633E0C3">
      <w:pPr>
        <w:pStyle w:val="Normal"/>
      </w:pPr>
      <w:r w:rsidRPr="759AD10A" w:rsidR="759AD10A">
        <w:rPr>
          <w:rFonts w:ascii="Arial Nova" w:hAnsi="Arial Nova" w:eastAsia="Arial Nova" w:cs="Arial Nova"/>
          <w:noProof w:val="0"/>
          <w:sz w:val="24"/>
          <w:szCs w:val="24"/>
          <w:lang w:val="en-US"/>
        </w:rPr>
        <w:t xml:space="preserve">Occasionally, the line between clinical depression and sadness is blurred. Parker (2025) </w:t>
      </w:r>
      <w:r w:rsidRPr="759AD10A" w:rsidR="759AD10A">
        <w:rPr>
          <w:rFonts w:ascii="Arial Nova" w:hAnsi="Arial Nova" w:eastAsia="Arial Nova" w:cs="Arial Nova"/>
          <w:noProof w:val="0"/>
          <w:sz w:val="24"/>
          <w:szCs w:val="24"/>
          <w:lang w:val="en-US"/>
        </w:rPr>
        <w:t>criticised</w:t>
      </w:r>
      <w:r w:rsidRPr="759AD10A" w:rsidR="759AD10A">
        <w:rPr>
          <w:rFonts w:ascii="Arial Nova" w:hAnsi="Arial Nova" w:eastAsia="Arial Nova" w:cs="Arial Nova"/>
          <w:noProof w:val="0"/>
          <w:sz w:val="24"/>
          <w:szCs w:val="24"/>
          <w:lang w:val="en-US"/>
        </w:rPr>
        <w:t xml:space="preserve"> the ICD-11 CDDR criteria for mood disorders, arguing that the diagnostic boundaries for depressive and bipolar presentations are insufficiently evidence-based and may over-diagnose “normal depression” while under-diagnosing clinically </w:t>
      </w:r>
      <w:r w:rsidRPr="759AD10A" w:rsidR="759AD10A">
        <w:rPr>
          <w:rFonts w:ascii="Arial Nova" w:hAnsi="Arial Nova" w:eastAsia="Arial Nova" w:cs="Arial Nova"/>
          <w:noProof w:val="0"/>
          <w:sz w:val="24"/>
          <w:szCs w:val="24"/>
          <w:lang w:val="en-US"/>
        </w:rPr>
        <w:t>important, atypical</w:t>
      </w:r>
      <w:r w:rsidRPr="759AD10A" w:rsidR="759AD10A">
        <w:rPr>
          <w:rFonts w:ascii="Arial Nova" w:hAnsi="Arial Nova" w:eastAsia="Arial Nova" w:cs="Arial Nova"/>
          <w:noProof w:val="0"/>
          <w:sz w:val="24"/>
          <w:szCs w:val="24"/>
          <w:lang w:val="en-US"/>
        </w:rPr>
        <w:t xml:space="preserve"> presentations.</w:t>
      </w:r>
    </w:p>
    <w:p w:rsidR="759AD10A" w:rsidRDefault="759AD10A" w14:paraId="1428564B" w14:textId="26E52951"/>
    <w:p w:rsidR="759AD10A" w:rsidP="759AD10A" w:rsidRDefault="759AD10A" w14:paraId="119E7FCF" w14:textId="033A339B">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4.2. Redefining neurodiversity</w:t>
      </w:r>
    </w:p>
    <w:p w:rsidR="759AD10A" w:rsidP="759AD10A" w:rsidRDefault="759AD10A" w14:paraId="25A2A658" w14:textId="5023C6AC">
      <w:pPr>
        <w:rPr>
          <w:rFonts w:ascii="Arial Nova" w:hAnsi="Arial Nova" w:eastAsia="Arial Nova" w:cs="Arial Nova"/>
          <w:noProof w:val="0"/>
          <w:sz w:val="24"/>
          <w:szCs w:val="24"/>
          <w:lang w:val="en-US"/>
        </w:rPr>
      </w:pPr>
    </w:p>
    <w:p w:rsidR="759AD10A" w:rsidP="759AD10A" w:rsidRDefault="759AD10A" w14:paraId="13DDA715" w14:textId="2E675839">
      <w:pPr>
        <w:pStyle w:val="Normal"/>
      </w:pPr>
      <w:r w:rsidRPr="759AD10A" w:rsidR="759AD10A">
        <w:rPr>
          <w:rFonts w:ascii="Arial Nova" w:hAnsi="Arial Nova" w:eastAsia="Arial Nova" w:cs="Arial Nova"/>
          <w:noProof w:val="0"/>
          <w:sz w:val="24"/>
          <w:szCs w:val="24"/>
          <w:lang w:val="en-US"/>
        </w:rPr>
        <w:t>ICD-11 has cast doubt on the mood disorder criteria for neurodiverse populations such ADHD, autism spectrum disorders, and learning disabilities (Reed et al., 2020). These populations usually have mood disturbance, although their symptoms may not match the ICD-11 criteria (Reed et al., 2020). The ICD-11 Working Group recommended more detailed guidelines for neurodivergent individuals in future revisions (WHO, 2024).</w:t>
      </w:r>
    </w:p>
    <w:p w:rsidR="759AD10A" w:rsidRDefault="759AD10A" w14:paraId="1C46EF82" w14:textId="6372B585"/>
    <w:p w:rsidR="759AD10A" w:rsidP="759AD10A" w:rsidRDefault="759AD10A" w14:paraId="4FFF131B" w14:textId="24B9EB90">
      <w:pPr>
        <w:pStyle w:val="Normal"/>
      </w:pPr>
      <w:r w:rsidRPr="759AD10A" w:rsidR="759AD10A">
        <w:rPr>
          <w:rFonts w:ascii="Arial Nova" w:hAnsi="Arial Nova" w:eastAsia="Arial Nova" w:cs="Arial Nova"/>
          <w:noProof w:val="0"/>
          <w:sz w:val="24"/>
          <w:szCs w:val="24"/>
          <w:lang w:val="en-US"/>
        </w:rPr>
        <w:t xml:space="preserve">Others believe that ICD-11's inadequate diagnostic specificity leads to misdiagnosis of cyclothymic disease, such as bipolar II or personality disorder (Cambridge, 2020). The ICD-11 bipolar categories have shown encouraging reliability </w:t>
      </w:r>
      <w:bookmarkStart w:name="_Int_Il9RiAsN" w:id="564977214"/>
      <w:r w:rsidRPr="759AD10A" w:rsidR="759AD10A">
        <w:rPr>
          <w:rFonts w:ascii="Arial Nova" w:hAnsi="Arial Nova" w:eastAsia="Arial Nova" w:cs="Arial Nova"/>
          <w:noProof w:val="0"/>
          <w:sz w:val="24"/>
          <w:szCs w:val="24"/>
          <w:lang w:val="en-US"/>
        </w:rPr>
        <w:t>statistics,</w:t>
      </w:r>
      <w:bookmarkEnd w:id="564977214"/>
      <w:r w:rsidRPr="759AD10A" w:rsidR="759AD10A">
        <w:rPr>
          <w:rFonts w:ascii="Arial Nova" w:hAnsi="Arial Nova" w:eastAsia="Arial Nova" w:cs="Arial Nova"/>
          <w:noProof w:val="0"/>
          <w:sz w:val="24"/>
          <w:szCs w:val="24"/>
          <w:lang w:val="en-US"/>
        </w:rPr>
        <w:t xml:space="preserve"> </w:t>
      </w:r>
      <w:bookmarkStart w:name="_Int_QyT8MSsL" w:id="1679814225"/>
      <w:r w:rsidRPr="759AD10A" w:rsidR="759AD10A">
        <w:rPr>
          <w:rFonts w:ascii="Arial Nova" w:hAnsi="Arial Nova" w:eastAsia="Arial Nova" w:cs="Arial Nova"/>
          <w:noProof w:val="0"/>
          <w:sz w:val="24"/>
          <w:szCs w:val="24"/>
          <w:lang w:val="en-US"/>
        </w:rPr>
        <w:t>however</w:t>
      </w:r>
      <w:bookmarkEnd w:id="1679814225"/>
      <w:r w:rsidRPr="759AD10A" w:rsidR="759AD10A">
        <w:rPr>
          <w:rFonts w:ascii="Arial Nova" w:hAnsi="Arial Nova" w:eastAsia="Arial Nova" w:cs="Arial Nova"/>
          <w:noProof w:val="0"/>
          <w:sz w:val="24"/>
          <w:szCs w:val="24"/>
          <w:lang w:val="en-US"/>
        </w:rPr>
        <w:t xml:space="preserve"> Chakrabarti (2022) noted certain shortcomings that require further investigation and refinement.</w:t>
      </w:r>
    </w:p>
    <w:p w:rsidR="759AD10A" w:rsidRDefault="759AD10A" w14:paraId="744A23CF" w14:textId="1B92FCC1"/>
    <w:p w:rsidR="759AD10A" w:rsidP="759AD10A" w:rsidRDefault="759AD10A" w14:paraId="4E463E82" w14:textId="5BD72084">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4.3 Cultural Use;</w:t>
      </w:r>
    </w:p>
    <w:p w:rsidR="759AD10A" w:rsidP="759AD10A" w:rsidRDefault="759AD10A" w14:paraId="0B35B2FF" w14:textId="64EC8913">
      <w:pPr>
        <w:pStyle w:val="Normal"/>
      </w:pPr>
    </w:p>
    <w:p w:rsidR="759AD10A" w:rsidP="759AD10A" w:rsidRDefault="759AD10A" w14:paraId="23314B25" w14:textId="1CA7FD70">
      <w:pPr>
        <w:pStyle w:val="Normal"/>
      </w:pPr>
      <w:r w:rsidRPr="759AD10A" w:rsidR="759AD10A">
        <w:rPr>
          <w:rFonts w:ascii="Arial Nova" w:hAnsi="Arial Nova" w:eastAsia="Arial Nova" w:cs="Arial Nova"/>
          <w:noProof w:val="0"/>
          <w:sz w:val="24"/>
          <w:szCs w:val="24"/>
          <w:lang w:val="en-US"/>
        </w:rPr>
        <w:t>ICD-11 aimed at universal and cross-cultural applicability (Reed et al., 2019). Researchers discovered that prototype-based methods were better than ICD-10 in low- and middle-income areas (Maj, 2008). The CDDR is mostly written in English and uses Western biological concepts of mental distress; local idioms and indigenous frameworks have not been sufficiently systematised (Reed et al., 2020). WHO (2025) estimates that only half of depressed people in high-income countries and 10% in low-income countries receive therapy, making this critical.</w:t>
      </w:r>
    </w:p>
    <w:p w:rsidR="759AD10A" w:rsidP="759AD10A" w:rsidRDefault="759AD10A" w14:paraId="3692FFD4" w14:textId="6AF6C14A">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Evidence-based suggestions:</w:t>
      </w:r>
    </w:p>
    <w:p w:rsidR="759AD10A" w:rsidRDefault="759AD10A" w14:paraId="27884FEE" w14:textId="1F3CBF9E">
      <w:r w:rsidRPr="759AD10A" w:rsidR="759AD10A">
        <w:rPr>
          <w:rFonts w:ascii="Arial Nova" w:hAnsi="Arial Nova" w:eastAsia="Arial Nova" w:cs="Arial Nova"/>
          <w:noProof w:val="0"/>
          <w:sz w:val="24"/>
          <w:szCs w:val="24"/>
          <w:lang w:val="en-US"/>
        </w:rPr>
        <w:t xml:space="preserve">Establish diagnostic limits: The WHO should fund experimental research to </w:t>
      </w:r>
      <w:r w:rsidRPr="759AD10A" w:rsidR="759AD10A">
        <w:rPr>
          <w:rFonts w:ascii="Arial Nova" w:hAnsi="Arial Nova" w:eastAsia="Arial Nova" w:cs="Arial Nova"/>
          <w:noProof w:val="0"/>
          <w:sz w:val="24"/>
          <w:szCs w:val="24"/>
          <w:lang w:val="en-US"/>
        </w:rPr>
        <w:t>characterise</w:t>
      </w:r>
      <w:r w:rsidRPr="759AD10A" w:rsidR="759AD10A">
        <w:rPr>
          <w:rFonts w:ascii="Arial Nova" w:hAnsi="Arial Nova" w:eastAsia="Arial Nova" w:cs="Arial Nova"/>
          <w:noProof w:val="0"/>
          <w:sz w:val="24"/>
          <w:szCs w:val="24"/>
          <w:lang w:val="en-US"/>
        </w:rPr>
        <w:t xml:space="preserve"> clinical mood disorders and normative emotional responses, especially in depressed and mixed presentations (Parker, 2025).</w:t>
      </w:r>
    </w:p>
    <w:p w:rsidR="759AD10A" w:rsidRDefault="759AD10A" w14:paraId="477F5F73" w14:textId="5350DDCF">
      <w:r w:rsidRPr="759AD10A" w:rsidR="759AD10A">
        <w:rPr>
          <w:rFonts w:ascii="Arial Nova" w:hAnsi="Arial Nova" w:eastAsia="Arial Nova" w:cs="Arial Nova"/>
          <w:noProof w:val="0"/>
          <w:sz w:val="24"/>
          <w:szCs w:val="24"/>
          <w:lang w:val="en-US"/>
        </w:rPr>
        <w:t>Neurodivergent populations need clinical guidance for ICD-11 CDDR updates for accurate diagnosis and fair treatment (Reed et al., 2020; WHO, 2024).</w:t>
      </w:r>
    </w:p>
    <w:p w:rsidR="759AD10A" w:rsidRDefault="759AD10A" w14:paraId="19FF57A0" w14:textId="45736AFA"/>
    <w:p w:rsidR="759AD10A" w:rsidP="759AD10A" w:rsidRDefault="759AD10A" w14:paraId="588BF9DA" w14:textId="0045C346">
      <w:pPr>
        <w:pStyle w:val="Normal"/>
      </w:pPr>
      <w:r w:rsidRPr="759AD10A" w:rsidR="759AD10A">
        <w:rPr>
          <w:rFonts w:ascii="Arial Nova" w:hAnsi="Arial Nova" w:eastAsia="Arial Nova" w:cs="Arial Nova"/>
          <w:noProof w:val="0"/>
          <w:sz w:val="24"/>
          <w:szCs w:val="24"/>
          <w:lang w:val="en-US"/>
        </w:rPr>
        <w:t>WHO (2022) Policy Recommendations and Unmet Need: Governments should invest more in mental health than 2% globally.</w:t>
      </w:r>
    </w:p>
    <w:p w:rsidR="759AD10A" w:rsidRDefault="759AD10A" w14:paraId="1E9F2322" w14:textId="2E007C8E"/>
    <w:p w:rsidR="759AD10A" w:rsidP="759AD10A" w:rsidRDefault="759AD10A" w14:paraId="49DA0A0F" w14:textId="6A26A597">
      <w:pPr>
        <w:pStyle w:val="Normal"/>
      </w:pPr>
      <w:r w:rsidRPr="759AD10A" w:rsidR="759AD10A">
        <w:rPr>
          <w:rFonts w:ascii="Arial Nova" w:hAnsi="Arial Nova" w:eastAsia="Arial Nova" w:cs="Arial Nova"/>
          <w:noProof w:val="0"/>
          <w:sz w:val="24"/>
          <w:szCs w:val="24"/>
          <w:lang w:val="en-US"/>
        </w:rPr>
        <w:t>Moderate to severe mood disorders should receive integrated pharmaceutical and psychosocial therapy, per NICE NG222 and CG185 (NICE, 2025; NICE, 2026).</w:t>
      </w:r>
    </w:p>
    <w:p w:rsidR="759AD10A" w:rsidRDefault="759AD10A" w14:paraId="19263FD4" w14:textId="27ACD2D3"/>
    <w:p w:rsidR="759AD10A" w:rsidRDefault="759AD10A" w14:paraId="3CF16BA5" w14:textId="343117B9">
      <w:r w:rsidRPr="759AD10A" w:rsidR="759AD10A">
        <w:rPr>
          <w:rFonts w:ascii="Arial Nova" w:hAnsi="Arial Nova" w:eastAsia="Arial Nova" w:cs="Arial Nova"/>
          <w:noProof w:val="0"/>
          <w:sz w:val="24"/>
          <w:szCs w:val="24"/>
          <w:lang w:val="en-US"/>
        </w:rPr>
        <w:t>Formalism of</w:t>
      </w:r>
      <w:r w:rsidRPr="759AD10A" w:rsidR="759AD10A">
        <w:rPr>
          <w:rFonts w:ascii="Arial Nova" w:hAnsi="Arial Nova" w:eastAsia="Arial Nova" w:cs="Arial Nova"/>
          <w:noProof w:val="0"/>
          <w:sz w:val="24"/>
          <w:szCs w:val="24"/>
          <w:lang w:val="en-US"/>
        </w:rPr>
        <w:t xml:space="preserve"> peer </w:t>
      </w:r>
      <w:r w:rsidRPr="759AD10A" w:rsidR="759AD10A">
        <w:rPr>
          <w:rFonts w:ascii="Arial Nova" w:hAnsi="Arial Nova" w:eastAsia="Arial Nova" w:cs="Arial Nova"/>
          <w:noProof w:val="0"/>
          <w:sz w:val="24"/>
          <w:szCs w:val="24"/>
          <w:lang w:val="en-US"/>
        </w:rPr>
        <w:t>assistance</w:t>
      </w:r>
      <w:r w:rsidRPr="759AD10A" w:rsidR="759AD10A">
        <w:rPr>
          <w:rFonts w:ascii="Arial Nova" w:hAnsi="Arial Nova" w:eastAsia="Arial Nova" w:cs="Arial Nova"/>
          <w:noProof w:val="0"/>
          <w:sz w:val="24"/>
          <w:szCs w:val="24"/>
          <w:lang w:val="en-US"/>
        </w:rPr>
        <w:t xml:space="preserve"> in national frameworks: Mental health and rehabilitation frameworks should include peer help to complement professional care (Shalaby and Agyapong, 2020).</w:t>
      </w:r>
    </w:p>
    <w:p w:rsidR="759AD10A" w:rsidRDefault="759AD10A" w14:paraId="456EE236" w14:textId="4B50C0D2"/>
    <w:p w:rsidR="759AD10A" w:rsidRDefault="759AD10A" w14:paraId="005E14B4" w14:textId="4DAE7C3C">
      <w:r w:rsidRPr="759AD10A" w:rsidR="759AD10A">
        <w:rPr>
          <w:rFonts w:ascii="Arial Nova" w:hAnsi="Arial Nova" w:eastAsia="Arial Nova" w:cs="Arial Nova"/>
          <w:noProof w:val="0"/>
          <w:sz w:val="24"/>
          <w:szCs w:val="24"/>
          <w:lang w:val="en-US"/>
        </w:rPr>
        <w:t>Improve community-based rehabilitation by using ICF coding and ICD-11 diagnoses to improve functional and social recovery (WHO, 2024).</w:t>
      </w:r>
    </w:p>
    <w:p w:rsidR="759AD10A" w:rsidRDefault="759AD10A" w14:paraId="0D6C296E" w14:textId="01BA4284"/>
    <w:p w:rsidR="759AD10A" w:rsidP="759AD10A" w:rsidRDefault="759AD10A" w14:paraId="5E20723D" w14:textId="7017C694">
      <w:pPr>
        <w:pStyle w:val="Normal"/>
      </w:pPr>
      <w:r w:rsidRPr="759AD10A" w:rsidR="759AD10A">
        <w:rPr>
          <w:rFonts w:ascii="Arial Nova" w:hAnsi="Arial Nova" w:eastAsia="Arial Nova" w:cs="Arial Nova"/>
          <w:noProof w:val="0"/>
          <w:sz w:val="24"/>
          <w:szCs w:val="24"/>
          <w:lang w:val="en-US"/>
        </w:rPr>
        <w:t xml:space="preserve">Co-create diagnostic language: WHO and national authorities should collaborate with service users and their organisations to </w:t>
      </w:r>
      <w:r w:rsidRPr="759AD10A" w:rsidR="759AD10A">
        <w:rPr>
          <w:rFonts w:ascii="Arial Nova" w:hAnsi="Arial Nova" w:eastAsia="Arial Nova" w:cs="Arial Nova"/>
          <w:noProof w:val="0"/>
          <w:sz w:val="24"/>
          <w:szCs w:val="24"/>
          <w:lang w:val="en-US"/>
        </w:rPr>
        <w:t>establish</w:t>
      </w:r>
      <w:r w:rsidRPr="759AD10A" w:rsidR="759AD10A">
        <w:rPr>
          <w:rFonts w:ascii="Arial Nova" w:hAnsi="Arial Nova" w:eastAsia="Arial Nova" w:cs="Arial Nova"/>
          <w:noProof w:val="0"/>
          <w:sz w:val="24"/>
          <w:szCs w:val="24"/>
          <w:lang w:val="en-US"/>
        </w:rPr>
        <w:t xml:space="preserve"> empowering, stigma-reducing, and inclusive ICD-11 diagnostic language (Hackmann et al., 2019).</w:t>
      </w:r>
    </w:p>
    <w:p w:rsidR="759AD10A" w:rsidRDefault="759AD10A" w14:paraId="0D188E10" w14:textId="61A2075E"/>
    <w:p w:rsidR="759AD10A" w:rsidRDefault="759AD10A" w14:paraId="39AC9830" w14:textId="1879D114">
      <w:r w:rsidRPr="759AD10A" w:rsidR="759AD10A">
        <w:rPr>
          <w:rFonts w:ascii="Arial Nova" w:hAnsi="Arial Nova" w:eastAsia="Arial Nova" w:cs="Arial Nova"/>
          <w:noProof w:val="0"/>
          <w:sz w:val="24"/>
          <w:szCs w:val="24"/>
          <w:lang w:val="en-US"/>
        </w:rPr>
        <w:t>The ICD-11 CDDR should be frequently tailored to local distress idioms and supplied in multiple languages to facilitate global diagnosis and care equity (Reed et al., 2020; WHO, 2024).</w:t>
      </w:r>
    </w:p>
    <w:p w:rsidR="759AD10A" w:rsidRDefault="759AD10A" w14:paraId="339E57BD" w14:textId="6108CB94"/>
    <w:p w:rsidR="759AD10A" w:rsidP="759AD10A" w:rsidRDefault="759AD10A" w14:paraId="37912BCC" w14:textId="61347A52">
      <w:pPr>
        <w:rPr>
          <w:rFonts w:ascii="Arial Nova" w:hAnsi="Arial Nova" w:eastAsia="Arial Nova" w:cs="Arial Nova"/>
          <w:noProof w:val="0"/>
          <w:sz w:val="36"/>
          <w:szCs w:val="36"/>
          <w:lang w:val="en-US"/>
        </w:rPr>
      </w:pPr>
      <w:r w:rsidRPr="759AD10A" w:rsidR="759AD10A">
        <w:rPr>
          <w:rFonts w:ascii="Arial Nova" w:hAnsi="Arial Nova" w:eastAsia="Arial Nova" w:cs="Arial Nova"/>
          <w:noProof w:val="0"/>
          <w:sz w:val="36"/>
          <w:szCs w:val="36"/>
          <w:lang w:val="en-US"/>
        </w:rPr>
        <w:t>6. Conclusion</w:t>
      </w:r>
    </w:p>
    <w:p w:rsidR="759AD10A" w:rsidRDefault="759AD10A" w14:paraId="50E9583B" w14:textId="08867015"/>
    <w:p w:rsidR="759AD10A" w:rsidRDefault="759AD10A" w14:paraId="0708F5C7" w14:textId="565E41DF">
      <w:r w:rsidRPr="759AD10A" w:rsidR="759AD10A">
        <w:rPr>
          <w:rFonts w:ascii="Arial Nova" w:hAnsi="Arial Nova" w:eastAsia="Arial Nova" w:cs="Arial Nova"/>
          <w:noProof w:val="0"/>
          <w:sz w:val="24"/>
          <w:szCs w:val="24"/>
          <w:lang w:val="en-US"/>
        </w:rPr>
        <w:t>Over one billion people suffer from mood disorders, costing economies trillions (WHO, 2025). A specifier system, mixed episode retention, and a prototype-based diagnosis procedure with cross-cultural usability improve ICD-10 but use the same psychobiological paradigm. The 2024 CDDR report updates clinical guidelines for diagnosing and treating mood disorders across the lifespan (WHO, 2024).</w:t>
      </w:r>
    </w:p>
    <w:p w:rsidR="759AD10A" w:rsidRDefault="759AD10A" w14:paraId="516E84D7" w14:textId="41C08E6B"/>
    <w:p w:rsidR="759AD10A" w:rsidRDefault="759AD10A" w14:paraId="52603235" w14:textId="1F0E7C9F">
      <w:r w:rsidRPr="759AD10A" w:rsidR="759AD10A">
        <w:rPr>
          <w:rFonts w:ascii="Arial Nova" w:hAnsi="Arial Nova" w:eastAsia="Arial Nova" w:cs="Arial Nova"/>
          <w:noProof w:val="0"/>
          <w:sz w:val="24"/>
          <w:szCs w:val="24"/>
          <w:lang w:val="en-US"/>
        </w:rPr>
        <w:t>Treatment with SSRIs, mood stabilisers, CBT, IPT, and FFT works. Rehabilitation requires peer support, community integration, and ICF-guided biopsychosocial rehabilitation. Stigmatising ‘disorder’ vocabulary, restricted applicability of criteria to neurodivergent people, and global mental health care access discrepancies challenge diagnostic limitations. To reduce the worldwide burden of mood disorders and provide person-centred, recovery-oriented care, ICD-11 should be improved, health funding equitable, and co-produced with individuals with lived experience.</w:t>
      </w:r>
    </w:p>
    <w:p w:rsidR="759AD10A" w:rsidRDefault="759AD10A" w14:paraId="5481B8DD" w14:textId="085C6DA7"/>
    <w:p w:rsidR="759AD10A" w:rsidP="759AD10A" w:rsidRDefault="759AD10A" w14:paraId="40CBEE64" w14:textId="41A32D94">
      <w:pPr>
        <w:pStyle w:val="Normal"/>
      </w:pPr>
      <w:r w:rsidRPr="759AD10A" w:rsidR="759AD10A">
        <w:rPr>
          <w:rFonts w:ascii="Arial Nova" w:hAnsi="Arial Nova" w:eastAsia="Arial Nova" w:cs="Arial Nova"/>
          <w:noProof w:val="0"/>
          <w:sz w:val="24"/>
          <w:szCs w:val="24"/>
          <w:lang w:val="en-US"/>
        </w:rPr>
        <w:t>The report critically analyses mood disorders as defined by the ICD-11. It reviews diagnostic criteria, treatment and rehabilitation methods, and classification, language, and neurodivergence debates. Evidence-based recommendations improve practice and policy.</w:t>
      </w:r>
    </w:p>
    <w:p w:rsidR="759AD10A" w:rsidRDefault="759AD10A" w14:paraId="6ACB6892" w14:textId="3DAEC808"/>
    <w:p w:rsidR="759AD10A" w:rsidP="759AD10A" w:rsidRDefault="759AD10A" w14:paraId="3FFD1060" w14:textId="5003ED80">
      <w:pPr>
        <w:pStyle w:val="Normal"/>
      </w:pPr>
      <w:r w:rsidRPr="759AD10A" w:rsidR="759AD10A">
        <w:rPr>
          <w:rFonts w:ascii="Arial Nova" w:hAnsi="Arial Nova" w:eastAsia="Arial Nova" w:cs="Arial Nova"/>
          <w:noProof w:val="0"/>
          <w:sz w:val="24"/>
          <w:szCs w:val="24"/>
          <w:lang w:val="en-US"/>
        </w:rPr>
        <w:t xml:space="preserve">ICD-11 has highlighted important problems </w:t>
      </w:r>
      <w:r w:rsidRPr="759AD10A" w:rsidR="759AD10A">
        <w:rPr>
          <w:rFonts w:ascii="Arial Nova" w:hAnsi="Arial Nova" w:eastAsia="Arial Nova" w:cs="Arial Nova"/>
          <w:noProof w:val="0"/>
          <w:sz w:val="24"/>
          <w:szCs w:val="24"/>
          <w:lang w:val="en-US"/>
        </w:rPr>
        <w:t>with</w:t>
      </w:r>
      <w:r w:rsidRPr="759AD10A" w:rsidR="759AD10A">
        <w:rPr>
          <w:rFonts w:ascii="Arial Nova" w:hAnsi="Arial Nova" w:eastAsia="Arial Nova" w:cs="Arial Nova"/>
          <w:noProof w:val="0"/>
          <w:sz w:val="24"/>
          <w:szCs w:val="24"/>
          <w:lang w:val="en-US"/>
        </w:rPr>
        <w:t xml:space="preserve"> mood disorder criteria for neurodivergent populations such ADHD, ASD, and learning disabilities (Reed et al., 2020). These groups commonly experience mood disturbance, although their symptoms may not fulfil the ICD-11 criteria (Reed et al., 2020). The ICD-11 Working Group acknowledged this issue and recommended greater neurodivergent guidance in future versions (WHO, 2024).</w:t>
      </w:r>
    </w:p>
    <w:p w:rsidR="759AD10A" w:rsidRDefault="759AD10A" w14:paraId="689F17D6" w14:textId="01889029"/>
    <w:p w:rsidR="759AD10A" w:rsidP="759AD10A" w:rsidRDefault="759AD10A" w14:paraId="21A69277" w14:textId="686D6BA9">
      <w:pPr>
        <w:pStyle w:val="Normal"/>
      </w:pPr>
      <w:r w:rsidRPr="759AD10A" w:rsidR="759AD10A">
        <w:rPr>
          <w:rFonts w:ascii="Arial Nova" w:hAnsi="Arial Nova" w:eastAsia="Arial Nova" w:cs="Arial Nova"/>
          <w:noProof w:val="0"/>
          <w:sz w:val="24"/>
          <w:szCs w:val="24"/>
          <w:lang w:val="en-US"/>
        </w:rPr>
        <w:t>ICD-11's inaccuracy may lead to cyclothymic disease being misdiagnosed as bipolar II or a personality disorder (Cambridge, 2020). While initial reliability data for ICD-11 bipolar categories are encouraging, Chakrabarti (2022) revealed limitations in several newly established diagnostic categories that need further research and development.</w:t>
      </w:r>
    </w:p>
    <w:p w:rsidR="759AD10A" w:rsidP="759AD10A" w:rsidRDefault="759AD10A" w14:paraId="48FC471F" w14:textId="47B9CAB8">
      <w:pPr>
        <w:pStyle w:val="Normal"/>
        <w:rPr>
          <w:rFonts w:ascii="Arial Nova" w:hAnsi="Arial Nova" w:eastAsia="Arial Nova" w:cs="Arial Nova"/>
          <w:noProof w:val="0"/>
          <w:sz w:val="24"/>
          <w:szCs w:val="24"/>
          <w:lang w:val="en-US"/>
        </w:rPr>
      </w:pPr>
    </w:p>
    <w:p w:rsidR="759AD10A" w:rsidP="759AD10A" w:rsidRDefault="759AD10A" w14:paraId="4073C5B0" w14:textId="63F48A55">
      <w:pPr>
        <w:pStyle w:val="Normal"/>
      </w:pPr>
      <w:r w:rsidRPr="759AD10A" w:rsidR="759AD10A">
        <w:rPr>
          <w:rFonts w:ascii="Arial Nova" w:hAnsi="Arial Nova" w:eastAsia="Arial Nova" w:cs="Arial Nova"/>
          <w:noProof w:val="0"/>
          <w:sz w:val="36"/>
          <w:szCs w:val="36"/>
          <w:lang w:val="en-US"/>
        </w:rPr>
        <w:t>Reference:</w:t>
      </w:r>
    </w:p>
    <w:p w:rsidR="759AD10A" w:rsidP="759AD10A" w:rsidRDefault="759AD10A" w14:paraId="51EA26BE" w14:textId="7B4AEBCE">
      <w:pPr>
        <w:rPr>
          <w:sz w:val="36"/>
          <w:szCs w:val="36"/>
        </w:rPr>
      </w:pPr>
    </w:p>
    <w:p w:rsidR="759AD10A" w:rsidP="759AD10A" w:rsidRDefault="759AD10A" w14:paraId="7149F96F" w14:textId="39F5DC09">
      <w:pPr>
        <w:spacing w:before="240" w:beforeAutospacing="off" w:after="240" w:afterAutospacing="off"/>
      </w:pPr>
      <w:r w:rsidRPr="759AD10A" w:rsidR="759AD10A">
        <w:rPr>
          <w:rFonts w:ascii="Arial Nova" w:hAnsi="Arial Nova" w:eastAsia="Arial Nova" w:cs="Arial Nova"/>
          <w:noProof w:val="0"/>
          <w:sz w:val="24"/>
          <w:szCs w:val="24"/>
          <w:lang w:val="en-US"/>
        </w:rPr>
        <w:t>1.       Cambridge University Press (2020) ‘</w:t>
      </w:r>
      <w:r w:rsidRPr="759AD10A" w:rsidR="759AD10A">
        <w:rPr>
          <w:rFonts w:ascii="Arial Nova" w:hAnsi="Arial Nova" w:eastAsia="Arial Nova" w:cs="Arial Nova"/>
          <w:noProof w:val="0"/>
          <w:sz w:val="24"/>
          <w:szCs w:val="24"/>
          <w:lang w:val="en-US"/>
        </w:rPr>
        <w:t>Bordering on the</w:t>
      </w:r>
      <w:r w:rsidRPr="759AD10A" w:rsidR="759AD10A">
        <w:rPr>
          <w:rFonts w:ascii="Arial Nova" w:hAnsi="Arial Nova" w:eastAsia="Arial Nova" w:cs="Arial Nova"/>
          <w:noProof w:val="0"/>
          <w:sz w:val="24"/>
          <w:szCs w:val="24"/>
          <w:lang w:val="en-US"/>
        </w:rPr>
        <w:t xml:space="preserve"> bipolar: a review of criteria for ICD-11 and DSM-5 persistent mood disorders’, </w:t>
      </w:r>
      <w:r w:rsidRPr="759AD10A" w:rsidR="759AD10A">
        <w:rPr>
          <w:rFonts w:ascii="Arial Nova" w:hAnsi="Arial Nova" w:eastAsia="Arial Nova" w:cs="Arial Nova"/>
          <w:i w:val="1"/>
          <w:iCs w:val="1"/>
          <w:noProof w:val="0"/>
          <w:sz w:val="24"/>
          <w:szCs w:val="24"/>
          <w:lang w:val="en-US"/>
        </w:rPr>
        <w:t>BJPsych</w:t>
      </w:r>
      <w:r w:rsidRPr="759AD10A" w:rsidR="759AD10A">
        <w:rPr>
          <w:rFonts w:ascii="Arial Nova" w:hAnsi="Arial Nova" w:eastAsia="Arial Nova" w:cs="Arial Nova"/>
          <w:i w:val="1"/>
          <w:iCs w:val="1"/>
          <w:noProof w:val="0"/>
          <w:sz w:val="24"/>
          <w:szCs w:val="24"/>
          <w:lang w:val="en-US"/>
        </w:rPr>
        <w:t xml:space="preserve"> Advances</w:t>
      </w:r>
      <w:r w:rsidRPr="759AD10A" w:rsidR="759AD10A">
        <w:rPr>
          <w:rFonts w:ascii="Arial Nova" w:hAnsi="Arial Nova" w:eastAsia="Arial Nova" w:cs="Arial Nova"/>
          <w:noProof w:val="0"/>
          <w:sz w:val="24"/>
          <w:szCs w:val="24"/>
          <w:lang w:val="en-US"/>
        </w:rPr>
        <w:t xml:space="preserve">, 26(1). Available at: </w:t>
      </w:r>
      <w:hyperlink r:id="R51a773b8372e4de2">
        <w:r w:rsidRPr="759AD10A" w:rsidR="759AD10A">
          <w:rPr>
            <w:rStyle w:val="Hyperlink"/>
            <w:noProof w:val="0"/>
            <w:lang w:val="en-US"/>
          </w:rPr>
          <w:t>https://doi.org/10.1192/bja.2019.54</w:t>
        </w:r>
      </w:hyperlink>
    </w:p>
    <w:p w:rsidR="759AD10A" w:rsidP="759AD10A" w:rsidRDefault="759AD10A" w14:paraId="44D72368" w14:textId="7E587527">
      <w:pPr>
        <w:spacing w:before="240" w:beforeAutospacing="off" w:after="240" w:afterAutospacing="off"/>
      </w:pPr>
      <w:r w:rsidRPr="759AD10A" w:rsidR="759AD10A">
        <w:rPr>
          <w:rFonts w:ascii="Arial Nova" w:hAnsi="Arial Nova" w:eastAsia="Arial Nova" w:cs="Arial Nova"/>
          <w:noProof w:val="0"/>
          <w:sz w:val="24"/>
          <w:szCs w:val="24"/>
          <w:lang w:val="en-US"/>
        </w:rPr>
        <w:t xml:space="preserve"> 2.    Chakrabarti, S. (2022) ‘Bipolar disorder in the International Classification of Diseases-Eleventh version: A review of the changes, their basis, and usefulness’, </w:t>
      </w:r>
      <w:r w:rsidRPr="759AD10A" w:rsidR="759AD10A">
        <w:rPr>
          <w:rFonts w:ascii="Arial Nova" w:hAnsi="Arial Nova" w:eastAsia="Arial Nova" w:cs="Arial Nova"/>
          <w:i w:val="1"/>
          <w:iCs w:val="1"/>
          <w:noProof w:val="0"/>
          <w:sz w:val="24"/>
          <w:szCs w:val="24"/>
          <w:lang w:val="en-US"/>
        </w:rPr>
        <w:t>World Journal of Psychiatry</w:t>
      </w:r>
      <w:r w:rsidRPr="759AD10A" w:rsidR="759AD10A">
        <w:rPr>
          <w:rFonts w:ascii="Arial Nova" w:hAnsi="Arial Nova" w:eastAsia="Arial Nova" w:cs="Arial Nova"/>
          <w:noProof w:val="0"/>
          <w:sz w:val="24"/>
          <w:szCs w:val="24"/>
          <w:lang w:val="en-US"/>
        </w:rPr>
        <w:t>, 12(12), pp. 1335–1355.</w:t>
      </w:r>
    </w:p>
    <w:p w:rsidR="759AD10A" w:rsidP="759AD10A" w:rsidRDefault="759AD10A" w14:paraId="0CBF8A8B" w14:textId="4B3F325B">
      <w:pPr>
        <w:pStyle w:val="Normal"/>
        <w:spacing w:before="240" w:beforeAutospacing="off" w:after="240" w:afterAutospacing="off"/>
      </w:pPr>
      <w:r w:rsidRPr="759AD10A" w:rsidR="759AD10A">
        <w:rPr>
          <w:rFonts w:ascii="Arial Nova" w:hAnsi="Arial Nova" w:eastAsia="Arial Nova" w:cs="Arial Nova"/>
          <w:noProof w:val="0"/>
          <w:sz w:val="24"/>
          <w:szCs w:val="24"/>
          <w:lang w:val="en-US"/>
        </w:rPr>
        <w:t xml:space="preserve">3. Cuijpers, P., Weitz, E., </w:t>
      </w:r>
      <w:r w:rsidRPr="759AD10A" w:rsidR="759AD10A">
        <w:rPr>
          <w:rFonts w:ascii="Arial Nova" w:hAnsi="Arial Nova" w:eastAsia="Arial Nova" w:cs="Arial Nova"/>
          <w:noProof w:val="0"/>
          <w:sz w:val="24"/>
          <w:szCs w:val="24"/>
          <w:lang w:val="en-US"/>
        </w:rPr>
        <w:t>Twisk</w:t>
      </w:r>
      <w:r w:rsidRPr="759AD10A" w:rsidR="759AD10A">
        <w:rPr>
          <w:rFonts w:ascii="Arial Nova" w:hAnsi="Arial Nova" w:eastAsia="Arial Nova" w:cs="Arial Nova"/>
          <w:noProof w:val="0"/>
          <w:sz w:val="24"/>
          <w:szCs w:val="24"/>
          <w:lang w:val="en-US"/>
        </w:rPr>
        <w:t xml:space="preserve">, J., Kuehner, C., Cristea, I., David, D. and Hollon, S.D. (2020) ‘Psychological treatments for depression: A network meta-analysis’, </w:t>
      </w:r>
      <w:r w:rsidRPr="759AD10A" w:rsidR="759AD10A">
        <w:rPr>
          <w:rFonts w:ascii="Arial Nova" w:hAnsi="Arial Nova" w:eastAsia="Arial Nova" w:cs="Arial Nova"/>
          <w:i w:val="1"/>
          <w:iCs w:val="1"/>
          <w:noProof w:val="0"/>
          <w:sz w:val="24"/>
          <w:szCs w:val="24"/>
          <w:lang w:val="en-US"/>
        </w:rPr>
        <w:t>The Lancet Psychiatry</w:t>
      </w:r>
      <w:r w:rsidRPr="759AD10A" w:rsidR="759AD10A">
        <w:rPr>
          <w:rFonts w:ascii="Arial Nova" w:hAnsi="Arial Nova" w:eastAsia="Arial Nova" w:cs="Arial Nova"/>
          <w:noProof w:val="0"/>
          <w:sz w:val="24"/>
          <w:szCs w:val="24"/>
          <w:lang w:val="en-US"/>
        </w:rPr>
        <w:t>, 7(7), pp. 601–610.</w:t>
      </w:r>
    </w:p>
    <w:p w:rsidR="759AD10A" w:rsidP="759AD10A" w:rsidRDefault="759AD10A" w14:paraId="181A9387" w14:textId="0FA3AC50">
      <w:pPr>
        <w:pStyle w:val="Normal"/>
        <w:spacing w:before="240" w:beforeAutospacing="off" w:after="240" w:afterAutospacing="off"/>
      </w:pPr>
      <w:r w:rsidRPr="759AD10A" w:rsidR="759AD10A">
        <w:rPr>
          <w:rFonts w:ascii="Arial Nova" w:hAnsi="Arial Nova" w:eastAsia="Arial Nova" w:cs="Arial Nova"/>
          <w:noProof w:val="0"/>
          <w:sz w:val="24"/>
          <w:szCs w:val="24"/>
          <w:lang w:val="en-US"/>
        </w:rPr>
        <w:t xml:space="preserve">4. First, M.B., Reed, G.M., Hyman, S.E. and Saxena, S. (2015) ‘The development of the ICD-11 clinical descriptions and diagnostic guidelines for mental and </w:t>
      </w:r>
      <w:r w:rsidRPr="759AD10A" w:rsidR="759AD10A">
        <w:rPr>
          <w:rFonts w:ascii="Arial Nova" w:hAnsi="Arial Nova" w:eastAsia="Arial Nova" w:cs="Arial Nova"/>
          <w:noProof w:val="0"/>
          <w:sz w:val="24"/>
          <w:szCs w:val="24"/>
          <w:lang w:val="en-US"/>
        </w:rPr>
        <w:t>behavioural</w:t>
      </w:r>
      <w:r w:rsidRPr="759AD10A" w:rsidR="759AD10A">
        <w:rPr>
          <w:rFonts w:ascii="Arial Nova" w:hAnsi="Arial Nova" w:eastAsia="Arial Nova" w:cs="Arial Nova"/>
          <w:noProof w:val="0"/>
          <w:sz w:val="24"/>
          <w:szCs w:val="24"/>
          <w:lang w:val="en-US"/>
        </w:rPr>
        <w:t xml:space="preserve"> disorders’, </w:t>
      </w:r>
      <w:r w:rsidRPr="759AD10A" w:rsidR="759AD10A">
        <w:rPr>
          <w:rFonts w:ascii="Arial Nova" w:hAnsi="Arial Nova" w:eastAsia="Arial Nova" w:cs="Arial Nova"/>
          <w:i w:val="1"/>
          <w:iCs w:val="1"/>
          <w:noProof w:val="0"/>
          <w:sz w:val="24"/>
          <w:szCs w:val="24"/>
          <w:lang w:val="en-US"/>
        </w:rPr>
        <w:t>World Psychiatry</w:t>
      </w:r>
      <w:r w:rsidRPr="759AD10A" w:rsidR="759AD10A">
        <w:rPr>
          <w:rFonts w:ascii="Arial Nova" w:hAnsi="Arial Nova" w:eastAsia="Arial Nova" w:cs="Arial Nova"/>
          <w:noProof w:val="0"/>
          <w:sz w:val="24"/>
          <w:szCs w:val="24"/>
          <w:lang w:val="en-US"/>
        </w:rPr>
        <w:t>, 14(1), pp. 82–90.</w:t>
      </w:r>
    </w:p>
    <w:p w:rsidR="759AD10A" w:rsidP="759AD10A" w:rsidRDefault="759AD10A" w14:paraId="65ECC4A1" w14:textId="0AC9B97D">
      <w:pPr>
        <w:pStyle w:val="Normal"/>
        <w:spacing w:before="240" w:beforeAutospacing="off" w:after="240" w:afterAutospacing="off"/>
      </w:pPr>
      <w:r w:rsidRPr="759AD10A" w:rsidR="759AD10A">
        <w:rPr>
          <w:rFonts w:ascii="Arial Nova" w:hAnsi="Arial Nova" w:eastAsia="Arial Nova" w:cs="Arial Nova"/>
          <w:noProof w:val="0"/>
          <w:sz w:val="24"/>
          <w:szCs w:val="24"/>
          <w:lang w:val="en-US"/>
        </w:rPr>
        <w:t xml:space="preserve">5. Hackmann, C., Bhugra, D., </w:t>
      </w:r>
      <w:r w:rsidRPr="759AD10A" w:rsidR="759AD10A">
        <w:rPr>
          <w:rFonts w:ascii="Arial Nova" w:hAnsi="Arial Nova" w:eastAsia="Arial Nova" w:cs="Arial Nova"/>
          <w:noProof w:val="0"/>
          <w:sz w:val="24"/>
          <w:szCs w:val="24"/>
          <w:lang w:val="en-US"/>
        </w:rPr>
        <w:t>Bhui</w:t>
      </w:r>
      <w:r w:rsidRPr="759AD10A" w:rsidR="759AD10A">
        <w:rPr>
          <w:rFonts w:ascii="Arial Nova" w:hAnsi="Arial Nova" w:eastAsia="Arial Nova" w:cs="Arial Nova"/>
          <w:noProof w:val="0"/>
          <w:sz w:val="24"/>
          <w:szCs w:val="24"/>
          <w:lang w:val="en-US"/>
        </w:rPr>
        <w:t xml:space="preserve">, K.S., Jadhav, S., De </w:t>
      </w:r>
      <w:r w:rsidRPr="759AD10A" w:rsidR="759AD10A">
        <w:rPr>
          <w:rFonts w:ascii="Arial Nova" w:hAnsi="Arial Nova" w:eastAsia="Arial Nova" w:cs="Arial Nova"/>
          <w:noProof w:val="0"/>
          <w:sz w:val="24"/>
          <w:szCs w:val="24"/>
          <w:lang w:val="en-US"/>
        </w:rPr>
        <w:t>Normanville</w:t>
      </w:r>
      <w:r w:rsidRPr="759AD10A" w:rsidR="759AD10A">
        <w:rPr>
          <w:rFonts w:ascii="Arial Nova" w:hAnsi="Arial Nova" w:eastAsia="Arial Nova" w:cs="Arial Nova"/>
          <w:noProof w:val="0"/>
          <w:sz w:val="24"/>
          <w:szCs w:val="24"/>
          <w:lang w:val="en-US"/>
        </w:rPr>
        <w:t xml:space="preserve">, C. and Morgan, C. (2019) ‘Perspectives on ICD-11 to understand and improve mental health classification: A qualitative study’, </w:t>
      </w:r>
      <w:r w:rsidRPr="759AD10A" w:rsidR="759AD10A">
        <w:rPr>
          <w:rFonts w:ascii="Arial Nova" w:hAnsi="Arial Nova" w:eastAsia="Arial Nova" w:cs="Arial Nova"/>
          <w:i w:val="1"/>
          <w:iCs w:val="1"/>
          <w:noProof w:val="0"/>
          <w:sz w:val="24"/>
          <w:szCs w:val="24"/>
          <w:lang w:val="en-US"/>
        </w:rPr>
        <w:t>The Lancet Psychiatry</w:t>
      </w:r>
      <w:r w:rsidRPr="759AD10A" w:rsidR="759AD10A">
        <w:rPr>
          <w:rFonts w:ascii="Arial Nova" w:hAnsi="Arial Nova" w:eastAsia="Arial Nova" w:cs="Arial Nova"/>
          <w:noProof w:val="0"/>
          <w:sz w:val="24"/>
          <w:szCs w:val="24"/>
          <w:lang w:val="en-US"/>
        </w:rPr>
        <w:t>, 6(7), pp. 570–578.</w:t>
      </w:r>
    </w:p>
    <w:p w:rsidR="759AD10A" w:rsidP="759AD10A" w:rsidRDefault="759AD10A" w14:paraId="24C5C180" w14:textId="6180AF21">
      <w:pPr>
        <w:pStyle w:val="Normal"/>
        <w:spacing w:before="240" w:beforeAutospacing="off" w:after="240" w:afterAutospacing="off"/>
      </w:pPr>
      <w:r w:rsidRPr="759AD10A" w:rsidR="759AD10A">
        <w:rPr>
          <w:rFonts w:ascii="Arial Nova" w:hAnsi="Arial Nova" w:eastAsia="Arial Nova" w:cs="Arial Nova"/>
          <w:noProof w:val="0"/>
          <w:sz w:val="24"/>
          <w:szCs w:val="24"/>
          <w:lang w:val="en-US"/>
        </w:rPr>
        <w:t xml:space="preserve">6. Kawakami, N., Bhaskaran, K., Chatterji, </w:t>
      </w:r>
      <w:r w:rsidRPr="759AD10A" w:rsidR="759AD10A">
        <w:rPr>
          <w:rFonts w:ascii="Arial Nova" w:hAnsi="Arial Nova" w:eastAsia="Arial Nova" w:cs="Arial Nova"/>
          <w:noProof w:val="0"/>
          <w:sz w:val="24"/>
          <w:szCs w:val="24"/>
          <w:lang w:val="en-US"/>
        </w:rPr>
        <w:t>S.</w:t>
      </w:r>
      <w:r w:rsidRPr="759AD10A" w:rsidR="759AD10A">
        <w:rPr>
          <w:rFonts w:ascii="Arial Nova" w:hAnsi="Arial Nova" w:eastAsia="Arial Nova" w:cs="Arial Nova"/>
          <w:noProof w:val="0"/>
          <w:sz w:val="24"/>
          <w:szCs w:val="24"/>
          <w:lang w:val="en-US"/>
        </w:rPr>
        <w:t xml:space="preserve"> and Dua, T. (2023) ‘ICD-11 and mental disorders: Important changes and implications for clinical practice’, </w:t>
      </w:r>
      <w:r w:rsidRPr="759AD10A" w:rsidR="759AD10A">
        <w:rPr>
          <w:rFonts w:ascii="Arial Nova" w:hAnsi="Arial Nova" w:eastAsia="Arial Nova" w:cs="Arial Nova"/>
          <w:i w:val="1"/>
          <w:iCs w:val="1"/>
          <w:noProof w:val="0"/>
          <w:sz w:val="24"/>
          <w:szCs w:val="24"/>
          <w:lang w:val="en-US"/>
        </w:rPr>
        <w:t>International Journal of Mental Health Systems</w:t>
      </w:r>
      <w:r w:rsidRPr="759AD10A" w:rsidR="759AD10A">
        <w:rPr>
          <w:rFonts w:ascii="Arial Nova" w:hAnsi="Arial Nova" w:eastAsia="Arial Nova" w:cs="Arial Nova"/>
          <w:noProof w:val="0"/>
          <w:sz w:val="24"/>
          <w:szCs w:val="24"/>
          <w:lang w:val="en-US"/>
        </w:rPr>
        <w:t>, 17(1), p. 34.</w:t>
      </w:r>
    </w:p>
    <w:p w:rsidR="759AD10A" w:rsidP="759AD10A" w:rsidRDefault="759AD10A" w14:paraId="377548AA" w14:textId="420C3684">
      <w:pPr>
        <w:pStyle w:val="Normal"/>
        <w:spacing w:before="240" w:beforeAutospacing="off" w:after="240" w:afterAutospacing="off"/>
      </w:pPr>
      <w:r w:rsidRPr="759AD10A" w:rsidR="759AD10A">
        <w:rPr>
          <w:rFonts w:ascii="Arial Nova" w:hAnsi="Arial Nova" w:eastAsia="Arial Nova" w:cs="Arial Nova"/>
          <w:noProof w:val="0"/>
          <w:sz w:val="24"/>
          <w:szCs w:val="24"/>
          <w:lang w:val="en-US"/>
        </w:rPr>
        <w:t xml:space="preserve">7. Kogan, C.S., Stein, D.J., Maj, M., First, M.B., Emmelkamp, P.M.G. and Reed, G.M. (2021) ‘A global field study of the international classification of diseases 11th revision for diagnosing mood disorders’, </w:t>
      </w:r>
      <w:r w:rsidRPr="759AD10A" w:rsidR="759AD10A">
        <w:rPr>
          <w:rFonts w:ascii="Arial Nova" w:hAnsi="Arial Nova" w:eastAsia="Arial Nova" w:cs="Arial Nova"/>
          <w:i w:val="1"/>
          <w:iCs w:val="1"/>
          <w:noProof w:val="0"/>
          <w:sz w:val="24"/>
          <w:szCs w:val="24"/>
          <w:lang w:val="en-US"/>
        </w:rPr>
        <w:t>Journal of Affective Disorders</w:t>
      </w:r>
      <w:r w:rsidRPr="759AD10A" w:rsidR="759AD10A">
        <w:rPr>
          <w:rFonts w:ascii="Arial Nova" w:hAnsi="Arial Nova" w:eastAsia="Arial Nova" w:cs="Arial Nova"/>
          <w:noProof w:val="0"/>
          <w:sz w:val="24"/>
          <w:szCs w:val="24"/>
          <w:lang w:val="en-US"/>
        </w:rPr>
        <w:t>, 295, pp. 1256–1267.</w:t>
      </w:r>
    </w:p>
    <w:p w:rsidR="759AD10A" w:rsidP="759AD10A" w:rsidRDefault="759AD10A" w14:paraId="50ACE17C" w14:textId="10E57BD5">
      <w:pPr>
        <w:spacing w:before="240" w:beforeAutospacing="off" w:after="240" w:afterAutospacing="off"/>
      </w:pPr>
      <w:r w:rsidRPr="759AD10A" w:rsidR="759AD10A">
        <w:rPr>
          <w:rFonts w:ascii="Arial Nova" w:hAnsi="Arial Nova" w:eastAsia="Arial Nova" w:cs="Arial Nova"/>
          <w:noProof w:val="0"/>
          <w:sz w:val="24"/>
          <w:szCs w:val="24"/>
          <w:lang w:val="en-US"/>
        </w:rPr>
        <w:t xml:space="preserve">8....Maj, M. (2008) ‘Mood disorders in ICD-11’, </w:t>
      </w:r>
      <w:r w:rsidRPr="759AD10A" w:rsidR="759AD10A">
        <w:rPr>
          <w:rFonts w:ascii="Arial Nova" w:hAnsi="Arial Nova" w:eastAsia="Arial Nova" w:cs="Arial Nova"/>
          <w:i w:val="1"/>
          <w:iCs w:val="1"/>
          <w:noProof w:val="0"/>
          <w:sz w:val="24"/>
          <w:szCs w:val="24"/>
          <w:lang w:val="en-US"/>
        </w:rPr>
        <w:t>European Archives of Psychiatry and Clinical Neuroscience</w:t>
      </w:r>
      <w:r w:rsidRPr="759AD10A" w:rsidR="759AD10A">
        <w:rPr>
          <w:rFonts w:ascii="Arial Nova" w:hAnsi="Arial Nova" w:eastAsia="Arial Nova" w:cs="Arial Nova"/>
          <w:noProof w:val="0"/>
          <w:sz w:val="24"/>
          <w:szCs w:val="24"/>
          <w:lang w:val="en-US"/>
        </w:rPr>
        <w:t>, 258(Suppl 5), pp. 53–58.</w:t>
      </w:r>
    </w:p>
    <w:p w:rsidR="759AD10A" w:rsidP="759AD10A" w:rsidRDefault="759AD10A" w14:paraId="1A176216" w14:textId="03BAE4AB">
      <w:pPr>
        <w:spacing w:before="240" w:beforeAutospacing="off" w:after="240" w:afterAutospacing="off"/>
      </w:pPr>
      <w:r w:rsidRPr="759AD10A" w:rsidR="759AD10A">
        <w:rPr>
          <w:rFonts w:ascii="Arial Nova" w:hAnsi="Arial Nova" w:eastAsia="Arial Nova" w:cs="Arial Nova"/>
          <w:noProof w:val="0"/>
          <w:sz w:val="24"/>
          <w:szCs w:val="24"/>
          <w:lang w:val="en-US"/>
        </w:rPr>
        <w:t xml:space="preserve">     9....McIntyre, R.S., Berk, M., Brietzke, E., Goldstein, B.I., López-Jaramillo, C., Kessing, L.V. and Malhi, G.S. (2020) ‘Bipolar disorders’, </w:t>
      </w:r>
      <w:r w:rsidRPr="759AD10A" w:rsidR="759AD10A">
        <w:rPr>
          <w:rFonts w:ascii="Arial Nova" w:hAnsi="Arial Nova" w:eastAsia="Arial Nova" w:cs="Arial Nova"/>
          <w:i w:val="1"/>
          <w:iCs w:val="1"/>
          <w:noProof w:val="0"/>
          <w:sz w:val="24"/>
          <w:szCs w:val="24"/>
          <w:lang w:val="en-US"/>
        </w:rPr>
        <w:t>The Lancet</w:t>
      </w:r>
      <w:r w:rsidRPr="759AD10A" w:rsidR="759AD10A">
        <w:rPr>
          <w:rFonts w:ascii="Arial Nova" w:hAnsi="Arial Nova" w:eastAsia="Arial Nova" w:cs="Arial Nova"/>
          <w:noProof w:val="0"/>
          <w:sz w:val="24"/>
          <w:szCs w:val="24"/>
          <w:lang w:val="en-US"/>
        </w:rPr>
        <w:t>, 396(10265), pp. 1841–1856.</w:t>
      </w:r>
    </w:p>
    <w:p w:rsidR="759AD10A" w:rsidP="759AD10A" w:rsidRDefault="759AD10A" w14:paraId="75B0BDA9" w14:textId="11DFA2FB">
      <w:pPr>
        <w:spacing w:before="240" w:beforeAutospacing="off" w:after="240" w:afterAutospacing="off"/>
      </w:pPr>
      <w:r w:rsidRPr="759AD10A" w:rsidR="759AD10A">
        <w:rPr>
          <w:rFonts w:ascii="Arial Nova" w:hAnsi="Arial Nova" w:eastAsia="Arial Nova" w:cs="Arial Nova"/>
          <w:noProof w:val="0"/>
          <w:sz w:val="24"/>
          <w:szCs w:val="24"/>
          <w:lang w:val="en-US"/>
        </w:rPr>
        <w:t xml:space="preserve">    10.        mrcpsych.uk (2022) </w:t>
      </w:r>
      <w:r w:rsidRPr="759AD10A" w:rsidR="759AD10A">
        <w:rPr>
          <w:rFonts w:ascii="Arial Nova" w:hAnsi="Arial Nova" w:eastAsia="Arial Nova" w:cs="Arial Nova"/>
          <w:i w:val="1"/>
          <w:iCs w:val="1"/>
          <w:noProof w:val="0"/>
          <w:sz w:val="24"/>
          <w:szCs w:val="24"/>
          <w:lang w:val="en-US"/>
        </w:rPr>
        <w:t>ICD-11 Criteria for Symptomatic and Course Presentations for Mood Episodes in Mood Disorders</w:t>
      </w:r>
      <w:r w:rsidRPr="759AD10A" w:rsidR="759AD10A">
        <w:rPr>
          <w:rFonts w:ascii="Arial Nova" w:hAnsi="Arial Nova" w:eastAsia="Arial Nova" w:cs="Arial Nova"/>
          <w:noProof w:val="0"/>
          <w:sz w:val="24"/>
          <w:szCs w:val="24"/>
          <w:lang w:val="en-US"/>
        </w:rPr>
        <w:t xml:space="preserve">. Available at: </w:t>
      </w:r>
      <w:hyperlink r:id="R77c920a9d91e485c">
        <w:r w:rsidRPr="759AD10A" w:rsidR="759AD10A">
          <w:rPr>
            <w:rStyle w:val="Hyperlink"/>
            <w:noProof w:val="0"/>
            <w:lang w:val="en-US"/>
          </w:rPr>
          <w:t>https://www.mrcpsych.uk/2022/05/icd-11criteria-for-symptomatic-and.html</w:t>
        </w:r>
      </w:hyperlink>
      <w:r w:rsidRPr="759AD10A" w:rsidR="759AD10A">
        <w:rPr>
          <w:rFonts w:ascii="Arial Nova" w:hAnsi="Arial Nova" w:eastAsia="Arial Nova" w:cs="Arial Nova"/>
          <w:noProof w:val="0"/>
          <w:sz w:val="24"/>
          <w:szCs w:val="24"/>
          <w:lang w:val="en-US"/>
        </w:rPr>
        <w:t xml:space="preserve"> (Accessed: 15 July 2026).</w:t>
      </w:r>
    </w:p>
    <w:p w:rsidR="759AD10A" w:rsidP="759AD10A" w:rsidRDefault="759AD10A" w14:paraId="3BDCA787" w14:textId="29A7DAFE">
      <w:pPr>
        <w:spacing w:before="240" w:beforeAutospacing="off" w:after="240" w:afterAutospacing="off"/>
      </w:pPr>
      <w:r w:rsidRPr="759AD10A" w:rsidR="759AD10A">
        <w:rPr>
          <w:rFonts w:ascii="Arial Nova" w:hAnsi="Arial Nova" w:eastAsia="Arial Nova" w:cs="Arial Nova"/>
          <w:noProof w:val="0"/>
          <w:sz w:val="24"/>
          <w:szCs w:val="24"/>
          <w:lang w:val="en-US"/>
        </w:rPr>
        <w:t xml:space="preserve">     11.   National Institute for Health and Care Excellence (2025) </w:t>
      </w:r>
      <w:r w:rsidRPr="759AD10A" w:rsidR="759AD10A">
        <w:rPr>
          <w:rFonts w:ascii="Arial Nova" w:hAnsi="Arial Nova" w:eastAsia="Arial Nova" w:cs="Arial Nova"/>
          <w:i w:val="1"/>
          <w:iCs w:val="1"/>
          <w:noProof w:val="0"/>
          <w:sz w:val="24"/>
          <w:szCs w:val="24"/>
          <w:lang w:val="en-US"/>
        </w:rPr>
        <w:t>Bipolar disorder</w:t>
      </w:r>
      <w:r w:rsidRPr="759AD10A" w:rsidR="759AD10A">
        <w:rPr>
          <w:rFonts w:ascii="Arial Nova" w:hAnsi="Arial Nova" w:eastAsia="Arial Nova" w:cs="Arial Nova"/>
          <w:i w:val="1"/>
          <w:iCs w:val="1"/>
          <w:noProof w:val="0"/>
          <w:sz w:val="24"/>
          <w:szCs w:val="24"/>
          <w:lang w:val="en-US"/>
        </w:rPr>
        <w:t xml:space="preserve">: Assessment and </w:t>
      </w:r>
      <w:r w:rsidRPr="759AD10A" w:rsidR="759AD10A">
        <w:rPr>
          <w:rFonts w:ascii="Arial Nova" w:hAnsi="Arial Nova" w:eastAsia="Arial Nova" w:cs="Arial Nova"/>
          <w:i w:val="1"/>
          <w:iCs w:val="1"/>
          <w:noProof w:val="0"/>
          <w:sz w:val="24"/>
          <w:szCs w:val="24"/>
          <w:lang w:val="en-US"/>
        </w:rPr>
        <w:t>management</w:t>
      </w:r>
      <w:r w:rsidRPr="759AD10A" w:rsidR="759AD10A">
        <w:rPr>
          <w:rFonts w:ascii="Arial Nova" w:hAnsi="Arial Nova" w:eastAsia="Arial Nova" w:cs="Arial Nova"/>
          <w:i w:val="1"/>
          <w:iCs w:val="1"/>
          <w:noProof w:val="0"/>
          <w:sz w:val="24"/>
          <w:szCs w:val="24"/>
          <w:lang w:val="en-US"/>
        </w:rPr>
        <w:t xml:space="preserve"> (CG185)</w:t>
      </w:r>
      <w:r w:rsidRPr="759AD10A" w:rsidR="759AD10A">
        <w:rPr>
          <w:rFonts w:ascii="Arial Nova" w:hAnsi="Arial Nova" w:eastAsia="Arial Nova" w:cs="Arial Nova"/>
          <w:noProof w:val="0"/>
          <w:sz w:val="24"/>
          <w:szCs w:val="24"/>
          <w:lang w:val="en-US"/>
        </w:rPr>
        <w:t xml:space="preserve">. London: NICE. Available at: </w:t>
      </w:r>
      <w:hyperlink r:id="Rfaa9b42e1cbd4b81">
        <w:r w:rsidRPr="759AD10A" w:rsidR="759AD10A">
          <w:rPr>
            <w:rStyle w:val="Hyperlink"/>
            <w:noProof w:val="0"/>
            <w:lang w:val="en-US"/>
          </w:rPr>
          <w:t>https://www.nice.org.uk/guidance/cg185</w:t>
        </w:r>
      </w:hyperlink>
    </w:p>
    <w:p w:rsidR="759AD10A" w:rsidP="759AD10A" w:rsidRDefault="759AD10A" w14:paraId="01E157F7" w14:textId="010AA5F0">
      <w:pPr>
        <w:spacing w:before="240" w:beforeAutospacing="off" w:after="240" w:afterAutospacing="off"/>
      </w:pPr>
      <w:r w:rsidRPr="759AD10A" w:rsidR="759AD10A">
        <w:rPr>
          <w:rFonts w:ascii="Arial Nova" w:hAnsi="Arial Nova" w:eastAsia="Arial Nova" w:cs="Arial Nova"/>
          <w:noProof w:val="0"/>
          <w:sz w:val="24"/>
          <w:szCs w:val="24"/>
          <w:lang w:val="en-US"/>
        </w:rPr>
        <w:t xml:space="preserve"> 12.      National Institute for Health and Care Excellence (2026) </w:t>
      </w:r>
      <w:r w:rsidRPr="759AD10A" w:rsidR="759AD10A">
        <w:rPr>
          <w:rFonts w:ascii="Arial Nova" w:hAnsi="Arial Nova" w:eastAsia="Arial Nova" w:cs="Arial Nova"/>
          <w:i w:val="1"/>
          <w:iCs w:val="1"/>
          <w:noProof w:val="0"/>
          <w:sz w:val="24"/>
          <w:szCs w:val="24"/>
          <w:lang w:val="en-US"/>
        </w:rPr>
        <w:t>Depression in adults: Treatment and management (NG222)</w:t>
      </w:r>
      <w:r w:rsidRPr="759AD10A" w:rsidR="759AD10A">
        <w:rPr>
          <w:rFonts w:ascii="Arial Nova" w:hAnsi="Arial Nova" w:eastAsia="Arial Nova" w:cs="Arial Nova"/>
          <w:noProof w:val="0"/>
          <w:sz w:val="24"/>
          <w:szCs w:val="24"/>
          <w:lang w:val="en-US"/>
        </w:rPr>
        <w:t xml:space="preserve">. London: NICE. Available at: </w:t>
      </w:r>
      <w:hyperlink r:id="Rb81572a78b754090">
        <w:r w:rsidRPr="759AD10A" w:rsidR="759AD10A">
          <w:rPr>
            <w:rStyle w:val="Hyperlink"/>
            <w:noProof w:val="0"/>
            <w:lang w:val="en-US"/>
          </w:rPr>
          <w:t>https://www.nice.org.uk/guidance/ng222</w:t>
        </w:r>
      </w:hyperlink>
    </w:p>
    <w:p w:rsidR="759AD10A" w:rsidP="759AD10A" w:rsidRDefault="759AD10A" w14:paraId="22203542" w14:textId="52898091">
      <w:pPr>
        <w:spacing w:before="240" w:beforeAutospacing="off" w:after="240" w:afterAutospacing="off"/>
      </w:pPr>
      <w:r w:rsidRPr="759AD10A" w:rsidR="759AD10A">
        <w:rPr>
          <w:rFonts w:ascii="Arial Nova" w:hAnsi="Arial Nova" w:eastAsia="Arial Nova" w:cs="Arial Nova"/>
          <w:noProof w:val="0"/>
          <w:sz w:val="24"/>
          <w:szCs w:val="24"/>
          <w:lang w:val="en-US"/>
        </w:rPr>
        <w:t xml:space="preserve">  13.     Parker, G. (2025) ‘A critique of International Classification of Diseases 11th Revision criteria for the mood disorders’, </w:t>
      </w:r>
      <w:r w:rsidRPr="759AD10A" w:rsidR="759AD10A">
        <w:rPr>
          <w:rFonts w:ascii="Arial Nova" w:hAnsi="Arial Nova" w:eastAsia="Arial Nova" w:cs="Arial Nova"/>
          <w:i w:val="1"/>
          <w:iCs w:val="1"/>
          <w:noProof w:val="0"/>
          <w:sz w:val="24"/>
          <w:szCs w:val="24"/>
          <w:lang w:val="en-US"/>
        </w:rPr>
        <w:t>Australian and New Zealand Journal of Psychiatry</w:t>
      </w:r>
      <w:r w:rsidRPr="759AD10A" w:rsidR="759AD10A">
        <w:rPr>
          <w:rFonts w:ascii="Arial Nova" w:hAnsi="Arial Nova" w:eastAsia="Arial Nova" w:cs="Arial Nova"/>
          <w:noProof w:val="0"/>
          <w:sz w:val="24"/>
          <w:szCs w:val="24"/>
          <w:lang w:val="en-US"/>
        </w:rPr>
        <w:t xml:space="preserve">, </w:t>
      </w:r>
      <w:r w:rsidRPr="759AD10A" w:rsidR="759AD10A">
        <w:rPr>
          <w:rFonts w:ascii="Arial Nova" w:hAnsi="Arial Nova" w:eastAsia="Arial Nova" w:cs="Arial Nova"/>
          <w:noProof w:val="0"/>
          <w:sz w:val="24"/>
          <w:szCs w:val="24"/>
          <w:lang w:val="en-US"/>
        </w:rPr>
        <w:t>Online</w:t>
      </w:r>
      <w:r w:rsidRPr="759AD10A" w:rsidR="759AD10A">
        <w:rPr>
          <w:rFonts w:ascii="Arial Nova" w:hAnsi="Arial Nova" w:eastAsia="Arial Nova" w:cs="Arial Nova"/>
          <w:noProof w:val="0"/>
          <w:sz w:val="24"/>
          <w:szCs w:val="24"/>
          <w:lang w:val="en-US"/>
        </w:rPr>
        <w:t xml:space="preserve"> first. Available at: </w:t>
      </w:r>
      <w:hyperlink r:id="R5c7a3d455866481d">
        <w:r w:rsidRPr="759AD10A" w:rsidR="759AD10A">
          <w:rPr>
            <w:rStyle w:val="Hyperlink"/>
            <w:noProof w:val="0"/>
            <w:lang w:val="en-US"/>
          </w:rPr>
          <w:t>https://doi.org/10.1177/00048674251356403</w:t>
        </w:r>
      </w:hyperlink>
    </w:p>
    <w:p w:rsidR="759AD10A" w:rsidP="759AD10A" w:rsidRDefault="759AD10A" w14:paraId="1F527CB2" w14:textId="2CF1FE52">
      <w:pPr>
        <w:spacing w:before="240" w:beforeAutospacing="off" w:after="240" w:afterAutospacing="off"/>
      </w:pPr>
      <w:r w:rsidRPr="759AD10A" w:rsidR="759AD10A">
        <w:rPr>
          <w:rFonts w:ascii="Arial Nova" w:hAnsi="Arial Nova" w:eastAsia="Arial Nova" w:cs="Arial Nova"/>
          <w:noProof w:val="0"/>
          <w:sz w:val="24"/>
          <w:szCs w:val="24"/>
          <w:lang w:val="en-US"/>
        </w:rPr>
        <w:t xml:space="preserve"> 14.    Reed, G.M., First, M.B., Kogan, C.S., Hyman, S.E., </w:t>
      </w:r>
      <w:r w:rsidRPr="759AD10A" w:rsidR="759AD10A">
        <w:rPr>
          <w:rFonts w:ascii="Arial Nova" w:hAnsi="Arial Nova" w:eastAsia="Arial Nova" w:cs="Arial Nova"/>
          <w:noProof w:val="0"/>
          <w:sz w:val="24"/>
          <w:szCs w:val="24"/>
          <w:lang w:val="en-US"/>
        </w:rPr>
        <w:t>Gureje</w:t>
      </w:r>
      <w:r w:rsidRPr="759AD10A" w:rsidR="759AD10A">
        <w:rPr>
          <w:rFonts w:ascii="Arial Nova" w:hAnsi="Arial Nova" w:eastAsia="Arial Nova" w:cs="Arial Nova"/>
          <w:noProof w:val="0"/>
          <w:sz w:val="24"/>
          <w:szCs w:val="24"/>
          <w:lang w:val="en-US"/>
        </w:rPr>
        <w:t xml:space="preserve">, O., Gaebel, W. and Maj, M. (2019) ‘Innovations and changes in the ICD-11 classification of mental, </w:t>
      </w:r>
      <w:r w:rsidRPr="759AD10A" w:rsidR="759AD10A">
        <w:rPr>
          <w:rFonts w:ascii="Arial Nova" w:hAnsi="Arial Nova" w:eastAsia="Arial Nova" w:cs="Arial Nova"/>
          <w:noProof w:val="0"/>
          <w:sz w:val="24"/>
          <w:szCs w:val="24"/>
          <w:lang w:val="en-US"/>
        </w:rPr>
        <w:t>behavioural</w:t>
      </w:r>
      <w:r w:rsidRPr="759AD10A" w:rsidR="759AD10A">
        <w:rPr>
          <w:rFonts w:ascii="Arial Nova" w:hAnsi="Arial Nova" w:eastAsia="Arial Nova" w:cs="Arial Nova"/>
          <w:noProof w:val="0"/>
          <w:sz w:val="24"/>
          <w:szCs w:val="24"/>
          <w:lang w:val="en-US"/>
        </w:rPr>
        <w:t xml:space="preserve"> and neurodevelopmental disorders’, </w:t>
      </w:r>
      <w:r w:rsidRPr="759AD10A" w:rsidR="759AD10A">
        <w:rPr>
          <w:rFonts w:ascii="Arial Nova" w:hAnsi="Arial Nova" w:eastAsia="Arial Nova" w:cs="Arial Nova"/>
          <w:i w:val="1"/>
          <w:iCs w:val="1"/>
          <w:noProof w:val="0"/>
          <w:sz w:val="24"/>
          <w:szCs w:val="24"/>
          <w:lang w:val="en-US"/>
        </w:rPr>
        <w:t>World Psychiatry</w:t>
      </w:r>
      <w:r w:rsidRPr="759AD10A" w:rsidR="759AD10A">
        <w:rPr>
          <w:rFonts w:ascii="Arial Nova" w:hAnsi="Arial Nova" w:eastAsia="Arial Nova" w:cs="Arial Nova"/>
          <w:noProof w:val="0"/>
          <w:sz w:val="24"/>
          <w:szCs w:val="24"/>
          <w:lang w:val="en-US"/>
        </w:rPr>
        <w:t>, 18(1), pp. 3–19.</w:t>
      </w:r>
    </w:p>
    <w:p w:rsidR="759AD10A" w:rsidP="759AD10A" w:rsidRDefault="759AD10A" w14:paraId="2E1D44EF" w14:textId="46B1185A">
      <w:pPr>
        <w:spacing w:before="240" w:beforeAutospacing="off" w:after="240" w:afterAutospacing="off"/>
      </w:pPr>
      <w:r w:rsidRPr="759AD10A" w:rsidR="759AD10A">
        <w:rPr>
          <w:rFonts w:ascii="Arial Nova" w:hAnsi="Arial Nova" w:eastAsia="Arial Nova" w:cs="Arial Nova"/>
          <w:noProof w:val="0"/>
          <w:sz w:val="24"/>
          <w:szCs w:val="24"/>
          <w:lang w:val="en-US"/>
        </w:rPr>
        <w:t xml:space="preserve">15.   Reed, G.M., Sharan, P., Rebello, T.J., Keeley, J.W., Elena Medina-Mora, M., </w:t>
      </w:r>
      <w:r w:rsidRPr="759AD10A" w:rsidR="759AD10A">
        <w:rPr>
          <w:rFonts w:ascii="Arial Nova" w:hAnsi="Arial Nova" w:eastAsia="Arial Nova" w:cs="Arial Nova"/>
          <w:noProof w:val="0"/>
          <w:sz w:val="24"/>
          <w:szCs w:val="24"/>
          <w:lang w:val="en-US"/>
        </w:rPr>
        <w:t>Gureje</w:t>
      </w:r>
      <w:r w:rsidRPr="759AD10A" w:rsidR="759AD10A">
        <w:rPr>
          <w:rFonts w:ascii="Arial Nova" w:hAnsi="Arial Nova" w:eastAsia="Arial Nova" w:cs="Arial Nova"/>
          <w:noProof w:val="0"/>
          <w:sz w:val="24"/>
          <w:szCs w:val="24"/>
          <w:lang w:val="en-US"/>
        </w:rPr>
        <w:t xml:space="preserve">, O. and Maj, M. (2020) ‘Mental, behavioral and neurodevelopmental disorders in the ICD-11: an international perspective on key changes and controversies’, </w:t>
      </w:r>
      <w:r w:rsidRPr="759AD10A" w:rsidR="759AD10A">
        <w:rPr>
          <w:rFonts w:ascii="Arial Nova" w:hAnsi="Arial Nova" w:eastAsia="Arial Nova" w:cs="Arial Nova"/>
          <w:i w:val="1"/>
          <w:iCs w:val="1"/>
          <w:noProof w:val="0"/>
          <w:sz w:val="24"/>
          <w:szCs w:val="24"/>
          <w:lang w:val="en-US"/>
        </w:rPr>
        <w:t>BMC Medicine</w:t>
      </w:r>
      <w:r w:rsidRPr="759AD10A" w:rsidR="759AD10A">
        <w:rPr>
          <w:rFonts w:ascii="Arial Nova" w:hAnsi="Arial Nova" w:eastAsia="Arial Nova" w:cs="Arial Nova"/>
          <w:noProof w:val="0"/>
          <w:sz w:val="24"/>
          <w:szCs w:val="24"/>
          <w:lang w:val="en-US"/>
        </w:rPr>
        <w:t>, 18(1), p. 21.</w:t>
      </w:r>
    </w:p>
    <w:p w:rsidR="759AD10A" w:rsidP="759AD10A" w:rsidRDefault="759AD10A" w14:paraId="63A68E9E" w14:textId="297CFA3A">
      <w:pPr>
        <w:spacing w:before="240" w:beforeAutospacing="off" w:after="240" w:afterAutospacing="off"/>
      </w:pPr>
      <w:r w:rsidRPr="759AD10A" w:rsidR="759AD10A">
        <w:rPr>
          <w:rFonts w:ascii="Arial Nova" w:hAnsi="Arial Nova" w:eastAsia="Arial Nova" w:cs="Arial Nova"/>
          <w:noProof w:val="0"/>
          <w:sz w:val="24"/>
          <w:szCs w:val="24"/>
          <w:lang w:val="en-US"/>
        </w:rPr>
        <w:t xml:space="preserve"> 16.    Riedel-Heller, S.G., Schaub, R. and Seidler, A. (2025) ‘Affective disorders — developments of ICD-11 in comparison to ICD-10’, </w:t>
      </w:r>
      <w:r w:rsidRPr="759AD10A" w:rsidR="759AD10A">
        <w:rPr>
          <w:rFonts w:ascii="Arial Nova" w:hAnsi="Arial Nova" w:eastAsia="Arial Nova" w:cs="Arial Nova"/>
          <w:i w:val="1"/>
          <w:iCs w:val="1"/>
          <w:noProof w:val="0"/>
          <w:sz w:val="24"/>
          <w:szCs w:val="24"/>
          <w:lang w:val="en-US"/>
        </w:rPr>
        <w:t>European Archives of Psychiatry and Clinical Neuroscience</w:t>
      </w:r>
      <w:r w:rsidRPr="759AD10A" w:rsidR="759AD10A">
        <w:rPr>
          <w:rFonts w:ascii="Arial Nova" w:hAnsi="Arial Nova" w:eastAsia="Arial Nova" w:cs="Arial Nova"/>
          <w:noProof w:val="0"/>
          <w:sz w:val="24"/>
          <w:szCs w:val="24"/>
          <w:lang w:val="en-US"/>
        </w:rPr>
        <w:t xml:space="preserve">, </w:t>
      </w:r>
      <w:r w:rsidRPr="759AD10A" w:rsidR="759AD10A">
        <w:rPr>
          <w:rFonts w:ascii="Arial Nova" w:hAnsi="Arial Nova" w:eastAsia="Arial Nova" w:cs="Arial Nova"/>
          <w:noProof w:val="0"/>
          <w:sz w:val="24"/>
          <w:szCs w:val="24"/>
          <w:lang w:val="en-US"/>
        </w:rPr>
        <w:t>Online</w:t>
      </w:r>
      <w:r w:rsidRPr="759AD10A" w:rsidR="759AD10A">
        <w:rPr>
          <w:rFonts w:ascii="Arial Nova" w:hAnsi="Arial Nova" w:eastAsia="Arial Nova" w:cs="Arial Nova"/>
          <w:noProof w:val="0"/>
          <w:sz w:val="24"/>
          <w:szCs w:val="24"/>
          <w:lang w:val="en-US"/>
        </w:rPr>
        <w:t xml:space="preserve"> first.</w:t>
      </w:r>
    </w:p>
    <w:p w:rsidR="759AD10A" w:rsidP="759AD10A" w:rsidRDefault="759AD10A" w14:paraId="6BB717C3" w14:textId="3B4FC834">
      <w:pPr>
        <w:spacing w:before="240" w:beforeAutospacing="off" w:after="240" w:afterAutospacing="off"/>
      </w:pPr>
      <w:r w:rsidRPr="759AD10A" w:rsidR="759AD10A">
        <w:rPr>
          <w:rFonts w:ascii="Arial Nova" w:hAnsi="Arial Nova" w:eastAsia="Arial Nova" w:cs="Arial Nova"/>
          <w:noProof w:val="0"/>
          <w:sz w:val="24"/>
          <w:szCs w:val="24"/>
          <w:lang w:val="en-US"/>
        </w:rPr>
        <w:t xml:space="preserve"> 17.     Shalaby, R.A.H. and Agyapong, V.I.O. (2020) ‘Peer support in mental health: Literature review’, </w:t>
      </w:r>
      <w:r w:rsidRPr="759AD10A" w:rsidR="759AD10A">
        <w:rPr>
          <w:rFonts w:ascii="Arial Nova" w:hAnsi="Arial Nova" w:eastAsia="Arial Nova" w:cs="Arial Nova"/>
          <w:i w:val="1"/>
          <w:iCs w:val="1"/>
          <w:noProof w:val="0"/>
          <w:sz w:val="24"/>
          <w:szCs w:val="24"/>
          <w:lang w:val="en-US"/>
        </w:rPr>
        <w:t>JMIR Mental Health</w:t>
      </w:r>
      <w:r w:rsidRPr="759AD10A" w:rsidR="759AD10A">
        <w:rPr>
          <w:rFonts w:ascii="Arial Nova" w:hAnsi="Arial Nova" w:eastAsia="Arial Nova" w:cs="Arial Nova"/>
          <w:noProof w:val="0"/>
          <w:sz w:val="24"/>
          <w:szCs w:val="24"/>
          <w:lang w:val="en-US"/>
        </w:rPr>
        <w:t>, 7(6), e15572.</w:t>
      </w:r>
    </w:p>
    <w:p w:rsidR="759AD10A" w:rsidP="759AD10A" w:rsidRDefault="759AD10A" w14:paraId="58804C48" w14:textId="664E2AC0">
      <w:pPr>
        <w:spacing w:before="240" w:beforeAutospacing="off" w:after="240" w:afterAutospacing="off"/>
      </w:pPr>
      <w:r w:rsidRPr="759AD10A" w:rsidR="759AD10A">
        <w:rPr>
          <w:rFonts w:ascii="Arial Nova" w:hAnsi="Arial Nova" w:eastAsia="Arial Nova" w:cs="Arial Nova"/>
          <w:noProof w:val="0"/>
          <w:sz w:val="24"/>
          <w:szCs w:val="24"/>
          <w:lang w:val="en-US"/>
        </w:rPr>
        <w:t xml:space="preserve"> 18.   StatPearls (2023) </w:t>
      </w:r>
      <w:r w:rsidRPr="759AD10A" w:rsidR="759AD10A">
        <w:rPr>
          <w:rFonts w:ascii="Arial Nova" w:hAnsi="Arial Nova" w:eastAsia="Arial Nova" w:cs="Arial Nova"/>
          <w:i w:val="1"/>
          <w:iCs w:val="1"/>
          <w:noProof w:val="0"/>
          <w:sz w:val="24"/>
          <w:szCs w:val="24"/>
          <w:lang w:val="en-US"/>
        </w:rPr>
        <w:t>Mood Disorder</w:t>
      </w:r>
      <w:r w:rsidRPr="759AD10A" w:rsidR="759AD10A">
        <w:rPr>
          <w:rFonts w:ascii="Arial Nova" w:hAnsi="Arial Nova" w:eastAsia="Arial Nova" w:cs="Arial Nova"/>
          <w:noProof w:val="0"/>
          <w:sz w:val="24"/>
          <w:szCs w:val="24"/>
          <w:lang w:val="en-US"/>
        </w:rPr>
        <w:t>. Treasure Island, FL</w:t>
      </w:r>
      <w:r w:rsidRPr="759AD10A" w:rsidR="759AD10A">
        <w:rPr>
          <w:rFonts w:ascii="Arial Nova" w:hAnsi="Arial Nova" w:eastAsia="Arial Nova" w:cs="Arial Nova"/>
          <w:noProof w:val="0"/>
          <w:sz w:val="24"/>
          <w:szCs w:val="24"/>
          <w:lang w:val="en-US"/>
        </w:rPr>
        <w:t xml:space="preserve">: </w:t>
      </w:r>
      <w:r w:rsidRPr="759AD10A" w:rsidR="759AD10A">
        <w:rPr>
          <w:rFonts w:ascii="Arial Nova" w:hAnsi="Arial Nova" w:eastAsia="Arial Nova" w:cs="Arial Nova"/>
          <w:noProof w:val="0"/>
          <w:sz w:val="24"/>
          <w:szCs w:val="24"/>
          <w:lang w:val="en-US"/>
        </w:rPr>
        <w:t>StatPear</w:t>
      </w:r>
      <w:r w:rsidRPr="759AD10A" w:rsidR="759AD10A">
        <w:rPr>
          <w:rFonts w:ascii="Arial Nova" w:hAnsi="Arial Nova" w:eastAsia="Arial Nova" w:cs="Arial Nova"/>
          <w:noProof w:val="0"/>
          <w:sz w:val="24"/>
          <w:szCs w:val="24"/>
          <w:lang w:val="en-US"/>
        </w:rPr>
        <w:t>ls</w:t>
      </w:r>
      <w:r w:rsidRPr="759AD10A" w:rsidR="759AD10A">
        <w:rPr>
          <w:rFonts w:ascii="Arial Nova" w:hAnsi="Arial Nova" w:eastAsia="Arial Nova" w:cs="Arial Nova"/>
          <w:noProof w:val="0"/>
          <w:sz w:val="24"/>
          <w:szCs w:val="24"/>
          <w:lang w:val="en-US"/>
        </w:rPr>
        <w:t xml:space="preserve"> Publishing. Available at: </w:t>
      </w:r>
      <w:hyperlink r:id="R693b86e6031f4c83">
        <w:r w:rsidRPr="759AD10A" w:rsidR="759AD10A">
          <w:rPr>
            <w:rStyle w:val="Hyperlink"/>
            <w:noProof w:val="0"/>
            <w:lang w:val="en-US"/>
          </w:rPr>
          <w:t>https://www.ncbi.nlm.nih.gov/books/NBK558911/</w:t>
        </w:r>
      </w:hyperlink>
    </w:p>
    <w:p w:rsidR="759AD10A" w:rsidP="759AD10A" w:rsidRDefault="759AD10A" w14:paraId="1020B690" w14:textId="445D53E1">
      <w:pPr>
        <w:spacing w:before="240" w:beforeAutospacing="off" w:after="240" w:afterAutospacing="off"/>
      </w:pPr>
      <w:r w:rsidRPr="759AD10A" w:rsidR="759AD10A">
        <w:rPr>
          <w:rFonts w:ascii="Arial Nova" w:hAnsi="Arial Nova" w:eastAsia="Arial Nova" w:cs="Arial Nova"/>
          <w:noProof w:val="0"/>
          <w:sz w:val="24"/>
          <w:szCs w:val="24"/>
          <w:lang w:val="en-US"/>
        </w:rPr>
        <w:t xml:space="preserve"> 19.    StatPearls (2024) </w:t>
      </w:r>
      <w:r w:rsidRPr="759AD10A" w:rsidR="759AD10A">
        <w:rPr>
          <w:rFonts w:ascii="Arial Nova" w:hAnsi="Arial Nova" w:eastAsia="Arial Nova" w:cs="Arial Nova"/>
          <w:i w:val="1"/>
          <w:iCs w:val="1"/>
          <w:noProof w:val="0"/>
          <w:sz w:val="24"/>
          <w:szCs w:val="24"/>
          <w:lang w:val="en-US"/>
        </w:rPr>
        <w:t>Persistent Depressive Disorder</w:t>
      </w:r>
      <w:r w:rsidRPr="759AD10A" w:rsidR="759AD10A">
        <w:rPr>
          <w:rFonts w:ascii="Arial Nova" w:hAnsi="Arial Nova" w:eastAsia="Arial Nova" w:cs="Arial Nova"/>
          <w:noProof w:val="0"/>
          <w:sz w:val="24"/>
          <w:szCs w:val="24"/>
          <w:lang w:val="en-US"/>
        </w:rPr>
        <w:t xml:space="preserve">. Treasure Island, FL: </w:t>
      </w:r>
      <w:r w:rsidRPr="759AD10A" w:rsidR="759AD10A">
        <w:rPr>
          <w:rFonts w:ascii="Arial Nova" w:hAnsi="Arial Nova" w:eastAsia="Arial Nova" w:cs="Arial Nova"/>
          <w:noProof w:val="0"/>
          <w:sz w:val="24"/>
          <w:szCs w:val="24"/>
          <w:lang w:val="en-US"/>
        </w:rPr>
        <w:t>StatPearls</w:t>
      </w:r>
      <w:r w:rsidRPr="759AD10A" w:rsidR="759AD10A">
        <w:rPr>
          <w:rFonts w:ascii="Arial Nova" w:hAnsi="Arial Nova" w:eastAsia="Arial Nova" w:cs="Arial Nova"/>
          <w:noProof w:val="0"/>
          <w:sz w:val="24"/>
          <w:szCs w:val="24"/>
          <w:lang w:val="en-US"/>
        </w:rPr>
        <w:t xml:space="preserve"> Publishing. Available at: </w:t>
      </w:r>
      <w:hyperlink r:id="Rf4e42a2c8d0f4d65">
        <w:r w:rsidRPr="759AD10A" w:rsidR="759AD10A">
          <w:rPr>
            <w:rStyle w:val="Hyperlink"/>
            <w:noProof w:val="0"/>
            <w:lang w:val="en-US"/>
          </w:rPr>
          <w:t>https://www.ncbi.nlm.nih.gov/books/NBK541052/</w:t>
        </w:r>
      </w:hyperlink>
    </w:p>
    <w:p w:rsidR="759AD10A" w:rsidP="759AD10A" w:rsidRDefault="759AD10A" w14:paraId="36E64DC3" w14:textId="6F1BB680">
      <w:pPr>
        <w:spacing w:before="240" w:beforeAutospacing="off" w:after="240" w:afterAutospacing="off"/>
      </w:pPr>
      <w:r w:rsidRPr="759AD10A" w:rsidR="759AD10A">
        <w:rPr>
          <w:rFonts w:ascii="Arial Nova" w:hAnsi="Arial Nova" w:eastAsia="Arial Nova" w:cs="Arial Nova"/>
          <w:noProof w:val="0"/>
          <w:sz w:val="24"/>
          <w:szCs w:val="24"/>
          <w:lang w:val="en-US"/>
        </w:rPr>
        <w:t xml:space="preserve">  20.    World Health Organization (2022) </w:t>
      </w:r>
      <w:r w:rsidRPr="759AD10A" w:rsidR="759AD10A">
        <w:rPr>
          <w:rFonts w:ascii="Arial Nova" w:hAnsi="Arial Nova" w:eastAsia="Arial Nova" w:cs="Arial Nova"/>
          <w:i w:val="1"/>
          <w:iCs w:val="1"/>
          <w:noProof w:val="0"/>
          <w:sz w:val="24"/>
          <w:szCs w:val="24"/>
          <w:lang w:val="en-US"/>
        </w:rPr>
        <w:t>World Mental Health Report: Transforming Mental Health for All</w:t>
      </w:r>
      <w:r w:rsidRPr="759AD10A" w:rsidR="759AD10A">
        <w:rPr>
          <w:rFonts w:ascii="Arial Nova" w:hAnsi="Arial Nova" w:eastAsia="Arial Nova" w:cs="Arial Nova"/>
          <w:noProof w:val="0"/>
          <w:sz w:val="24"/>
          <w:szCs w:val="24"/>
          <w:lang w:val="en-US"/>
        </w:rPr>
        <w:t>. Geneva: WHO.</w:t>
      </w:r>
    </w:p>
    <w:p w:rsidR="759AD10A" w:rsidP="759AD10A" w:rsidRDefault="759AD10A" w14:paraId="6834095A" w14:textId="17B24666">
      <w:pPr>
        <w:spacing w:before="240" w:beforeAutospacing="off" w:after="240" w:afterAutospacing="off"/>
      </w:pPr>
      <w:r w:rsidRPr="759AD10A" w:rsidR="759AD10A">
        <w:rPr>
          <w:rFonts w:ascii="Arial Nova" w:hAnsi="Arial Nova" w:eastAsia="Arial Nova" w:cs="Arial Nova"/>
          <w:noProof w:val="0"/>
          <w:sz w:val="24"/>
          <w:szCs w:val="24"/>
          <w:lang w:val="en-US"/>
        </w:rPr>
        <w:t xml:space="preserve"> 21.   World Health Organization (2024) </w:t>
      </w:r>
      <w:r w:rsidRPr="759AD10A" w:rsidR="759AD10A">
        <w:rPr>
          <w:rFonts w:ascii="Arial Nova" w:hAnsi="Arial Nova" w:eastAsia="Arial Nova" w:cs="Arial Nova"/>
          <w:i w:val="1"/>
          <w:iCs w:val="1"/>
          <w:noProof w:val="0"/>
          <w:sz w:val="24"/>
          <w:szCs w:val="24"/>
          <w:lang w:val="en-US"/>
        </w:rPr>
        <w:t xml:space="preserve">Clinical Descriptions and Diagnostic Requirements for ICD-11 Mental, </w:t>
      </w:r>
      <w:r w:rsidRPr="759AD10A" w:rsidR="759AD10A">
        <w:rPr>
          <w:rFonts w:ascii="Arial Nova" w:hAnsi="Arial Nova" w:eastAsia="Arial Nova" w:cs="Arial Nova"/>
          <w:i w:val="1"/>
          <w:iCs w:val="1"/>
          <w:noProof w:val="0"/>
          <w:sz w:val="24"/>
          <w:szCs w:val="24"/>
          <w:lang w:val="en-US"/>
        </w:rPr>
        <w:t>Behavioural</w:t>
      </w:r>
      <w:r w:rsidRPr="759AD10A" w:rsidR="759AD10A">
        <w:rPr>
          <w:rFonts w:ascii="Arial Nova" w:hAnsi="Arial Nova" w:eastAsia="Arial Nova" w:cs="Arial Nova"/>
          <w:i w:val="1"/>
          <w:iCs w:val="1"/>
          <w:noProof w:val="0"/>
          <w:sz w:val="24"/>
          <w:szCs w:val="24"/>
          <w:lang w:val="en-US"/>
        </w:rPr>
        <w:t xml:space="preserve"> and Neurodevelopmental Disorders</w:t>
      </w:r>
      <w:r w:rsidRPr="759AD10A" w:rsidR="759AD10A">
        <w:rPr>
          <w:rFonts w:ascii="Arial Nova" w:hAnsi="Arial Nova" w:eastAsia="Arial Nova" w:cs="Arial Nova"/>
          <w:noProof w:val="0"/>
          <w:sz w:val="24"/>
          <w:szCs w:val="24"/>
          <w:lang w:val="en-US"/>
        </w:rPr>
        <w:t>. Geneva: WHO.</w:t>
      </w:r>
    </w:p>
    <w:p w:rsidR="759AD10A" w:rsidP="759AD10A" w:rsidRDefault="759AD10A" w14:paraId="2FBB80B3" w14:textId="2915407F">
      <w:pPr>
        <w:spacing w:before="240" w:beforeAutospacing="off" w:after="240" w:afterAutospacing="off"/>
      </w:pPr>
      <w:r w:rsidRPr="759AD10A" w:rsidR="759AD10A">
        <w:rPr>
          <w:rFonts w:ascii="Arial Nova" w:hAnsi="Arial Nova" w:eastAsia="Arial Nova" w:cs="Arial Nova"/>
          <w:noProof w:val="0"/>
          <w:sz w:val="24"/>
          <w:szCs w:val="24"/>
          <w:lang w:val="en-US"/>
        </w:rPr>
        <w:t xml:space="preserve">22.    World Health Organization (2025) </w:t>
      </w:r>
      <w:r w:rsidRPr="759AD10A" w:rsidR="759AD10A">
        <w:rPr>
          <w:rFonts w:ascii="Arial Nova" w:hAnsi="Arial Nova" w:eastAsia="Arial Nova" w:cs="Arial Nova"/>
          <w:i w:val="1"/>
          <w:iCs w:val="1"/>
          <w:noProof w:val="0"/>
          <w:sz w:val="24"/>
          <w:szCs w:val="24"/>
          <w:lang w:val="en-US"/>
        </w:rPr>
        <w:t>World Mental Health Today: Latest Data</w:t>
      </w:r>
      <w:r w:rsidRPr="759AD10A" w:rsidR="759AD10A">
        <w:rPr>
          <w:rFonts w:ascii="Arial Nova" w:hAnsi="Arial Nova" w:eastAsia="Arial Nova" w:cs="Arial Nova"/>
          <w:noProof w:val="0"/>
          <w:sz w:val="24"/>
          <w:szCs w:val="24"/>
          <w:lang w:val="en-US"/>
        </w:rPr>
        <w:t>. Geneva: WHO.</w:t>
      </w:r>
    </w:p>
    <w:p w:rsidR="759AD10A" w:rsidP="759AD10A" w:rsidRDefault="759AD10A" w14:paraId="11AEC237" w14:textId="2476EE28">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K4d+mCTY2GoYQ" int2:id="6i0fprcB">
      <int2:state int2:type="spell" int2:value="Rejected"/>
    </int2:textHash>
    <int2:textHash int2:hashCode="uB/wp0EhvyGqK/" int2:id="uqtAjjnx">
      <int2:state int2:type="spell" int2:value="Rejected"/>
    </int2:textHash>
    <int2:textHash int2:hashCode="5ZQvl7UdOdCbl+" int2:id="L0syOdm1">
      <int2:state int2:type="spell" int2:value="Rejected"/>
    </int2:textHash>
    <int2:textHash int2:hashCode="yLGa3PbIwIauAZ" int2:id="5NlxX5q6">
      <int2:state int2:type="spell" int2:value="Rejected"/>
    </int2:textHash>
    <int2:textHash int2:hashCode="lqtwgUq/pf1zpD" int2:id="UqxeYzvk">
      <int2:state int2:type="spell" int2:value="Rejected"/>
    </int2:textHash>
    <int2:textHash int2:hashCode="al/gGIrg9bLVQq" int2:id="xfCxh49D">
      <int2:state int2:type="spell" int2:value="Rejected"/>
    </int2:textHash>
    <int2:textHash int2:hashCode="wt7UlZWXiwZVT+" int2:id="RPuH1SNg">
      <int2:state int2:type="spell" int2:value="Rejected"/>
    </int2:textHash>
    <int2:textHash int2:hashCode="kByidkXaRxGvMx" int2:id="XNTthWKO">
      <int2:state int2:type="spell" int2:value="Rejected"/>
    </int2:textHash>
    <int2:textHash int2:hashCode="Dji+abMBs/wxDx" int2:id="W8OgSzvh">
      <int2:state int2:type="spell" int2:value="Rejected"/>
    </int2:textHash>
    <int2:textHash int2:hashCode="Qui/pZsdRjEuN5" int2:id="qScgvsWY">
      <int2:state int2:type="spell" int2:value="Rejected"/>
    </int2:textHash>
    <int2:textHash int2:hashCode="r89/Q+OhhAZUrG" int2:id="ji0G0qRz">
      <int2:state int2:type="spell" int2:value="Rejected"/>
    </int2:textHash>
    <int2:textHash int2:hashCode="hN6B5b8f/AaH/i" int2:id="gJhhCtUK">
      <int2:state int2:type="spell" int2:value="Rejected"/>
    </int2:textHash>
    <int2:bookmark int2:bookmarkName="_Int_aYhB135e" int2:invalidationBookmarkName="" int2:hashCode="PeUh02GRVekij4" int2:id="h5ouoiEu">
      <int2:state int2:type="gram" int2:value="Rejected"/>
    </int2:bookmark>
    <int2:bookmark int2:bookmarkName="_Int_QyT8MSsL" int2:invalidationBookmarkName="" int2:hashCode="UA+HLrGYPGG6WC" int2:id="V6ulEN3H">
      <int2:state int2:type="gram" int2:value="Rejected"/>
    </int2:bookmark>
    <int2:bookmark int2:bookmarkName="_Int_Il9RiAsN" int2:invalidationBookmarkName="" int2:hashCode="AA/71Mb3Cd3Iv4" int2:id="pBMFMLs4">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1dcd4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25daa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4A1623"/>
    <w:rsid w:val="04C63EEE"/>
    <w:rsid w:val="0E4A1623"/>
    <w:rsid w:val="146F83EF"/>
    <w:rsid w:val="379DD665"/>
    <w:rsid w:val="70751741"/>
    <w:rsid w:val="759AD1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33DC1"/>
  <w15:chartTrackingRefBased/>
  <w15:docId w15:val="{466AF18D-15AE-4330-874C-BB9A686211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46F83E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46F83E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46F83EF"/>
    <w:pPr>
      <w:spacing/>
      <w:ind w:left="720"/>
      <w:contextualSpacing/>
    </w:pPr>
  </w:style>
  <w:style w:type="character" w:styleId="Hyperlink">
    <w:uiPriority w:val="99"/>
    <w:name w:val="Hyperlink"/>
    <w:basedOn w:val="DefaultParagraphFont"/>
    <w:unhideWhenUsed/>
    <w:rsid w:val="146F83E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e381a892a6945ec" /><Relationship Type="http://schemas.openxmlformats.org/officeDocument/2006/relationships/hyperlink" Target="https://doi.org/10.1192/bja.2019.54" TargetMode="External" Id="R51a773b8372e4de2" /><Relationship Type="http://schemas.openxmlformats.org/officeDocument/2006/relationships/hyperlink" Target="https://www.mrcpsych.uk/2022/05/icd-11criteria-for-symptomatic-and.html" TargetMode="External" Id="R77c920a9d91e485c" /><Relationship Type="http://schemas.openxmlformats.org/officeDocument/2006/relationships/hyperlink" Target="https://www.nice.org.uk/guidance/cg185" TargetMode="External" Id="Rfaa9b42e1cbd4b81" /><Relationship Type="http://schemas.openxmlformats.org/officeDocument/2006/relationships/hyperlink" Target="https://www.nice.org.uk/guidance/ng222" TargetMode="External" Id="Rb81572a78b754090" /><Relationship Type="http://schemas.openxmlformats.org/officeDocument/2006/relationships/hyperlink" Target="https://doi.org/10.1177/00048674251356403" TargetMode="External" Id="R5c7a3d455866481d" /><Relationship Type="http://schemas.openxmlformats.org/officeDocument/2006/relationships/hyperlink" Target="https://www.ncbi.nlm.nih.gov/books/NBK558911/" TargetMode="External" Id="R693b86e6031f4c83" /><Relationship Type="http://schemas.openxmlformats.org/officeDocument/2006/relationships/hyperlink" Target="https://www.ncbi.nlm.nih.gov/books/NBK541052/" TargetMode="External" Id="Rf4e42a2c8d0f4d65" /><Relationship Type="http://schemas.microsoft.com/office/2020/10/relationships/intelligence" Target="intelligence2.xml" Id="Rd8251a86ae064a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2026-07-14T11:35:34.0395992Z</dcterms:created>
  <dcterms:modified xsi:type="dcterms:W3CDTF">2026-07-17T10:09:09.6087495Z</dcterms:modified>
  <dc:creator>Hina Rafiq Richard (2330393)</dc:creator>
  <lastModifiedBy>Shabana Tabasum (2331699)</lastModifiedBy>
</coreProperties>
</file>