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3EDC7" w14:textId="77777777" w:rsidR="00F7293A" w:rsidRPr="00F7293A" w:rsidRDefault="00F7293A" w:rsidP="00F7293A">
      <w:pPr>
        <w:rPr>
          <w:b/>
          <w:bCs/>
          <w:lang w:val="en-GB"/>
        </w:rPr>
      </w:pPr>
      <w:r w:rsidRPr="00F7293A">
        <w:rPr>
          <w:b/>
          <w:bCs/>
          <w:lang w:val="en-GB"/>
        </w:rPr>
        <w:t>Psychological Theories in Adult Development and Wellbeing</w:t>
      </w:r>
    </w:p>
    <w:p w14:paraId="3605C8F4" w14:textId="30DE1AE4" w:rsidR="00F7293A" w:rsidRPr="00F7293A" w:rsidRDefault="00F7293A" w:rsidP="00F7293A">
      <w:pPr>
        <w:rPr>
          <w:lang w:val="en-GB"/>
        </w:rPr>
      </w:pPr>
      <w:r w:rsidRPr="00F7293A">
        <w:rPr>
          <w:b/>
          <w:bCs/>
          <w:lang w:val="en-GB"/>
        </w:rPr>
        <w:t>Name:</w:t>
      </w:r>
      <w:r w:rsidRPr="00F7293A">
        <w:rPr>
          <w:lang w:val="en-GB"/>
        </w:rPr>
        <w:t xml:space="preserve"> </w:t>
      </w:r>
      <w:r w:rsidR="005E04D8">
        <w:rPr>
          <w:lang w:val="en-GB"/>
        </w:rPr>
        <w:t>Bayram Demir</w:t>
      </w:r>
      <w:r w:rsidRPr="00F7293A">
        <w:rPr>
          <w:lang w:val="en-GB"/>
        </w:rPr>
        <w:br/>
      </w:r>
      <w:r w:rsidRPr="00F7293A">
        <w:rPr>
          <w:b/>
          <w:bCs/>
          <w:lang w:val="en-GB"/>
        </w:rPr>
        <w:t>Student Number:</w:t>
      </w:r>
      <w:r w:rsidR="00630737">
        <w:rPr>
          <w:b/>
          <w:bCs/>
          <w:lang w:val="en-GB"/>
        </w:rPr>
        <w:t>2438792</w:t>
      </w:r>
      <w:r w:rsidRPr="00F7293A">
        <w:rPr>
          <w:lang w:val="en-GB"/>
        </w:rPr>
        <w:br/>
      </w:r>
      <w:r w:rsidRPr="00F7293A">
        <w:rPr>
          <w:b/>
          <w:bCs/>
          <w:lang w:val="en-GB"/>
        </w:rPr>
        <w:t>Module Code &amp; Title:</w:t>
      </w:r>
      <w:r w:rsidRPr="00F7293A">
        <w:rPr>
          <w:lang w:val="en-GB"/>
        </w:rPr>
        <w:t xml:space="preserve"> </w:t>
      </w:r>
      <w:r w:rsidR="004A1F51" w:rsidRPr="004A1F51">
        <w:t>LCHS4010</w:t>
      </w:r>
      <w:r w:rsidR="004A1F51">
        <w:t xml:space="preserve"> </w:t>
      </w:r>
      <w:r w:rsidR="00420EA2">
        <w:t>&amp;</w:t>
      </w:r>
      <w:r w:rsidR="00684227" w:rsidRPr="00684227">
        <w:t>Psychology in Health and Social Care</w:t>
      </w:r>
      <w:r w:rsidRPr="00F7293A">
        <w:rPr>
          <w:lang w:val="en-GB"/>
        </w:rPr>
        <w:br/>
      </w:r>
      <w:r w:rsidRPr="00F7293A">
        <w:rPr>
          <w:b/>
          <w:bCs/>
          <w:lang w:val="en-GB"/>
        </w:rPr>
        <w:t>Lecturer:</w:t>
      </w:r>
      <w:r w:rsidRPr="00F7293A">
        <w:rPr>
          <w:lang w:val="en-GB"/>
        </w:rPr>
        <w:t xml:space="preserve"> </w:t>
      </w:r>
      <w:r w:rsidR="00420EA2" w:rsidRPr="00420EA2">
        <w:t>Farah Wiita</w:t>
      </w:r>
      <w:r w:rsidRPr="00F7293A">
        <w:rPr>
          <w:lang w:val="en-GB"/>
        </w:rPr>
        <w:br/>
      </w:r>
      <w:r w:rsidRPr="00F7293A">
        <w:rPr>
          <w:b/>
          <w:bCs/>
          <w:lang w:val="en-GB"/>
        </w:rPr>
        <w:t>Assignment Title:</w:t>
      </w:r>
      <w:r w:rsidRPr="00F7293A">
        <w:rPr>
          <w:lang w:val="en-GB"/>
        </w:rPr>
        <w:t xml:space="preserve"> Adult Development and Wellbeing Assignment</w:t>
      </w:r>
    </w:p>
    <w:p w14:paraId="16FB146E" w14:textId="77777777" w:rsidR="00F7293A" w:rsidRPr="00F7293A" w:rsidRDefault="00F7293A" w:rsidP="00F7293A">
      <w:pPr>
        <w:rPr>
          <w:lang w:val="en-GB"/>
        </w:rPr>
      </w:pPr>
      <w:r w:rsidRPr="00F7293A">
        <w:rPr>
          <w:lang w:val="en-GB"/>
        </w:rPr>
        <w:pict w14:anchorId="19398C45">
          <v:rect id="_x0000_i1116" style="width:0;height:1.5pt" o:hralign="center" o:hrstd="t" o:hr="t" fillcolor="#a0a0a0" stroked="f"/>
        </w:pict>
      </w:r>
    </w:p>
    <w:p w14:paraId="394B86FE" w14:textId="301FB6B4" w:rsidR="00F7293A" w:rsidRPr="00F7293A" w:rsidRDefault="00F7293A" w:rsidP="00F7293A">
      <w:pPr>
        <w:rPr>
          <w:b/>
          <w:bCs/>
          <w:lang w:val="en-GB"/>
        </w:rPr>
      </w:pPr>
      <w:r w:rsidRPr="00F7293A">
        <w:rPr>
          <w:b/>
          <w:bCs/>
          <w:lang w:val="en-GB"/>
        </w:rPr>
        <w:t xml:space="preserve">Part A: Annotated Bibliography </w:t>
      </w:r>
    </w:p>
    <w:p w14:paraId="21869F9C" w14:textId="77777777" w:rsidR="00F7293A" w:rsidRPr="00F7293A" w:rsidRDefault="00F7293A" w:rsidP="00F7293A">
      <w:pPr>
        <w:rPr>
          <w:b/>
          <w:bCs/>
          <w:lang w:val="en-GB"/>
        </w:rPr>
      </w:pPr>
      <w:r w:rsidRPr="00F7293A">
        <w:rPr>
          <w:b/>
          <w:bCs/>
          <w:lang w:val="en-GB"/>
        </w:rPr>
        <w:t>1. Erikson’s Psychosocial Theory</w:t>
      </w:r>
    </w:p>
    <w:p w14:paraId="44A5D546" w14:textId="77777777" w:rsidR="00F7293A" w:rsidRPr="00F7293A" w:rsidRDefault="00F7293A" w:rsidP="00F7293A">
      <w:pPr>
        <w:rPr>
          <w:lang w:val="en-GB"/>
        </w:rPr>
      </w:pPr>
      <w:r w:rsidRPr="00F7293A">
        <w:rPr>
          <w:b/>
          <w:bCs/>
          <w:lang w:val="en-GB"/>
        </w:rPr>
        <w:t>Reference:</w:t>
      </w:r>
      <w:r w:rsidRPr="00F7293A">
        <w:rPr>
          <w:lang w:val="en-GB"/>
        </w:rPr>
        <w:br/>
        <w:t xml:space="preserve">Erikson, E.H. (1982) </w:t>
      </w:r>
      <w:r w:rsidRPr="00F7293A">
        <w:rPr>
          <w:i/>
          <w:iCs/>
          <w:lang w:val="en-GB"/>
        </w:rPr>
        <w:t>The life cycle completed</w:t>
      </w:r>
      <w:r w:rsidRPr="00F7293A">
        <w:rPr>
          <w:lang w:val="en-GB"/>
        </w:rPr>
        <w:t>. New York: W.W. Norton &amp; Company.</w:t>
      </w:r>
    </w:p>
    <w:p w14:paraId="28F3C1B6" w14:textId="65622126" w:rsidR="00F7293A" w:rsidRPr="00F7293A" w:rsidRDefault="00F7293A" w:rsidP="00F7293A">
      <w:pPr>
        <w:rPr>
          <w:lang w:val="en-GB"/>
        </w:rPr>
      </w:pPr>
      <w:r w:rsidRPr="00F7293A">
        <w:rPr>
          <w:lang w:val="en-GB"/>
        </w:rPr>
        <w:t>Erik Erikson (1982) explains that people go through eight stages of development across their life.</w:t>
      </w:r>
      <w:r w:rsidR="005E0DF0" w:rsidRPr="005E0DF0">
        <w:rPr>
          <w:rFonts w:ascii="Open Sans" w:hAnsi="Open Sans" w:cs="Open Sans"/>
          <w:color w:val="8337FB"/>
          <w:shd w:val="clear" w:color="auto" w:fill="FFFFFF"/>
        </w:rPr>
        <w:t xml:space="preserve"> </w:t>
      </w:r>
      <w:r w:rsidR="005E0DF0" w:rsidRPr="005E0DF0">
        <w:t>Every step involves a difficulty that influences their thoughts and emotions</w:t>
      </w:r>
      <w:r w:rsidRPr="00F7293A">
        <w:rPr>
          <w:lang w:val="en-GB"/>
        </w:rPr>
        <w:t xml:space="preserve">. In older age, the final stage is called </w:t>
      </w:r>
      <w:r w:rsidRPr="00F7293A">
        <w:rPr>
          <w:i/>
          <w:iCs/>
          <w:lang w:val="en-GB"/>
        </w:rPr>
        <w:t>ego integrity versus despair</w:t>
      </w:r>
      <w:r w:rsidRPr="00F7293A">
        <w:rPr>
          <w:lang w:val="en-GB"/>
        </w:rPr>
        <w:t>.</w:t>
      </w:r>
      <w:r w:rsidR="00424795" w:rsidRPr="00424795">
        <w:rPr>
          <w:rFonts w:ascii="Open Sans" w:hAnsi="Open Sans" w:cs="Open Sans"/>
          <w:color w:val="000000"/>
          <w:shd w:val="clear" w:color="auto" w:fill="FFFFFF"/>
        </w:rPr>
        <w:t xml:space="preserve"> </w:t>
      </w:r>
      <w:r w:rsidR="00424795" w:rsidRPr="00424795">
        <w:t>At this stage, people look </w:t>
      </w:r>
      <w:proofErr w:type="gramStart"/>
      <w:r w:rsidR="00424795" w:rsidRPr="00424795">
        <w:t>on</w:t>
      </w:r>
      <w:proofErr w:type="gramEnd"/>
      <w:r w:rsidR="00424795" w:rsidRPr="00424795">
        <w:t> their </w:t>
      </w:r>
      <w:proofErr w:type="gramStart"/>
      <w:r w:rsidR="00424795" w:rsidRPr="00424795">
        <w:t>pasts</w:t>
      </w:r>
      <w:proofErr w:type="gramEnd"/>
      <w:r w:rsidR="00424795" w:rsidRPr="00424795">
        <w:t> and pick if they are content or full of regret.</w:t>
      </w:r>
      <w:r w:rsidRPr="00F7293A">
        <w:rPr>
          <w:lang w:val="en-GB"/>
        </w:rPr>
        <w:t xml:space="preserve"> If they feel positive about their life, they develop acceptance and peace. If not, they may experience disappointment and sadness.</w:t>
      </w:r>
    </w:p>
    <w:p w14:paraId="2A5B3072" w14:textId="1AD35CD6" w:rsidR="00F7293A" w:rsidRPr="00F7293A" w:rsidRDefault="00F7293A" w:rsidP="00F7293A">
      <w:pPr>
        <w:rPr>
          <w:lang w:val="en-GB"/>
        </w:rPr>
      </w:pPr>
      <w:r w:rsidRPr="00F7293A">
        <w:rPr>
          <w:lang w:val="en-GB"/>
        </w:rPr>
        <w:t xml:space="preserve">This theory is useful in health and social care because it shows the </w:t>
      </w:r>
      <w:r w:rsidR="00EE77F5">
        <w:rPr>
          <w:lang w:val="en-GB"/>
        </w:rPr>
        <w:t xml:space="preserve">very </w:t>
      </w:r>
      <w:r w:rsidRPr="00F7293A">
        <w:rPr>
          <w:lang w:val="en-GB"/>
        </w:rPr>
        <w:t>importance of helping older people</w:t>
      </w:r>
      <w:r w:rsidR="00EE77F5">
        <w:rPr>
          <w:lang w:val="en-GB"/>
        </w:rPr>
        <w:t xml:space="preserve"> or people who need </w:t>
      </w:r>
      <w:proofErr w:type="gramStart"/>
      <w:r w:rsidR="00EE77F5">
        <w:rPr>
          <w:lang w:val="en-GB"/>
        </w:rPr>
        <w:t xml:space="preserve">help </w:t>
      </w:r>
      <w:r w:rsidRPr="00F7293A">
        <w:rPr>
          <w:lang w:val="en-GB"/>
        </w:rPr>
        <w:t xml:space="preserve"> reflect</w:t>
      </w:r>
      <w:proofErr w:type="gramEnd"/>
      <w:r w:rsidRPr="00F7293A">
        <w:rPr>
          <w:lang w:val="en-GB"/>
        </w:rPr>
        <w:t xml:space="preserve"> on their lives in a positive way. Activities such as reminiscence therapy can support this process. However, the theory assumes everyone goes through the same stages, which may not be true for all individuals or cultures. Despite this, it is still widely used to understand emotional wellbeing in later life.</w:t>
      </w:r>
    </w:p>
    <w:p w14:paraId="075E4A47" w14:textId="77777777" w:rsidR="00F7293A" w:rsidRPr="00F7293A" w:rsidRDefault="00F7293A" w:rsidP="00F7293A">
      <w:pPr>
        <w:rPr>
          <w:lang w:val="en-GB"/>
        </w:rPr>
      </w:pPr>
      <w:r w:rsidRPr="00F7293A">
        <w:rPr>
          <w:lang w:val="en-GB"/>
        </w:rPr>
        <w:pict w14:anchorId="4FC6DFF3">
          <v:rect id="_x0000_i1117" style="width:0;height:1.5pt" o:hralign="center" o:hrstd="t" o:hr="t" fillcolor="#a0a0a0" stroked="f"/>
        </w:pict>
      </w:r>
    </w:p>
    <w:p w14:paraId="4754367F" w14:textId="77777777" w:rsidR="00F7293A" w:rsidRPr="00F7293A" w:rsidRDefault="00F7293A" w:rsidP="00F7293A">
      <w:pPr>
        <w:rPr>
          <w:b/>
          <w:bCs/>
          <w:lang w:val="en-GB"/>
        </w:rPr>
      </w:pPr>
      <w:r w:rsidRPr="00F7293A">
        <w:rPr>
          <w:b/>
          <w:bCs/>
          <w:lang w:val="en-GB"/>
        </w:rPr>
        <w:t>2. Havighurst’s Activity Theory</w:t>
      </w:r>
    </w:p>
    <w:p w14:paraId="598806D4" w14:textId="77777777" w:rsidR="00F0631A" w:rsidRPr="00F0631A" w:rsidRDefault="00F7293A" w:rsidP="00F0631A">
      <w:pPr>
        <w:rPr>
          <w:lang w:val="en-GB"/>
        </w:rPr>
      </w:pPr>
      <w:r w:rsidRPr="00F7293A">
        <w:rPr>
          <w:b/>
          <w:bCs/>
          <w:lang w:val="en-GB"/>
        </w:rPr>
        <w:t>Reference:</w:t>
      </w:r>
      <w:r w:rsidRPr="00F7293A">
        <w:rPr>
          <w:lang w:val="en-GB"/>
        </w:rPr>
        <w:br/>
      </w:r>
      <w:r w:rsidR="00F0631A" w:rsidRPr="00F0631A">
        <w:rPr>
          <w:lang w:val="en-GB"/>
        </w:rPr>
        <w:t xml:space="preserve">Havighurst, R.J. "Successful aging," The Gerontologist, 1(1), pp. 8–13 (1961). </w:t>
      </w:r>
      <w:r w:rsidR="00F0631A" w:rsidRPr="00F0631A">
        <w:rPr>
          <w:lang w:val="en-GB"/>
        </w:rPr>
        <w:br/>
        <w:t xml:space="preserve">According to Robert J. Havighurst (1961), elderly people who maintain to be actively involved in meaningful activities report higher degrees of happiness. </w:t>
      </w:r>
      <w:proofErr w:type="gramStart"/>
      <w:r w:rsidR="00F0631A" w:rsidRPr="00F0631A">
        <w:rPr>
          <w:lang w:val="en-GB"/>
        </w:rPr>
        <w:t>This covers</w:t>
      </w:r>
      <w:proofErr w:type="gramEnd"/>
      <w:r w:rsidR="00F0631A" w:rsidRPr="00F0631A">
        <w:rPr>
          <w:lang w:val="en-GB"/>
        </w:rPr>
        <w:t xml:space="preserve"> maintaining social positions, engaging in hobbies, and interacting with others. According to the theory, abandoning responsibilities—like retiring—can lower wellbeing unless they are substituted with new pursuits. </w:t>
      </w:r>
      <w:r w:rsidR="00F0631A" w:rsidRPr="00F0631A">
        <w:rPr>
          <w:lang w:val="en-GB"/>
        </w:rPr>
        <w:br/>
        <w:t xml:space="preserve">This is significant because it encourages the use of social service programs and group activities to maintain residents' loyalty to nursing homes. It can enhance quality of life and lessen loneliness. However, health issues prevent a few from maintaining an active lifestyle. To avert exclusion, activities must be tailored to each someone's skills. </w:t>
      </w:r>
    </w:p>
    <w:p w14:paraId="7D67AA71" w14:textId="527AE1D5" w:rsidR="00F7293A" w:rsidRPr="00F7293A" w:rsidRDefault="00F7293A" w:rsidP="00F0631A">
      <w:pPr>
        <w:rPr>
          <w:lang w:val="en-GB"/>
        </w:rPr>
      </w:pPr>
    </w:p>
    <w:p w14:paraId="0D02B261" w14:textId="77777777" w:rsidR="00F7293A" w:rsidRPr="00F7293A" w:rsidRDefault="00F7293A" w:rsidP="00F7293A">
      <w:pPr>
        <w:rPr>
          <w:lang w:val="en-GB"/>
        </w:rPr>
      </w:pPr>
      <w:r w:rsidRPr="00F7293A">
        <w:rPr>
          <w:lang w:val="en-GB"/>
        </w:rPr>
        <w:lastRenderedPageBreak/>
        <w:pict w14:anchorId="1B8A3F8D">
          <v:rect id="_x0000_i1118" style="width:0;height:1.5pt" o:hralign="center" o:hrstd="t" o:hr="t" fillcolor="#a0a0a0" stroked="f"/>
        </w:pict>
      </w:r>
    </w:p>
    <w:p w14:paraId="3B81FA7F" w14:textId="77777777" w:rsidR="00F7293A" w:rsidRPr="00F7293A" w:rsidRDefault="00F7293A" w:rsidP="00F7293A">
      <w:pPr>
        <w:rPr>
          <w:b/>
          <w:bCs/>
          <w:lang w:val="en-GB"/>
        </w:rPr>
      </w:pPr>
      <w:r w:rsidRPr="00F7293A">
        <w:rPr>
          <w:b/>
          <w:bCs/>
          <w:lang w:val="en-GB"/>
        </w:rPr>
        <w:t>3. Bowlby’s Attachment Theory</w:t>
      </w:r>
    </w:p>
    <w:p w14:paraId="35A2091C" w14:textId="77777777" w:rsidR="00AB7A1D" w:rsidRPr="00AB7A1D" w:rsidRDefault="00F7293A" w:rsidP="00AB7A1D">
      <w:pPr>
        <w:rPr>
          <w:lang w:val="en-GB"/>
        </w:rPr>
      </w:pPr>
      <w:r w:rsidRPr="00F7293A">
        <w:rPr>
          <w:b/>
          <w:bCs/>
          <w:lang w:val="en-GB"/>
        </w:rPr>
        <w:t>Reference:</w:t>
      </w:r>
      <w:r w:rsidRPr="00F7293A">
        <w:rPr>
          <w:lang w:val="en-GB"/>
        </w:rPr>
        <w:br/>
      </w:r>
      <w:r w:rsidR="00AB7A1D" w:rsidRPr="00AB7A1D">
        <w:rPr>
          <w:lang w:val="en-GB"/>
        </w:rPr>
        <w:t xml:space="preserve">Bowlby, J. (1988) A secure base: Human development and parent-child connection. Routledge, London. </w:t>
      </w:r>
      <w:r w:rsidR="00AB7A1D" w:rsidRPr="00AB7A1D">
        <w:rPr>
          <w:lang w:val="en-GB"/>
        </w:rPr>
        <w:br/>
        <w:t xml:space="preserve">According to John Bowlby (1988), wellbeing requires having good emotional ties. The idea is common to </w:t>
      </w:r>
      <w:proofErr w:type="gramStart"/>
      <w:r w:rsidR="00AB7A1D" w:rsidRPr="00AB7A1D">
        <w:rPr>
          <w:lang w:val="en-GB"/>
        </w:rPr>
        <w:t>adults</w:t>
      </w:r>
      <w:proofErr w:type="gramEnd"/>
      <w:r w:rsidR="00AB7A1D" w:rsidRPr="00AB7A1D">
        <w:rPr>
          <w:lang w:val="en-GB"/>
        </w:rPr>
        <w:t xml:space="preserve"> yet it concentrates on infancy. People must have a sense of security, belonging, and support. This becomes more crucial as people age, especially when they move into a care facility or lose a loved one. </w:t>
      </w:r>
      <w:r w:rsidR="00AB7A1D" w:rsidRPr="00AB7A1D">
        <w:rPr>
          <w:lang w:val="en-GB"/>
        </w:rPr>
        <w:br/>
        <w:t>This approach accentuates the vital importance of fostering trust between residents and staff in care environments. Residents are more likely to feel at ease and emotionally stable when they feel safety. One drawback is that the theory may not adequately explain relationships in later adulthood because it mostly relies on young kids. Nevertheless, it is still quite helpful for comprehending</w:t>
      </w:r>
    </w:p>
    <w:p w14:paraId="1F7D6AB5" w14:textId="2444445A" w:rsidR="00F7293A" w:rsidRPr="00F7293A" w:rsidRDefault="00F7293A" w:rsidP="00AB7A1D">
      <w:pPr>
        <w:rPr>
          <w:lang w:val="en-GB"/>
        </w:rPr>
      </w:pPr>
    </w:p>
    <w:p w14:paraId="29736484" w14:textId="77777777" w:rsidR="00F7293A" w:rsidRPr="00F7293A" w:rsidRDefault="00F7293A" w:rsidP="00F7293A">
      <w:pPr>
        <w:rPr>
          <w:lang w:val="en-GB"/>
        </w:rPr>
      </w:pPr>
      <w:r w:rsidRPr="00F7293A">
        <w:rPr>
          <w:lang w:val="en-GB"/>
        </w:rPr>
        <w:pict w14:anchorId="21B4C8A2">
          <v:rect id="_x0000_i1119" style="width:0;height:1.5pt" o:hralign="center" o:hrstd="t" o:hr="t" fillcolor="#a0a0a0" stroked="f"/>
        </w:pict>
      </w:r>
    </w:p>
    <w:p w14:paraId="4AE3EFB9" w14:textId="77777777" w:rsidR="00F7293A" w:rsidRPr="00F7293A" w:rsidRDefault="00F7293A" w:rsidP="00F7293A">
      <w:pPr>
        <w:rPr>
          <w:b/>
          <w:bCs/>
          <w:lang w:val="en-GB"/>
        </w:rPr>
      </w:pPr>
      <w:r w:rsidRPr="00F7293A">
        <w:rPr>
          <w:b/>
          <w:bCs/>
          <w:lang w:val="en-GB"/>
        </w:rPr>
        <w:t>4. Positive Psychology</w:t>
      </w:r>
    </w:p>
    <w:p w14:paraId="257068E5" w14:textId="77777777" w:rsidR="00F7293A" w:rsidRPr="00F7293A" w:rsidRDefault="00F7293A" w:rsidP="00F7293A">
      <w:pPr>
        <w:rPr>
          <w:lang w:val="en-GB"/>
        </w:rPr>
      </w:pPr>
      <w:r w:rsidRPr="00F7293A">
        <w:rPr>
          <w:b/>
          <w:bCs/>
          <w:lang w:val="en-GB"/>
        </w:rPr>
        <w:t>Reference:</w:t>
      </w:r>
      <w:r w:rsidRPr="00F7293A">
        <w:rPr>
          <w:lang w:val="en-GB"/>
        </w:rPr>
        <w:br/>
        <w:t xml:space="preserve">Seligman, M.E.P. (2011) </w:t>
      </w:r>
      <w:r w:rsidRPr="00F7293A">
        <w:rPr>
          <w:i/>
          <w:iCs/>
          <w:lang w:val="en-GB"/>
        </w:rPr>
        <w:t>Flourish: A visionary new understanding of happiness and wellbeing</w:t>
      </w:r>
      <w:r w:rsidRPr="00F7293A">
        <w:rPr>
          <w:lang w:val="en-GB"/>
        </w:rPr>
        <w:t>. New York: Free Press.</w:t>
      </w:r>
    </w:p>
    <w:p w14:paraId="07BA088C" w14:textId="77777777" w:rsidR="009649F6" w:rsidRPr="009649F6" w:rsidRDefault="009649F6" w:rsidP="009649F6">
      <w:pPr>
        <w:rPr>
          <w:lang w:val="en-GB"/>
        </w:rPr>
      </w:pPr>
      <w:r w:rsidRPr="009649F6">
        <w:rPr>
          <w:lang w:val="en-GB"/>
        </w:rPr>
        <w:t xml:space="preserve">Positive psychology, which evaluates what makes others feel content and joyful, is the main emphasis of Martin Seligman (2011). Positive feelings, engagement, relationships, a significance, and accomplishment are all part of his PERMA concept. Even as people age, these regions contribute to better wellbeing. </w:t>
      </w:r>
      <w:r w:rsidRPr="009649F6">
        <w:rPr>
          <w:lang w:val="en-GB"/>
        </w:rPr>
        <w:br/>
        <w:t xml:space="preserve">Because it encourages employees to concentrate on virtues rather than issues, this strategy is beneficial in care environments. It encourages inhabitants to engage in fulfilling and purposeful activities. But it might not always </w:t>
      </w:r>
      <w:proofErr w:type="gramStart"/>
      <w:r w:rsidRPr="009649F6">
        <w:rPr>
          <w:lang w:val="en-GB"/>
        </w:rPr>
        <w:t>take into account</w:t>
      </w:r>
      <w:proofErr w:type="gramEnd"/>
      <w:r w:rsidRPr="009649F6">
        <w:rPr>
          <w:lang w:val="en-GB"/>
        </w:rPr>
        <w:t xml:space="preserve"> actual issues like a shortage of resources in assisted living facilities. Nevertheless, it offers a positive means of promoting wellbeing. </w:t>
      </w:r>
    </w:p>
    <w:p w14:paraId="0A50818B" w14:textId="77777777" w:rsidR="00F7293A" w:rsidRPr="00F7293A" w:rsidRDefault="00F7293A" w:rsidP="00F7293A">
      <w:pPr>
        <w:rPr>
          <w:lang w:val="en-GB"/>
        </w:rPr>
      </w:pPr>
      <w:r w:rsidRPr="00F7293A">
        <w:rPr>
          <w:lang w:val="en-GB"/>
        </w:rPr>
        <w:pict w14:anchorId="2F81C279">
          <v:rect id="_x0000_i1120" style="width:0;height:1.5pt" o:hralign="center" o:hrstd="t" o:hr="t" fillcolor="#a0a0a0" stroked="f"/>
        </w:pict>
      </w:r>
    </w:p>
    <w:p w14:paraId="6477D13B" w14:textId="77777777" w:rsidR="00C41336" w:rsidRDefault="00C41336" w:rsidP="00F7293A">
      <w:pPr>
        <w:rPr>
          <w:b/>
          <w:bCs/>
          <w:lang w:val="en-GB"/>
        </w:rPr>
      </w:pPr>
    </w:p>
    <w:p w14:paraId="71B8686D" w14:textId="77777777" w:rsidR="00C41336" w:rsidRDefault="00C41336" w:rsidP="00F7293A">
      <w:pPr>
        <w:rPr>
          <w:b/>
          <w:bCs/>
          <w:lang w:val="en-GB"/>
        </w:rPr>
      </w:pPr>
    </w:p>
    <w:p w14:paraId="52E9B6EA" w14:textId="77777777" w:rsidR="00C41336" w:rsidRDefault="00C41336" w:rsidP="00F7293A">
      <w:pPr>
        <w:rPr>
          <w:b/>
          <w:bCs/>
          <w:lang w:val="en-GB"/>
        </w:rPr>
      </w:pPr>
    </w:p>
    <w:p w14:paraId="0623EA89" w14:textId="77777777" w:rsidR="00C41336" w:rsidRDefault="00C41336" w:rsidP="00F7293A">
      <w:pPr>
        <w:rPr>
          <w:b/>
          <w:bCs/>
          <w:lang w:val="en-GB"/>
        </w:rPr>
      </w:pPr>
    </w:p>
    <w:p w14:paraId="50C2ACDA" w14:textId="77777777" w:rsidR="00C41336" w:rsidRDefault="00C41336" w:rsidP="00F7293A">
      <w:pPr>
        <w:rPr>
          <w:b/>
          <w:bCs/>
          <w:lang w:val="en-GB"/>
        </w:rPr>
      </w:pPr>
    </w:p>
    <w:p w14:paraId="4D866AAA" w14:textId="2AE93C7F" w:rsidR="00F7293A" w:rsidRPr="00F7293A" w:rsidRDefault="00F7293A" w:rsidP="00F7293A">
      <w:pPr>
        <w:rPr>
          <w:b/>
          <w:bCs/>
          <w:lang w:val="en-GB"/>
        </w:rPr>
      </w:pPr>
      <w:r w:rsidRPr="00F7293A">
        <w:rPr>
          <w:b/>
          <w:bCs/>
          <w:lang w:val="en-GB"/>
        </w:rPr>
        <w:lastRenderedPageBreak/>
        <w:t>5. Selective Optimisation with Compensation</w:t>
      </w:r>
    </w:p>
    <w:p w14:paraId="70AB8B98" w14:textId="77777777" w:rsidR="001E1448" w:rsidRPr="001E1448" w:rsidRDefault="00F7293A" w:rsidP="001E1448">
      <w:pPr>
        <w:rPr>
          <w:lang w:val="en-GB"/>
        </w:rPr>
      </w:pPr>
      <w:r w:rsidRPr="00F7293A">
        <w:rPr>
          <w:b/>
          <w:bCs/>
          <w:lang w:val="en-GB"/>
        </w:rPr>
        <w:t>Reference:</w:t>
      </w:r>
      <w:r w:rsidRPr="00F7293A">
        <w:rPr>
          <w:lang w:val="en-GB"/>
        </w:rPr>
        <w:br/>
      </w:r>
      <w:r w:rsidR="001E1448" w:rsidRPr="001E1448">
        <w:rPr>
          <w:lang w:val="en-GB"/>
        </w:rPr>
        <w:t xml:space="preserve">Baltes, P.B. and Baltes, M.M. "Psychological perspectives on effective aging," in Baltes, P.B. and Baltes, M.M. (eds.) efficient aging (1990). Cambridge University Press, Cambridge, pp. 1–34. </w:t>
      </w:r>
      <w:r w:rsidR="001E1448" w:rsidRPr="001E1448">
        <w:rPr>
          <w:lang w:val="en-GB"/>
        </w:rPr>
        <w:br/>
        <w:t xml:space="preserve">According to Paul and Margret Baltes (1990), older persons adjust to aging by concentrating on the remaining skills (selection), refining their existing abilities (optimization), and figuring out how to deal with their limitations (compensation). This promotes wellbeing and independence. </w:t>
      </w:r>
      <w:r w:rsidR="001E1448" w:rsidRPr="001E1448">
        <w:rPr>
          <w:lang w:val="en-GB"/>
        </w:rPr>
        <w:br/>
        <w:t xml:space="preserve">Because it promotes individualized support, this approach is helpful in the care industry. While tailoring activities to residents' requirements, staff can assist residents in emphasis on their strengths. However, in hectic care settings with limited time and resources, it could be impossible to implement. </w:t>
      </w:r>
    </w:p>
    <w:p w14:paraId="38928BE0" w14:textId="00172B87" w:rsidR="00F7293A" w:rsidRPr="00F7293A" w:rsidRDefault="00F7293A" w:rsidP="001E1448">
      <w:pPr>
        <w:rPr>
          <w:lang w:val="en-GB"/>
        </w:rPr>
      </w:pPr>
    </w:p>
    <w:p w14:paraId="690CDD06" w14:textId="77777777" w:rsidR="00F7293A" w:rsidRPr="00F7293A" w:rsidRDefault="00F7293A" w:rsidP="00F7293A">
      <w:pPr>
        <w:rPr>
          <w:lang w:val="en-GB"/>
        </w:rPr>
      </w:pPr>
      <w:r w:rsidRPr="00F7293A">
        <w:rPr>
          <w:lang w:val="en-GB"/>
        </w:rPr>
        <w:pict w14:anchorId="200E6AB5">
          <v:rect id="_x0000_i1121" style="width:0;height:1.5pt" o:hralign="center" o:hrstd="t" o:hr="t" fillcolor="#a0a0a0" stroked="f"/>
        </w:pict>
      </w:r>
    </w:p>
    <w:p w14:paraId="2D88286A" w14:textId="77777777" w:rsidR="00F7293A" w:rsidRPr="00F7293A" w:rsidRDefault="00F7293A" w:rsidP="00F7293A">
      <w:pPr>
        <w:rPr>
          <w:b/>
          <w:bCs/>
          <w:lang w:val="en-GB"/>
        </w:rPr>
      </w:pPr>
      <w:r w:rsidRPr="00F7293A">
        <w:rPr>
          <w:b/>
          <w:bCs/>
          <w:lang w:val="en-GB"/>
        </w:rPr>
        <w:t>6. Socioemotional Selectivity Theory</w:t>
      </w:r>
    </w:p>
    <w:p w14:paraId="4C53D6B2" w14:textId="77777777" w:rsidR="00E44C6F" w:rsidRPr="00E44C6F" w:rsidRDefault="00F7293A" w:rsidP="00E44C6F">
      <w:pPr>
        <w:rPr>
          <w:lang w:val="en-GB"/>
        </w:rPr>
      </w:pPr>
      <w:r w:rsidRPr="00F7293A">
        <w:rPr>
          <w:b/>
          <w:bCs/>
          <w:lang w:val="en-GB"/>
        </w:rPr>
        <w:t>Reference:</w:t>
      </w:r>
      <w:r w:rsidRPr="00F7293A">
        <w:rPr>
          <w:lang w:val="en-GB"/>
        </w:rPr>
        <w:br/>
      </w:r>
      <w:r w:rsidR="00E44C6F" w:rsidRPr="00E44C6F">
        <w:rPr>
          <w:lang w:val="en-GB"/>
        </w:rPr>
        <w:t xml:space="preserve">"Social and emotional patterns in maturity," Carstensen, L.L. (1992), Psychology and Aging, 7(3), pp. 331–338. </w:t>
      </w:r>
      <w:r w:rsidR="00E44C6F" w:rsidRPr="00E44C6F">
        <w:rPr>
          <w:lang w:val="en-GB"/>
        </w:rPr>
        <w:br/>
        <w:t xml:space="preserve">According to Laura Carstensen (1992), people choose deep connections over extensive social networks as they get older. Deep connections and emotional </w:t>
      </w:r>
      <w:proofErr w:type="spellStart"/>
      <w:r w:rsidR="00E44C6F" w:rsidRPr="00E44C6F">
        <w:rPr>
          <w:lang w:val="en-GB"/>
        </w:rPr>
        <w:t>fulfillment</w:t>
      </w:r>
      <w:proofErr w:type="spellEnd"/>
      <w:r w:rsidR="00E44C6F" w:rsidRPr="00E44C6F">
        <w:rPr>
          <w:lang w:val="en-GB"/>
        </w:rPr>
        <w:t xml:space="preserve"> are vital for older persons. </w:t>
      </w:r>
      <w:r w:rsidR="00E44C6F" w:rsidRPr="00E44C6F">
        <w:rPr>
          <w:lang w:val="en-GB"/>
        </w:rPr>
        <w:br/>
        <w:t xml:space="preserve">This is significant in care settings because it demonstrates that relationships' quality is more essential than their quantity. </w:t>
      </w:r>
      <w:proofErr w:type="gramStart"/>
      <w:r w:rsidR="00E44C6F" w:rsidRPr="00E44C6F">
        <w:rPr>
          <w:lang w:val="en-GB"/>
        </w:rPr>
        <w:t>Instead</w:t>
      </w:r>
      <w:proofErr w:type="gramEnd"/>
      <w:r w:rsidR="00E44C6F" w:rsidRPr="00E44C6F">
        <w:rPr>
          <w:lang w:val="en-GB"/>
        </w:rPr>
        <w:t xml:space="preserve"> than essentially boosting activity, staff should encourage meaningful relationships. It can be difficult, though, especially since there may not be numerous chances for close contact in care facilities. </w:t>
      </w:r>
    </w:p>
    <w:p w14:paraId="11E795A9" w14:textId="47603A50" w:rsidR="00F7293A" w:rsidRPr="00F7293A" w:rsidRDefault="00F7293A" w:rsidP="00E44C6F">
      <w:pPr>
        <w:rPr>
          <w:lang w:val="en-GB"/>
        </w:rPr>
      </w:pPr>
    </w:p>
    <w:p w14:paraId="7C652E63" w14:textId="77777777" w:rsidR="00F7293A" w:rsidRPr="00F7293A" w:rsidRDefault="00F7293A" w:rsidP="00F7293A">
      <w:pPr>
        <w:rPr>
          <w:lang w:val="en-GB"/>
        </w:rPr>
      </w:pPr>
      <w:r w:rsidRPr="00F7293A">
        <w:rPr>
          <w:lang w:val="en-GB"/>
        </w:rPr>
        <w:pict w14:anchorId="642077EB">
          <v:rect id="_x0000_i1122" style="width:0;height:1.5pt" o:hralign="center" o:hrstd="t" o:hr="t" fillcolor="#a0a0a0" stroked="f"/>
        </w:pict>
      </w:r>
    </w:p>
    <w:p w14:paraId="2A92997F" w14:textId="77777777" w:rsidR="00822780" w:rsidRDefault="00822780" w:rsidP="00F7293A">
      <w:pPr>
        <w:rPr>
          <w:b/>
          <w:bCs/>
          <w:lang w:val="en-GB"/>
        </w:rPr>
      </w:pPr>
    </w:p>
    <w:p w14:paraId="7CC9AE31" w14:textId="77777777" w:rsidR="00822780" w:rsidRDefault="00822780" w:rsidP="00F7293A">
      <w:pPr>
        <w:rPr>
          <w:b/>
          <w:bCs/>
          <w:lang w:val="en-GB"/>
        </w:rPr>
      </w:pPr>
    </w:p>
    <w:p w14:paraId="281FB063" w14:textId="77777777" w:rsidR="00822780" w:rsidRDefault="00822780" w:rsidP="00F7293A">
      <w:pPr>
        <w:rPr>
          <w:b/>
          <w:bCs/>
          <w:lang w:val="en-GB"/>
        </w:rPr>
      </w:pPr>
    </w:p>
    <w:p w14:paraId="414B49F4" w14:textId="77777777" w:rsidR="00822780" w:rsidRDefault="00822780" w:rsidP="00F7293A">
      <w:pPr>
        <w:rPr>
          <w:b/>
          <w:bCs/>
          <w:lang w:val="en-GB"/>
        </w:rPr>
      </w:pPr>
    </w:p>
    <w:p w14:paraId="23096543" w14:textId="77777777" w:rsidR="00822780" w:rsidRDefault="00822780" w:rsidP="00F7293A">
      <w:pPr>
        <w:rPr>
          <w:b/>
          <w:bCs/>
          <w:lang w:val="en-GB"/>
        </w:rPr>
      </w:pPr>
    </w:p>
    <w:p w14:paraId="2109357E" w14:textId="77777777" w:rsidR="00822780" w:rsidRDefault="00822780" w:rsidP="00F7293A">
      <w:pPr>
        <w:rPr>
          <w:b/>
          <w:bCs/>
          <w:lang w:val="en-GB"/>
        </w:rPr>
      </w:pPr>
    </w:p>
    <w:p w14:paraId="6FEBE5AF" w14:textId="77777777" w:rsidR="00822780" w:rsidRDefault="00822780" w:rsidP="00F7293A">
      <w:pPr>
        <w:rPr>
          <w:b/>
          <w:bCs/>
          <w:lang w:val="en-GB"/>
        </w:rPr>
      </w:pPr>
    </w:p>
    <w:p w14:paraId="50B17C6E" w14:textId="7955E981" w:rsidR="00F7293A" w:rsidRPr="00F7293A" w:rsidRDefault="00F7293A" w:rsidP="00F7293A">
      <w:pPr>
        <w:rPr>
          <w:b/>
          <w:bCs/>
          <w:lang w:val="en-GB"/>
        </w:rPr>
      </w:pPr>
      <w:r w:rsidRPr="00F7293A">
        <w:rPr>
          <w:b/>
          <w:bCs/>
          <w:lang w:val="en-GB"/>
        </w:rPr>
        <w:lastRenderedPageBreak/>
        <w:t xml:space="preserve">Part B: Short Report </w:t>
      </w:r>
    </w:p>
    <w:p w14:paraId="43FF7A87" w14:textId="77777777" w:rsidR="00F7293A" w:rsidRPr="00F7293A" w:rsidRDefault="00F7293A" w:rsidP="00F7293A">
      <w:pPr>
        <w:rPr>
          <w:b/>
          <w:bCs/>
          <w:lang w:val="en-GB"/>
        </w:rPr>
      </w:pPr>
      <w:r w:rsidRPr="00F7293A">
        <w:rPr>
          <w:b/>
          <w:bCs/>
          <w:lang w:val="en-GB"/>
        </w:rPr>
        <w:t>Applying Erikson’s Psychosocial Theory to Improve Wellbeing in Residential Care</w:t>
      </w:r>
    </w:p>
    <w:p w14:paraId="3B0C5C78" w14:textId="77777777" w:rsidR="00F7293A" w:rsidRPr="00F7293A" w:rsidRDefault="00F7293A" w:rsidP="00F7293A">
      <w:pPr>
        <w:rPr>
          <w:b/>
          <w:bCs/>
          <w:lang w:val="en-GB"/>
        </w:rPr>
      </w:pPr>
      <w:r w:rsidRPr="00F7293A">
        <w:rPr>
          <w:b/>
          <w:bCs/>
          <w:lang w:val="en-GB"/>
        </w:rPr>
        <w:t>Introduction</w:t>
      </w:r>
    </w:p>
    <w:p w14:paraId="64442FBF" w14:textId="77777777" w:rsidR="00F7293A" w:rsidRPr="00F7293A" w:rsidRDefault="00F7293A" w:rsidP="00F7293A">
      <w:pPr>
        <w:rPr>
          <w:lang w:val="en-GB"/>
        </w:rPr>
      </w:pPr>
      <w:r w:rsidRPr="00F7293A">
        <w:rPr>
          <w:lang w:val="en-GB"/>
        </w:rPr>
        <w:t>Wellbeing is very important for older adults living in residential care. Many experience changes such as loss of independence, loneliness, and health issues. Erik Erikson’s theory helps explain these experiences, especially the stage of ego integrity versus despair (Erikson, 1982). This report explains how the theory can be used in practice.</w:t>
      </w:r>
    </w:p>
    <w:p w14:paraId="26E8AF85" w14:textId="77777777" w:rsidR="00F7293A" w:rsidRPr="00F7293A" w:rsidRDefault="00F7293A" w:rsidP="00F7293A">
      <w:pPr>
        <w:rPr>
          <w:lang w:val="en-GB"/>
        </w:rPr>
      </w:pPr>
      <w:r w:rsidRPr="00F7293A">
        <w:rPr>
          <w:lang w:val="en-GB"/>
        </w:rPr>
        <w:pict w14:anchorId="4CA56E3A">
          <v:rect id="_x0000_i1123" style="width:0;height:1.5pt" o:hralign="center" o:hrstd="t" o:hr="t" fillcolor="#a0a0a0" stroked="f"/>
        </w:pict>
      </w:r>
    </w:p>
    <w:p w14:paraId="3A23948C" w14:textId="77777777" w:rsidR="00C41336" w:rsidRDefault="00C41336" w:rsidP="00F7293A">
      <w:pPr>
        <w:rPr>
          <w:b/>
          <w:bCs/>
          <w:lang w:val="en-GB"/>
        </w:rPr>
      </w:pPr>
    </w:p>
    <w:p w14:paraId="4FD27715" w14:textId="77777777" w:rsidR="00C41336" w:rsidRDefault="00C41336" w:rsidP="00F7293A">
      <w:pPr>
        <w:rPr>
          <w:b/>
          <w:bCs/>
          <w:lang w:val="en-GB"/>
        </w:rPr>
      </w:pPr>
    </w:p>
    <w:p w14:paraId="47A241D4" w14:textId="0206896B" w:rsidR="00F7293A" w:rsidRPr="00F7293A" w:rsidRDefault="00F7293A" w:rsidP="00F7293A">
      <w:pPr>
        <w:rPr>
          <w:b/>
          <w:bCs/>
          <w:lang w:val="en-GB"/>
        </w:rPr>
      </w:pPr>
      <w:r w:rsidRPr="00F7293A">
        <w:rPr>
          <w:b/>
          <w:bCs/>
          <w:lang w:val="en-GB"/>
        </w:rPr>
        <w:t>Application of the Theory</w:t>
      </w:r>
    </w:p>
    <w:p w14:paraId="2F848090" w14:textId="77777777" w:rsidR="00D54CEA" w:rsidRPr="00D54CEA" w:rsidRDefault="00D54CEA" w:rsidP="00D54CEA">
      <w:pPr>
        <w:rPr>
          <w:lang w:val="en-GB"/>
        </w:rPr>
      </w:pPr>
      <w:r w:rsidRPr="00D54CEA">
        <w:rPr>
          <w:lang w:val="en-GB"/>
        </w:rPr>
        <w:t xml:space="preserve">According to Erikson (1982), older persons assess their lives and determine whether they are content or regretful. While regret can cause misery, achieving acceptance enhances wellbeing. </w:t>
      </w:r>
      <w:r w:rsidRPr="00D54CEA">
        <w:rPr>
          <w:lang w:val="en-GB"/>
        </w:rPr>
        <w:br/>
        <w:t xml:space="preserve">By encouraging residents to share memories and think through good times, caregivers can help with this. Residents might feel acknowledged through life story books, storytelling, and reminiscence therapy. Because it emphasizes personal experiences, this also fosters person-driven treatment. </w:t>
      </w:r>
      <w:r w:rsidRPr="00D54CEA">
        <w:rPr>
          <w:lang w:val="en-GB"/>
        </w:rPr>
        <w:br/>
        <w:t xml:space="preserve">This strategy is further backed by other ideas. Example: focusing on strengths can help people manage aging (Baltes &amp; Baltes, 1990), and sustaining meaningful relationships is crucial for mental well-being (Carstensen, 1992). </w:t>
      </w:r>
    </w:p>
    <w:p w14:paraId="673177A2" w14:textId="77777777" w:rsidR="00F7293A" w:rsidRPr="00F7293A" w:rsidRDefault="00F7293A" w:rsidP="00F7293A">
      <w:pPr>
        <w:rPr>
          <w:lang w:val="en-GB"/>
        </w:rPr>
      </w:pPr>
      <w:r w:rsidRPr="00F7293A">
        <w:rPr>
          <w:lang w:val="en-GB"/>
        </w:rPr>
        <w:pict w14:anchorId="01828A94">
          <v:rect id="_x0000_i1124" style="width:0;height:1.5pt" o:hralign="center" o:hrstd="t" o:hr="t" fillcolor="#a0a0a0" stroked="f"/>
        </w:pict>
      </w:r>
    </w:p>
    <w:p w14:paraId="6FC762A8" w14:textId="77777777" w:rsidR="00F7293A" w:rsidRPr="00F7293A" w:rsidRDefault="00F7293A" w:rsidP="00F7293A">
      <w:pPr>
        <w:rPr>
          <w:b/>
          <w:bCs/>
          <w:lang w:val="en-GB"/>
        </w:rPr>
      </w:pPr>
      <w:r w:rsidRPr="00F7293A">
        <w:rPr>
          <w:b/>
          <w:bCs/>
          <w:lang w:val="en-GB"/>
        </w:rPr>
        <w:t>Case Scenario</w:t>
      </w:r>
    </w:p>
    <w:p w14:paraId="5A219F64" w14:textId="77777777" w:rsidR="001973EA" w:rsidRPr="001973EA" w:rsidRDefault="001973EA" w:rsidP="001973EA">
      <w:pPr>
        <w:rPr>
          <w:lang w:val="en-GB"/>
        </w:rPr>
      </w:pPr>
      <w:r w:rsidRPr="001973EA">
        <w:rPr>
          <w:lang w:val="en-GB"/>
        </w:rPr>
        <w:t xml:space="preserve">After her husband lost away, Mrs. Jones, 82, moved inside a care facility. She started to retreat and steer clear of social situations. Reminiscence sessions were organized by staff that made her feel more at comfort. </w:t>
      </w:r>
      <w:r w:rsidRPr="001973EA">
        <w:rPr>
          <w:lang w:val="en-GB"/>
        </w:rPr>
        <w:br/>
        <w:t xml:space="preserve">She started telling tales about her family and work. To help her remember, staff members utilized pictures and music. She developed trust and began interacting with people. This demonstrates how pondering back on her life supported ego integrity by making her feel happier (Erikson, 1982). </w:t>
      </w:r>
    </w:p>
    <w:p w14:paraId="565350C9" w14:textId="77777777" w:rsidR="00F7293A" w:rsidRPr="00F7293A" w:rsidRDefault="00F7293A" w:rsidP="00F7293A">
      <w:pPr>
        <w:rPr>
          <w:lang w:val="en-GB"/>
        </w:rPr>
      </w:pPr>
      <w:r w:rsidRPr="00F7293A">
        <w:rPr>
          <w:lang w:val="en-GB"/>
        </w:rPr>
        <w:pict w14:anchorId="080B0BA3">
          <v:rect id="_x0000_i1125" style="width:0;height:1.5pt" o:hralign="center" o:hrstd="t" o:hr="t" fillcolor="#a0a0a0" stroked="f"/>
        </w:pict>
      </w:r>
    </w:p>
    <w:p w14:paraId="554F0868" w14:textId="77777777" w:rsidR="00F7293A" w:rsidRPr="00F7293A" w:rsidRDefault="00F7293A" w:rsidP="00F7293A">
      <w:pPr>
        <w:rPr>
          <w:b/>
          <w:bCs/>
          <w:lang w:val="en-GB"/>
        </w:rPr>
      </w:pPr>
      <w:r w:rsidRPr="00F7293A">
        <w:rPr>
          <w:b/>
          <w:bCs/>
          <w:lang w:val="en-GB"/>
        </w:rPr>
        <w:t>Benefits for Practice</w:t>
      </w:r>
    </w:p>
    <w:p w14:paraId="5402725E" w14:textId="77777777" w:rsidR="00F7293A" w:rsidRPr="00F7293A" w:rsidRDefault="00F7293A" w:rsidP="00F7293A">
      <w:pPr>
        <w:rPr>
          <w:lang w:val="en-GB"/>
        </w:rPr>
      </w:pPr>
      <w:r w:rsidRPr="00F7293A">
        <w:rPr>
          <w:lang w:val="en-GB"/>
        </w:rPr>
        <w:t>Using Erikson’s theory can improve emotional wellbeing, reduce loneliness, and strengthen identity. It helps residents feel respected and valued.</w:t>
      </w:r>
    </w:p>
    <w:p w14:paraId="7CEA7243" w14:textId="77777777" w:rsidR="00F7293A" w:rsidRPr="00F7293A" w:rsidRDefault="00F7293A" w:rsidP="00F7293A">
      <w:pPr>
        <w:rPr>
          <w:lang w:val="en-GB"/>
        </w:rPr>
      </w:pPr>
      <w:r w:rsidRPr="00F7293A">
        <w:rPr>
          <w:lang w:val="en-GB"/>
        </w:rPr>
        <w:lastRenderedPageBreak/>
        <w:t>It also links with other theories. Staying active supports wellbeing (Havighurst, 1961), while strong relationships provide emotional security (Bowlby, 1988). Positive psychology also encourages focusing on strengths and happiness (Seligman, 2011).</w:t>
      </w:r>
    </w:p>
    <w:p w14:paraId="492E66AE" w14:textId="77777777" w:rsidR="00F7293A" w:rsidRPr="00F7293A" w:rsidRDefault="00F7293A" w:rsidP="00F7293A">
      <w:pPr>
        <w:rPr>
          <w:lang w:val="en-GB"/>
        </w:rPr>
      </w:pPr>
      <w:r w:rsidRPr="00F7293A">
        <w:rPr>
          <w:lang w:val="en-GB"/>
        </w:rPr>
        <w:pict w14:anchorId="2ACA24B7">
          <v:rect id="_x0000_i1126" style="width:0;height:1.5pt" o:hralign="center" o:hrstd="t" o:hr="t" fillcolor="#a0a0a0" stroked="f"/>
        </w:pict>
      </w:r>
    </w:p>
    <w:p w14:paraId="1426023F" w14:textId="77777777" w:rsidR="00F7293A" w:rsidRPr="00F7293A" w:rsidRDefault="00F7293A" w:rsidP="00F7293A">
      <w:pPr>
        <w:rPr>
          <w:b/>
          <w:bCs/>
          <w:lang w:val="en-GB"/>
        </w:rPr>
      </w:pPr>
      <w:r w:rsidRPr="00F7293A">
        <w:rPr>
          <w:b/>
          <w:bCs/>
          <w:lang w:val="en-GB"/>
        </w:rPr>
        <w:t>Challenge in Application</w:t>
      </w:r>
    </w:p>
    <w:p w14:paraId="1130E6FB" w14:textId="77777777" w:rsidR="00F7293A" w:rsidRPr="00F7293A" w:rsidRDefault="00F7293A" w:rsidP="00F7293A">
      <w:pPr>
        <w:rPr>
          <w:lang w:val="en-GB"/>
        </w:rPr>
      </w:pPr>
      <w:r w:rsidRPr="00F7293A">
        <w:rPr>
          <w:lang w:val="en-GB"/>
        </w:rPr>
        <w:t>A key challenge is that some residents may have dementia or memory problems, making it difficult to reflect on their past.</w:t>
      </w:r>
    </w:p>
    <w:p w14:paraId="1C19F896" w14:textId="77777777" w:rsidR="00F7293A" w:rsidRPr="00F7293A" w:rsidRDefault="00F7293A" w:rsidP="00F7293A">
      <w:pPr>
        <w:rPr>
          <w:lang w:val="en-GB"/>
        </w:rPr>
      </w:pPr>
      <w:r w:rsidRPr="00F7293A">
        <w:rPr>
          <w:lang w:val="en-GB"/>
        </w:rPr>
        <w:pict w14:anchorId="27EF3DD0">
          <v:rect id="_x0000_i1127" style="width:0;height:1.5pt" o:hralign="center" o:hrstd="t" o:hr="t" fillcolor="#a0a0a0" stroked="f"/>
        </w:pict>
      </w:r>
    </w:p>
    <w:p w14:paraId="26533CBD" w14:textId="77777777" w:rsidR="00C41336" w:rsidRDefault="00C41336" w:rsidP="00F7293A">
      <w:pPr>
        <w:rPr>
          <w:b/>
          <w:bCs/>
          <w:lang w:val="en-GB"/>
        </w:rPr>
      </w:pPr>
    </w:p>
    <w:p w14:paraId="2B625E52" w14:textId="582F36B9" w:rsidR="00F7293A" w:rsidRPr="00F7293A" w:rsidRDefault="00F7293A" w:rsidP="00F7293A">
      <w:pPr>
        <w:rPr>
          <w:b/>
          <w:bCs/>
          <w:lang w:val="en-GB"/>
        </w:rPr>
      </w:pPr>
      <w:r w:rsidRPr="00F7293A">
        <w:rPr>
          <w:b/>
          <w:bCs/>
          <w:lang w:val="en-GB"/>
        </w:rPr>
        <w:t>Strategy to Overcome the Challenge</w:t>
      </w:r>
    </w:p>
    <w:p w14:paraId="77C942BB" w14:textId="77777777" w:rsidR="00F7293A" w:rsidRPr="00F7293A" w:rsidRDefault="00F7293A" w:rsidP="00F7293A">
      <w:pPr>
        <w:rPr>
          <w:lang w:val="en-GB"/>
        </w:rPr>
      </w:pPr>
      <w:r w:rsidRPr="00F7293A">
        <w:rPr>
          <w:lang w:val="en-GB"/>
        </w:rPr>
        <w:t xml:space="preserve">Staff can use photos, music, and familiar objects to support memory. Family members can also help by sharing information. Activities should be adapted to </w:t>
      </w:r>
      <w:proofErr w:type="gramStart"/>
      <w:r w:rsidRPr="00F7293A">
        <w:rPr>
          <w:lang w:val="en-GB"/>
        </w:rPr>
        <w:t>each individual’s</w:t>
      </w:r>
      <w:proofErr w:type="gramEnd"/>
      <w:r w:rsidRPr="00F7293A">
        <w:rPr>
          <w:lang w:val="en-GB"/>
        </w:rPr>
        <w:t xml:space="preserve"> ability.</w:t>
      </w:r>
    </w:p>
    <w:p w14:paraId="7F12030E" w14:textId="77777777" w:rsidR="00F7293A" w:rsidRPr="00F7293A" w:rsidRDefault="00F7293A" w:rsidP="00F7293A">
      <w:pPr>
        <w:rPr>
          <w:lang w:val="en-GB"/>
        </w:rPr>
      </w:pPr>
      <w:r w:rsidRPr="00F7293A">
        <w:rPr>
          <w:lang w:val="en-GB"/>
        </w:rPr>
        <w:t>Training staff in dementia care is also important to ensure effective support.</w:t>
      </w:r>
    </w:p>
    <w:p w14:paraId="710C2B7D" w14:textId="77777777" w:rsidR="00F7293A" w:rsidRPr="00F7293A" w:rsidRDefault="00F7293A" w:rsidP="00F7293A">
      <w:pPr>
        <w:rPr>
          <w:lang w:val="en-GB"/>
        </w:rPr>
      </w:pPr>
      <w:r w:rsidRPr="00F7293A">
        <w:rPr>
          <w:lang w:val="en-GB"/>
        </w:rPr>
        <w:pict w14:anchorId="20230EAC">
          <v:rect id="_x0000_i1128" style="width:0;height:1.5pt" o:hralign="center" o:hrstd="t" o:hr="t" fillcolor="#a0a0a0" stroked="f"/>
        </w:pict>
      </w:r>
    </w:p>
    <w:p w14:paraId="7AED60E7" w14:textId="77777777" w:rsidR="00F7293A" w:rsidRPr="00F7293A" w:rsidRDefault="00F7293A" w:rsidP="00F7293A">
      <w:pPr>
        <w:rPr>
          <w:b/>
          <w:bCs/>
          <w:lang w:val="en-GB"/>
        </w:rPr>
      </w:pPr>
      <w:r w:rsidRPr="00F7293A">
        <w:rPr>
          <w:b/>
          <w:bCs/>
          <w:lang w:val="en-GB"/>
        </w:rPr>
        <w:t>Conclusion</w:t>
      </w:r>
    </w:p>
    <w:p w14:paraId="49494964" w14:textId="77777777" w:rsidR="00BE178B" w:rsidRPr="00BE178B" w:rsidRDefault="00BE178B" w:rsidP="00BE178B">
      <w:pPr>
        <w:rPr>
          <w:lang w:val="en-GB"/>
        </w:rPr>
      </w:pPr>
      <w:r w:rsidRPr="00BE178B">
        <w:rPr>
          <w:lang w:val="en-GB"/>
        </w:rPr>
        <w:t>The emotional demands of senior citizens, including those providing residential care, can be better understood by applying Erikson's theory. It emphasises how crucial it is for people to reflect on their lives and experience peace rather than regret. Residents' emotional health, self-esteem, and general quality of life are all susceptible to improvement by encouraging them to think back on their experiences through activities like reminiscence therapy. Also, it helps children be acknowledged as unique individuals and preserve their sense of self.</w:t>
      </w:r>
    </w:p>
    <w:p w14:paraId="49D7B7FC" w14:textId="77777777" w:rsidR="00724D2D" w:rsidRPr="00724D2D" w:rsidRDefault="00724D2D" w:rsidP="00724D2D">
      <w:pPr>
        <w:rPr>
          <w:lang w:val="en-GB"/>
        </w:rPr>
      </w:pPr>
      <w:r w:rsidRPr="00724D2D">
        <w:rPr>
          <w:lang w:val="en-GB"/>
        </w:rPr>
        <w:t xml:space="preserve">Even though there are obstacles to utilizing this theory, like Alzheimer's disease or communication problems, they can be handled with appropriate support. For instance, the staff can modify actions to make them more accessible by including family involvement, music, or pictures. </w:t>
      </w:r>
      <w:proofErr w:type="gramStart"/>
      <w:r w:rsidRPr="00724D2D">
        <w:rPr>
          <w:lang w:val="en-GB"/>
        </w:rPr>
        <w:t>In order to</w:t>
      </w:r>
      <w:proofErr w:type="gramEnd"/>
      <w:r w:rsidRPr="00724D2D">
        <w:rPr>
          <w:lang w:val="en-GB"/>
        </w:rPr>
        <w:t xml:space="preserve"> guarantee that </w:t>
      </w:r>
      <w:proofErr w:type="gramStart"/>
      <w:r w:rsidRPr="00724D2D">
        <w:rPr>
          <w:lang w:val="en-GB"/>
        </w:rPr>
        <w:t>every</w:t>
      </w:r>
      <w:proofErr w:type="gramEnd"/>
      <w:r w:rsidRPr="00724D2D">
        <w:rPr>
          <w:lang w:val="en-GB"/>
        </w:rPr>
        <w:t xml:space="preserve"> resident's standards are satisfied, training and a personalized strategy are also crucial.</w:t>
      </w:r>
    </w:p>
    <w:p w14:paraId="198930FC" w14:textId="77777777" w:rsidR="00252FC4" w:rsidRPr="00252FC4" w:rsidRDefault="00252FC4" w:rsidP="00252FC4">
      <w:pPr>
        <w:rPr>
          <w:lang w:val="en-GB"/>
        </w:rPr>
      </w:pPr>
      <w:r w:rsidRPr="00252FC4">
        <w:rPr>
          <w:lang w:val="en-GB"/>
        </w:rPr>
        <w:t>Overall, using Erikson’s theory in practice can help care professionals provide more meaningful and supportive care. By focusing on emotional wellbeing as well as physical needs, care homes can create a more positive and inclusive environment for older adults, helping them feel respected, understood, and fulfilled in later life (Erikson, 1982).</w:t>
      </w:r>
    </w:p>
    <w:p w14:paraId="715739E7" w14:textId="77777777" w:rsidR="00F7293A" w:rsidRPr="00F7293A" w:rsidRDefault="00F7293A" w:rsidP="00F7293A">
      <w:pPr>
        <w:rPr>
          <w:lang w:val="en-GB"/>
        </w:rPr>
      </w:pPr>
      <w:r w:rsidRPr="00F7293A">
        <w:rPr>
          <w:lang w:val="en-GB"/>
        </w:rPr>
        <w:pict w14:anchorId="7BF69DDB">
          <v:rect id="_x0000_i1129" style="width:0;height:1.5pt" o:hralign="center" o:hrstd="t" o:hr="t" fillcolor="#a0a0a0" stroked="f"/>
        </w:pict>
      </w:r>
    </w:p>
    <w:p w14:paraId="6DEBAC19" w14:textId="77777777" w:rsidR="00C41336" w:rsidRDefault="00C41336" w:rsidP="00F7293A">
      <w:pPr>
        <w:rPr>
          <w:b/>
          <w:bCs/>
          <w:lang w:val="en-GB"/>
        </w:rPr>
      </w:pPr>
    </w:p>
    <w:p w14:paraId="0B9BBC22" w14:textId="77777777" w:rsidR="00C41336" w:rsidRDefault="00C41336" w:rsidP="00F7293A">
      <w:pPr>
        <w:rPr>
          <w:b/>
          <w:bCs/>
          <w:lang w:val="en-GB"/>
        </w:rPr>
      </w:pPr>
    </w:p>
    <w:p w14:paraId="70F484E2" w14:textId="77777777" w:rsidR="00C41336" w:rsidRDefault="00C41336" w:rsidP="00F7293A">
      <w:pPr>
        <w:rPr>
          <w:b/>
          <w:bCs/>
          <w:lang w:val="en-GB"/>
        </w:rPr>
      </w:pPr>
    </w:p>
    <w:p w14:paraId="1DCE36C3" w14:textId="77777777" w:rsidR="00C41336" w:rsidRDefault="00C41336" w:rsidP="00F7293A">
      <w:pPr>
        <w:rPr>
          <w:b/>
          <w:bCs/>
          <w:lang w:val="en-GB"/>
        </w:rPr>
      </w:pPr>
    </w:p>
    <w:p w14:paraId="24B42DF9" w14:textId="77777777" w:rsidR="00C41336" w:rsidRDefault="00C41336" w:rsidP="00F7293A">
      <w:pPr>
        <w:rPr>
          <w:b/>
          <w:bCs/>
          <w:lang w:val="en-GB"/>
        </w:rPr>
      </w:pPr>
    </w:p>
    <w:p w14:paraId="5740D7A9" w14:textId="77777777" w:rsidR="00C41336" w:rsidRDefault="00C41336" w:rsidP="00F7293A">
      <w:pPr>
        <w:rPr>
          <w:b/>
          <w:bCs/>
          <w:lang w:val="en-GB"/>
        </w:rPr>
      </w:pPr>
    </w:p>
    <w:p w14:paraId="6ECF9A3D" w14:textId="77777777" w:rsidR="00C41336" w:rsidRDefault="00C41336" w:rsidP="00F7293A">
      <w:pPr>
        <w:rPr>
          <w:b/>
          <w:bCs/>
          <w:lang w:val="en-GB"/>
        </w:rPr>
      </w:pPr>
    </w:p>
    <w:p w14:paraId="658652AC" w14:textId="77777777" w:rsidR="00C41336" w:rsidRDefault="00C41336" w:rsidP="00F7293A">
      <w:pPr>
        <w:rPr>
          <w:b/>
          <w:bCs/>
          <w:lang w:val="en-GB"/>
        </w:rPr>
      </w:pPr>
    </w:p>
    <w:p w14:paraId="43465F4C" w14:textId="77777777" w:rsidR="00C41336" w:rsidRDefault="00C41336" w:rsidP="00F7293A">
      <w:pPr>
        <w:rPr>
          <w:b/>
          <w:bCs/>
          <w:lang w:val="en-GB"/>
        </w:rPr>
      </w:pPr>
    </w:p>
    <w:p w14:paraId="34B0FE31" w14:textId="77777777" w:rsidR="00C41336" w:rsidRDefault="00C41336" w:rsidP="00F7293A">
      <w:pPr>
        <w:rPr>
          <w:b/>
          <w:bCs/>
          <w:lang w:val="en-GB"/>
        </w:rPr>
      </w:pPr>
    </w:p>
    <w:p w14:paraId="794ACDC5" w14:textId="77777777" w:rsidR="00C41336" w:rsidRDefault="00C41336" w:rsidP="00F7293A">
      <w:pPr>
        <w:rPr>
          <w:b/>
          <w:bCs/>
          <w:lang w:val="en-GB"/>
        </w:rPr>
      </w:pPr>
    </w:p>
    <w:p w14:paraId="30496A81" w14:textId="77777777" w:rsidR="00C41336" w:rsidRDefault="00C41336" w:rsidP="00F7293A">
      <w:pPr>
        <w:rPr>
          <w:b/>
          <w:bCs/>
          <w:lang w:val="en-GB"/>
        </w:rPr>
      </w:pPr>
    </w:p>
    <w:p w14:paraId="704D92A7" w14:textId="77777777" w:rsidR="00C41336" w:rsidRDefault="00C41336" w:rsidP="00F7293A">
      <w:pPr>
        <w:rPr>
          <w:b/>
          <w:bCs/>
          <w:lang w:val="en-GB"/>
        </w:rPr>
      </w:pPr>
    </w:p>
    <w:p w14:paraId="7C9CAC71" w14:textId="77777777" w:rsidR="00C41336" w:rsidRDefault="00C41336" w:rsidP="00F7293A">
      <w:pPr>
        <w:rPr>
          <w:b/>
          <w:bCs/>
          <w:lang w:val="en-GB"/>
        </w:rPr>
      </w:pPr>
    </w:p>
    <w:p w14:paraId="3C9D6C4B" w14:textId="77777777" w:rsidR="00C41336" w:rsidRDefault="00C41336" w:rsidP="00F7293A">
      <w:pPr>
        <w:rPr>
          <w:b/>
          <w:bCs/>
          <w:lang w:val="en-GB"/>
        </w:rPr>
      </w:pPr>
    </w:p>
    <w:p w14:paraId="67688901" w14:textId="77777777" w:rsidR="00C41336" w:rsidRDefault="00C41336" w:rsidP="00F7293A">
      <w:pPr>
        <w:rPr>
          <w:b/>
          <w:bCs/>
          <w:lang w:val="en-GB"/>
        </w:rPr>
      </w:pPr>
    </w:p>
    <w:p w14:paraId="3A554389" w14:textId="7E503E07" w:rsidR="00F7293A" w:rsidRPr="00F7293A" w:rsidRDefault="00F7293A" w:rsidP="00F7293A">
      <w:pPr>
        <w:rPr>
          <w:b/>
          <w:bCs/>
          <w:lang w:val="en-GB"/>
        </w:rPr>
      </w:pPr>
      <w:r w:rsidRPr="00F7293A">
        <w:rPr>
          <w:b/>
          <w:bCs/>
          <w:lang w:val="en-GB"/>
        </w:rPr>
        <w:t xml:space="preserve">Reference List </w:t>
      </w:r>
    </w:p>
    <w:p w14:paraId="740CB8E8" w14:textId="77777777" w:rsidR="00F7293A" w:rsidRPr="00F7293A" w:rsidRDefault="00F7293A" w:rsidP="00F7293A">
      <w:pPr>
        <w:rPr>
          <w:lang w:val="en-GB"/>
        </w:rPr>
      </w:pPr>
      <w:r w:rsidRPr="00F7293A">
        <w:rPr>
          <w:lang w:val="en-GB"/>
        </w:rPr>
        <w:t xml:space="preserve">Baltes, P.B. and Baltes, M.M. (1990) ‘Psychological perspectives on successful aging’, in Baltes, P.B. and Baltes, M.M. (eds.) </w:t>
      </w:r>
      <w:r w:rsidRPr="00F7293A">
        <w:rPr>
          <w:i/>
          <w:iCs/>
          <w:lang w:val="en-GB"/>
        </w:rPr>
        <w:t>Successful aging</w:t>
      </w:r>
      <w:r w:rsidRPr="00F7293A">
        <w:rPr>
          <w:lang w:val="en-GB"/>
        </w:rPr>
        <w:t>. Cambridge: Cambridge University Press, pp. 1–34.</w:t>
      </w:r>
    </w:p>
    <w:p w14:paraId="271E89D4" w14:textId="77777777" w:rsidR="00F7293A" w:rsidRPr="00F7293A" w:rsidRDefault="00F7293A" w:rsidP="00F7293A">
      <w:pPr>
        <w:rPr>
          <w:lang w:val="en-GB"/>
        </w:rPr>
      </w:pPr>
      <w:r w:rsidRPr="00F7293A">
        <w:rPr>
          <w:lang w:val="en-GB"/>
        </w:rPr>
        <w:t xml:space="preserve">Bowlby, J. (1988) </w:t>
      </w:r>
      <w:r w:rsidRPr="00F7293A">
        <w:rPr>
          <w:i/>
          <w:iCs/>
          <w:lang w:val="en-GB"/>
        </w:rPr>
        <w:t>A secure base: Parent-child attachment and healthy human development</w:t>
      </w:r>
      <w:r w:rsidRPr="00F7293A">
        <w:rPr>
          <w:lang w:val="en-GB"/>
        </w:rPr>
        <w:t>. London: Routledge.</w:t>
      </w:r>
    </w:p>
    <w:p w14:paraId="599A5312" w14:textId="77777777" w:rsidR="00F7293A" w:rsidRPr="00F7293A" w:rsidRDefault="00F7293A" w:rsidP="00F7293A">
      <w:pPr>
        <w:rPr>
          <w:lang w:val="en-GB"/>
        </w:rPr>
      </w:pPr>
      <w:r w:rsidRPr="00F7293A">
        <w:rPr>
          <w:lang w:val="en-GB"/>
        </w:rPr>
        <w:t xml:space="preserve">Carstensen, L.L. (1992) ‘Social and emotional patterns in adulthood’, </w:t>
      </w:r>
      <w:r w:rsidRPr="00F7293A">
        <w:rPr>
          <w:i/>
          <w:iCs/>
          <w:lang w:val="en-GB"/>
        </w:rPr>
        <w:t>Psychology and Aging</w:t>
      </w:r>
      <w:r w:rsidRPr="00F7293A">
        <w:rPr>
          <w:lang w:val="en-GB"/>
        </w:rPr>
        <w:t>, 7(3), pp. 331–338.</w:t>
      </w:r>
    </w:p>
    <w:p w14:paraId="1071B734" w14:textId="77777777" w:rsidR="00F7293A" w:rsidRPr="00F7293A" w:rsidRDefault="00F7293A" w:rsidP="00F7293A">
      <w:pPr>
        <w:rPr>
          <w:lang w:val="en-GB"/>
        </w:rPr>
      </w:pPr>
      <w:r w:rsidRPr="00F7293A">
        <w:rPr>
          <w:lang w:val="en-GB"/>
        </w:rPr>
        <w:t xml:space="preserve">Erikson, E.H. (1982) </w:t>
      </w:r>
      <w:r w:rsidRPr="00F7293A">
        <w:rPr>
          <w:i/>
          <w:iCs/>
          <w:lang w:val="en-GB"/>
        </w:rPr>
        <w:t>The life cycle completed</w:t>
      </w:r>
      <w:r w:rsidRPr="00F7293A">
        <w:rPr>
          <w:lang w:val="en-GB"/>
        </w:rPr>
        <w:t>. New York: W.W. Norton &amp; Company.</w:t>
      </w:r>
    </w:p>
    <w:p w14:paraId="758DFB50" w14:textId="77777777" w:rsidR="00F7293A" w:rsidRPr="00F7293A" w:rsidRDefault="00F7293A" w:rsidP="00F7293A">
      <w:pPr>
        <w:rPr>
          <w:lang w:val="en-GB"/>
        </w:rPr>
      </w:pPr>
      <w:r w:rsidRPr="00F7293A">
        <w:rPr>
          <w:lang w:val="en-GB"/>
        </w:rPr>
        <w:t xml:space="preserve">Havighurst, R.J. (1961) ‘Successful aging’, </w:t>
      </w:r>
      <w:r w:rsidRPr="00F7293A">
        <w:rPr>
          <w:i/>
          <w:iCs/>
          <w:lang w:val="en-GB"/>
        </w:rPr>
        <w:t>The Gerontologist</w:t>
      </w:r>
      <w:r w:rsidRPr="00F7293A">
        <w:rPr>
          <w:lang w:val="en-GB"/>
        </w:rPr>
        <w:t>, 1(1), pp. 8–13.</w:t>
      </w:r>
    </w:p>
    <w:p w14:paraId="62EF1975" w14:textId="77777777" w:rsidR="00F7293A" w:rsidRPr="00F7293A" w:rsidRDefault="00F7293A" w:rsidP="00F7293A">
      <w:pPr>
        <w:rPr>
          <w:lang w:val="en-GB"/>
        </w:rPr>
      </w:pPr>
      <w:r w:rsidRPr="00F7293A">
        <w:rPr>
          <w:lang w:val="en-GB"/>
        </w:rPr>
        <w:t xml:space="preserve">Seligman, M.E.P. (2011) </w:t>
      </w:r>
      <w:r w:rsidRPr="00F7293A">
        <w:rPr>
          <w:i/>
          <w:iCs/>
          <w:lang w:val="en-GB"/>
        </w:rPr>
        <w:t>Flourish: A visionary new understanding of happiness and wellbeing</w:t>
      </w:r>
      <w:r w:rsidRPr="00F7293A">
        <w:rPr>
          <w:lang w:val="en-GB"/>
        </w:rPr>
        <w:t>. New York: Free Press.</w:t>
      </w:r>
    </w:p>
    <w:p w14:paraId="14D79DE4" w14:textId="508B4007" w:rsidR="00206BE3" w:rsidRPr="00F7293A" w:rsidRDefault="00206BE3" w:rsidP="00F7293A"/>
    <w:sectPr w:rsidR="00206BE3" w:rsidRPr="00F7293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20688401">
    <w:abstractNumId w:val="8"/>
  </w:num>
  <w:num w:numId="2" w16cid:durableId="1279264711">
    <w:abstractNumId w:val="6"/>
  </w:num>
  <w:num w:numId="3" w16cid:durableId="599266249">
    <w:abstractNumId w:val="5"/>
  </w:num>
  <w:num w:numId="4" w16cid:durableId="612176948">
    <w:abstractNumId w:val="4"/>
  </w:num>
  <w:num w:numId="5" w16cid:durableId="734546027">
    <w:abstractNumId w:val="7"/>
  </w:num>
  <w:num w:numId="6" w16cid:durableId="1063598126">
    <w:abstractNumId w:val="3"/>
  </w:num>
  <w:num w:numId="7" w16cid:durableId="1536625728">
    <w:abstractNumId w:val="2"/>
  </w:num>
  <w:num w:numId="8" w16cid:durableId="264270539">
    <w:abstractNumId w:val="1"/>
  </w:num>
  <w:num w:numId="9" w16cid:durableId="1812018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973EA"/>
    <w:rsid w:val="001E1448"/>
    <w:rsid w:val="00206BE3"/>
    <w:rsid w:val="00252FC4"/>
    <w:rsid w:val="0029639D"/>
    <w:rsid w:val="00326F90"/>
    <w:rsid w:val="00420EA2"/>
    <w:rsid w:val="00424795"/>
    <w:rsid w:val="004A1F51"/>
    <w:rsid w:val="005E04D8"/>
    <w:rsid w:val="005E0DF0"/>
    <w:rsid w:val="00630737"/>
    <w:rsid w:val="00684227"/>
    <w:rsid w:val="00724D2D"/>
    <w:rsid w:val="00822780"/>
    <w:rsid w:val="009649F6"/>
    <w:rsid w:val="00964E07"/>
    <w:rsid w:val="00AA1D8D"/>
    <w:rsid w:val="00AB7A1D"/>
    <w:rsid w:val="00B47730"/>
    <w:rsid w:val="00BE178B"/>
    <w:rsid w:val="00C41336"/>
    <w:rsid w:val="00CB0664"/>
    <w:rsid w:val="00CE0B1B"/>
    <w:rsid w:val="00D54CEA"/>
    <w:rsid w:val="00E447A7"/>
    <w:rsid w:val="00E44C6F"/>
    <w:rsid w:val="00EC41B1"/>
    <w:rsid w:val="00EE77F5"/>
    <w:rsid w:val="00F0631A"/>
    <w:rsid w:val="00F7293A"/>
    <w:rsid w:val="00FC693F"/>
    <w:rsid w:val="00FD1D6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BD46DF"/>
  <w14:defaultImageDpi w14:val="300"/>
  <w15:docId w15:val="{C355F39A-485D-48E2-A161-CDF6F94F2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1503</Words>
  <Characters>8569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demir demir</cp:lastModifiedBy>
  <cp:revision>24</cp:revision>
  <dcterms:created xsi:type="dcterms:W3CDTF">2026-04-17T08:22:00Z</dcterms:created>
  <dcterms:modified xsi:type="dcterms:W3CDTF">2026-04-20T09:38:00Z</dcterms:modified>
  <cp:category/>
</cp:coreProperties>
</file>