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66CF0F" w14:textId="77777777" w:rsidR="00B83B49" w:rsidRDefault="004A5AA0">
      <w:pPr>
        <w:spacing w:line="360" w:lineRule="auto"/>
        <w:jc w:val="center"/>
        <w:rPr>
          <w:rFonts w:ascii="Times New Roman" w:eastAsia="Times New Roman" w:hAnsi="Times New Roman" w:cs="Times New Roman"/>
          <w:b/>
          <w:bCs/>
          <w:sz w:val="40"/>
          <w:szCs w:val="40"/>
        </w:rPr>
      </w:pPr>
      <w:r>
        <w:rPr>
          <w:rFonts w:ascii="Times New Roman" w:eastAsia="Times New Roman" w:hAnsi="Times New Roman" w:cs="Times New Roman"/>
          <w:b/>
          <w:bCs/>
          <w:sz w:val="40"/>
          <w:szCs w:val="40"/>
        </w:rPr>
        <w:t>Artificial Intelligence in Digital Forensics: Opportunities and Limitations</w:t>
      </w:r>
    </w:p>
    <w:p w14:paraId="5F222E77" w14:textId="77777777" w:rsidR="00B83B49" w:rsidRPr="004A5AA0" w:rsidRDefault="004A5AA0" w:rsidP="004A5AA0">
      <w:pPr>
        <w:pStyle w:val="Heading1"/>
        <w:rPr>
          <w:rFonts w:eastAsia="Times New Roman" w:cs="Times New Roman"/>
          <w:bCs/>
          <w:sz w:val="24"/>
          <w:szCs w:val="24"/>
        </w:rPr>
      </w:pPr>
      <w:bookmarkStart w:id="0" w:name="_j3kcplrj6r48" w:colFirst="0" w:colLast="0"/>
      <w:bookmarkEnd w:id="0"/>
      <w:r>
        <w:t xml:space="preserve">1. Introduction </w:t>
      </w:r>
    </w:p>
    <w:p w14:paraId="3D5D7807" w14:textId="77777777" w:rsidR="00B83B49" w:rsidRDefault="004A5AA0">
      <w:pPr>
        <w:pStyle w:val="Heading2"/>
      </w:pPr>
      <w:bookmarkStart w:id="1" w:name="_xm75thz03pnt" w:colFirst="0" w:colLast="0"/>
      <w:bookmarkEnd w:id="1"/>
      <w:r>
        <w:t>1.1 Context and Background</w:t>
      </w:r>
    </w:p>
    <w:p w14:paraId="45D2747E" w14:textId="77777777" w:rsidR="00B83B49" w:rsidRDefault="004A5AA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Comprehension of the Field.</w:t>
      </w:r>
    </w:p>
    <w:p w14:paraId="35CBD858"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forensics (DF) is a highly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field of Cybersecurity that deals with identifying, preserving, analyzing, and presenting digital evidence in a way that can be utilized by investigators and the legal system. As modern society is rapidly becoming </w:t>
      </w:r>
      <w:proofErr w:type="spellStart"/>
      <w:r>
        <w:rPr>
          <w:rFonts w:ascii="Times New Roman" w:eastAsia="Times New Roman" w:hAnsi="Times New Roman" w:cs="Times New Roman"/>
          <w:sz w:val="24"/>
          <w:szCs w:val="24"/>
        </w:rPr>
        <w:t>digitised</w:t>
      </w:r>
      <w:proofErr w:type="spellEnd"/>
      <w:r>
        <w:rPr>
          <w:rFonts w:ascii="Times New Roman" w:eastAsia="Times New Roman" w:hAnsi="Times New Roman" w:cs="Times New Roman"/>
          <w:sz w:val="24"/>
          <w:szCs w:val="24"/>
        </w:rPr>
        <w:t>, DF has become a necessity towards resolving cybercrime, fraud, data breach, and other offences inspired by technology. Conventional forensic methods are very manual and thus time consuming and inefficient in dealing with large and complex datasets like system logs, network traffic, and multimedia files.</w:t>
      </w:r>
    </w:p>
    <w:p w14:paraId="68378840"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development of Artificial Intelligence (AI) and machine learning (ML) has had a major impact on the development of digital forensics [1]. AI methods make it possible to automatize the routine activities, such as </w:t>
      </w:r>
      <w:r>
        <w:rPr>
          <w:rFonts w:ascii="Times New Roman" w:eastAsia="Times New Roman" w:hAnsi="Times New Roman" w:cs="Times New Roman"/>
          <w:sz w:val="24"/>
          <w:szCs w:val="24"/>
        </w:rPr>
        <w:t xml:space="preserve">evidence triage, classification and detecting anomalies. These functions can enable the investigator to work with large volumes of data more effectively and see concealed patterns that would not have been readily revealed during the time-consuming manual analysis. Consequently, AI is progressively being considered as an essential facilitator of digital forensic practice </w:t>
      </w:r>
      <w:proofErr w:type="spellStart"/>
      <w:r>
        <w:rPr>
          <w:rFonts w:ascii="Times New Roman" w:eastAsia="Times New Roman" w:hAnsi="Times New Roman" w:cs="Times New Roman"/>
          <w:sz w:val="24"/>
          <w:szCs w:val="24"/>
        </w:rPr>
        <w:t>modernisation</w:t>
      </w:r>
      <w:proofErr w:type="spellEnd"/>
      <w:r>
        <w:rPr>
          <w:rFonts w:ascii="Times New Roman" w:eastAsia="Times New Roman" w:hAnsi="Times New Roman" w:cs="Times New Roman"/>
          <w:sz w:val="24"/>
          <w:szCs w:val="24"/>
        </w:rPr>
        <w:t>.</w:t>
      </w:r>
    </w:p>
    <w:p w14:paraId="3572E8C0" w14:textId="77777777" w:rsidR="00B83B49" w:rsidRDefault="004A5AA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Current Developments</w:t>
      </w:r>
    </w:p>
    <w:p w14:paraId="1457DE00"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recent developments in Artificial Intelligence have profoundly altered digital forensics as they allow studying intricate data on a more massive scale automatically and in bulk. Empirical evidence has shown that deep learning models and in particular convolutional neural networks (CNNs) can have a precision of about 90 92 in image based open tasks that involve forensics and a precision of around 85 88 in text based evidence extraction, showing high-quality results in a variety of data types.</w:t>
      </w:r>
    </w:p>
    <w:p w14:paraId="09EC6E16"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the deepfake detection mechanism </w:t>
      </w:r>
      <w:proofErr w:type="spellStart"/>
      <w:r>
        <w:rPr>
          <w:rFonts w:ascii="Times New Roman" w:eastAsia="Times New Roman" w:hAnsi="Times New Roman" w:cs="Times New Roman"/>
          <w:sz w:val="24"/>
          <w:szCs w:val="24"/>
        </w:rPr>
        <w:t>fuelled</w:t>
      </w:r>
      <w:proofErr w:type="spellEnd"/>
      <w:r>
        <w:rPr>
          <w:rFonts w:ascii="Times New Roman" w:eastAsia="Times New Roman" w:hAnsi="Times New Roman" w:cs="Times New Roman"/>
          <w:sz w:val="24"/>
          <w:szCs w:val="24"/>
        </w:rPr>
        <w:t xml:space="preserve"> by AI has demonstrated more than 90 percent accuracy in a controlled experimental setting, indicating the potential of such mechanisms to detect any type of manipulated digital content [2]. Multi-modal approaches to forensics, incorporating evidence gathered by logs, network, and file systems can be used to enhance the reliability </w:t>
      </w:r>
      <w:r>
        <w:rPr>
          <w:rFonts w:ascii="Times New Roman" w:eastAsia="Times New Roman" w:hAnsi="Times New Roman" w:cs="Times New Roman"/>
          <w:sz w:val="24"/>
          <w:szCs w:val="24"/>
        </w:rPr>
        <w:lastRenderedPageBreak/>
        <w:t>of detection by improving the use of context and minimizing false positives. These innovations enable investigators to prioritize on pertinent evidence in the process of investigating time sensitive cases in a more efficient manner.</w:t>
      </w:r>
    </w:p>
    <w:p w14:paraId="4E47EB6D"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Nevertheless, application to real-world data is irregular, and models are falling to 6070 percent accuracy on complex or hidden data, which shows issues with </w:t>
      </w:r>
      <w:proofErr w:type="spellStart"/>
      <w:r>
        <w:rPr>
          <w:rFonts w:ascii="Times New Roman" w:eastAsia="Times New Roman" w:hAnsi="Times New Roman" w:cs="Times New Roman"/>
          <w:sz w:val="24"/>
          <w:szCs w:val="24"/>
        </w:rPr>
        <w:t>generalisability</w:t>
      </w:r>
      <w:proofErr w:type="spellEnd"/>
      <w:r>
        <w:rPr>
          <w:rFonts w:ascii="Times New Roman" w:eastAsia="Times New Roman" w:hAnsi="Times New Roman" w:cs="Times New Roman"/>
          <w:sz w:val="24"/>
          <w:szCs w:val="24"/>
        </w:rPr>
        <w:t xml:space="preserve">. Moreover, explainability of advanced AI models and the unavailability of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forensic data remain limitations to their trustworthiness and their acceptance in court [3]. These issues provide reasons why AI systems should be developed to be robust, interpretable, and forensic and </w:t>
      </w:r>
      <w:proofErr w:type="spellStart"/>
      <w:r>
        <w:rPr>
          <w:rFonts w:ascii="Times New Roman" w:eastAsia="Times New Roman" w:hAnsi="Times New Roman" w:cs="Times New Roman"/>
          <w:sz w:val="24"/>
          <w:szCs w:val="24"/>
        </w:rPr>
        <w:t>courtworthy</w:t>
      </w:r>
      <w:proofErr w:type="spellEnd"/>
      <w:r>
        <w:rPr>
          <w:rFonts w:ascii="Times New Roman" w:eastAsia="Times New Roman" w:hAnsi="Times New Roman" w:cs="Times New Roman"/>
          <w:sz w:val="24"/>
          <w:szCs w:val="24"/>
        </w:rPr>
        <w:t>.</w:t>
      </w:r>
    </w:p>
    <w:p w14:paraId="381F9F99" w14:textId="77777777" w:rsidR="00B83B49" w:rsidRDefault="004A5AA0">
      <w:pPr>
        <w:pStyle w:val="Heading2"/>
      </w:pPr>
      <w:bookmarkStart w:id="2" w:name="_c5j479xxf8ky" w:colFirst="0" w:colLast="0"/>
      <w:bookmarkEnd w:id="2"/>
      <w:r>
        <w:t>1.2 Research Problem</w:t>
      </w:r>
    </w:p>
    <w:p w14:paraId="303A72BF"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Problem Statement</w:t>
      </w:r>
    </w:p>
    <w:p w14:paraId="4D50CBC6"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forensics is experiencing huge potential opportunities in terms of efficiency and accuracy in analysis of evidence through the use of Artificial Intelligence but it is still a disjointed and idea with limited practical use. The existing literature generally concentrates on attention to the isolated forensic activities, e.g., a classification or outlier identification, instead of assessing AI in the entire body of the forensic investigation. This leaves a gap of knowledge </w:t>
      </w:r>
      <w:r>
        <w:rPr>
          <w:rFonts w:ascii="Times New Roman" w:eastAsia="Times New Roman" w:hAnsi="Times New Roman" w:cs="Times New Roman"/>
          <w:sz w:val="24"/>
          <w:szCs w:val="24"/>
        </w:rPr>
        <w:t>of how AI systems can effectively work within a real-world, full-end forensic process [4].</w:t>
      </w:r>
    </w:p>
    <w:p w14:paraId="2FA64239"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 so, the amount and complexity of digital evidence are on the rise, and they demand scalable and automated solutions, but the current forensic practices cannot adequately address them. The main problem is striking a balance between performance and transparency as most AI models are also black boxes, and their output can hardly be interpreted in a legal setting. Thus, the ultimate issue to be resolved in this study is how to conceive an AI-based digital forensic model that would lead to improved efficiency and accuracy in investigations, but at the same time, be explainable, reliable, and should be admissible in the court of law.</w:t>
      </w:r>
    </w:p>
    <w:p w14:paraId="18474FA3" w14:textId="77777777" w:rsidR="00B83B49" w:rsidRDefault="004A5AA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Current Challenges </w:t>
      </w:r>
    </w:p>
    <w:p w14:paraId="02C6EC45"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this has been achieved, there are still a few challenges that can impair the seamless implementation of AI in the digital forensics field. The unavailability of publicly available and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forensic datasets is one significant limitation that impacts reproducibility and </w:t>
      </w:r>
      <w:proofErr w:type="spellStart"/>
      <w:r>
        <w:rPr>
          <w:rFonts w:ascii="Times New Roman" w:eastAsia="Times New Roman" w:hAnsi="Times New Roman" w:cs="Times New Roman"/>
          <w:sz w:val="24"/>
          <w:szCs w:val="24"/>
        </w:rPr>
        <w:t>generalisability</w:t>
      </w:r>
      <w:proofErr w:type="spellEnd"/>
      <w:r>
        <w:rPr>
          <w:rFonts w:ascii="Times New Roman" w:eastAsia="Times New Roman" w:hAnsi="Times New Roman" w:cs="Times New Roman"/>
          <w:sz w:val="24"/>
          <w:szCs w:val="24"/>
        </w:rPr>
        <w:t xml:space="preserve"> of AI models (Digital Forensics literature). The quality of the data and bias also affect the quality of the model, resulting in dissimilar results with different settings (Galante et al., 2023; Casino et al., 2022).</w:t>
      </w:r>
    </w:p>
    <w:p w14:paraId="2462D48E"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Complex AI models have a lack of explainability which is another critical issue. Research indicates that the black-box character of deep learning systems not only diminishes the trustworthiness of their investigators but their admissibility in a legal court as well (Solanke, 2022; </w:t>
      </w:r>
      <w:proofErr w:type="spellStart"/>
      <w:r>
        <w:rPr>
          <w:rFonts w:ascii="Times New Roman" w:eastAsia="Times New Roman" w:hAnsi="Times New Roman" w:cs="Times New Roman"/>
          <w:sz w:val="24"/>
          <w:szCs w:val="24"/>
        </w:rPr>
        <w:t>Fähndrich</w:t>
      </w:r>
      <w:proofErr w:type="spellEnd"/>
      <w:r>
        <w:rPr>
          <w:rFonts w:ascii="Times New Roman" w:eastAsia="Times New Roman" w:hAnsi="Times New Roman" w:cs="Times New Roman"/>
          <w:sz w:val="24"/>
          <w:szCs w:val="24"/>
        </w:rPr>
        <w:t xml:space="preserve"> et al., 2023). Also, AI systems can be </w:t>
      </w:r>
      <w:proofErr w:type="spellStart"/>
      <w:r>
        <w:rPr>
          <w:rFonts w:ascii="Times New Roman" w:eastAsia="Times New Roman" w:hAnsi="Times New Roman" w:cs="Times New Roman"/>
          <w:sz w:val="24"/>
          <w:szCs w:val="24"/>
        </w:rPr>
        <w:t>adversarially</w:t>
      </w:r>
      <w:proofErr w:type="spellEnd"/>
      <w:r>
        <w:rPr>
          <w:rFonts w:ascii="Times New Roman" w:eastAsia="Times New Roman" w:hAnsi="Times New Roman" w:cs="Times New Roman"/>
          <w:sz w:val="24"/>
          <w:szCs w:val="24"/>
        </w:rPr>
        <w:t xml:space="preserve"> manipulated, which casts doubts on the credibility of forensic evidence (Rizvi et al., 2022).</w:t>
      </w:r>
    </w:p>
    <w:p w14:paraId="7E811BFC"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there is some literature based on human AI collaboration; almost no studies indicate that the researchers are at the center of the decision-making process. Lacking built-in systems that would unify robotization with human control is another barrier to its practical implementation. The complexities highlighted by these difficulties underscore the importance of powerful, interpretable, and legally acceptable AI-based forensics solutions.</w:t>
      </w:r>
    </w:p>
    <w:p w14:paraId="3A1B7F91" w14:textId="77777777" w:rsidR="00B83B49" w:rsidRDefault="004A5AA0">
      <w:pPr>
        <w:pStyle w:val="Heading2"/>
      </w:pPr>
      <w:bookmarkStart w:id="3" w:name="_sj9jvp139vdg" w:colFirst="0" w:colLast="0"/>
      <w:bookmarkEnd w:id="3"/>
      <w:r>
        <w:t>1.3 Research Aim and Objectives</w:t>
      </w:r>
    </w:p>
    <w:p w14:paraId="4BF9C29B" w14:textId="77777777" w:rsidR="00B83B49" w:rsidRDefault="004A5AA0">
      <w:pPr>
        <w:pStyle w:val="Heading3"/>
        <w:keepNext w:val="0"/>
        <w:keepLines w:val="0"/>
        <w:spacing w:before="280"/>
        <w:rPr>
          <w:rFonts w:eastAsia="Times New Roman" w:cs="Times New Roman"/>
          <w:szCs w:val="24"/>
        </w:rPr>
      </w:pPr>
      <w:bookmarkStart w:id="4" w:name="_e1q3jtd5qa30" w:colFirst="0" w:colLast="0"/>
      <w:bookmarkEnd w:id="4"/>
      <w:r>
        <w:rPr>
          <w:rFonts w:eastAsia="Times New Roman" w:cs="Times New Roman"/>
          <w:bCs/>
          <w:color w:val="000000"/>
          <w:szCs w:val="24"/>
        </w:rPr>
        <w:t>Aim</w:t>
      </w:r>
    </w:p>
    <w:p w14:paraId="47AB817C"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is expected to lead to the design, construction and testing of a digital forensic framework that retains efficiency and accuracy in investigations based on AI, and </w:t>
      </w:r>
      <w:r>
        <w:rPr>
          <w:rFonts w:ascii="Times New Roman" w:eastAsia="Times New Roman" w:hAnsi="Times New Roman" w:cs="Times New Roman"/>
          <w:sz w:val="24"/>
          <w:szCs w:val="24"/>
        </w:rPr>
        <w:t>can guarantee explainability, rigor, and legal admissibility of findings [5].</w:t>
      </w:r>
    </w:p>
    <w:p w14:paraId="19934F56" w14:textId="77777777" w:rsidR="00B83B49" w:rsidRDefault="004A5AA0">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SMART Objective </w:t>
      </w:r>
    </w:p>
    <w:tbl>
      <w:tblPr>
        <w:tblStyle w:val="a"/>
        <w:tblW w:w="5111"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938"/>
        <w:gridCol w:w="938"/>
        <w:gridCol w:w="1007"/>
        <w:gridCol w:w="800"/>
        <w:gridCol w:w="895"/>
        <w:gridCol w:w="533"/>
      </w:tblGrid>
      <w:tr w:rsidR="00B83B49" w14:paraId="30C18691" w14:textId="77777777" w:rsidTr="004A5AA0">
        <w:trPr>
          <w:trHeight w:val="539"/>
        </w:trPr>
        <w:tc>
          <w:tcPr>
            <w:tcW w:w="938"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43574F30" w14:textId="77777777" w:rsidR="00B83B49" w:rsidRDefault="004A5AA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Objective</w:t>
            </w:r>
          </w:p>
        </w:tc>
        <w:tc>
          <w:tcPr>
            <w:tcW w:w="938"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0785C014" w14:textId="77777777" w:rsidR="00B83B49" w:rsidRDefault="004A5AA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Specific</w:t>
            </w:r>
          </w:p>
        </w:tc>
        <w:tc>
          <w:tcPr>
            <w:tcW w:w="1007"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3126785D" w14:textId="77777777" w:rsidR="00B83B49" w:rsidRDefault="004A5AA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Measurable</w:t>
            </w:r>
          </w:p>
        </w:tc>
        <w:tc>
          <w:tcPr>
            <w:tcW w:w="80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2BE44AFF" w14:textId="77777777" w:rsidR="00B83B49" w:rsidRDefault="004A5AA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Achievable</w:t>
            </w:r>
          </w:p>
        </w:tc>
        <w:tc>
          <w:tcPr>
            <w:tcW w:w="89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701DEFDA" w14:textId="77777777" w:rsidR="00B83B49" w:rsidRDefault="004A5AA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Relevant</w:t>
            </w:r>
          </w:p>
        </w:tc>
        <w:tc>
          <w:tcPr>
            <w:tcW w:w="533"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47876885" w14:textId="77777777" w:rsidR="00B83B49" w:rsidRDefault="004A5AA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Time-bound</w:t>
            </w:r>
          </w:p>
        </w:tc>
      </w:tr>
      <w:tr w:rsidR="00B83B49" w14:paraId="0976E289" w14:textId="77777777" w:rsidTr="004A5AA0">
        <w:trPr>
          <w:trHeight w:val="1834"/>
        </w:trPr>
        <w:tc>
          <w:tcPr>
            <w:tcW w:w="938"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0B5430C3"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a theoretical framework for AI-assisted digital forensics</w:t>
            </w:r>
          </w:p>
        </w:tc>
        <w:tc>
          <w:tcPr>
            <w:tcW w:w="938" w:type="dxa"/>
            <w:tcBorders>
              <w:top w:val="nil"/>
              <w:left w:val="nil"/>
              <w:bottom w:val="single" w:sz="8" w:space="0" w:color="000000"/>
              <w:right w:val="single" w:sz="8" w:space="0" w:color="000000"/>
            </w:tcBorders>
            <w:tcMar>
              <w:top w:w="0" w:type="dxa"/>
              <w:left w:w="100" w:type="dxa"/>
              <w:bottom w:w="0" w:type="dxa"/>
              <w:right w:w="100" w:type="dxa"/>
            </w:tcMar>
          </w:tcPr>
          <w:p w14:paraId="37DF5247"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Define Data-Model-Decision structure</w:t>
            </w:r>
          </w:p>
        </w:tc>
        <w:tc>
          <w:tcPr>
            <w:tcW w:w="1007" w:type="dxa"/>
            <w:tcBorders>
              <w:top w:val="nil"/>
              <w:left w:val="nil"/>
              <w:bottom w:val="single" w:sz="8" w:space="0" w:color="000000"/>
              <w:right w:val="single" w:sz="8" w:space="0" w:color="000000"/>
            </w:tcBorders>
            <w:tcMar>
              <w:top w:w="0" w:type="dxa"/>
              <w:left w:w="100" w:type="dxa"/>
              <w:bottom w:w="0" w:type="dxa"/>
              <w:right w:w="100" w:type="dxa"/>
            </w:tcMar>
          </w:tcPr>
          <w:p w14:paraId="0D64326E"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Framework completeness</w:t>
            </w:r>
          </w:p>
        </w:tc>
        <w:tc>
          <w:tcPr>
            <w:tcW w:w="800" w:type="dxa"/>
            <w:tcBorders>
              <w:top w:val="nil"/>
              <w:left w:val="nil"/>
              <w:bottom w:val="single" w:sz="8" w:space="0" w:color="000000"/>
              <w:right w:val="single" w:sz="8" w:space="0" w:color="000000"/>
            </w:tcBorders>
            <w:tcMar>
              <w:top w:w="0" w:type="dxa"/>
              <w:left w:w="100" w:type="dxa"/>
              <w:bottom w:w="0" w:type="dxa"/>
              <w:right w:w="100" w:type="dxa"/>
            </w:tcMar>
          </w:tcPr>
          <w:p w14:paraId="57EF681F"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literature</w:t>
            </w:r>
          </w:p>
        </w:tc>
        <w:tc>
          <w:tcPr>
            <w:tcW w:w="895" w:type="dxa"/>
            <w:tcBorders>
              <w:top w:val="nil"/>
              <w:left w:val="nil"/>
              <w:bottom w:val="single" w:sz="8" w:space="0" w:color="000000"/>
              <w:right w:val="single" w:sz="8" w:space="0" w:color="000000"/>
            </w:tcBorders>
            <w:tcMar>
              <w:top w:w="0" w:type="dxa"/>
              <w:left w:w="100" w:type="dxa"/>
              <w:bottom w:w="0" w:type="dxa"/>
              <w:right w:w="100" w:type="dxa"/>
            </w:tcMar>
          </w:tcPr>
          <w:p w14:paraId="167A5604"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Addresses integration gap</w:t>
            </w:r>
          </w:p>
        </w:tc>
        <w:tc>
          <w:tcPr>
            <w:tcW w:w="533" w:type="dxa"/>
            <w:tcBorders>
              <w:top w:val="nil"/>
              <w:left w:val="nil"/>
              <w:bottom w:val="single" w:sz="8" w:space="0" w:color="000000"/>
              <w:right w:val="single" w:sz="8" w:space="0" w:color="000000"/>
            </w:tcBorders>
            <w:tcMar>
              <w:top w:w="0" w:type="dxa"/>
              <w:left w:w="100" w:type="dxa"/>
              <w:bottom w:w="0" w:type="dxa"/>
              <w:right w:w="100" w:type="dxa"/>
            </w:tcMar>
          </w:tcPr>
          <w:p w14:paraId="6E428861"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Weeks 1–2</w:t>
            </w:r>
          </w:p>
        </w:tc>
      </w:tr>
      <w:tr w:rsidR="00B83B49" w14:paraId="4D846F21" w14:textId="77777777" w:rsidTr="004A5AA0">
        <w:trPr>
          <w:trHeight w:val="1325"/>
        </w:trPr>
        <w:tc>
          <w:tcPr>
            <w:tcW w:w="938"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0DD4776"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construct a multi-modal forensi</w:t>
            </w:r>
            <w:r>
              <w:rPr>
                <w:rFonts w:ascii="Times New Roman" w:eastAsia="Times New Roman" w:hAnsi="Times New Roman" w:cs="Times New Roman"/>
                <w:sz w:val="24"/>
                <w:szCs w:val="24"/>
              </w:rPr>
              <w:lastRenderedPageBreak/>
              <w:t>c dataset</w:t>
            </w:r>
          </w:p>
        </w:tc>
        <w:tc>
          <w:tcPr>
            <w:tcW w:w="938" w:type="dxa"/>
            <w:tcBorders>
              <w:top w:val="nil"/>
              <w:left w:val="nil"/>
              <w:bottom w:val="single" w:sz="8" w:space="0" w:color="000000"/>
              <w:right w:val="single" w:sz="8" w:space="0" w:color="000000"/>
            </w:tcBorders>
            <w:tcMar>
              <w:top w:w="0" w:type="dxa"/>
              <w:left w:w="100" w:type="dxa"/>
              <w:bottom w:w="0" w:type="dxa"/>
              <w:right w:w="100" w:type="dxa"/>
            </w:tcMar>
          </w:tcPr>
          <w:p w14:paraId="340B3B5B"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Combine logs, files, network data</w:t>
            </w:r>
          </w:p>
        </w:tc>
        <w:tc>
          <w:tcPr>
            <w:tcW w:w="1007" w:type="dxa"/>
            <w:tcBorders>
              <w:top w:val="nil"/>
              <w:left w:val="nil"/>
              <w:bottom w:val="single" w:sz="8" w:space="0" w:color="000000"/>
              <w:right w:val="single" w:sz="8" w:space="0" w:color="000000"/>
            </w:tcBorders>
            <w:tcMar>
              <w:top w:w="0" w:type="dxa"/>
              <w:left w:w="100" w:type="dxa"/>
              <w:bottom w:w="0" w:type="dxa"/>
              <w:right w:w="100" w:type="dxa"/>
            </w:tcMar>
          </w:tcPr>
          <w:p w14:paraId="2DF0E275"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Dataset size &amp; quality metrics</w:t>
            </w:r>
          </w:p>
        </w:tc>
        <w:tc>
          <w:tcPr>
            <w:tcW w:w="800" w:type="dxa"/>
            <w:tcBorders>
              <w:top w:val="nil"/>
              <w:left w:val="nil"/>
              <w:bottom w:val="single" w:sz="8" w:space="0" w:color="000000"/>
              <w:right w:val="single" w:sz="8" w:space="0" w:color="000000"/>
            </w:tcBorders>
            <w:tcMar>
              <w:top w:w="0" w:type="dxa"/>
              <w:left w:w="100" w:type="dxa"/>
              <w:bottom w:w="0" w:type="dxa"/>
              <w:right w:w="100" w:type="dxa"/>
            </w:tcMar>
          </w:tcPr>
          <w:p w14:paraId="0D2C7886"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Using available sources</w:t>
            </w:r>
          </w:p>
        </w:tc>
        <w:tc>
          <w:tcPr>
            <w:tcW w:w="895" w:type="dxa"/>
            <w:tcBorders>
              <w:top w:val="nil"/>
              <w:left w:val="nil"/>
              <w:bottom w:val="single" w:sz="8" w:space="0" w:color="000000"/>
              <w:right w:val="single" w:sz="8" w:space="0" w:color="000000"/>
            </w:tcBorders>
            <w:tcMar>
              <w:top w:w="0" w:type="dxa"/>
              <w:left w:w="100" w:type="dxa"/>
              <w:bottom w:w="0" w:type="dxa"/>
              <w:right w:w="100" w:type="dxa"/>
            </w:tcMar>
          </w:tcPr>
          <w:p w14:paraId="7E18743C"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Supports model training</w:t>
            </w:r>
          </w:p>
        </w:tc>
        <w:tc>
          <w:tcPr>
            <w:tcW w:w="533" w:type="dxa"/>
            <w:tcBorders>
              <w:top w:val="nil"/>
              <w:left w:val="nil"/>
              <w:bottom w:val="single" w:sz="8" w:space="0" w:color="000000"/>
              <w:right w:val="single" w:sz="8" w:space="0" w:color="000000"/>
            </w:tcBorders>
            <w:tcMar>
              <w:top w:w="0" w:type="dxa"/>
              <w:left w:w="100" w:type="dxa"/>
              <w:bottom w:w="0" w:type="dxa"/>
              <w:right w:w="100" w:type="dxa"/>
            </w:tcMar>
          </w:tcPr>
          <w:p w14:paraId="0B300D8C"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Weeks 2–4</w:t>
            </w:r>
          </w:p>
        </w:tc>
      </w:tr>
      <w:tr w:rsidR="00B83B49" w14:paraId="07AF48D6" w14:textId="77777777" w:rsidTr="004A5AA0">
        <w:trPr>
          <w:trHeight w:val="1587"/>
        </w:trPr>
        <w:tc>
          <w:tcPr>
            <w:tcW w:w="938"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CA81276"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implement AI/ML models for forensic tasks</w:t>
            </w:r>
          </w:p>
        </w:tc>
        <w:tc>
          <w:tcPr>
            <w:tcW w:w="938" w:type="dxa"/>
            <w:tcBorders>
              <w:top w:val="nil"/>
              <w:left w:val="nil"/>
              <w:bottom w:val="single" w:sz="8" w:space="0" w:color="000000"/>
              <w:right w:val="single" w:sz="8" w:space="0" w:color="000000"/>
            </w:tcBorders>
            <w:tcMar>
              <w:top w:w="0" w:type="dxa"/>
              <w:left w:w="100" w:type="dxa"/>
              <w:bottom w:w="0" w:type="dxa"/>
              <w:right w:w="100" w:type="dxa"/>
            </w:tcMar>
          </w:tcPr>
          <w:p w14:paraId="06D93208"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Apply classification &amp; detection models</w:t>
            </w:r>
          </w:p>
        </w:tc>
        <w:tc>
          <w:tcPr>
            <w:tcW w:w="1007" w:type="dxa"/>
            <w:tcBorders>
              <w:top w:val="nil"/>
              <w:left w:val="nil"/>
              <w:bottom w:val="single" w:sz="8" w:space="0" w:color="000000"/>
              <w:right w:val="single" w:sz="8" w:space="0" w:color="000000"/>
            </w:tcBorders>
            <w:tcMar>
              <w:top w:w="0" w:type="dxa"/>
              <w:left w:w="100" w:type="dxa"/>
              <w:bottom w:w="0" w:type="dxa"/>
              <w:right w:w="100" w:type="dxa"/>
            </w:tcMar>
          </w:tcPr>
          <w:p w14:paraId="55610571"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Accuracy, precision, recall</w:t>
            </w:r>
          </w:p>
        </w:tc>
        <w:tc>
          <w:tcPr>
            <w:tcW w:w="800" w:type="dxa"/>
            <w:tcBorders>
              <w:top w:val="nil"/>
              <w:left w:val="nil"/>
              <w:bottom w:val="single" w:sz="8" w:space="0" w:color="000000"/>
              <w:right w:val="single" w:sz="8" w:space="0" w:color="000000"/>
            </w:tcBorders>
            <w:tcMar>
              <w:top w:w="0" w:type="dxa"/>
              <w:left w:w="100" w:type="dxa"/>
              <w:bottom w:w="0" w:type="dxa"/>
              <w:right w:w="100" w:type="dxa"/>
            </w:tcMar>
          </w:tcPr>
          <w:p w14:paraId="061AA429"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Using Python/ML tools</w:t>
            </w:r>
          </w:p>
        </w:tc>
        <w:tc>
          <w:tcPr>
            <w:tcW w:w="895" w:type="dxa"/>
            <w:tcBorders>
              <w:top w:val="nil"/>
              <w:left w:val="nil"/>
              <w:bottom w:val="single" w:sz="8" w:space="0" w:color="000000"/>
              <w:right w:val="single" w:sz="8" w:space="0" w:color="000000"/>
            </w:tcBorders>
            <w:tcMar>
              <w:top w:w="0" w:type="dxa"/>
              <w:left w:w="100" w:type="dxa"/>
              <w:bottom w:w="0" w:type="dxa"/>
              <w:right w:w="100" w:type="dxa"/>
            </w:tcMar>
          </w:tcPr>
          <w:p w14:paraId="47185FC8"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Improves automation</w:t>
            </w:r>
          </w:p>
        </w:tc>
        <w:tc>
          <w:tcPr>
            <w:tcW w:w="533" w:type="dxa"/>
            <w:tcBorders>
              <w:top w:val="nil"/>
              <w:left w:val="nil"/>
              <w:bottom w:val="single" w:sz="8" w:space="0" w:color="000000"/>
              <w:right w:val="single" w:sz="8" w:space="0" w:color="000000"/>
            </w:tcBorders>
            <w:tcMar>
              <w:top w:w="0" w:type="dxa"/>
              <w:left w:w="100" w:type="dxa"/>
              <w:bottom w:w="0" w:type="dxa"/>
              <w:right w:w="100" w:type="dxa"/>
            </w:tcMar>
          </w:tcPr>
          <w:p w14:paraId="0D1F5FEA"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Weeks 4–8</w:t>
            </w:r>
          </w:p>
        </w:tc>
      </w:tr>
      <w:tr w:rsidR="00B83B49" w14:paraId="737A7731" w14:textId="77777777" w:rsidTr="004A5AA0">
        <w:trPr>
          <w:trHeight w:val="1325"/>
        </w:trPr>
        <w:tc>
          <w:tcPr>
            <w:tcW w:w="938"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A89EF63"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model performance and robustness</w:t>
            </w:r>
          </w:p>
        </w:tc>
        <w:tc>
          <w:tcPr>
            <w:tcW w:w="938" w:type="dxa"/>
            <w:tcBorders>
              <w:top w:val="nil"/>
              <w:left w:val="nil"/>
              <w:bottom w:val="single" w:sz="8" w:space="0" w:color="000000"/>
              <w:right w:val="single" w:sz="8" w:space="0" w:color="000000"/>
            </w:tcBorders>
            <w:tcMar>
              <w:top w:w="0" w:type="dxa"/>
              <w:left w:w="100" w:type="dxa"/>
              <w:bottom w:w="0" w:type="dxa"/>
              <w:right w:w="100" w:type="dxa"/>
            </w:tcMar>
          </w:tcPr>
          <w:p w14:paraId="48B1AB44"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Test against benchmarks &amp; attacks</w:t>
            </w:r>
          </w:p>
        </w:tc>
        <w:tc>
          <w:tcPr>
            <w:tcW w:w="1007" w:type="dxa"/>
            <w:tcBorders>
              <w:top w:val="nil"/>
              <w:left w:val="nil"/>
              <w:bottom w:val="single" w:sz="8" w:space="0" w:color="000000"/>
              <w:right w:val="single" w:sz="8" w:space="0" w:color="000000"/>
            </w:tcBorders>
            <w:tcMar>
              <w:top w:w="0" w:type="dxa"/>
              <w:left w:w="100" w:type="dxa"/>
              <w:bottom w:w="0" w:type="dxa"/>
              <w:right w:w="100" w:type="dxa"/>
            </w:tcMar>
          </w:tcPr>
          <w:p w14:paraId="630424AC"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Performance metrics</w:t>
            </w:r>
          </w:p>
        </w:tc>
        <w:tc>
          <w:tcPr>
            <w:tcW w:w="800" w:type="dxa"/>
            <w:tcBorders>
              <w:top w:val="nil"/>
              <w:left w:val="nil"/>
              <w:bottom w:val="single" w:sz="8" w:space="0" w:color="000000"/>
              <w:right w:val="single" w:sz="8" w:space="0" w:color="000000"/>
            </w:tcBorders>
            <w:tcMar>
              <w:top w:w="0" w:type="dxa"/>
              <w:left w:w="100" w:type="dxa"/>
              <w:bottom w:w="0" w:type="dxa"/>
              <w:right w:w="100" w:type="dxa"/>
            </w:tcMar>
          </w:tcPr>
          <w:p w14:paraId="30FFB393"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Standard evaluation methods</w:t>
            </w:r>
          </w:p>
        </w:tc>
        <w:tc>
          <w:tcPr>
            <w:tcW w:w="895" w:type="dxa"/>
            <w:tcBorders>
              <w:top w:val="nil"/>
              <w:left w:val="nil"/>
              <w:bottom w:val="single" w:sz="8" w:space="0" w:color="000000"/>
              <w:right w:val="single" w:sz="8" w:space="0" w:color="000000"/>
            </w:tcBorders>
            <w:tcMar>
              <w:top w:w="0" w:type="dxa"/>
              <w:left w:w="100" w:type="dxa"/>
              <w:bottom w:w="0" w:type="dxa"/>
              <w:right w:w="100" w:type="dxa"/>
            </w:tcMar>
          </w:tcPr>
          <w:p w14:paraId="5C98E71E"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Ensures reliability</w:t>
            </w:r>
          </w:p>
        </w:tc>
        <w:tc>
          <w:tcPr>
            <w:tcW w:w="533" w:type="dxa"/>
            <w:tcBorders>
              <w:top w:val="nil"/>
              <w:left w:val="nil"/>
              <w:bottom w:val="single" w:sz="8" w:space="0" w:color="000000"/>
              <w:right w:val="single" w:sz="8" w:space="0" w:color="000000"/>
            </w:tcBorders>
            <w:tcMar>
              <w:top w:w="0" w:type="dxa"/>
              <w:left w:w="100" w:type="dxa"/>
              <w:bottom w:w="0" w:type="dxa"/>
              <w:right w:w="100" w:type="dxa"/>
            </w:tcMar>
          </w:tcPr>
          <w:p w14:paraId="70E74622"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Weeks 8–10</w:t>
            </w:r>
          </w:p>
        </w:tc>
      </w:tr>
      <w:tr w:rsidR="00B83B49" w14:paraId="4A855308" w14:textId="77777777" w:rsidTr="004A5AA0">
        <w:trPr>
          <w:trHeight w:val="1063"/>
        </w:trPr>
        <w:tc>
          <w:tcPr>
            <w:tcW w:w="938"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C3B81EC"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explainability and legal applicability</w:t>
            </w:r>
          </w:p>
        </w:tc>
        <w:tc>
          <w:tcPr>
            <w:tcW w:w="938" w:type="dxa"/>
            <w:tcBorders>
              <w:top w:val="nil"/>
              <w:left w:val="nil"/>
              <w:bottom w:val="single" w:sz="8" w:space="0" w:color="000000"/>
              <w:right w:val="single" w:sz="8" w:space="0" w:color="000000"/>
            </w:tcBorders>
            <w:tcMar>
              <w:top w:w="0" w:type="dxa"/>
              <w:left w:w="100" w:type="dxa"/>
              <w:bottom w:w="0" w:type="dxa"/>
              <w:right w:w="100" w:type="dxa"/>
            </w:tcMar>
          </w:tcPr>
          <w:p w14:paraId="51F3FC98"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Apply XAI techniques</w:t>
            </w:r>
          </w:p>
        </w:tc>
        <w:tc>
          <w:tcPr>
            <w:tcW w:w="1007" w:type="dxa"/>
            <w:tcBorders>
              <w:top w:val="nil"/>
              <w:left w:val="nil"/>
              <w:bottom w:val="single" w:sz="8" w:space="0" w:color="000000"/>
              <w:right w:val="single" w:sz="8" w:space="0" w:color="000000"/>
            </w:tcBorders>
            <w:tcMar>
              <w:top w:w="0" w:type="dxa"/>
              <w:left w:w="100" w:type="dxa"/>
              <w:bottom w:w="0" w:type="dxa"/>
              <w:right w:w="100" w:type="dxa"/>
            </w:tcMar>
          </w:tcPr>
          <w:p w14:paraId="182E4676"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Interpretability measures</w:t>
            </w:r>
          </w:p>
        </w:tc>
        <w:tc>
          <w:tcPr>
            <w:tcW w:w="800" w:type="dxa"/>
            <w:tcBorders>
              <w:top w:val="nil"/>
              <w:left w:val="nil"/>
              <w:bottom w:val="single" w:sz="8" w:space="0" w:color="000000"/>
              <w:right w:val="single" w:sz="8" w:space="0" w:color="000000"/>
            </w:tcBorders>
            <w:tcMar>
              <w:top w:w="0" w:type="dxa"/>
              <w:left w:w="100" w:type="dxa"/>
              <w:bottom w:w="0" w:type="dxa"/>
              <w:right w:w="100" w:type="dxa"/>
            </w:tcMar>
          </w:tcPr>
          <w:p w14:paraId="4251DE48"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Existing XAI tools</w:t>
            </w:r>
          </w:p>
        </w:tc>
        <w:tc>
          <w:tcPr>
            <w:tcW w:w="895" w:type="dxa"/>
            <w:tcBorders>
              <w:top w:val="nil"/>
              <w:left w:val="nil"/>
              <w:bottom w:val="single" w:sz="8" w:space="0" w:color="000000"/>
              <w:right w:val="single" w:sz="8" w:space="0" w:color="000000"/>
            </w:tcBorders>
            <w:tcMar>
              <w:top w:w="0" w:type="dxa"/>
              <w:left w:w="100" w:type="dxa"/>
              <w:bottom w:w="0" w:type="dxa"/>
              <w:right w:w="100" w:type="dxa"/>
            </w:tcMar>
          </w:tcPr>
          <w:p w14:paraId="59C93996"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Supports admissibility</w:t>
            </w:r>
          </w:p>
        </w:tc>
        <w:tc>
          <w:tcPr>
            <w:tcW w:w="533" w:type="dxa"/>
            <w:tcBorders>
              <w:top w:val="nil"/>
              <w:left w:val="nil"/>
              <w:bottom w:val="single" w:sz="8" w:space="0" w:color="000000"/>
              <w:right w:val="single" w:sz="8" w:space="0" w:color="000000"/>
            </w:tcBorders>
            <w:tcMar>
              <w:top w:w="0" w:type="dxa"/>
              <w:left w:w="100" w:type="dxa"/>
              <w:bottom w:w="0" w:type="dxa"/>
              <w:right w:w="100" w:type="dxa"/>
            </w:tcMar>
          </w:tcPr>
          <w:p w14:paraId="17B309A2"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Weeks 10–12</w:t>
            </w:r>
          </w:p>
        </w:tc>
      </w:tr>
    </w:tbl>
    <w:p w14:paraId="77CF492C" w14:textId="77777777" w:rsidR="00B83B49" w:rsidRDefault="004A5AA0">
      <w:pPr>
        <w:pStyle w:val="Heading2"/>
      </w:pPr>
      <w:bookmarkStart w:id="5" w:name="_de4ui3s35k3h" w:colFirst="0" w:colLast="0"/>
      <w:bookmarkEnd w:id="5"/>
      <w:r>
        <w:t>1.4 Importance of the Study.</w:t>
      </w:r>
    </w:p>
    <w:p w14:paraId="66371312" w14:textId="77777777" w:rsidR="00B83B49" w:rsidRDefault="004A5AA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Significance of the Study. </w:t>
      </w:r>
    </w:p>
    <w:p w14:paraId="69E37D91"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Artificial Intelligence in digital forensics is also an urgent development step towards the increasingly complex and large digital-investigation presentations. This study is important since it directly addresses weaknesses of contemporary methods of forensics, which is frequently unable to deal with massive amounts of heterogeneous data and is not highly automated. Proposals through the creation of an AI-based system that provides both high performance and interpretable results are important in refining the reliability and disclosure of a forensic analysis [6].As an academic contribution to the field, the study will help to fill the major gaps identified in the literature, especially the absence of an end-to-end assessment of AI systems in digital forensic practices and a lack of standardized approaches to implementing AI into human decision-making. It moves the theoretical mastery forward presenting a conceptualized manner incorporating data healthiness, model execution and the ability to interpret the decision level.</w:t>
      </w:r>
    </w:p>
    <w:p w14:paraId="57551052"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 socio-cultural perspective, the study has significant implications on the law enforcement, cybersecurity and justice system. More efficient reactions to cybercrime, fraud, and other digital misconduct can be enhanced by improving </w:t>
      </w:r>
      <w:r>
        <w:rPr>
          <w:rFonts w:ascii="Times New Roman" w:eastAsia="Times New Roman" w:hAnsi="Times New Roman" w:cs="Times New Roman"/>
          <w:sz w:val="24"/>
          <w:szCs w:val="24"/>
        </w:rPr>
        <w:lastRenderedPageBreak/>
        <w:t>the accuracy and speed of digital investigations. Moreover, by making AI generated evidence interpretable and admissible in court, one will create trust among investigators, law professionals and the general populace, which, in turn, will enhance overall integrity of the forensic processes.</w:t>
      </w:r>
    </w:p>
    <w:p w14:paraId="75600229" w14:textId="77777777" w:rsidR="00B83B49" w:rsidRDefault="004A5AA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Potential Applications </w:t>
      </w:r>
    </w:p>
    <w:p w14:paraId="7F3FE011"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results of this study have a number of applications in terms of both operational and technical aspects. The given AI-based framework could be applied to primarily automate the evidence triaged in law enforcement and incident response, allowing to find the important digital artifacts during the investigation more quickly [7]. This is capable of saving a great deal of time in investigation and enhancing efficiency in making decisions in time sensitive cases.</w:t>
      </w:r>
    </w:p>
    <w:p w14:paraId="5083F212"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framework can supplement the process of detecting threats and conducting forensic analysis through multi-modal data sources, which results in more effective detection of malicious events in the area of cybersecurity. Also, the integration of explainable AI approaches aids in the creation of more transparent systems that can be relied upon in the court, enhancing the acceptability of digital evidence.</w:t>
      </w:r>
    </w:p>
    <w:p w14:paraId="70EA8D27"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can also help advance the creation of the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methodologies and tools of AI-driven digital forensics to enable innovation and adoption in the future. These applications in general point to the ability to enhance the technological potential and practical usefulness in the digital forensic setting.</w:t>
      </w:r>
    </w:p>
    <w:p w14:paraId="71361198" w14:textId="77777777" w:rsidR="00B83B49" w:rsidRDefault="004A5AA0">
      <w:pPr>
        <w:pStyle w:val="Heading1"/>
      </w:pPr>
      <w:bookmarkStart w:id="6" w:name="_uxe77y1bck3i" w:colFirst="0" w:colLast="0"/>
      <w:bookmarkEnd w:id="6"/>
      <w:r>
        <w:t>2. Literature Review</w:t>
      </w:r>
    </w:p>
    <w:p w14:paraId="424DDAF2" w14:textId="77777777" w:rsidR="00B83B49" w:rsidRDefault="004A5AA0">
      <w:pPr>
        <w:pStyle w:val="Heading2"/>
      </w:pPr>
      <w:bookmarkStart w:id="7" w:name="_l3zdwjouzwpq" w:colFirst="0" w:colLast="0"/>
      <w:bookmarkEnd w:id="7"/>
      <w:r>
        <w:t>2.1 Literature Review: Introduction.</w:t>
      </w:r>
    </w:p>
    <w:p w14:paraId="3FD550F4"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literature review focuses on the use of Artificial Intelligence in digital forensics whereby the goal is to uncover major trends, research methodology, and research gaps. The reviews concentrate on works published within the period between 2022 and 2026 with sub-areas including network forensics, multimedia forensics, and artificial intelligence-based evidence analysis [8].</w:t>
      </w:r>
    </w:p>
    <w:p w14:paraId="758F6EB7"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literature has been structured thematically to critically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four key areas include the role of AI in enhancing forensics efficiency, the necessity of multi-modal integration of AI, the explainability and legal admissibility challenge, as well as the issue of data quality and </w:t>
      </w:r>
      <w:proofErr w:type="spellStart"/>
      <w:r>
        <w:rPr>
          <w:rFonts w:ascii="Times New Roman" w:eastAsia="Times New Roman" w:hAnsi="Times New Roman" w:cs="Times New Roman"/>
          <w:sz w:val="24"/>
          <w:szCs w:val="24"/>
        </w:rPr>
        <w:t>generalisation</w:t>
      </w:r>
      <w:proofErr w:type="spellEnd"/>
      <w:r>
        <w:rPr>
          <w:rFonts w:ascii="Times New Roman" w:eastAsia="Times New Roman" w:hAnsi="Times New Roman" w:cs="Times New Roman"/>
          <w:sz w:val="24"/>
          <w:szCs w:val="24"/>
        </w:rPr>
        <w:t xml:space="preserve">. Both qualitative and quantitative research are believed to be used to make comparisons of </w:t>
      </w:r>
      <w:r>
        <w:rPr>
          <w:rFonts w:ascii="Times New Roman" w:eastAsia="Times New Roman" w:hAnsi="Times New Roman" w:cs="Times New Roman"/>
          <w:sz w:val="24"/>
          <w:szCs w:val="24"/>
        </w:rPr>
        <w:lastRenderedPageBreak/>
        <w:t>results using other research situations and methodologies. This method will allow us to grasp the full picture of how AI has improved digital forensic activities and to outline gaps in the perspectives.</w:t>
      </w:r>
    </w:p>
    <w:p w14:paraId="1A9746AA" w14:textId="77777777" w:rsidR="00B83B49" w:rsidRDefault="004A5AA0">
      <w:pPr>
        <w:pStyle w:val="Heading2"/>
        <w:spacing w:before="240" w:after="240"/>
      </w:pPr>
      <w:bookmarkStart w:id="8" w:name="_pe3fmohx7ci9" w:colFirst="0" w:colLast="0"/>
      <w:bookmarkEnd w:id="8"/>
      <w:r>
        <w:t>2.2 Theme 1: AI-Driven Efficiency and the Challenge of Evaluation and Reproducibility</w:t>
      </w:r>
    </w:p>
    <w:p w14:paraId="387E95B1"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digital forensics of implementing Artificial Intelligence in digital forensics have enhanced rapidity and effectiveness of the investigation procedure. Machine learning and deep learning are artificial intelligence methods that can be used to perform automatic evidence sifting, </w:t>
      </w:r>
      <w:proofErr w:type="spellStart"/>
      <w:r>
        <w:rPr>
          <w:rFonts w:ascii="Times New Roman" w:eastAsia="Times New Roman" w:hAnsi="Times New Roman" w:cs="Times New Roman"/>
          <w:sz w:val="24"/>
          <w:szCs w:val="24"/>
        </w:rPr>
        <w:t>categorising</w:t>
      </w:r>
      <w:proofErr w:type="spellEnd"/>
      <w:r>
        <w:rPr>
          <w:rFonts w:ascii="Times New Roman" w:eastAsia="Times New Roman" w:hAnsi="Times New Roman" w:cs="Times New Roman"/>
          <w:sz w:val="24"/>
          <w:szCs w:val="24"/>
        </w:rPr>
        <w:t xml:space="preserve"> evidence, and searching anomalies to help save time on massive data sets (Nayak, 2024; Galante et al., 2023). Rizvi et al. (2022) similarly show that AI is superior in the fast processing of network traffic, which is crucial in cyber investigations [9].</w:t>
      </w:r>
    </w:p>
    <w:p w14:paraId="6B416809"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its advantages are present, a significant shortcoming noted by the literature is the </w:t>
      </w:r>
      <w:proofErr w:type="spellStart"/>
      <w:r>
        <w:rPr>
          <w:rFonts w:ascii="Times New Roman" w:eastAsia="Times New Roman" w:hAnsi="Times New Roman" w:cs="Times New Roman"/>
          <w:sz w:val="24"/>
          <w:szCs w:val="24"/>
        </w:rPr>
        <w:t>unstandardised</w:t>
      </w:r>
      <w:proofErr w:type="spellEnd"/>
      <w:r>
        <w:rPr>
          <w:rFonts w:ascii="Times New Roman" w:eastAsia="Times New Roman" w:hAnsi="Times New Roman" w:cs="Times New Roman"/>
          <w:sz w:val="24"/>
          <w:szCs w:val="24"/>
        </w:rPr>
        <w:t xml:space="preserve"> evaluation and reproducibility. </w:t>
      </w:r>
      <w:proofErr w:type="spellStart"/>
      <w:r>
        <w:rPr>
          <w:rFonts w:ascii="Times New Roman" w:eastAsia="Times New Roman" w:hAnsi="Times New Roman" w:cs="Times New Roman"/>
          <w:sz w:val="24"/>
          <w:szCs w:val="24"/>
        </w:rPr>
        <w:t>Fähndrich</w:t>
      </w:r>
      <w:proofErr w:type="spellEnd"/>
      <w:r>
        <w:rPr>
          <w:rFonts w:ascii="Times New Roman" w:eastAsia="Times New Roman" w:hAnsi="Times New Roman" w:cs="Times New Roman"/>
          <w:sz w:val="24"/>
          <w:szCs w:val="24"/>
        </w:rPr>
        <w:t xml:space="preserve"> et al. (2023) complain that different studies employ variable approaches and data sets that complicate comparison of findings. Although quantitative studies are accurate when </w:t>
      </w:r>
      <w:r>
        <w:rPr>
          <w:rFonts w:ascii="Times New Roman" w:eastAsia="Times New Roman" w:hAnsi="Times New Roman" w:cs="Times New Roman"/>
          <w:sz w:val="24"/>
          <w:szCs w:val="24"/>
        </w:rPr>
        <w:t>subjected to controlled conditions, both qualitative studies highlight that real-world settings of forensics introduce variability that may impact performance (Saxena et al., 2023).</w:t>
      </w:r>
    </w:p>
    <w:p w14:paraId="47411F13" w14:textId="77777777" w:rsidR="00B83B49" w:rsidRDefault="004A5AA0">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IN"/>
        </w:rPr>
        <w:drawing>
          <wp:inline distT="114300" distB="114300" distL="114300" distR="114300" wp14:anchorId="0749892E" wp14:editId="2B206881">
            <wp:extent cx="3067050" cy="15113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3067050" cy="1511300"/>
                    </a:xfrm>
                    <a:prstGeom prst="rect">
                      <a:avLst/>
                    </a:prstGeom>
                    <a:ln/>
                  </pic:spPr>
                </pic:pic>
              </a:graphicData>
            </a:graphic>
          </wp:inline>
        </w:drawing>
      </w:r>
    </w:p>
    <w:p w14:paraId="2851F4D8" w14:textId="77777777" w:rsidR="00B83B49" w:rsidRDefault="004A5AA0">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 AI in digital forensic </w:t>
      </w:r>
    </w:p>
    <w:p w14:paraId="6B2ACD3F" w14:textId="77777777" w:rsidR="00B83B49" w:rsidRDefault="004A5AA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(Source:</w:t>
      </w:r>
      <w:hyperlink r:id="rId8">
        <w:r>
          <w:rPr>
            <w:rFonts w:ascii="Times New Roman" w:eastAsia="Times New Roman" w:hAnsi="Times New Roman" w:cs="Times New Roman"/>
            <w:b/>
            <w:bCs/>
            <w:color w:val="1155CC"/>
            <w:sz w:val="24"/>
            <w:szCs w:val="24"/>
            <w:u w:val="single"/>
          </w:rPr>
          <w:t>https://www.hawkins.biz/insight/ai-digital-forensic-investigations/</w:t>
        </w:r>
      </w:hyperlink>
      <w:r>
        <w:rPr>
          <w:rFonts w:ascii="Times New Roman" w:eastAsia="Times New Roman" w:hAnsi="Times New Roman" w:cs="Times New Roman"/>
          <w:b/>
          <w:bCs/>
          <w:sz w:val="24"/>
          <w:szCs w:val="24"/>
        </w:rPr>
        <w:t xml:space="preserve"> )  </w:t>
      </w:r>
    </w:p>
    <w:p w14:paraId="6410CE5D"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Such a juxtaposition indicates that despite the obvious advantages of AI in terms of efficiency, the lack of unified evaluation systems constrains its trustworthiness. Thus, enhancing reproducibility and validation is a key issue to practical application in digital forensic infrastructures.</w:t>
      </w:r>
    </w:p>
    <w:p w14:paraId="73C9B5F3" w14:textId="77777777" w:rsidR="00B83B49" w:rsidRDefault="004A5AA0">
      <w:pPr>
        <w:pStyle w:val="Heading2"/>
        <w:spacing w:before="240" w:after="240"/>
      </w:pPr>
      <w:bookmarkStart w:id="9" w:name="_9o8xoomfyxne" w:colFirst="0" w:colLast="0"/>
      <w:bookmarkEnd w:id="9"/>
      <w:r>
        <w:t>2.3 Theme 2: Multi-Modal Integration for Comprehensive Digital Forensic Analysis</w:t>
      </w:r>
    </w:p>
    <w:p w14:paraId="1C562843"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Contemporary digital forensic investigations include investigations into various data types, such as files, memory dumps, or network </w:t>
      </w:r>
      <w:r>
        <w:rPr>
          <w:rFonts w:ascii="Times New Roman" w:eastAsia="Times New Roman" w:hAnsi="Times New Roman" w:cs="Times New Roman"/>
          <w:sz w:val="24"/>
          <w:szCs w:val="24"/>
        </w:rPr>
        <w:lastRenderedPageBreak/>
        <w:t xml:space="preserve">traffic, and many research studies have garnered growing interest in multi-modes AI methods. Studies demonstrate that the simultaneous combination with various types of data yields better detection rates and allows gaining deeper contextual insights (Tyagi et al., 2024; </w:t>
      </w:r>
      <w:proofErr w:type="spellStart"/>
      <w:r>
        <w:rPr>
          <w:rFonts w:ascii="Times New Roman" w:eastAsia="Times New Roman" w:hAnsi="Times New Roman" w:cs="Times New Roman"/>
          <w:sz w:val="24"/>
          <w:szCs w:val="24"/>
        </w:rPr>
        <w:t>Akeiber</w:t>
      </w:r>
      <w:proofErr w:type="spellEnd"/>
      <w:r>
        <w:rPr>
          <w:rFonts w:ascii="Times New Roman" w:eastAsia="Times New Roman" w:hAnsi="Times New Roman" w:cs="Times New Roman"/>
          <w:sz w:val="24"/>
          <w:szCs w:val="24"/>
        </w:rPr>
        <w:t>, 2025). To illustrate, Rawat et al. (2023) reveal that multi-source data helps to increase fraud detection in a complicated environment, whereas Jain (2024) indicates better classification results with combined datasets [10].</w:t>
      </w:r>
    </w:p>
    <w:p w14:paraId="305344EB" w14:textId="77777777" w:rsidR="00B83B49" w:rsidRDefault="004A5AA0">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IN"/>
        </w:rPr>
        <w:drawing>
          <wp:inline distT="114300" distB="114300" distL="114300" distR="114300" wp14:anchorId="1555D896" wp14:editId="19629D0E">
            <wp:extent cx="2908300" cy="2470150"/>
            <wp:effectExtent l="0" t="0" r="6350" b="635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2908300" cy="2470150"/>
                    </a:xfrm>
                    <a:prstGeom prst="rect">
                      <a:avLst/>
                    </a:prstGeom>
                    <a:ln/>
                  </pic:spPr>
                </pic:pic>
              </a:graphicData>
            </a:graphic>
          </wp:inline>
        </w:drawing>
      </w:r>
    </w:p>
    <w:p w14:paraId="0587B627" w14:textId="77777777" w:rsidR="00B83B49" w:rsidRDefault="004A5AA0">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2: The opportunities of AI in digital forensic </w:t>
      </w:r>
    </w:p>
    <w:p w14:paraId="4263B449" w14:textId="77777777" w:rsidR="00B83B49" w:rsidRDefault="004A5AA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(Sourcehttps://innefu.com/ai-in-digital-forensics-whats-changing</w:t>
      </w:r>
      <w:hyperlink r:id="rId10">
        <w:r>
          <w:rPr>
            <w:rFonts w:ascii="Times New Roman" w:eastAsia="Times New Roman" w:hAnsi="Times New Roman" w:cs="Times New Roman"/>
            <w:b/>
            <w:bCs/>
            <w:color w:val="1155CC"/>
            <w:sz w:val="24"/>
            <w:szCs w:val="24"/>
            <w:u w:val="single"/>
          </w:rPr>
          <w:t>/</w:t>
        </w:r>
      </w:hyperlink>
      <w:r>
        <w:rPr>
          <w:rFonts w:ascii="Times New Roman" w:eastAsia="Times New Roman" w:hAnsi="Times New Roman" w:cs="Times New Roman"/>
          <w:b/>
          <w:bCs/>
          <w:sz w:val="24"/>
          <w:szCs w:val="24"/>
        </w:rPr>
        <w:t xml:space="preserve"> )  </w:t>
      </w:r>
    </w:p>
    <w:p w14:paraId="06081E41"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Nonetheless, though there is consensus on the advantages of multi-modal systems, there are </w:t>
      </w:r>
      <w:r>
        <w:rPr>
          <w:rFonts w:ascii="Times New Roman" w:eastAsia="Times New Roman" w:hAnsi="Times New Roman" w:cs="Times New Roman"/>
          <w:sz w:val="24"/>
          <w:szCs w:val="24"/>
        </w:rPr>
        <w:t xml:space="preserve">still considerable constraints. According to </w:t>
      </w:r>
      <w:proofErr w:type="spellStart"/>
      <w:r>
        <w:rPr>
          <w:rFonts w:ascii="Times New Roman" w:eastAsia="Times New Roman" w:hAnsi="Times New Roman" w:cs="Times New Roman"/>
          <w:sz w:val="24"/>
          <w:szCs w:val="24"/>
        </w:rPr>
        <w:t>Dunsin</w:t>
      </w:r>
      <w:proofErr w:type="spellEnd"/>
      <w:r>
        <w:rPr>
          <w:rFonts w:ascii="Times New Roman" w:eastAsia="Times New Roman" w:hAnsi="Times New Roman" w:cs="Times New Roman"/>
          <w:sz w:val="24"/>
          <w:szCs w:val="24"/>
        </w:rPr>
        <w:t xml:space="preserve"> et al. (2022), the complexity of systems, integrating data and computational needs, especially in constrained environments, presents challenges. To add to it, a majority of studies target discrete data modalities, and not complete end-to-end forensics. Casino et al. (2022) highlight that the absence of consistent frameworks restricts the practical use of the multi-modal approaches. What this implies is that although multi-modal integration is a significant prospect in the evolution of digital forensics, more studies are necessary to design scalable and all-encompassing systems that can be used in real-life forensic cases [11].</w:t>
      </w:r>
    </w:p>
    <w:p w14:paraId="007D4CE7" w14:textId="77777777" w:rsidR="00B83B49" w:rsidRDefault="004A5AA0">
      <w:pPr>
        <w:pStyle w:val="Heading2"/>
        <w:spacing w:before="240" w:after="240"/>
      </w:pPr>
      <w:bookmarkStart w:id="10" w:name="_g0pnt2bapaxg" w:colFirst="0" w:colLast="0"/>
      <w:bookmarkEnd w:id="10"/>
      <w:r>
        <w:t>2.4 Theme 3: Explainability and User-Centric Evaluation for Legal Admissibility</w:t>
      </w:r>
    </w:p>
    <w:p w14:paraId="61FBF09D"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Explainability is a vital parameter implementing AI in digital forensics especially in legal matters where evidence is required to be understandable and justifiable. As Solanke (2022) emphasizes, black-box has decreased the level of trust and restricted the admissibility of many AI models in court. Likewise, Tiwari et al. (2025) highlight the significance of explainable AI (XAI) in </w:t>
      </w:r>
      <w:r>
        <w:rPr>
          <w:rFonts w:ascii="Times New Roman" w:eastAsia="Times New Roman" w:hAnsi="Times New Roman" w:cs="Times New Roman"/>
          <w:sz w:val="24"/>
          <w:szCs w:val="24"/>
        </w:rPr>
        <w:lastRenderedPageBreak/>
        <w:t>holding accountable and open forensic analysis.</w:t>
      </w:r>
    </w:p>
    <w:p w14:paraId="194AA7CE"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Aman and Winslow (2016) state that user-oriented assessment such as interpretability and usability is crucial in validating AI outputs in the literature and there is strong consent on this matter. Nonetheless, there are variations in strategies suggested to deal with this problem. There is a proposal to follow post-hoc approaches to explanation, as well as to use naturally descriptive models (Fahndrich et al., 2023).</w:t>
      </w:r>
    </w:p>
    <w:p w14:paraId="601456EF" w14:textId="77777777" w:rsidR="00B83B49" w:rsidRDefault="004A5AA0">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IN"/>
        </w:rPr>
        <w:drawing>
          <wp:inline distT="114300" distB="114300" distL="114300" distR="114300" wp14:anchorId="772FDC27" wp14:editId="021DBB9C">
            <wp:extent cx="2514600" cy="1841500"/>
            <wp:effectExtent l="0" t="0" r="0" b="635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2515083" cy="1841854"/>
                    </a:xfrm>
                    <a:prstGeom prst="rect">
                      <a:avLst/>
                    </a:prstGeom>
                    <a:ln/>
                  </pic:spPr>
                </pic:pic>
              </a:graphicData>
            </a:graphic>
          </wp:inline>
        </w:drawing>
      </w:r>
    </w:p>
    <w:p w14:paraId="07580B82" w14:textId="77777777" w:rsidR="00B83B49" w:rsidRDefault="004A5AA0">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3: Digital forensic for cyber  </w:t>
      </w:r>
    </w:p>
    <w:p w14:paraId="57BE374B" w14:textId="77777777" w:rsidR="00B83B49" w:rsidRPr="004A5AA0" w:rsidRDefault="004A5AA0">
      <w:pPr>
        <w:spacing w:before="240" w:after="240" w:line="360" w:lineRule="auto"/>
        <w:jc w:val="center"/>
        <w:rPr>
          <w:rFonts w:ascii="Times New Roman" w:eastAsia="Times New Roman" w:hAnsi="Times New Roman" w:cs="Times New Roman"/>
          <w:sz w:val="24"/>
          <w:szCs w:val="24"/>
        </w:rPr>
      </w:pPr>
      <w:r w:rsidRPr="004A5AA0">
        <w:rPr>
          <w:rFonts w:ascii="Times New Roman" w:eastAsia="Times New Roman" w:hAnsi="Times New Roman" w:cs="Times New Roman"/>
          <w:bCs/>
          <w:sz w:val="24"/>
          <w:szCs w:val="24"/>
        </w:rPr>
        <w:t>(Source: researchgate.net/figure/Leveraging-AI-in-Digital-Forensics-to-combat-Cybercrime_fig1_</w:t>
      </w:r>
      <w:proofErr w:type="gramStart"/>
      <w:r w:rsidRPr="004A5AA0">
        <w:rPr>
          <w:rFonts w:ascii="Times New Roman" w:eastAsia="Times New Roman" w:hAnsi="Times New Roman" w:cs="Times New Roman"/>
          <w:bCs/>
          <w:sz w:val="24"/>
          <w:szCs w:val="24"/>
        </w:rPr>
        <w:t>389171610 )</w:t>
      </w:r>
      <w:proofErr w:type="gramEnd"/>
      <w:r w:rsidRPr="004A5AA0">
        <w:rPr>
          <w:rFonts w:ascii="Times New Roman" w:eastAsia="Times New Roman" w:hAnsi="Times New Roman" w:cs="Times New Roman"/>
          <w:bCs/>
          <w:sz w:val="24"/>
          <w:szCs w:val="24"/>
        </w:rPr>
        <w:t xml:space="preserve">  </w:t>
      </w:r>
    </w:p>
    <w:p w14:paraId="375C1382"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studies indicate that there is a disparity between the technical and legal views. Models with respect to transparency and ethical considerations are more </w:t>
      </w:r>
      <w:proofErr w:type="spellStart"/>
      <w:r>
        <w:rPr>
          <w:rFonts w:ascii="Times New Roman" w:eastAsia="Times New Roman" w:hAnsi="Times New Roman" w:cs="Times New Roman"/>
          <w:sz w:val="24"/>
          <w:szCs w:val="24"/>
        </w:rPr>
        <w:t>prioritised</w:t>
      </w:r>
      <w:proofErr w:type="spellEnd"/>
      <w:r>
        <w:rPr>
          <w:rFonts w:ascii="Times New Roman" w:eastAsia="Times New Roman" w:hAnsi="Times New Roman" w:cs="Times New Roman"/>
          <w:sz w:val="24"/>
          <w:szCs w:val="24"/>
        </w:rPr>
        <w:t xml:space="preserve"> in legal-centric research, but not as </w:t>
      </w:r>
      <w:r>
        <w:rPr>
          <w:rFonts w:ascii="Times New Roman" w:eastAsia="Times New Roman" w:hAnsi="Times New Roman" w:cs="Times New Roman"/>
          <w:sz w:val="24"/>
          <w:szCs w:val="24"/>
        </w:rPr>
        <w:t>much as model accuracy in technical studies (</w:t>
      </w:r>
      <w:proofErr w:type="spellStart"/>
      <w:r>
        <w:rPr>
          <w:rFonts w:ascii="Times New Roman" w:eastAsia="Times New Roman" w:hAnsi="Times New Roman" w:cs="Times New Roman"/>
          <w:sz w:val="24"/>
          <w:szCs w:val="24"/>
        </w:rPr>
        <w:t>Parycek</w:t>
      </w:r>
      <w:proofErr w:type="spellEnd"/>
      <w:r>
        <w:rPr>
          <w:rFonts w:ascii="Times New Roman" w:eastAsia="Times New Roman" w:hAnsi="Times New Roman" w:cs="Times New Roman"/>
          <w:sz w:val="24"/>
          <w:szCs w:val="24"/>
        </w:rPr>
        <w:t xml:space="preserve"> et al., 2024). This alienation makes it evident that interdisciplinary schemes are needed to harmonize performance and explainability [12].</w:t>
      </w:r>
    </w:p>
    <w:p w14:paraId="62654534"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general, the literature suggests that at present, the application of AI to legally sensitive forensic investigations regarding explainability is not fully deployed unless the mechanisms in place are effective.</w:t>
      </w:r>
    </w:p>
    <w:p w14:paraId="621CDA11" w14:textId="77777777" w:rsidR="00B83B49" w:rsidRDefault="004A5AA0">
      <w:pPr>
        <w:pStyle w:val="Heading2"/>
        <w:spacing w:before="240" w:after="240"/>
      </w:pPr>
      <w:bookmarkStart w:id="11" w:name="_hxhibgij7yze" w:colFirst="0" w:colLast="0"/>
      <w:bookmarkEnd w:id="11"/>
      <w:r>
        <w:t xml:space="preserve">2.5 Theme 4: Data Quality, Bias, and </w:t>
      </w:r>
      <w:proofErr w:type="spellStart"/>
      <w:r>
        <w:t>Generalisation</w:t>
      </w:r>
      <w:proofErr w:type="spellEnd"/>
      <w:r>
        <w:t xml:space="preserve"> Limitations in AI-Based Forensics </w:t>
      </w:r>
    </w:p>
    <w:p w14:paraId="07E6B9E3"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quality and availability of data are critical aspects that determine the performance of AI models in digital forensics. According to Casino et al. (2022) and Galante et al. (2023), one of the key limitations to reproducibility and benchmarking is the absence of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and publicly available datasets. The same researcher, </w:t>
      </w:r>
      <w:proofErr w:type="spellStart"/>
      <w:r>
        <w:rPr>
          <w:rFonts w:ascii="Times New Roman" w:eastAsia="Times New Roman" w:hAnsi="Times New Roman" w:cs="Times New Roman"/>
          <w:sz w:val="24"/>
          <w:szCs w:val="24"/>
        </w:rPr>
        <w:t>Akeiber</w:t>
      </w:r>
      <w:proofErr w:type="spellEnd"/>
      <w:r>
        <w:rPr>
          <w:rFonts w:ascii="Times New Roman" w:eastAsia="Times New Roman" w:hAnsi="Times New Roman" w:cs="Times New Roman"/>
          <w:sz w:val="24"/>
          <w:szCs w:val="24"/>
        </w:rPr>
        <w:t xml:space="preserve"> (2025) remarks that biased or incomplete datasets may influence the accuracy and reliability of models dramatically.</w:t>
      </w:r>
    </w:p>
    <w:p w14:paraId="3975E8AC"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quantitative studies tend to present good performance with respect to particular datasets, but it can be unlikely to be the same across settings and various cases of work. Scanlon et al. (2023) emphasize the newly </w:t>
      </w:r>
      <w:r>
        <w:rPr>
          <w:rFonts w:ascii="Times New Roman" w:eastAsia="Times New Roman" w:hAnsi="Times New Roman" w:cs="Times New Roman"/>
          <w:sz w:val="24"/>
          <w:szCs w:val="24"/>
        </w:rPr>
        <w:lastRenderedPageBreak/>
        <w:t>formed risks of using AI-generated data, such as the misinformation and manipulation, which makes the process of forensic analysis even more complicated.</w:t>
      </w:r>
    </w:p>
    <w:p w14:paraId="7B6BD297"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comparison, a qualitative study focuses on ethical issues, such as bias of data, privacy, and the risks of AI technologies abuse (Ahmed Alaa El-Din, 2022). These results suggest that there is an obvious gap between the controlled experimental settings and real-life usage.</w:t>
      </w:r>
    </w:p>
    <w:p w14:paraId="727AEF53"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digital forensics, the absence of multiple and representative datasets curtails the generalizability and a trustworthy AI system. These challenges need to be addressed to create powerful, </w:t>
      </w:r>
      <w:proofErr w:type="spellStart"/>
      <w:r>
        <w:rPr>
          <w:rFonts w:ascii="Times New Roman" w:eastAsia="Times New Roman" w:hAnsi="Times New Roman" w:cs="Times New Roman"/>
          <w:sz w:val="24"/>
          <w:szCs w:val="24"/>
        </w:rPr>
        <w:t>generalisable</w:t>
      </w:r>
      <w:proofErr w:type="spellEnd"/>
      <w:r>
        <w:rPr>
          <w:rFonts w:ascii="Times New Roman" w:eastAsia="Times New Roman" w:hAnsi="Times New Roman" w:cs="Times New Roman"/>
          <w:sz w:val="24"/>
          <w:szCs w:val="24"/>
        </w:rPr>
        <w:t>, and reliable AI-based forensic solutions [13].</w:t>
      </w:r>
    </w:p>
    <w:p w14:paraId="713C48BF" w14:textId="77777777" w:rsidR="00B83B49" w:rsidRDefault="004A5AA0">
      <w:pPr>
        <w:pStyle w:val="Heading2"/>
      </w:pPr>
      <w:bookmarkStart w:id="12" w:name="_ko1vx7l512r2" w:colFirst="0" w:colLast="0"/>
      <w:bookmarkEnd w:id="12"/>
      <w:r>
        <w:t>2.6 Theoretical and Technical Frameworks.</w:t>
      </w:r>
    </w:p>
    <w:p w14:paraId="30BFC27F"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existing research in AI-supported digital forensics is informed by a blend of machine learning concepts, data-driven data modelling and decision-support systems. To complete a task like classification, anomaly detection, and pattern recognition, existing studies </w:t>
      </w:r>
      <w:proofErr w:type="spellStart"/>
      <w:r>
        <w:rPr>
          <w:rFonts w:ascii="Times New Roman" w:eastAsia="Times New Roman" w:hAnsi="Times New Roman" w:cs="Times New Roman"/>
          <w:sz w:val="24"/>
          <w:szCs w:val="24"/>
        </w:rPr>
        <w:t>emphasise</w:t>
      </w:r>
      <w:proofErr w:type="spellEnd"/>
      <w:r>
        <w:rPr>
          <w:rFonts w:ascii="Times New Roman" w:eastAsia="Times New Roman" w:hAnsi="Times New Roman" w:cs="Times New Roman"/>
          <w:sz w:val="24"/>
          <w:szCs w:val="24"/>
        </w:rPr>
        <w:t xml:space="preserve"> supervised and unsupervised learning models (Rizvi et al., 2022; Jain, 2024). Convolutional neural networks (CNNs) and recurrent neural networks (RNNs) are deep learning methods </w:t>
      </w:r>
      <w:r>
        <w:rPr>
          <w:rFonts w:ascii="Times New Roman" w:eastAsia="Times New Roman" w:hAnsi="Times New Roman" w:cs="Times New Roman"/>
          <w:sz w:val="24"/>
          <w:szCs w:val="24"/>
        </w:rPr>
        <w:t>that when utilized in multimedia and network forensics make complex and high-dimensional data processable (Tyagi et al., 2024).</w:t>
      </w:r>
    </w:p>
    <w:p w14:paraId="47954665"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Yet, these technical methods are frequently not narrative to decision-level process, especially in regards to explainability and legal certification. This study uses a Data-Model-Decision (DMD) framework as a way of handling this limitation, as that offers a methodized way of implementing AI-assisted digital forensics.</w:t>
      </w:r>
    </w:p>
    <w:p w14:paraId="44BA7CBD" w14:textId="77777777" w:rsidR="00B83B49" w:rsidRDefault="004A5AA0">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IN"/>
        </w:rPr>
        <w:drawing>
          <wp:inline distT="114300" distB="114300" distL="114300" distR="114300" wp14:anchorId="49B2F177" wp14:editId="70E638FF">
            <wp:extent cx="2505075" cy="18288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2505075" cy="1828800"/>
                    </a:xfrm>
                    <a:prstGeom prst="rect">
                      <a:avLst/>
                    </a:prstGeom>
                    <a:ln/>
                  </pic:spPr>
                </pic:pic>
              </a:graphicData>
            </a:graphic>
          </wp:inline>
        </w:drawing>
      </w:r>
    </w:p>
    <w:p w14:paraId="415035A7" w14:textId="77777777" w:rsidR="00B83B49" w:rsidRDefault="004A5AA0">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 Data–Model–Decision (DMD) framework</w:t>
      </w:r>
    </w:p>
    <w:p w14:paraId="3D271D16" w14:textId="77777777" w:rsidR="00B83B49" w:rsidRPr="004A5AA0" w:rsidRDefault="004A5AA0">
      <w:pPr>
        <w:spacing w:before="240" w:after="240" w:line="360" w:lineRule="auto"/>
        <w:jc w:val="center"/>
        <w:rPr>
          <w:rFonts w:ascii="Times New Roman" w:eastAsia="Times New Roman" w:hAnsi="Times New Roman" w:cs="Times New Roman"/>
          <w:sz w:val="24"/>
          <w:szCs w:val="24"/>
        </w:rPr>
      </w:pPr>
      <w:r w:rsidRPr="004A5AA0">
        <w:rPr>
          <w:rFonts w:ascii="Times New Roman" w:eastAsia="Times New Roman" w:hAnsi="Times New Roman" w:cs="Times New Roman"/>
          <w:bCs/>
          <w:sz w:val="24"/>
          <w:szCs w:val="24"/>
        </w:rPr>
        <w:t xml:space="preserve">(Source: </w:t>
      </w:r>
      <w:proofErr w:type="gramStart"/>
      <w:r w:rsidRPr="004A5AA0">
        <w:rPr>
          <w:rFonts w:ascii="Times New Roman" w:eastAsia="Times New Roman" w:hAnsi="Times New Roman" w:cs="Times New Roman"/>
          <w:bCs/>
          <w:sz w:val="24"/>
          <w:szCs w:val="24"/>
        </w:rPr>
        <w:t>https://nam-info.com )</w:t>
      </w:r>
      <w:proofErr w:type="gramEnd"/>
      <w:r w:rsidRPr="004A5AA0">
        <w:rPr>
          <w:rFonts w:ascii="Times New Roman" w:eastAsia="Times New Roman" w:hAnsi="Times New Roman" w:cs="Times New Roman"/>
          <w:bCs/>
          <w:sz w:val="24"/>
          <w:szCs w:val="24"/>
        </w:rPr>
        <w:t xml:space="preserve">  </w:t>
      </w:r>
    </w:p>
    <w:p w14:paraId="2093B188" w14:textId="77777777" w:rsidR="00B83B49" w:rsidRDefault="004A5AA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layer concerns about the quality of the data, reliability of the source, and privacy concerns, and solves a problem with bias and limitations of the datasets.</w:t>
      </w:r>
    </w:p>
    <w:p w14:paraId="5D0E6E65" w14:textId="77777777" w:rsidR="00B83B49" w:rsidRDefault="004A5AA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model layer focuses on explaining, integrating explainable </w:t>
      </w:r>
      <w:r>
        <w:rPr>
          <w:rFonts w:ascii="Times New Roman" w:eastAsia="Times New Roman" w:hAnsi="Times New Roman" w:cs="Times New Roman"/>
          <w:sz w:val="24"/>
          <w:szCs w:val="24"/>
        </w:rPr>
        <w:lastRenderedPageBreak/>
        <w:t>AI (XAI) techniques on accuracy, robustness, and explainability (Solanke, 2022).</w:t>
      </w:r>
    </w:p>
    <w:p w14:paraId="0DADF72E" w14:textId="77777777" w:rsidR="00B83B49" w:rsidRDefault="004A5AA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Human verification, ethical considerations, and legal admissibility in decision layer make AI outputs readable and allowed in a court of law [14].</w:t>
      </w:r>
    </w:p>
    <w:p w14:paraId="65F0550F"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framework broadens the current models because it clearly associates technical performance and human-centric and legal needs.</w:t>
      </w:r>
    </w:p>
    <w:p w14:paraId="4FFC06E0" w14:textId="77777777" w:rsidR="00B83B49" w:rsidRDefault="004A5AA0">
      <w:pPr>
        <w:pStyle w:val="Heading2"/>
      </w:pPr>
      <w:bookmarkStart w:id="13" w:name="_4bc8gj1runsg" w:colFirst="0" w:colLast="0"/>
      <w:bookmarkEnd w:id="13"/>
      <w:r>
        <w:t>2.7 Connection with the Study.</w:t>
      </w:r>
    </w:p>
    <w:p w14:paraId="12A0A4D5"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expands on the current literature, by answering key gaps observed in the literature, especially the absence of end-to-end frameworks in digital forensics. Although the previous literature concentrates on enhancing the performance of models or a particular forensic activity, the current study uses the holistic view, using multi-modal data analysis, explainable AI, and decision-level validation [15].</w:t>
      </w:r>
    </w:p>
    <w:p w14:paraId="37E0309C"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focuses on the balance of performance, transparency, and legal admissibility unlike the previous work that tend to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accuracy over interpretability. The proposed DMD framework presents a systematic approach that introduces a systematization of the </w:t>
      </w:r>
      <w:r>
        <w:rPr>
          <w:rFonts w:ascii="Times New Roman" w:eastAsia="Times New Roman" w:hAnsi="Times New Roman" w:cs="Times New Roman"/>
          <w:sz w:val="24"/>
          <w:szCs w:val="24"/>
        </w:rPr>
        <w:t>technical process to meet the human and legal needs thus filling the gap between the theoretical study and practical application.</w:t>
      </w:r>
    </w:p>
    <w:p w14:paraId="2EB5911D"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and its combination of data quality, model explainability, and decision-making steps provide a new insight into the creation of reliable and trustworthy artificial intelligence to digital forensic investigations.</w:t>
      </w:r>
    </w:p>
    <w:p w14:paraId="068CC11B" w14:textId="77777777" w:rsidR="00B83B49" w:rsidRDefault="004A5AA0">
      <w:pPr>
        <w:pStyle w:val="Heading2"/>
      </w:pPr>
      <w:bookmarkStart w:id="14" w:name="_hiavzjr8mwsl" w:colFirst="0" w:colLast="0"/>
      <w:bookmarkEnd w:id="14"/>
      <w:r>
        <w:t>2.8 Literature Summary</w:t>
      </w:r>
    </w:p>
    <w:p w14:paraId="60D8EBCB"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conclude, digital forensic investigations have been made more efficient and capable with AI as the literature shows. Nonetheless, issues concerned with evaluation, integration, explainability and data quality do not exist.</w:t>
      </w:r>
    </w:p>
    <w:p w14:paraId="7CDAB36B"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it appears that the possible advantages of AI are heavily agreed, differences in outcome between quantitative and qualitative results and/or in the context of the various studies are common. These gaps indicate that it is necessary to integrate a single framework that will blend the technical performance with transference and legal adherence. This paper expands on these lessons to create a more pragmatic and holistic approach to AI based digital forensics.</w:t>
      </w:r>
    </w:p>
    <w:p w14:paraId="6D22068E" w14:textId="77777777" w:rsidR="00B83B49" w:rsidRDefault="004A5AA0">
      <w:pPr>
        <w:pStyle w:val="Heading1"/>
      </w:pPr>
      <w:bookmarkStart w:id="15" w:name="_c4ytx4jk3nrc" w:colFirst="0" w:colLast="0"/>
      <w:bookmarkEnd w:id="15"/>
      <w:r>
        <w:lastRenderedPageBreak/>
        <w:t>3. Methods</w:t>
      </w:r>
    </w:p>
    <w:p w14:paraId="4D626B00" w14:textId="77777777" w:rsidR="00B83B49" w:rsidRDefault="004A5AA0">
      <w:pPr>
        <w:pStyle w:val="Heading2"/>
      </w:pPr>
      <w:bookmarkStart w:id="16" w:name="_hgv6nyl0gh2u" w:colFirst="0" w:colLast="0"/>
      <w:bookmarkEnd w:id="16"/>
      <w:r>
        <w:t>3.1 Introduction to Research Methods.</w:t>
      </w:r>
    </w:p>
    <w:p w14:paraId="53AFAAC0"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will use a mixed-methods research design that incorporates both quantitative and qualitative methods in analyzing the use of Artificial Intelligence in digital forensics. The quantitative element is interested in measuring the performance, efficiency and strength of AI models using statistical measures, the qualitative element is interested in measuring interpretability, usability and legal applicability. This method suits the chosen research topic since digital forensic systems cannot just be highly technical, yielding results, which are easy to read and comprehend during an investigation and the subsequent trial [16]. The purely quantitative method would not reveal problems of explainability and human interaction whereas the purely qualitative method would not offer quantifiable evidence of performance. The combination of both methods, therefore, will guarantee a thorough evaluation according to the aim of the research.</w:t>
      </w:r>
    </w:p>
    <w:p w14:paraId="15367A18" w14:textId="77777777" w:rsidR="00B83B49" w:rsidRDefault="004A5AA0">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IN"/>
        </w:rPr>
        <w:drawing>
          <wp:inline distT="114300" distB="114300" distL="114300" distR="114300" wp14:anchorId="4B258C84" wp14:editId="7A8C83C8">
            <wp:extent cx="2901950" cy="965200"/>
            <wp:effectExtent l="0" t="0" r="0" b="635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2901950" cy="965200"/>
                    </a:xfrm>
                    <a:prstGeom prst="rect">
                      <a:avLst/>
                    </a:prstGeom>
                    <a:ln/>
                  </pic:spPr>
                </pic:pic>
              </a:graphicData>
            </a:graphic>
          </wp:inline>
        </w:drawing>
      </w:r>
    </w:p>
    <w:p w14:paraId="65F6A53C" w14:textId="77777777" w:rsidR="00B83B49" w:rsidRDefault="004A5AA0">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5: Mixed method </w:t>
      </w:r>
    </w:p>
    <w:p w14:paraId="422DE9AE" w14:textId="77777777" w:rsidR="00B83B49" w:rsidRDefault="004A5AA0">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https://methods.sagepub.com/book/mono/mixed-methods-research-a-guide-to-the-field/chpt/three-what-is-mixed-methods-research-considering#_ )</w:t>
      </w:r>
    </w:p>
    <w:p w14:paraId="766A8DDA" w14:textId="77777777" w:rsidR="00B83B49" w:rsidRDefault="004A5AA0">
      <w:pPr>
        <w:pStyle w:val="Heading2"/>
      </w:pPr>
      <w:bookmarkStart w:id="17" w:name="_mnzqh7b9v5cy" w:colFirst="0" w:colLast="0"/>
      <w:bookmarkEnd w:id="17"/>
      <w:r>
        <w:t>3.2 Research Strategy</w:t>
      </w:r>
    </w:p>
    <w:p w14:paraId="70D0D5A2"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paper adheres to a software development/experimental research approach with the aspects of case-based assessment. The software development aspect entails the design and execution of an AI based digital forensic system that can be used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multi-modal data. The experimental part serves to test performance of various machine learning and deep learning models in controlled conditions [17]. The strategy is appropriate since the research tends to create and experiment with a working system as opposed to purely looking at theoretical concepts. Experimental techniques permit objective comparison of models with structured data, whereas case-based testing of the system assures that the system is evaluable in real-life forensic applications. This is an integrated approach that increases the technical validity and practical relevance of the research.</w:t>
      </w:r>
    </w:p>
    <w:p w14:paraId="16A0A85B" w14:textId="77777777" w:rsidR="00B83B49" w:rsidRDefault="004A5AA0">
      <w:pPr>
        <w:pStyle w:val="Heading2"/>
      </w:pPr>
      <w:bookmarkStart w:id="18" w:name="_9iy8zuw670o9" w:colFirst="0" w:colLast="0"/>
      <w:bookmarkEnd w:id="18"/>
      <w:r>
        <w:lastRenderedPageBreak/>
        <w:t>3.3 System Architecture and Design.</w:t>
      </w:r>
    </w:p>
    <w:p w14:paraId="2C677251"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fulfill the research objective, the research deploys a Data-Model-Decision (DMD) architecture that offers a framework to digital forensics that is AI-enabled in a systematic manner. Data layer has the role of gathering, pre-processing and validating multi-modal data such as logs, network traffic and file system artefacts. It is the level where challenges linked with data quality, integration, and ethical adherence are covered. The model layer is centered around creating and implementing machine learning and deep learning methods to classify, detect anomalies and patterns [18]. Both basic models, like Random Forest and Support Vector Manager, and more advanced models, like Convolutional Neural network together with Long Short-Term memory networks are used. The decision layer combines explainable AI methods, human-level verification, and legal to ensure the outputs are human-interpretable and can be used in forensic and judicial applications. This architecture is a direct response to literature gaps by relating technical performance to transparency and decision making needs.</w:t>
      </w:r>
    </w:p>
    <w:p w14:paraId="17995D4D" w14:textId="77777777" w:rsidR="00B83B49" w:rsidRDefault="004A5AA0">
      <w:pPr>
        <w:pStyle w:val="Heading2"/>
        <w:spacing w:before="240" w:after="240"/>
      </w:pPr>
      <w:bookmarkStart w:id="19" w:name="_5b4p2xqb41x9" w:colFirst="0" w:colLast="0"/>
      <w:bookmarkEnd w:id="19"/>
      <w:r>
        <w:t>3.4 Data Analysis and Evaluation Methods</w:t>
      </w:r>
    </w:p>
    <w:p w14:paraId="719D1E93"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utilizes both quantitative and qualitative methods of data analysis and evaluation. To conduct quantitative evaluation, we use the performance metrics of accuracy, precision, recall, F1-score and ROC-AUC, which give us the complete picture of the model efficiency. Generalisability is guaranteed by applying cross-validation methods whilst paired t-tests are used to compare model performance. The interpretation of results is supported with the help of the </w:t>
      </w:r>
      <w:proofErr w:type="spellStart"/>
      <w:r>
        <w:rPr>
          <w:rFonts w:ascii="Times New Roman" w:eastAsia="Times New Roman" w:hAnsi="Times New Roman" w:cs="Times New Roman"/>
          <w:sz w:val="24"/>
          <w:szCs w:val="24"/>
        </w:rPr>
        <w:t>visualisation</w:t>
      </w:r>
      <w:proofErr w:type="spellEnd"/>
      <w:r>
        <w:rPr>
          <w:rFonts w:ascii="Times New Roman" w:eastAsia="Times New Roman" w:hAnsi="Times New Roman" w:cs="Times New Roman"/>
          <w:sz w:val="24"/>
          <w:szCs w:val="24"/>
        </w:rPr>
        <w:t xml:space="preserve"> techniques such as confusion matrices and ROC curves [19].</w:t>
      </w:r>
    </w:p>
    <w:p w14:paraId="33AAD1CF"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Besides the performance evaluation, robustness testing is performed that adds noise and data perturbation to determine how the models will work under a problematic environment. Ablation tests are also conducted to identify the contribution of certain features towards the overall performance. Efficiency is evaluated by processing time analysis, which allows to compare AI-based solutions with traditional ones.</w:t>
      </w:r>
    </w:p>
    <w:p w14:paraId="3B3FB4F6"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evaluation of qualitative accent is based on usability and interpretability. Explainable AI methods are used to predict the way decisions are made, making sure that the </w:t>
      </w:r>
      <w:r>
        <w:rPr>
          <w:rFonts w:ascii="Times New Roman" w:eastAsia="Times New Roman" w:hAnsi="Times New Roman" w:cs="Times New Roman"/>
          <w:sz w:val="24"/>
          <w:szCs w:val="24"/>
        </w:rPr>
        <w:lastRenderedPageBreak/>
        <w:t>output can be understood by the investigators. This comes in especially well with the area of digital forensics where it is crucial to ensure transparency and admissibility of evidence in court. With an integration of these two evaluation approaches, the study will balance the evaluation of both technical performance and practical applicability.</w:t>
      </w:r>
    </w:p>
    <w:p w14:paraId="160E1524" w14:textId="77777777" w:rsidR="00B83B49" w:rsidRDefault="004A5AA0">
      <w:pPr>
        <w:pStyle w:val="Heading2"/>
      </w:pPr>
      <w:bookmarkStart w:id="20" w:name="_vw8j2ca5at7t" w:colFirst="0" w:colLast="0"/>
      <w:bookmarkEnd w:id="20"/>
      <w:r>
        <w:t>3.5 Materials</w:t>
      </w:r>
    </w:p>
    <w:p w14:paraId="354DBC67" w14:textId="77777777" w:rsidR="00B83B49" w:rsidRDefault="004A5AA0">
      <w:pPr>
        <w:pStyle w:val="Heading3"/>
      </w:pPr>
      <w:bookmarkStart w:id="21" w:name="_rmpz18dddz9s" w:colFirst="0" w:colLast="0"/>
      <w:bookmarkEnd w:id="21"/>
      <w:r>
        <w:t>3.5.1 Research Data</w:t>
      </w:r>
    </w:p>
    <w:p w14:paraId="02418959"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uses multi-modal digital forensic datasets to capture the nature of real-life investigation. Sources that are publicly available, including the CICIDS dataset, which is devoted to the detection of network intrusion, and the Digital Corpora repository, which includes file and memory artefacts are used. These datasets are common in Digital Forensics studies, and they offer various, labeled data that are applicable to train and test AI models [20]. The data is accessed via the repository and programmed loaded, and subsequently, it is preprocessed with Python-based tools. This involves cleaning of data, </w:t>
      </w:r>
      <w:proofErr w:type="spellStart"/>
      <w:r>
        <w:rPr>
          <w:rFonts w:ascii="Times New Roman" w:eastAsia="Times New Roman" w:hAnsi="Times New Roman" w:cs="Times New Roman"/>
          <w:sz w:val="24"/>
          <w:szCs w:val="24"/>
        </w:rPr>
        <w:t>normalisation</w:t>
      </w:r>
      <w:proofErr w:type="spellEnd"/>
      <w:r>
        <w:rPr>
          <w:rFonts w:ascii="Times New Roman" w:eastAsia="Times New Roman" w:hAnsi="Times New Roman" w:cs="Times New Roman"/>
          <w:sz w:val="24"/>
          <w:szCs w:val="24"/>
        </w:rPr>
        <w:t>, extraction of features and class imbalance through SMOTE (Synthetic Minority Over-sampling Technique).</w:t>
      </w:r>
    </w:p>
    <w:p w14:paraId="273ECB37" w14:textId="77777777" w:rsidR="00B83B49" w:rsidRDefault="004A5AA0">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IN"/>
        </w:rPr>
        <w:drawing>
          <wp:inline distT="114300" distB="114300" distL="114300" distR="114300" wp14:anchorId="7BA89C12" wp14:editId="0E7847AB">
            <wp:extent cx="3324225" cy="1266825"/>
            <wp:effectExtent l="0" t="0" r="9525" b="9525"/>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3324225" cy="1266825"/>
                    </a:xfrm>
                    <a:prstGeom prst="rect">
                      <a:avLst/>
                    </a:prstGeom>
                    <a:ln/>
                  </pic:spPr>
                </pic:pic>
              </a:graphicData>
            </a:graphic>
          </wp:inline>
        </w:drawing>
      </w:r>
    </w:p>
    <w:p w14:paraId="2F06B315" w14:textId="77777777" w:rsidR="00B83B49" w:rsidRDefault="004A5AA0">
      <w:pPr>
        <w:spacing w:before="240" w:after="240"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6: SMOTE (Synthetic Minority Over-sampling Technique)</w:t>
      </w:r>
    </w:p>
    <w:p w14:paraId="2F10FCA7" w14:textId="77777777" w:rsidR="00B83B49" w:rsidRPr="004A5AA0" w:rsidRDefault="004A5AA0">
      <w:pPr>
        <w:spacing w:before="240" w:after="240" w:line="360" w:lineRule="auto"/>
        <w:jc w:val="center"/>
        <w:rPr>
          <w:rFonts w:ascii="Times New Roman" w:eastAsia="Times New Roman" w:hAnsi="Times New Roman" w:cs="Times New Roman"/>
          <w:sz w:val="24"/>
          <w:szCs w:val="24"/>
        </w:rPr>
      </w:pPr>
      <w:r w:rsidRPr="004A5AA0">
        <w:rPr>
          <w:rFonts w:ascii="Times New Roman" w:eastAsia="Times New Roman" w:hAnsi="Times New Roman" w:cs="Times New Roman"/>
          <w:bCs/>
          <w:sz w:val="24"/>
          <w:szCs w:val="24"/>
        </w:rPr>
        <w:t xml:space="preserve">(Source: </w:t>
      </w:r>
      <w:hyperlink r:id="rId15">
        <w:r w:rsidRPr="004A5AA0">
          <w:rPr>
            <w:rFonts w:ascii="Times New Roman" w:eastAsia="Times New Roman" w:hAnsi="Times New Roman" w:cs="Times New Roman"/>
            <w:bCs/>
            <w:color w:val="1155CC"/>
            <w:sz w:val="24"/>
            <w:szCs w:val="24"/>
            <w:u w:val="single"/>
          </w:rPr>
          <w:t>https://www.researchgate.net/figure/llustration-of-synthetic-minority-oversampling-technique_fig2_343326638</w:t>
        </w:r>
      </w:hyperlink>
      <w:r w:rsidRPr="004A5AA0">
        <w:rPr>
          <w:rFonts w:ascii="Times New Roman" w:eastAsia="Times New Roman" w:hAnsi="Times New Roman" w:cs="Times New Roman"/>
          <w:bCs/>
          <w:sz w:val="24"/>
          <w:szCs w:val="24"/>
        </w:rPr>
        <w:t xml:space="preserve"> )</w:t>
      </w:r>
    </w:p>
    <w:p w14:paraId="39B96C35"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datasets are selected in a fitting manner since they encompass various data types such as network traffic, logs and file artefacts, relative to the aim of constructing a multi-modal forensic framework. They can be reproduced by anyone and compared with other existing literature since they are publicly available. Pandas and NumPy tools allow manipulating and transforming large data sets effectively and help perform quality feature engineering.</w:t>
      </w:r>
    </w:p>
    <w:p w14:paraId="1979096B" w14:textId="77777777" w:rsidR="00B83B49" w:rsidRDefault="004A5AA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Anonymised</w:t>
      </w:r>
      <w:proofErr w:type="spellEnd"/>
      <w:r>
        <w:rPr>
          <w:rFonts w:ascii="Times New Roman" w:eastAsia="Times New Roman" w:hAnsi="Times New Roman" w:cs="Times New Roman"/>
          <w:sz w:val="24"/>
          <w:szCs w:val="24"/>
        </w:rPr>
        <w:t xml:space="preserve">, publicly available data is used to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the need to be exposed to sensitive or personal information, addressing the ethical considerations. The research adheres to principles of data privacy, data confidentiality, and reasonable use, but also considers and addresses the possible data bias </w:t>
      </w:r>
      <w:r>
        <w:rPr>
          <w:rFonts w:ascii="Times New Roman" w:eastAsia="Times New Roman" w:hAnsi="Times New Roman" w:cs="Times New Roman"/>
          <w:sz w:val="24"/>
          <w:szCs w:val="24"/>
        </w:rPr>
        <w:lastRenderedPageBreak/>
        <w:t>by adhering to balanced sampling and providing transparent reporting.</w:t>
      </w:r>
    </w:p>
    <w:p w14:paraId="536B1161" w14:textId="77777777" w:rsidR="00B83B49" w:rsidRDefault="004A5AA0">
      <w:pPr>
        <w:pStyle w:val="Heading3"/>
      </w:pPr>
      <w:bookmarkStart w:id="22" w:name="_9sc3uqbin6wo" w:colFirst="0" w:colLast="0"/>
      <w:bookmarkEnd w:id="22"/>
      <w:r>
        <w:t>3.5.2 Software</w:t>
      </w:r>
    </w:p>
    <w:p w14:paraId="4D86A954"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implemented with Python as a main programming language because of its flexibility and a wide range of support to develop AI. This is with some of the major libraries such as TensorFlow and </w:t>
      </w:r>
      <w:proofErr w:type="spellStart"/>
      <w:r>
        <w:rPr>
          <w:rFonts w:ascii="Times New Roman" w:eastAsia="Times New Roman" w:hAnsi="Times New Roman" w:cs="Times New Roman"/>
          <w:sz w:val="24"/>
          <w:szCs w:val="24"/>
        </w:rPr>
        <w:t>Keras</w:t>
      </w:r>
      <w:proofErr w:type="spellEnd"/>
      <w:r>
        <w:rPr>
          <w:rFonts w:ascii="Times New Roman" w:eastAsia="Times New Roman" w:hAnsi="Times New Roman" w:cs="Times New Roman"/>
          <w:sz w:val="24"/>
          <w:szCs w:val="24"/>
        </w:rPr>
        <w:t xml:space="preserve"> involving deep learning models and Scikit-learn involving baseline machine learning algorithms like random forest and support vector machine [21]. Pandas and NumPy are leveraged to carry out the data processing step, and Matplotlib and Seaborn are leveraged to present performance graphs and analytical information as </w:t>
      </w:r>
      <w:proofErr w:type="spellStart"/>
      <w:r>
        <w:rPr>
          <w:rFonts w:ascii="Times New Roman" w:eastAsia="Times New Roman" w:hAnsi="Times New Roman" w:cs="Times New Roman"/>
          <w:sz w:val="24"/>
          <w:szCs w:val="24"/>
        </w:rPr>
        <w:t>visualisation</w:t>
      </w:r>
      <w:proofErr w:type="spellEnd"/>
      <w:r>
        <w:rPr>
          <w:rFonts w:ascii="Times New Roman" w:eastAsia="Times New Roman" w:hAnsi="Times New Roman" w:cs="Times New Roman"/>
          <w:sz w:val="24"/>
          <w:szCs w:val="24"/>
        </w:rPr>
        <w:t xml:space="preserve"> tools. In order to confirm the reliability of results, the statistical testing is performed with the help of SciPy.</w:t>
      </w:r>
    </w:p>
    <w:p w14:paraId="421AD55B"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itself is being done in the Google </w:t>
      </w:r>
      <w:proofErr w:type="spellStart"/>
      <w:r>
        <w:rPr>
          <w:rFonts w:ascii="Times New Roman" w:eastAsia="Times New Roman" w:hAnsi="Times New Roman" w:cs="Times New Roman"/>
          <w:sz w:val="24"/>
          <w:szCs w:val="24"/>
        </w:rPr>
        <w:t>Colab</w:t>
      </w:r>
      <w:proofErr w:type="spellEnd"/>
      <w:r>
        <w:rPr>
          <w:rFonts w:ascii="Times New Roman" w:eastAsia="Times New Roman" w:hAnsi="Times New Roman" w:cs="Times New Roman"/>
          <w:sz w:val="24"/>
          <w:szCs w:val="24"/>
        </w:rPr>
        <w:t xml:space="preserve"> environment which is also an integrated coding, experimenting and documentation platform. This atmosphere helps to make reproducibility, transparency, and accessibility better because it is possible to store and share experiments in notebooks.</w:t>
      </w:r>
    </w:p>
    <w:p w14:paraId="1A77D5BC" w14:textId="77777777" w:rsidR="00B83B49" w:rsidRDefault="004A5AA0">
      <w:pPr>
        <w:pStyle w:val="Heading3"/>
      </w:pPr>
      <w:bookmarkStart w:id="23" w:name="_iz2a5z63mm" w:colFirst="0" w:colLast="0"/>
      <w:bookmarkEnd w:id="23"/>
      <w:r>
        <w:t>3.5.3 Hardware Requirements</w:t>
      </w:r>
    </w:p>
    <w:p w14:paraId="024F4054"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uses the cloud based computing infrastructure as opposed to specific local </w:t>
      </w:r>
      <w:r>
        <w:rPr>
          <w:rFonts w:ascii="Times New Roman" w:eastAsia="Times New Roman" w:hAnsi="Times New Roman" w:cs="Times New Roman"/>
          <w:sz w:val="24"/>
          <w:szCs w:val="24"/>
        </w:rPr>
        <w:t xml:space="preserve">infrastructure. </w:t>
      </w:r>
      <w:proofErr w:type="spellStart"/>
      <w:r>
        <w:rPr>
          <w:rFonts w:ascii="Times New Roman" w:eastAsia="Times New Roman" w:hAnsi="Times New Roman" w:cs="Times New Roman"/>
          <w:sz w:val="24"/>
          <w:szCs w:val="24"/>
        </w:rPr>
        <w:t>Colab</w:t>
      </w:r>
      <w:proofErr w:type="spellEnd"/>
      <w:r>
        <w:rPr>
          <w:rFonts w:ascii="Times New Roman" w:eastAsia="Times New Roman" w:hAnsi="Times New Roman" w:cs="Times New Roman"/>
          <w:sz w:val="24"/>
          <w:szCs w:val="24"/>
        </w:rPr>
        <w:t xml:space="preserve"> makes both the GPU and TPU acceleration available, which is critical when training computationally expensive deep learning models in a cost-effective manner. This is a scalable and inexpensive solution and it is able to process large datasets without involving the use of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hardware.</w:t>
      </w:r>
    </w:p>
    <w:p w14:paraId="35637E61"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sets with no need of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hardware.</w:t>
      </w:r>
    </w:p>
    <w:p w14:paraId="44F41AFE"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preprocessing can be run on local systems, most model training and evaluation systems are run through resources provided by cloud computing [22]. This guarantees consistency, scalability, and efficient performance, aligning with the overall research aims of creating a strong and reproducible AI-based digital forensic framework.</w:t>
      </w:r>
    </w:p>
    <w:p w14:paraId="63BC6540" w14:textId="77777777" w:rsidR="00B83B49" w:rsidRDefault="004A5AA0">
      <w:pPr>
        <w:pStyle w:val="Heading1"/>
      </w:pPr>
      <w:bookmarkStart w:id="24" w:name="_4nk3j77imzie" w:colFirst="0" w:colLast="0"/>
      <w:bookmarkEnd w:id="24"/>
      <w:r>
        <w:t>4. Expected Outcome</w:t>
      </w:r>
    </w:p>
    <w:p w14:paraId="4D85466E" w14:textId="77777777" w:rsidR="00B83B49" w:rsidRDefault="004A5AA0">
      <w:pPr>
        <w:pStyle w:val="Heading2"/>
      </w:pPr>
      <w:bookmarkStart w:id="25" w:name="_hx3fnkxdjser" w:colFirst="0" w:colLast="0"/>
      <w:bookmarkEnd w:id="25"/>
      <w:r>
        <w:t>4.1 Anticipated Results</w:t>
      </w:r>
    </w:p>
    <w:p w14:paraId="0CEBBF4F"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spite of the fact that this research is at the proposal phase, it can be expected that a number of outcomes can be determined, as based on the literature reviewed, and the suggested methodology. One would anticipate that embedding Artificial Intelligence in an organized Data–Model-Decision (DMD) platform will witness </w:t>
      </w:r>
      <w:r>
        <w:rPr>
          <w:rFonts w:ascii="Times New Roman" w:eastAsia="Times New Roman" w:hAnsi="Times New Roman" w:cs="Times New Roman"/>
          <w:sz w:val="24"/>
          <w:szCs w:val="24"/>
        </w:rPr>
        <w:lastRenderedPageBreak/>
        <w:t>enhanced efficiency and accuracy of digital forensic inquiries in contrast to traditional analysis.</w:t>
      </w:r>
    </w:p>
    <w:p w14:paraId="4B16E8E7"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particular (when used on multi-modal forensic data), AI-based models like Random Forest, Support Vector Machine, and deep learning structures (CNN/LSTM) should be able to classify evidence with a higher degree of accuracy and can more quickly triage evidence. It is expected that multi-modal data integration will result in a better understanding of the context and increase detection reliability and decrease false positives [23].</w:t>
      </w:r>
    </w:p>
    <w:p w14:paraId="48F1D064"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the explanation AI (XAI) tools are likely to generate interpretable results, allowing investigators to interpret and confirm model findings. This is especially noteworthy in forensic situations where legal admissibility necessitates transparency. It is also believed that robustness testing and ablation studies would reveal the most meaningful features in determining model performance towards more trusted and improved forensic systems.</w:t>
      </w:r>
    </w:p>
    <w:p w14:paraId="7FD46A6F" w14:textId="77777777" w:rsidR="00B83B49" w:rsidRDefault="004A5AA0">
      <w:pPr>
        <w:pStyle w:val="Heading2"/>
      </w:pPr>
      <w:bookmarkStart w:id="26" w:name="_rdump4gk7wun" w:colFirst="0" w:colLast="0"/>
      <w:bookmarkEnd w:id="26"/>
      <w:r>
        <w:t>4.2 Implications</w:t>
      </w:r>
    </w:p>
    <w:p w14:paraId="130429ED"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has theoretical implications and practical implications relating to expected findings. In theoretical terms, the study will probably lead to the creation of </w:t>
      </w:r>
      <w:r>
        <w:rPr>
          <w:rFonts w:ascii="Times New Roman" w:eastAsia="Times New Roman" w:hAnsi="Times New Roman" w:cs="Times New Roman"/>
          <w:sz w:val="24"/>
          <w:szCs w:val="24"/>
        </w:rPr>
        <w:t>comprehensive strategies of data processing, model performance and/or decision making procedures in digital forensics. We believe that the proposed DMD architecture will contribute to the future of knowledge combining technical models of AI with human-oriented forensic decision-making [24].</w:t>
      </w:r>
    </w:p>
    <w:p w14:paraId="21C9177B"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practical terms, the research can enhance the process of digital investigation in various areas, including cybersecurity, law enforcement, and incident response. Greater automation and quicker evidence processing can help timely detect cyber threats and digital crime, whereas more accurate results may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the error rate of the investigation. Combined with the explainability, integration builds the admissibility of the law and makes the work of investigators and judicial officials more trustworthy.</w:t>
      </w:r>
    </w:p>
    <w:p w14:paraId="3A968DDE"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because public datasets and reproducible experimental methods were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in the research, this is likely to impact the community of research by enhancing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and comparability in AI-based digital forensic research. This can stimulate additional benchmark and common structures advancement.</w:t>
      </w:r>
    </w:p>
    <w:p w14:paraId="3CCD62BA" w14:textId="77777777" w:rsidR="00B83B49" w:rsidRDefault="004A5AA0">
      <w:pPr>
        <w:pStyle w:val="Heading2"/>
      </w:pPr>
      <w:bookmarkStart w:id="27" w:name="_54ecagyq91x8" w:colFirst="0" w:colLast="0"/>
      <w:bookmarkEnd w:id="27"/>
      <w:r>
        <w:lastRenderedPageBreak/>
        <w:t>4.3 Limitations</w:t>
      </w:r>
    </w:p>
    <w:p w14:paraId="2E5154AF"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there are expected contributions, there are various shortcomings that are likely to be experienced. A significant limitation is associated with data appropriateness and quality because data released publicly might not capture in dependency all the intricacies of a real forensic situation. This can have an impact on the </w:t>
      </w:r>
      <w:proofErr w:type="spellStart"/>
      <w:r>
        <w:rPr>
          <w:rFonts w:ascii="Times New Roman" w:eastAsia="Times New Roman" w:hAnsi="Times New Roman" w:cs="Times New Roman"/>
          <w:sz w:val="24"/>
          <w:szCs w:val="24"/>
        </w:rPr>
        <w:t>generalisability</w:t>
      </w:r>
      <w:proofErr w:type="spellEnd"/>
      <w:r>
        <w:rPr>
          <w:rFonts w:ascii="Times New Roman" w:eastAsia="Times New Roman" w:hAnsi="Times New Roman" w:cs="Times New Roman"/>
          <w:sz w:val="24"/>
          <w:szCs w:val="24"/>
        </w:rPr>
        <w:t xml:space="preserve"> of the findings [25].</w:t>
      </w:r>
    </w:p>
    <w:p w14:paraId="012A929F"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constriction regards the trade-off of the model accuracy and explainability. Although sophisticated models can achieve greater levels of performance, they can also decrease interpretability, which can be problematic to accept in courts. Besides, scaling of some deep learning methods might be limited by computational limitations, even with cloud-based resources. Recreating real-world forensic conditions might additionally be difficult because laboratory conditions cannot completely reflect the variability and uncertainty of real investigations. Lastly, the scope and applicability of the research might be affected by ethical and legal considerations, such as data privacy and bias.</w:t>
      </w:r>
    </w:p>
    <w:p w14:paraId="59479775"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in all, these constraints can outline future research opportunities and also support the necessity to create strong, transparent, and viable AI-driven digital forensic solutions.</w:t>
      </w:r>
    </w:p>
    <w:p w14:paraId="2A8A381A" w14:textId="77777777" w:rsidR="00B83B49" w:rsidRDefault="004A5AA0">
      <w:pPr>
        <w:pStyle w:val="Heading1"/>
      </w:pPr>
      <w:bookmarkStart w:id="28" w:name="_7ispnjit8g3c" w:colFirst="0" w:colLast="0"/>
      <w:bookmarkEnd w:id="28"/>
      <w:r>
        <w:t>5. Timeline (Project Plan and Milestones)</w:t>
      </w:r>
    </w:p>
    <w:p w14:paraId="1396FF29" w14:textId="77777777" w:rsidR="00B83B49" w:rsidRDefault="004A5AA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The project will be accomplished within 12 weeks and well defined phases that will include data preparation, model development, evaluation, and final reporting. The schedule provides a logical flow of activities in line with the research objectives and process.</w:t>
      </w:r>
    </w:p>
    <w:tbl>
      <w:tblPr>
        <w:tblStyle w:val="a0"/>
        <w:tblW w:w="9144" w:type="dxa"/>
        <w:tblInd w:w="-294" w:type="dxa"/>
        <w:tblBorders>
          <w:top w:val="nil"/>
          <w:left w:val="nil"/>
          <w:bottom w:val="nil"/>
          <w:right w:val="nil"/>
          <w:insideH w:val="nil"/>
          <w:insideV w:val="nil"/>
        </w:tblBorders>
        <w:tblLayout w:type="fixed"/>
        <w:tblLook w:val="0600" w:firstRow="0" w:lastRow="0" w:firstColumn="0" w:lastColumn="0" w:noHBand="1" w:noVBand="1"/>
      </w:tblPr>
      <w:tblGrid>
        <w:gridCol w:w="1299"/>
        <w:gridCol w:w="2025"/>
        <w:gridCol w:w="3540"/>
        <w:gridCol w:w="2280"/>
      </w:tblGrid>
      <w:tr w:rsidR="00B83B49" w14:paraId="4153F7B7" w14:textId="77777777" w:rsidTr="004A5AA0">
        <w:trPr>
          <w:trHeight w:val="525"/>
        </w:trPr>
        <w:tc>
          <w:tcPr>
            <w:tcW w:w="1299"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2C786D6" w14:textId="77777777" w:rsidR="00B83B49" w:rsidRDefault="004A5AA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Weeks</w:t>
            </w:r>
          </w:p>
        </w:tc>
        <w:tc>
          <w:tcPr>
            <w:tcW w:w="202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5B8C8965" w14:textId="77777777" w:rsidR="00B83B49" w:rsidRDefault="004A5AA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Phase</w:t>
            </w:r>
          </w:p>
        </w:tc>
        <w:tc>
          <w:tcPr>
            <w:tcW w:w="354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397FD6BC" w14:textId="77777777" w:rsidR="00B83B49" w:rsidRDefault="004A5AA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Key Activities</w:t>
            </w:r>
          </w:p>
        </w:tc>
        <w:tc>
          <w:tcPr>
            <w:tcW w:w="228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785DCB7A" w14:textId="77777777" w:rsidR="00B83B49" w:rsidRDefault="004A5AA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Expected Milestones</w:t>
            </w:r>
          </w:p>
        </w:tc>
      </w:tr>
      <w:tr w:rsidR="00B83B49" w14:paraId="04783A4D" w14:textId="77777777" w:rsidTr="004A5AA0">
        <w:trPr>
          <w:trHeight w:val="1290"/>
        </w:trPr>
        <w:tc>
          <w:tcPr>
            <w:tcW w:w="1299"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D52ECA4" w14:textId="77777777" w:rsidR="00B83B49" w:rsidRDefault="004A5AA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Weeks 1–2</w:t>
            </w:r>
          </w:p>
        </w:tc>
        <w:tc>
          <w:tcPr>
            <w:tcW w:w="2025" w:type="dxa"/>
            <w:tcBorders>
              <w:top w:val="nil"/>
              <w:left w:val="nil"/>
              <w:bottom w:val="single" w:sz="8" w:space="0" w:color="000000"/>
              <w:right w:val="single" w:sz="8" w:space="0" w:color="000000"/>
            </w:tcBorders>
            <w:tcMar>
              <w:top w:w="0" w:type="dxa"/>
              <w:left w:w="100" w:type="dxa"/>
              <w:bottom w:w="0" w:type="dxa"/>
              <w:right w:w="100" w:type="dxa"/>
            </w:tcMar>
          </w:tcPr>
          <w:p w14:paraId="014D1C29"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Data Collection &amp; Ethics Approval</w:t>
            </w:r>
          </w:p>
        </w:tc>
        <w:tc>
          <w:tcPr>
            <w:tcW w:w="3540" w:type="dxa"/>
            <w:tcBorders>
              <w:top w:val="nil"/>
              <w:left w:val="nil"/>
              <w:bottom w:val="single" w:sz="8" w:space="0" w:color="000000"/>
              <w:right w:val="single" w:sz="8" w:space="0" w:color="000000"/>
            </w:tcBorders>
            <w:tcMar>
              <w:top w:w="0" w:type="dxa"/>
              <w:left w:w="100" w:type="dxa"/>
              <w:bottom w:w="0" w:type="dxa"/>
              <w:right w:w="100" w:type="dxa"/>
            </w:tcMar>
          </w:tcPr>
          <w:p w14:paraId="063DF670"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Collection of multi-modal digital forensic datasets, data preprocessing planning, and obtaining ethical approval and compliance clearance</w:t>
            </w:r>
          </w:p>
        </w:tc>
        <w:tc>
          <w:tcPr>
            <w:tcW w:w="2280" w:type="dxa"/>
            <w:tcBorders>
              <w:top w:val="nil"/>
              <w:left w:val="nil"/>
              <w:bottom w:val="single" w:sz="8" w:space="0" w:color="000000"/>
              <w:right w:val="single" w:sz="8" w:space="0" w:color="000000"/>
            </w:tcBorders>
            <w:tcMar>
              <w:top w:w="0" w:type="dxa"/>
              <w:left w:w="100" w:type="dxa"/>
              <w:bottom w:w="0" w:type="dxa"/>
              <w:right w:w="100" w:type="dxa"/>
            </w:tcMar>
          </w:tcPr>
          <w:p w14:paraId="1223DA3E"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Approved datasets and ethical clearance secured</w:t>
            </w:r>
          </w:p>
        </w:tc>
      </w:tr>
      <w:tr w:rsidR="00B83B49" w14:paraId="22B0FDEC" w14:textId="77777777" w:rsidTr="004A5AA0">
        <w:trPr>
          <w:trHeight w:val="1035"/>
        </w:trPr>
        <w:tc>
          <w:tcPr>
            <w:tcW w:w="1299"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36151E8" w14:textId="77777777" w:rsidR="00B83B49" w:rsidRDefault="004A5AA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Weeks 3–5</w:t>
            </w:r>
          </w:p>
        </w:tc>
        <w:tc>
          <w:tcPr>
            <w:tcW w:w="2025" w:type="dxa"/>
            <w:tcBorders>
              <w:top w:val="nil"/>
              <w:left w:val="nil"/>
              <w:bottom w:val="single" w:sz="8" w:space="0" w:color="000000"/>
              <w:right w:val="single" w:sz="8" w:space="0" w:color="000000"/>
            </w:tcBorders>
            <w:tcMar>
              <w:top w:w="0" w:type="dxa"/>
              <w:left w:w="100" w:type="dxa"/>
              <w:bottom w:w="0" w:type="dxa"/>
              <w:right w:w="100" w:type="dxa"/>
            </w:tcMar>
          </w:tcPr>
          <w:p w14:paraId="178FE437"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Baseline Model Development</w:t>
            </w:r>
          </w:p>
        </w:tc>
        <w:tc>
          <w:tcPr>
            <w:tcW w:w="3540" w:type="dxa"/>
            <w:tcBorders>
              <w:top w:val="nil"/>
              <w:left w:val="nil"/>
              <w:bottom w:val="single" w:sz="8" w:space="0" w:color="000000"/>
              <w:right w:val="single" w:sz="8" w:space="0" w:color="000000"/>
            </w:tcBorders>
            <w:tcMar>
              <w:top w:w="0" w:type="dxa"/>
              <w:left w:w="100" w:type="dxa"/>
              <w:bottom w:w="0" w:type="dxa"/>
              <w:right w:w="100" w:type="dxa"/>
            </w:tcMar>
          </w:tcPr>
          <w:p w14:paraId="0632E117"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Feature extraction, implementation of baseline models (Random Forest, SVM), initial training and testing</w:t>
            </w:r>
          </w:p>
        </w:tc>
        <w:tc>
          <w:tcPr>
            <w:tcW w:w="2280" w:type="dxa"/>
            <w:tcBorders>
              <w:top w:val="nil"/>
              <w:left w:val="nil"/>
              <w:bottom w:val="single" w:sz="8" w:space="0" w:color="000000"/>
              <w:right w:val="single" w:sz="8" w:space="0" w:color="000000"/>
            </w:tcBorders>
            <w:tcMar>
              <w:top w:w="0" w:type="dxa"/>
              <w:left w:w="100" w:type="dxa"/>
              <w:bottom w:w="0" w:type="dxa"/>
              <w:right w:w="100" w:type="dxa"/>
            </w:tcMar>
          </w:tcPr>
          <w:p w14:paraId="68F1E37C"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Baseline models developed with preliminary results</w:t>
            </w:r>
          </w:p>
        </w:tc>
      </w:tr>
      <w:tr w:rsidR="00B83B49" w14:paraId="6D4C7047" w14:textId="77777777" w:rsidTr="004A5AA0">
        <w:trPr>
          <w:trHeight w:val="1290"/>
        </w:trPr>
        <w:tc>
          <w:tcPr>
            <w:tcW w:w="1299"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7B0A05AC" w14:textId="77777777" w:rsidR="00B83B49" w:rsidRDefault="004A5AA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Weeks 6–8</w:t>
            </w:r>
          </w:p>
        </w:tc>
        <w:tc>
          <w:tcPr>
            <w:tcW w:w="2025" w:type="dxa"/>
            <w:tcBorders>
              <w:top w:val="nil"/>
              <w:left w:val="nil"/>
              <w:bottom w:val="single" w:sz="8" w:space="0" w:color="000000"/>
              <w:right w:val="single" w:sz="8" w:space="0" w:color="000000"/>
            </w:tcBorders>
            <w:tcMar>
              <w:top w:w="0" w:type="dxa"/>
              <w:left w:w="100" w:type="dxa"/>
              <w:bottom w:w="0" w:type="dxa"/>
              <w:right w:w="100" w:type="dxa"/>
            </w:tcMar>
          </w:tcPr>
          <w:p w14:paraId="4A888780"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Advanced Model Development &amp; Explainability</w:t>
            </w:r>
          </w:p>
        </w:tc>
        <w:tc>
          <w:tcPr>
            <w:tcW w:w="3540" w:type="dxa"/>
            <w:tcBorders>
              <w:top w:val="nil"/>
              <w:left w:val="nil"/>
              <w:bottom w:val="single" w:sz="8" w:space="0" w:color="000000"/>
              <w:right w:val="single" w:sz="8" w:space="0" w:color="000000"/>
            </w:tcBorders>
            <w:tcMar>
              <w:top w:w="0" w:type="dxa"/>
              <w:left w:w="100" w:type="dxa"/>
              <w:bottom w:w="0" w:type="dxa"/>
              <w:right w:w="100" w:type="dxa"/>
            </w:tcMar>
          </w:tcPr>
          <w:p w14:paraId="72C3289E"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Development of deep learning models (CNN/LSTM), integration of explainable AI (XAI) techniques, model </w:t>
            </w:r>
            <w:proofErr w:type="spellStart"/>
            <w:r>
              <w:rPr>
                <w:rFonts w:ascii="Times New Roman" w:eastAsia="Times New Roman" w:hAnsi="Times New Roman" w:cs="Times New Roman"/>
                <w:sz w:val="24"/>
                <w:szCs w:val="24"/>
              </w:rPr>
              <w:t>optimisation</w:t>
            </w:r>
            <w:proofErr w:type="spellEnd"/>
          </w:p>
        </w:tc>
        <w:tc>
          <w:tcPr>
            <w:tcW w:w="2280" w:type="dxa"/>
            <w:tcBorders>
              <w:top w:val="nil"/>
              <w:left w:val="nil"/>
              <w:bottom w:val="single" w:sz="8" w:space="0" w:color="000000"/>
              <w:right w:val="single" w:sz="8" w:space="0" w:color="000000"/>
            </w:tcBorders>
            <w:tcMar>
              <w:top w:w="0" w:type="dxa"/>
              <w:left w:w="100" w:type="dxa"/>
              <w:bottom w:w="0" w:type="dxa"/>
              <w:right w:w="100" w:type="dxa"/>
            </w:tcMar>
          </w:tcPr>
          <w:p w14:paraId="43FA1D8D"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Advanced models implemented with interpretability features</w:t>
            </w:r>
          </w:p>
        </w:tc>
      </w:tr>
      <w:tr w:rsidR="00B83B49" w14:paraId="6E3198FF" w14:textId="77777777" w:rsidTr="004A5AA0">
        <w:trPr>
          <w:trHeight w:val="1035"/>
        </w:trPr>
        <w:tc>
          <w:tcPr>
            <w:tcW w:w="1299"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87C4DA1" w14:textId="77777777" w:rsidR="00B83B49" w:rsidRDefault="004A5AA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Weeks 9–10</w:t>
            </w:r>
          </w:p>
        </w:tc>
        <w:tc>
          <w:tcPr>
            <w:tcW w:w="2025" w:type="dxa"/>
            <w:tcBorders>
              <w:top w:val="nil"/>
              <w:left w:val="nil"/>
              <w:bottom w:val="single" w:sz="8" w:space="0" w:color="000000"/>
              <w:right w:val="single" w:sz="8" w:space="0" w:color="000000"/>
            </w:tcBorders>
            <w:tcMar>
              <w:top w:w="0" w:type="dxa"/>
              <w:left w:w="100" w:type="dxa"/>
              <w:bottom w:w="0" w:type="dxa"/>
              <w:right w:w="100" w:type="dxa"/>
            </w:tcMar>
          </w:tcPr>
          <w:p w14:paraId="43BADA74"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Evaluation &amp; Validation</w:t>
            </w:r>
          </w:p>
        </w:tc>
        <w:tc>
          <w:tcPr>
            <w:tcW w:w="3540" w:type="dxa"/>
            <w:tcBorders>
              <w:top w:val="nil"/>
              <w:left w:val="nil"/>
              <w:bottom w:val="single" w:sz="8" w:space="0" w:color="000000"/>
              <w:right w:val="single" w:sz="8" w:space="0" w:color="000000"/>
            </w:tcBorders>
            <w:tcMar>
              <w:top w:w="0" w:type="dxa"/>
              <w:left w:w="100" w:type="dxa"/>
              <w:bottom w:w="0" w:type="dxa"/>
              <w:right w:w="100" w:type="dxa"/>
            </w:tcMar>
          </w:tcPr>
          <w:p w14:paraId="725B5A1F"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Performance evaluation using accuracy, precision, recall, F1-score, robustness testing, and human-in-the-loop validation</w:t>
            </w:r>
          </w:p>
        </w:tc>
        <w:tc>
          <w:tcPr>
            <w:tcW w:w="2280" w:type="dxa"/>
            <w:tcBorders>
              <w:top w:val="nil"/>
              <w:left w:val="nil"/>
              <w:bottom w:val="single" w:sz="8" w:space="0" w:color="000000"/>
              <w:right w:val="single" w:sz="8" w:space="0" w:color="000000"/>
            </w:tcBorders>
            <w:tcMar>
              <w:top w:w="0" w:type="dxa"/>
              <w:left w:w="100" w:type="dxa"/>
              <w:bottom w:w="0" w:type="dxa"/>
              <w:right w:w="100" w:type="dxa"/>
            </w:tcMar>
          </w:tcPr>
          <w:p w14:paraId="359D4A21"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Validated model performance and user evaluation results</w:t>
            </w:r>
          </w:p>
        </w:tc>
      </w:tr>
      <w:tr w:rsidR="00B83B49" w14:paraId="26535452" w14:textId="77777777" w:rsidTr="004A5AA0">
        <w:trPr>
          <w:trHeight w:val="1290"/>
        </w:trPr>
        <w:tc>
          <w:tcPr>
            <w:tcW w:w="1299"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7FC753A3" w14:textId="77777777" w:rsidR="00B83B49" w:rsidRDefault="004A5AA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Weeks 11–12</w:t>
            </w:r>
          </w:p>
        </w:tc>
        <w:tc>
          <w:tcPr>
            <w:tcW w:w="2025" w:type="dxa"/>
            <w:tcBorders>
              <w:top w:val="nil"/>
              <w:left w:val="nil"/>
              <w:bottom w:val="single" w:sz="8" w:space="0" w:color="000000"/>
              <w:right w:val="single" w:sz="8" w:space="0" w:color="000000"/>
            </w:tcBorders>
            <w:tcMar>
              <w:top w:w="0" w:type="dxa"/>
              <w:left w:w="100" w:type="dxa"/>
              <w:bottom w:w="0" w:type="dxa"/>
              <w:right w:w="100" w:type="dxa"/>
            </w:tcMar>
          </w:tcPr>
          <w:p w14:paraId="1CE08EBA"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Analysis &amp; Final Presentation</w:t>
            </w:r>
          </w:p>
        </w:tc>
        <w:tc>
          <w:tcPr>
            <w:tcW w:w="3540" w:type="dxa"/>
            <w:tcBorders>
              <w:top w:val="nil"/>
              <w:left w:val="nil"/>
              <w:bottom w:val="single" w:sz="8" w:space="0" w:color="000000"/>
              <w:right w:val="single" w:sz="8" w:space="0" w:color="000000"/>
            </w:tcBorders>
            <w:tcMar>
              <w:top w:w="0" w:type="dxa"/>
              <w:left w:w="100" w:type="dxa"/>
              <w:bottom w:w="0" w:type="dxa"/>
              <w:right w:w="100" w:type="dxa"/>
            </w:tcMar>
          </w:tcPr>
          <w:p w14:paraId="6DD02872"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Synthesis of results, formulation of recommendations, report writing, and preparation of final presentation</w:t>
            </w:r>
          </w:p>
        </w:tc>
        <w:tc>
          <w:tcPr>
            <w:tcW w:w="2280" w:type="dxa"/>
            <w:tcBorders>
              <w:top w:val="nil"/>
              <w:left w:val="nil"/>
              <w:bottom w:val="single" w:sz="8" w:space="0" w:color="000000"/>
              <w:right w:val="single" w:sz="8" w:space="0" w:color="000000"/>
            </w:tcBorders>
            <w:tcMar>
              <w:top w:w="0" w:type="dxa"/>
              <w:left w:w="100" w:type="dxa"/>
              <w:bottom w:w="0" w:type="dxa"/>
              <w:right w:w="100" w:type="dxa"/>
            </w:tcMar>
          </w:tcPr>
          <w:p w14:paraId="65AC8410" w14:textId="77777777" w:rsidR="00B83B49" w:rsidRDefault="004A5AA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Final report and presentation completed</w:t>
            </w:r>
          </w:p>
        </w:tc>
      </w:tr>
    </w:tbl>
    <w:p w14:paraId="65D6A6F4" w14:textId="77777777" w:rsidR="00B83B49" w:rsidRDefault="004A5AA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Project Resources</w:t>
      </w:r>
    </w:p>
    <w:p w14:paraId="76CFBE52" w14:textId="77777777" w:rsidR="00B83B49" w:rsidRDefault="004A5AA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effectively carry out this project, it is necessary to have a blend of technical, data and human resources:</w:t>
      </w:r>
    </w:p>
    <w:p w14:paraId="1AC54E45" w14:textId="77777777" w:rsidR="00B83B49" w:rsidRDefault="004A5AA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Hardware:</w:t>
      </w:r>
      <w:r>
        <w:rPr>
          <w:rFonts w:ascii="Times New Roman" w:eastAsia="Times New Roman" w:hAnsi="Times New Roman" w:cs="Times New Roman"/>
          <w:sz w:val="24"/>
          <w:szCs w:val="24"/>
        </w:rPr>
        <w:t xml:space="preserve"> GPU/TPU-enabled cloud systems to train deep learning models available and enough storage on cloud systems.</w:t>
      </w:r>
    </w:p>
    <w:p w14:paraId="1E5877EC" w14:textId="77777777" w:rsidR="00B83B49" w:rsidRDefault="004A5AA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Software: </w:t>
      </w:r>
      <w:r>
        <w:rPr>
          <w:rFonts w:ascii="Times New Roman" w:eastAsia="Times New Roman" w:hAnsi="Times New Roman" w:cs="Times New Roman"/>
          <w:sz w:val="24"/>
          <w:szCs w:val="24"/>
        </w:rPr>
        <w:t xml:space="preserve">Python, machine learning models (TensorFlow and </w:t>
      </w:r>
      <w:proofErr w:type="spellStart"/>
      <w:r>
        <w:rPr>
          <w:rFonts w:ascii="Times New Roman" w:eastAsia="Times New Roman" w:hAnsi="Times New Roman" w:cs="Times New Roman"/>
          <w:sz w:val="24"/>
          <w:szCs w:val="24"/>
        </w:rPr>
        <w:t>PyTorch</w:t>
      </w:r>
      <w:proofErr w:type="spellEnd"/>
      <w:r>
        <w:rPr>
          <w:rFonts w:ascii="Times New Roman" w:eastAsia="Times New Roman" w:hAnsi="Times New Roman" w:cs="Times New Roman"/>
          <w:sz w:val="24"/>
          <w:szCs w:val="24"/>
        </w:rPr>
        <w:t>), data scrutinizing applications, data annotation applications.</w:t>
      </w:r>
    </w:p>
    <w:p w14:paraId="42FD5DD2" w14:textId="77777777" w:rsidR="00B83B49" w:rsidRDefault="004A5AA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Data:</w:t>
      </w:r>
      <w:r>
        <w:rPr>
          <w:rFonts w:ascii="Times New Roman" w:eastAsia="Times New Roman" w:hAnsi="Times New Roman" w:cs="Times New Roman"/>
          <w:sz w:val="24"/>
          <w:szCs w:val="24"/>
        </w:rPr>
        <w:t xml:space="preserve"> Access to curated digital forensic data, under the correct licensing and ethical permission.</w:t>
      </w:r>
    </w:p>
    <w:p w14:paraId="0D0506E7" w14:textId="77777777" w:rsidR="00B83B49" w:rsidRDefault="004A5AA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Human Resources: </w:t>
      </w:r>
      <w:r>
        <w:rPr>
          <w:rFonts w:ascii="Times New Roman" w:eastAsia="Times New Roman" w:hAnsi="Times New Roman" w:cs="Times New Roman"/>
          <w:sz w:val="24"/>
          <w:szCs w:val="24"/>
        </w:rPr>
        <w:t>Advice provided by a scholarly supervisor and the use of knowledge by the professionals in digital forensics.</w:t>
      </w:r>
    </w:p>
    <w:p w14:paraId="14E67595" w14:textId="77777777" w:rsidR="00B83B49" w:rsidRPr="004A5AA0" w:rsidRDefault="004A5AA0" w:rsidP="004A5AA0">
      <w:pPr>
        <w:pStyle w:val="Heading1"/>
        <w:rPr>
          <w:rFonts w:eastAsia="Times New Roman" w:cs="Times New Roman"/>
          <w:sz w:val="24"/>
          <w:szCs w:val="24"/>
        </w:rPr>
      </w:pPr>
      <w:bookmarkStart w:id="29" w:name="_vh0sikgwptkm" w:colFirst="0" w:colLast="0"/>
      <w:bookmarkEnd w:id="29"/>
      <w:r>
        <w:t xml:space="preserve">References </w:t>
      </w:r>
    </w:p>
    <w:p w14:paraId="6839884E"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Galante, N., Cotroneo, R., Furci, D., </w:t>
      </w:r>
      <w:proofErr w:type="spellStart"/>
      <w:r>
        <w:rPr>
          <w:rFonts w:ascii="Times New Roman" w:eastAsia="Times New Roman" w:hAnsi="Times New Roman" w:cs="Times New Roman"/>
          <w:color w:val="222222"/>
          <w:sz w:val="24"/>
          <w:szCs w:val="24"/>
          <w:highlight w:val="white"/>
        </w:rPr>
        <w:t>Lodetti</w:t>
      </w:r>
      <w:proofErr w:type="spellEnd"/>
      <w:r>
        <w:rPr>
          <w:rFonts w:ascii="Times New Roman" w:eastAsia="Times New Roman" w:hAnsi="Times New Roman" w:cs="Times New Roman"/>
          <w:color w:val="222222"/>
          <w:sz w:val="24"/>
          <w:szCs w:val="24"/>
          <w:highlight w:val="white"/>
        </w:rPr>
        <w:t xml:space="preserve">, G. and Casali, M.B., 2023. Applications of artificial intelligence in forensic sciences: C﻿ </w:t>
      </w:r>
      <w:proofErr w:type="spellStart"/>
      <w:r>
        <w:rPr>
          <w:rFonts w:ascii="Times New Roman" w:eastAsia="Times New Roman" w:hAnsi="Times New Roman" w:cs="Times New Roman"/>
          <w:color w:val="222222"/>
          <w:sz w:val="24"/>
          <w:szCs w:val="24"/>
          <w:highlight w:val="white"/>
        </w:rPr>
        <w:t>urrent</w:t>
      </w:r>
      <w:proofErr w:type="spellEnd"/>
      <w:r>
        <w:rPr>
          <w:rFonts w:ascii="Times New Roman" w:eastAsia="Times New Roman" w:hAnsi="Times New Roman" w:cs="Times New Roman"/>
          <w:color w:val="222222"/>
          <w:sz w:val="24"/>
          <w:szCs w:val="24"/>
          <w:highlight w:val="white"/>
        </w:rPr>
        <w:t xml:space="preserve"> potential benefits, limitations and perspectives. </w:t>
      </w:r>
      <w:r>
        <w:rPr>
          <w:rFonts w:ascii="Times New Roman" w:eastAsia="Times New Roman" w:hAnsi="Times New Roman" w:cs="Times New Roman"/>
          <w:i/>
          <w:iCs/>
          <w:color w:val="222222"/>
          <w:sz w:val="24"/>
          <w:szCs w:val="24"/>
          <w:highlight w:val="white"/>
        </w:rPr>
        <w:t xml:space="preserve">International journal of </w:t>
      </w:r>
      <w:r>
        <w:rPr>
          <w:rFonts w:ascii="Times New Roman" w:eastAsia="Times New Roman" w:hAnsi="Times New Roman" w:cs="Times New Roman"/>
          <w:i/>
          <w:iCs/>
          <w:color w:val="222222"/>
          <w:sz w:val="24"/>
          <w:szCs w:val="24"/>
          <w:highlight w:val="white"/>
        </w:rPr>
        <w:t>legal medicine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137</w:t>
      </w:r>
      <w:r>
        <w:rPr>
          <w:rFonts w:ascii="Times New Roman" w:eastAsia="Times New Roman" w:hAnsi="Times New Roman" w:cs="Times New Roman"/>
          <w:color w:val="222222"/>
          <w:sz w:val="24"/>
          <w:szCs w:val="24"/>
          <w:highlight w:val="white"/>
        </w:rPr>
        <w:t>(2), pp.445-458.</w:t>
      </w:r>
      <w:r>
        <w:rPr>
          <w:rFonts w:ascii="Times New Roman" w:eastAsia="Times New Roman" w:hAnsi="Times New Roman" w:cs="Times New Roman"/>
          <w:sz w:val="24"/>
          <w:szCs w:val="24"/>
        </w:rPr>
        <w:t xml:space="preserve"> </w:t>
      </w:r>
      <w:hyperlink r:id="rId16">
        <w:r>
          <w:rPr>
            <w:rFonts w:ascii="Times New Roman" w:eastAsia="Times New Roman" w:hAnsi="Times New Roman" w:cs="Times New Roman"/>
            <w:color w:val="1155CC"/>
            <w:sz w:val="24"/>
            <w:szCs w:val="24"/>
            <w:u w:val="single"/>
          </w:rPr>
          <w:t>https://idp.springer.com/authorize/casa?redirect_uri=https://link.springer.com/article/10.1007/s00414-022-02928-5&amp;casa_token=_grCTKk1yv0AAAAA:64ppl1G-zA9xIWnpf9X2_85N8zSaA_mGqodAkwIigSKiJhXWfsBuhA82teJmIrbR8aRXJ5-fbHUT-NE</w:t>
        </w:r>
      </w:hyperlink>
      <w:r>
        <w:rPr>
          <w:rFonts w:ascii="Times New Roman" w:eastAsia="Times New Roman" w:hAnsi="Times New Roman" w:cs="Times New Roman"/>
          <w:sz w:val="24"/>
          <w:szCs w:val="24"/>
        </w:rPr>
        <w:t xml:space="preserve"> </w:t>
      </w:r>
    </w:p>
    <w:p w14:paraId="022EF480"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Rizvi, S., Scanlon, M., McGibney, J. and Sheppard, J., 2022. Application of artificial intelligence to network forensics: Survey, challenges and future directions. </w:t>
      </w:r>
      <w:proofErr w:type="spellStart"/>
      <w:r>
        <w:rPr>
          <w:rFonts w:ascii="Times New Roman" w:eastAsia="Times New Roman" w:hAnsi="Times New Roman" w:cs="Times New Roman"/>
          <w:i/>
          <w:iCs/>
          <w:color w:val="222222"/>
          <w:sz w:val="24"/>
          <w:szCs w:val="24"/>
          <w:highlight w:val="white"/>
        </w:rPr>
        <w:t>Ieee</w:t>
      </w:r>
      <w:proofErr w:type="spellEnd"/>
      <w:r>
        <w:rPr>
          <w:rFonts w:ascii="Times New Roman" w:eastAsia="Times New Roman" w:hAnsi="Times New Roman" w:cs="Times New Roman"/>
          <w:i/>
          <w:iCs/>
          <w:color w:val="222222"/>
          <w:sz w:val="24"/>
          <w:szCs w:val="24"/>
          <w:highlight w:val="white"/>
        </w:rPr>
        <w:t xml:space="preserve"> Access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10</w:t>
      </w:r>
      <w:r>
        <w:rPr>
          <w:rFonts w:ascii="Times New Roman" w:eastAsia="Times New Roman" w:hAnsi="Times New Roman" w:cs="Times New Roman"/>
          <w:color w:val="222222"/>
          <w:sz w:val="24"/>
          <w:szCs w:val="24"/>
          <w:highlight w:val="white"/>
        </w:rPr>
        <w:t>, pp.110362-110384.</w:t>
      </w:r>
      <w:r>
        <w:rPr>
          <w:rFonts w:ascii="Times New Roman" w:eastAsia="Times New Roman" w:hAnsi="Times New Roman" w:cs="Times New Roman"/>
          <w:sz w:val="24"/>
          <w:szCs w:val="24"/>
        </w:rPr>
        <w:t xml:space="preserve"> </w:t>
      </w:r>
      <w:hyperlink r:id="rId17">
        <w:r>
          <w:rPr>
            <w:rFonts w:ascii="Times New Roman" w:eastAsia="Times New Roman" w:hAnsi="Times New Roman" w:cs="Times New Roman"/>
            <w:color w:val="1155CC"/>
            <w:sz w:val="24"/>
            <w:szCs w:val="24"/>
            <w:u w:val="single"/>
          </w:rPr>
          <w:t>https://ieeexplore.ieee.org/abstract/document/9919162/</w:t>
        </w:r>
      </w:hyperlink>
      <w:r>
        <w:rPr>
          <w:rFonts w:ascii="Times New Roman" w:eastAsia="Times New Roman" w:hAnsi="Times New Roman" w:cs="Times New Roman"/>
          <w:sz w:val="24"/>
          <w:szCs w:val="24"/>
        </w:rPr>
        <w:t xml:space="preserve"> </w:t>
      </w:r>
    </w:p>
    <w:p w14:paraId="5E669602"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Tyagi, A.K., Kumari, S. and Richa, 2024. Artificial Intelligence‐Based Cyber Security and Digital Forensics: A Review. </w:t>
      </w:r>
      <w:r>
        <w:rPr>
          <w:rFonts w:ascii="Times New Roman" w:eastAsia="Times New Roman" w:hAnsi="Times New Roman" w:cs="Times New Roman"/>
          <w:i/>
          <w:iCs/>
          <w:color w:val="222222"/>
          <w:sz w:val="24"/>
          <w:szCs w:val="24"/>
          <w:highlight w:val="white"/>
        </w:rPr>
        <w:t>Artificial Intelligence‐Enabled Digital Twin for Smart Manufacturing</w:t>
      </w:r>
      <w:r>
        <w:rPr>
          <w:rFonts w:ascii="Times New Roman" w:eastAsia="Times New Roman" w:hAnsi="Times New Roman" w:cs="Times New Roman"/>
          <w:color w:val="222222"/>
          <w:sz w:val="24"/>
          <w:szCs w:val="24"/>
          <w:highlight w:val="white"/>
        </w:rPr>
        <w:t>, pp.391-419.</w:t>
      </w:r>
      <w:r>
        <w:rPr>
          <w:rFonts w:ascii="Times New Roman" w:eastAsia="Times New Roman" w:hAnsi="Times New Roman" w:cs="Times New Roman"/>
          <w:sz w:val="24"/>
          <w:szCs w:val="24"/>
        </w:rPr>
        <w:t xml:space="preserve"> </w:t>
      </w:r>
      <w:hyperlink r:id="rId18">
        <w:r>
          <w:rPr>
            <w:rFonts w:ascii="Times New Roman" w:eastAsia="Times New Roman" w:hAnsi="Times New Roman" w:cs="Times New Roman"/>
            <w:color w:val="1155CC"/>
            <w:sz w:val="24"/>
            <w:szCs w:val="24"/>
            <w:u w:val="single"/>
          </w:rPr>
          <w:t>https://onlinelibrary.wiley.com/doi/abs/10.1002/9781394303601.ch18</w:t>
        </w:r>
      </w:hyperlink>
      <w:r>
        <w:rPr>
          <w:rFonts w:ascii="Times New Roman" w:eastAsia="Times New Roman" w:hAnsi="Times New Roman" w:cs="Times New Roman"/>
          <w:sz w:val="24"/>
          <w:szCs w:val="24"/>
        </w:rPr>
        <w:t xml:space="preserve"> </w:t>
      </w:r>
    </w:p>
    <w:p w14:paraId="2095BDD2"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Tiwari, V., Dasari, V.S.R. and Wang, J., 2025, April. The future of artificial intelligence in forensics: Advancements, challenges, and ethical considerations. In </w:t>
      </w:r>
      <w:r>
        <w:rPr>
          <w:rFonts w:ascii="Times New Roman" w:eastAsia="Times New Roman" w:hAnsi="Times New Roman" w:cs="Times New Roman"/>
          <w:i/>
          <w:iCs/>
          <w:color w:val="222222"/>
          <w:sz w:val="24"/>
          <w:szCs w:val="24"/>
          <w:highlight w:val="white"/>
        </w:rPr>
        <w:lastRenderedPageBreak/>
        <w:t>International IOT, Electronics and Mechatronics Conference</w:t>
      </w:r>
      <w:r>
        <w:rPr>
          <w:rFonts w:ascii="Times New Roman" w:eastAsia="Times New Roman" w:hAnsi="Times New Roman" w:cs="Times New Roman"/>
          <w:color w:val="222222"/>
          <w:sz w:val="24"/>
          <w:szCs w:val="24"/>
          <w:highlight w:val="white"/>
        </w:rPr>
        <w:t xml:space="preserve"> (pp. 351-374). Singapore: Springer Nature Singapore.</w:t>
      </w:r>
      <w:r>
        <w:rPr>
          <w:rFonts w:ascii="Times New Roman" w:eastAsia="Times New Roman" w:hAnsi="Times New Roman" w:cs="Times New Roman"/>
          <w:sz w:val="24"/>
          <w:szCs w:val="24"/>
        </w:rPr>
        <w:t xml:space="preserve"> </w:t>
      </w:r>
      <w:hyperlink r:id="rId19">
        <w:r>
          <w:rPr>
            <w:rFonts w:ascii="Times New Roman" w:eastAsia="Times New Roman" w:hAnsi="Times New Roman" w:cs="Times New Roman"/>
            <w:color w:val="1155CC"/>
            <w:sz w:val="24"/>
            <w:szCs w:val="24"/>
            <w:u w:val="single"/>
          </w:rPr>
          <w:t>https://link.springer.com/chapter/10.1007/978-981-95-0429-9_24</w:t>
        </w:r>
      </w:hyperlink>
      <w:r>
        <w:rPr>
          <w:rFonts w:ascii="Times New Roman" w:eastAsia="Times New Roman" w:hAnsi="Times New Roman" w:cs="Times New Roman"/>
          <w:sz w:val="24"/>
          <w:szCs w:val="24"/>
        </w:rPr>
        <w:t xml:space="preserve"> </w:t>
      </w:r>
    </w:p>
    <w:p w14:paraId="2B9FEBC5"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Jain, A., 2024. Enhancing forensic analysis of digital evidence using machine learning: Techniques, applications, and challenges. </w:t>
      </w:r>
      <w:r>
        <w:rPr>
          <w:rFonts w:ascii="Times New Roman" w:eastAsia="Times New Roman" w:hAnsi="Times New Roman" w:cs="Times New Roman"/>
          <w:i/>
          <w:iCs/>
          <w:color w:val="222222"/>
          <w:sz w:val="24"/>
          <w:szCs w:val="24"/>
          <w:highlight w:val="white"/>
        </w:rPr>
        <w:t xml:space="preserve">Int. J. Innov. Res. </w:t>
      </w:r>
      <w:proofErr w:type="spellStart"/>
      <w:r>
        <w:rPr>
          <w:rFonts w:ascii="Times New Roman" w:eastAsia="Times New Roman" w:hAnsi="Times New Roman" w:cs="Times New Roman"/>
          <w:i/>
          <w:iCs/>
          <w:color w:val="222222"/>
          <w:sz w:val="24"/>
          <w:szCs w:val="24"/>
          <w:highlight w:val="white"/>
        </w:rPr>
        <w:t>Multidiscip</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Perspect</w:t>
      </w:r>
      <w:proofErr w:type="spellEnd"/>
      <w:r>
        <w:rPr>
          <w:rFonts w:ascii="Times New Roman" w:eastAsia="Times New Roman" w:hAnsi="Times New Roman" w:cs="Times New Roman"/>
          <w:i/>
          <w:iCs/>
          <w:color w:val="222222"/>
          <w:sz w:val="24"/>
          <w:szCs w:val="24"/>
          <w:highlight w:val="white"/>
        </w:rPr>
        <w:t xml:space="preserve">. </w:t>
      </w:r>
      <w:proofErr w:type="gramStart"/>
      <w:r>
        <w:rPr>
          <w:rFonts w:ascii="Times New Roman" w:eastAsia="Times New Roman" w:hAnsi="Times New Roman" w:cs="Times New Roman"/>
          <w:i/>
          <w:iCs/>
          <w:color w:val="222222"/>
          <w:sz w:val="24"/>
          <w:szCs w:val="24"/>
          <w:highlight w:val="white"/>
        </w:rPr>
        <w:t>Stud.(</w:t>
      </w:r>
      <w:proofErr w:type="gramEnd"/>
      <w:r>
        <w:rPr>
          <w:rFonts w:ascii="Times New Roman" w:eastAsia="Times New Roman" w:hAnsi="Times New Roman" w:cs="Times New Roman"/>
          <w:i/>
          <w:iCs/>
          <w:color w:val="222222"/>
          <w:sz w:val="24"/>
          <w:szCs w:val="24"/>
          <w:highlight w:val="white"/>
        </w:rPr>
        <w:t>IJIRMPS)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18</w:t>
      </w:r>
      <w:r>
        <w:rPr>
          <w:rFonts w:ascii="Times New Roman" w:eastAsia="Times New Roman" w:hAnsi="Times New Roman" w:cs="Times New Roman"/>
          <w:color w:val="222222"/>
          <w:sz w:val="24"/>
          <w:szCs w:val="24"/>
          <w:highlight w:val="white"/>
        </w:rPr>
        <w:t>, pp.1-8.</w:t>
      </w:r>
      <w:r>
        <w:rPr>
          <w:rFonts w:ascii="Times New Roman" w:eastAsia="Times New Roman" w:hAnsi="Times New Roman" w:cs="Times New Roman"/>
          <w:sz w:val="24"/>
          <w:szCs w:val="24"/>
        </w:rPr>
        <w:t xml:space="preserve"> </w:t>
      </w:r>
      <w:hyperlink r:id="rId20">
        <w:r>
          <w:rPr>
            <w:rFonts w:ascii="Times New Roman" w:eastAsia="Times New Roman" w:hAnsi="Times New Roman" w:cs="Times New Roman"/>
            <w:color w:val="1155CC"/>
            <w:sz w:val="24"/>
            <w:szCs w:val="24"/>
            <w:u w:val="single"/>
          </w:rPr>
          <w:t>https://www.researchgate.net/profile/Pankaj-Malik-4/publication/383870594_Enhancing_Forensic_Analysis_of_Digital_Evidence_Using_Machine_Learning_Techniques_Applications_and_Challenges/links/66dec9b5f84dd1716cde0c25/Enhancing-Forensic-Analysis-of-Digital-Evidence-Using-Machine-Learning-Techniques-Applications-and-Challenges.pdf</w:t>
        </w:r>
      </w:hyperlink>
      <w:r>
        <w:rPr>
          <w:rFonts w:ascii="Times New Roman" w:eastAsia="Times New Roman" w:hAnsi="Times New Roman" w:cs="Times New Roman"/>
          <w:sz w:val="24"/>
          <w:szCs w:val="24"/>
        </w:rPr>
        <w:t xml:space="preserve"> </w:t>
      </w:r>
    </w:p>
    <w:p w14:paraId="3124AD2C"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Saxena, I., Usha, G., Vinoth, N.A.S., Veena, S. and Nancy, M., 2023. The future of artificial intelligence in digital forensics: A revolutionary approach. In </w:t>
      </w:r>
      <w:r>
        <w:rPr>
          <w:rFonts w:ascii="Times New Roman" w:eastAsia="Times New Roman" w:hAnsi="Times New Roman" w:cs="Times New Roman"/>
          <w:i/>
          <w:iCs/>
          <w:color w:val="222222"/>
          <w:sz w:val="24"/>
          <w:szCs w:val="24"/>
          <w:highlight w:val="white"/>
        </w:rPr>
        <w:t>Artificial Intelligence and Blockchain in Digital Forensics</w:t>
      </w:r>
      <w:r>
        <w:rPr>
          <w:rFonts w:ascii="Times New Roman" w:eastAsia="Times New Roman" w:hAnsi="Times New Roman" w:cs="Times New Roman"/>
          <w:color w:val="222222"/>
          <w:sz w:val="24"/>
          <w:szCs w:val="24"/>
          <w:highlight w:val="white"/>
        </w:rPr>
        <w:t xml:space="preserve"> (pp. 133-151). River Publishers.</w:t>
      </w:r>
      <w:r>
        <w:rPr>
          <w:rFonts w:ascii="Times New Roman" w:eastAsia="Times New Roman" w:hAnsi="Times New Roman" w:cs="Times New Roman"/>
          <w:sz w:val="24"/>
          <w:szCs w:val="24"/>
        </w:rPr>
        <w:t xml:space="preserve"> </w:t>
      </w:r>
      <w:hyperlink r:id="rId21">
        <w:r>
          <w:rPr>
            <w:rFonts w:ascii="Times New Roman" w:eastAsia="Times New Roman" w:hAnsi="Times New Roman" w:cs="Times New Roman"/>
            <w:color w:val="1155CC"/>
            <w:sz w:val="24"/>
            <w:szCs w:val="24"/>
            <w:u w:val="single"/>
          </w:rPr>
          <w:t>https://api.taylorfrancis.com/content/</w:t>
        </w:r>
        <w:r>
          <w:rPr>
            <w:rFonts w:ascii="Times New Roman" w:eastAsia="Times New Roman" w:hAnsi="Times New Roman" w:cs="Times New Roman"/>
            <w:color w:val="1155CC"/>
            <w:sz w:val="24"/>
            <w:szCs w:val="24"/>
            <w:u w:val="single"/>
          </w:rPr>
          <w:t>chapters/edit/download?identifierName=doi&amp;identifierValue=10.1201/9781003374671-9&amp;type=chapterpdf</w:t>
        </w:r>
      </w:hyperlink>
      <w:r>
        <w:rPr>
          <w:rFonts w:ascii="Times New Roman" w:eastAsia="Times New Roman" w:hAnsi="Times New Roman" w:cs="Times New Roman"/>
          <w:sz w:val="24"/>
          <w:szCs w:val="24"/>
        </w:rPr>
        <w:t xml:space="preserve"> </w:t>
      </w:r>
    </w:p>
    <w:p w14:paraId="67144B32"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Akeiber</w:t>
      </w:r>
      <w:proofErr w:type="spellEnd"/>
      <w:r>
        <w:rPr>
          <w:rFonts w:ascii="Times New Roman" w:eastAsia="Times New Roman" w:hAnsi="Times New Roman" w:cs="Times New Roman"/>
          <w:color w:val="222222"/>
          <w:sz w:val="24"/>
          <w:szCs w:val="24"/>
          <w:highlight w:val="white"/>
        </w:rPr>
        <w:t xml:space="preserve">, H.J., 2025. A comprehensive study of Cybercrime and Digital Forensics through Machine Learning and AI. </w:t>
      </w:r>
      <w:r>
        <w:rPr>
          <w:rFonts w:ascii="Times New Roman" w:eastAsia="Times New Roman" w:hAnsi="Times New Roman" w:cs="Times New Roman"/>
          <w:i/>
          <w:iCs/>
          <w:color w:val="222222"/>
          <w:sz w:val="24"/>
          <w:szCs w:val="24"/>
          <w:highlight w:val="white"/>
        </w:rPr>
        <w:t>Al-</w:t>
      </w:r>
      <w:proofErr w:type="spellStart"/>
      <w:r>
        <w:rPr>
          <w:rFonts w:ascii="Times New Roman" w:eastAsia="Times New Roman" w:hAnsi="Times New Roman" w:cs="Times New Roman"/>
          <w:i/>
          <w:iCs/>
          <w:color w:val="222222"/>
          <w:sz w:val="24"/>
          <w:szCs w:val="24"/>
          <w:highlight w:val="white"/>
        </w:rPr>
        <w:t>Rafidain</w:t>
      </w:r>
      <w:proofErr w:type="spellEnd"/>
      <w:r>
        <w:rPr>
          <w:rFonts w:ascii="Times New Roman" w:eastAsia="Times New Roman" w:hAnsi="Times New Roman" w:cs="Times New Roman"/>
          <w:i/>
          <w:iCs/>
          <w:color w:val="222222"/>
          <w:sz w:val="24"/>
          <w:szCs w:val="24"/>
          <w:highlight w:val="white"/>
        </w:rPr>
        <w:t xml:space="preserve"> Journal of Engineering Sciences</w:t>
      </w:r>
      <w:r>
        <w:rPr>
          <w:rFonts w:ascii="Times New Roman" w:eastAsia="Times New Roman" w:hAnsi="Times New Roman" w:cs="Times New Roman"/>
          <w:color w:val="222222"/>
          <w:sz w:val="24"/>
          <w:szCs w:val="24"/>
          <w:highlight w:val="white"/>
        </w:rPr>
        <w:t>, pp.369-395.</w:t>
      </w:r>
      <w:r>
        <w:rPr>
          <w:rFonts w:ascii="Times New Roman" w:eastAsia="Times New Roman" w:hAnsi="Times New Roman" w:cs="Times New Roman"/>
          <w:sz w:val="24"/>
          <w:szCs w:val="24"/>
        </w:rPr>
        <w:t xml:space="preserve"> </w:t>
      </w:r>
      <w:hyperlink r:id="rId22">
        <w:r>
          <w:rPr>
            <w:rFonts w:ascii="Times New Roman" w:eastAsia="Times New Roman" w:hAnsi="Times New Roman" w:cs="Times New Roman"/>
            <w:color w:val="1155CC"/>
            <w:sz w:val="24"/>
            <w:szCs w:val="24"/>
            <w:u w:val="single"/>
          </w:rPr>
          <w:t>https://rjes.iq/index.php/rjes/article/view/168</w:t>
        </w:r>
      </w:hyperlink>
      <w:r>
        <w:rPr>
          <w:rFonts w:ascii="Times New Roman" w:eastAsia="Times New Roman" w:hAnsi="Times New Roman" w:cs="Times New Roman"/>
          <w:sz w:val="24"/>
          <w:szCs w:val="24"/>
        </w:rPr>
        <w:t xml:space="preserve"> </w:t>
      </w:r>
    </w:p>
    <w:p w14:paraId="1095B1AE"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Dunsin</w:t>
      </w:r>
      <w:proofErr w:type="spellEnd"/>
      <w:r>
        <w:rPr>
          <w:rFonts w:ascii="Times New Roman" w:eastAsia="Times New Roman" w:hAnsi="Times New Roman" w:cs="Times New Roman"/>
          <w:color w:val="222222"/>
          <w:sz w:val="24"/>
          <w:szCs w:val="24"/>
          <w:highlight w:val="white"/>
        </w:rPr>
        <w:t xml:space="preserve">, D., Ghanem, M.C. and </w:t>
      </w:r>
      <w:proofErr w:type="spellStart"/>
      <w:r>
        <w:rPr>
          <w:rFonts w:ascii="Times New Roman" w:eastAsia="Times New Roman" w:hAnsi="Times New Roman" w:cs="Times New Roman"/>
          <w:color w:val="222222"/>
          <w:sz w:val="24"/>
          <w:szCs w:val="24"/>
          <w:highlight w:val="white"/>
        </w:rPr>
        <w:t>Ouazzane</w:t>
      </w:r>
      <w:proofErr w:type="spellEnd"/>
      <w:r>
        <w:rPr>
          <w:rFonts w:ascii="Times New Roman" w:eastAsia="Times New Roman" w:hAnsi="Times New Roman" w:cs="Times New Roman"/>
          <w:color w:val="222222"/>
          <w:sz w:val="24"/>
          <w:szCs w:val="24"/>
          <w:highlight w:val="white"/>
        </w:rPr>
        <w:t xml:space="preserve">, K., 2022. The use of artificial intelligence in digital forensics and incident response (DFIR) in a constrained environment. In </w:t>
      </w:r>
      <w:r>
        <w:rPr>
          <w:rFonts w:ascii="Times New Roman" w:eastAsia="Times New Roman" w:hAnsi="Times New Roman" w:cs="Times New Roman"/>
          <w:i/>
          <w:iCs/>
          <w:color w:val="222222"/>
          <w:sz w:val="24"/>
          <w:szCs w:val="24"/>
          <w:highlight w:val="white"/>
        </w:rPr>
        <w:t>International Conference on Digital Forensics and Security of Cloud Computing (ICDFSCC)</w:t>
      </w:r>
      <w:r>
        <w:rPr>
          <w:rFonts w:ascii="Times New Roman" w:eastAsia="Times New Roman" w:hAnsi="Times New Roman" w:cs="Times New Roman"/>
          <w:color w:val="222222"/>
          <w:sz w:val="24"/>
          <w:szCs w:val="24"/>
          <w:highlight w:val="white"/>
        </w:rPr>
        <w:t xml:space="preserve"> (pp. 1-5).</w:t>
      </w:r>
      <w:r>
        <w:rPr>
          <w:rFonts w:ascii="Times New Roman" w:eastAsia="Times New Roman" w:hAnsi="Times New Roman" w:cs="Times New Roman"/>
          <w:sz w:val="24"/>
          <w:szCs w:val="24"/>
        </w:rPr>
        <w:t xml:space="preserve"> </w:t>
      </w:r>
      <w:hyperlink r:id="rId23">
        <w:r>
          <w:rPr>
            <w:rFonts w:ascii="Times New Roman" w:eastAsia="Times New Roman" w:hAnsi="Times New Roman" w:cs="Times New Roman"/>
            <w:color w:val="1155CC"/>
            <w:sz w:val="24"/>
            <w:szCs w:val="24"/>
            <w:u w:val="single"/>
          </w:rPr>
          <w:t>https://repository.londonmet.ac.uk/7708/</w:t>
        </w:r>
      </w:hyperlink>
      <w:r>
        <w:rPr>
          <w:rFonts w:ascii="Times New Roman" w:eastAsia="Times New Roman" w:hAnsi="Times New Roman" w:cs="Times New Roman"/>
          <w:sz w:val="24"/>
          <w:szCs w:val="24"/>
        </w:rPr>
        <w:t xml:space="preserve"> </w:t>
      </w:r>
    </w:p>
    <w:p w14:paraId="59CE24FE"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Rawat, R., Oki, O., Chakrawarti, R.K., Adekunle, T.S., Lukose, J.M. and Ajagbe, S.A., 2023. Autonomous artificial intelligence systems for fraud detection and forensics in dark web environments. </w:t>
      </w:r>
      <w:r>
        <w:rPr>
          <w:rFonts w:ascii="Times New Roman" w:eastAsia="Times New Roman" w:hAnsi="Times New Roman" w:cs="Times New Roman"/>
          <w:i/>
          <w:iCs/>
          <w:color w:val="222222"/>
          <w:sz w:val="24"/>
          <w:szCs w:val="24"/>
          <w:highlight w:val="white"/>
        </w:rPr>
        <w:t>Informatica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47</w:t>
      </w:r>
      <w:r>
        <w:rPr>
          <w:rFonts w:ascii="Times New Roman" w:eastAsia="Times New Roman" w:hAnsi="Times New Roman" w:cs="Times New Roman"/>
          <w:color w:val="222222"/>
          <w:sz w:val="24"/>
          <w:szCs w:val="24"/>
          <w:highlight w:val="white"/>
        </w:rPr>
        <w:t>(9).</w:t>
      </w:r>
      <w:r>
        <w:rPr>
          <w:rFonts w:ascii="Times New Roman" w:eastAsia="Times New Roman" w:hAnsi="Times New Roman" w:cs="Times New Roman"/>
          <w:sz w:val="24"/>
          <w:szCs w:val="24"/>
        </w:rPr>
        <w:t xml:space="preserve"> </w:t>
      </w:r>
      <w:hyperlink r:id="rId24">
        <w:r>
          <w:rPr>
            <w:rFonts w:ascii="Times New Roman" w:eastAsia="Times New Roman" w:hAnsi="Times New Roman" w:cs="Times New Roman"/>
            <w:color w:val="1155CC"/>
            <w:sz w:val="24"/>
            <w:szCs w:val="24"/>
            <w:u w:val="single"/>
          </w:rPr>
          <w:t>http://www.informatica.si/index.php/informatica/article/view/4538</w:t>
        </w:r>
      </w:hyperlink>
      <w:r>
        <w:rPr>
          <w:rFonts w:ascii="Times New Roman" w:eastAsia="Times New Roman" w:hAnsi="Times New Roman" w:cs="Times New Roman"/>
          <w:sz w:val="24"/>
          <w:szCs w:val="24"/>
        </w:rPr>
        <w:t xml:space="preserve"> </w:t>
      </w:r>
    </w:p>
    <w:p w14:paraId="546E1ABC"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Casino, F., </w:t>
      </w:r>
      <w:proofErr w:type="spellStart"/>
      <w:r>
        <w:rPr>
          <w:rFonts w:ascii="Times New Roman" w:eastAsia="Times New Roman" w:hAnsi="Times New Roman" w:cs="Times New Roman"/>
          <w:color w:val="222222"/>
          <w:sz w:val="24"/>
          <w:szCs w:val="24"/>
          <w:highlight w:val="white"/>
        </w:rPr>
        <w:t>Dasaklis</w:t>
      </w:r>
      <w:proofErr w:type="spellEnd"/>
      <w:r>
        <w:rPr>
          <w:rFonts w:ascii="Times New Roman" w:eastAsia="Times New Roman" w:hAnsi="Times New Roman" w:cs="Times New Roman"/>
          <w:color w:val="222222"/>
          <w:sz w:val="24"/>
          <w:szCs w:val="24"/>
          <w:highlight w:val="white"/>
        </w:rPr>
        <w:t xml:space="preserve">, T.K., </w:t>
      </w:r>
      <w:proofErr w:type="spellStart"/>
      <w:r>
        <w:rPr>
          <w:rFonts w:ascii="Times New Roman" w:eastAsia="Times New Roman" w:hAnsi="Times New Roman" w:cs="Times New Roman"/>
          <w:color w:val="222222"/>
          <w:sz w:val="24"/>
          <w:szCs w:val="24"/>
          <w:highlight w:val="white"/>
        </w:rPr>
        <w:t>Spathoulas</w:t>
      </w:r>
      <w:proofErr w:type="spellEnd"/>
      <w:r>
        <w:rPr>
          <w:rFonts w:ascii="Times New Roman" w:eastAsia="Times New Roman" w:hAnsi="Times New Roman" w:cs="Times New Roman"/>
          <w:color w:val="222222"/>
          <w:sz w:val="24"/>
          <w:szCs w:val="24"/>
          <w:highlight w:val="white"/>
        </w:rPr>
        <w:t xml:space="preserve">, G.P., Anagnostopoulos, M., Ghosal, A., </w:t>
      </w:r>
      <w:proofErr w:type="spellStart"/>
      <w:r>
        <w:rPr>
          <w:rFonts w:ascii="Times New Roman" w:eastAsia="Times New Roman" w:hAnsi="Times New Roman" w:cs="Times New Roman"/>
          <w:color w:val="222222"/>
          <w:sz w:val="24"/>
          <w:szCs w:val="24"/>
          <w:highlight w:val="white"/>
        </w:rPr>
        <w:t>Borocz</w:t>
      </w:r>
      <w:proofErr w:type="spellEnd"/>
      <w:r>
        <w:rPr>
          <w:rFonts w:ascii="Times New Roman" w:eastAsia="Times New Roman" w:hAnsi="Times New Roman" w:cs="Times New Roman"/>
          <w:color w:val="222222"/>
          <w:sz w:val="24"/>
          <w:szCs w:val="24"/>
          <w:highlight w:val="white"/>
        </w:rPr>
        <w:t xml:space="preserve">, I., Solanas, A., Conti, M. and </w:t>
      </w:r>
      <w:proofErr w:type="spellStart"/>
      <w:r>
        <w:rPr>
          <w:rFonts w:ascii="Times New Roman" w:eastAsia="Times New Roman" w:hAnsi="Times New Roman" w:cs="Times New Roman"/>
          <w:color w:val="222222"/>
          <w:sz w:val="24"/>
          <w:szCs w:val="24"/>
          <w:highlight w:val="white"/>
        </w:rPr>
        <w:t>Patsakis</w:t>
      </w:r>
      <w:proofErr w:type="spellEnd"/>
      <w:r>
        <w:rPr>
          <w:rFonts w:ascii="Times New Roman" w:eastAsia="Times New Roman" w:hAnsi="Times New Roman" w:cs="Times New Roman"/>
          <w:color w:val="222222"/>
          <w:sz w:val="24"/>
          <w:szCs w:val="24"/>
          <w:highlight w:val="white"/>
        </w:rPr>
        <w:t xml:space="preserve">, C., 2022. Research trends, challenges, and emerging topics in digital forensics: A review of reviews. </w:t>
      </w:r>
      <w:proofErr w:type="spellStart"/>
      <w:r>
        <w:rPr>
          <w:rFonts w:ascii="Times New Roman" w:eastAsia="Times New Roman" w:hAnsi="Times New Roman" w:cs="Times New Roman"/>
          <w:i/>
          <w:iCs/>
          <w:color w:val="222222"/>
          <w:sz w:val="24"/>
          <w:szCs w:val="24"/>
          <w:highlight w:val="white"/>
        </w:rPr>
        <w:t>Ieee</w:t>
      </w:r>
      <w:proofErr w:type="spellEnd"/>
      <w:r>
        <w:rPr>
          <w:rFonts w:ascii="Times New Roman" w:eastAsia="Times New Roman" w:hAnsi="Times New Roman" w:cs="Times New Roman"/>
          <w:i/>
          <w:iCs/>
          <w:color w:val="222222"/>
          <w:sz w:val="24"/>
          <w:szCs w:val="24"/>
          <w:highlight w:val="white"/>
        </w:rPr>
        <w:t xml:space="preserve"> Access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10</w:t>
      </w:r>
      <w:r>
        <w:rPr>
          <w:rFonts w:ascii="Times New Roman" w:eastAsia="Times New Roman" w:hAnsi="Times New Roman" w:cs="Times New Roman"/>
          <w:color w:val="222222"/>
          <w:sz w:val="24"/>
          <w:szCs w:val="24"/>
          <w:highlight w:val="white"/>
        </w:rPr>
        <w:t>, pp.25464-25493.</w:t>
      </w:r>
      <w:r>
        <w:rPr>
          <w:rFonts w:ascii="Times New Roman" w:eastAsia="Times New Roman" w:hAnsi="Times New Roman" w:cs="Times New Roman"/>
          <w:sz w:val="24"/>
          <w:szCs w:val="24"/>
        </w:rPr>
        <w:t xml:space="preserve"> </w:t>
      </w:r>
      <w:hyperlink r:id="rId25">
        <w:r>
          <w:rPr>
            <w:rFonts w:ascii="Times New Roman" w:eastAsia="Times New Roman" w:hAnsi="Times New Roman" w:cs="Times New Roman"/>
            <w:color w:val="1155CC"/>
            <w:sz w:val="24"/>
            <w:szCs w:val="24"/>
            <w:u w:val="single"/>
          </w:rPr>
          <w:t>https://ieeexplore.ieee.org/abstract/document/9720948/</w:t>
        </w:r>
      </w:hyperlink>
      <w:r>
        <w:rPr>
          <w:rFonts w:ascii="Times New Roman" w:eastAsia="Times New Roman" w:hAnsi="Times New Roman" w:cs="Times New Roman"/>
          <w:sz w:val="24"/>
          <w:szCs w:val="24"/>
        </w:rPr>
        <w:t xml:space="preserve"> </w:t>
      </w:r>
    </w:p>
    <w:p w14:paraId="1F047ECF"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Scanlon, M., Breitinger, F., Hargreaves, C., Hilgert, J.N. and Sheppard, J., 2023. ChatGPT for digital forensic investigation: The good, the bad, and the unknown. </w:t>
      </w:r>
      <w:r>
        <w:rPr>
          <w:rFonts w:ascii="Times New Roman" w:eastAsia="Times New Roman" w:hAnsi="Times New Roman" w:cs="Times New Roman"/>
          <w:i/>
          <w:iCs/>
          <w:color w:val="222222"/>
          <w:sz w:val="24"/>
          <w:szCs w:val="24"/>
          <w:highlight w:val="white"/>
        </w:rPr>
        <w:t>Forensic Science International: Digital Investigation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46</w:t>
      </w:r>
      <w:r>
        <w:rPr>
          <w:rFonts w:ascii="Times New Roman" w:eastAsia="Times New Roman" w:hAnsi="Times New Roman" w:cs="Times New Roman"/>
          <w:color w:val="222222"/>
          <w:sz w:val="24"/>
          <w:szCs w:val="24"/>
          <w:highlight w:val="white"/>
        </w:rPr>
        <w:t>, p.301609.</w:t>
      </w:r>
      <w:r>
        <w:rPr>
          <w:rFonts w:ascii="Times New Roman" w:eastAsia="Times New Roman" w:hAnsi="Times New Roman" w:cs="Times New Roman"/>
          <w:sz w:val="24"/>
          <w:szCs w:val="24"/>
        </w:rPr>
        <w:t xml:space="preserve"> </w:t>
      </w:r>
      <w:hyperlink r:id="rId26">
        <w:r>
          <w:rPr>
            <w:rFonts w:ascii="Times New Roman" w:eastAsia="Times New Roman" w:hAnsi="Times New Roman" w:cs="Times New Roman"/>
            <w:color w:val="1155CC"/>
            <w:sz w:val="24"/>
            <w:szCs w:val="24"/>
            <w:u w:val="single"/>
          </w:rPr>
          <w:t>https://www.sciencedirect.com/science/article/pii/S266628172300121X</w:t>
        </w:r>
      </w:hyperlink>
      <w:r>
        <w:rPr>
          <w:rFonts w:ascii="Times New Roman" w:eastAsia="Times New Roman" w:hAnsi="Times New Roman" w:cs="Times New Roman"/>
          <w:sz w:val="24"/>
          <w:szCs w:val="24"/>
        </w:rPr>
        <w:t xml:space="preserve"> </w:t>
      </w:r>
    </w:p>
    <w:p w14:paraId="0A817CE1"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Hossain, M.Z., 2026. Emerging trends in forensic accounting: Data analytics, cyber forensic accounting, cryptocurrencies, and blockchain technology for fraud investigation and prevention. </w:t>
      </w:r>
      <w:r>
        <w:rPr>
          <w:rFonts w:ascii="Times New Roman" w:eastAsia="Times New Roman" w:hAnsi="Times New Roman" w:cs="Times New Roman"/>
          <w:i/>
          <w:iCs/>
          <w:color w:val="222222"/>
          <w:sz w:val="24"/>
          <w:szCs w:val="24"/>
          <w:highlight w:val="white"/>
        </w:rPr>
        <w:t>Journal of Artificial Intelligence and Technological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w:t>
      </w:r>
      <w:r>
        <w:rPr>
          <w:rFonts w:ascii="Times New Roman" w:eastAsia="Times New Roman" w:hAnsi="Times New Roman" w:cs="Times New Roman"/>
          <w:color w:val="222222"/>
          <w:sz w:val="24"/>
          <w:szCs w:val="24"/>
          <w:highlight w:val="white"/>
        </w:rPr>
        <w:t>(2), pp.183-208.</w:t>
      </w:r>
      <w:r>
        <w:rPr>
          <w:rFonts w:ascii="Times New Roman" w:eastAsia="Times New Roman" w:hAnsi="Times New Roman" w:cs="Times New Roman"/>
          <w:sz w:val="24"/>
          <w:szCs w:val="24"/>
        </w:rPr>
        <w:t xml:space="preserve"> </w:t>
      </w:r>
      <w:hyperlink r:id="rId27">
        <w:r>
          <w:rPr>
            <w:rFonts w:ascii="Times New Roman" w:eastAsia="Times New Roman" w:hAnsi="Times New Roman" w:cs="Times New Roman"/>
            <w:color w:val="1155CC"/>
            <w:sz w:val="24"/>
            <w:szCs w:val="24"/>
            <w:u w:val="single"/>
          </w:rPr>
          <w:t>https://jaitd.com/index.php/journal/article/view/36</w:t>
        </w:r>
      </w:hyperlink>
      <w:r>
        <w:rPr>
          <w:rFonts w:ascii="Times New Roman" w:eastAsia="Times New Roman" w:hAnsi="Times New Roman" w:cs="Times New Roman"/>
          <w:sz w:val="24"/>
          <w:szCs w:val="24"/>
        </w:rPr>
        <w:t xml:space="preserve"> </w:t>
      </w:r>
    </w:p>
    <w:p w14:paraId="24A087A0"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Parycek, P., Schmid, V. and Novak, A.S., 2024. Artificial Intelligence </w:t>
      </w:r>
      <w:r>
        <w:rPr>
          <w:rFonts w:ascii="Times New Roman" w:eastAsia="Times New Roman" w:hAnsi="Times New Roman" w:cs="Times New Roman"/>
          <w:color w:val="222222"/>
          <w:sz w:val="24"/>
          <w:szCs w:val="24"/>
          <w:highlight w:val="white"/>
        </w:rPr>
        <w:t xml:space="preserve">(AI) and automation in administrative procedures: Potentials, limitations, and framework conditions. </w:t>
      </w:r>
      <w:r>
        <w:rPr>
          <w:rFonts w:ascii="Times New Roman" w:eastAsia="Times New Roman" w:hAnsi="Times New Roman" w:cs="Times New Roman"/>
          <w:i/>
          <w:iCs/>
          <w:color w:val="222222"/>
          <w:sz w:val="24"/>
          <w:szCs w:val="24"/>
          <w:highlight w:val="white"/>
        </w:rPr>
        <w:t>Journal of the Knowledge Economy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15</w:t>
      </w:r>
      <w:r>
        <w:rPr>
          <w:rFonts w:ascii="Times New Roman" w:eastAsia="Times New Roman" w:hAnsi="Times New Roman" w:cs="Times New Roman"/>
          <w:color w:val="222222"/>
          <w:sz w:val="24"/>
          <w:szCs w:val="24"/>
          <w:highlight w:val="white"/>
        </w:rPr>
        <w:t>(2), pp.8390-8415.</w:t>
      </w:r>
      <w:r>
        <w:rPr>
          <w:rFonts w:ascii="Times New Roman" w:eastAsia="Times New Roman" w:hAnsi="Times New Roman" w:cs="Times New Roman"/>
          <w:sz w:val="24"/>
          <w:szCs w:val="24"/>
        </w:rPr>
        <w:t xml:space="preserve"> </w:t>
      </w:r>
      <w:hyperlink r:id="rId28">
        <w:r>
          <w:rPr>
            <w:rFonts w:ascii="Times New Roman" w:eastAsia="Times New Roman" w:hAnsi="Times New Roman" w:cs="Times New Roman"/>
            <w:color w:val="1155CC"/>
            <w:sz w:val="24"/>
            <w:szCs w:val="24"/>
            <w:u w:val="single"/>
          </w:rPr>
          <w:t>https://link.springer.com/article/10.1007/s13132-023-01433-3</w:t>
        </w:r>
      </w:hyperlink>
      <w:r>
        <w:rPr>
          <w:rFonts w:ascii="Times New Roman" w:eastAsia="Times New Roman" w:hAnsi="Times New Roman" w:cs="Times New Roman"/>
          <w:sz w:val="24"/>
          <w:szCs w:val="24"/>
        </w:rPr>
        <w:t xml:space="preserve"> </w:t>
      </w:r>
    </w:p>
    <w:p w14:paraId="3D7FCE55"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Rizvi, S., Scanlon, M., McGibney, J. and Sheppard, J., 2022. Application of artificial intelligence to network forensics: Survey, challenges and future directions. </w:t>
      </w:r>
      <w:proofErr w:type="spellStart"/>
      <w:r>
        <w:rPr>
          <w:rFonts w:ascii="Times New Roman" w:eastAsia="Times New Roman" w:hAnsi="Times New Roman" w:cs="Times New Roman"/>
          <w:i/>
          <w:iCs/>
          <w:color w:val="222222"/>
          <w:sz w:val="24"/>
          <w:szCs w:val="24"/>
          <w:highlight w:val="white"/>
        </w:rPr>
        <w:t>Ieee</w:t>
      </w:r>
      <w:proofErr w:type="spellEnd"/>
      <w:r>
        <w:rPr>
          <w:rFonts w:ascii="Times New Roman" w:eastAsia="Times New Roman" w:hAnsi="Times New Roman" w:cs="Times New Roman"/>
          <w:i/>
          <w:iCs/>
          <w:color w:val="222222"/>
          <w:sz w:val="24"/>
          <w:szCs w:val="24"/>
          <w:highlight w:val="white"/>
        </w:rPr>
        <w:t xml:space="preserve"> Access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10</w:t>
      </w:r>
      <w:r>
        <w:rPr>
          <w:rFonts w:ascii="Times New Roman" w:eastAsia="Times New Roman" w:hAnsi="Times New Roman" w:cs="Times New Roman"/>
          <w:color w:val="222222"/>
          <w:sz w:val="24"/>
          <w:szCs w:val="24"/>
          <w:highlight w:val="white"/>
        </w:rPr>
        <w:t>, pp.110362-110384.</w:t>
      </w:r>
      <w:r>
        <w:rPr>
          <w:rFonts w:ascii="Times New Roman" w:eastAsia="Times New Roman" w:hAnsi="Times New Roman" w:cs="Times New Roman"/>
          <w:sz w:val="24"/>
          <w:szCs w:val="24"/>
        </w:rPr>
        <w:t xml:space="preserve"> </w:t>
      </w:r>
      <w:hyperlink r:id="rId29">
        <w:r>
          <w:rPr>
            <w:rFonts w:ascii="Times New Roman" w:eastAsia="Times New Roman" w:hAnsi="Times New Roman" w:cs="Times New Roman"/>
            <w:color w:val="1155CC"/>
            <w:sz w:val="24"/>
            <w:szCs w:val="24"/>
            <w:u w:val="single"/>
          </w:rPr>
          <w:t>https://ieeexplore.ieee.org/abstract/document/9919162/</w:t>
        </w:r>
      </w:hyperlink>
      <w:r>
        <w:rPr>
          <w:rFonts w:ascii="Times New Roman" w:eastAsia="Times New Roman" w:hAnsi="Times New Roman" w:cs="Times New Roman"/>
          <w:sz w:val="24"/>
          <w:szCs w:val="24"/>
        </w:rPr>
        <w:t xml:space="preserve"> </w:t>
      </w:r>
    </w:p>
    <w:p w14:paraId="6B1B581C"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Fähndrich</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Honekamp</w:t>
      </w:r>
      <w:proofErr w:type="spellEnd"/>
      <w:r>
        <w:rPr>
          <w:rFonts w:ascii="Times New Roman" w:eastAsia="Times New Roman" w:hAnsi="Times New Roman" w:cs="Times New Roman"/>
          <w:color w:val="222222"/>
          <w:sz w:val="24"/>
          <w:szCs w:val="24"/>
          <w:highlight w:val="white"/>
        </w:rPr>
        <w:t xml:space="preserve">, W., </w:t>
      </w:r>
      <w:proofErr w:type="spellStart"/>
      <w:r>
        <w:rPr>
          <w:rFonts w:ascii="Times New Roman" w:eastAsia="Times New Roman" w:hAnsi="Times New Roman" w:cs="Times New Roman"/>
          <w:color w:val="222222"/>
          <w:sz w:val="24"/>
          <w:szCs w:val="24"/>
          <w:highlight w:val="white"/>
        </w:rPr>
        <w:t>Povalej</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Rittelmeier</w:t>
      </w:r>
      <w:proofErr w:type="spellEnd"/>
      <w:r>
        <w:rPr>
          <w:rFonts w:ascii="Times New Roman" w:eastAsia="Times New Roman" w:hAnsi="Times New Roman" w:cs="Times New Roman"/>
          <w:color w:val="222222"/>
          <w:sz w:val="24"/>
          <w:szCs w:val="24"/>
          <w:highlight w:val="white"/>
        </w:rPr>
        <w:t xml:space="preserve">, H., Berner, S. and Labudde, D., 2023. Digital forensics and strong AI: A structured literature review. </w:t>
      </w:r>
      <w:r>
        <w:rPr>
          <w:rFonts w:ascii="Times New Roman" w:eastAsia="Times New Roman" w:hAnsi="Times New Roman" w:cs="Times New Roman"/>
          <w:i/>
          <w:iCs/>
          <w:color w:val="222222"/>
          <w:sz w:val="24"/>
          <w:szCs w:val="24"/>
          <w:highlight w:val="white"/>
        </w:rPr>
        <w:t>Forensic Science International: Digital Investigation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46</w:t>
      </w:r>
      <w:r>
        <w:rPr>
          <w:rFonts w:ascii="Times New Roman" w:eastAsia="Times New Roman" w:hAnsi="Times New Roman" w:cs="Times New Roman"/>
          <w:color w:val="222222"/>
          <w:sz w:val="24"/>
          <w:szCs w:val="24"/>
          <w:highlight w:val="white"/>
        </w:rPr>
        <w:t>, p.301617.</w:t>
      </w:r>
      <w:r>
        <w:rPr>
          <w:rFonts w:ascii="Times New Roman" w:eastAsia="Times New Roman" w:hAnsi="Times New Roman" w:cs="Times New Roman"/>
          <w:sz w:val="24"/>
          <w:szCs w:val="24"/>
        </w:rPr>
        <w:t xml:space="preserve"> </w:t>
      </w:r>
      <w:hyperlink r:id="rId30">
        <w:r>
          <w:rPr>
            <w:rFonts w:ascii="Times New Roman" w:eastAsia="Times New Roman" w:hAnsi="Times New Roman" w:cs="Times New Roman"/>
            <w:color w:val="1155CC"/>
            <w:sz w:val="24"/>
            <w:szCs w:val="24"/>
            <w:u w:val="single"/>
          </w:rPr>
          <w:t>https://www.sciencedirect.com/science/article/pii/S2666281723001294</w:t>
        </w:r>
      </w:hyperlink>
      <w:r>
        <w:rPr>
          <w:rFonts w:ascii="Times New Roman" w:eastAsia="Times New Roman" w:hAnsi="Times New Roman" w:cs="Times New Roman"/>
          <w:sz w:val="24"/>
          <w:szCs w:val="24"/>
        </w:rPr>
        <w:t xml:space="preserve"> </w:t>
      </w:r>
    </w:p>
    <w:p w14:paraId="13102415"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Nayak, M., 2024. AI-enhanced digital forensics: automated techniques for efficient investigation and evidence collection. </w:t>
      </w:r>
      <w:r>
        <w:rPr>
          <w:rFonts w:ascii="Times New Roman" w:eastAsia="Times New Roman" w:hAnsi="Times New Roman" w:cs="Times New Roman"/>
          <w:i/>
          <w:iCs/>
          <w:color w:val="222222"/>
          <w:sz w:val="24"/>
          <w:szCs w:val="24"/>
          <w:highlight w:val="white"/>
        </w:rPr>
        <w:t>J. Electrical Systems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20</w:t>
      </w:r>
      <w:r>
        <w:rPr>
          <w:rFonts w:ascii="Times New Roman" w:eastAsia="Times New Roman" w:hAnsi="Times New Roman" w:cs="Times New Roman"/>
          <w:color w:val="222222"/>
          <w:sz w:val="24"/>
          <w:szCs w:val="24"/>
          <w:highlight w:val="white"/>
        </w:rPr>
        <w:t>(1s), pp.211-229.</w:t>
      </w:r>
      <w:r>
        <w:rPr>
          <w:rFonts w:ascii="Times New Roman" w:eastAsia="Times New Roman" w:hAnsi="Times New Roman" w:cs="Times New Roman"/>
          <w:sz w:val="24"/>
          <w:szCs w:val="24"/>
        </w:rPr>
        <w:t xml:space="preserve"> </w:t>
      </w:r>
      <w:hyperlink r:id="rId31">
        <w:r>
          <w:rPr>
            <w:rFonts w:ascii="Times New Roman" w:eastAsia="Times New Roman" w:hAnsi="Times New Roman" w:cs="Times New Roman"/>
            <w:color w:val="1155CC"/>
            <w:sz w:val="24"/>
            <w:szCs w:val="24"/>
            <w:u w:val="single"/>
          </w:rPr>
          <w:t>https://pdfs.semanticscholar.org/995</w:t>
        </w:r>
        <w:r>
          <w:rPr>
            <w:rFonts w:ascii="Times New Roman" w:eastAsia="Times New Roman" w:hAnsi="Times New Roman" w:cs="Times New Roman"/>
            <w:color w:val="1155CC"/>
            <w:sz w:val="24"/>
            <w:szCs w:val="24"/>
            <w:u w:val="single"/>
          </w:rPr>
          <w:lastRenderedPageBreak/>
          <w:t>d/e3f75f341c6f3c510da036610d1979796eab.pdf</w:t>
        </w:r>
      </w:hyperlink>
      <w:r>
        <w:rPr>
          <w:rFonts w:ascii="Times New Roman" w:eastAsia="Times New Roman" w:hAnsi="Times New Roman" w:cs="Times New Roman"/>
          <w:sz w:val="24"/>
          <w:szCs w:val="24"/>
        </w:rPr>
        <w:t xml:space="preserve"> </w:t>
      </w:r>
    </w:p>
    <w:p w14:paraId="6D45017C"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Grubl</w:t>
      </w:r>
      <w:proofErr w:type="spellEnd"/>
      <w:r>
        <w:rPr>
          <w:rFonts w:ascii="Times New Roman" w:eastAsia="Times New Roman" w:hAnsi="Times New Roman" w:cs="Times New Roman"/>
          <w:color w:val="222222"/>
          <w:sz w:val="24"/>
          <w:szCs w:val="24"/>
          <w:highlight w:val="white"/>
        </w:rPr>
        <w:t xml:space="preserve">, T. and Lallie, H.S., 2022. Applying artificial intelligence for age estimation in digital forensic investigations. </w:t>
      </w:r>
      <w:proofErr w:type="spellStart"/>
      <w:r>
        <w:rPr>
          <w:rFonts w:ascii="Times New Roman" w:eastAsia="Times New Roman" w:hAnsi="Times New Roman" w:cs="Times New Roman"/>
          <w:i/>
          <w:iCs/>
          <w:color w:val="222222"/>
          <w:sz w:val="24"/>
          <w:szCs w:val="24"/>
          <w:highlight w:val="white"/>
        </w:rPr>
        <w:t>arXiv</w:t>
      </w:r>
      <w:proofErr w:type="spellEnd"/>
      <w:r>
        <w:rPr>
          <w:rFonts w:ascii="Times New Roman" w:eastAsia="Times New Roman" w:hAnsi="Times New Roman" w:cs="Times New Roman"/>
          <w:i/>
          <w:iCs/>
          <w:color w:val="222222"/>
          <w:sz w:val="24"/>
          <w:szCs w:val="24"/>
          <w:highlight w:val="white"/>
        </w:rPr>
        <w:t xml:space="preserve"> preprint arXiv:2201.03045</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 xml:space="preserve"> </w:t>
      </w:r>
      <w:hyperlink r:id="rId32">
        <w:r>
          <w:rPr>
            <w:rFonts w:ascii="Times New Roman" w:eastAsia="Times New Roman" w:hAnsi="Times New Roman" w:cs="Times New Roman"/>
            <w:color w:val="1155CC"/>
            <w:sz w:val="24"/>
            <w:szCs w:val="24"/>
            <w:u w:val="single"/>
          </w:rPr>
          <w:t>https://arxiv.org/abs/2201.03045</w:t>
        </w:r>
      </w:hyperlink>
      <w:r>
        <w:rPr>
          <w:rFonts w:ascii="Times New Roman" w:eastAsia="Times New Roman" w:hAnsi="Times New Roman" w:cs="Times New Roman"/>
          <w:sz w:val="24"/>
          <w:szCs w:val="24"/>
        </w:rPr>
        <w:t xml:space="preserve"> </w:t>
      </w:r>
    </w:p>
    <w:p w14:paraId="0B56D34F"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Solanke, A.A. and </w:t>
      </w:r>
      <w:proofErr w:type="spellStart"/>
      <w:r>
        <w:rPr>
          <w:rFonts w:ascii="Times New Roman" w:eastAsia="Times New Roman" w:hAnsi="Times New Roman" w:cs="Times New Roman"/>
          <w:color w:val="222222"/>
          <w:sz w:val="24"/>
          <w:szCs w:val="24"/>
          <w:highlight w:val="white"/>
        </w:rPr>
        <w:t>Biasiotti</w:t>
      </w:r>
      <w:proofErr w:type="spellEnd"/>
      <w:r>
        <w:rPr>
          <w:rFonts w:ascii="Times New Roman" w:eastAsia="Times New Roman" w:hAnsi="Times New Roman" w:cs="Times New Roman"/>
          <w:color w:val="222222"/>
          <w:sz w:val="24"/>
          <w:szCs w:val="24"/>
          <w:highlight w:val="white"/>
        </w:rPr>
        <w:t xml:space="preserve">, M.A., 2022. Digital forensics AI: evaluating, standardizing and optimizing digital evidence mining techniques. </w:t>
      </w:r>
      <w:r>
        <w:rPr>
          <w:rFonts w:ascii="Times New Roman" w:eastAsia="Times New Roman" w:hAnsi="Times New Roman" w:cs="Times New Roman"/>
          <w:i/>
          <w:iCs/>
          <w:color w:val="222222"/>
          <w:sz w:val="24"/>
          <w:szCs w:val="24"/>
          <w:highlight w:val="white"/>
        </w:rPr>
        <w:t>KI-</w:t>
      </w:r>
      <w:proofErr w:type="spellStart"/>
      <w:r>
        <w:rPr>
          <w:rFonts w:ascii="Times New Roman" w:eastAsia="Times New Roman" w:hAnsi="Times New Roman" w:cs="Times New Roman"/>
          <w:i/>
          <w:iCs/>
          <w:color w:val="222222"/>
          <w:sz w:val="24"/>
          <w:szCs w:val="24"/>
          <w:highlight w:val="white"/>
        </w:rPr>
        <w:t>Künstliche</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Intelligenz</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36</w:t>
      </w:r>
      <w:r>
        <w:rPr>
          <w:rFonts w:ascii="Times New Roman" w:eastAsia="Times New Roman" w:hAnsi="Times New Roman" w:cs="Times New Roman"/>
          <w:color w:val="222222"/>
          <w:sz w:val="24"/>
          <w:szCs w:val="24"/>
          <w:highlight w:val="white"/>
        </w:rPr>
        <w:t>(2), pp.143-161.</w:t>
      </w:r>
      <w:r>
        <w:rPr>
          <w:rFonts w:ascii="Times New Roman" w:eastAsia="Times New Roman" w:hAnsi="Times New Roman" w:cs="Times New Roman"/>
          <w:sz w:val="24"/>
          <w:szCs w:val="24"/>
        </w:rPr>
        <w:t xml:space="preserve"> </w:t>
      </w:r>
      <w:hyperlink r:id="rId33">
        <w:r>
          <w:rPr>
            <w:rFonts w:ascii="Times New Roman" w:eastAsia="Times New Roman" w:hAnsi="Times New Roman" w:cs="Times New Roman"/>
            <w:color w:val="1155CC"/>
            <w:sz w:val="24"/>
            <w:szCs w:val="24"/>
            <w:u w:val="single"/>
          </w:rPr>
          <w:t>https://link.springer.com/article/10.1007/s13218-022-00763-9</w:t>
        </w:r>
      </w:hyperlink>
      <w:r>
        <w:rPr>
          <w:rFonts w:ascii="Times New Roman" w:eastAsia="Times New Roman" w:hAnsi="Times New Roman" w:cs="Times New Roman"/>
          <w:sz w:val="24"/>
          <w:szCs w:val="24"/>
        </w:rPr>
        <w:t xml:space="preserve"> </w:t>
      </w:r>
    </w:p>
    <w:p w14:paraId="1CF5287C"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Rawat, R., Oki, O., Chakrawarti, R.K., Adekunle, T.S., Lukose, J.M. and Ajagbe, S.A., 2023. Autonomous artificial intelligence systems for fraud detection and forensics in dark web environments. </w:t>
      </w:r>
      <w:r>
        <w:rPr>
          <w:rFonts w:ascii="Times New Roman" w:eastAsia="Times New Roman" w:hAnsi="Times New Roman" w:cs="Times New Roman"/>
          <w:i/>
          <w:iCs/>
          <w:color w:val="222222"/>
          <w:sz w:val="24"/>
          <w:szCs w:val="24"/>
          <w:highlight w:val="white"/>
        </w:rPr>
        <w:t>Informatica</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47</w:t>
      </w:r>
      <w:r>
        <w:rPr>
          <w:rFonts w:ascii="Times New Roman" w:eastAsia="Times New Roman" w:hAnsi="Times New Roman" w:cs="Times New Roman"/>
          <w:color w:val="222222"/>
          <w:sz w:val="24"/>
          <w:szCs w:val="24"/>
          <w:highlight w:val="white"/>
        </w:rPr>
        <w:t>(9).</w:t>
      </w:r>
      <w:r>
        <w:rPr>
          <w:rFonts w:ascii="Times New Roman" w:eastAsia="Times New Roman" w:hAnsi="Times New Roman" w:cs="Times New Roman"/>
          <w:sz w:val="24"/>
          <w:szCs w:val="24"/>
        </w:rPr>
        <w:t xml:space="preserve"> </w:t>
      </w:r>
      <w:hyperlink r:id="rId34">
        <w:r>
          <w:rPr>
            <w:rFonts w:ascii="Times New Roman" w:eastAsia="Times New Roman" w:hAnsi="Times New Roman" w:cs="Times New Roman"/>
            <w:color w:val="1155CC"/>
            <w:sz w:val="24"/>
            <w:szCs w:val="24"/>
            <w:u w:val="single"/>
          </w:rPr>
          <w:t>http://www.informatica.si/index.php/informatica/article/view/4538</w:t>
        </w:r>
      </w:hyperlink>
      <w:r>
        <w:rPr>
          <w:rFonts w:ascii="Times New Roman" w:eastAsia="Times New Roman" w:hAnsi="Times New Roman" w:cs="Times New Roman"/>
          <w:sz w:val="24"/>
          <w:szCs w:val="24"/>
        </w:rPr>
        <w:t xml:space="preserve"> </w:t>
      </w:r>
    </w:p>
    <w:p w14:paraId="041EEC06" w14:textId="77777777" w:rsidR="00B83B49" w:rsidRDefault="004A5AA0">
      <w:pPr>
        <w:numPr>
          <w:ilvl w:val="0"/>
          <w:numId w:val="3"/>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color w:val="222222"/>
          <w:sz w:val="24"/>
          <w:szCs w:val="24"/>
          <w:highlight w:val="white"/>
        </w:rPr>
        <w:t xml:space="preserve">Raponi, S., </w:t>
      </w:r>
      <w:proofErr w:type="spellStart"/>
      <w:r>
        <w:rPr>
          <w:rFonts w:ascii="Times New Roman" w:eastAsia="Times New Roman" w:hAnsi="Times New Roman" w:cs="Times New Roman"/>
          <w:color w:val="222222"/>
          <w:sz w:val="24"/>
          <w:szCs w:val="24"/>
          <w:highlight w:val="white"/>
        </w:rPr>
        <w:t>Oligeri</w:t>
      </w:r>
      <w:proofErr w:type="spellEnd"/>
      <w:r>
        <w:rPr>
          <w:rFonts w:ascii="Times New Roman" w:eastAsia="Times New Roman" w:hAnsi="Times New Roman" w:cs="Times New Roman"/>
          <w:color w:val="222222"/>
          <w:sz w:val="24"/>
          <w:szCs w:val="24"/>
          <w:highlight w:val="white"/>
        </w:rPr>
        <w:t xml:space="preserve">, G. and Ali, I.M., 2022. Sound of guns: digital forensics of gun audio samples meets artificial intelligence. </w:t>
      </w:r>
      <w:r>
        <w:rPr>
          <w:rFonts w:ascii="Times New Roman" w:eastAsia="Times New Roman" w:hAnsi="Times New Roman" w:cs="Times New Roman"/>
          <w:i/>
          <w:iCs/>
          <w:color w:val="222222"/>
          <w:sz w:val="24"/>
          <w:szCs w:val="24"/>
          <w:highlight w:val="white"/>
        </w:rPr>
        <w:t>Multimedia tools and applications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81</w:t>
      </w:r>
      <w:r>
        <w:rPr>
          <w:rFonts w:ascii="Times New Roman" w:eastAsia="Times New Roman" w:hAnsi="Times New Roman" w:cs="Times New Roman"/>
          <w:color w:val="222222"/>
          <w:sz w:val="24"/>
          <w:szCs w:val="24"/>
          <w:highlight w:val="white"/>
        </w:rPr>
        <w:t>(21), pp.30387-</w:t>
      </w:r>
      <w:r>
        <w:rPr>
          <w:rFonts w:ascii="Times New Roman" w:eastAsia="Times New Roman" w:hAnsi="Times New Roman" w:cs="Times New Roman"/>
          <w:color w:val="222222"/>
          <w:sz w:val="24"/>
          <w:szCs w:val="24"/>
          <w:highlight w:val="white"/>
        </w:rPr>
        <w:t>30412.</w:t>
      </w:r>
      <w:hyperlink r:id="rId35">
        <w:r>
          <w:rPr>
            <w:rFonts w:ascii="Times New Roman" w:eastAsia="Times New Roman" w:hAnsi="Times New Roman" w:cs="Times New Roman"/>
            <w:color w:val="1155CC"/>
            <w:sz w:val="24"/>
            <w:szCs w:val="24"/>
            <w:highlight w:val="white"/>
            <w:u w:val="single"/>
          </w:rPr>
          <w:t>https://link.springer.com/article/10.1007/s11042-022-12612-w</w:t>
        </w:r>
      </w:hyperlink>
      <w:r>
        <w:rPr>
          <w:rFonts w:ascii="Times New Roman" w:eastAsia="Times New Roman" w:hAnsi="Times New Roman" w:cs="Times New Roman"/>
          <w:color w:val="222222"/>
          <w:sz w:val="24"/>
          <w:szCs w:val="24"/>
          <w:highlight w:val="white"/>
        </w:rPr>
        <w:t xml:space="preserve"> </w:t>
      </w:r>
    </w:p>
    <w:p w14:paraId="315166E4"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 xml:space="preserve">Solanke, A.A., 2022. Explainable digital forensics AI: Towards mitigating distrust in AI-based digital forensics analysis using interpretable models. </w:t>
      </w:r>
      <w:r>
        <w:rPr>
          <w:rFonts w:ascii="Times New Roman" w:eastAsia="Times New Roman" w:hAnsi="Times New Roman" w:cs="Times New Roman"/>
          <w:i/>
          <w:iCs/>
          <w:color w:val="222222"/>
          <w:sz w:val="24"/>
          <w:szCs w:val="24"/>
          <w:highlight w:val="white"/>
        </w:rPr>
        <w:t>Forensic science international: digital investigation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42</w:t>
      </w:r>
      <w:r>
        <w:rPr>
          <w:rFonts w:ascii="Times New Roman" w:eastAsia="Times New Roman" w:hAnsi="Times New Roman" w:cs="Times New Roman"/>
          <w:color w:val="222222"/>
          <w:sz w:val="24"/>
          <w:szCs w:val="24"/>
          <w:highlight w:val="white"/>
        </w:rPr>
        <w:t>, p.301403.</w:t>
      </w:r>
      <w:r>
        <w:rPr>
          <w:rFonts w:ascii="Times New Roman" w:eastAsia="Times New Roman" w:hAnsi="Times New Roman" w:cs="Times New Roman"/>
          <w:sz w:val="24"/>
          <w:szCs w:val="24"/>
        </w:rPr>
        <w:t xml:space="preserve"> </w:t>
      </w:r>
      <w:hyperlink r:id="rId36">
        <w:r>
          <w:rPr>
            <w:rFonts w:ascii="Times New Roman" w:eastAsia="Times New Roman" w:hAnsi="Times New Roman" w:cs="Times New Roman"/>
            <w:color w:val="1155CC"/>
            <w:sz w:val="24"/>
            <w:szCs w:val="24"/>
            <w:u w:val="single"/>
          </w:rPr>
          <w:t>https://www.sciencedirect.com/science/article/pii/S2666281722000841</w:t>
        </w:r>
      </w:hyperlink>
      <w:r>
        <w:rPr>
          <w:rFonts w:ascii="Times New Roman" w:eastAsia="Times New Roman" w:hAnsi="Times New Roman" w:cs="Times New Roman"/>
          <w:sz w:val="24"/>
          <w:szCs w:val="24"/>
        </w:rPr>
        <w:t xml:space="preserve"> </w:t>
      </w:r>
    </w:p>
    <w:p w14:paraId="1AE501F6"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Ahmed Alaa El-Din, E., 2022. Artificial intelligence in forensic science: invasion or </w:t>
      </w:r>
      <w:proofErr w:type="gramStart"/>
      <w:r>
        <w:rPr>
          <w:rFonts w:ascii="Times New Roman" w:eastAsia="Times New Roman" w:hAnsi="Times New Roman" w:cs="Times New Roman"/>
          <w:color w:val="222222"/>
          <w:sz w:val="24"/>
          <w:szCs w:val="24"/>
          <w:highlight w:val="white"/>
        </w:rPr>
        <w:t>revolution?.</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Egyptian Society of Clinical Toxicology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10</w:t>
      </w:r>
      <w:r>
        <w:rPr>
          <w:rFonts w:ascii="Times New Roman" w:eastAsia="Times New Roman" w:hAnsi="Times New Roman" w:cs="Times New Roman"/>
          <w:color w:val="222222"/>
          <w:sz w:val="24"/>
          <w:szCs w:val="24"/>
          <w:highlight w:val="white"/>
        </w:rPr>
        <w:t>(2), pp.20-32.</w:t>
      </w:r>
      <w:r>
        <w:rPr>
          <w:rFonts w:ascii="Times New Roman" w:eastAsia="Times New Roman" w:hAnsi="Times New Roman" w:cs="Times New Roman"/>
          <w:sz w:val="24"/>
          <w:szCs w:val="24"/>
        </w:rPr>
        <w:t xml:space="preserve"> </w:t>
      </w:r>
      <w:hyperlink r:id="rId37">
        <w:r>
          <w:rPr>
            <w:rFonts w:ascii="Times New Roman" w:eastAsia="Times New Roman" w:hAnsi="Times New Roman" w:cs="Times New Roman"/>
            <w:color w:val="1155CC"/>
            <w:sz w:val="24"/>
            <w:szCs w:val="24"/>
            <w:u w:val="single"/>
          </w:rPr>
          <w:t>https://esctj.journals.ekb.eg/article_272046.html</w:t>
        </w:r>
      </w:hyperlink>
      <w:r>
        <w:rPr>
          <w:rFonts w:ascii="Times New Roman" w:eastAsia="Times New Roman" w:hAnsi="Times New Roman" w:cs="Times New Roman"/>
          <w:sz w:val="24"/>
          <w:szCs w:val="24"/>
        </w:rPr>
        <w:t xml:space="preserve"> </w:t>
      </w:r>
    </w:p>
    <w:p w14:paraId="5E88F8A2"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Galante, N., Cotroneo, R., Furci, D., </w:t>
      </w:r>
      <w:proofErr w:type="spellStart"/>
      <w:r>
        <w:rPr>
          <w:rFonts w:ascii="Times New Roman" w:eastAsia="Times New Roman" w:hAnsi="Times New Roman" w:cs="Times New Roman"/>
          <w:color w:val="222222"/>
          <w:sz w:val="24"/>
          <w:szCs w:val="24"/>
          <w:highlight w:val="white"/>
        </w:rPr>
        <w:t>Lodetti</w:t>
      </w:r>
      <w:proofErr w:type="spellEnd"/>
      <w:r>
        <w:rPr>
          <w:rFonts w:ascii="Times New Roman" w:eastAsia="Times New Roman" w:hAnsi="Times New Roman" w:cs="Times New Roman"/>
          <w:color w:val="222222"/>
          <w:sz w:val="24"/>
          <w:szCs w:val="24"/>
          <w:highlight w:val="white"/>
        </w:rPr>
        <w:t xml:space="preserve">, G. and Casali, M.B., 2023. Applications of artificial intelligence in forensic sciences: C﻿ </w:t>
      </w:r>
      <w:proofErr w:type="spellStart"/>
      <w:r>
        <w:rPr>
          <w:rFonts w:ascii="Times New Roman" w:eastAsia="Times New Roman" w:hAnsi="Times New Roman" w:cs="Times New Roman"/>
          <w:color w:val="222222"/>
          <w:sz w:val="24"/>
          <w:szCs w:val="24"/>
          <w:highlight w:val="white"/>
        </w:rPr>
        <w:t>urrent</w:t>
      </w:r>
      <w:proofErr w:type="spellEnd"/>
      <w:r>
        <w:rPr>
          <w:rFonts w:ascii="Times New Roman" w:eastAsia="Times New Roman" w:hAnsi="Times New Roman" w:cs="Times New Roman"/>
          <w:color w:val="222222"/>
          <w:sz w:val="24"/>
          <w:szCs w:val="24"/>
          <w:highlight w:val="white"/>
        </w:rPr>
        <w:t xml:space="preserve"> potential benefits, limitations and perspectives. </w:t>
      </w:r>
      <w:r>
        <w:rPr>
          <w:rFonts w:ascii="Times New Roman" w:eastAsia="Times New Roman" w:hAnsi="Times New Roman" w:cs="Times New Roman"/>
          <w:i/>
          <w:iCs/>
          <w:color w:val="222222"/>
          <w:sz w:val="24"/>
          <w:szCs w:val="24"/>
          <w:highlight w:val="white"/>
        </w:rPr>
        <w:t>International journal of legal medicine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137</w:t>
      </w:r>
      <w:r>
        <w:rPr>
          <w:rFonts w:ascii="Times New Roman" w:eastAsia="Times New Roman" w:hAnsi="Times New Roman" w:cs="Times New Roman"/>
          <w:color w:val="222222"/>
          <w:sz w:val="24"/>
          <w:szCs w:val="24"/>
          <w:highlight w:val="white"/>
        </w:rPr>
        <w:t>(2), pp.445-458.</w:t>
      </w:r>
      <w:r>
        <w:rPr>
          <w:rFonts w:ascii="Times New Roman" w:eastAsia="Times New Roman" w:hAnsi="Times New Roman" w:cs="Times New Roman"/>
          <w:sz w:val="24"/>
          <w:szCs w:val="24"/>
        </w:rPr>
        <w:t xml:space="preserve"> </w:t>
      </w:r>
      <w:hyperlink r:id="rId38">
        <w:r>
          <w:rPr>
            <w:rFonts w:ascii="Times New Roman" w:eastAsia="Times New Roman" w:hAnsi="Times New Roman" w:cs="Times New Roman"/>
            <w:color w:val="1155CC"/>
            <w:sz w:val="24"/>
            <w:szCs w:val="24"/>
            <w:u w:val="single"/>
          </w:rPr>
          <w:t>https://idp.springer.com/authorize/casa?redirect_uri=https://link.springer.com/article/10.1007/s00414-022-02928-5&amp;casa_token=AWyAvcrcu6gAAAAA:SDHWlp6RTkd1ntzt2ytBzvh3b</w:t>
        </w:r>
        <w:r>
          <w:rPr>
            <w:rFonts w:ascii="Times New Roman" w:eastAsia="Times New Roman" w:hAnsi="Times New Roman" w:cs="Times New Roman"/>
            <w:color w:val="1155CC"/>
            <w:sz w:val="24"/>
            <w:szCs w:val="24"/>
            <w:u w:val="single"/>
          </w:rPr>
          <w:lastRenderedPageBreak/>
          <w:t>DOSrMfcBlhYjLatt_PHVYqPXCU1Jzfz8g2A2gxzDyq_aDEA4jrDvVs</w:t>
        </w:r>
      </w:hyperlink>
      <w:r>
        <w:rPr>
          <w:rFonts w:ascii="Times New Roman" w:eastAsia="Times New Roman" w:hAnsi="Times New Roman" w:cs="Times New Roman"/>
          <w:sz w:val="24"/>
          <w:szCs w:val="24"/>
        </w:rPr>
        <w:t xml:space="preserve"> </w:t>
      </w:r>
    </w:p>
    <w:p w14:paraId="47B73684"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Faqir, R.S., 2023. Digital criminal investigations in the era of artificial intelligence: a comprehensive overview. </w:t>
      </w:r>
      <w:r>
        <w:rPr>
          <w:rFonts w:ascii="Times New Roman" w:eastAsia="Times New Roman" w:hAnsi="Times New Roman" w:cs="Times New Roman"/>
          <w:i/>
          <w:iCs/>
          <w:color w:val="222222"/>
          <w:sz w:val="24"/>
          <w:szCs w:val="24"/>
          <w:highlight w:val="white"/>
        </w:rPr>
        <w:t>International Journal of Cyber Criminology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17</w:t>
      </w:r>
      <w:r>
        <w:rPr>
          <w:rFonts w:ascii="Times New Roman" w:eastAsia="Times New Roman" w:hAnsi="Times New Roman" w:cs="Times New Roman"/>
          <w:color w:val="222222"/>
          <w:sz w:val="24"/>
          <w:szCs w:val="24"/>
          <w:highlight w:val="white"/>
        </w:rPr>
        <w:t>(2), pp.77-94.</w:t>
      </w:r>
      <w:r>
        <w:rPr>
          <w:rFonts w:ascii="Times New Roman" w:eastAsia="Times New Roman" w:hAnsi="Times New Roman" w:cs="Times New Roman"/>
          <w:sz w:val="24"/>
          <w:szCs w:val="24"/>
        </w:rPr>
        <w:t xml:space="preserve"> </w:t>
      </w:r>
      <w:hyperlink r:id="rId39">
        <w:r>
          <w:rPr>
            <w:rFonts w:ascii="Times New Roman" w:eastAsia="Times New Roman" w:hAnsi="Times New Roman" w:cs="Times New Roman"/>
            <w:color w:val="1155CC"/>
            <w:sz w:val="24"/>
            <w:szCs w:val="24"/>
            <w:u w:val="single"/>
          </w:rPr>
          <w:t>https://www.cybercrimejournal.com/menuscript/index.php/cybercrimejournal/article/view/189</w:t>
        </w:r>
      </w:hyperlink>
      <w:r>
        <w:rPr>
          <w:rFonts w:ascii="Times New Roman" w:eastAsia="Times New Roman" w:hAnsi="Times New Roman" w:cs="Times New Roman"/>
          <w:sz w:val="24"/>
          <w:szCs w:val="24"/>
        </w:rPr>
        <w:t xml:space="preserve"> </w:t>
      </w:r>
    </w:p>
    <w:p w14:paraId="5AB353B9" w14:textId="77777777" w:rsidR="00B83B49" w:rsidRDefault="004A5AA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Tiwari, V., Dasari, V.S.R. and Wang, J., 2025, April. The future of artificial intelligence in forensics: Advancements, challenges, and ethical considerations. In </w:t>
      </w:r>
      <w:r>
        <w:rPr>
          <w:rFonts w:ascii="Times New Roman" w:eastAsia="Times New Roman" w:hAnsi="Times New Roman" w:cs="Times New Roman"/>
          <w:i/>
          <w:iCs/>
          <w:color w:val="222222"/>
          <w:sz w:val="24"/>
          <w:szCs w:val="24"/>
          <w:highlight w:val="white"/>
        </w:rPr>
        <w:t>International IOT, Electronics and Mechatronics Conference</w:t>
      </w:r>
      <w:r>
        <w:rPr>
          <w:rFonts w:ascii="Times New Roman" w:eastAsia="Times New Roman" w:hAnsi="Times New Roman" w:cs="Times New Roman"/>
          <w:color w:val="222222"/>
          <w:sz w:val="24"/>
          <w:szCs w:val="24"/>
          <w:highlight w:val="white"/>
        </w:rPr>
        <w:t xml:space="preserve"> (pp. 351-374). Singapore: Springer Nature Singapore.</w:t>
      </w:r>
      <w:r>
        <w:rPr>
          <w:rFonts w:ascii="Times New Roman" w:eastAsia="Times New Roman" w:hAnsi="Times New Roman" w:cs="Times New Roman"/>
          <w:sz w:val="24"/>
          <w:szCs w:val="24"/>
        </w:rPr>
        <w:t xml:space="preserve"> </w:t>
      </w:r>
      <w:hyperlink r:id="rId40">
        <w:r>
          <w:rPr>
            <w:rFonts w:ascii="Times New Roman" w:eastAsia="Times New Roman" w:hAnsi="Times New Roman" w:cs="Times New Roman"/>
            <w:color w:val="1155CC"/>
            <w:sz w:val="24"/>
            <w:szCs w:val="24"/>
            <w:u w:val="single"/>
          </w:rPr>
          <w:t>https://link.springer.com/chapter/10.1007/978-981-95-0429-9_24</w:t>
        </w:r>
      </w:hyperlink>
      <w:r>
        <w:rPr>
          <w:rFonts w:ascii="Times New Roman" w:eastAsia="Times New Roman" w:hAnsi="Times New Roman" w:cs="Times New Roman"/>
          <w:sz w:val="24"/>
          <w:szCs w:val="24"/>
        </w:rPr>
        <w:t xml:space="preserve"> </w:t>
      </w:r>
    </w:p>
    <w:p w14:paraId="2C9FBE05" w14:textId="77777777" w:rsidR="00B83B49" w:rsidRDefault="00B83B49">
      <w:pPr>
        <w:spacing w:line="360" w:lineRule="auto"/>
        <w:jc w:val="both"/>
        <w:rPr>
          <w:rFonts w:ascii="Times New Roman" w:eastAsia="Times New Roman" w:hAnsi="Times New Roman" w:cs="Times New Roman"/>
          <w:sz w:val="24"/>
          <w:szCs w:val="24"/>
        </w:rPr>
      </w:pPr>
    </w:p>
    <w:sectPr w:rsidR="00B83B49" w:rsidSect="004A5AA0">
      <w:pgSz w:w="12240" w:h="15840"/>
      <w:pgMar w:top="1440" w:right="1440" w:bottom="1440" w:left="1440" w:header="720" w:footer="720" w:gutter="0"/>
      <w:pgNumType w:start="1"/>
      <w:cols w:num="2"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27A3A0" w14:textId="77777777" w:rsidR="001503D8" w:rsidRDefault="001503D8" w:rsidP="00A95808">
      <w:pPr>
        <w:spacing w:line="240" w:lineRule="auto"/>
      </w:pPr>
      <w:r>
        <w:separator/>
      </w:r>
    </w:p>
  </w:endnote>
  <w:endnote w:type="continuationSeparator" w:id="0">
    <w:p w14:paraId="529BBAE1" w14:textId="77777777" w:rsidR="001503D8" w:rsidRDefault="001503D8" w:rsidP="00A958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570FCEA-04FC-4CFC-BDB8-37586B72505D}"/>
  </w:font>
  <w:font w:name="Gautami">
    <w:panose1 w:val="02000500000000000000"/>
    <w:charset w:val="00"/>
    <w:family w:val="swiss"/>
    <w:pitch w:val="variable"/>
    <w:sig w:usb0="00200003" w:usb1="00000000" w:usb2="00000000" w:usb3="00000000" w:csb0="00000001" w:csb1="00000000"/>
    <w:embedRegular r:id="rId2" w:fontKey="{DE45A77D-BF54-4091-A5B0-4C27E36324B5}"/>
  </w:font>
  <w:font w:name="Cambria">
    <w:panose1 w:val="02040503050406030204"/>
    <w:charset w:val="00"/>
    <w:family w:val="roman"/>
    <w:pitch w:val="variable"/>
    <w:sig w:usb0="E00006FF" w:usb1="420024FF" w:usb2="02000000" w:usb3="00000000" w:csb0="0000019F" w:csb1="00000000"/>
    <w:embedRegular r:id="rId3" w:fontKey="{3822C51F-6D07-4A30-9F9E-7DFAFE9AC553}"/>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E3F96A" w14:textId="77777777" w:rsidR="001503D8" w:rsidRDefault="001503D8" w:rsidP="00A95808">
      <w:pPr>
        <w:spacing w:line="240" w:lineRule="auto"/>
      </w:pPr>
      <w:r>
        <w:separator/>
      </w:r>
    </w:p>
  </w:footnote>
  <w:footnote w:type="continuationSeparator" w:id="0">
    <w:p w14:paraId="3304037D" w14:textId="77777777" w:rsidR="001503D8" w:rsidRDefault="001503D8" w:rsidP="00A958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D3778"/>
    <w:multiLevelType w:val="multilevel"/>
    <w:tmpl w:val="83D4D8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D6102F"/>
    <w:multiLevelType w:val="multilevel"/>
    <w:tmpl w:val="1744F3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EBB32C0"/>
    <w:multiLevelType w:val="multilevel"/>
    <w:tmpl w:val="5944FD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17702205">
    <w:abstractNumId w:val="2"/>
  </w:num>
  <w:num w:numId="2" w16cid:durableId="1582715138">
    <w:abstractNumId w:val="0"/>
  </w:num>
  <w:num w:numId="3" w16cid:durableId="1613322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3B49"/>
    <w:rsid w:val="001503D8"/>
    <w:rsid w:val="00372ACA"/>
    <w:rsid w:val="004A5AA0"/>
    <w:rsid w:val="006104B9"/>
    <w:rsid w:val="008B002D"/>
    <w:rsid w:val="009D7BB2"/>
    <w:rsid w:val="00A95808"/>
    <w:rsid w:val="00B10FDE"/>
    <w:rsid w:val="00B83B49"/>
    <w:rsid w:val="00EB243C"/>
  </w:rsids>
  <m:mathPr>
    <m:mathFont m:val="Cambria Math"/>
    <m:brkBin m:val="before"/>
    <m:brkBinSub m:val="--"/>
    <m:smallFrac m:val="0"/>
    <m:dispDef/>
    <m:lMargin m:val="0"/>
    <m:rMargin m:val="0"/>
    <m:defJc m:val="centerGroup"/>
    <m:wrapIndent m:val="1440"/>
    <m:intLim m:val="subSup"/>
    <m:naryLim m:val="undOvr"/>
  </m:mathPr>
  <w:themeFontLang w:val="en-IN" w:bidi="te-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414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4A5AA0"/>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rsid w:val="004A5AA0"/>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autoRedefine/>
    <w:rsid w:val="004A5AA0"/>
    <w:pPr>
      <w:keepNext/>
      <w:keepLines/>
      <w:spacing w:before="320" w:after="80" w:line="360" w:lineRule="auto"/>
      <w:jc w:val="both"/>
      <w:outlineLvl w:val="2"/>
    </w:pPr>
    <w:rPr>
      <w:rFonts w:ascii="Times New Roman" w:hAnsi="Times New Roman"/>
      <w:b/>
      <w:color w:val="434343"/>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A95808"/>
    <w:pPr>
      <w:tabs>
        <w:tab w:val="center" w:pos="4513"/>
        <w:tab w:val="right" w:pos="9026"/>
      </w:tabs>
      <w:spacing w:line="240" w:lineRule="auto"/>
    </w:pPr>
  </w:style>
  <w:style w:type="character" w:customStyle="1" w:styleId="HeaderChar">
    <w:name w:val="Header Char"/>
    <w:basedOn w:val="DefaultParagraphFont"/>
    <w:link w:val="Header"/>
    <w:uiPriority w:val="99"/>
    <w:rsid w:val="00A95808"/>
  </w:style>
  <w:style w:type="paragraph" w:styleId="Footer">
    <w:name w:val="footer"/>
    <w:basedOn w:val="Normal"/>
    <w:link w:val="FooterChar"/>
    <w:uiPriority w:val="99"/>
    <w:unhideWhenUsed/>
    <w:rsid w:val="00A95808"/>
    <w:pPr>
      <w:tabs>
        <w:tab w:val="center" w:pos="4513"/>
        <w:tab w:val="right" w:pos="9026"/>
      </w:tabs>
      <w:spacing w:line="240" w:lineRule="auto"/>
    </w:pPr>
  </w:style>
  <w:style w:type="character" w:customStyle="1" w:styleId="FooterChar">
    <w:name w:val="Footer Char"/>
    <w:basedOn w:val="DefaultParagraphFont"/>
    <w:link w:val="Footer"/>
    <w:uiPriority w:val="99"/>
    <w:rsid w:val="00A958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onlinelibrary.wiley.com/doi/abs/10.1002/9781394303601.ch18" TargetMode="External"/><Relationship Id="rId26" Type="http://schemas.openxmlformats.org/officeDocument/2006/relationships/hyperlink" Target="https://www.sciencedirect.com/science/article/pii/S266628172300121X" TargetMode="External"/><Relationship Id="rId39" Type="http://schemas.openxmlformats.org/officeDocument/2006/relationships/hyperlink" Target="https://www.cybercrimejournal.com/menuscript/index.php/cybercrimejournal/article/view/189" TargetMode="External"/><Relationship Id="rId21" Type="http://schemas.openxmlformats.org/officeDocument/2006/relationships/hyperlink" Target="https://api.taylorfrancis.com/content/chapters/edit/download?identifierName=doi&amp;identifierValue=10.1201/9781003374671-9&amp;type=chapterpdf" TargetMode="External"/><Relationship Id="rId34" Type="http://schemas.openxmlformats.org/officeDocument/2006/relationships/hyperlink" Target="http://www.informatica.si/index.php/informatica/article/view/4538"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idp.springer.com/authorize/casa?redirect_uri=https://link.springer.com/article/10.1007/s00414-022-02928-5&amp;casa_token=_grCTKk1yv0AAAAA:64ppl1G-zA9xIWnpf9X2_85N8zSaA_mGqodAkwIigSKiJhXWfsBuhA82teJmIrbR8aRXJ5-fbHUT-NE" TargetMode="External"/><Relationship Id="rId20" Type="http://schemas.openxmlformats.org/officeDocument/2006/relationships/hyperlink" Target="https://www.researchgate.net/profile/Pankaj-Malik-4/publication/383870594_Enhancing_Forensic_Analysis_of_Digital_Evidence_Using_Machine_Learning_Techniques_Applications_and_Challenges/links/66dec9b5f84dd1716cde0c25/Enhancing-Forensic-Analysis-of-Digital-Evidence-Using-Machine-Learning-Techniques-Applications-and-Challenges.pdf" TargetMode="External"/><Relationship Id="rId29" Type="http://schemas.openxmlformats.org/officeDocument/2006/relationships/hyperlink" Target="https://ieeexplore.ieee.org/abstract/document/9919162/"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www.informatica.si/index.php/informatica/article/view/4538" TargetMode="External"/><Relationship Id="rId32" Type="http://schemas.openxmlformats.org/officeDocument/2006/relationships/hyperlink" Target="https://arxiv.org/abs/2201.03045" TargetMode="External"/><Relationship Id="rId37" Type="http://schemas.openxmlformats.org/officeDocument/2006/relationships/hyperlink" Target="https://esctj.journals.ekb.eg/article_272046.html" TargetMode="External"/><Relationship Id="rId40" Type="http://schemas.openxmlformats.org/officeDocument/2006/relationships/hyperlink" Target="https://link.springer.com/chapter/10.1007/978-981-95-0429-9_24" TargetMode="External"/><Relationship Id="rId5" Type="http://schemas.openxmlformats.org/officeDocument/2006/relationships/footnotes" Target="footnotes.xml"/><Relationship Id="rId15" Type="http://schemas.openxmlformats.org/officeDocument/2006/relationships/hyperlink" Target="https://www.researchgate.net/figure/llustration-of-synthetic-minority-oversampling-technique_fig2_343326638" TargetMode="External"/><Relationship Id="rId23" Type="http://schemas.openxmlformats.org/officeDocument/2006/relationships/hyperlink" Target="https://repository.londonmet.ac.uk/7708/" TargetMode="External"/><Relationship Id="rId28" Type="http://schemas.openxmlformats.org/officeDocument/2006/relationships/hyperlink" Target="https://link.springer.com/article/10.1007/s13132-023-01433-3" TargetMode="External"/><Relationship Id="rId36" Type="http://schemas.openxmlformats.org/officeDocument/2006/relationships/hyperlink" Target="https://www.sciencedirect.com/science/article/pii/S2666281722000841" TargetMode="External"/><Relationship Id="rId10" Type="http://schemas.openxmlformats.org/officeDocument/2006/relationships/hyperlink" Target="https://www.hawkins.biz/insight/ai-digital-forensic-investigations/" TargetMode="External"/><Relationship Id="rId19" Type="http://schemas.openxmlformats.org/officeDocument/2006/relationships/hyperlink" Target="https://link.springer.com/chapter/10.1007/978-981-95-0429-9_24" TargetMode="External"/><Relationship Id="rId31" Type="http://schemas.openxmlformats.org/officeDocument/2006/relationships/hyperlink" Target="https://pdfs.semanticscholar.org/995d/e3f75f341c6f3c510da036610d1979796eab.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rjes.iq/index.php/rjes/article/view/168" TargetMode="External"/><Relationship Id="rId27" Type="http://schemas.openxmlformats.org/officeDocument/2006/relationships/hyperlink" Target="https://jaitd.com/index.php/journal/article/view/36" TargetMode="External"/><Relationship Id="rId30" Type="http://schemas.openxmlformats.org/officeDocument/2006/relationships/hyperlink" Target="https://www.sciencedirect.com/science/article/pii/S2666281723001294" TargetMode="External"/><Relationship Id="rId35" Type="http://schemas.openxmlformats.org/officeDocument/2006/relationships/hyperlink" Target="https://link.springer.com/article/10.1007/s11042-022-12612-w" TargetMode="External"/><Relationship Id="rId8" Type="http://schemas.openxmlformats.org/officeDocument/2006/relationships/hyperlink" Target="https://www.hawkins.biz/insight/ai-digital-forensic-investigations/"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ieeexplore.ieee.org/abstract/document/9919162/" TargetMode="External"/><Relationship Id="rId25" Type="http://schemas.openxmlformats.org/officeDocument/2006/relationships/hyperlink" Target="https://ieeexplore.ieee.org/abstract/document/9720948/" TargetMode="External"/><Relationship Id="rId33" Type="http://schemas.openxmlformats.org/officeDocument/2006/relationships/hyperlink" Target="https://link.springer.com/article/10.1007/s13218-022-00763-9" TargetMode="External"/><Relationship Id="rId38" Type="http://schemas.openxmlformats.org/officeDocument/2006/relationships/hyperlink" Target="https://idp.springer.com/authorize/casa?redirect_uri=https://link.springer.com/article/10.1007/s00414-022-02928-5&amp;casa_token=AWyAvcrcu6gAAAAA:SDHWlp6RTkd1ntzt2ytBzvh3bDOSrMfcBlhYjLatt_PHVYqPXCU1Jzfz8g2A2gxzDyq_aDEA4jrDvV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21</Pages>
  <Words>6750</Words>
  <Characters>38477</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2026-04-28T18:51:00Z</dcterms:created>
  <dcterms:modified xsi:type="dcterms:W3CDTF">2026-04-28T19:00:00Z</dcterms:modified>
</cp:coreProperties>
</file>