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7D312" w14:textId="70682401" w:rsidR="028D0BBD" w:rsidRPr="00F14435" w:rsidRDefault="694EE028" w:rsidP="721DB748">
      <w:pPr>
        <w:jc w:val="both"/>
        <w:rPr>
          <w:rStyle w:val="TitleChar"/>
          <w:b/>
          <w:sz w:val="24"/>
          <w:szCs w:val="24"/>
        </w:rPr>
      </w:pPr>
      <w:r w:rsidRPr="2D5AA1BB">
        <w:rPr>
          <w:rFonts w:asciiTheme="majorHAnsi" w:eastAsiaTheme="majorEastAsia" w:hAnsiTheme="majorHAnsi" w:cstheme="majorBidi"/>
          <w:b/>
          <w:sz w:val="24"/>
          <w:szCs w:val="24"/>
        </w:rPr>
        <w:t xml:space="preserve"> </w:t>
      </w:r>
      <w:r w:rsidRPr="2D5AA1BB">
        <w:rPr>
          <w:rFonts w:asciiTheme="majorHAnsi" w:eastAsia="Calibri Light" w:hAnsiTheme="majorHAnsi" w:cs="Calibri Light"/>
          <w:b/>
          <w:sz w:val="24"/>
          <w:szCs w:val="24"/>
        </w:rPr>
        <w:t xml:space="preserve">Collaborative work in </w:t>
      </w:r>
      <w:r w:rsidR="78782788" w:rsidRPr="2D5AA1BB">
        <w:rPr>
          <w:rFonts w:asciiTheme="majorHAnsi" w:eastAsia="Calibri Light" w:hAnsiTheme="majorHAnsi" w:cs="Calibri Light"/>
          <w:b/>
          <w:sz w:val="24"/>
          <w:szCs w:val="24"/>
        </w:rPr>
        <w:t>healthcare</w:t>
      </w:r>
    </w:p>
    <w:p w14:paraId="48FE9424" w14:textId="547AB015" w:rsidR="028D0BBD" w:rsidRPr="00F14435" w:rsidRDefault="78782788" w:rsidP="6D9B4E2D">
      <w:pPr>
        <w:jc w:val="both"/>
        <w:rPr>
          <w:rFonts w:asciiTheme="majorHAnsi" w:hAnsiTheme="majorHAnsi"/>
          <w:sz w:val="24"/>
          <w:szCs w:val="24"/>
        </w:rPr>
      </w:pPr>
      <w:r w:rsidRPr="00F14435">
        <w:rPr>
          <w:rFonts w:asciiTheme="majorHAnsi" w:eastAsia="Calibri Light" w:hAnsiTheme="majorHAnsi" w:cs="Calibri Light"/>
          <w:sz w:val="24"/>
          <w:szCs w:val="24"/>
        </w:rPr>
        <w:t xml:space="preserve"> </w:t>
      </w:r>
    </w:p>
    <w:p w14:paraId="775FF352" w14:textId="5D8E9093"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Collaboration is the foundation of efficient patient care in the fast-paced world of healthcare and nursing. The following piece examines the critical importance of collaboration in healthcare, emphasising both its advantages and drawbacks. Collaboration is a formidable force that may improve everything from creativity and productivity to happy work environments and professional networks. It is not without risks, however, such as the danger of misunderstandings and power disputes among healthcare teams. As we dive into the difficulties of collaborative healthcare, we will also look at strategies for overcoming obstacles, emphasising the significance of open communication, role clarity, and the development of sympathetic patient-professional relationships. Join us on this trip as we investigate the complex relationship between cooperation and excellence in healthcare. </w:t>
      </w:r>
    </w:p>
    <w:p w14:paraId="45E37B50" w14:textId="798BA4D8"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17F3F57" w14:textId="2E46CE6B"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O’Rourke et al (2020) state that Working in healthcare or nursing entails giving necessary medical treatment, support, and education to patients to enhance their overall well-being. Nurses and other healthcare workers operate in a variety of settings, including hospitals, clinics, home healthcare, and community </w:t>
      </w:r>
      <w:r w:rsidR="694EE028" w:rsidRPr="00F14435">
        <w:rPr>
          <w:rFonts w:asciiTheme="majorHAnsi" w:eastAsia="Calibri Light" w:hAnsiTheme="majorHAnsi" w:cs="Calibri Light"/>
          <w:sz w:val="24"/>
          <w:szCs w:val="24"/>
        </w:rPr>
        <w:t xml:space="preserve">health </w:t>
      </w:r>
      <w:r w:rsidRPr="00F14435">
        <w:rPr>
          <w:rFonts w:asciiTheme="majorHAnsi" w:eastAsia="Calibri Light" w:hAnsiTheme="majorHAnsi" w:cs="Calibri Light"/>
          <w:sz w:val="24"/>
          <w:szCs w:val="24"/>
        </w:rPr>
        <w:t xml:space="preserve">organisations. Moreover, the National Health Service (NHS) (2017) contends that they work with physicians, therapists, and other experts to diagnose, treat, and assist patients at various stages of sickness. Nursing is an essential component of healthcare, focused on patient care, advocacy, and health education. Nurses play a key role in assessing patients, giving drugs, and ensuring that patients and their families understand their diagnoses and treatment plans. Compassion, effective communication strong dedication to improving the lives of others are required for careers in healthcare and nursing. </w:t>
      </w:r>
    </w:p>
    <w:p w14:paraId="5F42E660" w14:textId="77777777" w:rsidR="006B24BC"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66FBDA31" w14:textId="192C9AFF" w:rsidR="028D0BBD" w:rsidRPr="006B24BC" w:rsidRDefault="78782788" w:rsidP="721DB748">
      <w:pPr>
        <w:jc w:val="both"/>
        <w:rPr>
          <w:rFonts w:asciiTheme="majorHAnsi" w:eastAsia="Calibri Light" w:hAnsiTheme="majorHAnsi" w:cs="Calibri Light"/>
          <w:sz w:val="24"/>
          <w:szCs w:val="24"/>
        </w:rPr>
      </w:pPr>
      <w:r w:rsidRPr="3F7F55BF">
        <w:rPr>
          <w:rFonts w:asciiTheme="majorHAnsi" w:eastAsia="Calibri Light" w:hAnsiTheme="majorHAnsi" w:cs="Calibri Light"/>
          <w:b/>
          <w:sz w:val="24"/>
          <w:szCs w:val="24"/>
        </w:rPr>
        <w:t xml:space="preserve"> Benefits of celebrative working:</w:t>
      </w:r>
    </w:p>
    <w:p w14:paraId="328B65B9" w14:textId="341ADCFA" w:rsidR="028D0BBD" w:rsidRPr="00F14435" w:rsidRDefault="78782788" w:rsidP="490C5F6D">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67AA58C3" w14:textId="341ADCFA" w:rsidR="028D0BBD" w:rsidRPr="00F14435" w:rsidRDefault="78782788" w:rsidP="490C5F6D">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As stated by Aiim (2019), working together to accomplish a shared purpose or aim is referred to as collaborative working, often known as cooperation. It entails bringing together individuals with various backgrounds, abilities, and specialties to exchange information and resources and coordinate activities (Schot et al., 2019). The focus of collaborative work is on the positive interactions that occur when individuals work together. This enables them to take advantage of each other's advantages, make up for individual shortcomings, and produce a team effort that is more inventive and productive than what any one person could produce alone. Moreover, effective healthcare delivery in nursing is based on collaborative work. Nurses work in a field where cooperation is crucial to the delivery of comprehensive and high-quality treatment. They must cooperate with other healthcare professionals, patients, and their families (Schot et al., 2019). Furthermore, teamwork may be defined as partnering to develop a standard method that allows ordinary people to produce extraordinary outcomes (Alter School of Business and Economics, 2022). Such abilities can be quite useful in the workplace. Individuals with varying talents and strengths will be able to pool their knowledge and resources to execute a task (Global Resource Centre 2022). The absence of collaborative knowledge and procedures, on the other hand, can lead to occupational failure, discontent, low morale, and poor productivity. Employees who operate in an organisation that does not have a keen sense of cooperation frequently fail to provide the required outcomes and fulfil the organisation's goals and aspirations (Global Resource Centre 2022). </w:t>
      </w:r>
    </w:p>
    <w:p w14:paraId="102E5734" w14:textId="2238B144"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DB23C15" w14:textId="3DE59AB9" w:rsidR="028D0BBD" w:rsidRPr="00F14435" w:rsidRDefault="576A4460"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lastRenderedPageBreak/>
        <w:t xml:space="preserve">National health of England (2023) </w:t>
      </w:r>
      <w:r w:rsidR="3CD2A3BA" w:rsidRPr="00F14435">
        <w:rPr>
          <w:rFonts w:asciiTheme="majorHAnsi" w:eastAsia="Calibri Light" w:hAnsiTheme="majorHAnsi" w:cs="Calibri Light"/>
          <w:sz w:val="24"/>
          <w:szCs w:val="24"/>
        </w:rPr>
        <w:t>contends that p</w:t>
      </w:r>
      <w:r w:rsidR="182C0E9E" w:rsidRPr="00F14435">
        <w:rPr>
          <w:rFonts w:asciiTheme="majorHAnsi" w:eastAsia="Calibri Light" w:hAnsiTheme="majorHAnsi" w:cs="Calibri Light"/>
          <w:sz w:val="24"/>
          <w:szCs w:val="24"/>
        </w:rPr>
        <w:t>ositive work environments are also fostered through collaboration. Respect and friendship among coworkers grow when they work together. Collaborative teams need trust and open communication to create an environment where people feel heard and respected</w:t>
      </w:r>
      <w:r w:rsidR="5EF2BE75" w:rsidRPr="00F14435">
        <w:rPr>
          <w:rFonts w:asciiTheme="majorHAnsi" w:eastAsia="Calibri Light" w:hAnsiTheme="majorHAnsi" w:cs="Calibri Light"/>
          <w:sz w:val="24"/>
          <w:szCs w:val="24"/>
        </w:rPr>
        <w:t>. In the word of Nakarad et al (2020)</w:t>
      </w:r>
      <w:r w:rsidR="5296D33D" w:rsidRPr="00F14435">
        <w:rPr>
          <w:rFonts w:asciiTheme="majorHAnsi" w:eastAsia="Calibri Light" w:hAnsiTheme="majorHAnsi" w:cs="Calibri Light"/>
          <w:sz w:val="24"/>
          <w:szCs w:val="24"/>
        </w:rPr>
        <w:t xml:space="preserve"> it</w:t>
      </w:r>
      <w:r w:rsidR="0785AF91" w:rsidRPr="00F14435">
        <w:rPr>
          <w:rFonts w:asciiTheme="majorHAnsi" w:eastAsia="Calibri Light" w:hAnsiTheme="majorHAnsi" w:cs="Calibri Light"/>
          <w:sz w:val="24"/>
          <w:szCs w:val="24"/>
        </w:rPr>
        <w:t xml:space="preserve"> </w:t>
      </w:r>
      <w:r w:rsidR="182C0E9E" w:rsidRPr="00F14435">
        <w:rPr>
          <w:rFonts w:asciiTheme="majorHAnsi" w:eastAsia="Calibri Light" w:hAnsiTheme="majorHAnsi" w:cs="Calibri Light"/>
          <w:sz w:val="24"/>
          <w:szCs w:val="24"/>
        </w:rPr>
        <w:t>lowers stress and fosters mental wellness, improving general well-being and work satisfaction in the process. Working together also strengthens one's professional networks Collaboration allows people to develop their professional networks by establishing connections with partners, customers, and other colleagues. These networks are excellent resources for professional development, mentoring, and support. Collaboration on projects frequently results in the development of ties that go beyond the project's completion and result in enduring partnerships that are advantageous to both individuals and organisations</w:t>
      </w:r>
      <w:r w:rsidR="731B1D97" w:rsidRPr="00F14435">
        <w:rPr>
          <w:rFonts w:asciiTheme="majorHAnsi" w:eastAsia="Calibri Light" w:hAnsiTheme="majorHAnsi" w:cs="Calibri Light"/>
          <w:sz w:val="24"/>
          <w:szCs w:val="24"/>
        </w:rPr>
        <w:t xml:space="preserve"> (Fi</w:t>
      </w:r>
      <w:r w:rsidR="5F039F3D" w:rsidRPr="00F14435">
        <w:rPr>
          <w:rFonts w:asciiTheme="majorHAnsi" w:eastAsia="Calibri Light" w:hAnsiTheme="majorHAnsi" w:cs="Calibri Light"/>
          <w:sz w:val="24"/>
          <w:szCs w:val="24"/>
        </w:rPr>
        <w:t>ta</w:t>
      </w:r>
      <w:r w:rsidR="22D4C62C" w:rsidRPr="00F14435">
        <w:rPr>
          <w:rFonts w:asciiTheme="majorHAnsi" w:eastAsia="Calibri Light" w:hAnsiTheme="majorHAnsi" w:cs="Calibri Light"/>
          <w:sz w:val="24"/>
          <w:szCs w:val="24"/>
        </w:rPr>
        <w:t>zgerald, 2019)</w:t>
      </w:r>
      <w:r w:rsidR="1A4E4830" w:rsidRPr="00F14435">
        <w:rPr>
          <w:rFonts w:asciiTheme="majorHAnsi" w:eastAsia="Calibri Light" w:hAnsiTheme="majorHAnsi" w:cs="Calibri Light"/>
          <w:sz w:val="24"/>
          <w:szCs w:val="24"/>
        </w:rPr>
        <w:t xml:space="preserve">. </w:t>
      </w:r>
    </w:p>
    <w:p w14:paraId="0ED80411" w14:textId="230E9AC1"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254A0ACB" w14:textId="2A51E141" w:rsidR="028D0BBD" w:rsidRPr="00F14435"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Negative impact of collaborative work</w:t>
      </w:r>
    </w:p>
    <w:p w14:paraId="3335C16E" w14:textId="0C7163CE"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002099A6" w14:textId="575F1609"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While collaboration provides many benefits, it also has some drawbacks that should be </w:t>
      </w:r>
      <w:r w:rsidR="3250B1FE" w:rsidRPr="00F14435">
        <w:rPr>
          <w:rFonts w:asciiTheme="majorHAnsi" w:eastAsia="Calibri Light" w:hAnsiTheme="majorHAnsi" w:cs="Calibri Light"/>
          <w:sz w:val="24"/>
          <w:szCs w:val="24"/>
        </w:rPr>
        <w:t xml:space="preserve">considered. </w:t>
      </w:r>
      <w:r w:rsidR="52FE3F65" w:rsidRPr="00F14435">
        <w:rPr>
          <w:rFonts w:asciiTheme="majorHAnsi" w:eastAsia="Calibri Light" w:hAnsiTheme="majorHAnsi" w:cs="Calibri Light"/>
          <w:sz w:val="24"/>
          <w:szCs w:val="24"/>
        </w:rPr>
        <w:t>According</w:t>
      </w:r>
      <w:r w:rsidR="3D99039F" w:rsidRPr="00F14435">
        <w:rPr>
          <w:rFonts w:asciiTheme="majorHAnsi" w:eastAsia="Calibri Light" w:hAnsiTheme="majorHAnsi" w:cs="Calibri Light"/>
          <w:sz w:val="24"/>
          <w:szCs w:val="24"/>
        </w:rPr>
        <w:t xml:space="preserve"> to Wei et al ,</w:t>
      </w:r>
      <w:r w:rsidR="1B92B31F" w:rsidRPr="00F14435">
        <w:rPr>
          <w:rFonts w:asciiTheme="majorHAnsi" w:eastAsia="Calibri Light" w:hAnsiTheme="majorHAnsi" w:cs="Calibri Light"/>
          <w:sz w:val="24"/>
          <w:szCs w:val="24"/>
        </w:rPr>
        <w:t>2022 Miscommunication</w:t>
      </w:r>
      <w:r w:rsidRPr="00F14435">
        <w:rPr>
          <w:rFonts w:asciiTheme="majorHAnsi" w:eastAsia="Calibri Light" w:hAnsiTheme="majorHAnsi" w:cs="Calibri Light"/>
          <w:sz w:val="24"/>
          <w:szCs w:val="24"/>
        </w:rPr>
        <w:t xml:space="preserve"> and misunderstanding are two of the most serious drawbacks of collaborative working in healthcare. There are several potential causes for information to be miscommunicated or misconstrued when numerous healthcare providers are involved in a patient's treatment. This can lead to medical mistakes, misdiagnoses, or treatment delays, all of which can have serious repercussions for patients. Furthermore, various healthcare providers may hold opposing viewpoints or techniques, resulting in conflicts that complicate patient care even further</w:t>
      </w:r>
      <w:r w:rsidR="4B96FFFC" w:rsidRPr="00F14435">
        <w:rPr>
          <w:rFonts w:asciiTheme="majorHAnsi" w:eastAsia="Calibri Light" w:hAnsiTheme="majorHAnsi" w:cs="Calibri Light"/>
          <w:sz w:val="24"/>
          <w:szCs w:val="24"/>
        </w:rPr>
        <w:t xml:space="preserve"> (stewart, 2018</w:t>
      </w:r>
      <w:r w:rsidR="590FD227" w:rsidRPr="00F14435">
        <w:rPr>
          <w:rFonts w:asciiTheme="majorHAnsi" w:eastAsia="Calibri Light" w:hAnsiTheme="majorHAnsi" w:cs="Calibri Light"/>
          <w:sz w:val="24"/>
          <w:szCs w:val="24"/>
        </w:rPr>
        <w:t>).</w:t>
      </w:r>
      <w:r w:rsidRPr="00F14435">
        <w:rPr>
          <w:rFonts w:asciiTheme="majorHAnsi" w:eastAsia="Calibri Light" w:hAnsiTheme="majorHAnsi" w:cs="Calibri Light"/>
          <w:sz w:val="24"/>
          <w:szCs w:val="24"/>
        </w:rPr>
        <w:t xml:space="preserve"> Furthermore, the sharing of accountability that frequently accompanies collaborative treatment may be harmful. Individual accountability can easily wane in big healthcare teams, creating a viewer impact. This sharing of accountability may make it more difficult to react quickly to urgent circumstances and lower the standard of treatment. The assumption that someone else is in control might cause delays in decision-making and action on the part of nurses and other healthcare professionals</w:t>
      </w:r>
      <w:r w:rsidR="68D7B1C5" w:rsidRPr="00F14435">
        <w:rPr>
          <w:rFonts w:asciiTheme="majorHAnsi" w:eastAsia="Calibri Light" w:hAnsiTheme="majorHAnsi" w:cs="Calibri Light"/>
          <w:sz w:val="24"/>
          <w:szCs w:val="24"/>
        </w:rPr>
        <w:t xml:space="preserve"> (Waizenegger,2020), </w:t>
      </w:r>
      <w:r w:rsidR="62711B61" w:rsidRPr="00F14435">
        <w:rPr>
          <w:rFonts w:asciiTheme="majorHAnsi" w:eastAsia="Calibri Light" w:hAnsiTheme="majorHAnsi" w:cs="Calibri Light"/>
          <w:sz w:val="24"/>
          <w:szCs w:val="24"/>
        </w:rPr>
        <w:t>(</w:t>
      </w:r>
      <w:r w:rsidR="68D7B1C5" w:rsidRPr="00F14435">
        <w:rPr>
          <w:rFonts w:asciiTheme="majorHAnsi" w:eastAsia="Calibri Light" w:hAnsiTheme="majorHAnsi" w:cs="Calibri Light"/>
          <w:sz w:val="24"/>
          <w:szCs w:val="24"/>
        </w:rPr>
        <w:t xml:space="preserve">Sanjiu et </w:t>
      </w:r>
      <w:r w:rsidR="620C02DD" w:rsidRPr="00F14435">
        <w:rPr>
          <w:rFonts w:asciiTheme="majorHAnsi" w:eastAsia="Calibri Light" w:hAnsiTheme="majorHAnsi" w:cs="Calibri Light"/>
          <w:sz w:val="24"/>
          <w:szCs w:val="24"/>
        </w:rPr>
        <w:t>al,</w:t>
      </w:r>
      <w:r w:rsidR="68D7B1C5" w:rsidRPr="00F14435">
        <w:rPr>
          <w:rFonts w:asciiTheme="majorHAnsi" w:eastAsia="Calibri Light" w:hAnsiTheme="majorHAnsi" w:cs="Calibri Light"/>
          <w:sz w:val="24"/>
          <w:szCs w:val="24"/>
        </w:rPr>
        <w:t xml:space="preserve"> 2020)</w:t>
      </w:r>
      <w:r w:rsidR="056F8C11" w:rsidRPr="00F14435">
        <w:rPr>
          <w:rFonts w:asciiTheme="majorHAnsi" w:eastAsia="Calibri Light" w:hAnsiTheme="majorHAnsi" w:cs="Calibri Light"/>
          <w:sz w:val="24"/>
          <w:szCs w:val="24"/>
        </w:rPr>
        <w:t xml:space="preserve">. </w:t>
      </w:r>
    </w:p>
    <w:p w14:paraId="4D88126D" w14:textId="6268F1E3"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3AE6D6A5" w14:textId="2E87C8C3" w:rsidR="028D0BBD" w:rsidRPr="00F14435" w:rsidRDefault="182C0E9E" w:rsidP="5F039F3D">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Another disadvantage is the possibility of disagreements and power struggles within the healthcare team.</w:t>
      </w:r>
      <w:r w:rsidR="089353CE" w:rsidRPr="00F14435">
        <w:rPr>
          <w:rFonts w:asciiTheme="majorHAnsi" w:eastAsia="Calibri Light" w:hAnsiTheme="majorHAnsi" w:cs="Calibri Light"/>
          <w:sz w:val="24"/>
          <w:szCs w:val="24"/>
        </w:rPr>
        <w:t xml:space="preserve"> As stated by world Health professional alliance (2019)</w:t>
      </w:r>
      <w:r w:rsidRPr="00F14435">
        <w:rPr>
          <w:rFonts w:asciiTheme="majorHAnsi" w:eastAsia="Calibri Light" w:hAnsiTheme="majorHAnsi" w:cs="Calibri Light"/>
          <w:sz w:val="24"/>
          <w:szCs w:val="24"/>
        </w:rPr>
        <w:t xml:space="preserve"> Arguments among team members can occur due to differences in professional backgrounds, personalities, and various degrees of expertise. These confrontations not only create an unpleasant work atmosphere, but if they grow, they can also jeopardise patient care. The coordination and management of a collaborative healthcare team can sometimes be a time-consuming administrative responsibility. It takes a substantial amount of time and resources to ensure that all team members are on the same page, have access to the required information, and are working productively together. This can take healthcare personnel's focus away from patient care and add unneeded stress to an already stressful job</w:t>
      </w:r>
      <w:r w:rsidR="3DA573F6" w:rsidRPr="00F14435">
        <w:rPr>
          <w:rFonts w:asciiTheme="majorHAnsi" w:eastAsia="Calibri Light" w:hAnsiTheme="majorHAnsi" w:cs="Calibri Light"/>
          <w:sz w:val="24"/>
          <w:szCs w:val="24"/>
        </w:rPr>
        <w:t xml:space="preserve"> (world Health professional alliance ,2019). </w:t>
      </w:r>
    </w:p>
    <w:p w14:paraId="47E7DA23" w14:textId="17F911B5"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5123CB6E" w14:textId="31D3F347" w:rsidR="028D0BBD"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 xml:space="preserve">Strategies to overcome </w:t>
      </w:r>
      <w:r w:rsidR="00DA57B9" w:rsidRPr="2D5AA1BB">
        <w:rPr>
          <w:rFonts w:asciiTheme="majorHAnsi" w:eastAsia="Calibri Light" w:hAnsiTheme="majorHAnsi" w:cs="Calibri Light"/>
          <w:b/>
          <w:sz w:val="24"/>
          <w:szCs w:val="24"/>
        </w:rPr>
        <w:t>barriers.</w:t>
      </w:r>
    </w:p>
    <w:p w14:paraId="54A233D2" w14:textId="77777777" w:rsidR="00DA57B9" w:rsidRPr="00F14435" w:rsidRDefault="00DA57B9" w:rsidP="721DB748">
      <w:pPr>
        <w:jc w:val="both"/>
        <w:rPr>
          <w:rFonts w:asciiTheme="majorHAnsi" w:eastAsia="Calibri Light" w:hAnsiTheme="majorHAnsi" w:cs="Calibri Light"/>
          <w:sz w:val="24"/>
          <w:szCs w:val="24"/>
        </w:rPr>
      </w:pPr>
    </w:p>
    <w:p w14:paraId="0EAF0523" w14:textId="7BD69FFF"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Collaboration between healthcare providers is essential to guaranteeing the provision of excellent patient care. However, several obstacles frequently stand in the way of this cooperative effort, such as misunderstandings or poor communication, responsibility sharing, and the requirement that patients and healthcare providers develop a personal bond. It will </w:t>
      </w:r>
      <w:r w:rsidRPr="00F14435">
        <w:rPr>
          <w:rFonts w:asciiTheme="majorHAnsi" w:eastAsia="Calibri Light" w:hAnsiTheme="majorHAnsi" w:cs="Calibri Light"/>
          <w:sz w:val="24"/>
          <w:szCs w:val="24"/>
        </w:rPr>
        <w:lastRenderedPageBreak/>
        <w:t>need calculated methods that promote efficient collaboration, transparent communication, and compassionate patient care to overcome these obstacles</w:t>
      </w:r>
      <w:r w:rsidR="341C543C" w:rsidRPr="00F14435">
        <w:rPr>
          <w:rFonts w:asciiTheme="majorHAnsi" w:eastAsia="Calibri Light" w:hAnsiTheme="majorHAnsi" w:cs="Calibri Light"/>
          <w:sz w:val="24"/>
          <w:szCs w:val="24"/>
        </w:rPr>
        <w:t xml:space="preserve"> (</w:t>
      </w:r>
      <w:r w:rsidR="6D453668" w:rsidRPr="00F14435">
        <w:rPr>
          <w:rFonts w:asciiTheme="majorHAnsi" w:eastAsia="Calibri Light" w:hAnsiTheme="majorHAnsi" w:cs="Calibri Light"/>
          <w:sz w:val="24"/>
          <w:szCs w:val="24"/>
        </w:rPr>
        <w:t>InterHealth</w:t>
      </w:r>
      <w:r w:rsidR="341C543C" w:rsidRPr="00F14435">
        <w:rPr>
          <w:rFonts w:asciiTheme="majorHAnsi" w:eastAsia="Calibri Light" w:hAnsiTheme="majorHAnsi" w:cs="Calibri Light"/>
          <w:sz w:val="24"/>
          <w:szCs w:val="24"/>
        </w:rPr>
        <w:t xml:space="preserve"> librarian ,2022)</w:t>
      </w:r>
      <w:r w:rsidR="2CE49CDB" w:rsidRPr="00F14435">
        <w:rPr>
          <w:rFonts w:asciiTheme="majorHAnsi" w:eastAsia="Calibri Light" w:hAnsiTheme="majorHAnsi" w:cs="Calibri Light"/>
          <w:sz w:val="24"/>
          <w:szCs w:val="24"/>
        </w:rPr>
        <w:t xml:space="preserve">, ( Chawung et </w:t>
      </w:r>
      <w:r w:rsidR="6B91142D" w:rsidRPr="00F14435">
        <w:rPr>
          <w:rFonts w:asciiTheme="majorHAnsi" w:eastAsia="Calibri Light" w:hAnsiTheme="majorHAnsi" w:cs="Calibri Light"/>
          <w:sz w:val="24"/>
          <w:szCs w:val="24"/>
        </w:rPr>
        <w:t>al,</w:t>
      </w:r>
      <w:r w:rsidR="2CE49CDB" w:rsidRPr="00F14435">
        <w:rPr>
          <w:rFonts w:asciiTheme="majorHAnsi" w:eastAsia="Calibri Light" w:hAnsiTheme="majorHAnsi" w:cs="Calibri Light"/>
          <w:sz w:val="24"/>
          <w:szCs w:val="24"/>
        </w:rPr>
        <w:t xml:space="preserve"> 2022).</w:t>
      </w:r>
      <w:r w:rsidR="341C543C" w:rsidRPr="00F14435">
        <w:rPr>
          <w:rFonts w:asciiTheme="majorHAnsi" w:eastAsia="Calibri Light" w:hAnsiTheme="majorHAnsi" w:cs="Calibri Light"/>
          <w:sz w:val="24"/>
          <w:szCs w:val="24"/>
        </w:rPr>
        <w:t xml:space="preserve"> </w:t>
      </w:r>
      <w:r w:rsidRPr="00F14435">
        <w:rPr>
          <w:rFonts w:asciiTheme="majorHAnsi" w:eastAsia="Calibri Light" w:hAnsiTheme="majorHAnsi" w:cs="Calibri Light"/>
          <w:sz w:val="24"/>
          <w:szCs w:val="24"/>
        </w:rPr>
        <w:t xml:space="preserve">To begin, tackling miscommunication and misconceptions in collaborative healthcare contexts demands the creation of open lines of communication. Active listening and effective communication skills, such as clearing misconceptions, summarising facts, and asking open-ended questions, should be prioritised by healthcare practitioners. Regular team meetings and multidisciplinary rounds can help foster open talks, allowing team members to express viewpoints and quickly address any </w:t>
      </w:r>
      <w:r w:rsidR="0753FDF7" w:rsidRPr="00F14435">
        <w:rPr>
          <w:rFonts w:asciiTheme="majorHAnsi" w:eastAsia="Calibri Light" w:hAnsiTheme="majorHAnsi" w:cs="Calibri Light"/>
          <w:sz w:val="24"/>
          <w:szCs w:val="24"/>
        </w:rPr>
        <w:t xml:space="preserve">misconceptions, </w:t>
      </w:r>
      <w:r w:rsidR="73ABCCCC" w:rsidRPr="00F14435">
        <w:rPr>
          <w:rFonts w:asciiTheme="majorHAnsi" w:eastAsia="Calibri Light" w:hAnsiTheme="majorHAnsi" w:cs="Calibri Light"/>
          <w:sz w:val="24"/>
          <w:szCs w:val="24"/>
        </w:rPr>
        <w:t>furthermore, address</w:t>
      </w:r>
      <w:r w:rsidRPr="00F14435">
        <w:rPr>
          <w:rFonts w:asciiTheme="majorHAnsi" w:eastAsia="Calibri Light" w:hAnsiTheme="majorHAnsi" w:cs="Calibri Light"/>
          <w:sz w:val="24"/>
          <w:szCs w:val="24"/>
        </w:rPr>
        <w:t xml:space="preserve"> the issue of responsibility dissemination, team leaders might establish role clarity within the collaborative framework. Identifying each team member's tasks and responsibilities encourages responsibility and avoids the propensity to think someone else will take charge. Team members should be encouraged to take ownership of their duties, generating a sense of responsibility for the collective goals of the team. Moreover, encouraging a climate of mutual respect and gratitude for each person's contribution might inspire healthcare workers to actively participate in team projects</w:t>
      </w:r>
      <w:r w:rsidR="3D39203D" w:rsidRPr="00F14435">
        <w:rPr>
          <w:rFonts w:asciiTheme="majorHAnsi" w:eastAsia="Calibri Light" w:hAnsiTheme="majorHAnsi" w:cs="Calibri Light"/>
          <w:sz w:val="24"/>
          <w:szCs w:val="24"/>
        </w:rPr>
        <w:t xml:space="preserve"> (Findyartin , 2019</w:t>
      </w:r>
      <w:r w:rsidR="45BEE516" w:rsidRPr="00F14435">
        <w:rPr>
          <w:rFonts w:asciiTheme="majorHAnsi" w:eastAsia="Calibri Light" w:hAnsiTheme="majorHAnsi" w:cs="Calibri Light"/>
          <w:sz w:val="24"/>
          <w:szCs w:val="24"/>
        </w:rPr>
        <w:t>),</w:t>
      </w:r>
      <w:r w:rsidR="3D39203D" w:rsidRPr="00F14435">
        <w:rPr>
          <w:rFonts w:asciiTheme="majorHAnsi" w:eastAsia="Calibri Light" w:hAnsiTheme="majorHAnsi" w:cs="Calibri Light"/>
          <w:sz w:val="24"/>
          <w:szCs w:val="24"/>
        </w:rPr>
        <w:t xml:space="preserve"> </w:t>
      </w:r>
      <w:r w:rsidR="57801740" w:rsidRPr="00F14435">
        <w:rPr>
          <w:rFonts w:asciiTheme="majorHAnsi" w:eastAsia="Calibri Light" w:hAnsiTheme="majorHAnsi" w:cs="Calibri Light"/>
          <w:sz w:val="24"/>
          <w:szCs w:val="24"/>
        </w:rPr>
        <w:t>(Coursea, 2023)</w:t>
      </w:r>
    </w:p>
    <w:p w14:paraId="724ABA08" w14:textId="7E17CCFA"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090262E9" w14:textId="6D6F9099"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In addition, </w:t>
      </w:r>
      <w:r w:rsidR="1F41C873" w:rsidRPr="00F14435">
        <w:rPr>
          <w:rFonts w:asciiTheme="majorHAnsi" w:eastAsia="Calibri Light" w:hAnsiTheme="majorHAnsi" w:cs="Calibri Light"/>
          <w:sz w:val="24"/>
          <w:szCs w:val="24"/>
        </w:rPr>
        <w:t>Duncan et a</w:t>
      </w:r>
      <w:r w:rsidR="2D3FC4D0" w:rsidRPr="00F14435">
        <w:rPr>
          <w:rFonts w:asciiTheme="majorHAnsi" w:eastAsia="Calibri Light" w:hAnsiTheme="majorHAnsi" w:cs="Calibri Light"/>
          <w:sz w:val="24"/>
          <w:szCs w:val="24"/>
        </w:rPr>
        <w:t>l (2022)</w:t>
      </w:r>
      <w:r w:rsidR="1F41C873" w:rsidRPr="00F14435">
        <w:rPr>
          <w:rFonts w:asciiTheme="majorHAnsi" w:eastAsia="Calibri Light" w:hAnsiTheme="majorHAnsi" w:cs="Calibri Light"/>
          <w:sz w:val="24"/>
          <w:szCs w:val="24"/>
        </w:rPr>
        <w:t xml:space="preserve"> </w:t>
      </w:r>
      <w:r w:rsidR="168CF130" w:rsidRPr="00F14435">
        <w:rPr>
          <w:rFonts w:asciiTheme="majorHAnsi" w:eastAsia="Calibri Light" w:hAnsiTheme="majorHAnsi" w:cs="Calibri Light"/>
          <w:sz w:val="24"/>
          <w:szCs w:val="24"/>
        </w:rPr>
        <w:t>state that</w:t>
      </w:r>
      <w:r w:rsidR="1F41C873" w:rsidRPr="00F14435">
        <w:rPr>
          <w:rFonts w:asciiTheme="majorHAnsi" w:eastAsia="Calibri Light" w:hAnsiTheme="majorHAnsi" w:cs="Calibri Light"/>
          <w:sz w:val="24"/>
          <w:szCs w:val="24"/>
        </w:rPr>
        <w:t xml:space="preserve"> </w:t>
      </w:r>
      <w:r w:rsidRPr="00F14435">
        <w:rPr>
          <w:rFonts w:asciiTheme="majorHAnsi" w:eastAsia="Calibri Light" w:hAnsiTheme="majorHAnsi" w:cs="Calibri Light"/>
          <w:sz w:val="24"/>
          <w:szCs w:val="24"/>
        </w:rPr>
        <w:t>to offer comprehensive and focused care for patients' treatment, healthcare personnel and patients must establish a personal relationship. Empathy, an essential part of patient care, may be developed through training programmes that highlight the necessity of understanding patients' feelings, problems, and points of view. Healthcare practitioners should involve patients actively, including them in decision-making processes and respecting their choices and beliefs. Bedside manners and empathetic communication strategies can help to build trust and strengthen the patient-professional connection. Furthermore, inter-professional education and training programmes might be critical in breaking down these barriers. Individuals can gain a better awareness of each other's responsibilities and skills by exposing healthcare workers to multiple disciplines and fostering cooperation from the beginning of their schooling</w:t>
      </w:r>
      <w:r w:rsidR="6E9ADF9E" w:rsidRPr="00F14435">
        <w:rPr>
          <w:rFonts w:asciiTheme="majorHAnsi" w:eastAsia="Calibri Light" w:hAnsiTheme="majorHAnsi" w:cs="Calibri Light"/>
          <w:sz w:val="24"/>
          <w:szCs w:val="24"/>
        </w:rPr>
        <w:t xml:space="preserve"> </w:t>
      </w:r>
      <w:r w:rsidR="063E08C4" w:rsidRPr="00F14435">
        <w:rPr>
          <w:rFonts w:asciiTheme="majorHAnsi" w:eastAsia="Calibri Light" w:hAnsiTheme="majorHAnsi" w:cs="Calibri Light"/>
          <w:sz w:val="24"/>
          <w:szCs w:val="24"/>
        </w:rPr>
        <w:t>Rawlinson</w:t>
      </w:r>
      <w:r w:rsidR="6E9ADF9E" w:rsidRPr="00F14435">
        <w:rPr>
          <w:rFonts w:asciiTheme="majorHAnsi" w:eastAsia="Calibri Light" w:hAnsiTheme="majorHAnsi" w:cs="Calibri Light"/>
          <w:sz w:val="24"/>
          <w:szCs w:val="24"/>
        </w:rPr>
        <w:t xml:space="preserve"> et </w:t>
      </w:r>
      <w:r w:rsidR="50572AAB" w:rsidRPr="00F14435">
        <w:rPr>
          <w:rFonts w:asciiTheme="majorHAnsi" w:eastAsia="Calibri Light" w:hAnsiTheme="majorHAnsi" w:cs="Calibri Light"/>
          <w:sz w:val="24"/>
          <w:szCs w:val="24"/>
        </w:rPr>
        <w:t>al,</w:t>
      </w:r>
      <w:r w:rsidR="6E9ADF9E" w:rsidRPr="00F14435">
        <w:rPr>
          <w:rFonts w:asciiTheme="majorHAnsi" w:eastAsia="Calibri Light" w:hAnsiTheme="majorHAnsi" w:cs="Calibri Light"/>
          <w:sz w:val="24"/>
          <w:szCs w:val="24"/>
        </w:rPr>
        <w:t xml:space="preserve"> 2021). </w:t>
      </w:r>
      <w:r w:rsidRPr="00F14435">
        <w:rPr>
          <w:rFonts w:asciiTheme="majorHAnsi" w:eastAsia="Calibri Light" w:hAnsiTheme="majorHAnsi" w:cs="Calibri Light"/>
          <w:sz w:val="24"/>
          <w:szCs w:val="24"/>
        </w:rPr>
        <w:t xml:space="preserve"> These programmes encourage collaboration, effective communication, and mutual respect, establishing the groundwork for smooth inter-professional encounters in real-world healthcare </w:t>
      </w:r>
      <w:r w:rsidR="5F919FDD" w:rsidRPr="00F14435">
        <w:rPr>
          <w:rFonts w:asciiTheme="majorHAnsi" w:eastAsia="Calibri Light" w:hAnsiTheme="majorHAnsi" w:cs="Calibri Light"/>
          <w:sz w:val="24"/>
          <w:szCs w:val="24"/>
        </w:rPr>
        <w:t xml:space="preserve">settings. </w:t>
      </w:r>
      <w:r w:rsidR="01A9C92A" w:rsidRPr="00F14435">
        <w:rPr>
          <w:rFonts w:asciiTheme="majorHAnsi" w:eastAsia="Calibri Light" w:hAnsiTheme="majorHAnsi" w:cs="Calibri Light"/>
          <w:sz w:val="24"/>
          <w:szCs w:val="24"/>
        </w:rPr>
        <w:t>(Care</w:t>
      </w:r>
      <w:r w:rsidR="75017602" w:rsidRPr="00F14435">
        <w:rPr>
          <w:rFonts w:asciiTheme="majorHAnsi" w:eastAsia="Calibri Light" w:hAnsiTheme="majorHAnsi" w:cs="Calibri Light"/>
          <w:sz w:val="24"/>
          <w:szCs w:val="24"/>
        </w:rPr>
        <w:t xml:space="preserve"> Quality </w:t>
      </w:r>
      <w:r w:rsidR="35FEE597" w:rsidRPr="00F14435">
        <w:rPr>
          <w:rFonts w:asciiTheme="majorHAnsi" w:eastAsia="Calibri Light" w:hAnsiTheme="majorHAnsi" w:cs="Calibri Light"/>
          <w:sz w:val="24"/>
          <w:szCs w:val="24"/>
        </w:rPr>
        <w:t>commission,</w:t>
      </w:r>
      <w:r w:rsidR="75017602" w:rsidRPr="00F14435">
        <w:rPr>
          <w:rFonts w:asciiTheme="majorHAnsi" w:eastAsia="Calibri Light" w:hAnsiTheme="majorHAnsi" w:cs="Calibri Light"/>
          <w:sz w:val="24"/>
          <w:szCs w:val="24"/>
        </w:rPr>
        <w:t xml:space="preserve"> 2022) </w:t>
      </w:r>
    </w:p>
    <w:p w14:paraId="7FD89FB8" w14:textId="6DF4F2EC" w:rsidR="5F039F3D" w:rsidRPr="00F14435" w:rsidRDefault="5F039F3D" w:rsidP="5F039F3D">
      <w:pPr>
        <w:jc w:val="both"/>
        <w:rPr>
          <w:rFonts w:asciiTheme="majorHAnsi" w:eastAsia="Calibri Light" w:hAnsiTheme="majorHAnsi" w:cs="Calibri Light"/>
          <w:sz w:val="24"/>
          <w:szCs w:val="24"/>
        </w:rPr>
      </w:pPr>
    </w:p>
    <w:p w14:paraId="68C2A522" w14:textId="64D3F813" w:rsidR="22669F18" w:rsidRPr="00F14435" w:rsidRDefault="22669F18" w:rsidP="5F039F3D">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To sum up, collaborative work in healthcare can be a tremendous force for good as well as a difficulty that calls for thoughtful answers. Collaboration has several advantages that lead to better patient outcomes and a healthy work environment. These advantages include greater creativity, productivity, and professional networks. On the other hand, the drawbacks—miscommunication, power imbalances, and accountability sharing—highlight the necessity of cautious handling and practical solutions. To overcome these obstacles, healthcare workers must prioritise open communication, role clarification, and the formation of sympathetic patient-professional relationships. Active listening, frequent team meetings, and inter-professional education are examples of strategies that help build a collaborative culture while resolving misconceptions and disputes. Finally, trust and mutual respect among team members are critical for the success of joint efforts in healthcare. Healthcare teams may negotiate the complexity of cooperation and aim for excellence in patient care by following these techniques.</w:t>
      </w:r>
    </w:p>
    <w:p w14:paraId="6966FF45" w14:textId="7F6676EE" w:rsidR="5F039F3D" w:rsidRPr="00F14435" w:rsidRDefault="5F039F3D" w:rsidP="5F039F3D">
      <w:pPr>
        <w:jc w:val="both"/>
        <w:rPr>
          <w:rFonts w:asciiTheme="majorHAnsi" w:eastAsia="Calibri Light" w:hAnsiTheme="majorHAnsi" w:cs="Calibri Light"/>
          <w:sz w:val="24"/>
          <w:szCs w:val="24"/>
        </w:rPr>
      </w:pPr>
    </w:p>
    <w:p w14:paraId="4C03CBE7" w14:textId="0C9652BB" w:rsidR="5F039F3D" w:rsidRPr="00F14435" w:rsidRDefault="5F039F3D" w:rsidP="5F039F3D">
      <w:pPr>
        <w:jc w:val="both"/>
        <w:rPr>
          <w:rFonts w:asciiTheme="majorHAnsi" w:eastAsia="Calibri Light" w:hAnsiTheme="majorHAnsi" w:cs="Calibri Light"/>
          <w:sz w:val="24"/>
          <w:szCs w:val="24"/>
        </w:rPr>
      </w:pPr>
    </w:p>
    <w:p w14:paraId="47749F2D" w14:textId="132404AD"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72D588C4" w14:textId="08FAA019"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5C94A17B" w14:textId="12A1732E"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lastRenderedPageBreak/>
        <w:t xml:space="preserve"> </w:t>
      </w:r>
    </w:p>
    <w:p w14:paraId="78B51FF8" w14:textId="1887F21F"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5179DC2B" w14:textId="48ADCD2C" w:rsidR="028D0BBD" w:rsidRPr="00F14435" w:rsidRDefault="78782788" w:rsidP="721DB748">
      <w:pPr>
        <w:jc w:val="both"/>
        <w:rPr>
          <w:rFonts w:asciiTheme="majorHAnsi" w:eastAsia="Calibri Light" w:hAnsiTheme="majorHAnsi" w:cs="Calibri Light"/>
          <w:b/>
          <w:sz w:val="24"/>
          <w:szCs w:val="24"/>
        </w:rPr>
      </w:pPr>
      <w:r w:rsidRPr="7AE073F8">
        <w:rPr>
          <w:rFonts w:asciiTheme="majorHAnsi" w:eastAsia="Calibri Light" w:hAnsiTheme="majorHAnsi" w:cs="Calibri Light"/>
          <w:b/>
          <w:sz w:val="24"/>
          <w:szCs w:val="24"/>
        </w:rPr>
        <w:t>Title: A Journey of Positive Collaboration: Reflecting on My Experience as a Shop Cleaner</w:t>
      </w:r>
    </w:p>
    <w:p w14:paraId="6F8C9D30" w14:textId="155359B6" w:rsidR="028D0BBD" w:rsidRPr="00F14435" w:rsidRDefault="78782788" w:rsidP="721DB748">
      <w:pPr>
        <w:jc w:val="both"/>
        <w:rPr>
          <w:rFonts w:asciiTheme="majorHAnsi" w:eastAsia="Calibri Light" w:hAnsiTheme="majorHAnsi" w:cs="Calibri Light"/>
          <w:b/>
          <w:sz w:val="24"/>
          <w:szCs w:val="24"/>
        </w:rPr>
      </w:pPr>
      <w:r w:rsidRPr="7AE073F8">
        <w:rPr>
          <w:rFonts w:asciiTheme="majorHAnsi" w:eastAsia="Calibri Light" w:hAnsiTheme="majorHAnsi" w:cs="Calibri Light"/>
          <w:b/>
          <w:sz w:val="24"/>
          <w:szCs w:val="24"/>
        </w:rPr>
        <w:t xml:space="preserve"> </w:t>
      </w:r>
    </w:p>
    <w:p w14:paraId="7C9BF8D0" w14:textId="63CC85DD"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As I stand here amidst the bustling aisles of the shop, I find myself reflecting on the incredible journey of positive collaboration that I have been fortunate to be a part of. Working as a cleaner in this shop has not only been a means of livelihood but has also provided me with invaluable opportunities to collaborate with my colleagues and create a harmonious work environment. According to Quinn (2001), reflection is typically considered an intellectual or cognitive activity. Reflection is defined by the Royal College of Nursing (2023) as a technique that helps individuals revisit an event or scenario to verbalise feelings, appraise, and evaluate the circumstances. Procee (2006), on the other hand, believes that reflection is more of a judging process than a learning one. Notably, reflection is a persistent feature of daily life, whether it includes discussions, activities, or even examining previous academic work, and it frequently occurs subconsciously. Utilising Gibbs' reflective cycle, I am compelled to delve deep into my experiences and explore the aspects that have contributed to this positive collaboration.</w:t>
      </w:r>
    </w:p>
    <w:p w14:paraId="698262C4" w14:textId="7045158E"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7D555177" w14:textId="044189D9" w:rsidR="028D0BBD" w:rsidRPr="00F14435"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Gibbs’ Reflective cycle</w:t>
      </w:r>
    </w:p>
    <w:p w14:paraId="5EF5F6BA" w14:textId="6E05C181"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0E75DE3" w14:textId="387022C0"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The Gibbs Reflective Cycle is a framework for reflective practice that is utilised in many disciplines, including education, healthcare, and professional development. Graham Gibbs, a British sociologist, created it in 1988. The cycle provides a systematic framework for individuals to reflect on and learn from their experiences. There are six steps in the Gibbs reflective cycle: description, feelings, analysis, conclusion, and action plan</w:t>
      </w:r>
      <w:r w:rsidR="00EF48B4" w:rsidRPr="00F14435">
        <w:rPr>
          <w:rFonts w:asciiTheme="majorHAnsi" w:eastAsia="Calibri Light" w:hAnsiTheme="majorHAnsi" w:cs="Calibri Light"/>
          <w:sz w:val="24"/>
          <w:szCs w:val="24"/>
        </w:rPr>
        <w:t xml:space="preserve"> </w:t>
      </w:r>
      <w:r w:rsidR="59F2AD9C" w:rsidRPr="00F14435">
        <w:rPr>
          <w:rFonts w:asciiTheme="majorHAnsi" w:eastAsia="Calibri Light" w:hAnsiTheme="majorHAnsi" w:cs="Calibri Light"/>
          <w:sz w:val="24"/>
          <w:szCs w:val="24"/>
        </w:rPr>
        <w:t>(Gibb’s</w:t>
      </w:r>
      <w:r w:rsidR="00EF48B4" w:rsidRPr="00F14435">
        <w:rPr>
          <w:rFonts w:asciiTheme="majorHAnsi" w:eastAsia="Calibri Light" w:hAnsiTheme="majorHAnsi" w:cs="Calibri Light"/>
          <w:sz w:val="24"/>
          <w:szCs w:val="24"/>
        </w:rPr>
        <w:t xml:space="preserve"> 1988). </w:t>
      </w:r>
    </w:p>
    <w:p w14:paraId="1A84B980" w14:textId="6A99B175"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71E4DCE1" w14:textId="0171F5C4" w:rsidR="028D0BBD" w:rsidRPr="00F14435" w:rsidRDefault="182C0E9E" w:rsidP="5F039F3D">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Description</w:t>
      </w:r>
    </w:p>
    <w:p w14:paraId="5A90C2EB" w14:textId="694956E5"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67656BC1" w14:textId="09B8F511"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Several months ago, I joined this shop as a cleaner, tasked with maintaining cleanliness and hygiene throughout the premises. From the very beginning, my initial interactions with the staff were marked by warmth and friendliness, making me feel </w:t>
      </w:r>
      <w:r w:rsidR="6F24B005" w:rsidRPr="00F14435">
        <w:rPr>
          <w:rFonts w:asciiTheme="majorHAnsi" w:eastAsia="Calibri Light" w:hAnsiTheme="majorHAnsi" w:cs="Calibri Light"/>
          <w:sz w:val="24"/>
          <w:szCs w:val="24"/>
        </w:rPr>
        <w:t>welcome. Clifton</w:t>
      </w:r>
      <w:r w:rsidRPr="00F14435">
        <w:rPr>
          <w:rFonts w:asciiTheme="majorHAnsi" w:eastAsia="Calibri Light" w:hAnsiTheme="majorHAnsi" w:cs="Calibri Light"/>
          <w:sz w:val="24"/>
          <w:szCs w:val="24"/>
        </w:rPr>
        <w:t xml:space="preserve"> (2022) states that creating a warm and welcoming environment at work produces a good environment that promotes cooperation and team cohesiveness. It boosts staff morale, stimulates open communication, and makes work more pleasurable and meaningful. Moreover, according to Mayo Clinic (2022), a welcoming environment also increases employee engagement, motivation, and overall job satisfaction, resulting in higher productivity and a sense of belonging to the team. As I familiarised myself with the daily routines and established a rapport with my colleagues, I began to appreciate the collaborative spirit that permeated the workplace.</w:t>
      </w:r>
    </w:p>
    <w:p w14:paraId="34032E32" w14:textId="1BADC798"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37E58795" w14:textId="31270406" w:rsidR="028D0BBD" w:rsidRPr="00F14435" w:rsidRDefault="78782788" w:rsidP="729FBD57">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30488335" w14:textId="704BB24F" w:rsidR="028D0BBD" w:rsidRPr="00F14435" w:rsidRDefault="78782788" w:rsidP="721DB748">
      <w:pPr>
        <w:jc w:val="both"/>
        <w:rPr>
          <w:rFonts w:asciiTheme="majorHAnsi" w:eastAsia="Calibri Light" w:hAnsiTheme="majorHAnsi" w:cs="Calibri Light"/>
          <w:sz w:val="24"/>
          <w:szCs w:val="24"/>
        </w:rPr>
      </w:pPr>
      <w:r w:rsidRPr="2D5AA1BB">
        <w:rPr>
          <w:rFonts w:asciiTheme="majorHAnsi" w:eastAsia="Calibri Light" w:hAnsiTheme="majorHAnsi" w:cs="Calibri Light"/>
          <w:b/>
          <w:sz w:val="24"/>
          <w:szCs w:val="24"/>
        </w:rPr>
        <w:t>Feelings:</w:t>
      </w:r>
      <w:r w:rsidRPr="00F14435">
        <w:rPr>
          <w:rFonts w:asciiTheme="majorHAnsi" w:eastAsia="Calibri Light" w:hAnsiTheme="majorHAnsi" w:cs="Calibri Light"/>
          <w:sz w:val="24"/>
          <w:szCs w:val="24"/>
        </w:rPr>
        <w:t xml:space="preserve"> </w:t>
      </w:r>
    </w:p>
    <w:p w14:paraId="14029822" w14:textId="683DE02F"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5C894D7" w14:textId="4D283299" w:rsidR="028D0BBD" w:rsidRPr="00F14435" w:rsidRDefault="182C0E9E"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I vividly remember the feelings of gratitude and contentment that washed over me during my early days here. The supportive atmosphere created by my colleagues made me feel valued and motivated to contribute my best to the team. Their willingness to acknowledge my efforts and extend a helping hand when needed fostered a sense of belonging, instilling in me a profound sense of positivity and self-worth. Ali (2021) suggests that feeling respected and </w:t>
      </w:r>
      <w:r w:rsidRPr="00F14435">
        <w:rPr>
          <w:rFonts w:asciiTheme="majorHAnsi" w:eastAsia="Calibri Light" w:hAnsiTheme="majorHAnsi" w:cs="Calibri Light"/>
          <w:sz w:val="24"/>
          <w:szCs w:val="24"/>
        </w:rPr>
        <w:lastRenderedPageBreak/>
        <w:t xml:space="preserve">motivated at work is a strong motivator for personal and professional fulfilment. When your coworkers appreciate and recognise your accomplishments, it produces a pleasant work atmosphere that encourages cooperation and togetherness. This sense of worth promotes not just individual morale but also team dynamics, resulting in higher production and work satisfaction. Individuals are motivated to go beyond their jobs when they are supported and encouraged by their colleagues, eventually leading to a more inventive and effective work environment. Furthermore, Riyanto et al. (2021) </w:t>
      </w:r>
      <w:r w:rsidR="36601005" w:rsidRPr="00F14435">
        <w:rPr>
          <w:rFonts w:asciiTheme="majorHAnsi" w:eastAsia="Calibri Light" w:hAnsiTheme="majorHAnsi" w:cs="Calibri Light"/>
          <w:sz w:val="24"/>
          <w:szCs w:val="24"/>
        </w:rPr>
        <w:t>says</w:t>
      </w:r>
      <w:r w:rsidRPr="00F14435">
        <w:rPr>
          <w:rFonts w:asciiTheme="majorHAnsi" w:eastAsia="Calibri Light" w:hAnsiTheme="majorHAnsi" w:cs="Calibri Light"/>
          <w:sz w:val="24"/>
          <w:szCs w:val="24"/>
        </w:rPr>
        <w:t xml:space="preserve"> that the intangible benefits of feeling appreciated spread like wildfire, fostering a culture of optimism, loyalty, and a shared dedication to attaining common goals. This magnificent work environment not only helps people but also adds to the overall success and growth of the company.</w:t>
      </w:r>
    </w:p>
    <w:p w14:paraId="08875505" w14:textId="3DE07529"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87FA802" w14:textId="26524276" w:rsidR="028D0BBD" w:rsidRPr="00F14435"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Evaluation:</w:t>
      </w:r>
    </w:p>
    <w:p w14:paraId="3F99EBBC" w14:textId="28D7296A"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080B90C3" w14:textId="41B04634" w:rsidR="028D0BBD" w:rsidRPr="00F14435" w:rsidRDefault="687B480C" w:rsidP="4C0C8C8E">
      <w:pPr>
        <w:jc w:val="both"/>
        <w:rPr>
          <w:rFonts w:asciiTheme="majorHAnsi" w:eastAsia="Calibri Light" w:hAnsiTheme="majorHAnsi" w:cs="Calibri Light"/>
          <w:sz w:val="24"/>
          <w:szCs w:val="24"/>
        </w:rPr>
      </w:pPr>
      <w:r w:rsidRPr="4C0C8C8E">
        <w:rPr>
          <w:rFonts w:asciiTheme="majorHAnsi" w:eastAsia="Calibri Light" w:hAnsiTheme="majorHAnsi" w:cs="Calibri Light"/>
          <w:sz w:val="24"/>
          <w:szCs w:val="24"/>
        </w:rPr>
        <w:t xml:space="preserve">Reflecting on the collaborative experiences, I realise that the open lines of communication among team members played a pivotal role in fostering a positive work environment. Regular team meetings provided a platform for us to discuss our tasks, share feedback, and brainstorm innovative ideas to enhance efficiency. Additionally, the shop management's emphasis on recognising and celebrating each other's accomplishments further strengthened our sense of unity and collaboration. </w:t>
      </w:r>
      <w:r w:rsidR="16073EB9" w:rsidRPr="4C0C8C8E">
        <w:rPr>
          <w:rFonts w:asciiTheme="majorHAnsi" w:eastAsia="Calibri Light" w:hAnsiTheme="majorHAnsi" w:cs="Calibri Light"/>
          <w:sz w:val="24"/>
          <w:szCs w:val="24"/>
        </w:rPr>
        <w:t>Acc</w:t>
      </w:r>
      <w:r w:rsidRPr="4C0C8C8E">
        <w:rPr>
          <w:rFonts w:asciiTheme="majorHAnsi" w:eastAsia="Calibri Light" w:hAnsiTheme="majorHAnsi" w:cs="Calibri Light"/>
          <w:sz w:val="24"/>
          <w:szCs w:val="24"/>
        </w:rPr>
        <w:t>ording to Newnam 2019, Lee et al. 2020, and Course 2023 A clever work atmosphere is built on effective communication among team members. When team members openly exchange ideas, information, and comments, a collaborative environment is created in which everyone feels appreciated and understood. Clear communication improves openness, reduces misconceptions, and fosters team trust. It allows people to work together to achieve similar goals, producing a sense of togetherness and camaraderie. Challenges are addressed cooperatively in such an atmosphere, and achievements are recognised collaboratively, eventually improving the team's overall productivity and contentment.</w:t>
      </w:r>
    </w:p>
    <w:p w14:paraId="78D1F9D6" w14:textId="48F8AA5D"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0737EA1D" w14:textId="1FAC4D2C" w:rsidR="028D0BBD" w:rsidRPr="00F14435" w:rsidRDefault="182C0E9E"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 xml:space="preserve"> Analysis: </w:t>
      </w:r>
    </w:p>
    <w:p w14:paraId="2D81EBF1" w14:textId="497B7A53"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6336CCF9" w14:textId="0D6689E7"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Upon deeper analysis, I recognise the importance of mutual respect and understanding in our collaborative endeavours. Despite the diversity in our roles and responsibilities, we treated one another with respect, acknowledging the unique contributions each person made to the shop's overall functioning. This mutual appreciation cultivated a sense of trust among us, encouraging open dialogue and the exchange of ideas without fear of judgement. Carney (2019) and Centre (2019) suggest that mutual respect and understanding are required for effective collaboration. They facilitate free discussion and idea sharing by creating a good environment. Recognising one another's skills and shortcomings allows for more efficient work allocation and fosters trust. This foundation assists teams in navigating problems, innovating, and achieving common goals, resulting in a more satisfying collaborative experience. </w:t>
      </w:r>
    </w:p>
    <w:p w14:paraId="4A1D2DDD" w14:textId="416E8BE2"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64C94513" w14:textId="2D773163" w:rsidR="028D0BBD" w:rsidRPr="00F14435"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Conclusion:</w:t>
      </w:r>
    </w:p>
    <w:p w14:paraId="0869A30F" w14:textId="556FF88D"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76C22F9D" w14:textId="26F088FB"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As I conclude this reflection, I am filled with a profound sense of gratitude for the positive collaboration experiences I have encountered as a cleaner in this shop. The supportive colleagues, effective communication, and mutual respect have not only made my workdays enjoyable but have also taught me the significance of teamwork and unity in achieving common goals. This journey has not only enhanced my professional skills but has also enriched my </w:t>
      </w:r>
      <w:r w:rsidRPr="00F14435">
        <w:rPr>
          <w:rFonts w:asciiTheme="majorHAnsi" w:eastAsia="Calibri Light" w:hAnsiTheme="majorHAnsi" w:cs="Calibri Light"/>
          <w:sz w:val="24"/>
          <w:szCs w:val="24"/>
        </w:rPr>
        <w:lastRenderedPageBreak/>
        <w:t>personal growth, teaching me the importance of collaboration, empathy, and positivity in any workplace setting.</w:t>
      </w:r>
    </w:p>
    <w:p w14:paraId="353CB8A8" w14:textId="79C47488"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3BBA69C1" w14:textId="66627274" w:rsidR="2F7BF705" w:rsidRDefault="2F7BF705" w:rsidP="2F7BF705">
      <w:pPr>
        <w:jc w:val="both"/>
        <w:rPr>
          <w:rFonts w:asciiTheme="majorHAnsi" w:eastAsia="Calibri Light" w:hAnsiTheme="majorHAnsi" w:cs="Calibri Light"/>
          <w:b/>
          <w:bCs/>
          <w:sz w:val="24"/>
          <w:szCs w:val="24"/>
        </w:rPr>
      </w:pPr>
    </w:p>
    <w:p w14:paraId="2ACFEAC3" w14:textId="0B5F1C20" w:rsidR="028D0BBD" w:rsidRPr="00F14435" w:rsidRDefault="78782788" w:rsidP="721DB748">
      <w:pPr>
        <w:jc w:val="both"/>
        <w:rPr>
          <w:rFonts w:asciiTheme="majorHAnsi" w:eastAsia="Calibri Light" w:hAnsiTheme="majorHAnsi" w:cs="Calibri Light"/>
          <w:b/>
          <w:sz w:val="24"/>
          <w:szCs w:val="24"/>
        </w:rPr>
      </w:pPr>
      <w:r w:rsidRPr="2D5AA1BB">
        <w:rPr>
          <w:rFonts w:asciiTheme="majorHAnsi" w:eastAsia="Calibri Light" w:hAnsiTheme="majorHAnsi" w:cs="Calibri Light"/>
          <w:b/>
          <w:sz w:val="24"/>
          <w:szCs w:val="24"/>
        </w:rPr>
        <w:t xml:space="preserve">Action Plan: </w:t>
      </w:r>
    </w:p>
    <w:p w14:paraId="557324DE" w14:textId="659CCB66"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53777FCE" w14:textId="11B0E882"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As part of my continued commitment to improving collaborative efforts, I want to use proactive participation in team conversations to contribute useful ideas and viewpoints. By actively contributing, I wish to establish a culture of varied views, stimulating creativity and innovation within the team. Sharing my skills and experiences will not only broaden our collective understanding but will also reinforce the notion that every team member's contribution is critical to our success. Recognising the importance of thankfulness in team dynamics, I intend to show thanks for my colleagues' efforts more regularly. I attempt to emphasise specific efforts that have a beneficial influence on our joint efforts, whether by verbal acknowledgement in meetings, written notes, or tiny gestures of praise. Building an appreciation culture not only enhances morale but also deepens the relationships that link us together, resulting in a happy and supportive work environment. According to Diener (2020)</w:t>
      </w:r>
      <w:r w:rsidR="00A37B89">
        <w:rPr>
          <w:rFonts w:asciiTheme="majorHAnsi" w:eastAsia="Calibri Light" w:hAnsiTheme="majorHAnsi" w:cs="Calibri Light"/>
          <w:sz w:val="24"/>
          <w:szCs w:val="24"/>
        </w:rPr>
        <w:t xml:space="preserve"> </w:t>
      </w:r>
      <w:r w:rsidRPr="00F14435">
        <w:rPr>
          <w:rFonts w:asciiTheme="majorHAnsi" w:eastAsia="Calibri Light" w:hAnsiTheme="majorHAnsi" w:cs="Calibri Light"/>
          <w:sz w:val="24"/>
          <w:szCs w:val="24"/>
        </w:rPr>
        <w:t>expressing thankfulness to our coworkers is more than simply politeness; it is a strong tool for cultivating great connections and a pleasant work environment. During the stress and bustle of our everyday work lives, taking the time to recognise our colleagues' efforts and accomplishments may have a significant impact.</w:t>
      </w:r>
    </w:p>
    <w:p w14:paraId="5477500B" w14:textId="42946710"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1038B5E5" w14:textId="411C3B94"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To summarise, my job as a store cleaner has been more than simply a source of income; it has been a transforming experience of good teamwork. My colleagues' warmth and inviting attitude, together with excellent communication and mutual respect, have formed a workplace where individual contributions are recognised. This introspective investigation has not only improved my professional abilities but has also highlighted the need for cooperation and unity in attaining common goals. Moving forward, I intend to actively participate in team conversations, cultivate a culture of various ideas, and express thanks for the efforts of my colleagues. With these efforts, I hope to contribute to the ongoing development of a collaborative and supportive work environment.</w:t>
      </w:r>
    </w:p>
    <w:p w14:paraId="2A71B9B1" w14:textId="14034EC8"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43F97C6A" w14:textId="3562537F" w:rsidR="028D0BBD" w:rsidRPr="00F14435" w:rsidRDefault="78782788" w:rsidP="721DB748">
      <w:pPr>
        <w:jc w:val="both"/>
        <w:rPr>
          <w:rFonts w:asciiTheme="majorHAnsi" w:eastAsia="Calibri Light" w:hAnsiTheme="majorHAnsi" w:cs="Calibri Light"/>
          <w:sz w:val="24"/>
          <w:szCs w:val="24"/>
        </w:rPr>
      </w:pPr>
      <w:r w:rsidRPr="00F14435">
        <w:rPr>
          <w:rFonts w:asciiTheme="majorHAnsi" w:eastAsia="Calibri Light" w:hAnsiTheme="majorHAnsi" w:cs="Calibri Light"/>
          <w:sz w:val="24"/>
          <w:szCs w:val="24"/>
        </w:rPr>
        <w:t xml:space="preserve"> </w:t>
      </w:r>
    </w:p>
    <w:p w14:paraId="59B20989" w14:textId="34947E83" w:rsidR="028D0BBD" w:rsidRDefault="028D0BBD" w:rsidP="721DB748">
      <w:pPr>
        <w:jc w:val="both"/>
        <w:rPr>
          <w:rFonts w:asciiTheme="majorHAnsi" w:hAnsiTheme="majorHAnsi"/>
          <w:b/>
          <w:color w:val="000000" w:themeColor="text1"/>
          <w:sz w:val="24"/>
          <w:szCs w:val="24"/>
        </w:rPr>
      </w:pPr>
    </w:p>
    <w:p w14:paraId="5F07F7A9" w14:textId="0248CDC0" w:rsidR="2D5AA1BB" w:rsidRDefault="2D5AA1BB" w:rsidP="2D5AA1BB">
      <w:pPr>
        <w:jc w:val="both"/>
        <w:rPr>
          <w:rFonts w:asciiTheme="majorHAnsi" w:hAnsiTheme="majorHAnsi"/>
          <w:b/>
          <w:bCs/>
          <w:color w:val="000000" w:themeColor="text1"/>
          <w:sz w:val="24"/>
          <w:szCs w:val="24"/>
        </w:rPr>
      </w:pPr>
    </w:p>
    <w:p w14:paraId="04601884" w14:textId="2A60E20D" w:rsidR="2D5AA1BB" w:rsidRDefault="2D5AA1BB" w:rsidP="2D5AA1BB">
      <w:pPr>
        <w:jc w:val="both"/>
        <w:rPr>
          <w:rFonts w:asciiTheme="majorHAnsi" w:hAnsiTheme="majorHAnsi"/>
          <w:b/>
          <w:bCs/>
          <w:color w:val="000000" w:themeColor="text1"/>
          <w:sz w:val="24"/>
          <w:szCs w:val="24"/>
        </w:rPr>
      </w:pPr>
    </w:p>
    <w:p w14:paraId="2086D180" w14:textId="17BF6675" w:rsidR="2D5AA1BB" w:rsidRDefault="2D5AA1BB" w:rsidP="2D5AA1BB">
      <w:pPr>
        <w:jc w:val="both"/>
        <w:rPr>
          <w:rFonts w:asciiTheme="majorHAnsi" w:hAnsiTheme="majorHAnsi"/>
          <w:b/>
          <w:bCs/>
          <w:color w:val="000000" w:themeColor="text1"/>
          <w:sz w:val="24"/>
          <w:szCs w:val="24"/>
        </w:rPr>
      </w:pPr>
    </w:p>
    <w:p w14:paraId="743EEC30" w14:textId="6D15FF1E" w:rsidR="2D5AA1BB" w:rsidRDefault="2D5AA1BB" w:rsidP="2D5AA1BB">
      <w:pPr>
        <w:jc w:val="both"/>
        <w:rPr>
          <w:rFonts w:asciiTheme="majorHAnsi" w:hAnsiTheme="majorHAnsi"/>
          <w:b/>
          <w:bCs/>
          <w:color w:val="000000" w:themeColor="text1"/>
          <w:sz w:val="24"/>
          <w:szCs w:val="24"/>
        </w:rPr>
      </w:pPr>
    </w:p>
    <w:p w14:paraId="4D1D6BBB" w14:textId="4C7A25CF" w:rsidR="2D5AA1BB" w:rsidRDefault="2D5AA1BB" w:rsidP="2D5AA1BB">
      <w:pPr>
        <w:jc w:val="both"/>
        <w:rPr>
          <w:rFonts w:asciiTheme="majorHAnsi" w:hAnsiTheme="majorHAnsi"/>
          <w:b/>
          <w:bCs/>
          <w:color w:val="000000" w:themeColor="text1"/>
          <w:sz w:val="24"/>
          <w:szCs w:val="24"/>
        </w:rPr>
      </w:pPr>
    </w:p>
    <w:p w14:paraId="2863B271" w14:textId="7B479BE5" w:rsidR="2F7BF705" w:rsidRDefault="2F7BF705" w:rsidP="2F7BF705">
      <w:pPr>
        <w:jc w:val="both"/>
        <w:rPr>
          <w:rFonts w:asciiTheme="majorHAnsi" w:hAnsiTheme="majorHAnsi"/>
          <w:b/>
          <w:bCs/>
          <w:color w:val="000000" w:themeColor="text1"/>
          <w:sz w:val="24"/>
          <w:szCs w:val="24"/>
        </w:rPr>
      </w:pPr>
    </w:p>
    <w:p w14:paraId="792049B3" w14:textId="2BD7B5BA" w:rsidR="2F7BF705" w:rsidRDefault="2F7BF705" w:rsidP="2F7BF705">
      <w:pPr>
        <w:jc w:val="both"/>
        <w:rPr>
          <w:rFonts w:asciiTheme="majorHAnsi" w:hAnsiTheme="majorHAnsi"/>
          <w:b/>
          <w:bCs/>
          <w:color w:val="000000" w:themeColor="text1"/>
          <w:sz w:val="24"/>
          <w:szCs w:val="24"/>
        </w:rPr>
      </w:pPr>
    </w:p>
    <w:p w14:paraId="16AD0CDE" w14:textId="3F04D5DD" w:rsidR="2F7BF705" w:rsidRDefault="2F7BF705" w:rsidP="2F7BF705">
      <w:pPr>
        <w:jc w:val="both"/>
        <w:rPr>
          <w:rFonts w:asciiTheme="majorHAnsi" w:hAnsiTheme="majorHAnsi"/>
          <w:b/>
          <w:bCs/>
          <w:color w:val="000000" w:themeColor="text1"/>
          <w:sz w:val="24"/>
          <w:szCs w:val="24"/>
        </w:rPr>
      </w:pPr>
    </w:p>
    <w:p w14:paraId="5FE91155" w14:textId="7B44BDB2" w:rsidR="2F7BF705" w:rsidRDefault="2F7BF705" w:rsidP="2F7BF705">
      <w:pPr>
        <w:jc w:val="both"/>
        <w:rPr>
          <w:rFonts w:asciiTheme="majorHAnsi" w:hAnsiTheme="majorHAnsi"/>
          <w:b/>
          <w:bCs/>
          <w:color w:val="000000" w:themeColor="text1"/>
          <w:sz w:val="24"/>
          <w:szCs w:val="24"/>
        </w:rPr>
      </w:pPr>
    </w:p>
    <w:p w14:paraId="66DE2A46" w14:textId="26DFD453" w:rsidR="2F7BF705" w:rsidRDefault="2F7BF705" w:rsidP="2F7BF705">
      <w:pPr>
        <w:jc w:val="both"/>
        <w:rPr>
          <w:rFonts w:asciiTheme="majorHAnsi" w:hAnsiTheme="majorHAnsi"/>
          <w:b/>
          <w:bCs/>
          <w:color w:val="000000" w:themeColor="text1"/>
          <w:sz w:val="24"/>
          <w:szCs w:val="24"/>
        </w:rPr>
      </w:pPr>
    </w:p>
    <w:p w14:paraId="1FFAB2CA" w14:textId="4489315B" w:rsidR="2F7BF705" w:rsidRDefault="2F7BF705" w:rsidP="2F7BF705">
      <w:pPr>
        <w:jc w:val="both"/>
        <w:rPr>
          <w:rFonts w:asciiTheme="majorHAnsi" w:hAnsiTheme="majorHAnsi"/>
          <w:b/>
          <w:bCs/>
          <w:color w:val="000000" w:themeColor="text1"/>
          <w:sz w:val="24"/>
          <w:szCs w:val="24"/>
        </w:rPr>
      </w:pPr>
    </w:p>
    <w:p w14:paraId="6FB5DED7" w14:textId="32DC106C" w:rsidR="2F7BF705" w:rsidRDefault="2F7BF705" w:rsidP="2F7BF705">
      <w:pPr>
        <w:jc w:val="both"/>
        <w:rPr>
          <w:rFonts w:asciiTheme="majorHAnsi" w:hAnsiTheme="majorHAnsi"/>
          <w:b/>
          <w:bCs/>
          <w:color w:val="000000" w:themeColor="text1"/>
          <w:sz w:val="24"/>
          <w:szCs w:val="24"/>
        </w:rPr>
      </w:pPr>
    </w:p>
    <w:p w14:paraId="41CB9392" w14:textId="7A3208E1" w:rsidR="2F7BF705" w:rsidRDefault="2F7BF705" w:rsidP="2F7BF705">
      <w:pPr>
        <w:jc w:val="both"/>
        <w:rPr>
          <w:rFonts w:asciiTheme="majorHAnsi" w:hAnsiTheme="majorHAnsi"/>
          <w:b/>
          <w:bCs/>
          <w:color w:val="000000" w:themeColor="text1"/>
          <w:sz w:val="24"/>
          <w:szCs w:val="24"/>
        </w:rPr>
      </w:pPr>
    </w:p>
    <w:p w14:paraId="35B5E205" w14:textId="45901599" w:rsidR="00F14435" w:rsidRPr="00F14435" w:rsidRDefault="00F14435" w:rsidP="2D5AA1BB">
      <w:pPr>
        <w:jc w:val="both"/>
        <w:rPr>
          <w:rFonts w:asciiTheme="majorHAnsi" w:hAnsiTheme="majorHAnsi"/>
          <w:b/>
          <w:color w:val="000000" w:themeColor="text1"/>
          <w:sz w:val="24"/>
          <w:szCs w:val="24"/>
        </w:rPr>
      </w:pPr>
      <w:r w:rsidRPr="2D5AA1BB">
        <w:rPr>
          <w:rFonts w:asciiTheme="majorHAnsi" w:hAnsiTheme="majorHAnsi"/>
          <w:b/>
          <w:color w:val="000000" w:themeColor="text1"/>
          <w:sz w:val="24"/>
          <w:szCs w:val="24"/>
        </w:rPr>
        <w:lastRenderedPageBreak/>
        <w:t>Title: A Comprehensive Reflection on Negative Collaboration in Student Group Work</w:t>
      </w:r>
    </w:p>
    <w:p w14:paraId="1DACB741" w14:textId="77777777" w:rsidR="00F14435" w:rsidRPr="00F14435" w:rsidRDefault="00F14435" w:rsidP="008832C8">
      <w:pPr>
        <w:rPr>
          <w:rFonts w:asciiTheme="majorHAnsi" w:hAnsiTheme="majorHAnsi"/>
          <w:color w:val="000000" w:themeColor="text1"/>
          <w:sz w:val="24"/>
          <w:szCs w:val="24"/>
        </w:rPr>
      </w:pPr>
    </w:p>
    <w:p w14:paraId="05FEFF80" w14:textId="77777777" w:rsidR="00F14435" w:rsidRPr="00F14435" w:rsidRDefault="00F14435" w:rsidP="008832C8">
      <w:pPr>
        <w:rPr>
          <w:rFonts w:asciiTheme="majorHAnsi" w:hAnsiTheme="majorHAnsi"/>
          <w:color w:val="000000" w:themeColor="text1"/>
          <w:sz w:val="24"/>
          <w:szCs w:val="24"/>
        </w:rPr>
      </w:pPr>
      <w:r w:rsidRPr="001F405E">
        <w:rPr>
          <w:rFonts w:asciiTheme="majorHAnsi" w:hAnsiTheme="majorHAnsi"/>
          <w:b/>
          <w:bCs/>
          <w:color w:val="000000" w:themeColor="text1"/>
          <w:sz w:val="24"/>
          <w:szCs w:val="24"/>
        </w:rPr>
        <w:t>Introduction</w:t>
      </w:r>
      <w:r w:rsidRPr="00F14435">
        <w:rPr>
          <w:rFonts w:asciiTheme="majorHAnsi" w:hAnsiTheme="majorHAnsi"/>
          <w:color w:val="000000" w:themeColor="text1"/>
          <w:sz w:val="24"/>
          <w:szCs w:val="24"/>
        </w:rPr>
        <w:t>:</w:t>
      </w:r>
    </w:p>
    <w:p w14:paraId="229C7E89" w14:textId="77777777" w:rsidR="00F14435" w:rsidRPr="00F14435" w:rsidRDefault="00F14435" w:rsidP="008832C8">
      <w:pPr>
        <w:rPr>
          <w:rFonts w:asciiTheme="majorHAnsi" w:hAnsiTheme="majorHAnsi"/>
          <w:color w:val="000000" w:themeColor="text1"/>
          <w:sz w:val="24"/>
          <w:szCs w:val="24"/>
        </w:rPr>
      </w:pPr>
    </w:p>
    <w:p w14:paraId="68AF079D" w14:textId="02E8233E"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Collaborative group work is often recognised as an essential aspect of the academic journey since it fosters the interchange of ideas, various viewpoints, and shared knowledge</w:t>
      </w:r>
      <w:r w:rsidR="33EACB4A" w:rsidRPr="2D5AA1BB">
        <w:rPr>
          <w:rFonts w:asciiTheme="majorHAnsi" w:hAnsiTheme="majorHAnsi"/>
          <w:color w:val="000000" w:themeColor="text1"/>
          <w:sz w:val="24"/>
          <w:szCs w:val="24"/>
        </w:rPr>
        <w:t xml:space="preserve"> (castaner and </w:t>
      </w:r>
      <w:r w:rsidR="008718F1" w:rsidRPr="2D5AA1BB">
        <w:rPr>
          <w:rFonts w:asciiTheme="majorHAnsi" w:hAnsiTheme="majorHAnsi"/>
          <w:color w:val="000000" w:themeColor="text1"/>
          <w:sz w:val="24"/>
          <w:szCs w:val="24"/>
        </w:rPr>
        <w:t>Oliveira,</w:t>
      </w:r>
      <w:r w:rsidR="33EACB4A" w:rsidRPr="2D5AA1BB">
        <w:rPr>
          <w:rFonts w:asciiTheme="majorHAnsi" w:hAnsiTheme="majorHAnsi"/>
          <w:color w:val="000000" w:themeColor="text1"/>
          <w:sz w:val="24"/>
          <w:szCs w:val="24"/>
        </w:rPr>
        <w:t xml:space="preserve"> 2020</w:t>
      </w:r>
      <w:r w:rsidR="008718F1" w:rsidRPr="2D5AA1BB">
        <w:rPr>
          <w:rFonts w:asciiTheme="majorHAnsi" w:hAnsiTheme="majorHAnsi"/>
          <w:color w:val="000000" w:themeColor="text1"/>
          <w:sz w:val="24"/>
          <w:szCs w:val="24"/>
        </w:rPr>
        <w:t xml:space="preserve">) </w:t>
      </w:r>
      <w:r w:rsidR="008718F1" w:rsidRPr="00F14435">
        <w:rPr>
          <w:rFonts w:asciiTheme="majorHAnsi" w:hAnsiTheme="majorHAnsi"/>
          <w:color w:val="000000" w:themeColor="text1"/>
          <w:sz w:val="24"/>
          <w:szCs w:val="24"/>
        </w:rPr>
        <w:t>My</w:t>
      </w:r>
      <w:r w:rsidRPr="00F14435">
        <w:rPr>
          <w:rFonts w:asciiTheme="majorHAnsi" w:hAnsiTheme="majorHAnsi"/>
          <w:color w:val="000000" w:themeColor="text1"/>
          <w:sz w:val="24"/>
          <w:szCs w:val="24"/>
        </w:rPr>
        <w:t xml:space="preserve"> </w:t>
      </w:r>
      <w:r w:rsidR="53BEC974" w:rsidRPr="2D5AA1BB">
        <w:rPr>
          <w:rFonts w:asciiTheme="majorHAnsi" w:hAnsiTheme="majorHAnsi"/>
          <w:color w:val="000000" w:themeColor="text1"/>
          <w:sz w:val="24"/>
          <w:szCs w:val="24"/>
        </w:rPr>
        <w:t>academic</w:t>
      </w:r>
      <w:r w:rsidRPr="00F14435">
        <w:rPr>
          <w:rFonts w:asciiTheme="majorHAnsi" w:hAnsiTheme="majorHAnsi"/>
          <w:color w:val="000000" w:themeColor="text1"/>
          <w:sz w:val="24"/>
          <w:szCs w:val="24"/>
        </w:rPr>
        <w:t xml:space="preserve"> journey recently led me into a joint endeavour that, unfortunately, turned out to be a dismal experience, leaving an everlasting impact on my own learning and developmental trajectory. This reflective essay begins with a thorough examination of the causes that contributed to this negative partnership, diving into the subtle dynamics that highlighted its difficulties. By investigating the effects of this unfavourable interaction on my learning process, I hope to uncover the complexity that hampered group </w:t>
      </w:r>
      <w:r w:rsidR="728EA10E" w:rsidRPr="2D5AA1BB">
        <w:rPr>
          <w:rFonts w:asciiTheme="majorHAnsi" w:hAnsiTheme="majorHAnsi"/>
          <w:color w:val="000000" w:themeColor="text1"/>
          <w:sz w:val="24"/>
          <w:szCs w:val="24"/>
        </w:rPr>
        <w:t>constructive collaboration</w:t>
      </w:r>
      <w:r w:rsidRPr="00F14435">
        <w:rPr>
          <w:rFonts w:asciiTheme="majorHAnsi" w:hAnsiTheme="majorHAnsi"/>
          <w:color w:val="000000" w:themeColor="text1"/>
          <w:sz w:val="24"/>
          <w:szCs w:val="24"/>
        </w:rPr>
        <w:t xml:space="preserve"> and slowed our collective growth. Using relevant literature and academic perspectives, this article attempts to not only deconstruct the causes of this collaboration's challenges, but also to elicit significant lessons from the difficulty experienced. As I progress through the story, I will provide recommendations based on these insights, hoping to contribute significantly to the refinement of future joint academic initiatives.</w:t>
      </w:r>
    </w:p>
    <w:p w14:paraId="1DC3F491" w14:textId="77777777" w:rsidR="00F14435" w:rsidRPr="00F14435" w:rsidRDefault="00F14435" w:rsidP="008832C8">
      <w:pPr>
        <w:rPr>
          <w:rFonts w:asciiTheme="majorHAnsi" w:hAnsiTheme="majorHAnsi"/>
          <w:color w:val="000000" w:themeColor="text1"/>
          <w:sz w:val="24"/>
          <w:szCs w:val="24"/>
        </w:rPr>
      </w:pPr>
    </w:p>
    <w:p w14:paraId="018A330D" w14:textId="097BB1AA" w:rsidR="00F14435" w:rsidRPr="00F14435" w:rsidRDefault="00F14435" w:rsidP="008832C8">
      <w:pPr>
        <w:rPr>
          <w:rFonts w:asciiTheme="majorHAnsi" w:hAnsiTheme="majorHAnsi"/>
          <w:b/>
          <w:color w:val="000000" w:themeColor="text1"/>
          <w:sz w:val="24"/>
          <w:szCs w:val="24"/>
        </w:rPr>
      </w:pPr>
      <w:r w:rsidRPr="2D5AA1BB">
        <w:rPr>
          <w:rFonts w:asciiTheme="majorHAnsi" w:hAnsiTheme="majorHAnsi"/>
          <w:b/>
          <w:color w:val="000000" w:themeColor="text1"/>
          <w:sz w:val="24"/>
          <w:szCs w:val="24"/>
        </w:rPr>
        <w:t>Negative Collaboration Experience:</w:t>
      </w:r>
    </w:p>
    <w:p w14:paraId="2DD51B11" w14:textId="77777777" w:rsidR="00F14435" w:rsidRPr="00F14435" w:rsidRDefault="00F14435" w:rsidP="008832C8">
      <w:pPr>
        <w:rPr>
          <w:rFonts w:asciiTheme="majorHAnsi" w:hAnsiTheme="majorHAnsi"/>
          <w:color w:val="000000" w:themeColor="text1"/>
          <w:sz w:val="24"/>
          <w:szCs w:val="24"/>
        </w:rPr>
      </w:pPr>
    </w:p>
    <w:p w14:paraId="4F4560B6" w14:textId="6DB6304E"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 xml:space="preserve">This reflection's joint project was a challenging that required teamwork to complete successfully. Even though we were excited at first, my group ran into a lot of problems, mostly due to poor communication. </w:t>
      </w:r>
      <w:r w:rsidR="20D476F8" w:rsidRPr="316BEFEA">
        <w:rPr>
          <w:rFonts w:asciiTheme="majorHAnsi" w:hAnsiTheme="majorHAnsi"/>
          <w:color w:val="000000" w:themeColor="text1"/>
          <w:sz w:val="24"/>
          <w:szCs w:val="24"/>
        </w:rPr>
        <w:t xml:space="preserve">Research conducted in 2019 by Davis and Iornen showed how unclear communication channels can lead to misunderstandings, missing deadlines, and a general feeling of disarray. Consider a scenario in which individuals are unsure of how to effectively communicate information; this may result in miscommunication and the forgetting of crucial dates. Effective learning and growth can be hampered by poorly defined communication, which has a substantial impact on personal learning and development. </w:t>
      </w:r>
      <w:r w:rsidR="430E1CCD" w:rsidRPr="2F7BF705">
        <w:rPr>
          <w:rFonts w:asciiTheme="majorHAnsi" w:hAnsiTheme="majorHAnsi"/>
          <w:color w:val="000000" w:themeColor="text1"/>
          <w:sz w:val="24"/>
          <w:szCs w:val="24"/>
        </w:rPr>
        <w:t>It is</w:t>
      </w:r>
      <w:r w:rsidR="20D476F8" w:rsidRPr="316BEFEA">
        <w:rPr>
          <w:rFonts w:asciiTheme="majorHAnsi" w:hAnsiTheme="majorHAnsi"/>
          <w:color w:val="000000" w:themeColor="text1"/>
          <w:sz w:val="24"/>
          <w:szCs w:val="24"/>
        </w:rPr>
        <w:t xml:space="preserve"> like attempting to follow a road devoid of obvious signs—</w:t>
      </w:r>
      <w:r w:rsidR="6EF135C3" w:rsidRPr="2F7BF705">
        <w:rPr>
          <w:rFonts w:asciiTheme="majorHAnsi" w:hAnsiTheme="majorHAnsi"/>
          <w:color w:val="000000" w:themeColor="text1"/>
          <w:sz w:val="24"/>
          <w:szCs w:val="24"/>
        </w:rPr>
        <w:t>it is</w:t>
      </w:r>
      <w:r w:rsidR="20D476F8" w:rsidRPr="316BEFEA">
        <w:rPr>
          <w:rFonts w:asciiTheme="majorHAnsi" w:hAnsiTheme="majorHAnsi"/>
          <w:color w:val="000000" w:themeColor="text1"/>
          <w:sz w:val="24"/>
          <w:szCs w:val="24"/>
        </w:rPr>
        <w:t xml:space="preserve"> simple to become disoriented and overlook significant turns along the way. Thus, having open lines of communication is essential for a more seamless personal development and learning process</w:t>
      </w:r>
      <w:r w:rsidR="7A1EB099" w:rsidRPr="316BEFEA">
        <w:rPr>
          <w:rFonts w:asciiTheme="majorHAnsi" w:hAnsiTheme="majorHAnsi"/>
          <w:color w:val="000000" w:themeColor="text1"/>
          <w:sz w:val="24"/>
          <w:szCs w:val="24"/>
        </w:rPr>
        <w:t xml:space="preserve"> (Smith and </w:t>
      </w:r>
      <w:r w:rsidR="7263F33C" w:rsidRPr="316BEFEA">
        <w:rPr>
          <w:rFonts w:asciiTheme="majorHAnsi" w:hAnsiTheme="majorHAnsi"/>
          <w:color w:val="000000" w:themeColor="text1"/>
          <w:sz w:val="24"/>
          <w:szCs w:val="24"/>
        </w:rPr>
        <w:t>Ruiz,</w:t>
      </w:r>
      <w:r w:rsidR="7A1EB099" w:rsidRPr="316BEFEA">
        <w:rPr>
          <w:rFonts w:asciiTheme="majorHAnsi" w:hAnsiTheme="majorHAnsi"/>
          <w:color w:val="000000" w:themeColor="text1"/>
          <w:sz w:val="24"/>
          <w:szCs w:val="24"/>
        </w:rPr>
        <w:t xml:space="preserve"> 2020). </w:t>
      </w:r>
    </w:p>
    <w:p w14:paraId="339C1131" w14:textId="70131C06"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 xml:space="preserve">This bad collaboration had a significant impact on my own learning and growth. It fostered a culture of dissatisfaction and demotivation, which affected my active engagement with the subject and my ability to contribute significantly to the project. The lack of </w:t>
      </w:r>
      <w:r w:rsidR="3F3E5633" w:rsidRPr="2D5AA1BB">
        <w:rPr>
          <w:rFonts w:asciiTheme="majorHAnsi" w:hAnsiTheme="majorHAnsi"/>
          <w:color w:val="000000" w:themeColor="text1"/>
          <w:sz w:val="24"/>
          <w:szCs w:val="24"/>
        </w:rPr>
        <w:t>effective</w:t>
      </w:r>
      <w:r w:rsidRPr="00F14435">
        <w:rPr>
          <w:rFonts w:asciiTheme="majorHAnsi" w:hAnsiTheme="majorHAnsi"/>
          <w:color w:val="000000" w:themeColor="text1"/>
          <w:sz w:val="24"/>
          <w:szCs w:val="24"/>
        </w:rPr>
        <w:t xml:space="preserve"> communication harmed not just the quality of our work but also the interpersonal dynamic inside the group. As a result, my whole experience suffered, as did my development of critical collaboration and interpersonal skills.</w:t>
      </w:r>
    </w:p>
    <w:p w14:paraId="054C4DEF" w14:textId="77777777" w:rsidR="00F14435" w:rsidRPr="00F14435" w:rsidRDefault="00F14435" w:rsidP="008832C8">
      <w:pPr>
        <w:rPr>
          <w:rFonts w:asciiTheme="majorHAnsi" w:hAnsiTheme="majorHAnsi"/>
          <w:color w:val="000000" w:themeColor="text1"/>
          <w:sz w:val="24"/>
          <w:szCs w:val="24"/>
        </w:rPr>
      </w:pPr>
    </w:p>
    <w:p w14:paraId="5B568817" w14:textId="4D9B595F" w:rsidR="00F14435" w:rsidRPr="00F14435" w:rsidRDefault="00F14435" w:rsidP="008832C8">
      <w:pPr>
        <w:rPr>
          <w:rFonts w:asciiTheme="majorHAnsi" w:hAnsiTheme="majorHAnsi"/>
          <w:b/>
          <w:color w:val="000000" w:themeColor="text1"/>
          <w:sz w:val="24"/>
          <w:szCs w:val="24"/>
        </w:rPr>
      </w:pPr>
      <w:r w:rsidRPr="2D5AA1BB">
        <w:rPr>
          <w:rFonts w:asciiTheme="majorHAnsi" w:hAnsiTheme="majorHAnsi"/>
          <w:b/>
          <w:color w:val="000000" w:themeColor="text1"/>
          <w:sz w:val="24"/>
          <w:szCs w:val="24"/>
        </w:rPr>
        <w:t xml:space="preserve">Theoretical Framework: </w:t>
      </w:r>
      <w:r w:rsidR="3DB35A1B" w:rsidRPr="2D5AA1BB">
        <w:rPr>
          <w:rFonts w:asciiTheme="majorHAnsi" w:hAnsiTheme="majorHAnsi"/>
          <w:b/>
          <w:bCs/>
          <w:color w:val="000000" w:themeColor="text1"/>
          <w:sz w:val="24"/>
          <w:szCs w:val="24"/>
        </w:rPr>
        <w:t xml:space="preserve">Laemers </w:t>
      </w:r>
      <w:r w:rsidRPr="2D5AA1BB">
        <w:rPr>
          <w:rFonts w:asciiTheme="majorHAnsi" w:hAnsiTheme="majorHAnsi"/>
          <w:b/>
          <w:color w:val="000000" w:themeColor="text1"/>
          <w:sz w:val="24"/>
          <w:szCs w:val="24"/>
        </w:rPr>
        <w:t xml:space="preserve"> Stages of Group Development</w:t>
      </w:r>
    </w:p>
    <w:p w14:paraId="21AFB206" w14:textId="77777777" w:rsidR="00F14435" w:rsidRPr="00F14435" w:rsidRDefault="00F14435" w:rsidP="008832C8">
      <w:pPr>
        <w:rPr>
          <w:rFonts w:asciiTheme="majorHAnsi" w:hAnsiTheme="majorHAnsi"/>
          <w:color w:val="000000" w:themeColor="text1"/>
          <w:sz w:val="24"/>
          <w:szCs w:val="24"/>
        </w:rPr>
      </w:pPr>
    </w:p>
    <w:p w14:paraId="003C8D42" w14:textId="417599B2" w:rsidR="4BEAE03B" w:rsidRDefault="4BEAE03B" w:rsidP="2D5AA1BB">
      <w:pPr>
        <w:rPr>
          <w:rFonts w:asciiTheme="majorHAnsi" w:hAnsiTheme="majorHAnsi"/>
          <w:color w:val="000000" w:themeColor="text1"/>
          <w:sz w:val="24"/>
          <w:szCs w:val="24"/>
        </w:rPr>
      </w:pPr>
      <w:r w:rsidRPr="2D5AA1BB">
        <w:rPr>
          <w:rFonts w:asciiTheme="majorHAnsi" w:hAnsiTheme="majorHAnsi"/>
          <w:color w:val="000000" w:themeColor="text1"/>
          <w:sz w:val="24"/>
          <w:szCs w:val="24"/>
        </w:rPr>
        <w:t>Laemers (2021) posits that the phases of group formation underscore the crucial function of proficient communication in delineating clear duties and objectives in the forming and norming phases. When I think back on my previous teamwork experiences, our team had trouble completing these early project stages, which created the groundwork for enduring problems. Using Laemers' theoretical framework helps us identify the underlying causes of our problems and provides insightful advice on how to avoid them in future cooperation.</w:t>
      </w:r>
      <w:r w:rsidR="24FB32D2" w:rsidRPr="2D5AA1BB">
        <w:rPr>
          <w:rFonts w:asciiTheme="majorHAnsi" w:hAnsiTheme="majorHAnsi"/>
          <w:color w:val="000000" w:themeColor="text1"/>
          <w:sz w:val="24"/>
          <w:szCs w:val="24"/>
        </w:rPr>
        <w:t xml:space="preserve"> We </w:t>
      </w:r>
      <w:r w:rsidR="24FB32D2" w:rsidRPr="2D5AA1BB">
        <w:rPr>
          <w:rFonts w:asciiTheme="majorHAnsi" w:hAnsiTheme="majorHAnsi"/>
          <w:color w:val="000000" w:themeColor="text1"/>
          <w:sz w:val="24"/>
          <w:szCs w:val="24"/>
        </w:rPr>
        <w:lastRenderedPageBreak/>
        <w:t xml:space="preserve">may build a more pleasant and productive interpersonal dynamic within the team by recognising the importance of effective communication in the </w:t>
      </w:r>
      <w:r w:rsidR="1957641A" w:rsidRPr="2F7BF705">
        <w:rPr>
          <w:rFonts w:asciiTheme="majorHAnsi" w:hAnsiTheme="majorHAnsi"/>
          <w:color w:val="000000" w:themeColor="text1"/>
          <w:sz w:val="24"/>
          <w:szCs w:val="24"/>
        </w:rPr>
        <w:t>preliminary</w:t>
      </w:r>
      <w:r w:rsidR="24FB32D2" w:rsidRPr="2D5AA1BB">
        <w:rPr>
          <w:rFonts w:asciiTheme="majorHAnsi" w:hAnsiTheme="majorHAnsi"/>
          <w:color w:val="000000" w:themeColor="text1"/>
          <w:sz w:val="24"/>
          <w:szCs w:val="24"/>
        </w:rPr>
        <w:t xml:space="preserve"> stages of group growth. As a result, this framework is a great tool for contextualising the breakdown in communication within my group and informing proactive strategies for improving collaborative efforts in the future.</w:t>
      </w:r>
    </w:p>
    <w:p w14:paraId="1FE0C64F" w14:textId="5987822A" w:rsidR="00F14435" w:rsidRDefault="00F14435" w:rsidP="008832C8">
      <w:pPr>
        <w:rPr>
          <w:rFonts w:asciiTheme="majorHAnsi" w:hAnsiTheme="majorHAnsi"/>
          <w:b/>
          <w:color w:val="000000" w:themeColor="text1"/>
          <w:sz w:val="24"/>
          <w:szCs w:val="24"/>
        </w:rPr>
      </w:pPr>
    </w:p>
    <w:p w14:paraId="737B1CF0" w14:textId="1554CD7E" w:rsidR="00F14435" w:rsidRPr="00F14435" w:rsidRDefault="00F14435" w:rsidP="008832C8">
      <w:pPr>
        <w:rPr>
          <w:rFonts w:asciiTheme="majorHAnsi" w:hAnsiTheme="majorHAnsi"/>
          <w:b/>
          <w:color w:val="000000" w:themeColor="text1"/>
          <w:sz w:val="24"/>
          <w:szCs w:val="24"/>
        </w:rPr>
      </w:pPr>
      <w:r w:rsidRPr="2D5AA1BB">
        <w:rPr>
          <w:rFonts w:asciiTheme="majorHAnsi" w:hAnsiTheme="majorHAnsi"/>
          <w:b/>
          <w:color w:val="000000" w:themeColor="text1"/>
          <w:sz w:val="24"/>
          <w:szCs w:val="24"/>
        </w:rPr>
        <w:t>Additional Factors Contributing to Negative Collaboration:</w:t>
      </w:r>
    </w:p>
    <w:p w14:paraId="5512171A" w14:textId="77777777" w:rsidR="00F14435" w:rsidRPr="00F14435" w:rsidRDefault="00F14435" w:rsidP="008832C8">
      <w:pPr>
        <w:rPr>
          <w:rFonts w:asciiTheme="majorHAnsi" w:hAnsiTheme="majorHAnsi"/>
          <w:color w:val="000000" w:themeColor="text1"/>
          <w:sz w:val="24"/>
          <w:szCs w:val="24"/>
        </w:rPr>
      </w:pPr>
    </w:p>
    <w:p w14:paraId="320D1A49" w14:textId="446427AD"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Aside from the obvious communication issues that impacted our collaborative efforts, another significant element that contributed to the negative dynamics was the group's blatant lack of shared commitment and accountability. Each participant had a different understanding of the project's importance, resulting in a disparity in degrees of devotion. This disparity in commitment levels resulted not just in an unequal distribution of duty, but also in a perceptible sense of anger among group members. The presence of shared commitment and accountability is well established in the literature as a prerequisite for successful collaboration (</w:t>
      </w:r>
      <w:r w:rsidR="4E07DD7D" w:rsidRPr="2D5AA1BB">
        <w:rPr>
          <w:rFonts w:asciiTheme="majorHAnsi" w:hAnsiTheme="majorHAnsi"/>
          <w:color w:val="000000" w:themeColor="text1"/>
          <w:sz w:val="24"/>
          <w:szCs w:val="24"/>
        </w:rPr>
        <w:t>Michaelsen ,2023</w:t>
      </w:r>
      <w:r w:rsidRPr="2D5AA1BB">
        <w:rPr>
          <w:rFonts w:asciiTheme="majorHAnsi" w:hAnsiTheme="majorHAnsi"/>
          <w:color w:val="000000" w:themeColor="text1"/>
          <w:sz w:val="24"/>
          <w:szCs w:val="24"/>
        </w:rPr>
        <w:t>).</w:t>
      </w:r>
      <w:r w:rsidRPr="00F14435">
        <w:rPr>
          <w:rFonts w:asciiTheme="majorHAnsi" w:hAnsiTheme="majorHAnsi"/>
          <w:color w:val="000000" w:themeColor="text1"/>
          <w:sz w:val="24"/>
          <w:szCs w:val="24"/>
        </w:rPr>
        <w:t xml:space="preserve"> Unfortunately, in our situation, the absence of these key features compounded an already bad collaborative experience, emphasising the crucial role they play in building a cohesive and effective working environment.</w:t>
      </w:r>
    </w:p>
    <w:p w14:paraId="3BB63431" w14:textId="77777777" w:rsidR="00F14435" w:rsidRPr="00F14435" w:rsidRDefault="00F14435" w:rsidP="008832C8">
      <w:pPr>
        <w:rPr>
          <w:rFonts w:asciiTheme="majorHAnsi" w:hAnsiTheme="majorHAnsi"/>
          <w:color w:val="000000" w:themeColor="text1"/>
          <w:sz w:val="24"/>
          <w:szCs w:val="24"/>
        </w:rPr>
      </w:pPr>
    </w:p>
    <w:p w14:paraId="57FD1530" w14:textId="77777777" w:rsidR="00F14435" w:rsidRPr="00F14435" w:rsidRDefault="00F14435" w:rsidP="008832C8">
      <w:pPr>
        <w:rPr>
          <w:rFonts w:asciiTheme="majorHAnsi" w:hAnsiTheme="majorHAnsi"/>
          <w:color w:val="000000" w:themeColor="text1"/>
          <w:sz w:val="24"/>
          <w:szCs w:val="24"/>
        </w:rPr>
      </w:pPr>
    </w:p>
    <w:p w14:paraId="2322C707" w14:textId="6A24D594" w:rsidR="00F14435" w:rsidRPr="00F14435" w:rsidRDefault="00F14435" w:rsidP="008832C8">
      <w:pPr>
        <w:rPr>
          <w:rFonts w:asciiTheme="majorHAnsi" w:hAnsiTheme="majorHAnsi"/>
          <w:b/>
          <w:color w:val="000000" w:themeColor="text1"/>
          <w:sz w:val="24"/>
          <w:szCs w:val="24"/>
        </w:rPr>
      </w:pPr>
      <w:r w:rsidRPr="2D5AA1BB">
        <w:rPr>
          <w:rFonts w:asciiTheme="majorHAnsi" w:hAnsiTheme="majorHAnsi"/>
          <w:b/>
          <w:color w:val="000000" w:themeColor="text1"/>
          <w:sz w:val="24"/>
          <w:szCs w:val="24"/>
        </w:rPr>
        <w:t>Extended Impact on Learning and Development:</w:t>
      </w:r>
    </w:p>
    <w:p w14:paraId="083A234D" w14:textId="77777777" w:rsidR="00F14435" w:rsidRPr="00F14435" w:rsidRDefault="00F14435" w:rsidP="008832C8">
      <w:pPr>
        <w:rPr>
          <w:rFonts w:asciiTheme="majorHAnsi" w:hAnsiTheme="majorHAnsi"/>
          <w:b/>
          <w:color w:val="000000" w:themeColor="text1"/>
          <w:sz w:val="24"/>
          <w:szCs w:val="24"/>
        </w:rPr>
      </w:pPr>
    </w:p>
    <w:p w14:paraId="3968E696" w14:textId="07885889"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The influence on my own learning and growth went beyond the scope of the project, prompting me to doubt the usefulness of joint efforts and to be sceptical about group work in general. This unfavourable view may limit my desire to participate in future group projects, jeopardising the development of critical collaboration and interpersonal skills required for academic and professional success (</w:t>
      </w:r>
      <w:r w:rsidR="42FD3F58" w:rsidRPr="2D5AA1BB">
        <w:rPr>
          <w:rFonts w:asciiTheme="majorHAnsi" w:hAnsiTheme="majorHAnsi"/>
          <w:color w:val="000000" w:themeColor="text1"/>
          <w:sz w:val="24"/>
          <w:szCs w:val="24"/>
        </w:rPr>
        <w:t>Qureshi</w:t>
      </w:r>
      <w:r w:rsidRPr="2D5AA1BB">
        <w:rPr>
          <w:rFonts w:asciiTheme="majorHAnsi" w:hAnsiTheme="majorHAnsi"/>
          <w:color w:val="000000" w:themeColor="text1"/>
          <w:sz w:val="24"/>
          <w:szCs w:val="24"/>
        </w:rPr>
        <w:t>, 2</w:t>
      </w:r>
      <w:r w:rsidR="364AE3A3" w:rsidRPr="2D5AA1BB">
        <w:rPr>
          <w:rFonts w:asciiTheme="majorHAnsi" w:hAnsiTheme="majorHAnsi"/>
          <w:color w:val="000000" w:themeColor="text1"/>
          <w:sz w:val="24"/>
          <w:szCs w:val="24"/>
        </w:rPr>
        <w:t>021</w:t>
      </w:r>
      <w:r w:rsidRPr="2D5AA1BB">
        <w:rPr>
          <w:rFonts w:asciiTheme="majorHAnsi" w:hAnsiTheme="majorHAnsi"/>
          <w:color w:val="000000" w:themeColor="text1"/>
          <w:sz w:val="24"/>
          <w:szCs w:val="24"/>
        </w:rPr>
        <w:t>).</w:t>
      </w:r>
    </w:p>
    <w:p w14:paraId="0862E961" w14:textId="77777777" w:rsidR="00F14435" w:rsidRPr="00F14435" w:rsidRDefault="00F14435" w:rsidP="008832C8">
      <w:pPr>
        <w:rPr>
          <w:rFonts w:asciiTheme="majorHAnsi" w:hAnsiTheme="majorHAnsi"/>
          <w:color w:val="000000" w:themeColor="text1"/>
          <w:sz w:val="24"/>
          <w:szCs w:val="24"/>
        </w:rPr>
      </w:pPr>
    </w:p>
    <w:p w14:paraId="559FDC65" w14:textId="77777777" w:rsidR="00F14435" w:rsidRPr="00F14435" w:rsidRDefault="00F14435" w:rsidP="008832C8">
      <w:pPr>
        <w:rPr>
          <w:rFonts w:asciiTheme="majorHAnsi" w:hAnsiTheme="majorHAnsi"/>
          <w:color w:val="000000" w:themeColor="text1"/>
          <w:sz w:val="24"/>
          <w:szCs w:val="24"/>
        </w:rPr>
      </w:pPr>
    </w:p>
    <w:p w14:paraId="70D6E455" w14:textId="77777777" w:rsidR="00F14435" w:rsidRPr="00F14435" w:rsidRDefault="00F14435" w:rsidP="008832C8">
      <w:pPr>
        <w:rPr>
          <w:rFonts w:asciiTheme="majorHAnsi" w:hAnsiTheme="majorHAnsi"/>
          <w:color w:val="000000" w:themeColor="text1"/>
          <w:sz w:val="24"/>
          <w:szCs w:val="24"/>
        </w:rPr>
      </w:pPr>
      <w:r w:rsidRPr="2D5AA1BB">
        <w:rPr>
          <w:rFonts w:asciiTheme="majorHAnsi" w:hAnsiTheme="majorHAnsi"/>
          <w:b/>
          <w:color w:val="000000" w:themeColor="text1"/>
          <w:sz w:val="24"/>
          <w:szCs w:val="24"/>
        </w:rPr>
        <w:t>Lessons Learned and Personal Growth</w:t>
      </w:r>
      <w:r w:rsidRPr="00F14435">
        <w:rPr>
          <w:rFonts w:asciiTheme="majorHAnsi" w:hAnsiTheme="majorHAnsi"/>
          <w:color w:val="000000" w:themeColor="text1"/>
          <w:sz w:val="24"/>
          <w:szCs w:val="24"/>
        </w:rPr>
        <w:t>:</w:t>
      </w:r>
    </w:p>
    <w:p w14:paraId="7F028251" w14:textId="77777777" w:rsidR="00F14435" w:rsidRPr="00F14435" w:rsidRDefault="00F14435" w:rsidP="008832C8">
      <w:pPr>
        <w:rPr>
          <w:rFonts w:asciiTheme="majorHAnsi" w:hAnsiTheme="majorHAnsi"/>
          <w:color w:val="000000" w:themeColor="text1"/>
          <w:sz w:val="24"/>
          <w:szCs w:val="24"/>
        </w:rPr>
      </w:pPr>
    </w:p>
    <w:p w14:paraId="1E4E5DC8" w14:textId="6D81675F"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 xml:space="preserve">Nevertheless, from this negative collaboration, I have gained significant insights that will help me improve personally. To begin, </w:t>
      </w:r>
      <w:r w:rsidR="4DCD593D" w:rsidRPr="2F7BF705">
        <w:rPr>
          <w:rFonts w:asciiTheme="majorHAnsi" w:hAnsiTheme="majorHAnsi"/>
          <w:color w:val="000000" w:themeColor="text1"/>
          <w:sz w:val="24"/>
          <w:szCs w:val="24"/>
        </w:rPr>
        <w:t>I have</w:t>
      </w:r>
      <w:r w:rsidRPr="00F14435">
        <w:rPr>
          <w:rFonts w:asciiTheme="majorHAnsi" w:hAnsiTheme="majorHAnsi"/>
          <w:color w:val="000000" w:themeColor="text1"/>
          <w:sz w:val="24"/>
          <w:szCs w:val="24"/>
        </w:rPr>
        <w:t xml:space="preserve"> learnt the value of proactive communication in group contexts. Clear and open communication promotes a healthy group dynamic and aids in the avoidance of misunderstandings. Moving forward, I intend to aggressively promote excellent communication in any collaborative context.</w:t>
      </w:r>
    </w:p>
    <w:p w14:paraId="3F707AFA" w14:textId="77777777" w:rsidR="00F14435" w:rsidRPr="00F14435" w:rsidRDefault="00F14435" w:rsidP="008832C8">
      <w:pPr>
        <w:rPr>
          <w:rFonts w:asciiTheme="majorHAnsi" w:hAnsiTheme="majorHAnsi"/>
          <w:color w:val="000000" w:themeColor="text1"/>
          <w:sz w:val="24"/>
          <w:szCs w:val="24"/>
        </w:rPr>
      </w:pPr>
    </w:p>
    <w:p w14:paraId="592AA0EF" w14:textId="6849FCAF" w:rsidR="00F14435" w:rsidRPr="00F14435" w:rsidRDefault="00F14435" w:rsidP="008832C8">
      <w:pPr>
        <w:rPr>
          <w:rFonts w:asciiTheme="majorHAnsi" w:hAnsiTheme="majorHAnsi"/>
          <w:color w:val="000000" w:themeColor="text1"/>
          <w:sz w:val="24"/>
          <w:szCs w:val="24"/>
        </w:rPr>
      </w:pPr>
      <w:r w:rsidRPr="00F14435">
        <w:rPr>
          <w:rFonts w:asciiTheme="majorHAnsi" w:hAnsiTheme="majorHAnsi"/>
          <w:color w:val="000000" w:themeColor="text1"/>
          <w:sz w:val="24"/>
          <w:szCs w:val="24"/>
        </w:rPr>
        <w:t xml:space="preserve">Second, </w:t>
      </w:r>
      <w:r w:rsidR="79B07233" w:rsidRPr="2F7BF705">
        <w:rPr>
          <w:rFonts w:asciiTheme="majorHAnsi" w:hAnsiTheme="majorHAnsi"/>
          <w:color w:val="000000" w:themeColor="text1"/>
          <w:sz w:val="24"/>
          <w:szCs w:val="24"/>
        </w:rPr>
        <w:t>I have</w:t>
      </w:r>
      <w:r w:rsidRPr="00F14435">
        <w:rPr>
          <w:rFonts w:asciiTheme="majorHAnsi" w:hAnsiTheme="majorHAnsi"/>
          <w:color w:val="000000" w:themeColor="text1"/>
          <w:sz w:val="24"/>
          <w:szCs w:val="24"/>
        </w:rPr>
        <w:t xml:space="preserve"> discovered how important it is to create agreed goals and commitment early in the collaborative process. A group may establish a more harmonious working atmosphere by harmonising individual goals and expectations, generating a sense of togetherness and shared responsibility.</w:t>
      </w:r>
    </w:p>
    <w:p w14:paraId="536CE20A" w14:textId="77777777" w:rsidR="00F14435" w:rsidRPr="00F14435" w:rsidRDefault="00F14435" w:rsidP="008832C8">
      <w:pPr>
        <w:rPr>
          <w:rFonts w:asciiTheme="majorHAnsi" w:hAnsiTheme="majorHAnsi"/>
          <w:color w:val="000000" w:themeColor="text1"/>
          <w:sz w:val="24"/>
          <w:szCs w:val="24"/>
        </w:rPr>
      </w:pPr>
    </w:p>
    <w:p w14:paraId="4C22C266" w14:textId="4A9BEFF8" w:rsidR="2F7BF705" w:rsidRDefault="2F7BF705" w:rsidP="2F7BF705">
      <w:pPr>
        <w:rPr>
          <w:rFonts w:asciiTheme="majorHAnsi" w:hAnsiTheme="majorHAnsi"/>
          <w:b/>
          <w:bCs/>
          <w:color w:val="000000" w:themeColor="text1"/>
          <w:sz w:val="24"/>
          <w:szCs w:val="24"/>
        </w:rPr>
      </w:pPr>
    </w:p>
    <w:p w14:paraId="4EF4F27C" w14:textId="506D3156" w:rsidR="2F7BF705" w:rsidRDefault="2F7BF705" w:rsidP="2F7BF705">
      <w:pPr>
        <w:rPr>
          <w:rFonts w:asciiTheme="majorHAnsi" w:hAnsiTheme="majorHAnsi"/>
          <w:b/>
          <w:bCs/>
          <w:color w:val="000000" w:themeColor="text1"/>
          <w:sz w:val="24"/>
          <w:szCs w:val="24"/>
        </w:rPr>
      </w:pPr>
    </w:p>
    <w:p w14:paraId="1237569B" w14:textId="4B61B445" w:rsidR="2F7BF705" w:rsidRDefault="2F7BF705" w:rsidP="2F7BF705">
      <w:pPr>
        <w:rPr>
          <w:rFonts w:asciiTheme="majorHAnsi" w:hAnsiTheme="majorHAnsi"/>
          <w:b/>
          <w:bCs/>
          <w:color w:val="000000" w:themeColor="text1"/>
          <w:sz w:val="24"/>
          <w:szCs w:val="24"/>
        </w:rPr>
      </w:pPr>
    </w:p>
    <w:p w14:paraId="12A6C99E" w14:textId="6276B4B8" w:rsidR="2F7BF705" w:rsidRDefault="2F7BF705" w:rsidP="2F7BF705">
      <w:pPr>
        <w:rPr>
          <w:rFonts w:asciiTheme="majorHAnsi" w:hAnsiTheme="majorHAnsi"/>
          <w:b/>
          <w:bCs/>
          <w:color w:val="000000" w:themeColor="text1"/>
          <w:sz w:val="24"/>
          <w:szCs w:val="24"/>
        </w:rPr>
      </w:pPr>
    </w:p>
    <w:p w14:paraId="659EEEB5" w14:textId="77777777" w:rsidR="00F1763F" w:rsidRDefault="00F1763F" w:rsidP="008832C8">
      <w:pPr>
        <w:rPr>
          <w:rFonts w:asciiTheme="majorHAnsi" w:hAnsiTheme="majorHAnsi"/>
          <w:b/>
          <w:color w:val="000000" w:themeColor="text1"/>
          <w:sz w:val="24"/>
          <w:szCs w:val="24"/>
        </w:rPr>
      </w:pPr>
    </w:p>
    <w:p w14:paraId="13288515" w14:textId="249AE70F" w:rsidR="00F14435" w:rsidRPr="00F14435" w:rsidRDefault="00F14435" w:rsidP="008832C8">
      <w:pPr>
        <w:rPr>
          <w:rFonts w:asciiTheme="majorHAnsi" w:hAnsiTheme="majorHAnsi"/>
          <w:b/>
          <w:color w:val="000000" w:themeColor="text1"/>
          <w:sz w:val="24"/>
          <w:szCs w:val="24"/>
        </w:rPr>
      </w:pPr>
      <w:r w:rsidRPr="2D5AA1BB">
        <w:rPr>
          <w:rFonts w:asciiTheme="majorHAnsi" w:hAnsiTheme="majorHAnsi"/>
          <w:b/>
          <w:color w:val="000000" w:themeColor="text1"/>
          <w:sz w:val="24"/>
          <w:szCs w:val="24"/>
        </w:rPr>
        <w:lastRenderedPageBreak/>
        <w:t>Recommendations for Future Collaborations:</w:t>
      </w:r>
    </w:p>
    <w:p w14:paraId="14863C3E" w14:textId="77777777" w:rsidR="00F14435" w:rsidRPr="00F14435" w:rsidRDefault="00F14435" w:rsidP="008832C8">
      <w:pPr>
        <w:rPr>
          <w:rFonts w:asciiTheme="majorHAnsi" w:hAnsiTheme="majorHAnsi"/>
          <w:color w:val="000000" w:themeColor="text1"/>
          <w:sz w:val="24"/>
          <w:szCs w:val="24"/>
        </w:rPr>
      </w:pPr>
    </w:p>
    <w:p w14:paraId="55F41CD1" w14:textId="7A5212C2" w:rsidR="41B11EE3" w:rsidRDefault="00F14435" w:rsidP="2F7BF705">
      <w:pPr>
        <w:rPr>
          <w:rFonts w:asciiTheme="majorHAnsi" w:hAnsiTheme="majorHAnsi"/>
          <w:color w:val="000000" w:themeColor="text1"/>
          <w:sz w:val="24"/>
          <w:szCs w:val="24"/>
        </w:rPr>
      </w:pPr>
      <w:r w:rsidRPr="00F14435">
        <w:rPr>
          <w:rFonts w:asciiTheme="majorHAnsi" w:hAnsiTheme="majorHAnsi"/>
          <w:color w:val="000000" w:themeColor="text1"/>
          <w:sz w:val="24"/>
          <w:szCs w:val="24"/>
        </w:rPr>
        <w:t>Finally, the poor collaborative experience I had as a student taught me vital insights for my personal growth and development. Future partnerships may be handled with a more educated and proactive perspective thanks to excellent communication and shared commitment. To improve the overall efficacy of group work, I advocate introducing tactics such as regular check-ins, goal-setting meetings, and clear communication channels based on the research on group dynamics and cooperation</w:t>
      </w:r>
      <w:r w:rsidR="45C95C26" w:rsidRPr="2D5AA1BB">
        <w:rPr>
          <w:rFonts w:ascii="ui-sans-serif" w:eastAsia="ui-sans-serif" w:hAnsi="ui-sans-serif" w:cs="ui-sans-serif"/>
          <w:color w:val="0F0F0F"/>
          <w:sz w:val="24"/>
          <w:szCs w:val="24"/>
        </w:rPr>
        <w:t xml:space="preserve"> </w:t>
      </w:r>
      <w:r w:rsidR="45C95C26" w:rsidRPr="2D5AA1BB">
        <w:rPr>
          <w:rFonts w:asciiTheme="majorHAnsi" w:eastAsiaTheme="majorEastAsia" w:hAnsiTheme="majorHAnsi" w:cstheme="majorBidi"/>
          <w:color w:val="0F0F0F"/>
          <w:sz w:val="24"/>
          <w:szCs w:val="24"/>
        </w:rPr>
        <w:t>(Roschelle, 2020; Shimizu et al., 2020; Tran, 2019).</w:t>
      </w:r>
      <w:r w:rsidR="30204CE8" w:rsidRPr="2F7BF705">
        <w:rPr>
          <w:rFonts w:asciiTheme="majorHAnsi" w:hAnsiTheme="majorHAnsi"/>
          <w:color w:val="000000" w:themeColor="text1"/>
          <w:sz w:val="24"/>
          <w:szCs w:val="24"/>
        </w:rPr>
        <w:t xml:space="preserve"> I am confident in my abilities to manage group projects better in the future. Reflecting on a difficult cooperation has given me great insights that I intend to utilise in future team efforts. This experience will help me improve intellectually and professionally. </w:t>
      </w:r>
      <w:r w:rsidR="541F6721" w:rsidRPr="2F7BF705">
        <w:rPr>
          <w:rFonts w:asciiTheme="majorHAnsi" w:hAnsiTheme="majorHAnsi"/>
          <w:color w:val="000000" w:themeColor="text1"/>
          <w:sz w:val="24"/>
          <w:szCs w:val="24"/>
        </w:rPr>
        <w:t>I have</w:t>
      </w:r>
      <w:r w:rsidR="30204CE8" w:rsidRPr="2F7BF705">
        <w:rPr>
          <w:rFonts w:asciiTheme="majorHAnsi" w:hAnsiTheme="majorHAnsi"/>
          <w:color w:val="000000" w:themeColor="text1"/>
          <w:sz w:val="24"/>
          <w:szCs w:val="24"/>
        </w:rPr>
        <w:t xml:space="preserve"> realised how important it is to always work on yourself to </w:t>
      </w:r>
      <w:r w:rsidR="2E2DBF57" w:rsidRPr="2F7BF705">
        <w:rPr>
          <w:rFonts w:asciiTheme="majorHAnsi" w:hAnsiTheme="majorHAnsi"/>
          <w:color w:val="000000" w:themeColor="text1"/>
          <w:sz w:val="24"/>
          <w:szCs w:val="24"/>
        </w:rPr>
        <w:t xml:space="preserve">progress. According </w:t>
      </w:r>
      <w:r w:rsidR="3CA86761" w:rsidRPr="2F7BF705">
        <w:rPr>
          <w:rFonts w:asciiTheme="majorHAnsi" w:hAnsiTheme="majorHAnsi"/>
          <w:color w:val="000000" w:themeColor="text1"/>
          <w:sz w:val="24"/>
          <w:szCs w:val="24"/>
        </w:rPr>
        <w:t xml:space="preserve">to Reflecting on a difficult cooperation gives useful lessons for future initiatives. Students may enhance their cooperation plans by assessing what went well and suggesting areas for improvement. This reflective approach helps them better understand effective cooperation by pushing them to think about communication techniques, task distribution, and conflict resolution. It also fosters adaptation and resilience in the face of adversities by cultivating an attitude of continual development. Students get a theoretical foundation founded in practical experiences through this practise, allowing them to define basic yet effective tactics for successful cooperation in their forthcoming team </w:t>
      </w:r>
      <w:r w:rsidR="08EE93D5" w:rsidRPr="2F7BF705">
        <w:rPr>
          <w:rFonts w:asciiTheme="majorHAnsi" w:hAnsiTheme="majorHAnsi"/>
          <w:color w:val="000000" w:themeColor="text1"/>
          <w:sz w:val="24"/>
          <w:szCs w:val="24"/>
        </w:rPr>
        <w:t xml:space="preserve">assignments. (Edmondson and Nembhard, 2020). </w:t>
      </w:r>
    </w:p>
    <w:p w14:paraId="2D53217E" w14:textId="77777777" w:rsidR="001A727D" w:rsidRDefault="001A727D" w:rsidP="2F7BF705">
      <w:pPr>
        <w:rPr>
          <w:rFonts w:asciiTheme="majorHAnsi" w:hAnsiTheme="majorHAnsi"/>
          <w:color w:val="000000" w:themeColor="text1"/>
          <w:sz w:val="24"/>
          <w:szCs w:val="24"/>
        </w:rPr>
      </w:pPr>
    </w:p>
    <w:p w14:paraId="1BB15125" w14:textId="77777777" w:rsidR="001A727D" w:rsidRPr="00BD1F91" w:rsidRDefault="001A727D" w:rsidP="001A727D">
      <w:pPr>
        <w:rPr>
          <w:rFonts w:asciiTheme="majorHAnsi" w:hAnsiTheme="majorHAnsi"/>
          <w:b/>
          <w:bCs/>
          <w:color w:val="000000" w:themeColor="text1"/>
          <w:sz w:val="24"/>
          <w:szCs w:val="24"/>
        </w:rPr>
      </w:pPr>
      <w:r w:rsidRPr="00BD1F91">
        <w:rPr>
          <w:rFonts w:asciiTheme="majorHAnsi" w:hAnsiTheme="majorHAnsi"/>
          <w:b/>
          <w:bCs/>
          <w:color w:val="000000" w:themeColor="text1"/>
          <w:sz w:val="24"/>
          <w:szCs w:val="24"/>
        </w:rPr>
        <w:t>In summary:</w:t>
      </w:r>
    </w:p>
    <w:p w14:paraId="7C82AE16" w14:textId="77777777" w:rsidR="001A727D" w:rsidRPr="001A727D" w:rsidRDefault="001A727D" w:rsidP="001A727D">
      <w:pPr>
        <w:rPr>
          <w:rFonts w:asciiTheme="majorHAnsi" w:hAnsiTheme="majorHAnsi"/>
          <w:color w:val="000000" w:themeColor="text1"/>
          <w:sz w:val="24"/>
          <w:szCs w:val="24"/>
        </w:rPr>
      </w:pPr>
    </w:p>
    <w:p w14:paraId="3C5D844B" w14:textId="0C8CF358" w:rsidR="001A727D" w:rsidRPr="001A727D" w:rsidRDefault="001A727D" w:rsidP="001A727D">
      <w:pPr>
        <w:rPr>
          <w:rFonts w:asciiTheme="majorHAnsi" w:hAnsiTheme="majorHAnsi"/>
          <w:color w:val="000000" w:themeColor="text1"/>
          <w:sz w:val="24"/>
          <w:szCs w:val="24"/>
        </w:rPr>
      </w:pPr>
      <w:r w:rsidRPr="001A727D">
        <w:rPr>
          <w:rFonts w:asciiTheme="majorHAnsi" w:hAnsiTheme="majorHAnsi"/>
          <w:color w:val="000000" w:themeColor="text1"/>
          <w:sz w:val="24"/>
          <w:szCs w:val="24"/>
        </w:rPr>
        <w:t>To sum up, this reflective essay explored a difficult group project that had a big influence on my growth and learning. The group's poor communication, lack of commitment, and accountability problems were the hallmarks of the unfavourable partnership. I was able to obtain insight into the early phases of the project's communication breakdown by using Laemers' phases of Group Development as a theoretical framework. This highlighted the significance of good communication in promoting a positive group dynamic. Furthermore, as Michaelsen (2023) pointed out, the lack of shared accountability and commitment emphasised their crucial role in productive cooperation.</w:t>
      </w:r>
      <w:r w:rsidR="00BC07B1" w:rsidRPr="00BC07B1">
        <w:rPr>
          <w:rFonts w:asciiTheme="majorHAnsi" w:hAnsiTheme="majorHAnsi"/>
          <w:color w:val="000000" w:themeColor="text1"/>
          <w:sz w:val="24"/>
          <w:szCs w:val="24"/>
        </w:rPr>
        <w:t xml:space="preserve"> This unfavourable working relationship had consequences that went beyond the finished project; it made me feel unhappy and demotivated, which could make it harder for me to work in groups in the future. Nonetheless, this experience has taught me many things, such as the value of proactive communication and the necessity of setting clear objectives and commitment early on, which have put me in a position for personal growth. I'm determined to use these realisations going forward to strengthen my group work abilities and make contributions to more successful group projects in my academic and professional endeavours.</w:t>
      </w:r>
    </w:p>
    <w:p w14:paraId="402BEF6A" w14:textId="77777777" w:rsidR="001A727D" w:rsidRDefault="001A727D" w:rsidP="2F7BF705">
      <w:pPr>
        <w:rPr>
          <w:rFonts w:asciiTheme="majorHAnsi" w:hAnsiTheme="majorHAnsi"/>
          <w:color w:val="000000" w:themeColor="text1"/>
          <w:sz w:val="24"/>
          <w:szCs w:val="24"/>
        </w:rPr>
      </w:pPr>
    </w:p>
    <w:p w14:paraId="3D0412C8" w14:textId="77777777" w:rsidR="000F6B85" w:rsidRDefault="000F6B85" w:rsidP="2F7BF705">
      <w:pPr>
        <w:rPr>
          <w:rFonts w:asciiTheme="majorHAnsi" w:hAnsiTheme="majorHAnsi"/>
          <w:color w:val="000000" w:themeColor="text1"/>
          <w:sz w:val="24"/>
          <w:szCs w:val="24"/>
        </w:rPr>
      </w:pPr>
    </w:p>
    <w:p w14:paraId="2D9B1732" w14:textId="77777777" w:rsidR="000F6B85" w:rsidRDefault="000F6B85" w:rsidP="2F7BF705">
      <w:pPr>
        <w:rPr>
          <w:rFonts w:asciiTheme="majorHAnsi" w:hAnsiTheme="majorHAnsi"/>
          <w:color w:val="000000" w:themeColor="text1"/>
          <w:sz w:val="24"/>
          <w:szCs w:val="24"/>
        </w:rPr>
      </w:pPr>
    </w:p>
    <w:p w14:paraId="6D63A8FE" w14:textId="77777777" w:rsidR="000F6B85" w:rsidRDefault="000F6B85" w:rsidP="2F7BF705">
      <w:pPr>
        <w:rPr>
          <w:rFonts w:asciiTheme="majorHAnsi" w:hAnsiTheme="majorHAnsi"/>
          <w:color w:val="000000" w:themeColor="text1"/>
          <w:sz w:val="24"/>
          <w:szCs w:val="24"/>
        </w:rPr>
      </w:pPr>
    </w:p>
    <w:p w14:paraId="5B116301" w14:textId="77777777" w:rsidR="000F6B85" w:rsidRDefault="000F6B85" w:rsidP="2F7BF705">
      <w:pPr>
        <w:rPr>
          <w:rFonts w:asciiTheme="majorHAnsi" w:hAnsiTheme="majorHAnsi"/>
          <w:color w:val="000000" w:themeColor="text1"/>
          <w:sz w:val="24"/>
          <w:szCs w:val="24"/>
        </w:rPr>
      </w:pPr>
    </w:p>
    <w:p w14:paraId="14934923" w14:textId="77777777" w:rsidR="000F6B85" w:rsidRDefault="000F6B85" w:rsidP="2F7BF705">
      <w:pPr>
        <w:rPr>
          <w:rFonts w:asciiTheme="majorHAnsi" w:hAnsiTheme="majorHAnsi"/>
          <w:color w:val="000000" w:themeColor="text1"/>
          <w:sz w:val="24"/>
          <w:szCs w:val="24"/>
        </w:rPr>
      </w:pPr>
    </w:p>
    <w:p w14:paraId="787E2868" w14:textId="77777777" w:rsidR="000F6B85" w:rsidRDefault="000F6B85" w:rsidP="2F7BF705">
      <w:pPr>
        <w:rPr>
          <w:rFonts w:asciiTheme="majorHAnsi" w:hAnsiTheme="majorHAnsi"/>
          <w:color w:val="000000" w:themeColor="text1"/>
          <w:sz w:val="24"/>
          <w:szCs w:val="24"/>
        </w:rPr>
      </w:pPr>
    </w:p>
    <w:p w14:paraId="4770B381" w14:textId="77777777" w:rsidR="000F6B85" w:rsidRDefault="000F6B85" w:rsidP="2F7BF705">
      <w:pPr>
        <w:rPr>
          <w:rFonts w:asciiTheme="majorHAnsi" w:hAnsiTheme="majorHAnsi"/>
          <w:color w:val="000000" w:themeColor="text1"/>
          <w:sz w:val="24"/>
          <w:szCs w:val="24"/>
        </w:rPr>
      </w:pPr>
    </w:p>
    <w:p w14:paraId="45B25FD8" w14:textId="7AC99A53" w:rsidR="000F6B85" w:rsidRDefault="000F6B85" w:rsidP="4C0C8C8E">
      <w:pPr>
        <w:rPr>
          <w:rFonts w:asciiTheme="majorHAnsi" w:hAnsiTheme="majorHAnsi"/>
          <w:b/>
          <w:bCs/>
          <w:color w:val="000000" w:themeColor="text1"/>
          <w:sz w:val="24"/>
          <w:szCs w:val="24"/>
        </w:rPr>
      </w:pPr>
    </w:p>
    <w:p w14:paraId="2535D6EC" w14:textId="79A1CE65" w:rsidR="4C0C8C8E" w:rsidRDefault="4C0C8C8E" w:rsidP="4C0C8C8E">
      <w:pPr>
        <w:rPr>
          <w:rFonts w:asciiTheme="majorHAnsi" w:hAnsiTheme="majorHAnsi"/>
          <w:b/>
          <w:bCs/>
          <w:color w:val="000000" w:themeColor="text1"/>
          <w:sz w:val="24"/>
          <w:szCs w:val="24"/>
        </w:rPr>
      </w:pPr>
    </w:p>
    <w:p w14:paraId="03405B74" w14:textId="3C0CA6C7" w:rsidR="4C0C8C8E" w:rsidRDefault="4C0C8C8E" w:rsidP="4C0C8C8E">
      <w:pPr>
        <w:rPr>
          <w:rFonts w:asciiTheme="majorHAnsi" w:hAnsiTheme="majorHAnsi"/>
          <w:b/>
          <w:bCs/>
          <w:color w:val="000000" w:themeColor="text1"/>
          <w:sz w:val="24"/>
          <w:szCs w:val="24"/>
        </w:rPr>
      </w:pPr>
    </w:p>
    <w:p w14:paraId="6A59019F" w14:textId="06486C3F" w:rsidR="4C0C8C8E" w:rsidRDefault="4C0C8C8E" w:rsidP="4C0C8C8E">
      <w:pPr>
        <w:rPr>
          <w:rFonts w:asciiTheme="majorHAnsi" w:hAnsiTheme="majorHAnsi"/>
          <w:b/>
          <w:bCs/>
          <w:color w:val="000000" w:themeColor="text1"/>
          <w:sz w:val="24"/>
          <w:szCs w:val="24"/>
        </w:rPr>
      </w:pPr>
    </w:p>
    <w:p w14:paraId="48849D10" w14:textId="7A2929BB" w:rsidR="4C0C8C8E" w:rsidRDefault="4C0C8C8E" w:rsidP="4C0C8C8E">
      <w:pPr>
        <w:rPr>
          <w:rFonts w:asciiTheme="majorHAnsi" w:hAnsiTheme="majorHAnsi"/>
          <w:b/>
          <w:bCs/>
          <w:color w:val="000000" w:themeColor="text1"/>
          <w:sz w:val="24"/>
          <w:szCs w:val="24"/>
        </w:rPr>
      </w:pPr>
    </w:p>
    <w:p w14:paraId="4DEC9FD2" w14:textId="75295111" w:rsidR="4C0C8C8E" w:rsidRDefault="4C0C8C8E" w:rsidP="4C0C8C8E">
      <w:pPr>
        <w:rPr>
          <w:rFonts w:asciiTheme="majorHAnsi" w:hAnsiTheme="majorHAnsi"/>
          <w:b/>
          <w:bCs/>
          <w:color w:val="000000" w:themeColor="text1"/>
          <w:sz w:val="24"/>
          <w:szCs w:val="24"/>
        </w:rPr>
      </w:pPr>
    </w:p>
    <w:p w14:paraId="2BD99773" w14:textId="7065291F" w:rsidR="4C0C8C8E" w:rsidRDefault="4C0C8C8E" w:rsidP="4C0C8C8E">
      <w:pPr>
        <w:rPr>
          <w:rFonts w:asciiTheme="majorHAnsi" w:hAnsiTheme="majorHAnsi"/>
          <w:b/>
          <w:bCs/>
          <w:color w:val="000000" w:themeColor="text1"/>
          <w:sz w:val="24"/>
          <w:szCs w:val="24"/>
        </w:rPr>
      </w:pPr>
    </w:p>
    <w:p w14:paraId="3841F8CA" w14:textId="52B6BE01" w:rsidR="4C0C8C8E" w:rsidRDefault="4C0C8C8E" w:rsidP="4C0C8C8E">
      <w:pPr>
        <w:rPr>
          <w:rFonts w:asciiTheme="majorHAnsi" w:hAnsiTheme="majorHAnsi"/>
          <w:b/>
          <w:bCs/>
          <w:color w:val="000000" w:themeColor="text1"/>
          <w:sz w:val="24"/>
          <w:szCs w:val="24"/>
        </w:rPr>
      </w:pPr>
    </w:p>
    <w:p w14:paraId="518F6482" w14:textId="1B2569A7" w:rsidR="4C0C8C8E" w:rsidRDefault="4C0C8C8E" w:rsidP="4C0C8C8E">
      <w:pPr>
        <w:rPr>
          <w:rFonts w:asciiTheme="majorHAnsi" w:hAnsiTheme="majorHAnsi"/>
          <w:b/>
          <w:bCs/>
          <w:color w:val="000000" w:themeColor="text1"/>
          <w:sz w:val="24"/>
          <w:szCs w:val="24"/>
        </w:rPr>
      </w:pPr>
    </w:p>
    <w:p w14:paraId="7626800A" w14:textId="175A8B69" w:rsidR="4C0C8C8E" w:rsidRDefault="4C0C8C8E" w:rsidP="4C0C8C8E">
      <w:pPr>
        <w:rPr>
          <w:rFonts w:asciiTheme="majorHAnsi" w:hAnsiTheme="majorHAnsi"/>
          <w:b/>
          <w:bCs/>
          <w:color w:val="000000" w:themeColor="text1"/>
          <w:sz w:val="24"/>
          <w:szCs w:val="24"/>
        </w:rPr>
      </w:pPr>
    </w:p>
    <w:p w14:paraId="1237896B" w14:textId="5B39E416" w:rsidR="4C0C8C8E" w:rsidRDefault="4C0C8C8E" w:rsidP="4C0C8C8E">
      <w:pPr>
        <w:rPr>
          <w:rFonts w:asciiTheme="majorHAnsi" w:hAnsiTheme="majorHAnsi"/>
          <w:b/>
          <w:bCs/>
          <w:color w:val="000000" w:themeColor="text1"/>
          <w:sz w:val="24"/>
          <w:szCs w:val="24"/>
        </w:rPr>
      </w:pPr>
    </w:p>
    <w:p w14:paraId="21217388" w14:textId="5176C97B" w:rsidR="4C0C8C8E" w:rsidRDefault="4C0C8C8E" w:rsidP="4C0C8C8E">
      <w:pPr>
        <w:rPr>
          <w:rFonts w:asciiTheme="majorHAnsi" w:hAnsiTheme="majorHAnsi"/>
          <w:b/>
          <w:bCs/>
          <w:color w:val="000000" w:themeColor="text1"/>
          <w:sz w:val="24"/>
          <w:szCs w:val="24"/>
        </w:rPr>
      </w:pPr>
    </w:p>
    <w:p w14:paraId="2E5CAAB6" w14:textId="4DFECA61" w:rsidR="4C0C8C8E" w:rsidRDefault="4C0C8C8E" w:rsidP="4C0C8C8E">
      <w:pPr>
        <w:rPr>
          <w:rFonts w:asciiTheme="majorHAnsi" w:hAnsiTheme="majorHAnsi"/>
          <w:b/>
          <w:bCs/>
          <w:color w:val="000000" w:themeColor="text1"/>
          <w:sz w:val="24"/>
          <w:szCs w:val="24"/>
        </w:rPr>
      </w:pPr>
    </w:p>
    <w:p w14:paraId="1803756F" w14:textId="57AECC20" w:rsidR="4C0C8C8E" w:rsidRDefault="4C0C8C8E" w:rsidP="4C0C8C8E">
      <w:pPr>
        <w:rPr>
          <w:rFonts w:asciiTheme="majorHAnsi" w:hAnsiTheme="majorHAnsi"/>
          <w:b/>
          <w:bCs/>
          <w:color w:val="000000" w:themeColor="text1"/>
          <w:sz w:val="24"/>
          <w:szCs w:val="24"/>
        </w:rPr>
      </w:pPr>
    </w:p>
    <w:p w14:paraId="58A2489C" w14:textId="3D15A18C" w:rsidR="4C0C8C8E" w:rsidRDefault="4C0C8C8E" w:rsidP="4C0C8C8E">
      <w:pPr>
        <w:rPr>
          <w:rFonts w:asciiTheme="majorHAnsi" w:hAnsiTheme="majorHAnsi"/>
          <w:b/>
          <w:bCs/>
          <w:color w:val="000000" w:themeColor="text1"/>
          <w:sz w:val="24"/>
          <w:szCs w:val="24"/>
        </w:rPr>
      </w:pPr>
    </w:p>
    <w:p w14:paraId="21EEE3FF" w14:textId="7018170A" w:rsidR="4C0C8C8E" w:rsidRDefault="4C0C8C8E" w:rsidP="4C0C8C8E">
      <w:pPr>
        <w:rPr>
          <w:rFonts w:asciiTheme="majorHAnsi" w:hAnsiTheme="majorHAnsi"/>
          <w:b/>
          <w:bCs/>
          <w:color w:val="000000" w:themeColor="text1"/>
          <w:sz w:val="24"/>
          <w:szCs w:val="24"/>
        </w:rPr>
      </w:pPr>
    </w:p>
    <w:p w14:paraId="529EC99D" w14:textId="5139EA3E" w:rsidR="4C0C8C8E" w:rsidRDefault="4C0C8C8E" w:rsidP="4C0C8C8E">
      <w:pPr>
        <w:rPr>
          <w:rFonts w:asciiTheme="majorHAnsi" w:hAnsiTheme="majorHAnsi"/>
          <w:b/>
          <w:bCs/>
          <w:color w:val="000000" w:themeColor="text1"/>
          <w:sz w:val="24"/>
          <w:szCs w:val="24"/>
        </w:rPr>
      </w:pPr>
    </w:p>
    <w:p w14:paraId="3031CC54" w14:textId="592B2012" w:rsidR="4C0C8C8E" w:rsidRDefault="4C0C8C8E" w:rsidP="4C0C8C8E">
      <w:pPr>
        <w:rPr>
          <w:rFonts w:asciiTheme="majorHAnsi" w:hAnsiTheme="majorHAnsi"/>
          <w:b/>
          <w:bCs/>
          <w:color w:val="000000" w:themeColor="text1"/>
          <w:sz w:val="24"/>
          <w:szCs w:val="24"/>
        </w:rPr>
      </w:pPr>
    </w:p>
    <w:p w14:paraId="460D4BAF" w14:textId="41F6BC56" w:rsidR="4C0C8C8E" w:rsidRDefault="4C0C8C8E" w:rsidP="4C0C8C8E">
      <w:pPr>
        <w:rPr>
          <w:rFonts w:asciiTheme="majorHAnsi" w:hAnsiTheme="majorHAnsi"/>
          <w:b/>
          <w:bCs/>
          <w:color w:val="000000" w:themeColor="text1"/>
          <w:sz w:val="24"/>
          <w:szCs w:val="24"/>
        </w:rPr>
      </w:pPr>
    </w:p>
    <w:p w14:paraId="2CC7A032" w14:textId="16B251ED" w:rsidR="4C0C8C8E" w:rsidRDefault="4C0C8C8E" w:rsidP="4C0C8C8E">
      <w:pPr>
        <w:rPr>
          <w:rFonts w:asciiTheme="majorHAnsi" w:hAnsiTheme="majorHAnsi"/>
          <w:b/>
          <w:bCs/>
          <w:color w:val="000000" w:themeColor="text1"/>
          <w:sz w:val="24"/>
          <w:szCs w:val="24"/>
        </w:rPr>
      </w:pPr>
    </w:p>
    <w:p w14:paraId="2CC844BF" w14:textId="77777777" w:rsidR="00DE0FF7" w:rsidRDefault="00DE0FF7" w:rsidP="2F7BF705">
      <w:pPr>
        <w:rPr>
          <w:rFonts w:asciiTheme="majorHAnsi" w:hAnsiTheme="majorHAnsi"/>
          <w:color w:val="000000" w:themeColor="text1"/>
          <w:sz w:val="24"/>
          <w:szCs w:val="24"/>
        </w:rPr>
      </w:pPr>
    </w:p>
    <w:p w14:paraId="5F8E0740" w14:textId="77777777" w:rsidR="00DE0FF7" w:rsidRPr="00F14435" w:rsidRDefault="00DE0FF7" w:rsidP="4C0C8C8E">
      <w:pPr>
        <w:rPr>
          <w:rFonts w:asciiTheme="majorHAnsi" w:hAnsiTheme="majorHAnsi"/>
          <w:color w:val="000000" w:themeColor="text1"/>
          <w:sz w:val="24"/>
          <w:szCs w:val="24"/>
        </w:rPr>
      </w:pPr>
    </w:p>
    <w:p w14:paraId="7FC949D5" w14:textId="1F97D495" w:rsidR="4C0C8C8E" w:rsidRDefault="4C0C8C8E" w:rsidP="4C0C8C8E">
      <w:pPr>
        <w:rPr>
          <w:rFonts w:asciiTheme="majorHAnsi" w:hAnsiTheme="majorHAnsi"/>
          <w:color w:val="000000" w:themeColor="text1"/>
          <w:sz w:val="24"/>
          <w:szCs w:val="24"/>
        </w:rPr>
      </w:pPr>
    </w:p>
    <w:p w14:paraId="525B0C86" w14:textId="673FE740"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b/>
          <w:bCs/>
          <w:color w:val="0E101A"/>
          <w:sz w:val="24"/>
          <w:szCs w:val="24"/>
        </w:rPr>
        <w:t>Reference list</w:t>
      </w:r>
    </w:p>
    <w:p w14:paraId="61DF645D" w14:textId="2508712F" w:rsidR="4C0C8C8E" w:rsidRDefault="4C0C8C8E" w:rsidP="4C0C8C8E">
      <w:pPr>
        <w:rPr>
          <w:rFonts w:ascii="Times New Roman" w:eastAsia="Times New Roman" w:hAnsi="Times New Roman" w:cs="Times New Roman"/>
          <w:color w:val="0E101A"/>
          <w:sz w:val="24"/>
          <w:szCs w:val="24"/>
        </w:rPr>
      </w:pPr>
    </w:p>
    <w:p w14:paraId="59CE255A" w14:textId="3251B7F8"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Aiim (2019). </w:t>
      </w:r>
      <w:r w:rsidRPr="4C0C8C8E">
        <w:rPr>
          <w:rStyle w:val="Emphasis"/>
          <w:rFonts w:ascii="Calibri" w:eastAsia="Calibri" w:hAnsi="Calibri" w:cs="Calibri"/>
          <w:color w:val="0E101A"/>
        </w:rPr>
        <w:t>What is Collaboration?</w:t>
      </w:r>
      <w:r w:rsidRPr="4C0C8C8E">
        <w:rPr>
          <w:rFonts w:ascii="Calibri" w:eastAsia="Calibri" w:hAnsi="Calibri" w:cs="Calibri"/>
          <w:color w:val="0E101A"/>
        </w:rPr>
        <w:t> [online] Aiim.org. Available at: </w:t>
      </w:r>
      <w:hyperlink r:id="rId7">
        <w:r w:rsidRPr="4C0C8C8E">
          <w:rPr>
            <w:rStyle w:val="Hyperlink"/>
            <w:rFonts w:ascii="Calibri" w:eastAsia="Calibri" w:hAnsi="Calibri" w:cs="Calibri"/>
          </w:rPr>
          <w:t>https://www.aiim.org/What-is-Collaboration</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11 Nov. 2023).</w:t>
      </w:r>
    </w:p>
    <w:p w14:paraId="5E4A2689" w14:textId="054E5E16" w:rsidR="4C0C8C8E" w:rsidRDefault="4C0C8C8E" w:rsidP="4C0C8C8E">
      <w:pPr>
        <w:rPr>
          <w:rFonts w:ascii="Times New Roman" w:eastAsia="Times New Roman" w:hAnsi="Times New Roman" w:cs="Times New Roman"/>
          <w:color w:val="0E101A"/>
          <w:sz w:val="24"/>
          <w:szCs w:val="24"/>
        </w:rPr>
      </w:pPr>
    </w:p>
    <w:p w14:paraId="15BCF924" w14:textId="53649C56"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Ali, B.J. and Anwar, G. (2021). An Empirical Study of Employees’ Motivation and Its Influence Job Satisfaction. </w:t>
      </w:r>
      <w:r w:rsidRPr="4C0C8C8E">
        <w:rPr>
          <w:rStyle w:val="Emphasis"/>
          <w:rFonts w:ascii="Times New Roman" w:eastAsia="Times New Roman" w:hAnsi="Times New Roman" w:cs="Times New Roman"/>
          <w:color w:val="0E101A"/>
          <w:sz w:val="24"/>
          <w:szCs w:val="24"/>
        </w:rPr>
        <w:t>International Journal of Engineering, Business and Management</w:t>
      </w:r>
      <w:r w:rsidRPr="4C0C8C8E">
        <w:rPr>
          <w:rFonts w:ascii="Times New Roman" w:eastAsia="Times New Roman" w:hAnsi="Times New Roman" w:cs="Times New Roman"/>
          <w:color w:val="0E101A"/>
          <w:sz w:val="24"/>
          <w:szCs w:val="24"/>
        </w:rPr>
        <w:t xml:space="preserve">, 5(2), pp.21–30. </w:t>
      </w:r>
    </w:p>
    <w:p w14:paraId="13F976F7" w14:textId="5FEC9326" w:rsidR="4C0C8C8E" w:rsidRDefault="4C0C8C8E" w:rsidP="4C0C8C8E">
      <w:pPr>
        <w:rPr>
          <w:rFonts w:ascii="Times New Roman" w:eastAsia="Times New Roman" w:hAnsi="Times New Roman" w:cs="Times New Roman"/>
          <w:color w:val="0E101A"/>
          <w:sz w:val="24"/>
          <w:szCs w:val="24"/>
        </w:rPr>
      </w:pPr>
    </w:p>
    <w:p w14:paraId="117DDDE8" w14:textId="7B18542F"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Belbin, R.M. (2022). </w:t>
      </w:r>
      <w:r w:rsidRPr="4C0C8C8E">
        <w:rPr>
          <w:rFonts w:ascii="Times New Roman" w:eastAsia="Times New Roman" w:hAnsi="Times New Roman" w:cs="Times New Roman"/>
          <w:i/>
          <w:iCs/>
          <w:sz w:val="24"/>
          <w:szCs w:val="24"/>
        </w:rPr>
        <w:t>Team Roles at Work.</w:t>
      </w:r>
      <w:r w:rsidRPr="4C0C8C8E">
        <w:rPr>
          <w:rStyle w:val="apple-converted-space"/>
          <w:rFonts w:ascii="Times New Roman" w:eastAsia="Times New Roman" w:hAnsi="Times New Roman" w:cs="Times New Roman"/>
          <w:sz w:val="24"/>
          <w:szCs w:val="24"/>
        </w:rPr>
        <w:t> 3rd ed. Routledge.</w:t>
      </w:r>
    </w:p>
    <w:p w14:paraId="25FFA32C" w14:textId="46BD90D4" w:rsidR="06029E2C" w:rsidRDefault="06029E2C" w:rsidP="4C0C8C8E">
      <w:pPr>
        <w:spacing w:line="360" w:lineRule="exact"/>
        <w:rPr>
          <w:rFonts w:ascii="Calibri" w:eastAsia="Calibri" w:hAnsi="Calibri" w:cs="Calibri"/>
          <w:color w:val="0E101A"/>
        </w:rPr>
      </w:pPr>
      <w:r w:rsidRPr="4C0C8C8E">
        <w:rPr>
          <w:rFonts w:ascii="Calibri" w:eastAsia="Calibri" w:hAnsi="Calibri" w:cs="Calibri"/>
          <w:color w:val="0E101A"/>
        </w:rPr>
        <w:t>Care Quality Commission (2022). </w:t>
      </w:r>
      <w:r w:rsidRPr="4C0C8C8E">
        <w:rPr>
          <w:rStyle w:val="Emphasis"/>
          <w:rFonts w:ascii="Calibri" w:eastAsia="Calibri" w:hAnsi="Calibri" w:cs="Calibri"/>
          <w:color w:val="0E101A"/>
        </w:rPr>
        <w:t>Better Care through Collaboration | Care Quality Commission</w:t>
      </w:r>
      <w:r w:rsidRPr="4C0C8C8E">
        <w:rPr>
          <w:rFonts w:ascii="Calibri" w:eastAsia="Calibri" w:hAnsi="Calibri" w:cs="Calibri"/>
          <w:color w:val="0E101A"/>
        </w:rPr>
        <w:t xml:space="preserve">. </w:t>
      </w:r>
    </w:p>
    <w:p w14:paraId="45D6BB68" w14:textId="18EBCA82"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 xml:space="preserve"> </w:t>
      </w:r>
      <w:hyperlink>
        <w:r w:rsidRPr="4C0C8C8E">
          <w:rPr>
            <w:rStyle w:val="Hyperlink"/>
            <w:rFonts w:ascii="Calibri" w:eastAsia="Calibri" w:hAnsi="Calibri" w:cs="Calibri"/>
          </w:rPr>
          <w:t>www.cqc.org.uk</w:t>
        </w:r>
      </w:hyperlink>
      <w:r w:rsidRPr="4C0C8C8E">
        <w:rPr>
          <w:rFonts w:ascii="Calibri" w:eastAsia="Calibri" w:hAnsi="Calibri" w:cs="Calibri"/>
          <w:color w:val="0E101A"/>
        </w:rPr>
        <w:t>. Available at: </w:t>
      </w:r>
      <w:hyperlink r:id="rId8">
        <w:r w:rsidRPr="4C0C8C8E">
          <w:rPr>
            <w:rStyle w:val="Hyperlink"/>
            <w:rFonts w:ascii="Calibri" w:eastAsia="Calibri" w:hAnsi="Calibri" w:cs="Calibri"/>
          </w:rPr>
          <w:t>https://www.cqc.org.uk/publications/major-reports/better-care-through-collaboration</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15 November).</w:t>
      </w:r>
    </w:p>
    <w:p w14:paraId="7DD4EFD0" w14:textId="671CA91E" w:rsidR="4C0C8C8E" w:rsidRDefault="4C0C8C8E" w:rsidP="4C0C8C8E">
      <w:pPr>
        <w:spacing w:line="360" w:lineRule="exact"/>
        <w:rPr>
          <w:rFonts w:ascii="Times New Roman" w:eastAsia="Times New Roman" w:hAnsi="Times New Roman" w:cs="Times New Roman"/>
          <w:sz w:val="24"/>
          <w:szCs w:val="24"/>
        </w:rPr>
      </w:pPr>
    </w:p>
    <w:p w14:paraId="4497A53F" w14:textId="0F222128" w:rsidR="4C0C8C8E" w:rsidRDefault="4C0C8C8E" w:rsidP="4C0C8C8E">
      <w:pPr>
        <w:rPr>
          <w:rFonts w:ascii="Times New Roman" w:eastAsia="Times New Roman" w:hAnsi="Times New Roman" w:cs="Times New Roman"/>
          <w:color w:val="0E101A"/>
          <w:sz w:val="24"/>
          <w:szCs w:val="24"/>
        </w:rPr>
      </w:pPr>
    </w:p>
    <w:p w14:paraId="193EB9BC" w14:textId="3C07670F"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Carney, P.A., Thayer, E.K., Palmer, R., </w:t>
      </w:r>
      <w:proofErr w:type="spellStart"/>
      <w:r w:rsidRPr="4C0C8C8E">
        <w:rPr>
          <w:rFonts w:ascii="Times New Roman" w:eastAsia="Times New Roman" w:hAnsi="Times New Roman" w:cs="Times New Roman"/>
          <w:color w:val="0E101A"/>
          <w:sz w:val="24"/>
          <w:szCs w:val="24"/>
        </w:rPr>
        <w:t>Galper</w:t>
      </w:r>
      <w:proofErr w:type="spellEnd"/>
      <w:r w:rsidRPr="4C0C8C8E">
        <w:rPr>
          <w:rFonts w:ascii="Times New Roman" w:eastAsia="Times New Roman" w:hAnsi="Times New Roman" w:cs="Times New Roman"/>
          <w:color w:val="0E101A"/>
          <w:sz w:val="24"/>
          <w:szCs w:val="24"/>
        </w:rPr>
        <w:t xml:space="preserve">, A.B., </w:t>
      </w:r>
      <w:proofErr w:type="spellStart"/>
      <w:r w:rsidRPr="4C0C8C8E">
        <w:rPr>
          <w:rFonts w:ascii="Times New Roman" w:eastAsia="Times New Roman" w:hAnsi="Times New Roman" w:cs="Times New Roman"/>
          <w:color w:val="0E101A"/>
          <w:sz w:val="24"/>
          <w:szCs w:val="24"/>
        </w:rPr>
        <w:t>Zierler</w:t>
      </w:r>
      <w:proofErr w:type="spellEnd"/>
      <w:r w:rsidRPr="4C0C8C8E">
        <w:rPr>
          <w:rFonts w:ascii="Times New Roman" w:eastAsia="Times New Roman" w:hAnsi="Times New Roman" w:cs="Times New Roman"/>
          <w:color w:val="0E101A"/>
          <w:sz w:val="24"/>
          <w:szCs w:val="24"/>
        </w:rPr>
        <w:t xml:space="preserve">, B. and </w:t>
      </w:r>
      <w:proofErr w:type="spellStart"/>
      <w:r w:rsidRPr="4C0C8C8E">
        <w:rPr>
          <w:rFonts w:ascii="Times New Roman" w:eastAsia="Times New Roman" w:hAnsi="Times New Roman" w:cs="Times New Roman"/>
          <w:color w:val="0E101A"/>
          <w:sz w:val="24"/>
          <w:szCs w:val="24"/>
        </w:rPr>
        <w:t>Eiff</w:t>
      </w:r>
      <w:proofErr w:type="spellEnd"/>
      <w:r w:rsidRPr="4C0C8C8E">
        <w:rPr>
          <w:rFonts w:ascii="Times New Roman" w:eastAsia="Times New Roman" w:hAnsi="Times New Roman" w:cs="Times New Roman"/>
          <w:color w:val="0E101A"/>
          <w:sz w:val="24"/>
          <w:szCs w:val="24"/>
        </w:rPr>
        <w:t>, M.P. (2019). The benefits of interprofessional learning and teamwork in primary care ambulatory training settings. </w:t>
      </w:r>
      <w:r w:rsidRPr="4C0C8C8E">
        <w:rPr>
          <w:rStyle w:val="Emphasis"/>
          <w:rFonts w:ascii="Times New Roman" w:eastAsia="Times New Roman" w:hAnsi="Times New Roman" w:cs="Times New Roman"/>
          <w:color w:val="0E101A"/>
          <w:sz w:val="24"/>
          <w:szCs w:val="24"/>
        </w:rPr>
        <w:t>Journal of Interprofessional Education &amp; Practice</w:t>
      </w:r>
      <w:r w:rsidRPr="4C0C8C8E">
        <w:rPr>
          <w:rFonts w:ascii="Times New Roman" w:eastAsia="Times New Roman" w:hAnsi="Times New Roman" w:cs="Times New Roman"/>
          <w:color w:val="0E101A"/>
          <w:sz w:val="24"/>
          <w:szCs w:val="24"/>
        </w:rPr>
        <w:t>, [online] 15(15), pp.119–126.</w:t>
      </w:r>
    </w:p>
    <w:p w14:paraId="061C7475" w14:textId="6924ADA0" w:rsidR="4C0C8C8E" w:rsidRDefault="4C0C8C8E" w:rsidP="4C0C8C8E">
      <w:pPr>
        <w:rPr>
          <w:rFonts w:ascii="Times New Roman" w:eastAsia="Times New Roman" w:hAnsi="Times New Roman" w:cs="Times New Roman"/>
          <w:color w:val="0E101A"/>
          <w:sz w:val="24"/>
          <w:szCs w:val="24"/>
        </w:rPr>
      </w:pPr>
    </w:p>
    <w:p w14:paraId="13A73291" w14:textId="0F018D42"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Castañer, X. and Oliveira, N. (2020). Collaboration, Coordination, and Cooperation Among Organisations: Establishing the Distinctive Meanings of These Terms Through a Systematic Literature Review. </w:t>
      </w:r>
      <w:r w:rsidRPr="4C0C8C8E">
        <w:rPr>
          <w:rFonts w:ascii="Times New Roman" w:eastAsia="Times New Roman" w:hAnsi="Times New Roman" w:cs="Times New Roman"/>
          <w:i/>
          <w:iCs/>
          <w:sz w:val="24"/>
          <w:szCs w:val="24"/>
        </w:rPr>
        <w:t>Journal of Management</w:t>
      </w:r>
      <w:r w:rsidRPr="4C0C8C8E">
        <w:rPr>
          <w:rFonts w:ascii="Times New Roman" w:eastAsia="Times New Roman" w:hAnsi="Times New Roman" w:cs="Times New Roman"/>
          <w:sz w:val="24"/>
          <w:szCs w:val="24"/>
        </w:rPr>
        <w:t>, 46(6).</w:t>
      </w:r>
    </w:p>
    <w:p w14:paraId="3E2FDF50" w14:textId="3A96859A" w:rsidR="06029E2C" w:rsidRDefault="06029E2C" w:rsidP="4C0C8C8E">
      <w:pPr>
        <w:rPr>
          <w:rFonts w:ascii="Times New Roman" w:eastAsia="Times New Roman" w:hAnsi="Times New Roman" w:cs="Times New Roman"/>
          <w:sz w:val="24"/>
          <w:szCs w:val="24"/>
        </w:rPr>
      </w:pPr>
      <w:r w:rsidRPr="4C0C8C8E">
        <w:rPr>
          <w:rFonts w:ascii="Times New Roman" w:eastAsia="Times New Roman" w:hAnsi="Times New Roman" w:cs="Times New Roman"/>
          <w:color w:val="0E101A"/>
          <w:sz w:val="24"/>
          <w:szCs w:val="24"/>
        </w:rPr>
        <w:lastRenderedPageBreak/>
        <w:t xml:space="preserve"> Center for Creative Leadership. (2019). </w:t>
      </w:r>
      <w:r w:rsidRPr="4C0C8C8E">
        <w:rPr>
          <w:rStyle w:val="Emphasis"/>
          <w:rFonts w:ascii="Times New Roman" w:eastAsia="Times New Roman" w:hAnsi="Times New Roman" w:cs="Times New Roman"/>
          <w:color w:val="0E101A"/>
          <w:sz w:val="24"/>
          <w:szCs w:val="24"/>
        </w:rPr>
        <w:t>The Power of Respect - Center for Creative Leadership</w:t>
      </w:r>
      <w:r w:rsidRPr="4C0C8C8E">
        <w:rPr>
          <w:rFonts w:ascii="Times New Roman" w:eastAsia="Times New Roman" w:hAnsi="Times New Roman" w:cs="Times New Roman"/>
          <w:color w:val="0E101A"/>
          <w:sz w:val="24"/>
          <w:szCs w:val="24"/>
        </w:rPr>
        <w:t>. Available at: </w:t>
      </w:r>
      <w:hyperlink r:id="rId9">
        <w:r w:rsidRPr="4C0C8C8E">
          <w:rPr>
            <w:rStyle w:val="Hyperlink"/>
            <w:rFonts w:ascii="Times New Roman" w:eastAsia="Times New Roman" w:hAnsi="Times New Roman" w:cs="Times New Roman"/>
            <w:sz w:val="24"/>
            <w:szCs w:val="24"/>
          </w:rPr>
          <w:t>https://www.ccl.org/articles/leading-effectively-articles/the-power-of-respect/</w:t>
        </w:r>
      </w:hyperlink>
      <w:r w:rsidRPr="4C0C8C8E">
        <w:rPr>
          <w:rFonts w:ascii="Times New Roman" w:eastAsia="Times New Roman" w:hAnsi="Times New Roman" w:cs="Times New Roman"/>
          <w:color w:val="0E101A"/>
          <w:sz w:val="24"/>
          <w:szCs w:val="24"/>
        </w:rPr>
        <w:t>.</w:t>
      </w:r>
      <w:r w:rsidRPr="4C0C8C8E">
        <w:rPr>
          <w:rFonts w:ascii="Times New Roman" w:eastAsia="Times New Roman" w:hAnsi="Times New Roman" w:cs="Times New Roman"/>
          <w:sz w:val="24"/>
          <w:szCs w:val="24"/>
        </w:rPr>
        <w:t xml:space="preserve"> (Accessed 12 Nov. 2023).</w:t>
      </w:r>
    </w:p>
    <w:p w14:paraId="11C3BF15" w14:textId="54192874" w:rsidR="4C0C8C8E" w:rsidRDefault="4C0C8C8E" w:rsidP="4C0C8C8E">
      <w:pPr>
        <w:rPr>
          <w:rFonts w:ascii="Times New Roman" w:eastAsia="Times New Roman" w:hAnsi="Times New Roman" w:cs="Times New Roman"/>
          <w:color w:val="0E101A"/>
          <w:sz w:val="24"/>
          <w:szCs w:val="24"/>
        </w:rPr>
      </w:pPr>
    </w:p>
    <w:p w14:paraId="3883BE0F" w14:textId="6603CDD8"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Cheung, J.C.-S., To, S.-M., Liu, X. and Chan, A.M.-Y. (2022). Inter-Professional Education and Collaborative Practice in Social Work: Associations between Youth Work Practitioners’ Experience in Inter-Professional Learning, Creative Self-Efficacy, and Innovative Behaviour. </w:t>
      </w:r>
      <w:r w:rsidRPr="4C0C8C8E">
        <w:rPr>
          <w:rStyle w:val="Emphasis"/>
          <w:rFonts w:ascii="Times New Roman" w:eastAsia="Times New Roman" w:hAnsi="Times New Roman" w:cs="Times New Roman"/>
          <w:color w:val="0E101A"/>
          <w:sz w:val="24"/>
          <w:szCs w:val="24"/>
        </w:rPr>
        <w:t>The British Journal of Social Work</w:t>
      </w:r>
      <w:r w:rsidRPr="4C0C8C8E">
        <w:rPr>
          <w:rFonts w:ascii="Times New Roman" w:eastAsia="Times New Roman" w:hAnsi="Times New Roman" w:cs="Times New Roman"/>
          <w:color w:val="0E101A"/>
          <w:sz w:val="24"/>
          <w:szCs w:val="24"/>
        </w:rPr>
        <w:t xml:space="preserve">, 53(5). </w:t>
      </w:r>
    </w:p>
    <w:p w14:paraId="0AB54290" w14:textId="3306FE2A" w:rsidR="4C0C8C8E" w:rsidRDefault="4C0C8C8E" w:rsidP="4C0C8C8E">
      <w:pPr>
        <w:rPr>
          <w:rFonts w:ascii="Times New Roman" w:eastAsia="Times New Roman" w:hAnsi="Times New Roman" w:cs="Times New Roman"/>
          <w:color w:val="0E101A"/>
          <w:sz w:val="24"/>
          <w:szCs w:val="24"/>
        </w:rPr>
      </w:pPr>
    </w:p>
    <w:p w14:paraId="217C42D5" w14:textId="65D2F541"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 xml:space="preserve"> Clifton, J. (2022). </w:t>
      </w:r>
      <w:r w:rsidRPr="4C0C8C8E">
        <w:rPr>
          <w:rStyle w:val="Emphasis"/>
          <w:rFonts w:ascii="Calibri" w:eastAsia="Calibri" w:hAnsi="Calibri" w:cs="Calibri"/>
          <w:color w:val="0E101A"/>
        </w:rPr>
        <w:t>The Power of Work Friends</w:t>
      </w:r>
      <w:r w:rsidRPr="4C0C8C8E">
        <w:rPr>
          <w:rFonts w:ascii="Calibri" w:eastAsia="Calibri" w:hAnsi="Calibri" w:cs="Calibri"/>
          <w:color w:val="0E101A"/>
        </w:rPr>
        <w:t>. [online] Harvard Business Review. Available at: </w:t>
      </w:r>
      <w:hyperlink r:id="rId10">
        <w:r w:rsidRPr="4C0C8C8E">
          <w:rPr>
            <w:rStyle w:val="Hyperlink"/>
            <w:rFonts w:ascii="Calibri" w:eastAsia="Calibri" w:hAnsi="Calibri" w:cs="Calibri"/>
          </w:rPr>
          <w:t>https://hbr.org/2022/10/the-power-of-work-friends</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14 Nov. 2023).</w:t>
      </w:r>
    </w:p>
    <w:p w14:paraId="45D0D5C9" w14:textId="7F5ABED1" w:rsidR="4C0C8C8E" w:rsidRDefault="4C0C8C8E" w:rsidP="4C0C8C8E">
      <w:pPr>
        <w:spacing w:line="360" w:lineRule="exact"/>
        <w:rPr>
          <w:rFonts w:ascii="Times New Roman" w:eastAsia="Times New Roman" w:hAnsi="Times New Roman" w:cs="Times New Roman"/>
          <w:sz w:val="24"/>
          <w:szCs w:val="24"/>
        </w:rPr>
      </w:pPr>
    </w:p>
    <w:p w14:paraId="69CC26FA" w14:textId="2056D1E5"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Collaboration in Primary Care: Barriers and Facilitators. </w:t>
      </w:r>
      <w:r w:rsidRPr="4C0C8C8E">
        <w:rPr>
          <w:rStyle w:val="Emphasis"/>
          <w:rFonts w:ascii="Times New Roman" w:eastAsia="Times New Roman" w:hAnsi="Times New Roman" w:cs="Times New Roman"/>
          <w:color w:val="0E101A"/>
          <w:sz w:val="24"/>
          <w:szCs w:val="24"/>
        </w:rPr>
        <w:t>International Journal of Integrated Care, 21</w:t>
      </w:r>
      <w:r w:rsidRPr="4C0C8C8E">
        <w:rPr>
          <w:rFonts w:ascii="Times New Roman" w:eastAsia="Times New Roman" w:hAnsi="Times New Roman" w:cs="Times New Roman"/>
          <w:color w:val="0E101A"/>
          <w:sz w:val="24"/>
          <w:szCs w:val="24"/>
        </w:rPr>
        <w:t xml:space="preserve">(2), p.32. </w:t>
      </w:r>
    </w:p>
    <w:p w14:paraId="117EFEE1" w14:textId="6A25A04B" w:rsidR="4C0C8C8E" w:rsidRDefault="4C0C8C8E" w:rsidP="4C0C8C8E">
      <w:pPr>
        <w:spacing w:line="360" w:lineRule="exact"/>
        <w:rPr>
          <w:rFonts w:ascii="Calibri" w:eastAsia="Calibri" w:hAnsi="Calibri" w:cs="Calibri"/>
          <w:color w:val="0E101A"/>
        </w:rPr>
      </w:pPr>
    </w:p>
    <w:p w14:paraId="40B036D5" w14:textId="39929BBE" w:rsidR="4C0C8C8E" w:rsidRDefault="4C0C8C8E" w:rsidP="4C0C8C8E">
      <w:pPr>
        <w:rPr>
          <w:rFonts w:ascii="Times New Roman" w:eastAsia="Times New Roman" w:hAnsi="Times New Roman" w:cs="Times New Roman"/>
          <w:color w:val="0E101A"/>
          <w:sz w:val="24"/>
          <w:szCs w:val="24"/>
        </w:rPr>
      </w:pPr>
    </w:p>
    <w:p w14:paraId="11676857" w14:textId="3D3A0EC1" w:rsidR="06029E2C" w:rsidRDefault="06029E2C" w:rsidP="4C0C8C8E">
      <w:pPr>
        <w:rPr>
          <w:rFonts w:ascii="Times New Roman" w:eastAsia="Times New Roman" w:hAnsi="Times New Roman" w:cs="Times New Roman"/>
          <w:sz w:val="24"/>
          <w:szCs w:val="24"/>
        </w:rPr>
      </w:pPr>
      <w:r w:rsidRPr="4C0C8C8E">
        <w:rPr>
          <w:rFonts w:ascii="Calibri" w:eastAsia="Calibri" w:hAnsi="Calibri" w:cs="Calibri"/>
          <w:color w:val="0E101A"/>
        </w:rPr>
        <w:t xml:space="preserve"> </w:t>
      </w:r>
      <w:proofErr w:type="spellStart"/>
      <w:r w:rsidRPr="4C0C8C8E">
        <w:rPr>
          <w:rFonts w:ascii="Calibri" w:eastAsia="Calibri" w:hAnsi="Calibri" w:cs="Calibri"/>
          <w:color w:val="0E101A"/>
        </w:rPr>
        <w:t>Coursera</w:t>
      </w:r>
      <w:proofErr w:type="spellEnd"/>
      <w:r w:rsidRPr="4C0C8C8E">
        <w:rPr>
          <w:rFonts w:ascii="Calibri" w:eastAsia="Calibri" w:hAnsi="Calibri" w:cs="Calibri"/>
          <w:color w:val="0E101A"/>
        </w:rPr>
        <w:t xml:space="preserve"> (2023). </w:t>
      </w:r>
      <w:r w:rsidRPr="4C0C8C8E">
        <w:rPr>
          <w:rStyle w:val="Emphasis"/>
          <w:rFonts w:ascii="Calibri" w:eastAsia="Calibri" w:hAnsi="Calibri" w:cs="Calibri"/>
          <w:color w:val="0E101A"/>
        </w:rPr>
        <w:t xml:space="preserve">Why Is Workplace Communication Important? And How to Improve It. </w:t>
      </w:r>
      <w:proofErr w:type="spellStart"/>
      <w:r w:rsidRPr="4C0C8C8E">
        <w:rPr>
          <w:rFonts w:ascii="Calibri" w:eastAsia="Calibri" w:hAnsi="Calibri" w:cs="Calibri"/>
          <w:color w:val="0E101A"/>
        </w:rPr>
        <w:t>Coursera</w:t>
      </w:r>
      <w:proofErr w:type="spellEnd"/>
      <w:r w:rsidRPr="4C0C8C8E">
        <w:rPr>
          <w:rFonts w:ascii="Calibri" w:eastAsia="Calibri" w:hAnsi="Calibri" w:cs="Calibri"/>
          <w:color w:val="0E101A"/>
        </w:rPr>
        <w:t>. Available at: </w:t>
      </w:r>
      <w:hyperlink r:id="rId11">
        <w:r w:rsidRPr="4C0C8C8E">
          <w:rPr>
            <w:rStyle w:val="Hyperlink"/>
            <w:rFonts w:ascii="Calibri" w:eastAsia="Calibri" w:hAnsi="Calibri" w:cs="Calibri"/>
          </w:rPr>
          <w:t>https://www.coursera.org/articles/workplace-communication</w:t>
        </w:r>
      </w:hyperlink>
      <w:r w:rsidRPr="4C0C8C8E">
        <w:rPr>
          <w:rFonts w:ascii="Calibri" w:eastAsia="Calibri" w:hAnsi="Calibri" w:cs="Calibri"/>
          <w:color w:val="0E101A"/>
        </w:rPr>
        <w:t xml:space="preserve">. </w:t>
      </w:r>
      <w:r w:rsidRPr="4C0C8C8E">
        <w:rPr>
          <w:rFonts w:ascii="Times New Roman" w:eastAsia="Times New Roman" w:hAnsi="Times New Roman" w:cs="Times New Roman"/>
          <w:sz w:val="24"/>
          <w:szCs w:val="24"/>
        </w:rPr>
        <w:t>(Accessed 14 Nov. 2023).</w:t>
      </w:r>
    </w:p>
    <w:p w14:paraId="4478F6E7" w14:textId="616D5259" w:rsidR="4C0C8C8E" w:rsidRDefault="4C0C8C8E" w:rsidP="4C0C8C8E">
      <w:pPr>
        <w:rPr>
          <w:rFonts w:ascii="Times New Roman" w:eastAsia="Times New Roman" w:hAnsi="Times New Roman" w:cs="Times New Roman"/>
          <w:sz w:val="24"/>
          <w:szCs w:val="24"/>
        </w:rPr>
      </w:pPr>
    </w:p>
    <w:p w14:paraId="0C241CA1" w14:textId="05E27D7A"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Davis, D.A. (2019). Getting Started With Team-Based Learning. </w:t>
      </w:r>
      <w:r w:rsidRPr="4C0C8C8E">
        <w:rPr>
          <w:rFonts w:ascii="Times New Roman" w:eastAsia="Times New Roman" w:hAnsi="Times New Roman" w:cs="Times New Roman"/>
          <w:i/>
          <w:iCs/>
          <w:sz w:val="24"/>
          <w:szCs w:val="24"/>
        </w:rPr>
        <w:t>Interdisciplinary Journal of Problem-Based Learning</w:t>
      </w:r>
      <w:r w:rsidRPr="4C0C8C8E">
        <w:rPr>
          <w:rFonts w:ascii="Times New Roman" w:eastAsia="Times New Roman" w:hAnsi="Times New Roman" w:cs="Times New Roman"/>
          <w:sz w:val="24"/>
          <w:szCs w:val="24"/>
        </w:rPr>
        <w:t>, 11(1).</w:t>
      </w:r>
    </w:p>
    <w:p w14:paraId="79221E30" w14:textId="7F86A888" w:rsidR="4C0C8C8E" w:rsidRDefault="4C0C8C8E" w:rsidP="4C0C8C8E">
      <w:pPr>
        <w:rPr>
          <w:rFonts w:ascii="Calibri" w:eastAsia="Calibri" w:hAnsi="Calibri" w:cs="Calibri"/>
          <w:color w:val="0E101A"/>
        </w:rPr>
      </w:pPr>
    </w:p>
    <w:p w14:paraId="256EF0FE" w14:textId="1875DF90" w:rsidR="4C0C8C8E" w:rsidRDefault="4C0C8C8E" w:rsidP="4C0C8C8E">
      <w:pPr>
        <w:rPr>
          <w:rFonts w:ascii="Times New Roman" w:eastAsia="Times New Roman" w:hAnsi="Times New Roman" w:cs="Times New Roman"/>
          <w:color w:val="0E101A"/>
          <w:sz w:val="24"/>
          <w:szCs w:val="24"/>
        </w:rPr>
      </w:pPr>
    </w:p>
    <w:p w14:paraId="1C70B094" w14:textId="40EB50CA"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Diener, E., </w:t>
      </w:r>
      <w:proofErr w:type="spellStart"/>
      <w:r w:rsidRPr="4C0C8C8E">
        <w:rPr>
          <w:rFonts w:ascii="Times New Roman" w:eastAsia="Times New Roman" w:hAnsi="Times New Roman" w:cs="Times New Roman"/>
          <w:color w:val="0E101A"/>
          <w:sz w:val="24"/>
          <w:szCs w:val="24"/>
        </w:rPr>
        <w:t>Thapa</w:t>
      </w:r>
      <w:proofErr w:type="spellEnd"/>
      <w:r w:rsidRPr="4C0C8C8E">
        <w:rPr>
          <w:rFonts w:ascii="Times New Roman" w:eastAsia="Times New Roman" w:hAnsi="Times New Roman" w:cs="Times New Roman"/>
          <w:color w:val="0E101A"/>
          <w:sz w:val="24"/>
          <w:szCs w:val="24"/>
        </w:rPr>
        <w:t>, S. and Tay, L. (2020). Positive Emotions at Work. </w:t>
      </w:r>
      <w:r w:rsidRPr="4C0C8C8E">
        <w:rPr>
          <w:rStyle w:val="Emphasis"/>
          <w:rFonts w:ascii="Times New Roman" w:eastAsia="Times New Roman" w:hAnsi="Times New Roman" w:cs="Times New Roman"/>
          <w:color w:val="0E101A"/>
          <w:sz w:val="24"/>
          <w:szCs w:val="24"/>
        </w:rPr>
        <w:t>Annual Review of Organizational Psychology and Organizational Behaviour</w:t>
      </w:r>
      <w:r w:rsidRPr="4C0C8C8E">
        <w:rPr>
          <w:rFonts w:ascii="Times New Roman" w:eastAsia="Times New Roman" w:hAnsi="Times New Roman" w:cs="Times New Roman"/>
          <w:color w:val="0E101A"/>
          <w:sz w:val="24"/>
          <w:szCs w:val="24"/>
        </w:rPr>
        <w:t>, 7(1), pp.451–477.</w:t>
      </w:r>
    </w:p>
    <w:p w14:paraId="223DE842" w14:textId="6D6A61BF" w:rsidR="4C0C8C8E" w:rsidRDefault="4C0C8C8E" w:rsidP="4C0C8C8E">
      <w:pPr>
        <w:rPr>
          <w:rFonts w:ascii="Times New Roman" w:eastAsia="Times New Roman" w:hAnsi="Times New Roman" w:cs="Times New Roman"/>
          <w:color w:val="0E101A"/>
          <w:sz w:val="24"/>
          <w:szCs w:val="24"/>
        </w:rPr>
      </w:pPr>
    </w:p>
    <w:p w14:paraId="78F6D7AF" w14:textId="089D7868"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 xml:space="preserve"> Duncan, D., Oliver, C., </w:t>
      </w:r>
      <w:proofErr w:type="spellStart"/>
      <w:r w:rsidRPr="4C0C8C8E">
        <w:rPr>
          <w:rFonts w:ascii="Calibri" w:eastAsia="Calibri" w:hAnsi="Calibri" w:cs="Calibri"/>
          <w:color w:val="0E101A"/>
        </w:rPr>
        <w:t>Regan</w:t>
      </w:r>
      <w:proofErr w:type="spellEnd"/>
      <w:r w:rsidRPr="4C0C8C8E">
        <w:rPr>
          <w:rFonts w:ascii="Calibri" w:eastAsia="Calibri" w:hAnsi="Calibri" w:cs="Calibri"/>
          <w:color w:val="0E101A"/>
        </w:rPr>
        <w:t xml:space="preserve">, K., </w:t>
      </w:r>
      <w:proofErr w:type="spellStart"/>
      <w:r w:rsidRPr="4C0C8C8E">
        <w:rPr>
          <w:rFonts w:ascii="Calibri" w:eastAsia="Calibri" w:hAnsi="Calibri" w:cs="Calibri"/>
          <w:color w:val="0E101A"/>
        </w:rPr>
        <w:t>Wanga</w:t>
      </w:r>
      <w:proofErr w:type="spellEnd"/>
      <w:r w:rsidRPr="4C0C8C8E">
        <w:rPr>
          <w:rFonts w:ascii="Calibri" w:eastAsia="Calibri" w:hAnsi="Calibri" w:cs="Calibri"/>
          <w:color w:val="0E101A"/>
        </w:rPr>
        <w:t xml:space="preserve">, E.O., Wong, C. and </w:t>
      </w:r>
      <w:proofErr w:type="spellStart"/>
      <w:r w:rsidRPr="4C0C8C8E">
        <w:rPr>
          <w:rFonts w:ascii="Calibri" w:eastAsia="Calibri" w:hAnsi="Calibri" w:cs="Calibri"/>
          <w:color w:val="0E101A"/>
        </w:rPr>
        <w:t>Zargar</w:t>
      </w:r>
      <w:proofErr w:type="spellEnd"/>
      <w:r w:rsidRPr="4C0C8C8E">
        <w:rPr>
          <w:rFonts w:ascii="Calibri" w:eastAsia="Calibri" w:hAnsi="Calibri" w:cs="Calibri"/>
          <w:color w:val="0E101A"/>
        </w:rPr>
        <w:t>, C. (2022). </w:t>
      </w:r>
      <w:r w:rsidRPr="4C0C8C8E">
        <w:rPr>
          <w:rStyle w:val="Emphasis"/>
          <w:rFonts w:ascii="Calibri" w:eastAsia="Calibri" w:hAnsi="Calibri" w:cs="Calibri"/>
          <w:color w:val="0E101A"/>
        </w:rPr>
        <w:t>How To Overcome Barriers to Team Building</w:t>
      </w:r>
      <w:r w:rsidRPr="4C0C8C8E">
        <w:rPr>
          <w:rFonts w:ascii="Calibri" w:eastAsia="Calibri" w:hAnsi="Calibri" w:cs="Calibri"/>
          <w:color w:val="0E101A"/>
        </w:rPr>
        <w:t>. [online] experience. Care. Available at: </w:t>
      </w:r>
      <w:hyperlink r:id="rId12">
        <w:r w:rsidRPr="4C0C8C8E">
          <w:rPr>
            <w:rStyle w:val="Hyperlink"/>
            <w:rFonts w:ascii="Calibri" w:eastAsia="Calibri" w:hAnsi="Calibri" w:cs="Calibri"/>
          </w:rPr>
          <w:t>https://experience.care/blog/how-to-overcome-barriers-to-team-building/</w:t>
        </w:r>
      </w:hyperlink>
      <w:r w:rsidRPr="4C0C8C8E">
        <w:rPr>
          <w:rFonts w:ascii="Calibri" w:eastAsia="Calibri" w:hAnsi="Calibri" w:cs="Calibri"/>
          <w:color w:val="0E101A"/>
        </w:rPr>
        <w:t xml:space="preserve">. </w:t>
      </w:r>
      <w:r w:rsidRPr="4C0C8C8E">
        <w:rPr>
          <w:rFonts w:ascii="Times New Roman" w:eastAsia="Times New Roman" w:hAnsi="Times New Roman" w:cs="Times New Roman"/>
          <w:sz w:val="24"/>
          <w:szCs w:val="24"/>
        </w:rPr>
        <w:t>(Accessed 20 Nov. 2023).</w:t>
      </w:r>
    </w:p>
    <w:p w14:paraId="4529B580" w14:textId="01BC3CA7" w:rsidR="4C0C8C8E" w:rsidRDefault="4C0C8C8E" w:rsidP="4C0C8C8E">
      <w:pPr>
        <w:spacing w:line="360" w:lineRule="exact"/>
        <w:rPr>
          <w:rFonts w:ascii="Times New Roman" w:eastAsia="Times New Roman" w:hAnsi="Times New Roman" w:cs="Times New Roman"/>
          <w:sz w:val="24"/>
          <w:szCs w:val="24"/>
        </w:rPr>
      </w:pPr>
    </w:p>
    <w:p w14:paraId="18A389BF" w14:textId="58A70255"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Edmondson, A.C. and Nembhard, I.M. (2020). Product Development and Learning in Project Teams: The Challenges Are the Benefits. </w:t>
      </w:r>
      <w:r w:rsidRPr="4C0C8C8E">
        <w:rPr>
          <w:rFonts w:ascii="Times New Roman" w:eastAsia="Times New Roman" w:hAnsi="Times New Roman" w:cs="Times New Roman"/>
          <w:i/>
          <w:iCs/>
          <w:sz w:val="24"/>
          <w:szCs w:val="24"/>
        </w:rPr>
        <w:t>Journal of Product Innovation Management</w:t>
      </w:r>
      <w:r w:rsidRPr="4C0C8C8E">
        <w:rPr>
          <w:rFonts w:ascii="Times New Roman" w:eastAsia="Times New Roman" w:hAnsi="Times New Roman" w:cs="Times New Roman"/>
          <w:sz w:val="24"/>
          <w:szCs w:val="24"/>
        </w:rPr>
        <w:t>, 26(2), pp.123–138.</w:t>
      </w:r>
    </w:p>
    <w:p w14:paraId="04A3F2FD" w14:textId="11163603" w:rsidR="4C0C8C8E" w:rsidRDefault="4C0C8C8E" w:rsidP="4C0C8C8E">
      <w:pPr>
        <w:rPr>
          <w:rFonts w:ascii="Times New Roman" w:eastAsia="Times New Roman" w:hAnsi="Times New Roman" w:cs="Times New Roman"/>
          <w:color w:val="0E101A"/>
          <w:sz w:val="24"/>
          <w:szCs w:val="24"/>
        </w:rPr>
      </w:pPr>
    </w:p>
    <w:p w14:paraId="3D82AC26" w14:textId="20E0CE13"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Findyartini, A., </w:t>
      </w:r>
      <w:proofErr w:type="spellStart"/>
      <w:r w:rsidRPr="4C0C8C8E">
        <w:rPr>
          <w:rFonts w:ascii="Times New Roman" w:eastAsia="Times New Roman" w:hAnsi="Times New Roman" w:cs="Times New Roman"/>
          <w:color w:val="0E101A"/>
          <w:sz w:val="24"/>
          <w:szCs w:val="24"/>
        </w:rPr>
        <w:t>Kambey</w:t>
      </w:r>
      <w:proofErr w:type="spellEnd"/>
      <w:r w:rsidRPr="4C0C8C8E">
        <w:rPr>
          <w:rFonts w:ascii="Times New Roman" w:eastAsia="Times New Roman" w:hAnsi="Times New Roman" w:cs="Times New Roman"/>
          <w:color w:val="0E101A"/>
          <w:sz w:val="24"/>
          <w:szCs w:val="24"/>
        </w:rPr>
        <w:t xml:space="preserve">, D.R., </w:t>
      </w:r>
      <w:proofErr w:type="spellStart"/>
      <w:r w:rsidRPr="4C0C8C8E">
        <w:rPr>
          <w:rFonts w:ascii="Times New Roman" w:eastAsia="Times New Roman" w:hAnsi="Times New Roman" w:cs="Times New Roman"/>
          <w:color w:val="0E101A"/>
          <w:sz w:val="24"/>
          <w:szCs w:val="24"/>
        </w:rPr>
        <w:t>Yusra</w:t>
      </w:r>
      <w:proofErr w:type="spellEnd"/>
      <w:r w:rsidRPr="4C0C8C8E">
        <w:rPr>
          <w:rFonts w:ascii="Times New Roman" w:eastAsia="Times New Roman" w:hAnsi="Times New Roman" w:cs="Times New Roman"/>
          <w:color w:val="0E101A"/>
          <w:sz w:val="24"/>
          <w:szCs w:val="24"/>
        </w:rPr>
        <w:t xml:space="preserve">, R.Y., Timor, A.B., </w:t>
      </w:r>
      <w:proofErr w:type="spellStart"/>
      <w:r w:rsidRPr="4C0C8C8E">
        <w:rPr>
          <w:rFonts w:ascii="Times New Roman" w:eastAsia="Times New Roman" w:hAnsi="Times New Roman" w:cs="Times New Roman"/>
          <w:color w:val="0E101A"/>
          <w:sz w:val="24"/>
          <w:szCs w:val="24"/>
        </w:rPr>
        <w:t>Khairani</w:t>
      </w:r>
      <w:proofErr w:type="spellEnd"/>
      <w:r w:rsidRPr="4C0C8C8E">
        <w:rPr>
          <w:rFonts w:ascii="Times New Roman" w:eastAsia="Times New Roman" w:hAnsi="Times New Roman" w:cs="Times New Roman"/>
          <w:color w:val="0E101A"/>
          <w:sz w:val="24"/>
          <w:szCs w:val="24"/>
        </w:rPr>
        <w:t xml:space="preserve">, C.D., </w:t>
      </w:r>
      <w:proofErr w:type="spellStart"/>
      <w:r w:rsidRPr="4C0C8C8E">
        <w:rPr>
          <w:rFonts w:ascii="Times New Roman" w:eastAsia="Times New Roman" w:hAnsi="Times New Roman" w:cs="Times New Roman"/>
          <w:color w:val="0E101A"/>
          <w:sz w:val="24"/>
          <w:szCs w:val="24"/>
        </w:rPr>
        <w:t>Setyorini</w:t>
      </w:r>
      <w:proofErr w:type="spellEnd"/>
      <w:r w:rsidRPr="4C0C8C8E">
        <w:rPr>
          <w:rFonts w:ascii="Times New Roman" w:eastAsia="Times New Roman" w:hAnsi="Times New Roman" w:cs="Times New Roman"/>
          <w:color w:val="0E101A"/>
          <w:sz w:val="24"/>
          <w:szCs w:val="24"/>
        </w:rPr>
        <w:t xml:space="preserve">, D. and </w:t>
      </w:r>
      <w:proofErr w:type="spellStart"/>
      <w:r w:rsidRPr="4C0C8C8E">
        <w:rPr>
          <w:rFonts w:ascii="Times New Roman" w:eastAsia="Times New Roman" w:hAnsi="Times New Roman" w:cs="Times New Roman"/>
          <w:color w:val="0E101A"/>
          <w:sz w:val="24"/>
          <w:szCs w:val="24"/>
        </w:rPr>
        <w:t>Soemantri</w:t>
      </w:r>
      <w:proofErr w:type="spellEnd"/>
      <w:r w:rsidRPr="4C0C8C8E">
        <w:rPr>
          <w:rFonts w:ascii="Times New Roman" w:eastAsia="Times New Roman" w:hAnsi="Times New Roman" w:cs="Times New Roman"/>
          <w:color w:val="0E101A"/>
          <w:sz w:val="24"/>
          <w:szCs w:val="24"/>
        </w:rPr>
        <w:t>, D. (2019). Interprofessional collaborative practice in primary healthcare settings in Indonesia: A mixed-methods study. </w:t>
      </w:r>
      <w:r w:rsidRPr="4C0C8C8E">
        <w:rPr>
          <w:rStyle w:val="Emphasis"/>
          <w:rFonts w:ascii="Times New Roman" w:eastAsia="Times New Roman" w:hAnsi="Times New Roman" w:cs="Times New Roman"/>
          <w:color w:val="0E101A"/>
          <w:sz w:val="24"/>
          <w:szCs w:val="24"/>
        </w:rPr>
        <w:t>Journal of Interprofessional Education &amp; Practice</w:t>
      </w:r>
      <w:r w:rsidRPr="4C0C8C8E">
        <w:rPr>
          <w:rFonts w:ascii="Times New Roman" w:eastAsia="Times New Roman" w:hAnsi="Times New Roman" w:cs="Times New Roman"/>
          <w:color w:val="0E101A"/>
          <w:sz w:val="24"/>
          <w:szCs w:val="24"/>
        </w:rPr>
        <w:t xml:space="preserve">, 17, p.100279. </w:t>
      </w:r>
    </w:p>
    <w:p w14:paraId="0B659F72" w14:textId="66773CD1" w:rsidR="4C0C8C8E" w:rsidRDefault="4C0C8C8E" w:rsidP="4C0C8C8E">
      <w:pPr>
        <w:rPr>
          <w:rFonts w:ascii="Times New Roman" w:eastAsia="Times New Roman" w:hAnsi="Times New Roman" w:cs="Times New Roman"/>
          <w:color w:val="0E101A"/>
          <w:sz w:val="24"/>
          <w:szCs w:val="24"/>
        </w:rPr>
      </w:pPr>
    </w:p>
    <w:p w14:paraId="384AC1E1" w14:textId="585C5206"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 Fitzgerald, E., Fagan, C., Bauer, G., Ryan, S., O’Dwyer, C., </w:t>
      </w:r>
      <w:proofErr w:type="spellStart"/>
      <w:r w:rsidRPr="4C0C8C8E">
        <w:rPr>
          <w:rFonts w:ascii="Times New Roman" w:eastAsia="Times New Roman" w:hAnsi="Times New Roman" w:cs="Times New Roman"/>
          <w:color w:val="0E101A"/>
          <w:sz w:val="24"/>
          <w:szCs w:val="24"/>
        </w:rPr>
        <w:t>Maidment</w:t>
      </w:r>
      <w:proofErr w:type="spellEnd"/>
      <w:r w:rsidRPr="4C0C8C8E">
        <w:rPr>
          <w:rFonts w:ascii="Times New Roman" w:eastAsia="Times New Roman" w:hAnsi="Times New Roman" w:cs="Times New Roman"/>
          <w:color w:val="0E101A"/>
          <w:sz w:val="24"/>
          <w:szCs w:val="24"/>
        </w:rPr>
        <w:t xml:space="preserve">, S. and </w:t>
      </w:r>
      <w:proofErr w:type="spellStart"/>
      <w:r w:rsidRPr="4C0C8C8E">
        <w:rPr>
          <w:rFonts w:ascii="Times New Roman" w:eastAsia="Times New Roman" w:hAnsi="Times New Roman" w:cs="Times New Roman"/>
          <w:color w:val="0E101A"/>
          <w:sz w:val="24"/>
          <w:szCs w:val="24"/>
        </w:rPr>
        <w:t>Murtagh</w:t>
      </w:r>
      <w:proofErr w:type="spellEnd"/>
      <w:r w:rsidRPr="4C0C8C8E">
        <w:rPr>
          <w:rFonts w:ascii="Times New Roman" w:eastAsia="Times New Roman" w:hAnsi="Times New Roman" w:cs="Times New Roman"/>
          <w:color w:val="0E101A"/>
          <w:sz w:val="24"/>
          <w:szCs w:val="24"/>
        </w:rPr>
        <w:t>, C. (2019). GP92 The experience of a daily hospital wide operational huddle at Temple Street Children’s University Hospital. </w:t>
      </w:r>
      <w:r w:rsidRPr="4C0C8C8E">
        <w:rPr>
          <w:rStyle w:val="Emphasis"/>
          <w:rFonts w:ascii="Times New Roman" w:eastAsia="Times New Roman" w:hAnsi="Times New Roman" w:cs="Times New Roman"/>
          <w:color w:val="0E101A"/>
          <w:sz w:val="24"/>
          <w:szCs w:val="24"/>
        </w:rPr>
        <w:t>Abstracts</w:t>
      </w:r>
      <w:r w:rsidRPr="4C0C8C8E">
        <w:rPr>
          <w:rFonts w:ascii="Times New Roman" w:eastAsia="Times New Roman" w:hAnsi="Times New Roman" w:cs="Times New Roman"/>
          <w:color w:val="0E101A"/>
          <w:sz w:val="24"/>
          <w:szCs w:val="24"/>
        </w:rPr>
        <w:t xml:space="preserve">. </w:t>
      </w:r>
    </w:p>
    <w:p w14:paraId="5B3569E5" w14:textId="66A1A702" w:rsidR="4C0C8C8E" w:rsidRDefault="4C0C8C8E" w:rsidP="4C0C8C8E">
      <w:pPr>
        <w:rPr>
          <w:rFonts w:ascii="Times New Roman" w:eastAsia="Times New Roman" w:hAnsi="Times New Roman" w:cs="Times New Roman"/>
          <w:color w:val="0E101A"/>
          <w:sz w:val="24"/>
          <w:szCs w:val="24"/>
        </w:rPr>
      </w:pPr>
    </w:p>
    <w:p w14:paraId="1C07D07A" w14:textId="071E55B8"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lastRenderedPageBreak/>
        <w:t xml:space="preserve"> Gibbs, G. (1988). </w:t>
      </w:r>
      <w:r w:rsidRPr="4C0C8C8E">
        <w:rPr>
          <w:rStyle w:val="Emphasis"/>
          <w:rFonts w:ascii="Times New Roman" w:eastAsia="Times New Roman" w:hAnsi="Times New Roman" w:cs="Times New Roman"/>
          <w:color w:val="0E101A"/>
          <w:sz w:val="24"/>
          <w:szCs w:val="24"/>
        </w:rPr>
        <w:t>Learning by doing: A guide to teaching and learning methods</w:t>
      </w:r>
      <w:r w:rsidRPr="4C0C8C8E">
        <w:rPr>
          <w:rFonts w:ascii="Times New Roman" w:eastAsia="Times New Roman" w:hAnsi="Times New Roman" w:cs="Times New Roman"/>
          <w:color w:val="0E101A"/>
          <w:sz w:val="24"/>
          <w:szCs w:val="24"/>
        </w:rPr>
        <w:t>. London: Further Education Unit.</w:t>
      </w:r>
    </w:p>
    <w:p w14:paraId="5122F76B" w14:textId="207ECB7E" w:rsidR="4C0C8C8E" w:rsidRDefault="4C0C8C8E" w:rsidP="4C0C8C8E">
      <w:pPr>
        <w:rPr>
          <w:rFonts w:ascii="Times New Roman" w:eastAsia="Times New Roman" w:hAnsi="Times New Roman" w:cs="Times New Roman"/>
          <w:color w:val="0E101A"/>
          <w:sz w:val="24"/>
          <w:szCs w:val="24"/>
        </w:rPr>
      </w:pPr>
    </w:p>
    <w:p w14:paraId="1E7424A3" w14:textId="4B1579AC" w:rsidR="06029E2C" w:rsidRDefault="06029E2C" w:rsidP="4C0C8C8E">
      <w:pPr>
        <w:spacing w:after="240" w:line="360" w:lineRule="atLeast"/>
        <w:rPr>
          <w:rFonts w:ascii="Times New Roman" w:eastAsia="Times New Roman" w:hAnsi="Times New Roman" w:cs="Times New Roman"/>
          <w:sz w:val="24"/>
          <w:szCs w:val="24"/>
        </w:rPr>
      </w:pPr>
      <w:proofErr w:type="spellStart"/>
      <w:r w:rsidRPr="4C0C8C8E">
        <w:rPr>
          <w:rFonts w:ascii="Times New Roman" w:eastAsia="Times New Roman" w:hAnsi="Times New Roman" w:cs="Times New Roman"/>
          <w:sz w:val="24"/>
          <w:szCs w:val="24"/>
        </w:rPr>
        <w:t>Iorhen</w:t>
      </w:r>
      <w:proofErr w:type="spellEnd"/>
      <w:r w:rsidRPr="4C0C8C8E">
        <w:rPr>
          <w:rFonts w:ascii="Times New Roman" w:eastAsia="Times New Roman" w:hAnsi="Times New Roman" w:cs="Times New Roman"/>
          <w:sz w:val="24"/>
          <w:szCs w:val="24"/>
        </w:rPr>
        <w:t xml:space="preserve">, P.T. (2019). Strategies For Developing High Performing Work Teams (HPWTS) In Modern </w:t>
      </w:r>
      <w:proofErr w:type="spellStart"/>
      <w:r w:rsidRPr="4C0C8C8E">
        <w:rPr>
          <w:rFonts w:ascii="Times New Roman" w:eastAsia="Times New Roman" w:hAnsi="Times New Roman" w:cs="Times New Roman"/>
          <w:sz w:val="24"/>
          <w:szCs w:val="24"/>
        </w:rPr>
        <w:t>Organizations</w:t>
      </w:r>
      <w:proofErr w:type="spellEnd"/>
      <w:r w:rsidRPr="4C0C8C8E">
        <w:rPr>
          <w:rFonts w:ascii="Times New Roman" w:eastAsia="Times New Roman" w:hAnsi="Times New Roman" w:cs="Times New Roman"/>
          <w:sz w:val="24"/>
          <w:szCs w:val="24"/>
        </w:rPr>
        <w:t>. </w:t>
      </w:r>
      <w:r w:rsidRPr="4C0C8C8E">
        <w:rPr>
          <w:rFonts w:ascii="Times New Roman" w:eastAsia="Times New Roman" w:hAnsi="Times New Roman" w:cs="Times New Roman"/>
          <w:i/>
          <w:iCs/>
          <w:sz w:val="24"/>
          <w:szCs w:val="24"/>
        </w:rPr>
        <w:t>Journal of Business Management and Economic Research</w:t>
      </w:r>
      <w:r w:rsidRPr="4C0C8C8E">
        <w:rPr>
          <w:rFonts w:ascii="Times New Roman" w:eastAsia="Times New Roman" w:hAnsi="Times New Roman" w:cs="Times New Roman"/>
          <w:sz w:val="24"/>
          <w:szCs w:val="24"/>
        </w:rPr>
        <w:t>, 3(2), pp.16–25.</w:t>
      </w:r>
    </w:p>
    <w:p w14:paraId="1127E35B" w14:textId="428107D1"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Laemers, S. (2021). The Five Dysfunctions of a Team — A Leadership Fable. </w:t>
      </w:r>
      <w:r w:rsidRPr="4C0C8C8E">
        <w:rPr>
          <w:rFonts w:ascii="Times New Roman" w:eastAsia="Times New Roman" w:hAnsi="Times New Roman" w:cs="Times New Roman"/>
          <w:i/>
          <w:iCs/>
          <w:sz w:val="24"/>
          <w:szCs w:val="24"/>
        </w:rPr>
        <w:t>Research in Hospitality Management</w:t>
      </w:r>
      <w:r w:rsidRPr="4C0C8C8E">
        <w:rPr>
          <w:rFonts w:ascii="Times New Roman" w:eastAsia="Times New Roman" w:hAnsi="Times New Roman" w:cs="Times New Roman"/>
          <w:sz w:val="24"/>
          <w:szCs w:val="24"/>
        </w:rPr>
        <w:t>, 11(3), pp.267–267.</w:t>
      </w:r>
    </w:p>
    <w:p w14:paraId="4102D090" w14:textId="57432A7A"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Lee, Y. and </w:t>
      </w:r>
      <w:proofErr w:type="spellStart"/>
      <w:r w:rsidRPr="4C0C8C8E">
        <w:rPr>
          <w:rFonts w:ascii="Times New Roman" w:eastAsia="Times New Roman" w:hAnsi="Times New Roman" w:cs="Times New Roman"/>
          <w:color w:val="0E101A"/>
          <w:sz w:val="24"/>
          <w:szCs w:val="24"/>
        </w:rPr>
        <w:t>Queenie</w:t>
      </w:r>
      <w:proofErr w:type="spellEnd"/>
      <w:r w:rsidRPr="4C0C8C8E">
        <w:rPr>
          <w:rFonts w:ascii="Times New Roman" w:eastAsia="Times New Roman" w:hAnsi="Times New Roman" w:cs="Times New Roman"/>
          <w:color w:val="0E101A"/>
          <w:sz w:val="24"/>
          <w:szCs w:val="24"/>
        </w:rPr>
        <w:t xml:space="preserve"> Li, J.-Y. (2020). The value of internal communication in enhancing employees’ health information disclosure intentions in the workplace. </w:t>
      </w:r>
      <w:r w:rsidRPr="4C0C8C8E">
        <w:rPr>
          <w:rStyle w:val="Emphasis"/>
          <w:rFonts w:ascii="Times New Roman" w:eastAsia="Times New Roman" w:hAnsi="Times New Roman" w:cs="Times New Roman"/>
          <w:color w:val="0E101A"/>
          <w:sz w:val="24"/>
          <w:szCs w:val="24"/>
        </w:rPr>
        <w:t>Public Relations Review</w:t>
      </w:r>
      <w:r w:rsidRPr="4C0C8C8E">
        <w:rPr>
          <w:rFonts w:ascii="Times New Roman" w:eastAsia="Times New Roman" w:hAnsi="Times New Roman" w:cs="Times New Roman"/>
          <w:color w:val="0E101A"/>
          <w:sz w:val="24"/>
          <w:szCs w:val="24"/>
        </w:rPr>
        <w:t xml:space="preserve">, 46(1), p.101872. </w:t>
      </w:r>
    </w:p>
    <w:p w14:paraId="07A9F5F4" w14:textId="332A5A34" w:rsidR="4C0C8C8E" w:rsidRDefault="4C0C8C8E" w:rsidP="4C0C8C8E">
      <w:pPr>
        <w:rPr>
          <w:rFonts w:ascii="Times New Roman" w:eastAsia="Times New Roman" w:hAnsi="Times New Roman" w:cs="Times New Roman"/>
          <w:color w:val="0E101A"/>
          <w:sz w:val="24"/>
          <w:szCs w:val="24"/>
        </w:rPr>
      </w:pPr>
    </w:p>
    <w:p w14:paraId="5C600E15" w14:textId="630E13DE"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 xml:space="preserve"> Mayo Clinic Staff (2022). </w:t>
      </w:r>
      <w:r w:rsidRPr="4C0C8C8E">
        <w:rPr>
          <w:rStyle w:val="Emphasis"/>
          <w:rFonts w:ascii="Calibri" w:eastAsia="Calibri" w:hAnsi="Calibri" w:cs="Calibri"/>
          <w:color w:val="0E101A"/>
        </w:rPr>
        <w:t>Friendships: Enrich your life and improve your health</w:t>
      </w:r>
      <w:r w:rsidRPr="4C0C8C8E">
        <w:rPr>
          <w:rFonts w:ascii="Calibri" w:eastAsia="Calibri" w:hAnsi="Calibri" w:cs="Calibri"/>
          <w:color w:val="0E101A"/>
        </w:rPr>
        <w:t>.  Mayo Clinic. Available at: </w:t>
      </w:r>
      <w:hyperlink r:id="rId13">
        <w:r w:rsidRPr="4C0C8C8E">
          <w:rPr>
            <w:rStyle w:val="Hyperlink"/>
            <w:rFonts w:ascii="Calibri" w:eastAsia="Calibri" w:hAnsi="Calibri" w:cs="Calibri"/>
          </w:rPr>
          <w:t>https://www.mayoclinic.org/healthy-lifestyle/adult-health/in-depth/friendships/art-20044860</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15 November).</w:t>
      </w:r>
    </w:p>
    <w:p w14:paraId="544FE683" w14:textId="74AD2057" w:rsidR="4C0C8C8E" w:rsidRDefault="4C0C8C8E" w:rsidP="4C0C8C8E">
      <w:pPr>
        <w:spacing w:line="360" w:lineRule="exact"/>
        <w:rPr>
          <w:rFonts w:ascii="Times New Roman" w:eastAsia="Times New Roman" w:hAnsi="Times New Roman" w:cs="Times New Roman"/>
          <w:sz w:val="24"/>
          <w:szCs w:val="24"/>
        </w:rPr>
      </w:pPr>
    </w:p>
    <w:p w14:paraId="67CF6C06" w14:textId="1AA3B823"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 xml:space="preserve">Michaelsen, L.K., </w:t>
      </w:r>
      <w:proofErr w:type="spellStart"/>
      <w:r w:rsidRPr="4C0C8C8E">
        <w:rPr>
          <w:rFonts w:ascii="Times New Roman" w:eastAsia="Times New Roman" w:hAnsi="Times New Roman" w:cs="Times New Roman"/>
          <w:sz w:val="24"/>
          <w:szCs w:val="24"/>
        </w:rPr>
        <w:t>Arletta</w:t>
      </w:r>
      <w:proofErr w:type="spellEnd"/>
      <w:r w:rsidRPr="4C0C8C8E">
        <w:rPr>
          <w:rFonts w:ascii="Times New Roman" w:eastAsia="Times New Roman" w:hAnsi="Times New Roman" w:cs="Times New Roman"/>
          <w:sz w:val="24"/>
          <w:szCs w:val="24"/>
        </w:rPr>
        <w:t xml:space="preserve"> </w:t>
      </w:r>
      <w:proofErr w:type="spellStart"/>
      <w:r w:rsidRPr="4C0C8C8E">
        <w:rPr>
          <w:rFonts w:ascii="Times New Roman" w:eastAsia="Times New Roman" w:hAnsi="Times New Roman" w:cs="Times New Roman"/>
          <w:sz w:val="24"/>
          <w:szCs w:val="24"/>
        </w:rPr>
        <w:t>Bauman</w:t>
      </w:r>
      <w:proofErr w:type="spellEnd"/>
      <w:r w:rsidRPr="4C0C8C8E">
        <w:rPr>
          <w:rFonts w:ascii="Times New Roman" w:eastAsia="Times New Roman" w:hAnsi="Times New Roman" w:cs="Times New Roman"/>
          <w:sz w:val="24"/>
          <w:szCs w:val="24"/>
        </w:rPr>
        <w:t xml:space="preserve"> Knight and L Dee Fink (2023). </w:t>
      </w:r>
      <w:r w:rsidRPr="4C0C8C8E">
        <w:rPr>
          <w:rFonts w:ascii="Times New Roman" w:eastAsia="Times New Roman" w:hAnsi="Times New Roman" w:cs="Times New Roman"/>
          <w:i/>
          <w:iCs/>
          <w:sz w:val="24"/>
          <w:szCs w:val="24"/>
        </w:rPr>
        <w:t>Team-based learning : a transformative use of small groups in college teaching</w:t>
      </w:r>
      <w:r w:rsidRPr="4C0C8C8E">
        <w:rPr>
          <w:rFonts w:ascii="Times New Roman" w:eastAsia="Times New Roman" w:hAnsi="Times New Roman" w:cs="Times New Roman"/>
          <w:sz w:val="24"/>
          <w:szCs w:val="24"/>
        </w:rPr>
        <w:t>. Sterling, Va: Stylus Pub.</w:t>
      </w:r>
    </w:p>
    <w:p w14:paraId="2BF9DE14" w14:textId="4A84104F" w:rsidR="4C0C8C8E" w:rsidRDefault="4C0C8C8E" w:rsidP="4C0C8C8E">
      <w:pPr>
        <w:spacing w:line="360" w:lineRule="exact"/>
        <w:rPr>
          <w:rFonts w:ascii="Calibri" w:eastAsia="Calibri" w:hAnsi="Calibri" w:cs="Calibri"/>
          <w:color w:val="0E101A"/>
        </w:rPr>
      </w:pPr>
    </w:p>
    <w:p w14:paraId="6CF59C6F" w14:textId="18C196A8" w:rsidR="4C0C8C8E" w:rsidRDefault="4C0C8C8E" w:rsidP="4C0C8C8E">
      <w:pPr>
        <w:rPr>
          <w:rFonts w:ascii="Times New Roman" w:eastAsia="Times New Roman" w:hAnsi="Times New Roman" w:cs="Times New Roman"/>
          <w:color w:val="0E101A"/>
          <w:sz w:val="24"/>
          <w:szCs w:val="24"/>
        </w:rPr>
      </w:pPr>
    </w:p>
    <w:p w14:paraId="145D09F6" w14:textId="3DC613BF"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 Nakarada-Kordic, I., Kayes, N., Reay, S., Wrapson, J. and Collier, G. (2020). Co-creating health: navigating a design for health collaboration. </w:t>
      </w:r>
      <w:r w:rsidRPr="4C0C8C8E">
        <w:rPr>
          <w:rStyle w:val="Emphasis"/>
          <w:rFonts w:ascii="Times New Roman" w:eastAsia="Times New Roman" w:hAnsi="Times New Roman" w:cs="Times New Roman"/>
          <w:color w:val="0E101A"/>
          <w:sz w:val="24"/>
          <w:szCs w:val="24"/>
        </w:rPr>
        <w:t>Design for Health</w:t>
      </w:r>
      <w:r w:rsidRPr="4C0C8C8E">
        <w:rPr>
          <w:rFonts w:ascii="Times New Roman" w:eastAsia="Times New Roman" w:hAnsi="Times New Roman" w:cs="Times New Roman"/>
          <w:color w:val="0E101A"/>
          <w:sz w:val="24"/>
          <w:szCs w:val="24"/>
        </w:rPr>
        <w:t xml:space="preserve">, 4(2), pp.213–230. </w:t>
      </w:r>
    </w:p>
    <w:p w14:paraId="57152AA9" w14:textId="403C9520" w:rsidR="4C0C8C8E" w:rsidRDefault="4C0C8C8E" w:rsidP="4C0C8C8E">
      <w:pPr>
        <w:rPr>
          <w:rFonts w:ascii="Times New Roman" w:eastAsia="Times New Roman" w:hAnsi="Times New Roman" w:cs="Times New Roman"/>
          <w:color w:val="0E101A"/>
          <w:sz w:val="24"/>
          <w:szCs w:val="24"/>
        </w:rPr>
      </w:pPr>
    </w:p>
    <w:p w14:paraId="65D33F06" w14:textId="325F2641"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Newnam, S. and Goode, N. (2019). Communication in the workplace: Defining the conversations of supervisors. </w:t>
      </w:r>
      <w:r w:rsidRPr="4C0C8C8E">
        <w:rPr>
          <w:rStyle w:val="Emphasis"/>
          <w:rFonts w:ascii="Times New Roman" w:eastAsia="Times New Roman" w:hAnsi="Times New Roman" w:cs="Times New Roman"/>
          <w:color w:val="0E101A"/>
          <w:sz w:val="24"/>
          <w:szCs w:val="24"/>
        </w:rPr>
        <w:t>Journal of Safety Research</w:t>
      </w:r>
      <w:r w:rsidRPr="4C0C8C8E">
        <w:rPr>
          <w:rFonts w:ascii="Times New Roman" w:eastAsia="Times New Roman" w:hAnsi="Times New Roman" w:cs="Times New Roman"/>
          <w:color w:val="0E101A"/>
          <w:sz w:val="24"/>
          <w:szCs w:val="24"/>
        </w:rPr>
        <w:t xml:space="preserve">, 70(1), pp.19–23. </w:t>
      </w:r>
    </w:p>
    <w:p w14:paraId="57997437" w14:textId="5DCA9FD2" w:rsidR="4C0C8C8E" w:rsidRDefault="4C0C8C8E" w:rsidP="4C0C8C8E">
      <w:pPr>
        <w:spacing w:line="360" w:lineRule="exact"/>
        <w:rPr>
          <w:rFonts w:ascii="Calibri" w:eastAsia="Calibri" w:hAnsi="Calibri" w:cs="Calibri"/>
          <w:color w:val="0E101A"/>
        </w:rPr>
      </w:pPr>
    </w:p>
    <w:p w14:paraId="5F4AF6D3" w14:textId="2E751B4C"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National health serves England  (2017). </w:t>
      </w:r>
      <w:r w:rsidRPr="4C0C8C8E">
        <w:rPr>
          <w:rStyle w:val="Emphasis"/>
          <w:rFonts w:ascii="Calibri" w:eastAsia="Calibri" w:hAnsi="Calibri" w:cs="Calibri"/>
          <w:color w:val="0E101A"/>
        </w:rPr>
        <w:t>Working in Social Care</w:t>
      </w:r>
      <w:r w:rsidRPr="4C0C8C8E">
        <w:rPr>
          <w:rFonts w:ascii="Calibri" w:eastAsia="Calibri" w:hAnsi="Calibri" w:cs="Calibri"/>
          <w:color w:val="0E101A"/>
        </w:rPr>
        <w:t>. Health Careers. Available at: </w:t>
      </w:r>
      <w:hyperlink r:id="rId14">
        <w:r w:rsidRPr="4C0C8C8E">
          <w:rPr>
            <w:rStyle w:val="Hyperlink"/>
            <w:rFonts w:ascii="Calibri" w:eastAsia="Calibri" w:hAnsi="Calibri" w:cs="Calibri"/>
          </w:rPr>
          <w:t>https://www.healthcareers.nhs.uk/working-health/working-social-care</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14 Nov. 2023).</w:t>
      </w:r>
    </w:p>
    <w:p w14:paraId="5277B53B" w14:textId="3AC156B2" w:rsidR="4C0C8C8E" w:rsidRDefault="4C0C8C8E" w:rsidP="4C0C8C8E">
      <w:pPr>
        <w:rPr>
          <w:rFonts w:ascii="Times New Roman" w:eastAsia="Times New Roman" w:hAnsi="Times New Roman" w:cs="Times New Roman"/>
          <w:color w:val="0E101A"/>
          <w:sz w:val="24"/>
          <w:szCs w:val="24"/>
        </w:rPr>
      </w:pPr>
    </w:p>
    <w:p w14:paraId="30A9DAF5" w14:textId="3F0877A9"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O’Rourke, B., </w:t>
      </w:r>
      <w:proofErr w:type="spellStart"/>
      <w:r w:rsidRPr="4C0C8C8E">
        <w:rPr>
          <w:rFonts w:ascii="Times New Roman" w:eastAsia="Times New Roman" w:hAnsi="Times New Roman" w:cs="Times New Roman"/>
          <w:color w:val="0E101A"/>
          <w:sz w:val="24"/>
          <w:szCs w:val="24"/>
        </w:rPr>
        <w:t>Oortwijn</w:t>
      </w:r>
      <w:proofErr w:type="spellEnd"/>
      <w:r w:rsidRPr="4C0C8C8E">
        <w:rPr>
          <w:rFonts w:ascii="Times New Roman" w:eastAsia="Times New Roman" w:hAnsi="Times New Roman" w:cs="Times New Roman"/>
          <w:color w:val="0E101A"/>
          <w:sz w:val="24"/>
          <w:szCs w:val="24"/>
        </w:rPr>
        <w:t xml:space="preserve">, W. and </w:t>
      </w:r>
      <w:proofErr w:type="spellStart"/>
      <w:r w:rsidRPr="4C0C8C8E">
        <w:rPr>
          <w:rFonts w:ascii="Times New Roman" w:eastAsia="Times New Roman" w:hAnsi="Times New Roman" w:cs="Times New Roman"/>
          <w:color w:val="0E101A"/>
          <w:sz w:val="24"/>
          <w:szCs w:val="24"/>
        </w:rPr>
        <w:t>Schuller</w:t>
      </w:r>
      <w:proofErr w:type="spellEnd"/>
      <w:r w:rsidRPr="4C0C8C8E">
        <w:rPr>
          <w:rFonts w:ascii="Times New Roman" w:eastAsia="Times New Roman" w:hAnsi="Times New Roman" w:cs="Times New Roman"/>
          <w:color w:val="0E101A"/>
          <w:sz w:val="24"/>
          <w:szCs w:val="24"/>
        </w:rPr>
        <w:t>, T. (2020). The new definition of health technology assessment: A milestone in international collaboration. </w:t>
      </w:r>
      <w:r w:rsidRPr="4C0C8C8E">
        <w:rPr>
          <w:rStyle w:val="Emphasis"/>
          <w:rFonts w:ascii="Times New Roman" w:eastAsia="Times New Roman" w:hAnsi="Times New Roman" w:cs="Times New Roman"/>
          <w:color w:val="0E101A"/>
          <w:sz w:val="24"/>
          <w:szCs w:val="24"/>
        </w:rPr>
        <w:t>International Journal of Technology Assessment in Health Care</w:t>
      </w:r>
      <w:r w:rsidRPr="4C0C8C8E">
        <w:rPr>
          <w:rFonts w:ascii="Times New Roman" w:eastAsia="Times New Roman" w:hAnsi="Times New Roman" w:cs="Times New Roman"/>
          <w:color w:val="0E101A"/>
          <w:sz w:val="24"/>
          <w:szCs w:val="24"/>
        </w:rPr>
        <w:t xml:space="preserve">, 36(3), pp.187–190. </w:t>
      </w:r>
    </w:p>
    <w:p w14:paraId="5B3782E6" w14:textId="4C9E6441" w:rsidR="4C0C8C8E" w:rsidRDefault="4C0C8C8E" w:rsidP="4C0C8C8E">
      <w:pPr>
        <w:rPr>
          <w:rFonts w:ascii="Times New Roman" w:eastAsia="Times New Roman" w:hAnsi="Times New Roman" w:cs="Times New Roman"/>
          <w:color w:val="0E101A"/>
          <w:sz w:val="24"/>
          <w:szCs w:val="24"/>
        </w:rPr>
      </w:pPr>
    </w:p>
    <w:p w14:paraId="1561EA52" w14:textId="55D132DA"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Procee, H. (2006). REFLECTION IN EDUCATION: A </w:t>
      </w:r>
      <w:proofErr w:type="spellStart"/>
      <w:r w:rsidRPr="4C0C8C8E">
        <w:rPr>
          <w:rFonts w:ascii="Times New Roman" w:eastAsia="Times New Roman" w:hAnsi="Times New Roman" w:cs="Times New Roman"/>
          <w:color w:val="0E101A"/>
          <w:sz w:val="24"/>
          <w:szCs w:val="24"/>
        </w:rPr>
        <w:t>KANTIAN</w:t>
      </w:r>
      <w:proofErr w:type="spellEnd"/>
      <w:r w:rsidRPr="4C0C8C8E">
        <w:rPr>
          <w:rFonts w:ascii="Times New Roman" w:eastAsia="Times New Roman" w:hAnsi="Times New Roman" w:cs="Times New Roman"/>
          <w:color w:val="0E101A"/>
          <w:sz w:val="24"/>
          <w:szCs w:val="24"/>
        </w:rPr>
        <w:t xml:space="preserve"> EPISTEMOLOGY. </w:t>
      </w:r>
      <w:r w:rsidRPr="4C0C8C8E">
        <w:rPr>
          <w:rStyle w:val="Emphasis"/>
          <w:rFonts w:ascii="Times New Roman" w:eastAsia="Times New Roman" w:hAnsi="Times New Roman" w:cs="Times New Roman"/>
          <w:color w:val="0E101A"/>
          <w:sz w:val="24"/>
          <w:szCs w:val="24"/>
        </w:rPr>
        <w:t>Educational Theory</w:t>
      </w:r>
      <w:r w:rsidRPr="4C0C8C8E">
        <w:rPr>
          <w:rFonts w:ascii="Times New Roman" w:eastAsia="Times New Roman" w:hAnsi="Times New Roman" w:cs="Times New Roman"/>
          <w:color w:val="0E101A"/>
          <w:sz w:val="24"/>
          <w:szCs w:val="24"/>
        </w:rPr>
        <w:t>, 56(3), pp.237–253.</w:t>
      </w:r>
    </w:p>
    <w:p w14:paraId="3070253F" w14:textId="1FB5A0AA" w:rsidR="4C0C8C8E" w:rsidRDefault="4C0C8C8E" w:rsidP="4C0C8C8E">
      <w:pPr>
        <w:rPr>
          <w:rFonts w:ascii="Times New Roman" w:eastAsia="Times New Roman" w:hAnsi="Times New Roman" w:cs="Times New Roman"/>
          <w:color w:val="0E101A"/>
          <w:sz w:val="24"/>
          <w:szCs w:val="24"/>
        </w:rPr>
      </w:pPr>
    </w:p>
    <w:p w14:paraId="088041C2" w14:textId="56F76E75"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Quinn, F.M. (2001). </w:t>
      </w:r>
      <w:r w:rsidRPr="4C0C8C8E">
        <w:rPr>
          <w:rStyle w:val="Emphasis"/>
          <w:rFonts w:ascii="Times New Roman" w:eastAsia="Times New Roman" w:hAnsi="Times New Roman" w:cs="Times New Roman"/>
          <w:color w:val="0E101A"/>
          <w:sz w:val="24"/>
          <w:szCs w:val="24"/>
        </w:rPr>
        <w:t>Continuing professional development in nursing: a guide for practitioners and educators</w:t>
      </w:r>
      <w:r w:rsidRPr="4C0C8C8E">
        <w:rPr>
          <w:rFonts w:ascii="Times New Roman" w:eastAsia="Times New Roman" w:hAnsi="Times New Roman" w:cs="Times New Roman"/>
          <w:color w:val="0E101A"/>
          <w:sz w:val="24"/>
          <w:szCs w:val="24"/>
        </w:rPr>
        <w:t>. Cheltenham, Uk: Nelson Thornes.</w:t>
      </w:r>
    </w:p>
    <w:p w14:paraId="4F185A5F" w14:textId="398C787B" w:rsidR="4C0C8C8E" w:rsidRDefault="4C0C8C8E" w:rsidP="4C0C8C8E">
      <w:pPr>
        <w:rPr>
          <w:rFonts w:ascii="Times New Roman" w:eastAsia="Times New Roman" w:hAnsi="Times New Roman" w:cs="Times New Roman"/>
          <w:color w:val="0E101A"/>
          <w:sz w:val="24"/>
          <w:szCs w:val="24"/>
        </w:rPr>
      </w:pPr>
    </w:p>
    <w:p w14:paraId="68F0AA3B" w14:textId="49F8924A"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lastRenderedPageBreak/>
        <w:t xml:space="preserve">Qureshi, M.A., </w:t>
      </w:r>
      <w:proofErr w:type="spellStart"/>
      <w:r w:rsidRPr="4C0C8C8E">
        <w:rPr>
          <w:rFonts w:ascii="Times New Roman" w:eastAsia="Times New Roman" w:hAnsi="Times New Roman" w:cs="Times New Roman"/>
          <w:sz w:val="24"/>
          <w:szCs w:val="24"/>
        </w:rPr>
        <w:t>Khaskheli</w:t>
      </w:r>
      <w:proofErr w:type="spellEnd"/>
      <w:r w:rsidRPr="4C0C8C8E">
        <w:rPr>
          <w:rFonts w:ascii="Times New Roman" w:eastAsia="Times New Roman" w:hAnsi="Times New Roman" w:cs="Times New Roman"/>
          <w:sz w:val="24"/>
          <w:szCs w:val="24"/>
        </w:rPr>
        <w:t xml:space="preserve">, A., Qureshi, J.A., </w:t>
      </w:r>
      <w:proofErr w:type="spellStart"/>
      <w:r w:rsidRPr="4C0C8C8E">
        <w:rPr>
          <w:rFonts w:ascii="Times New Roman" w:eastAsia="Times New Roman" w:hAnsi="Times New Roman" w:cs="Times New Roman"/>
          <w:sz w:val="24"/>
          <w:szCs w:val="24"/>
        </w:rPr>
        <w:t>Raza</w:t>
      </w:r>
      <w:proofErr w:type="spellEnd"/>
      <w:r w:rsidRPr="4C0C8C8E">
        <w:rPr>
          <w:rFonts w:ascii="Times New Roman" w:eastAsia="Times New Roman" w:hAnsi="Times New Roman" w:cs="Times New Roman"/>
          <w:sz w:val="24"/>
          <w:szCs w:val="24"/>
        </w:rPr>
        <w:t xml:space="preserve">, S.A. and </w:t>
      </w:r>
      <w:proofErr w:type="spellStart"/>
      <w:r w:rsidRPr="4C0C8C8E">
        <w:rPr>
          <w:rFonts w:ascii="Times New Roman" w:eastAsia="Times New Roman" w:hAnsi="Times New Roman" w:cs="Times New Roman"/>
          <w:sz w:val="24"/>
          <w:szCs w:val="24"/>
        </w:rPr>
        <w:t>Yousufi</w:t>
      </w:r>
      <w:proofErr w:type="spellEnd"/>
      <w:r w:rsidRPr="4C0C8C8E">
        <w:rPr>
          <w:rFonts w:ascii="Times New Roman" w:eastAsia="Times New Roman" w:hAnsi="Times New Roman" w:cs="Times New Roman"/>
          <w:sz w:val="24"/>
          <w:szCs w:val="24"/>
        </w:rPr>
        <w:t>, S.Q. (2021). Factors affecting students’ learning performance through collaborative learning and engagement. </w:t>
      </w:r>
      <w:r w:rsidRPr="4C0C8C8E">
        <w:rPr>
          <w:rFonts w:ascii="Times New Roman" w:eastAsia="Times New Roman" w:hAnsi="Times New Roman" w:cs="Times New Roman"/>
          <w:i/>
          <w:iCs/>
          <w:sz w:val="24"/>
          <w:szCs w:val="24"/>
        </w:rPr>
        <w:t>Interactive Learning Environments</w:t>
      </w:r>
      <w:r w:rsidRPr="4C0C8C8E">
        <w:rPr>
          <w:rFonts w:ascii="Times New Roman" w:eastAsia="Times New Roman" w:hAnsi="Times New Roman" w:cs="Times New Roman"/>
          <w:sz w:val="24"/>
          <w:szCs w:val="24"/>
        </w:rPr>
        <w:t>, 31(4), pp.1–21.</w:t>
      </w:r>
    </w:p>
    <w:p w14:paraId="00981AA5" w14:textId="357D98CD" w:rsidR="4C0C8C8E" w:rsidRDefault="4C0C8C8E" w:rsidP="4C0C8C8E">
      <w:pPr>
        <w:rPr>
          <w:rFonts w:ascii="Times New Roman" w:eastAsia="Times New Roman" w:hAnsi="Times New Roman" w:cs="Times New Roman"/>
          <w:color w:val="0E101A"/>
          <w:sz w:val="24"/>
          <w:szCs w:val="24"/>
        </w:rPr>
      </w:pPr>
    </w:p>
    <w:p w14:paraId="12AC9A43" w14:textId="2D696826" w:rsidR="4C0C8C8E" w:rsidRDefault="4C0C8C8E" w:rsidP="4C0C8C8E">
      <w:pPr>
        <w:rPr>
          <w:rFonts w:ascii="Times New Roman" w:eastAsia="Times New Roman" w:hAnsi="Times New Roman" w:cs="Times New Roman"/>
          <w:color w:val="0E101A"/>
          <w:sz w:val="24"/>
          <w:szCs w:val="24"/>
        </w:rPr>
      </w:pPr>
    </w:p>
    <w:p w14:paraId="09ADA2AC" w14:textId="72497993"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Rawlinson, C., Carron, T., Cohidon, C., </w:t>
      </w:r>
      <w:proofErr w:type="spellStart"/>
      <w:r w:rsidRPr="4C0C8C8E">
        <w:rPr>
          <w:rFonts w:ascii="Times New Roman" w:eastAsia="Times New Roman" w:hAnsi="Times New Roman" w:cs="Times New Roman"/>
          <w:color w:val="0E101A"/>
          <w:sz w:val="24"/>
          <w:szCs w:val="24"/>
        </w:rPr>
        <w:t>Arditi</w:t>
      </w:r>
      <w:proofErr w:type="spellEnd"/>
      <w:r w:rsidRPr="4C0C8C8E">
        <w:rPr>
          <w:rFonts w:ascii="Times New Roman" w:eastAsia="Times New Roman" w:hAnsi="Times New Roman" w:cs="Times New Roman"/>
          <w:color w:val="0E101A"/>
          <w:sz w:val="24"/>
          <w:szCs w:val="24"/>
        </w:rPr>
        <w:t xml:space="preserve">, C., Hong, Q.N., </w:t>
      </w:r>
      <w:proofErr w:type="spellStart"/>
      <w:r w:rsidRPr="4C0C8C8E">
        <w:rPr>
          <w:rFonts w:ascii="Times New Roman" w:eastAsia="Times New Roman" w:hAnsi="Times New Roman" w:cs="Times New Roman"/>
          <w:color w:val="0E101A"/>
          <w:sz w:val="24"/>
          <w:szCs w:val="24"/>
        </w:rPr>
        <w:t>Pluye</w:t>
      </w:r>
      <w:proofErr w:type="spellEnd"/>
      <w:r w:rsidRPr="4C0C8C8E">
        <w:rPr>
          <w:rFonts w:ascii="Times New Roman" w:eastAsia="Times New Roman" w:hAnsi="Times New Roman" w:cs="Times New Roman"/>
          <w:color w:val="0E101A"/>
          <w:sz w:val="24"/>
          <w:szCs w:val="24"/>
        </w:rPr>
        <w:t>, P., Peytremann-Bridevaux, I. and Gilles, I. (2021). An Overview of Reviews on Interprofessional.</w:t>
      </w:r>
    </w:p>
    <w:p w14:paraId="54771981" w14:textId="500E7212" w:rsidR="4C0C8C8E" w:rsidRDefault="4C0C8C8E" w:rsidP="4C0C8C8E">
      <w:pPr>
        <w:rPr>
          <w:rFonts w:ascii="Times New Roman" w:eastAsia="Times New Roman" w:hAnsi="Times New Roman" w:cs="Times New Roman"/>
          <w:color w:val="0E101A"/>
          <w:sz w:val="24"/>
          <w:szCs w:val="24"/>
        </w:rPr>
      </w:pPr>
    </w:p>
    <w:p w14:paraId="2E5812BB" w14:textId="0521EB2E" w:rsidR="06029E2C" w:rsidRDefault="06029E2C" w:rsidP="4C0C8C8E">
      <w:pPr>
        <w:spacing w:after="240" w:line="360" w:lineRule="atLeas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Roschelle, J. (2020). A review of the International Handbook of Computer-Supported Collaborative Learning 2021. </w:t>
      </w:r>
      <w:r w:rsidRPr="4C0C8C8E">
        <w:rPr>
          <w:rFonts w:ascii="Times New Roman" w:eastAsia="Times New Roman" w:hAnsi="Times New Roman" w:cs="Times New Roman"/>
          <w:i/>
          <w:iCs/>
          <w:sz w:val="24"/>
          <w:szCs w:val="24"/>
        </w:rPr>
        <w:t>International Journal of Computer-Supported Collaborative Learning</w:t>
      </w:r>
      <w:r w:rsidRPr="4C0C8C8E">
        <w:rPr>
          <w:rFonts w:ascii="Times New Roman" w:eastAsia="Times New Roman" w:hAnsi="Times New Roman" w:cs="Times New Roman"/>
          <w:sz w:val="24"/>
          <w:szCs w:val="24"/>
        </w:rPr>
        <w:t>, 15(4), pp.499–505.</w:t>
      </w:r>
    </w:p>
    <w:p w14:paraId="08D1C1EA" w14:textId="416630B0"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Riyanto, S., Endri, E. and Herlisha, N. (2021). Effect of work motivation and job satisfaction on employee performance: Mediating role of employee engagement. </w:t>
      </w:r>
      <w:r w:rsidRPr="4C0C8C8E">
        <w:rPr>
          <w:rStyle w:val="Emphasis"/>
          <w:rFonts w:ascii="Times New Roman" w:eastAsia="Times New Roman" w:hAnsi="Times New Roman" w:cs="Times New Roman"/>
          <w:color w:val="0E101A"/>
          <w:sz w:val="24"/>
          <w:szCs w:val="24"/>
        </w:rPr>
        <w:t>Problems and Perspectives in Management</w:t>
      </w:r>
      <w:r w:rsidRPr="4C0C8C8E">
        <w:rPr>
          <w:rFonts w:ascii="Times New Roman" w:eastAsia="Times New Roman" w:hAnsi="Times New Roman" w:cs="Times New Roman"/>
          <w:color w:val="0E101A"/>
          <w:sz w:val="24"/>
          <w:szCs w:val="24"/>
        </w:rPr>
        <w:t>, 19(3), pp.162–174. Royal College of Nursing (2023). </w:t>
      </w:r>
      <w:r w:rsidRPr="4C0C8C8E">
        <w:rPr>
          <w:rStyle w:val="Emphasis"/>
          <w:rFonts w:ascii="Times New Roman" w:eastAsia="Times New Roman" w:hAnsi="Times New Roman" w:cs="Times New Roman"/>
          <w:color w:val="0E101A"/>
          <w:sz w:val="24"/>
          <w:szCs w:val="24"/>
        </w:rPr>
        <w:t xml:space="preserve">Revalidation requirements: Reflection and Reflective Discussion | Royal College of </w:t>
      </w:r>
    </w:p>
    <w:p w14:paraId="05D7AF8F" w14:textId="5323F2B9" w:rsidR="06029E2C" w:rsidRDefault="06029E2C" w:rsidP="4C0C8C8E">
      <w:pPr>
        <w:spacing w:line="360" w:lineRule="exact"/>
        <w:rPr>
          <w:rFonts w:ascii="Times New Roman" w:eastAsia="Times New Roman" w:hAnsi="Times New Roman" w:cs="Times New Roman"/>
          <w:sz w:val="24"/>
          <w:szCs w:val="24"/>
        </w:rPr>
      </w:pPr>
      <w:r w:rsidRPr="4C0C8C8E">
        <w:rPr>
          <w:rStyle w:val="Emphasis"/>
          <w:rFonts w:ascii="Calibri" w:eastAsia="Calibri" w:hAnsi="Calibri" w:cs="Calibri"/>
          <w:color w:val="0E101A"/>
        </w:rPr>
        <w:t>Nursing</w:t>
      </w:r>
      <w:r w:rsidRPr="4C0C8C8E">
        <w:rPr>
          <w:rFonts w:ascii="Calibri" w:eastAsia="Calibri" w:hAnsi="Calibri" w:cs="Calibri"/>
          <w:color w:val="0E101A"/>
        </w:rPr>
        <w:t>. Royal College of Nursing. Available at: </w:t>
      </w:r>
      <w:hyperlink r:id="rId15">
        <w:r w:rsidRPr="4C0C8C8E">
          <w:rPr>
            <w:rStyle w:val="Hyperlink"/>
            <w:rFonts w:ascii="Calibri" w:eastAsia="Calibri" w:hAnsi="Calibri" w:cs="Calibri"/>
          </w:rPr>
          <w:t>https://www.rcn.org.uk/professional-development/revalidation/reflection-and-reflective-discussion</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18 November ).</w:t>
      </w:r>
    </w:p>
    <w:p w14:paraId="747102C4" w14:textId="0966CC52" w:rsidR="4C0C8C8E" w:rsidRDefault="4C0C8C8E" w:rsidP="4C0C8C8E">
      <w:pPr>
        <w:rPr>
          <w:rFonts w:ascii="Times New Roman" w:eastAsia="Times New Roman" w:hAnsi="Times New Roman" w:cs="Times New Roman"/>
          <w:color w:val="0E101A"/>
          <w:sz w:val="24"/>
          <w:szCs w:val="24"/>
        </w:rPr>
      </w:pPr>
    </w:p>
    <w:p w14:paraId="7C89E3A6" w14:textId="329BF35C"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Sanjiv </w:t>
      </w:r>
      <w:proofErr w:type="spellStart"/>
      <w:r w:rsidRPr="4C0C8C8E">
        <w:rPr>
          <w:rFonts w:ascii="Times New Roman" w:eastAsia="Times New Roman" w:hAnsi="Times New Roman" w:cs="Times New Roman"/>
          <w:color w:val="0E101A"/>
          <w:sz w:val="24"/>
          <w:szCs w:val="24"/>
        </w:rPr>
        <w:t>Ahluwalia</w:t>
      </w:r>
      <w:proofErr w:type="spellEnd"/>
      <w:r w:rsidRPr="4C0C8C8E">
        <w:rPr>
          <w:rFonts w:ascii="Times New Roman" w:eastAsia="Times New Roman" w:hAnsi="Times New Roman" w:cs="Times New Roman"/>
          <w:color w:val="0E101A"/>
          <w:sz w:val="24"/>
          <w:szCs w:val="24"/>
        </w:rPr>
        <w:t>, Spicer, J. and Storey, K. (2020). </w:t>
      </w:r>
      <w:r w:rsidRPr="4C0C8C8E">
        <w:rPr>
          <w:rStyle w:val="Emphasis"/>
          <w:rFonts w:ascii="Times New Roman" w:eastAsia="Times New Roman" w:hAnsi="Times New Roman" w:cs="Times New Roman"/>
          <w:color w:val="0E101A"/>
          <w:sz w:val="24"/>
          <w:szCs w:val="24"/>
        </w:rPr>
        <w:t>Collaborative practice in primary and community care</w:t>
      </w:r>
      <w:r w:rsidRPr="4C0C8C8E">
        <w:rPr>
          <w:rFonts w:ascii="Times New Roman" w:eastAsia="Times New Roman" w:hAnsi="Times New Roman" w:cs="Times New Roman"/>
          <w:color w:val="0E101A"/>
          <w:sz w:val="24"/>
          <w:szCs w:val="24"/>
        </w:rPr>
        <w:t>. London: Routledge.</w:t>
      </w:r>
    </w:p>
    <w:p w14:paraId="70553A0A" w14:textId="206E6981" w:rsidR="4C0C8C8E" w:rsidRDefault="4C0C8C8E" w:rsidP="4C0C8C8E">
      <w:pPr>
        <w:rPr>
          <w:rFonts w:ascii="Times New Roman" w:eastAsia="Times New Roman" w:hAnsi="Times New Roman" w:cs="Times New Roman"/>
          <w:color w:val="0E101A"/>
          <w:sz w:val="24"/>
          <w:szCs w:val="24"/>
        </w:rPr>
      </w:pPr>
    </w:p>
    <w:p w14:paraId="78B36E2A" w14:textId="2D50037D"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 xml:space="preserve">Schot, E., </w:t>
      </w:r>
      <w:proofErr w:type="spellStart"/>
      <w:r w:rsidRPr="4C0C8C8E">
        <w:rPr>
          <w:rFonts w:ascii="Times New Roman" w:eastAsia="Times New Roman" w:hAnsi="Times New Roman" w:cs="Times New Roman"/>
          <w:color w:val="0E101A"/>
          <w:sz w:val="24"/>
          <w:szCs w:val="24"/>
        </w:rPr>
        <w:t>Tummers</w:t>
      </w:r>
      <w:proofErr w:type="spellEnd"/>
      <w:r w:rsidRPr="4C0C8C8E">
        <w:rPr>
          <w:rFonts w:ascii="Times New Roman" w:eastAsia="Times New Roman" w:hAnsi="Times New Roman" w:cs="Times New Roman"/>
          <w:color w:val="0E101A"/>
          <w:sz w:val="24"/>
          <w:szCs w:val="24"/>
        </w:rPr>
        <w:t xml:space="preserve">, L. and </w:t>
      </w:r>
      <w:proofErr w:type="spellStart"/>
      <w:r w:rsidRPr="4C0C8C8E">
        <w:rPr>
          <w:rFonts w:ascii="Times New Roman" w:eastAsia="Times New Roman" w:hAnsi="Times New Roman" w:cs="Times New Roman"/>
          <w:color w:val="0E101A"/>
          <w:sz w:val="24"/>
          <w:szCs w:val="24"/>
        </w:rPr>
        <w:t>Noordegraaf</w:t>
      </w:r>
      <w:proofErr w:type="spellEnd"/>
      <w:r w:rsidRPr="4C0C8C8E">
        <w:rPr>
          <w:rFonts w:ascii="Times New Roman" w:eastAsia="Times New Roman" w:hAnsi="Times New Roman" w:cs="Times New Roman"/>
          <w:color w:val="0E101A"/>
          <w:sz w:val="24"/>
          <w:szCs w:val="24"/>
        </w:rPr>
        <w:t>, M. (2019). Working on Working together: a Systematic Review on how healthcare professionals contribute to interprofessional collaboration. </w:t>
      </w:r>
      <w:r w:rsidRPr="4C0C8C8E">
        <w:rPr>
          <w:rStyle w:val="Emphasis"/>
          <w:rFonts w:ascii="Times New Roman" w:eastAsia="Times New Roman" w:hAnsi="Times New Roman" w:cs="Times New Roman"/>
          <w:color w:val="0E101A"/>
          <w:sz w:val="24"/>
          <w:szCs w:val="24"/>
        </w:rPr>
        <w:t>Journal of Interprofessional Care</w:t>
      </w:r>
      <w:r w:rsidRPr="4C0C8C8E">
        <w:rPr>
          <w:rFonts w:ascii="Times New Roman" w:eastAsia="Times New Roman" w:hAnsi="Times New Roman" w:cs="Times New Roman"/>
          <w:color w:val="0E101A"/>
          <w:sz w:val="24"/>
          <w:szCs w:val="24"/>
        </w:rPr>
        <w:t>, [online] 34(3), pp.1–11.</w:t>
      </w:r>
    </w:p>
    <w:p w14:paraId="4BE76211" w14:textId="6E8DEEA8" w:rsidR="4C0C8C8E" w:rsidRDefault="4C0C8C8E" w:rsidP="4C0C8C8E">
      <w:pPr>
        <w:rPr>
          <w:rFonts w:ascii="Times New Roman" w:eastAsia="Times New Roman" w:hAnsi="Times New Roman" w:cs="Times New Roman"/>
          <w:color w:val="0E101A"/>
          <w:sz w:val="24"/>
          <w:szCs w:val="24"/>
        </w:rPr>
      </w:pPr>
    </w:p>
    <w:p w14:paraId="093D4C1B" w14:textId="1A0C7D43" w:rsidR="06029E2C" w:rsidRDefault="06029E2C" w:rsidP="4C0C8C8E">
      <w:pPr>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 xml:space="preserve">Shimizu, I., </w:t>
      </w:r>
      <w:proofErr w:type="spellStart"/>
      <w:r w:rsidRPr="4C0C8C8E">
        <w:rPr>
          <w:rFonts w:ascii="Times New Roman" w:eastAsia="Times New Roman" w:hAnsi="Times New Roman" w:cs="Times New Roman"/>
          <w:sz w:val="24"/>
          <w:szCs w:val="24"/>
        </w:rPr>
        <w:t>Kikukawa</w:t>
      </w:r>
      <w:proofErr w:type="spellEnd"/>
      <w:r w:rsidRPr="4C0C8C8E">
        <w:rPr>
          <w:rFonts w:ascii="Times New Roman" w:eastAsia="Times New Roman" w:hAnsi="Times New Roman" w:cs="Times New Roman"/>
          <w:sz w:val="24"/>
          <w:szCs w:val="24"/>
        </w:rPr>
        <w:t xml:space="preserve">, M., Tada, T., </w:t>
      </w:r>
      <w:proofErr w:type="spellStart"/>
      <w:r w:rsidRPr="4C0C8C8E">
        <w:rPr>
          <w:rFonts w:ascii="Times New Roman" w:eastAsia="Times New Roman" w:hAnsi="Times New Roman" w:cs="Times New Roman"/>
          <w:sz w:val="24"/>
          <w:szCs w:val="24"/>
        </w:rPr>
        <w:t>Kimura</w:t>
      </w:r>
      <w:proofErr w:type="spellEnd"/>
      <w:r w:rsidRPr="4C0C8C8E">
        <w:rPr>
          <w:rFonts w:ascii="Times New Roman" w:eastAsia="Times New Roman" w:hAnsi="Times New Roman" w:cs="Times New Roman"/>
          <w:sz w:val="24"/>
          <w:szCs w:val="24"/>
        </w:rPr>
        <w:t xml:space="preserve">, T., </w:t>
      </w:r>
      <w:proofErr w:type="spellStart"/>
      <w:r w:rsidRPr="4C0C8C8E">
        <w:rPr>
          <w:rFonts w:ascii="Times New Roman" w:eastAsia="Times New Roman" w:hAnsi="Times New Roman" w:cs="Times New Roman"/>
          <w:sz w:val="24"/>
          <w:szCs w:val="24"/>
        </w:rPr>
        <w:t>Duvivier</w:t>
      </w:r>
      <w:proofErr w:type="spellEnd"/>
      <w:r w:rsidRPr="4C0C8C8E">
        <w:rPr>
          <w:rFonts w:ascii="Times New Roman" w:eastAsia="Times New Roman" w:hAnsi="Times New Roman" w:cs="Times New Roman"/>
          <w:sz w:val="24"/>
          <w:szCs w:val="24"/>
        </w:rPr>
        <w:t xml:space="preserve">, R. and van </w:t>
      </w:r>
      <w:proofErr w:type="spellStart"/>
      <w:r w:rsidRPr="4C0C8C8E">
        <w:rPr>
          <w:rFonts w:ascii="Times New Roman" w:eastAsia="Times New Roman" w:hAnsi="Times New Roman" w:cs="Times New Roman"/>
          <w:sz w:val="24"/>
          <w:szCs w:val="24"/>
        </w:rPr>
        <w:t>der</w:t>
      </w:r>
      <w:proofErr w:type="spellEnd"/>
      <w:r w:rsidRPr="4C0C8C8E">
        <w:rPr>
          <w:rFonts w:ascii="Times New Roman" w:eastAsia="Times New Roman" w:hAnsi="Times New Roman" w:cs="Times New Roman"/>
          <w:sz w:val="24"/>
          <w:szCs w:val="24"/>
        </w:rPr>
        <w:t xml:space="preserve"> Vleuten, C. (2020). Measuring social interdependence in collaborative learning: instrument development and validation. </w:t>
      </w:r>
      <w:r w:rsidRPr="4C0C8C8E">
        <w:rPr>
          <w:rFonts w:ascii="Times New Roman" w:eastAsia="Times New Roman" w:hAnsi="Times New Roman" w:cs="Times New Roman"/>
          <w:i/>
          <w:iCs/>
          <w:sz w:val="24"/>
          <w:szCs w:val="24"/>
        </w:rPr>
        <w:t>BMC Medical Education</w:t>
      </w:r>
      <w:r w:rsidRPr="4C0C8C8E">
        <w:rPr>
          <w:rFonts w:ascii="Times New Roman" w:eastAsia="Times New Roman" w:hAnsi="Times New Roman" w:cs="Times New Roman"/>
          <w:sz w:val="24"/>
          <w:szCs w:val="24"/>
        </w:rPr>
        <w:t>, 20(1).</w:t>
      </w:r>
    </w:p>
    <w:p w14:paraId="62CBDE1C" w14:textId="6545DE57" w:rsidR="4C0C8C8E" w:rsidRDefault="4C0C8C8E" w:rsidP="4C0C8C8E">
      <w:pPr>
        <w:rPr>
          <w:rFonts w:ascii="Times New Roman" w:eastAsia="Times New Roman" w:hAnsi="Times New Roman" w:cs="Times New Roman"/>
          <w:sz w:val="24"/>
          <w:szCs w:val="24"/>
        </w:rPr>
      </w:pPr>
    </w:p>
    <w:p w14:paraId="077352EB" w14:textId="45005F4B" w:rsidR="06029E2C" w:rsidRDefault="06029E2C" w:rsidP="4C0C8C8E">
      <w:pPr>
        <w:spacing w:after="240" w:line="360" w:lineRule="atLeast"/>
        <w:rPr>
          <w:rFonts w:ascii="Times New Roman" w:eastAsia="Times New Roman" w:hAnsi="Times New Roman" w:cs="Times New Roman"/>
          <w:color w:val="0E101A"/>
          <w:sz w:val="24"/>
          <w:szCs w:val="24"/>
        </w:rPr>
      </w:pPr>
      <w:r w:rsidRPr="4C0C8C8E">
        <w:rPr>
          <w:rFonts w:ascii="Times New Roman" w:eastAsia="Times New Roman" w:hAnsi="Times New Roman" w:cs="Times New Roman"/>
          <w:sz w:val="24"/>
          <w:szCs w:val="24"/>
        </w:rPr>
        <w:t>Smith, S.M. and Ruiz, J. (2020). Challenges and Barriers in Virtual teams: a Literature Review. </w:t>
      </w:r>
      <w:r w:rsidRPr="4C0C8C8E">
        <w:rPr>
          <w:rFonts w:ascii="Times New Roman" w:eastAsia="Times New Roman" w:hAnsi="Times New Roman" w:cs="Times New Roman"/>
          <w:i/>
          <w:iCs/>
          <w:sz w:val="24"/>
          <w:szCs w:val="24"/>
        </w:rPr>
        <w:t>SN Applied Sciences</w:t>
      </w:r>
      <w:r w:rsidRPr="4C0C8C8E">
        <w:rPr>
          <w:rFonts w:ascii="Times New Roman" w:eastAsia="Times New Roman" w:hAnsi="Times New Roman" w:cs="Times New Roman"/>
          <w:sz w:val="24"/>
          <w:szCs w:val="24"/>
        </w:rPr>
        <w:t>, 2(6), pp.1–33.</w:t>
      </w:r>
      <w:r w:rsidRPr="4C0C8C8E">
        <w:rPr>
          <w:rFonts w:ascii="Times New Roman" w:eastAsia="Times New Roman" w:hAnsi="Times New Roman" w:cs="Times New Roman"/>
          <w:color w:val="0E101A"/>
          <w:sz w:val="24"/>
          <w:szCs w:val="24"/>
        </w:rPr>
        <w:t xml:space="preserve"> </w:t>
      </w:r>
    </w:p>
    <w:p w14:paraId="4EEA09E1" w14:textId="33EDFBF5"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Stewart, M.A. (2018). Stuck in the middle: the Impact of Collaborative Interprofessional Communication on Patient Expectations. </w:t>
      </w:r>
      <w:r w:rsidRPr="4C0C8C8E">
        <w:rPr>
          <w:rStyle w:val="Emphasis"/>
          <w:rFonts w:ascii="Times New Roman" w:eastAsia="Times New Roman" w:hAnsi="Times New Roman" w:cs="Times New Roman"/>
          <w:color w:val="0E101A"/>
          <w:sz w:val="24"/>
          <w:szCs w:val="24"/>
        </w:rPr>
        <w:t>Shoulder &amp; Elbow</w:t>
      </w:r>
      <w:r w:rsidRPr="4C0C8C8E">
        <w:rPr>
          <w:rFonts w:ascii="Times New Roman" w:eastAsia="Times New Roman" w:hAnsi="Times New Roman" w:cs="Times New Roman"/>
          <w:color w:val="0E101A"/>
          <w:sz w:val="24"/>
          <w:szCs w:val="24"/>
        </w:rPr>
        <w:t>, [online] 10(1), pp.66–72.</w:t>
      </w:r>
    </w:p>
    <w:p w14:paraId="6F1D09FF" w14:textId="2E08D121" w:rsidR="4C0C8C8E" w:rsidRDefault="4C0C8C8E" w:rsidP="4C0C8C8E">
      <w:pPr>
        <w:rPr>
          <w:rFonts w:ascii="Times New Roman" w:eastAsia="Times New Roman" w:hAnsi="Times New Roman" w:cs="Times New Roman"/>
          <w:color w:val="0E101A"/>
          <w:sz w:val="24"/>
          <w:szCs w:val="24"/>
        </w:rPr>
      </w:pPr>
    </w:p>
    <w:p w14:paraId="02E02931" w14:textId="075A603E" w:rsidR="4C0C8C8E" w:rsidRDefault="4C0C8C8E" w:rsidP="4C0C8C8E">
      <w:pPr>
        <w:rPr>
          <w:rFonts w:ascii="Times New Roman" w:eastAsia="Times New Roman" w:hAnsi="Times New Roman" w:cs="Times New Roman"/>
          <w:color w:val="0E101A"/>
          <w:sz w:val="24"/>
          <w:szCs w:val="24"/>
        </w:rPr>
      </w:pPr>
    </w:p>
    <w:p w14:paraId="0F6F4388" w14:textId="07A24755" w:rsidR="06029E2C" w:rsidRDefault="06029E2C" w:rsidP="4C0C8C8E">
      <w:pPr>
        <w:rPr>
          <w:rFonts w:ascii="Times New Roman" w:eastAsia="Times New Roman" w:hAnsi="Times New Roman" w:cs="Times New Roman"/>
          <w:sz w:val="24"/>
          <w:szCs w:val="24"/>
        </w:rPr>
      </w:pPr>
      <w:r w:rsidRPr="4C0C8C8E">
        <w:rPr>
          <w:rFonts w:ascii="Times New Roman" w:eastAsia="Times New Roman" w:hAnsi="Times New Roman" w:cs="Times New Roman"/>
          <w:color w:val="0E101A"/>
          <w:sz w:val="24"/>
          <w:szCs w:val="24"/>
        </w:rPr>
        <w:t xml:space="preserve"> </w:t>
      </w:r>
      <w:r w:rsidRPr="4C0C8C8E">
        <w:rPr>
          <w:rFonts w:ascii="Times New Roman" w:eastAsia="Times New Roman" w:hAnsi="Times New Roman" w:cs="Times New Roman"/>
          <w:sz w:val="24"/>
          <w:szCs w:val="24"/>
        </w:rPr>
        <w:t>Tran, V.D. (2019). Does Cooperative Learning Increase Students’ Motivation in Learning? </w:t>
      </w:r>
      <w:r w:rsidRPr="4C0C8C8E">
        <w:rPr>
          <w:rFonts w:ascii="Times New Roman" w:eastAsia="Times New Roman" w:hAnsi="Times New Roman" w:cs="Times New Roman"/>
          <w:i/>
          <w:iCs/>
          <w:sz w:val="24"/>
          <w:szCs w:val="24"/>
        </w:rPr>
        <w:t>International Journal of Higher Education</w:t>
      </w:r>
      <w:r w:rsidRPr="4C0C8C8E">
        <w:rPr>
          <w:rFonts w:ascii="Times New Roman" w:eastAsia="Times New Roman" w:hAnsi="Times New Roman" w:cs="Times New Roman"/>
          <w:sz w:val="24"/>
          <w:szCs w:val="24"/>
        </w:rPr>
        <w:t>, 8(5), p.12.</w:t>
      </w:r>
    </w:p>
    <w:p w14:paraId="462EC964" w14:textId="43AD3576" w:rsidR="4C0C8C8E" w:rsidRDefault="4C0C8C8E" w:rsidP="4C0C8C8E">
      <w:pPr>
        <w:rPr>
          <w:rFonts w:ascii="Times New Roman" w:eastAsia="Times New Roman" w:hAnsi="Times New Roman" w:cs="Times New Roman"/>
          <w:color w:val="0E101A"/>
          <w:sz w:val="24"/>
          <w:szCs w:val="24"/>
        </w:rPr>
      </w:pPr>
    </w:p>
    <w:p w14:paraId="02F2B3BE" w14:textId="65C6FDAB" w:rsidR="4C0C8C8E" w:rsidRDefault="4C0C8C8E" w:rsidP="4C0C8C8E">
      <w:pPr>
        <w:rPr>
          <w:rFonts w:ascii="Times New Roman" w:eastAsia="Times New Roman" w:hAnsi="Times New Roman" w:cs="Times New Roman"/>
          <w:color w:val="0E101A"/>
          <w:sz w:val="24"/>
          <w:szCs w:val="24"/>
        </w:rPr>
      </w:pPr>
    </w:p>
    <w:p w14:paraId="524A2D0E" w14:textId="20420186" w:rsidR="06029E2C" w:rsidRDefault="06029E2C" w:rsidP="4C0C8C8E">
      <w:pPr>
        <w:rPr>
          <w:rFonts w:ascii="Times New Roman" w:eastAsia="Times New Roman" w:hAnsi="Times New Roman" w:cs="Times New Roman"/>
          <w:color w:val="0E101A"/>
          <w:sz w:val="24"/>
          <w:szCs w:val="24"/>
        </w:rPr>
      </w:pPr>
      <w:r w:rsidRPr="4C0C8C8E">
        <w:rPr>
          <w:rFonts w:ascii="Times New Roman" w:eastAsia="Times New Roman" w:hAnsi="Times New Roman" w:cs="Times New Roman"/>
          <w:color w:val="0E101A"/>
          <w:sz w:val="24"/>
          <w:szCs w:val="24"/>
        </w:rPr>
        <w:t>Wei, H., Horns, P., Sears, S.F., Huang, K., Smith, C.M. and Wei, T.L. (2022). A Systematic meta-review of Systematic Reviews about Interprofessional collaboration: facilitators, barriers, and Outcomes. </w:t>
      </w:r>
      <w:r w:rsidRPr="4C0C8C8E">
        <w:rPr>
          <w:rStyle w:val="Emphasis"/>
          <w:rFonts w:ascii="Times New Roman" w:eastAsia="Times New Roman" w:hAnsi="Times New Roman" w:cs="Times New Roman"/>
          <w:color w:val="0E101A"/>
          <w:sz w:val="24"/>
          <w:szCs w:val="24"/>
        </w:rPr>
        <w:t>Journal of Interprofessional Care</w:t>
      </w:r>
      <w:r w:rsidRPr="4C0C8C8E">
        <w:rPr>
          <w:rFonts w:ascii="Times New Roman" w:eastAsia="Times New Roman" w:hAnsi="Times New Roman" w:cs="Times New Roman"/>
          <w:color w:val="0E101A"/>
          <w:sz w:val="24"/>
          <w:szCs w:val="24"/>
        </w:rPr>
        <w:t xml:space="preserve">, 36(5), pp.1–15. </w:t>
      </w:r>
    </w:p>
    <w:p w14:paraId="6048B99D" w14:textId="79637F36" w:rsidR="4C0C8C8E" w:rsidRDefault="4C0C8C8E" w:rsidP="4C0C8C8E">
      <w:pPr>
        <w:rPr>
          <w:rFonts w:ascii="Times New Roman" w:eastAsia="Times New Roman" w:hAnsi="Times New Roman" w:cs="Times New Roman"/>
          <w:color w:val="0E101A"/>
          <w:sz w:val="24"/>
          <w:szCs w:val="24"/>
        </w:rPr>
      </w:pPr>
    </w:p>
    <w:p w14:paraId="0D612FA3" w14:textId="0EC602B9"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lastRenderedPageBreak/>
        <w:t xml:space="preserve"> World Health Professions Alliance (2019a). </w:t>
      </w:r>
      <w:r w:rsidRPr="4C0C8C8E">
        <w:rPr>
          <w:rStyle w:val="Emphasis"/>
          <w:rFonts w:ascii="Calibri" w:eastAsia="Calibri" w:hAnsi="Calibri" w:cs="Calibri"/>
          <w:color w:val="0E101A"/>
        </w:rPr>
        <w:t>Interprofessional collaborative practice</w:t>
      </w:r>
      <w:r w:rsidRPr="4C0C8C8E">
        <w:rPr>
          <w:rFonts w:ascii="Calibri" w:eastAsia="Calibri" w:hAnsi="Calibri" w:cs="Calibri"/>
          <w:color w:val="0E101A"/>
        </w:rPr>
        <w:t xml:space="preserve">. [online] </w:t>
      </w:r>
      <w:hyperlink>
        <w:r w:rsidRPr="4C0C8C8E">
          <w:rPr>
            <w:rStyle w:val="Hyperlink"/>
            <w:rFonts w:ascii="Calibri" w:eastAsia="Calibri" w:hAnsi="Calibri" w:cs="Calibri"/>
          </w:rPr>
          <w:t>www.whpa.org</w:t>
        </w:r>
      </w:hyperlink>
      <w:r w:rsidRPr="4C0C8C8E">
        <w:rPr>
          <w:rFonts w:ascii="Calibri" w:eastAsia="Calibri" w:hAnsi="Calibri" w:cs="Calibri"/>
          <w:color w:val="0E101A"/>
        </w:rPr>
        <w:t>. Available at: </w:t>
      </w:r>
      <w:hyperlink r:id="rId16">
        <w:r w:rsidRPr="4C0C8C8E">
          <w:rPr>
            <w:rStyle w:val="Hyperlink"/>
            <w:rFonts w:ascii="Calibri" w:eastAsia="Calibri" w:hAnsi="Calibri" w:cs="Calibri"/>
          </w:rPr>
          <w:t>https://www.whpa.org/activities/interprofessional-collaborative-practice</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14 Nov. 2023).</w:t>
      </w:r>
    </w:p>
    <w:p w14:paraId="68412605" w14:textId="0911193F" w:rsidR="4C0C8C8E" w:rsidRDefault="4C0C8C8E" w:rsidP="4C0C8C8E">
      <w:pPr>
        <w:spacing w:line="360" w:lineRule="exact"/>
        <w:rPr>
          <w:rFonts w:ascii="Calibri" w:eastAsia="Calibri" w:hAnsi="Calibri" w:cs="Calibri"/>
          <w:color w:val="0E101A"/>
        </w:rPr>
      </w:pPr>
    </w:p>
    <w:p w14:paraId="7FC6031F" w14:textId="41608DBA" w:rsidR="06029E2C" w:rsidRDefault="06029E2C" w:rsidP="4C0C8C8E">
      <w:pPr>
        <w:spacing w:line="360" w:lineRule="exact"/>
        <w:rPr>
          <w:rFonts w:ascii="Times New Roman" w:eastAsia="Times New Roman" w:hAnsi="Times New Roman" w:cs="Times New Roman"/>
          <w:sz w:val="24"/>
          <w:szCs w:val="24"/>
        </w:rPr>
      </w:pPr>
      <w:r w:rsidRPr="4C0C8C8E">
        <w:rPr>
          <w:rFonts w:ascii="Calibri" w:eastAsia="Calibri" w:hAnsi="Calibri" w:cs="Calibri"/>
          <w:color w:val="0E101A"/>
        </w:rPr>
        <w:t xml:space="preserve"> World Health Professions Alliance (2019b). </w:t>
      </w:r>
      <w:r w:rsidRPr="4C0C8C8E">
        <w:rPr>
          <w:rStyle w:val="Emphasis"/>
          <w:rFonts w:ascii="Calibri" w:eastAsia="Calibri" w:hAnsi="Calibri" w:cs="Calibri"/>
          <w:color w:val="0E101A"/>
        </w:rPr>
        <w:t>Interprofessional Collaborative Practice | World Health Professions Alliance</w:t>
      </w:r>
      <w:r w:rsidRPr="4C0C8C8E">
        <w:rPr>
          <w:rFonts w:ascii="Calibri" w:eastAsia="Calibri" w:hAnsi="Calibri" w:cs="Calibri"/>
          <w:color w:val="0E101A"/>
        </w:rPr>
        <w:t xml:space="preserve">. </w:t>
      </w:r>
      <w:hyperlink>
        <w:r w:rsidRPr="4C0C8C8E">
          <w:rPr>
            <w:rStyle w:val="Hyperlink"/>
            <w:rFonts w:ascii="Calibri" w:eastAsia="Calibri" w:hAnsi="Calibri" w:cs="Calibri"/>
          </w:rPr>
          <w:t>www.whpa.org</w:t>
        </w:r>
      </w:hyperlink>
      <w:r w:rsidRPr="4C0C8C8E">
        <w:rPr>
          <w:rFonts w:ascii="Calibri" w:eastAsia="Calibri" w:hAnsi="Calibri" w:cs="Calibri"/>
          <w:color w:val="0E101A"/>
        </w:rPr>
        <w:t>. Available at: </w:t>
      </w:r>
      <w:hyperlink r:id="rId17" w:anchor=":~:text=What%20is%20interprofessional%20collaboration%3F">
        <w:r w:rsidRPr="4C0C8C8E">
          <w:rPr>
            <w:rStyle w:val="Hyperlink"/>
            <w:rFonts w:ascii="Calibri" w:eastAsia="Calibri" w:hAnsi="Calibri" w:cs="Calibri"/>
          </w:rPr>
          <w:t>https://www.whpa.org/activities/interprofessional-collaborative-practice#:~:text=What%20is%20interprofessional%20collaboration%3F</w:t>
        </w:r>
      </w:hyperlink>
      <w:r w:rsidRPr="4C0C8C8E">
        <w:rPr>
          <w:rFonts w:ascii="Calibri" w:eastAsia="Calibri" w:hAnsi="Calibri" w:cs="Calibri"/>
          <w:color w:val="0E101A"/>
        </w:rPr>
        <w:t>.</w:t>
      </w:r>
      <w:r w:rsidRPr="4C0C8C8E">
        <w:rPr>
          <w:rFonts w:ascii="Times New Roman" w:eastAsia="Times New Roman" w:hAnsi="Times New Roman" w:cs="Times New Roman"/>
          <w:sz w:val="24"/>
          <w:szCs w:val="24"/>
        </w:rPr>
        <w:t xml:space="preserve"> (Accessed 14 Nov. 2023).</w:t>
      </w:r>
    </w:p>
    <w:p w14:paraId="6FB78591" w14:textId="2842171C" w:rsidR="4C0C8C8E" w:rsidRDefault="4C0C8C8E" w:rsidP="4C0C8C8E">
      <w:pPr>
        <w:rPr>
          <w:rFonts w:ascii="Calibri" w:eastAsia="Calibri" w:hAnsi="Calibri" w:cs="Calibri"/>
        </w:rPr>
      </w:pPr>
    </w:p>
    <w:p w14:paraId="34FD7202" w14:textId="2111ADE8" w:rsidR="06029E2C" w:rsidRDefault="06029E2C" w:rsidP="4C0C8C8E">
      <w:pPr>
        <w:spacing w:after="240" w:line="540" w:lineRule="atLeast"/>
        <w:rPr>
          <w:rFonts w:ascii="Calibri" w:eastAsia="Calibri" w:hAnsi="Calibri" w:cs="Calibri"/>
          <w:sz w:val="24"/>
          <w:szCs w:val="24"/>
        </w:rPr>
      </w:pPr>
      <w:r w:rsidRPr="4C0C8C8E">
        <w:rPr>
          <w:rFonts w:ascii="Calibri" w:eastAsia="Calibri" w:hAnsi="Calibri" w:cs="Calibri"/>
          <w:sz w:val="24"/>
          <w:szCs w:val="24"/>
        </w:rPr>
        <w:t xml:space="preserve">National health of England (2023). </w:t>
      </w:r>
      <w:r w:rsidRPr="4C0C8C8E">
        <w:rPr>
          <w:rFonts w:ascii="Calibri" w:eastAsia="Calibri" w:hAnsi="Calibri" w:cs="Calibri"/>
          <w:i/>
          <w:iCs/>
          <w:sz w:val="24"/>
          <w:szCs w:val="24"/>
        </w:rPr>
        <w:t>NHS England» Accelerating the Benefits of collaboration for patients and communities</w:t>
      </w:r>
      <w:r w:rsidRPr="4C0C8C8E">
        <w:rPr>
          <w:rFonts w:ascii="Calibri" w:eastAsia="Calibri" w:hAnsi="Calibri" w:cs="Calibri"/>
          <w:sz w:val="24"/>
          <w:szCs w:val="24"/>
        </w:rPr>
        <w:t xml:space="preserve">. </w:t>
      </w:r>
      <w:hyperlink>
        <w:r w:rsidRPr="4C0C8C8E">
          <w:rPr>
            <w:rStyle w:val="Hyperlink"/>
            <w:rFonts w:ascii="Calibri" w:eastAsia="Calibri" w:hAnsi="Calibri" w:cs="Calibri"/>
            <w:sz w:val="24"/>
            <w:szCs w:val="24"/>
          </w:rPr>
          <w:t>www.england.nhs.uk</w:t>
        </w:r>
      </w:hyperlink>
      <w:r w:rsidRPr="4C0C8C8E">
        <w:rPr>
          <w:rFonts w:ascii="Calibri" w:eastAsia="Calibri" w:hAnsi="Calibri" w:cs="Calibri"/>
          <w:sz w:val="24"/>
          <w:szCs w:val="24"/>
        </w:rPr>
        <w:t xml:space="preserve">. Available at: </w:t>
      </w:r>
      <w:hyperlink r:id="rId18">
        <w:r w:rsidRPr="4C0C8C8E">
          <w:rPr>
            <w:rStyle w:val="Hyperlink"/>
            <w:rFonts w:ascii="Calibri" w:eastAsia="Calibri" w:hAnsi="Calibri" w:cs="Calibri"/>
            <w:sz w:val="24"/>
            <w:szCs w:val="24"/>
          </w:rPr>
          <w:t>https://www.england.nhs.uk/blog/accelerating-the-benefits-of-collaboration-for-patients-and-communities</w:t>
        </w:r>
      </w:hyperlink>
      <w:r w:rsidRPr="4C0C8C8E">
        <w:rPr>
          <w:rFonts w:ascii="Calibri" w:eastAsia="Calibri" w:hAnsi="Calibri" w:cs="Calibri"/>
          <w:sz w:val="24"/>
          <w:szCs w:val="24"/>
        </w:rPr>
        <w:t xml:space="preserve"> [Accessed 20 Nov. 2023].</w:t>
      </w:r>
    </w:p>
    <w:p w14:paraId="3DCBD89A" w14:textId="55268587" w:rsidR="4C0C8C8E" w:rsidRDefault="4C0C8C8E" w:rsidP="4C0C8C8E">
      <w:pPr>
        <w:spacing w:after="240" w:line="360" w:lineRule="exact"/>
        <w:rPr>
          <w:rFonts w:ascii="Times New Roman" w:eastAsia="Times New Roman" w:hAnsi="Times New Roman" w:cs="Times New Roman"/>
          <w:sz w:val="24"/>
          <w:szCs w:val="24"/>
        </w:rPr>
      </w:pPr>
    </w:p>
    <w:p w14:paraId="0C836957" w14:textId="0B5EE52F" w:rsidR="06029E2C" w:rsidRDefault="06029E2C" w:rsidP="4C0C8C8E">
      <w:pPr>
        <w:spacing w:after="240" w:line="360" w:lineRule="exac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 xml:space="preserve">World Health Professions Alliance (2019a). </w:t>
      </w:r>
      <w:r w:rsidRPr="4C0C8C8E">
        <w:rPr>
          <w:rFonts w:ascii="Times New Roman" w:eastAsia="Times New Roman" w:hAnsi="Times New Roman" w:cs="Times New Roman"/>
          <w:i/>
          <w:iCs/>
          <w:sz w:val="24"/>
          <w:szCs w:val="24"/>
        </w:rPr>
        <w:t>Interprofessional collaborative practice</w:t>
      </w:r>
      <w:r w:rsidRPr="4C0C8C8E">
        <w:rPr>
          <w:rFonts w:ascii="Times New Roman" w:eastAsia="Times New Roman" w:hAnsi="Times New Roman" w:cs="Times New Roman"/>
          <w:sz w:val="24"/>
          <w:szCs w:val="24"/>
        </w:rPr>
        <w:t xml:space="preserve">. </w:t>
      </w:r>
      <w:hyperlink>
        <w:r w:rsidRPr="4C0C8C8E">
          <w:rPr>
            <w:rStyle w:val="Hyperlink"/>
            <w:rFonts w:ascii="Times New Roman" w:eastAsia="Times New Roman" w:hAnsi="Times New Roman" w:cs="Times New Roman"/>
            <w:sz w:val="24"/>
            <w:szCs w:val="24"/>
          </w:rPr>
          <w:t>www.whpa.org</w:t>
        </w:r>
      </w:hyperlink>
      <w:r w:rsidRPr="4C0C8C8E">
        <w:rPr>
          <w:rFonts w:ascii="Times New Roman" w:eastAsia="Times New Roman" w:hAnsi="Times New Roman" w:cs="Times New Roman"/>
          <w:sz w:val="24"/>
          <w:szCs w:val="24"/>
        </w:rPr>
        <w:t xml:space="preserve">. Available at: </w:t>
      </w:r>
      <w:hyperlink r:id="rId19">
        <w:r w:rsidRPr="4C0C8C8E">
          <w:rPr>
            <w:rStyle w:val="Hyperlink"/>
            <w:rFonts w:ascii="Times New Roman" w:eastAsia="Times New Roman" w:hAnsi="Times New Roman" w:cs="Times New Roman"/>
            <w:sz w:val="24"/>
            <w:szCs w:val="24"/>
          </w:rPr>
          <w:t>https://www.whpa.org/activities/interprofessional-collaborative-practice</w:t>
        </w:r>
      </w:hyperlink>
      <w:r w:rsidRPr="4C0C8C8E">
        <w:rPr>
          <w:rFonts w:ascii="Times New Roman" w:eastAsia="Times New Roman" w:hAnsi="Times New Roman" w:cs="Times New Roman"/>
          <w:sz w:val="24"/>
          <w:szCs w:val="24"/>
        </w:rPr>
        <w:t xml:space="preserve"> (Accessed 21 November). </w:t>
      </w:r>
    </w:p>
    <w:p w14:paraId="61672293" w14:textId="0AC5A408" w:rsidR="06029E2C" w:rsidRDefault="06029E2C" w:rsidP="4C0C8C8E">
      <w:pPr>
        <w:spacing w:after="240" w:line="360" w:lineRule="exact"/>
        <w:rPr>
          <w:rFonts w:ascii="Times New Roman" w:eastAsia="Times New Roman" w:hAnsi="Times New Roman" w:cs="Times New Roman"/>
          <w:sz w:val="24"/>
          <w:szCs w:val="24"/>
        </w:rPr>
      </w:pPr>
      <w:r w:rsidRPr="4C0C8C8E">
        <w:rPr>
          <w:rFonts w:ascii="Times New Roman" w:eastAsia="Times New Roman" w:hAnsi="Times New Roman" w:cs="Times New Roman"/>
          <w:sz w:val="24"/>
          <w:szCs w:val="24"/>
        </w:rPr>
        <w:t xml:space="preserve">World Health Professions Alliance (2019b). </w:t>
      </w:r>
      <w:r w:rsidRPr="4C0C8C8E">
        <w:rPr>
          <w:rFonts w:ascii="Times New Roman" w:eastAsia="Times New Roman" w:hAnsi="Times New Roman" w:cs="Times New Roman"/>
          <w:i/>
          <w:iCs/>
          <w:sz w:val="24"/>
          <w:szCs w:val="24"/>
        </w:rPr>
        <w:t>Interprofessional Collaborative Practice | World Health Professions Alliance. Available</w:t>
      </w:r>
      <w:r w:rsidRPr="4C0C8C8E">
        <w:rPr>
          <w:rFonts w:ascii="Times New Roman" w:eastAsia="Times New Roman" w:hAnsi="Times New Roman" w:cs="Times New Roman"/>
          <w:sz w:val="24"/>
          <w:szCs w:val="24"/>
        </w:rPr>
        <w:t xml:space="preserve"> at: </w:t>
      </w:r>
      <w:hyperlink r:id="rId20" w:anchor=":~:text=What%20is%20interprofessional%20collaboration%3F">
        <w:r w:rsidRPr="4C0C8C8E">
          <w:rPr>
            <w:rStyle w:val="Hyperlink"/>
            <w:rFonts w:ascii="Times New Roman" w:eastAsia="Times New Roman" w:hAnsi="Times New Roman" w:cs="Times New Roman"/>
            <w:sz w:val="24"/>
            <w:szCs w:val="24"/>
          </w:rPr>
          <w:t>https://www.whpa.org/activities/interprofessional-collaborative-practice#:~:text=What%20is%20interprofessional%20collaboration%3F</w:t>
        </w:r>
      </w:hyperlink>
      <w:r w:rsidRPr="4C0C8C8E">
        <w:rPr>
          <w:rFonts w:ascii="Times New Roman" w:eastAsia="Times New Roman" w:hAnsi="Times New Roman" w:cs="Times New Roman"/>
          <w:sz w:val="24"/>
          <w:szCs w:val="24"/>
        </w:rPr>
        <w:t>.</w:t>
      </w:r>
    </w:p>
    <w:p w14:paraId="288B17C6" w14:textId="0EF54A2F" w:rsidR="4C0C8C8E" w:rsidRDefault="4C0C8C8E" w:rsidP="4C0C8C8E">
      <w:pPr>
        <w:spacing w:after="240" w:line="540" w:lineRule="atLeast"/>
        <w:rPr>
          <w:rFonts w:ascii="Times New Roman" w:eastAsia="Times New Roman" w:hAnsi="Times New Roman" w:cs="Times New Roman"/>
          <w:sz w:val="28"/>
          <w:szCs w:val="28"/>
        </w:rPr>
      </w:pPr>
    </w:p>
    <w:p w14:paraId="59D832F0" w14:textId="34E315FD" w:rsidR="4C0C8C8E" w:rsidRDefault="4C0C8C8E" w:rsidP="4C0C8C8E">
      <w:pPr>
        <w:rPr>
          <w:rFonts w:ascii="Calibri" w:eastAsia="Calibri" w:hAnsi="Calibri" w:cs="Calibri"/>
          <w:sz w:val="24"/>
          <w:szCs w:val="24"/>
        </w:rPr>
      </w:pPr>
    </w:p>
    <w:p w14:paraId="4A68284E" w14:textId="17B9452C" w:rsidR="4C0C8C8E" w:rsidRDefault="4C0C8C8E" w:rsidP="4C0C8C8E">
      <w:pPr>
        <w:rPr>
          <w:rFonts w:asciiTheme="majorHAnsi" w:hAnsiTheme="majorHAnsi"/>
          <w:color w:val="000000" w:themeColor="text1"/>
          <w:sz w:val="24"/>
          <w:szCs w:val="24"/>
        </w:rPr>
      </w:pPr>
    </w:p>
    <w:p w14:paraId="7534EFBE" w14:textId="3BE5C351" w:rsidR="4C0C8C8E" w:rsidRDefault="4C0C8C8E" w:rsidP="4C0C8C8E">
      <w:pPr>
        <w:rPr>
          <w:rFonts w:asciiTheme="majorHAnsi" w:hAnsiTheme="majorHAnsi"/>
          <w:color w:val="000000" w:themeColor="text1"/>
          <w:sz w:val="24"/>
          <w:szCs w:val="24"/>
        </w:rPr>
      </w:pPr>
    </w:p>
    <w:p w14:paraId="4FD61AFF" w14:textId="4DA4E24B" w:rsidR="4C0C8C8E" w:rsidRDefault="4C0C8C8E" w:rsidP="4C0C8C8E">
      <w:pPr>
        <w:rPr>
          <w:rFonts w:asciiTheme="majorHAnsi" w:hAnsiTheme="majorHAnsi"/>
          <w:color w:val="000000" w:themeColor="text1"/>
          <w:sz w:val="24"/>
          <w:szCs w:val="24"/>
        </w:rPr>
      </w:pPr>
    </w:p>
    <w:p w14:paraId="4668E487" w14:textId="26FDFF70" w:rsidR="4C0C8C8E" w:rsidRDefault="4C0C8C8E" w:rsidP="4C0C8C8E">
      <w:pPr>
        <w:rPr>
          <w:rFonts w:asciiTheme="majorHAnsi" w:hAnsiTheme="majorHAnsi"/>
          <w:color w:val="000000" w:themeColor="text1"/>
          <w:sz w:val="24"/>
          <w:szCs w:val="24"/>
        </w:rPr>
      </w:pPr>
    </w:p>
    <w:p w14:paraId="727402A4" w14:textId="33C18694" w:rsidR="4C0C8C8E" w:rsidRDefault="4C0C8C8E" w:rsidP="4C0C8C8E">
      <w:pPr>
        <w:rPr>
          <w:rFonts w:asciiTheme="majorHAnsi" w:hAnsiTheme="majorHAnsi"/>
          <w:color w:val="000000" w:themeColor="text1"/>
          <w:sz w:val="24"/>
          <w:szCs w:val="24"/>
        </w:rPr>
      </w:pPr>
    </w:p>
    <w:sectPr w:rsidR="4C0C8C8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BDBD7" w14:textId="77777777" w:rsidR="00B2769E" w:rsidRDefault="00B2769E" w:rsidP="002862ED">
      <w:r>
        <w:separator/>
      </w:r>
    </w:p>
  </w:endnote>
  <w:endnote w:type="continuationSeparator" w:id="0">
    <w:p w14:paraId="29F9E086" w14:textId="77777777" w:rsidR="00B2769E" w:rsidRDefault="00B2769E" w:rsidP="002862ED">
      <w:r>
        <w:continuationSeparator/>
      </w:r>
    </w:p>
  </w:endnote>
  <w:endnote w:type="continuationNotice" w:id="1">
    <w:p w14:paraId="66FC6D02" w14:textId="77777777" w:rsidR="00B2769E" w:rsidRDefault="00B27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ui-sans-serif">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C17BC7" w14:paraId="3B21A4B2" w14:textId="77777777" w:rsidTr="03C17BC7">
      <w:trPr>
        <w:trHeight w:val="300"/>
      </w:trPr>
      <w:tc>
        <w:tcPr>
          <w:tcW w:w="3005" w:type="dxa"/>
        </w:tcPr>
        <w:p w14:paraId="218B947B" w14:textId="452D07BA" w:rsidR="03C17BC7" w:rsidRDefault="03C17BC7" w:rsidP="03C17BC7">
          <w:pPr>
            <w:pStyle w:val="Header"/>
            <w:ind w:left="-115"/>
          </w:pPr>
        </w:p>
      </w:tc>
      <w:tc>
        <w:tcPr>
          <w:tcW w:w="3005" w:type="dxa"/>
        </w:tcPr>
        <w:p w14:paraId="32B458B2" w14:textId="4E4FB5D5" w:rsidR="03C17BC7" w:rsidRDefault="03C17BC7" w:rsidP="03C17BC7">
          <w:pPr>
            <w:pStyle w:val="Header"/>
            <w:jc w:val="center"/>
          </w:pPr>
        </w:p>
      </w:tc>
      <w:tc>
        <w:tcPr>
          <w:tcW w:w="3005" w:type="dxa"/>
        </w:tcPr>
        <w:p w14:paraId="190A509D" w14:textId="2926B789" w:rsidR="03C17BC7" w:rsidRDefault="03C17BC7" w:rsidP="03C17BC7">
          <w:pPr>
            <w:pStyle w:val="Header"/>
            <w:ind w:right="-115"/>
            <w:jc w:val="right"/>
          </w:pPr>
        </w:p>
      </w:tc>
    </w:tr>
  </w:tbl>
  <w:p w14:paraId="13CC878E" w14:textId="427B56B8" w:rsidR="002862ED" w:rsidRDefault="00286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041E4" w14:textId="77777777" w:rsidR="00B2769E" w:rsidRDefault="00B2769E" w:rsidP="002862ED">
      <w:r>
        <w:separator/>
      </w:r>
    </w:p>
  </w:footnote>
  <w:footnote w:type="continuationSeparator" w:id="0">
    <w:p w14:paraId="480BF414" w14:textId="77777777" w:rsidR="00B2769E" w:rsidRDefault="00B2769E" w:rsidP="002862ED">
      <w:r>
        <w:continuationSeparator/>
      </w:r>
    </w:p>
  </w:footnote>
  <w:footnote w:type="continuationNotice" w:id="1">
    <w:p w14:paraId="3BD137FF" w14:textId="77777777" w:rsidR="00B2769E" w:rsidRDefault="00B276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C17BC7" w14:paraId="7A4C0DB4" w14:textId="77777777" w:rsidTr="03C17BC7">
      <w:trPr>
        <w:trHeight w:val="300"/>
      </w:trPr>
      <w:tc>
        <w:tcPr>
          <w:tcW w:w="3005" w:type="dxa"/>
        </w:tcPr>
        <w:p w14:paraId="017906A8" w14:textId="2D2DC9E6" w:rsidR="03C17BC7" w:rsidRDefault="03C17BC7" w:rsidP="03C17BC7">
          <w:pPr>
            <w:pStyle w:val="Header"/>
            <w:ind w:left="-115"/>
          </w:pPr>
        </w:p>
      </w:tc>
      <w:tc>
        <w:tcPr>
          <w:tcW w:w="3005" w:type="dxa"/>
        </w:tcPr>
        <w:p w14:paraId="7C6BF45C" w14:textId="3E9DF2E1" w:rsidR="03C17BC7" w:rsidRDefault="03C17BC7" w:rsidP="03C17BC7">
          <w:pPr>
            <w:pStyle w:val="Header"/>
            <w:jc w:val="center"/>
          </w:pPr>
        </w:p>
      </w:tc>
      <w:tc>
        <w:tcPr>
          <w:tcW w:w="3005" w:type="dxa"/>
        </w:tcPr>
        <w:p w14:paraId="40D5E0D3" w14:textId="2DD4C5FD" w:rsidR="03C17BC7" w:rsidRDefault="03C17BC7" w:rsidP="03C17BC7">
          <w:pPr>
            <w:pStyle w:val="Header"/>
            <w:ind w:right="-115"/>
            <w:jc w:val="right"/>
          </w:pPr>
        </w:p>
      </w:tc>
    </w:tr>
  </w:tbl>
  <w:p w14:paraId="0FE7C1C8" w14:textId="1DC6B520" w:rsidR="002862ED" w:rsidRDefault="002862ED">
    <w:pPr>
      <w:pStyle w:val="Header"/>
    </w:pPr>
  </w:p>
</w:hdr>
</file>

<file path=word/intelligence2.xml><?xml version="1.0" encoding="utf-8"?>
<int2:intelligence xmlns:int2="http://schemas.microsoft.com/office/intelligence/2020/intelligence" xmlns:oel="http://schemas.microsoft.com/office/2019/extlst">
  <int2:observations>
    <int2:textHash int2:hashCode="zfRjwEJxXTlGhk" int2:id="0V71hWqY">
      <int2:state int2:value="Rejected" int2:type="AugLoop_Text_Critique"/>
    </int2:textHash>
    <int2:textHash int2:hashCode="gVIXl4oJAuznX4" int2:id="4eYuP7ff">
      <int2:state int2:value="Rejected" int2:type="AugLoop_Text_Critique"/>
    </int2:textHash>
    <int2:textHash int2:hashCode="doU9JIC2oStTab" int2:id="53RBR4rH">
      <int2:state int2:value="Rejected" int2:type="AugLoop_Text_Critique"/>
    </int2:textHash>
    <int2:textHash int2:hashCode="7DGrdd35dzU8j2" int2:id="6B4iUWMp">
      <int2:state int2:value="Rejected" int2:type="AugLoop_Text_Critique"/>
    </int2:textHash>
    <int2:textHash int2:hashCode="nGUzLdodiY7k5n" int2:id="ErUZtq0F">
      <int2:state int2:value="Rejected" int2:type="AugLoop_Text_Critique"/>
    </int2:textHash>
    <int2:textHash int2:hashCode="u37hFq94fAHM//" int2:id="J7S74nwe">
      <int2:state int2:value="Rejected" int2:type="AugLoop_Text_Critique"/>
    </int2:textHash>
    <int2:textHash int2:hashCode="fEtkOSaM6lL08I" int2:id="PLRBXn2b">
      <int2:state int2:value="Rejected" int2:type="AugLoop_Text_Critique"/>
    </int2:textHash>
    <int2:textHash int2:hashCode="4dZXq8jrAekzas" int2:id="PVtLhDfO">
      <int2:state int2:value="Rejected" int2:type="AugLoop_Text_Critique"/>
    </int2:textHash>
    <int2:textHash int2:hashCode="+ndJpFnUcgz3/e" int2:id="U9fZy4gj">
      <int2:state int2:value="Rejected" int2:type="AugLoop_Text_Critique"/>
    </int2:textHash>
    <int2:textHash int2:hashCode="Pk+yF4ZGQSbjxU" int2:id="X3OqCMKz">
      <int2:state int2:value="Rejected" int2:type="AugLoop_Text_Critique"/>
    </int2:textHash>
    <int2:textHash int2:hashCode="OO+X3E0hv8D/gx" int2:id="cJ8Hl1Y4">
      <int2:state int2:value="Rejected" int2:type="AugLoop_Text_Critique"/>
    </int2:textHash>
    <int2:textHash int2:hashCode="+b/WlCvFbrx5aZ" int2:id="rUrPAJfv">
      <int2:state int2:value="Rejected" int2:type="AugLoop_Text_Critique"/>
    </int2:textHash>
    <int2:textHash int2:hashCode="u62e1QsWQ9Y9sh" int2:id="wlAg6pE5">
      <int2:state int2:value="Rejected" int2:type="AugLoop_Text_Critique"/>
    </int2:textHash>
    <int2:entireDocument int2:id="G6pXKQPh">
      <int2:extLst>
        <oel:ext uri="E302BA01-7950-474C-9AD3-286E660C40A8">
          <int2:similaritySummary int2:version="1" int2:runId="1700480831749" int2:tilesCheckedInThisRun="49" int2:totalNumOfTiles="49" int2:similarityAnnotationCount="0" int2:numWords="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117D312-70682401 48FE9424-547AB015 775FF352-5D8E9093 45E37B50-798BA4D8 117F3F57-2E46CE6B 43FD76DA-78571A61 66FBDA31-2DCC4CD5 328B65B9-341ADCFA 67AA58C3-341ADCFA 102E5734-2238B144 1DB23C15-3DE59AB9 0ED80411-230E9AC1 254A0ACB-2A51E141 3335C16E-0C7163CE 002099A6-575F1609 4D88126D-6268F1E3 3AE6D6A5-2E87C8C3 47E7DA23-17F911B5 5123CB6E-31D3F347 54A233D2-77777777 0EAF0523-7BD69FFF 724ABA08-7E17CCFA 090262E9-6D6F9099 7FD89FB8-6DF4F2EC 68C2A522-23415FEC 6966FF45-7F6676EE 4C03CBE7-0C9652BB 47749F2D-132404AD 72D588C4-08FAA019 5C94A17B-12A1732E 78B51FF8-1887F21F 5179DC2B-48ADCD2C 6F8C9D30-155359B6 7C9BF8D0-63CC85DD 698262C4-7045158E 7D555177-044189D9 5EF5F6BA-6E05C181 10E75DE3-387022C0 1A84B980-6A99B175 71E4DCE1-0171F5C4 5A90C2EB-694956E5 67656BC1-09B8F511 34032E32-1BADC798 37E58795-31270406 30488335-704BB24F 14029822-683DE02F 15C894D7-4D283299 08875505-3DE07529 187FA802-26524276 3F99EBBC-28D7296A 080B90C3-0DD66F4E 78D1F9D6-48F8AA5D 0737EA1D-1FAC4D2C 2D81EBF1-497B7A53 6336CCF9-0D6689E7 4A1D2DDD-416E8BE2 64C94513-2D773163 0869A30F-556FF88D 76C22F9D-26F088FB 353CB8A8-79C47488 2ACFEAC3-0B5F1C20 557324DE-659CCB66 53777FCE-11B0E882 5477500B-42946710 1038B5E5-411C3B94 2A71B9B1-14034EC8 43F97C6A-3562537F 59B20989-34947E83 5F07F7A9-0248CDC0 04601884-2A60E20D 2086D180-17BF6675 743EEC30-6D15FF1E 4D1D6BBB-4C7A25CF 35B5E205-45901599 1DACB741-77777777 05FEFF80-77777777 229C7E89-77777777 68AF079D-7E79FB27 1DC3F491-77777777 3221C40C-33CA44AE 6530E560-76C5C170 58E38034-341DAA59 611D77AA-0F108B8C 018A330D-77777777 2DD51B11-77777777 4F4560B6-7305F5F5 339C1131-70131C06 054C4DEF-77777777 5B568817-4D9B595F 21AFB206-77777777 003C8D42-62C7C236 58E2FB9D-2D713003 737B1CF0-5EF8D076 5512171A-77777777 320D1A49-28063DB6 3BB63431-77777777 57FD1530-77777777 2322C707-6A24D594 083A234D-77777777 3968E696-07885889 0862E961-77777777 559FDC65-77777777 70D6E455-77777777 7F028251-77777777 1E4E5DC8-77777777 3F707AFA-77777777 592AA0EF-77777777 536CE20A-77777777 13288515-74FAC407 14863C3E-77777777 7CC1C02E-32CD205F 2FF6A49D-77777777 55F41CD1-40E08118 017906A8-2D2DC9E6 7C6BF45C-3E9DF2E1 40D5E0D3-2DD4C5FD 0FE7C1C8-1DC6B520 218B947B-452D07BA 32B458B2-4E4FB5D5 190A509D-2926B789 13CC878E-427B56B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EB"/>
    <w:rsid w:val="00047E3B"/>
    <w:rsid w:val="000741DE"/>
    <w:rsid w:val="000878AF"/>
    <w:rsid w:val="000B0A6C"/>
    <w:rsid w:val="000B6ECE"/>
    <w:rsid w:val="000F6B85"/>
    <w:rsid w:val="0012135A"/>
    <w:rsid w:val="00136AB4"/>
    <w:rsid w:val="001419A9"/>
    <w:rsid w:val="001544E8"/>
    <w:rsid w:val="001A54D5"/>
    <w:rsid w:val="001A727D"/>
    <w:rsid w:val="001E30B4"/>
    <w:rsid w:val="001E6661"/>
    <w:rsid w:val="001F0272"/>
    <w:rsid w:val="001F405E"/>
    <w:rsid w:val="00203931"/>
    <w:rsid w:val="002113F6"/>
    <w:rsid w:val="0024216B"/>
    <w:rsid w:val="00256C3E"/>
    <w:rsid w:val="00257228"/>
    <w:rsid w:val="002862ED"/>
    <w:rsid w:val="002A1BC9"/>
    <w:rsid w:val="002B178A"/>
    <w:rsid w:val="00315563"/>
    <w:rsid w:val="00324357"/>
    <w:rsid w:val="003B426D"/>
    <w:rsid w:val="003C5AC5"/>
    <w:rsid w:val="003D7BA6"/>
    <w:rsid w:val="004174AA"/>
    <w:rsid w:val="00441607"/>
    <w:rsid w:val="00465670"/>
    <w:rsid w:val="004A4133"/>
    <w:rsid w:val="00557D56"/>
    <w:rsid w:val="0056388A"/>
    <w:rsid w:val="00567232"/>
    <w:rsid w:val="005A326E"/>
    <w:rsid w:val="0062476D"/>
    <w:rsid w:val="00642BE1"/>
    <w:rsid w:val="006462D6"/>
    <w:rsid w:val="0067123B"/>
    <w:rsid w:val="00681D5D"/>
    <w:rsid w:val="006B24BC"/>
    <w:rsid w:val="00704273"/>
    <w:rsid w:val="00712423"/>
    <w:rsid w:val="00714C74"/>
    <w:rsid w:val="00731FBD"/>
    <w:rsid w:val="007508AD"/>
    <w:rsid w:val="00850A6D"/>
    <w:rsid w:val="00867B81"/>
    <w:rsid w:val="0087020F"/>
    <w:rsid w:val="008718F1"/>
    <w:rsid w:val="0088214F"/>
    <w:rsid w:val="00882231"/>
    <w:rsid w:val="008832C8"/>
    <w:rsid w:val="00895307"/>
    <w:rsid w:val="008A6BAF"/>
    <w:rsid w:val="0096375D"/>
    <w:rsid w:val="00992B02"/>
    <w:rsid w:val="00992CEB"/>
    <w:rsid w:val="009B0590"/>
    <w:rsid w:val="00A37B89"/>
    <w:rsid w:val="00A92E2A"/>
    <w:rsid w:val="00A95B09"/>
    <w:rsid w:val="00AA15DB"/>
    <w:rsid w:val="00AA68C6"/>
    <w:rsid w:val="00AB6F04"/>
    <w:rsid w:val="00B252D8"/>
    <w:rsid w:val="00B2769E"/>
    <w:rsid w:val="00B441A2"/>
    <w:rsid w:val="00B458B3"/>
    <w:rsid w:val="00B54850"/>
    <w:rsid w:val="00B646B1"/>
    <w:rsid w:val="00B86330"/>
    <w:rsid w:val="00B878F5"/>
    <w:rsid w:val="00B90B9C"/>
    <w:rsid w:val="00BA27FE"/>
    <w:rsid w:val="00BAF69A"/>
    <w:rsid w:val="00BC07B1"/>
    <w:rsid w:val="00BD1F91"/>
    <w:rsid w:val="00BD2DDE"/>
    <w:rsid w:val="00BE2A71"/>
    <w:rsid w:val="00C05FBA"/>
    <w:rsid w:val="00CB1B7B"/>
    <w:rsid w:val="00CF1419"/>
    <w:rsid w:val="00D12F96"/>
    <w:rsid w:val="00D221F2"/>
    <w:rsid w:val="00D737F6"/>
    <w:rsid w:val="00D85CDE"/>
    <w:rsid w:val="00D93F3E"/>
    <w:rsid w:val="00DA57B9"/>
    <w:rsid w:val="00DA6B46"/>
    <w:rsid w:val="00DB0E16"/>
    <w:rsid w:val="00DE0FF7"/>
    <w:rsid w:val="00DF5924"/>
    <w:rsid w:val="00DF6B4D"/>
    <w:rsid w:val="00E02097"/>
    <w:rsid w:val="00E1455B"/>
    <w:rsid w:val="00E23D9F"/>
    <w:rsid w:val="00E44BCD"/>
    <w:rsid w:val="00ED2049"/>
    <w:rsid w:val="00EE4DD1"/>
    <w:rsid w:val="00EF48B4"/>
    <w:rsid w:val="00F04CCD"/>
    <w:rsid w:val="00F14435"/>
    <w:rsid w:val="00F1763F"/>
    <w:rsid w:val="00F44E34"/>
    <w:rsid w:val="013AEA92"/>
    <w:rsid w:val="017218F4"/>
    <w:rsid w:val="01A9C92A"/>
    <w:rsid w:val="01D9D959"/>
    <w:rsid w:val="028D0BBD"/>
    <w:rsid w:val="02D93431"/>
    <w:rsid w:val="02F2E870"/>
    <w:rsid w:val="034215BD"/>
    <w:rsid w:val="03629F9A"/>
    <w:rsid w:val="03772EBA"/>
    <w:rsid w:val="03C17BC7"/>
    <w:rsid w:val="0441F6A7"/>
    <w:rsid w:val="0446218D"/>
    <w:rsid w:val="04520868"/>
    <w:rsid w:val="04691848"/>
    <w:rsid w:val="047ED5D3"/>
    <w:rsid w:val="050A9EC0"/>
    <w:rsid w:val="0554B46C"/>
    <w:rsid w:val="05563DA8"/>
    <w:rsid w:val="055C7CB2"/>
    <w:rsid w:val="056F8C11"/>
    <w:rsid w:val="06029E2C"/>
    <w:rsid w:val="061AA634"/>
    <w:rsid w:val="063E08C4"/>
    <w:rsid w:val="0679B67F"/>
    <w:rsid w:val="0690A573"/>
    <w:rsid w:val="069A405C"/>
    <w:rsid w:val="071B47CA"/>
    <w:rsid w:val="0742DB76"/>
    <w:rsid w:val="0753FDF7"/>
    <w:rsid w:val="0785AF91"/>
    <w:rsid w:val="07A40FEE"/>
    <w:rsid w:val="07B0BEB6"/>
    <w:rsid w:val="07B8CC24"/>
    <w:rsid w:val="07BDB803"/>
    <w:rsid w:val="07DB309A"/>
    <w:rsid w:val="081E1EF0"/>
    <w:rsid w:val="08293957"/>
    <w:rsid w:val="089353CE"/>
    <w:rsid w:val="08CBA9A4"/>
    <w:rsid w:val="08EE93D5"/>
    <w:rsid w:val="09094CDE"/>
    <w:rsid w:val="095246F6"/>
    <w:rsid w:val="09C0171F"/>
    <w:rsid w:val="09C6612D"/>
    <w:rsid w:val="09D034D1"/>
    <w:rsid w:val="09E2F738"/>
    <w:rsid w:val="0A3D1D9F"/>
    <w:rsid w:val="0A3F7B27"/>
    <w:rsid w:val="0A41063A"/>
    <w:rsid w:val="0AEE1757"/>
    <w:rsid w:val="0B50E16B"/>
    <w:rsid w:val="0C392129"/>
    <w:rsid w:val="0C4F7DD6"/>
    <w:rsid w:val="0C565DEF"/>
    <w:rsid w:val="0C9BCD9D"/>
    <w:rsid w:val="0CB7142C"/>
    <w:rsid w:val="0CE70153"/>
    <w:rsid w:val="0CF73BD7"/>
    <w:rsid w:val="0D116F66"/>
    <w:rsid w:val="0D2E46BF"/>
    <w:rsid w:val="0D598693"/>
    <w:rsid w:val="0D67E3E9"/>
    <w:rsid w:val="0D771BE9"/>
    <w:rsid w:val="0E96A2D6"/>
    <w:rsid w:val="0F1F8B93"/>
    <w:rsid w:val="0F4E8E9F"/>
    <w:rsid w:val="0F89CB1E"/>
    <w:rsid w:val="0FD951EC"/>
    <w:rsid w:val="1014FAB9"/>
    <w:rsid w:val="10491028"/>
    <w:rsid w:val="105D840E"/>
    <w:rsid w:val="109417F5"/>
    <w:rsid w:val="10F45F0A"/>
    <w:rsid w:val="115DA6B9"/>
    <w:rsid w:val="1195B3DA"/>
    <w:rsid w:val="11E4E089"/>
    <w:rsid w:val="12FF4DA0"/>
    <w:rsid w:val="1357F031"/>
    <w:rsid w:val="1421A9FE"/>
    <w:rsid w:val="14360E49"/>
    <w:rsid w:val="14C7D15C"/>
    <w:rsid w:val="154B6208"/>
    <w:rsid w:val="15B7B9DD"/>
    <w:rsid w:val="15CBED17"/>
    <w:rsid w:val="16073EB9"/>
    <w:rsid w:val="1636EE62"/>
    <w:rsid w:val="167B911D"/>
    <w:rsid w:val="168CF130"/>
    <w:rsid w:val="16B851AC"/>
    <w:rsid w:val="16CE8FE3"/>
    <w:rsid w:val="17625FA8"/>
    <w:rsid w:val="1780E7E9"/>
    <w:rsid w:val="178C354C"/>
    <w:rsid w:val="17B9C8F4"/>
    <w:rsid w:val="17BE85BB"/>
    <w:rsid w:val="17CCD289"/>
    <w:rsid w:val="182C0E9E"/>
    <w:rsid w:val="18BB8B12"/>
    <w:rsid w:val="1957641A"/>
    <w:rsid w:val="196BB109"/>
    <w:rsid w:val="19AC1213"/>
    <w:rsid w:val="19E41224"/>
    <w:rsid w:val="19EFF26E"/>
    <w:rsid w:val="1A4E4830"/>
    <w:rsid w:val="1A7C8034"/>
    <w:rsid w:val="1A8B2B00"/>
    <w:rsid w:val="1A9F9BD3"/>
    <w:rsid w:val="1AB19530"/>
    <w:rsid w:val="1AF501EA"/>
    <w:rsid w:val="1B5BFD81"/>
    <w:rsid w:val="1B73E48E"/>
    <w:rsid w:val="1B80490D"/>
    <w:rsid w:val="1B92B31F"/>
    <w:rsid w:val="1B9D9F79"/>
    <w:rsid w:val="1BD9DD89"/>
    <w:rsid w:val="1C0999F6"/>
    <w:rsid w:val="1C0FA404"/>
    <w:rsid w:val="1C828F5F"/>
    <w:rsid w:val="1CB427FB"/>
    <w:rsid w:val="1D42B880"/>
    <w:rsid w:val="1D4B6FF2"/>
    <w:rsid w:val="1D70D4D7"/>
    <w:rsid w:val="1D9E15DC"/>
    <w:rsid w:val="1DB4F4E0"/>
    <w:rsid w:val="1DD95A22"/>
    <w:rsid w:val="1E3E118A"/>
    <w:rsid w:val="1EE74053"/>
    <w:rsid w:val="1F265977"/>
    <w:rsid w:val="1F28B4FC"/>
    <w:rsid w:val="1F41C873"/>
    <w:rsid w:val="1F985D1E"/>
    <w:rsid w:val="20116FDF"/>
    <w:rsid w:val="208D7293"/>
    <w:rsid w:val="20D476F8"/>
    <w:rsid w:val="2166CA64"/>
    <w:rsid w:val="217ABF32"/>
    <w:rsid w:val="22669F18"/>
    <w:rsid w:val="226D63FC"/>
    <w:rsid w:val="229147C2"/>
    <w:rsid w:val="22D4C62C"/>
    <w:rsid w:val="22EA8105"/>
    <w:rsid w:val="2305FC00"/>
    <w:rsid w:val="239D2DA8"/>
    <w:rsid w:val="23AD7C03"/>
    <w:rsid w:val="24FB32D2"/>
    <w:rsid w:val="25171C05"/>
    <w:rsid w:val="252665F7"/>
    <w:rsid w:val="2538FE09"/>
    <w:rsid w:val="260E4E31"/>
    <w:rsid w:val="260F4CDE"/>
    <w:rsid w:val="2646C13D"/>
    <w:rsid w:val="274235E5"/>
    <w:rsid w:val="276ECEC0"/>
    <w:rsid w:val="2777B1D4"/>
    <w:rsid w:val="27DEA2D0"/>
    <w:rsid w:val="281944A6"/>
    <w:rsid w:val="2896C6D9"/>
    <w:rsid w:val="289F3834"/>
    <w:rsid w:val="28B66EE5"/>
    <w:rsid w:val="28C3CECC"/>
    <w:rsid w:val="29483935"/>
    <w:rsid w:val="2986BA52"/>
    <w:rsid w:val="2A3B0895"/>
    <w:rsid w:val="2A5F4D84"/>
    <w:rsid w:val="2A92735B"/>
    <w:rsid w:val="2AA1AE2C"/>
    <w:rsid w:val="2AD7E165"/>
    <w:rsid w:val="2AEE93A1"/>
    <w:rsid w:val="2B365088"/>
    <w:rsid w:val="2B423DCA"/>
    <w:rsid w:val="2B5FD4DB"/>
    <w:rsid w:val="2BEE0FA7"/>
    <w:rsid w:val="2C3D7E8D"/>
    <w:rsid w:val="2CC652C6"/>
    <w:rsid w:val="2CE49CDB"/>
    <w:rsid w:val="2CFDC246"/>
    <w:rsid w:val="2D3FC4D0"/>
    <w:rsid w:val="2D5AA1BB"/>
    <w:rsid w:val="2DA5BA7E"/>
    <w:rsid w:val="2DD94EEE"/>
    <w:rsid w:val="2E185190"/>
    <w:rsid w:val="2E1E7989"/>
    <w:rsid w:val="2E2DBF57"/>
    <w:rsid w:val="2EE39D20"/>
    <w:rsid w:val="2F1DEC3E"/>
    <w:rsid w:val="2F2AB688"/>
    <w:rsid w:val="2F7BF705"/>
    <w:rsid w:val="2FDDA354"/>
    <w:rsid w:val="30204CE8"/>
    <w:rsid w:val="30CE8F08"/>
    <w:rsid w:val="31006775"/>
    <w:rsid w:val="316BEFEA"/>
    <w:rsid w:val="31C79BD2"/>
    <w:rsid w:val="3250B1FE"/>
    <w:rsid w:val="325CEDD0"/>
    <w:rsid w:val="327C0B89"/>
    <w:rsid w:val="32AFC5C6"/>
    <w:rsid w:val="32B21CE6"/>
    <w:rsid w:val="32DA83A7"/>
    <w:rsid w:val="332709CD"/>
    <w:rsid w:val="33A50EAD"/>
    <w:rsid w:val="33EACB4A"/>
    <w:rsid w:val="33F0A72A"/>
    <w:rsid w:val="33F8BE31"/>
    <w:rsid w:val="341C543C"/>
    <w:rsid w:val="34DF60C1"/>
    <w:rsid w:val="34F63C35"/>
    <w:rsid w:val="352B8EFB"/>
    <w:rsid w:val="358E4454"/>
    <w:rsid w:val="35BBB554"/>
    <w:rsid w:val="35FEE597"/>
    <w:rsid w:val="36236375"/>
    <w:rsid w:val="364AE3A3"/>
    <w:rsid w:val="36601005"/>
    <w:rsid w:val="36693242"/>
    <w:rsid w:val="367C9D7B"/>
    <w:rsid w:val="36A5E360"/>
    <w:rsid w:val="3701F4CA"/>
    <w:rsid w:val="374BC8A1"/>
    <w:rsid w:val="377F658E"/>
    <w:rsid w:val="38249E3D"/>
    <w:rsid w:val="382B4E6F"/>
    <w:rsid w:val="384761DD"/>
    <w:rsid w:val="38B396C0"/>
    <w:rsid w:val="39401EBE"/>
    <w:rsid w:val="39A0B807"/>
    <w:rsid w:val="3A46EB56"/>
    <w:rsid w:val="3A98E442"/>
    <w:rsid w:val="3B217D85"/>
    <w:rsid w:val="3BA424A6"/>
    <w:rsid w:val="3BE2BBB7"/>
    <w:rsid w:val="3C1980DE"/>
    <w:rsid w:val="3C5B8FDD"/>
    <w:rsid w:val="3C6AC03D"/>
    <w:rsid w:val="3CA86761"/>
    <w:rsid w:val="3CD2A3BA"/>
    <w:rsid w:val="3D076187"/>
    <w:rsid w:val="3D2788F3"/>
    <w:rsid w:val="3D39203D"/>
    <w:rsid w:val="3D3B597F"/>
    <w:rsid w:val="3D99039F"/>
    <w:rsid w:val="3DA573F6"/>
    <w:rsid w:val="3DACCBF6"/>
    <w:rsid w:val="3DB35A1B"/>
    <w:rsid w:val="3DBB9405"/>
    <w:rsid w:val="3DCF9CF6"/>
    <w:rsid w:val="3E2D6E25"/>
    <w:rsid w:val="3E5AA5CE"/>
    <w:rsid w:val="3E647B12"/>
    <w:rsid w:val="3E818842"/>
    <w:rsid w:val="3E84CA5D"/>
    <w:rsid w:val="3E86181C"/>
    <w:rsid w:val="3E8C029A"/>
    <w:rsid w:val="3F3E5633"/>
    <w:rsid w:val="3F7F55BF"/>
    <w:rsid w:val="404C55F0"/>
    <w:rsid w:val="41163D4A"/>
    <w:rsid w:val="413AFFFA"/>
    <w:rsid w:val="416C6F10"/>
    <w:rsid w:val="416D9927"/>
    <w:rsid w:val="41B11EE3"/>
    <w:rsid w:val="41F62A1D"/>
    <w:rsid w:val="42306FB2"/>
    <w:rsid w:val="42668319"/>
    <w:rsid w:val="42FD3F58"/>
    <w:rsid w:val="430E1CCD"/>
    <w:rsid w:val="436CC9E9"/>
    <w:rsid w:val="4383F6B2"/>
    <w:rsid w:val="4391FA7E"/>
    <w:rsid w:val="443EADAB"/>
    <w:rsid w:val="44FFF127"/>
    <w:rsid w:val="45089A4A"/>
    <w:rsid w:val="45358AA4"/>
    <w:rsid w:val="45BEE516"/>
    <w:rsid w:val="45C95C26"/>
    <w:rsid w:val="45D6E49D"/>
    <w:rsid w:val="4687EA75"/>
    <w:rsid w:val="46A46AAB"/>
    <w:rsid w:val="46C99B40"/>
    <w:rsid w:val="46E6DAC3"/>
    <w:rsid w:val="4801DF08"/>
    <w:rsid w:val="4858614A"/>
    <w:rsid w:val="4861265B"/>
    <w:rsid w:val="48760AB6"/>
    <w:rsid w:val="489BD2DB"/>
    <w:rsid w:val="490C5F6D"/>
    <w:rsid w:val="4A0A23CA"/>
    <w:rsid w:val="4A8A7F24"/>
    <w:rsid w:val="4ADBC6B1"/>
    <w:rsid w:val="4B66878B"/>
    <w:rsid w:val="4B96FFFC"/>
    <w:rsid w:val="4BAA825F"/>
    <w:rsid w:val="4BE88F17"/>
    <w:rsid w:val="4BEAE03B"/>
    <w:rsid w:val="4C0C8C8E"/>
    <w:rsid w:val="4C6F453A"/>
    <w:rsid w:val="4CF5D831"/>
    <w:rsid w:val="4D0D7A05"/>
    <w:rsid w:val="4D3E3550"/>
    <w:rsid w:val="4D8DA741"/>
    <w:rsid w:val="4D943BF7"/>
    <w:rsid w:val="4DC119DD"/>
    <w:rsid w:val="4DCD593D"/>
    <w:rsid w:val="4DD91B75"/>
    <w:rsid w:val="4E04D6D9"/>
    <w:rsid w:val="4E07DD7D"/>
    <w:rsid w:val="4E57C6CC"/>
    <w:rsid w:val="4ECC06F0"/>
    <w:rsid w:val="4EDCF8FC"/>
    <w:rsid w:val="4F0B5101"/>
    <w:rsid w:val="4F43AC95"/>
    <w:rsid w:val="4F74EBD6"/>
    <w:rsid w:val="4F86991D"/>
    <w:rsid w:val="4F8CCDC3"/>
    <w:rsid w:val="4F9094F9"/>
    <w:rsid w:val="50572AAB"/>
    <w:rsid w:val="506A6740"/>
    <w:rsid w:val="50DC2A2C"/>
    <w:rsid w:val="51070891"/>
    <w:rsid w:val="51147F1F"/>
    <w:rsid w:val="51B006B6"/>
    <w:rsid w:val="520637A1"/>
    <w:rsid w:val="52523933"/>
    <w:rsid w:val="52700E8B"/>
    <w:rsid w:val="5296D33D"/>
    <w:rsid w:val="52C235B8"/>
    <w:rsid w:val="52EF7977"/>
    <w:rsid w:val="52FE3F65"/>
    <w:rsid w:val="53007B7A"/>
    <w:rsid w:val="537980C2"/>
    <w:rsid w:val="53BEC974"/>
    <w:rsid w:val="53CF6B4E"/>
    <w:rsid w:val="540F531A"/>
    <w:rsid w:val="541F6721"/>
    <w:rsid w:val="5432A39E"/>
    <w:rsid w:val="5461B46B"/>
    <w:rsid w:val="5464D745"/>
    <w:rsid w:val="54C22122"/>
    <w:rsid w:val="54DEACB3"/>
    <w:rsid w:val="554BDC2F"/>
    <w:rsid w:val="55D3BE61"/>
    <w:rsid w:val="56B0CFDB"/>
    <w:rsid w:val="56D9A8C4"/>
    <w:rsid w:val="56EA04D6"/>
    <w:rsid w:val="56F09365"/>
    <w:rsid w:val="56F33083"/>
    <w:rsid w:val="5721955C"/>
    <w:rsid w:val="573791F1"/>
    <w:rsid w:val="576A4460"/>
    <w:rsid w:val="57801740"/>
    <w:rsid w:val="57A3901E"/>
    <w:rsid w:val="57B5F8A5"/>
    <w:rsid w:val="57F99F3C"/>
    <w:rsid w:val="581CBADB"/>
    <w:rsid w:val="58423EF1"/>
    <w:rsid w:val="590FD227"/>
    <w:rsid w:val="59A69456"/>
    <w:rsid w:val="59C923DC"/>
    <w:rsid w:val="59F2AD9C"/>
    <w:rsid w:val="5A114986"/>
    <w:rsid w:val="5A466163"/>
    <w:rsid w:val="5A47BDDE"/>
    <w:rsid w:val="5AD0D544"/>
    <w:rsid w:val="5B923854"/>
    <w:rsid w:val="5BAD19E7"/>
    <w:rsid w:val="5BC40488"/>
    <w:rsid w:val="5BD16EC3"/>
    <w:rsid w:val="5BFC4471"/>
    <w:rsid w:val="5C42D35D"/>
    <w:rsid w:val="5D48EA48"/>
    <w:rsid w:val="5D5FD4E9"/>
    <w:rsid w:val="5DEDF8CF"/>
    <w:rsid w:val="5EF2BE75"/>
    <w:rsid w:val="5EFBA54A"/>
    <w:rsid w:val="5F039F3D"/>
    <w:rsid w:val="5F0F5A4B"/>
    <w:rsid w:val="5F3257C4"/>
    <w:rsid w:val="5F919FDD"/>
    <w:rsid w:val="5FDF423F"/>
    <w:rsid w:val="603E89C4"/>
    <w:rsid w:val="604470DC"/>
    <w:rsid w:val="60BFED0E"/>
    <w:rsid w:val="60E68C57"/>
    <w:rsid w:val="611FBAE9"/>
    <w:rsid w:val="615C723F"/>
    <w:rsid w:val="620C02DD"/>
    <w:rsid w:val="623CC309"/>
    <w:rsid w:val="62711B61"/>
    <w:rsid w:val="62A4515C"/>
    <w:rsid w:val="62AA0B28"/>
    <w:rsid w:val="62CBF209"/>
    <w:rsid w:val="63895D71"/>
    <w:rsid w:val="63A2C31E"/>
    <w:rsid w:val="63B1C105"/>
    <w:rsid w:val="644DB979"/>
    <w:rsid w:val="646E689A"/>
    <w:rsid w:val="646EA01B"/>
    <w:rsid w:val="64B69F6E"/>
    <w:rsid w:val="657C02CD"/>
    <w:rsid w:val="6622190C"/>
    <w:rsid w:val="66FDEF6A"/>
    <w:rsid w:val="67D05586"/>
    <w:rsid w:val="68140F49"/>
    <w:rsid w:val="687B480C"/>
    <w:rsid w:val="68BA38A0"/>
    <w:rsid w:val="68C8F742"/>
    <w:rsid w:val="68D7B1C5"/>
    <w:rsid w:val="6905EEB1"/>
    <w:rsid w:val="6929DB20"/>
    <w:rsid w:val="692E7464"/>
    <w:rsid w:val="694EE028"/>
    <w:rsid w:val="699378D2"/>
    <w:rsid w:val="699A19E4"/>
    <w:rsid w:val="69AFDFAA"/>
    <w:rsid w:val="6A05E76C"/>
    <w:rsid w:val="6A1A08AD"/>
    <w:rsid w:val="6A2824F7"/>
    <w:rsid w:val="6A6C6BB3"/>
    <w:rsid w:val="6A7DED8E"/>
    <w:rsid w:val="6AEAB089"/>
    <w:rsid w:val="6B4BB00B"/>
    <w:rsid w:val="6B7457B2"/>
    <w:rsid w:val="6B91142D"/>
    <w:rsid w:val="6B9F98CC"/>
    <w:rsid w:val="6BB0AB5A"/>
    <w:rsid w:val="6BE8E671"/>
    <w:rsid w:val="6D453668"/>
    <w:rsid w:val="6D9B4E2D"/>
    <w:rsid w:val="6DB7AA25"/>
    <w:rsid w:val="6E1AC815"/>
    <w:rsid w:val="6E89F38E"/>
    <w:rsid w:val="6E9ADF9E"/>
    <w:rsid w:val="6EF135C3"/>
    <w:rsid w:val="6F24B005"/>
    <w:rsid w:val="6F28A7F4"/>
    <w:rsid w:val="6F369662"/>
    <w:rsid w:val="6F799457"/>
    <w:rsid w:val="6F8905A4"/>
    <w:rsid w:val="6FB1D059"/>
    <w:rsid w:val="6FB69876"/>
    <w:rsid w:val="6FFBE339"/>
    <w:rsid w:val="70481594"/>
    <w:rsid w:val="715268D7"/>
    <w:rsid w:val="7162F9A4"/>
    <w:rsid w:val="71D185E5"/>
    <w:rsid w:val="71D4F9C8"/>
    <w:rsid w:val="721DB748"/>
    <w:rsid w:val="7263F33C"/>
    <w:rsid w:val="728C3FDB"/>
    <w:rsid w:val="728EA10E"/>
    <w:rsid w:val="729FBD57"/>
    <w:rsid w:val="731B1D97"/>
    <w:rsid w:val="73592541"/>
    <w:rsid w:val="73ABCCCC"/>
    <w:rsid w:val="73C7D0C4"/>
    <w:rsid w:val="74FE1687"/>
    <w:rsid w:val="75017602"/>
    <w:rsid w:val="752F5499"/>
    <w:rsid w:val="7563A125"/>
    <w:rsid w:val="75D7526C"/>
    <w:rsid w:val="762D8DC4"/>
    <w:rsid w:val="76841C91"/>
    <w:rsid w:val="76DF0F83"/>
    <w:rsid w:val="77810731"/>
    <w:rsid w:val="7789CB88"/>
    <w:rsid w:val="783A116E"/>
    <w:rsid w:val="7867C4AA"/>
    <w:rsid w:val="78782788"/>
    <w:rsid w:val="78979B81"/>
    <w:rsid w:val="78BC7223"/>
    <w:rsid w:val="792F4F9C"/>
    <w:rsid w:val="797F9995"/>
    <w:rsid w:val="79B07233"/>
    <w:rsid w:val="7A1EB099"/>
    <w:rsid w:val="7A42FEC7"/>
    <w:rsid w:val="7A8BB63A"/>
    <w:rsid w:val="7AE073F8"/>
    <w:rsid w:val="7AF0B38D"/>
    <w:rsid w:val="7BB65F70"/>
    <w:rsid w:val="7C03806F"/>
    <w:rsid w:val="7C0FEAB2"/>
    <w:rsid w:val="7CB7ED67"/>
    <w:rsid w:val="7CDCC124"/>
    <w:rsid w:val="7CF52316"/>
    <w:rsid w:val="7CFABC73"/>
    <w:rsid w:val="7DD398D7"/>
    <w:rsid w:val="7DEE3963"/>
    <w:rsid w:val="7E356BD9"/>
    <w:rsid w:val="7E8F2E76"/>
    <w:rsid w:val="7EE7CCC1"/>
    <w:rsid w:val="7FE918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A7179F4"/>
  <w15:chartTrackingRefBased/>
  <w15:docId w15:val="{07F156FF-0F6E-4F49-818A-E00F0A1D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2ED"/>
    <w:pPr>
      <w:tabs>
        <w:tab w:val="center" w:pos="4513"/>
        <w:tab w:val="right" w:pos="9026"/>
      </w:tabs>
    </w:pPr>
  </w:style>
  <w:style w:type="character" w:customStyle="1" w:styleId="HeaderChar">
    <w:name w:val="Header Char"/>
    <w:basedOn w:val="DefaultParagraphFont"/>
    <w:link w:val="Header"/>
    <w:uiPriority w:val="99"/>
    <w:rsid w:val="002862ED"/>
  </w:style>
  <w:style w:type="paragraph" w:styleId="Footer">
    <w:name w:val="footer"/>
    <w:basedOn w:val="Normal"/>
    <w:link w:val="FooterChar"/>
    <w:uiPriority w:val="99"/>
    <w:unhideWhenUsed/>
    <w:rsid w:val="002862ED"/>
    <w:pPr>
      <w:tabs>
        <w:tab w:val="center" w:pos="4513"/>
        <w:tab w:val="right" w:pos="9026"/>
      </w:tabs>
    </w:pPr>
  </w:style>
  <w:style w:type="character" w:customStyle="1" w:styleId="FooterChar">
    <w:name w:val="Footer Char"/>
    <w:basedOn w:val="DefaultParagraphFont"/>
    <w:link w:val="Footer"/>
    <w:uiPriority w:val="99"/>
    <w:rsid w:val="002862ED"/>
  </w:style>
  <w:style w:type="table" w:styleId="TableGrid">
    <w:name w:val="Table Grid"/>
    <w:basedOn w:val="TableNormal"/>
    <w:uiPriority w:val="59"/>
    <w:rsid w:val="002862E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12135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35A"/>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uiPriority w:val="1"/>
    <w:rsid w:val="4C0C8C8E"/>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better-care-through-collaboration" TargetMode="External"/><Relationship Id="rId13" Type="http://schemas.openxmlformats.org/officeDocument/2006/relationships/hyperlink" Target="https://www.mayoclinic.org/healthy-lifestyle/adult-health/in-depth/friendships/art-20044860" TargetMode="External"/><Relationship Id="rId18" Type="http://schemas.openxmlformats.org/officeDocument/2006/relationships/hyperlink" Target="https://www.england.nhs.uk/blog/accelerating-the-benefits-of-collaboration-for-patients-and-communiti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aiim.org/What-is-Collaboration" TargetMode="External"/><Relationship Id="rId12" Type="http://schemas.openxmlformats.org/officeDocument/2006/relationships/hyperlink" Target="https://experience.care/blog/how-to-overcome-barriers-to-team-building/" TargetMode="External"/><Relationship Id="rId17" Type="http://schemas.openxmlformats.org/officeDocument/2006/relationships/hyperlink" Target="https://www.whpa.org/activities/interprofessional-collaborative-practice"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whpa.org/activities/interprofessional-collaborative-practice" TargetMode="External"/><Relationship Id="rId20" Type="http://schemas.openxmlformats.org/officeDocument/2006/relationships/hyperlink" Target="https://www.whpa.org/activities/interprofessional-collaborative-pract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rsera.org/articles/workplace-communic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cn.org.uk/professional-development/revalidation/reflection-and-reflective-discussion" TargetMode="External"/><Relationship Id="rId23" Type="http://schemas.openxmlformats.org/officeDocument/2006/relationships/fontTable" Target="fontTable.xml"/><Relationship Id="rId10" Type="http://schemas.openxmlformats.org/officeDocument/2006/relationships/hyperlink" Target="https://hbr.org/2022/10/the-power-of-work-friends" TargetMode="External"/><Relationship Id="rId19" Type="http://schemas.openxmlformats.org/officeDocument/2006/relationships/hyperlink" Target="https://www.whpa.org/activities/interprofessional-collaborative-practice" TargetMode="External"/><Relationship Id="rId4" Type="http://schemas.openxmlformats.org/officeDocument/2006/relationships/webSettings" Target="webSettings.xml"/><Relationship Id="rId9" Type="http://schemas.openxmlformats.org/officeDocument/2006/relationships/hyperlink" Target="https://www.ccl.org/articles/leading-effectively-articles/the-power-of-respect/" TargetMode="External"/><Relationship Id="rId14" Type="http://schemas.openxmlformats.org/officeDocument/2006/relationships/hyperlink" Target="https://www.healthcareers.nhs.uk/working-health/working-social-ca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5848</Words>
  <Characters>33340</Characters>
  <Application>Microsoft Office Word</Application>
  <DocSecurity>0</DocSecurity>
  <Lines>277</Lines>
  <Paragraphs>78</Paragraphs>
  <ScaleCrop>false</ScaleCrop>
  <Company/>
  <LinksUpToDate>false</LinksUpToDate>
  <CharactersWithSpaces>39110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Mesfin Kebede (2115101)</dc:creator>
  <cp:keywords/>
  <dc:description/>
  <cp:lastModifiedBy>Mesfin Kebede (2115101)</cp:lastModifiedBy>
  <cp:revision>2</cp:revision>
  <dcterms:created xsi:type="dcterms:W3CDTF">2023-11-28T20:56:00Z</dcterms:created>
  <dcterms:modified xsi:type="dcterms:W3CDTF">2023-11-28T20:56:00Z</dcterms:modified>
</cp:coreProperties>
</file>