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396D1" w14:textId="77777777" w:rsidR="0046543F" w:rsidRPr="00E13BBA" w:rsidRDefault="00000000" w:rsidP="004E3426">
      <w:pPr>
        <w:pStyle w:val="Heading1"/>
        <w:spacing w:line="360" w:lineRule="auto"/>
        <w:rPr>
          <w:rFonts w:ascii="Arial" w:hAnsi="Arial" w:cs="Arial"/>
          <w:sz w:val="22"/>
          <w:szCs w:val="22"/>
        </w:rPr>
      </w:pPr>
      <w:r w:rsidRPr="00E13BBA">
        <w:rPr>
          <w:rFonts w:ascii="Arial" w:hAnsi="Arial" w:cs="Arial"/>
          <w:sz w:val="22"/>
          <w:szCs w:val="22"/>
        </w:rPr>
        <w:t>Organisational Culture in the Workplace: A Case Study of Toyota Motor Corporation</w:t>
      </w:r>
    </w:p>
    <w:p w14:paraId="224DC783" w14:textId="77777777" w:rsidR="0046543F" w:rsidRPr="00E13BBA" w:rsidRDefault="00000000" w:rsidP="004E3426">
      <w:pPr>
        <w:spacing w:line="360" w:lineRule="auto"/>
        <w:rPr>
          <w:rFonts w:ascii="Arial" w:hAnsi="Arial" w:cs="Arial"/>
        </w:rPr>
      </w:pPr>
      <w:r w:rsidRPr="00E13BBA">
        <w:rPr>
          <w:rFonts w:ascii="Arial" w:hAnsi="Arial" w:cs="Arial"/>
        </w:rPr>
        <w:t>Student Number: 2314229</w:t>
      </w:r>
    </w:p>
    <w:p w14:paraId="73FC7A3C" w14:textId="7A7416CF" w:rsidR="0021257D" w:rsidRDefault="00000000" w:rsidP="004E3426">
      <w:pPr>
        <w:spacing w:line="360" w:lineRule="auto"/>
        <w:rPr>
          <w:rFonts w:ascii="Arial" w:hAnsi="Arial" w:cs="Arial"/>
        </w:rPr>
      </w:pPr>
      <w:r w:rsidRPr="00E13BBA">
        <w:rPr>
          <w:rFonts w:ascii="Arial" w:hAnsi="Arial" w:cs="Arial"/>
        </w:rPr>
        <w:t>Module: LCLM5005 – Leadership and Management Skills for the Workplace</w:t>
      </w:r>
    </w:p>
    <w:p w14:paraId="15E6860E" w14:textId="57549F20" w:rsidR="00457BB7" w:rsidRPr="00E13BBA" w:rsidRDefault="00B53688" w:rsidP="004E3426">
      <w:pPr>
        <w:spacing w:line="360" w:lineRule="auto"/>
        <w:rPr>
          <w:rFonts w:ascii="Arial" w:hAnsi="Arial" w:cs="Arial"/>
        </w:rPr>
      </w:pPr>
      <w:r>
        <w:rPr>
          <w:rFonts w:ascii="Arial" w:hAnsi="Arial" w:cs="Arial"/>
        </w:rPr>
        <w:t>Tutor: Ibrahim Rufai</w:t>
      </w:r>
    </w:p>
    <w:p w14:paraId="1B92C25C" w14:textId="70E09102" w:rsidR="0046543F" w:rsidRPr="00EF3674" w:rsidRDefault="00000000" w:rsidP="00636223">
      <w:pPr>
        <w:spacing w:line="360" w:lineRule="auto"/>
        <w:rPr>
          <w:rFonts w:ascii="Arial" w:hAnsi="Arial" w:cs="Arial"/>
          <w:color w:val="000000"/>
        </w:rPr>
      </w:pPr>
      <w:r w:rsidRPr="00E13BBA">
        <w:rPr>
          <w:rFonts w:ascii="Arial" w:hAnsi="Arial" w:cs="Arial"/>
        </w:rPr>
        <w:br/>
        <w:t xml:space="preserve">1. </w:t>
      </w:r>
      <w:r w:rsidR="00636223" w:rsidRPr="00E13BBA">
        <w:rPr>
          <w:rFonts w:ascii="Arial" w:hAnsi="Arial" w:cs="Arial"/>
          <w:color w:val="000000"/>
        </w:rPr>
        <w:t>Overview</w:t>
      </w:r>
      <w:r w:rsidR="00636223" w:rsidRPr="00E13BBA">
        <w:rPr>
          <w:rFonts w:ascii="Arial" w:hAnsi="Arial" w:cs="Arial"/>
          <w:color w:val="000000"/>
        </w:rPr>
        <w:br/>
        <w:t xml:space="preserve">The common values, presumptions, and beliefs that influence </w:t>
      </w:r>
      <w:proofErr w:type="spellStart"/>
      <w:r w:rsidR="00636223" w:rsidRPr="00E13BBA">
        <w:rPr>
          <w:rFonts w:ascii="Arial" w:hAnsi="Arial" w:cs="Arial"/>
          <w:color w:val="000000"/>
        </w:rPr>
        <w:t>behaviour</w:t>
      </w:r>
      <w:proofErr w:type="spellEnd"/>
      <w:r w:rsidR="00636223" w:rsidRPr="00E13BBA">
        <w:rPr>
          <w:rFonts w:ascii="Arial" w:hAnsi="Arial" w:cs="Arial"/>
          <w:color w:val="000000"/>
        </w:rPr>
        <w:t xml:space="preserve"> and decision-making inside a company are represented by its </w:t>
      </w:r>
      <w:proofErr w:type="spellStart"/>
      <w:r w:rsidR="00636223" w:rsidRPr="00E13BBA">
        <w:rPr>
          <w:rFonts w:ascii="Arial" w:hAnsi="Arial" w:cs="Arial"/>
          <w:color w:val="000000"/>
        </w:rPr>
        <w:t>organisational</w:t>
      </w:r>
      <w:proofErr w:type="spellEnd"/>
      <w:r w:rsidR="00636223" w:rsidRPr="00E13BBA">
        <w:rPr>
          <w:rFonts w:ascii="Arial" w:hAnsi="Arial" w:cs="Arial"/>
          <w:color w:val="000000"/>
        </w:rPr>
        <w:t xml:space="preserve"> culture (Schein, 2010). Mullins and Christy (2016) </w:t>
      </w:r>
      <w:proofErr w:type="spellStart"/>
      <w:r w:rsidR="00636223" w:rsidRPr="00E13BBA">
        <w:rPr>
          <w:rFonts w:ascii="Arial" w:hAnsi="Arial" w:cs="Arial"/>
          <w:color w:val="000000"/>
        </w:rPr>
        <w:t>characterise</w:t>
      </w:r>
      <w:proofErr w:type="spellEnd"/>
      <w:r w:rsidR="00636223" w:rsidRPr="00E13BBA">
        <w:rPr>
          <w:rFonts w:ascii="Arial" w:hAnsi="Arial" w:cs="Arial"/>
          <w:color w:val="000000"/>
        </w:rPr>
        <w:t xml:space="preserve"> it as "how things are done around here," </w:t>
      </w:r>
      <w:proofErr w:type="spellStart"/>
      <w:r w:rsidR="00636223" w:rsidRPr="00E13BBA">
        <w:rPr>
          <w:rFonts w:ascii="Arial" w:hAnsi="Arial" w:cs="Arial"/>
          <w:color w:val="000000"/>
        </w:rPr>
        <w:t>emphasising</w:t>
      </w:r>
      <w:proofErr w:type="spellEnd"/>
      <w:r w:rsidR="00636223" w:rsidRPr="00E13BBA">
        <w:rPr>
          <w:rFonts w:ascii="Arial" w:hAnsi="Arial" w:cs="Arial"/>
          <w:color w:val="000000"/>
        </w:rPr>
        <w:t xml:space="preserve"> its widespread impact on performance, motivation, and structure. Toyota Motor Corporation is a prime example of how long-term success is supported by a robust, values-driven culture.</w:t>
      </w:r>
      <w:r w:rsidR="00EF3674" w:rsidRPr="00EF3674">
        <w:rPr>
          <w:rFonts w:ascii="-webkit-standard" w:hAnsi="-webkit-standard"/>
          <w:color w:val="000000"/>
          <w:sz w:val="27"/>
          <w:szCs w:val="27"/>
        </w:rPr>
        <w:t xml:space="preserve"> </w:t>
      </w:r>
      <w:r w:rsidR="00EF3674" w:rsidRPr="00EF3674">
        <w:rPr>
          <w:rFonts w:ascii="Arial" w:hAnsi="Arial" w:cs="Arial"/>
          <w:color w:val="000000"/>
        </w:rPr>
        <w:t xml:space="preserve">This study critically analyses Toyota's </w:t>
      </w:r>
      <w:proofErr w:type="spellStart"/>
      <w:r w:rsidR="00EF3674" w:rsidRPr="00EF3674">
        <w:rPr>
          <w:rFonts w:ascii="Arial" w:hAnsi="Arial" w:cs="Arial"/>
          <w:color w:val="000000"/>
        </w:rPr>
        <w:t>organisational</w:t>
      </w:r>
      <w:proofErr w:type="spellEnd"/>
      <w:r w:rsidR="00EF3674" w:rsidRPr="00EF3674">
        <w:rPr>
          <w:rFonts w:ascii="Arial" w:hAnsi="Arial" w:cs="Arial"/>
          <w:color w:val="000000"/>
        </w:rPr>
        <w:t xml:space="preserve"> culture and its impacts on structure, decision-making, adaptation, and performance using Schein's three-level model, Hofstede's cultural dimensions, and Handy's cultural types. It also incorporates contemporary concepts of leadership, emotional intelligence, and </w:t>
      </w:r>
      <w:proofErr w:type="spellStart"/>
      <w:r w:rsidR="00EF3674" w:rsidRPr="00EF3674">
        <w:rPr>
          <w:rFonts w:ascii="Arial" w:hAnsi="Arial" w:cs="Arial"/>
          <w:color w:val="000000"/>
        </w:rPr>
        <w:t>organisational</w:t>
      </w:r>
      <w:proofErr w:type="spellEnd"/>
      <w:r w:rsidR="00EF3674" w:rsidRPr="00EF3674">
        <w:rPr>
          <w:rFonts w:ascii="Arial" w:hAnsi="Arial" w:cs="Arial"/>
          <w:color w:val="000000"/>
        </w:rPr>
        <w:t xml:space="preserve"> health, drawing from recent academic literature and lecture materials.</w:t>
      </w:r>
    </w:p>
    <w:p w14:paraId="098F9517" w14:textId="5CE8794B" w:rsidR="00E13BBA" w:rsidRPr="002C7182" w:rsidRDefault="00E13BBA" w:rsidP="00636223">
      <w:pPr>
        <w:spacing w:line="360" w:lineRule="auto"/>
        <w:rPr>
          <w:rFonts w:ascii="Arial" w:hAnsi="Arial" w:cs="Arial"/>
          <w:color w:val="000000"/>
        </w:rPr>
      </w:pPr>
      <w:r w:rsidRPr="00E13BBA">
        <w:rPr>
          <w:rFonts w:ascii="Arial" w:hAnsi="Arial" w:cs="Arial"/>
          <w:color w:val="000000"/>
        </w:rPr>
        <w:t xml:space="preserve">2 Toyota's Culture, </w:t>
      </w:r>
      <w:proofErr w:type="spellStart"/>
      <w:r w:rsidRPr="00E13BBA">
        <w:rPr>
          <w:rFonts w:ascii="Arial" w:hAnsi="Arial" w:cs="Arial"/>
          <w:color w:val="000000"/>
        </w:rPr>
        <w:t>Organisation</w:t>
      </w:r>
      <w:proofErr w:type="spellEnd"/>
      <w:r w:rsidRPr="00E13BBA">
        <w:rPr>
          <w:rFonts w:ascii="Arial" w:hAnsi="Arial" w:cs="Arial"/>
          <w:color w:val="000000"/>
        </w:rPr>
        <w:t>, and Decision-Making</w:t>
      </w:r>
      <w:r w:rsidRPr="00E13BBA">
        <w:rPr>
          <w:rFonts w:ascii="Arial" w:hAnsi="Arial" w:cs="Arial"/>
          <w:color w:val="000000"/>
        </w:rPr>
        <w:br/>
      </w:r>
      <w:r w:rsidR="002C7182" w:rsidRPr="002C7182">
        <w:rPr>
          <w:rFonts w:ascii="Arial" w:hAnsi="Arial" w:cs="Arial"/>
          <w:color w:val="000000"/>
        </w:rPr>
        <w:t xml:space="preserve">Culture serves as the social glue that </w:t>
      </w:r>
      <w:proofErr w:type="spellStart"/>
      <w:r w:rsidR="002C7182" w:rsidRPr="002C7182">
        <w:rPr>
          <w:rFonts w:ascii="Arial" w:hAnsi="Arial" w:cs="Arial"/>
          <w:color w:val="000000"/>
        </w:rPr>
        <w:t>moulds</w:t>
      </w:r>
      <w:proofErr w:type="spellEnd"/>
      <w:r w:rsidR="002C7182" w:rsidRPr="002C7182">
        <w:rPr>
          <w:rFonts w:ascii="Arial" w:hAnsi="Arial" w:cs="Arial"/>
          <w:color w:val="000000"/>
        </w:rPr>
        <w:t xml:space="preserve"> how people perceive and implement </w:t>
      </w:r>
      <w:proofErr w:type="spellStart"/>
      <w:r w:rsidR="002C7182" w:rsidRPr="002C7182">
        <w:rPr>
          <w:rFonts w:ascii="Arial" w:hAnsi="Arial" w:cs="Arial"/>
          <w:color w:val="000000"/>
        </w:rPr>
        <w:t>organisational</w:t>
      </w:r>
      <w:proofErr w:type="spellEnd"/>
      <w:r w:rsidR="002C7182" w:rsidRPr="002C7182">
        <w:rPr>
          <w:rFonts w:ascii="Arial" w:hAnsi="Arial" w:cs="Arial"/>
          <w:color w:val="000000"/>
        </w:rPr>
        <w:t xml:space="preserve"> structures, while </w:t>
      </w:r>
      <w:proofErr w:type="spellStart"/>
      <w:r w:rsidR="002C7182" w:rsidRPr="002C7182">
        <w:rPr>
          <w:rFonts w:ascii="Arial" w:hAnsi="Arial" w:cs="Arial"/>
          <w:color w:val="000000"/>
        </w:rPr>
        <w:t>organisational</w:t>
      </w:r>
      <w:proofErr w:type="spellEnd"/>
      <w:r w:rsidR="002C7182" w:rsidRPr="002C7182">
        <w:rPr>
          <w:rFonts w:ascii="Arial" w:hAnsi="Arial" w:cs="Arial"/>
          <w:color w:val="000000"/>
        </w:rPr>
        <w:t xml:space="preserve"> structure </w:t>
      </w:r>
      <w:proofErr w:type="spellStart"/>
      <w:r w:rsidR="002C7182" w:rsidRPr="002C7182">
        <w:rPr>
          <w:rFonts w:ascii="Arial" w:hAnsi="Arial" w:cs="Arial"/>
          <w:color w:val="000000"/>
        </w:rPr>
        <w:t>formalises</w:t>
      </w:r>
      <w:proofErr w:type="spellEnd"/>
      <w:r w:rsidR="002C7182" w:rsidRPr="002C7182">
        <w:rPr>
          <w:rFonts w:ascii="Arial" w:hAnsi="Arial" w:cs="Arial"/>
          <w:color w:val="000000"/>
        </w:rPr>
        <w:t xml:space="preserve"> hierarchy and coordination (Burns and Stalker, 1961). These two dimensions are inseparable at Toyota. The company's matrix structure is a reflection of its collaborative yet hierarchical Japanese heritage. Everyday </w:t>
      </w:r>
      <w:proofErr w:type="spellStart"/>
      <w:r w:rsidR="002C7182" w:rsidRPr="002C7182">
        <w:rPr>
          <w:rFonts w:ascii="Arial" w:hAnsi="Arial" w:cs="Arial"/>
          <w:color w:val="000000"/>
        </w:rPr>
        <w:t>behaviour</w:t>
      </w:r>
      <w:proofErr w:type="spellEnd"/>
      <w:r w:rsidR="002C7182" w:rsidRPr="002C7182">
        <w:rPr>
          <w:rFonts w:ascii="Arial" w:hAnsi="Arial" w:cs="Arial"/>
          <w:color w:val="000000"/>
        </w:rPr>
        <w:t xml:space="preserve"> is anchored by fundamental practices like kaizen (continuous improvement), </w:t>
      </w:r>
      <w:proofErr w:type="spellStart"/>
      <w:r w:rsidR="002C7182" w:rsidRPr="002C7182">
        <w:rPr>
          <w:rFonts w:ascii="Arial" w:hAnsi="Arial" w:cs="Arial"/>
          <w:color w:val="000000"/>
        </w:rPr>
        <w:t>nemawashi</w:t>
      </w:r>
      <w:proofErr w:type="spellEnd"/>
      <w:r w:rsidR="002C7182" w:rsidRPr="002C7182">
        <w:rPr>
          <w:rFonts w:ascii="Arial" w:hAnsi="Arial" w:cs="Arial"/>
          <w:color w:val="000000"/>
        </w:rPr>
        <w:t xml:space="preserve"> (building consensus), and </w:t>
      </w:r>
      <w:proofErr w:type="spellStart"/>
      <w:r w:rsidR="002C7182" w:rsidRPr="002C7182">
        <w:rPr>
          <w:rFonts w:ascii="Arial" w:hAnsi="Arial" w:cs="Arial"/>
          <w:color w:val="000000"/>
        </w:rPr>
        <w:t>genchi</w:t>
      </w:r>
      <w:proofErr w:type="spellEnd"/>
      <w:r w:rsidR="002C7182" w:rsidRPr="002C7182">
        <w:rPr>
          <w:rFonts w:ascii="Arial" w:hAnsi="Arial" w:cs="Arial"/>
          <w:color w:val="000000"/>
        </w:rPr>
        <w:t xml:space="preserve"> </w:t>
      </w:r>
      <w:proofErr w:type="spellStart"/>
      <w:r w:rsidR="002C7182" w:rsidRPr="002C7182">
        <w:rPr>
          <w:rFonts w:ascii="Arial" w:hAnsi="Arial" w:cs="Arial"/>
          <w:color w:val="000000"/>
        </w:rPr>
        <w:t>genbutsu</w:t>
      </w:r>
      <w:proofErr w:type="spellEnd"/>
      <w:r w:rsidR="002C7182" w:rsidRPr="002C7182">
        <w:rPr>
          <w:rFonts w:ascii="Arial" w:hAnsi="Arial" w:cs="Arial"/>
          <w:color w:val="000000"/>
        </w:rPr>
        <w:t xml:space="preserve"> ("go and see"). (Liker and Hoseus, 2008).</w:t>
      </w:r>
    </w:p>
    <w:p w14:paraId="7A75AE18" w14:textId="2365449F" w:rsidR="005A0ABD" w:rsidRPr="00497307" w:rsidRDefault="00D305CA" w:rsidP="00636223">
      <w:pPr>
        <w:spacing w:line="360" w:lineRule="auto"/>
        <w:rPr>
          <w:rFonts w:ascii="Arial" w:hAnsi="Arial" w:cs="Arial"/>
          <w:color w:val="000000"/>
        </w:rPr>
      </w:pPr>
      <w:r w:rsidRPr="00D305CA">
        <w:rPr>
          <w:rFonts w:ascii="Arial" w:hAnsi="Arial" w:cs="Arial"/>
          <w:color w:val="000000"/>
        </w:rPr>
        <w:t xml:space="preserve">This cultural logic guides decision-making. In keeping with Hofstede's (2011) assessment of Japan's strong collectivism and uncertainty avoidance, </w:t>
      </w:r>
      <w:proofErr w:type="spellStart"/>
      <w:r w:rsidRPr="00D305CA">
        <w:rPr>
          <w:rFonts w:ascii="Arial" w:hAnsi="Arial" w:cs="Arial"/>
          <w:color w:val="000000"/>
        </w:rPr>
        <w:t>Nemawashi</w:t>
      </w:r>
      <w:proofErr w:type="spellEnd"/>
      <w:r w:rsidRPr="00D305CA">
        <w:rPr>
          <w:rFonts w:ascii="Arial" w:hAnsi="Arial" w:cs="Arial"/>
          <w:color w:val="000000"/>
        </w:rPr>
        <w:t xml:space="preserve"> makes sure that a wide range of opinions are heard before a decision is made. Consensus increases commitment and lowers implementation errors, but it can also cause delays in action. Because all parties involved have contributed to the decision, </w:t>
      </w:r>
      <w:r w:rsidRPr="00D305CA">
        <w:rPr>
          <w:rFonts w:ascii="Arial" w:hAnsi="Arial" w:cs="Arial"/>
          <w:color w:val="000000"/>
        </w:rPr>
        <w:lastRenderedPageBreak/>
        <w:t>once it is approved, it is executed quickly. At the operational level, the Andon system embodies accountability and empowerment by enabling any worker to halt the production line upon identifying a fault (Liker, 2004).</w:t>
      </w:r>
      <w:r>
        <w:rPr>
          <w:rFonts w:ascii="Arial" w:hAnsi="Arial" w:cs="Arial"/>
          <w:color w:val="000000"/>
        </w:rPr>
        <w:t xml:space="preserve"> </w:t>
      </w:r>
      <w:r w:rsidR="00497307" w:rsidRPr="00497307">
        <w:rPr>
          <w:rFonts w:ascii="Arial" w:hAnsi="Arial" w:cs="Arial"/>
          <w:color w:val="000000"/>
        </w:rPr>
        <w:t>This pattern is reinforced by leadership style. Using Management by Wandering About (MBWA), managers interact directly with staff members to show emotional intelligence and visibility. This is in line with Goleman's (1998) social awareness and empathy competencies, which boost motivation and trust. What Handy (1993) refers to as a blend of role and task cultures—structure gives order, while teams foster creativity—is best illustrated by Toyota's harmony of formal hierarchy and participatory routines. The result is a system in which innovation and dependability are mutually reinforced by culture and structure.</w:t>
      </w:r>
    </w:p>
    <w:p w14:paraId="18824F86" w14:textId="2724683B" w:rsidR="00DB3F26" w:rsidRPr="006D3521" w:rsidRDefault="00DB3F26" w:rsidP="00636223">
      <w:pPr>
        <w:spacing w:line="360" w:lineRule="auto"/>
        <w:rPr>
          <w:rFonts w:ascii="Arial" w:hAnsi="Arial" w:cs="Arial"/>
          <w:color w:val="000000"/>
        </w:rPr>
      </w:pPr>
      <w:r w:rsidRPr="00DB3F26">
        <w:rPr>
          <w:rFonts w:ascii="Arial" w:hAnsi="Arial" w:cs="Arial"/>
          <w:color w:val="000000"/>
        </w:rPr>
        <w:t>3 Using Schein, Hofstede, and Handy to Diagnose Toyota's Culture</w:t>
      </w:r>
      <w:r w:rsidRPr="00DB3F26">
        <w:rPr>
          <w:rFonts w:ascii="Arial" w:hAnsi="Arial" w:cs="Arial"/>
          <w:color w:val="000000"/>
        </w:rPr>
        <w:br/>
        <w:t xml:space="preserve">3.1 </w:t>
      </w:r>
      <w:r w:rsidR="00834F4F" w:rsidRPr="00834F4F">
        <w:rPr>
          <w:rFonts w:ascii="Arial" w:hAnsi="Arial" w:cs="Arial"/>
          <w:color w:val="000000"/>
        </w:rPr>
        <w:t>Schein's Three Cultural Levels</w:t>
      </w:r>
      <w:r w:rsidR="00834F4F" w:rsidRPr="00834F4F">
        <w:rPr>
          <w:rFonts w:ascii="Arial" w:hAnsi="Arial" w:cs="Arial"/>
          <w:color w:val="000000"/>
        </w:rPr>
        <w:br/>
        <w:t>Schein (2010) asserts that artefacts, professed values, and fundamental presumptions are the three levels at which culture functions.</w:t>
      </w:r>
      <w:r w:rsidR="00834F4F" w:rsidRPr="00834F4F">
        <w:rPr>
          <w:rFonts w:ascii="Arial" w:hAnsi="Arial" w:cs="Arial"/>
          <w:color w:val="000000"/>
        </w:rPr>
        <w:br/>
        <w:t xml:space="preserve">Uniforms, visual performance boards, kanban scheduling, open-plan offices, and </w:t>
      </w:r>
      <w:proofErr w:type="spellStart"/>
      <w:r w:rsidR="00834F4F" w:rsidRPr="00834F4F">
        <w:rPr>
          <w:rFonts w:ascii="Arial" w:hAnsi="Arial" w:cs="Arial"/>
          <w:color w:val="000000"/>
        </w:rPr>
        <w:t>obeya</w:t>
      </w:r>
      <w:proofErr w:type="spellEnd"/>
      <w:r w:rsidR="00834F4F" w:rsidRPr="00834F4F">
        <w:rPr>
          <w:rFonts w:ascii="Arial" w:hAnsi="Arial" w:cs="Arial"/>
          <w:color w:val="000000"/>
        </w:rPr>
        <w:t xml:space="preserve"> (big-room) project spaces are examples of artefacts at Toyota. These material representations convey openness and cooperation.</w:t>
      </w:r>
      <w:r w:rsidR="00834F4F" w:rsidRPr="00834F4F">
        <w:rPr>
          <w:rFonts w:ascii="Arial" w:hAnsi="Arial" w:cs="Arial"/>
          <w:color w:val="000000"/>
        </w:rPr>
        <w:br/>
        <w:t>Respect for people and continuous improvement are at the heart of the espoused values. These promote cooperation, modesty, and a long-term perspective (Liker, 2004).</w:t>
      </w:r>
      <w:r w:rsidR="00834F4F" w:rsidRPr="00834F4F">
        <w:rPr>
          <w:rFonts w:ascii="Arial" w:hAnsi="Arial" w:cs="Arial"/>
          <w:color w:val="000000"/>
        </w:rPr>
        <w:br/>
      </w:r>
      <w:r w:rsidR="00834F4F" w:rsidRPr="006D3521">
        <w:rPr>
          <w:rFonts w:ascii="Arial" w:hAnsi="Arial" w:cs="Arial"/>
          <w:color w:val="000000"/>
        </w:rPr>
        <w:t>The most fundamental presumptions include the notions that quality is everyone's responsibility, problems should be addressed at their root, and learning is a collective process.</w:t>
      </w:r>
      <w:r w:rsidR="00834F4F" w:rsidRPr="006D3521">
        <w:rPr>
          <w:rFonts w:ascii="Arial" w:hAnsi="Arial" w:cs="Arial"/>
          <w:color w:val="000000"/>
        </w:rPr>
        <w:br/>
        <w:t>According to Deal and Kennedy (2000), this complex system creates a strong culture that is transparent, unified, and performance-enhancing. However, as will be discussed later, strong cultures also run the risk of becoming inflexible.</w:t>
      </w:r>
    </w:p>
    <w:p w14:paraId="11CCD5FD" w14:textId="56D96C20" w:rsidR="0009197A" w:rsidRPr="00CD4C0F" w:rsidRDefault="0009197A" w:rsidP="00636223">
      <w:pPr>
        <w:spacing w:line="360" w:lineRule="auto"/>
        <w:rPr>
          <w:rFonts w:ascii="Arial" w:hAnsi="Arial" w:cs="Arial"/>
          <w:color w:val="000000"/>
        </w:rPr>
      </w:pPr>
      <w:r w:rsidRPr="0009197A">
        <w:rPr>
          <w:rFonts w:ascii="Arial" w:hAnsi="Arial" w:cs="Arial"/>
          <w:color w:val="000000"/>
        </w:rPr>
        <w:t>3.2 The Cultural Aspects of Hofstede</w:t>
      </w:r>
      <w:r w:rsidRPr="0009197A">
        <w:rPr>
          <w:rFonts w:ascii="Arial" w:hAnsi="Arial" w:cs="Arial"/>
          <w:color w:val="000000"/>
        </w:rPr>
        <w:br/>
      </w:r>
      <w:r w:rsidR="00CD4C0F" w:rsidRPr="00CD4C0F">
        <w:rPr>
          <w:rFonts w:ascii="Arial" w:hAnsi="Arial" w:cs="Arial"/>
          <w:color w:val="000000"/>
        </w:rPr>
        <w:t>Japanese society has high scores for masculinity, long-term orientation, uncertainty avoidance, and collectivism, according to Hofstede (2011).</w:t>
      </w:r>
      <w:r w:rsidR="00CD4C0F" w:rsidRPr="00CD4C0F">
        <w:rPr>
          <w:rFonts w:ascii="Arial" w:hAnsi="Arial" w:cs="Arial"/>
          <w:color w:val="000000"/>
        </w:rPr>
        <w:br/>
        <w:t>Toyota's collaborative problem-solving and consensus-based decision-making are examples of collectivism in action.</w:t>
      </w:r>
      <w:r w:rsidR="00CD4C0F" w:rsidRPr="00CD4C0F">
        <w:rPr>
          <w:rFonts w:ascii="Arial" w:hAnsi="Arial" w:cs="Arial"/>
          <w:color w:val="000000"/>
        </w:rPr>
        <w:br/>
        <w:t xml:space="preserve">Toyota's obsession with </w:t>
      </w:r>
      <w:proofErr w:type="spellStart"/>
      <w:r w:rsidR="00CD4C0F" w:rsidRPr="00CD4C0F">
        <w:rPr>
          <w:rFonts w:ascii="Arial" w:hAnsi="Arial" w:cs="Arial"/>
          <w:color w:val="000000"/>
        </w:rPr>
        <w:t>standardising</w:t>
      </w:r>
      <w:proofErr w:type="spellEnd"/>
      <w:r w:rsidR="00CD4C0F" w:rsidRPr="00CD4C0F">
        <w:rPr>
          <w:rFonts w:ascii="Arial" w:hAnsi="Arial" w:cs="Arial"/>
          <w:color w:val="000000"/>
        </w:rPr>
        <w:t xml:space="preserve"> work and preventing errors is based on the principle of uncertainty avoidance.</w:t>
      </w:r>
      <w:r w:rsidR="00CD4C0F" w:rsidRPr="00CD4C0F">
        <w:rPr>
          <w:rFonts w:ascii="Arial" w:hAnsi="Arial" w:cs="Arial"/>
          <w:color w:val="000000"/>
        </w:rPr>
        <w:br/>
        <w:t xml:space="preserve">The competitive pursuit of quality and technological excellence can be explained by </w:t>
      </w:r>
      <w:r w:rsidR="00CD4C0F" w:rsidRPr="00CD4C0F">
        <w:rPr>
          <w:rFonts w:ascii="Arial" w:hAnsi="Arial" w:cs="Arial"/>
          <w:color w:val="000000"/>
        </w:rPr>
        <w:lastRenderedPageBreak/>
        <w:t>masculinity.</w:t>
      </w:r>
      <w:r w:rsidR="00CD4C0F" w:rsidRPr="00CD4C0F">
        <w:rPr>
          <w:rFonts w:ascii="Arial" w:hAnsi="Arial" w:cs="Arial"/>
          <w:color w:val="000000"/>
        </w:rPr>
        <w:br/>
        <w:t>Long-term orientation reflects Toyota’s patience in developing hybrids and sustainable mobility technologies long before regulatory pressure demanded them.</w:t>
      </w:r>
      <w:r w:rsidR="00CD4C0F" w:rsidRPr="00CD4C0F">
        <w:rPr>
          <w:rFonts w:ascii="Arial" w:hAnsi="Arial" w:cs="Arial"/>
          <w:color w:val="000000"/>
        </w:rPr>
        <w:br/>
        <w:t>However, Hofstede’s model also helps explain Toyota’s historical communication issues—high uncertainty avoidance can discourage open dissent, limiting upward feedback.</w:t>
      </w:r>
    </w:p>
    <w:p w14:paraId="6E2A29A7" w14:textId="0B6D6D03" w:rsidR="007633E0" w:rsidRPr="00D21232" w:rsidRDefault="007633E0" w:rsidP="00636223">
      <w:pPr>
        <w:spacing w:line="360" w:lineRule="auto"/>
        <w:rPr>
          <w:rFonts w:ascii="Arial" w:hAnsi="Arial" w:cs="Arial"/>
          <w:color w:val="000000"/>
        </w:rPr>
      </w:pPr>
      <w:r w:rsidRPr="007633E0">
        <w:rPr>
          <w:rFonts w:ascii="Arial" w:hAnsi="Arial" w:cs="Arial"/>
          <w:color w:val="000000"/>
        </w:rPr>
        <w:t>3.3 Handy's Types of Culture</w:t>
      </w:r>
      <w:r w:rsidRPr="007633E0">
        <w:rPr>
          <w:rFonts w:ascii="Arial" w:hAnsi="Arial" w:cs="Arial"/>
          <w:color w:val="000000"/>
        </w:rPr>
        <w:br/>
      </w:r>
      <w:r w:rsidR="00D21232" w:rsidRPr="00D21232">
        <w:rPr>
          <w:rFonts w:ascii="Arial" w:hAnsi="Arial" w:cs="Arial"/>
          <w:color w:val="000000"/>
        </w:rPr>
        <w:t>Handy (1993) divided cultures into four categories: Person, Task, Role, and Power. Toyota is a prime example of a hybrid: Role culture rules through defined duties and order.</w:t>
      </w:r>
      <w:r w:rsidR="00D21232" w:rsidRPr="00D21232">
        <w:rPr>
          <w:rFonts w:ascii="Arial" w:hAnsi="Arial" w:cs="Arial"/>
          <w:color w:val="000000"/>
        </w:rPr>
        <w:br/>
        <w:t>In cross-functional engineering projects, task culture flourishes.</w:t>
      </w:r>
      <w:r w:rsidR="00D21232" w:rsidRPr="00D21232">
        <w:rPr>
          <w:rFonts w:ascii="Arial" w:hAnsi="Arial" w:cs="Arial"/>
          <w:color w:val="000000"/>
        </w:rPr>
        <w:br/>
        <w:t>The authority of chief engineers who oversee innovation is a subtle manifestation of power culture.</w:t>
      </w:r>
      <w:r w:rsidR="00D21232" w:rsidRPr="00D21232">
        <w:rPr>
          <w:rFonts w:ascii="Arial" w:hAnsi="Arial" w:cs="Arial"/>
          <w:color w:val="000000"/>
        </w:rPr>
        <w:br/>
        <w:t xml:space="preserve">Efficiency and adaptability are supported by this combination, but the conflict between autonomy and hierarchy necessitates constant balancing through </w:t>
      </w:r>
      <w:proofErr w:type="spellStart"/>
      <w:r w:rsidR="00D21232" w:rsidRPr="00D21232">
        <w:rPr>
          <w:rFonts w:ascii="Arial" w:hAnsi="Arial" w:cs="Arial"/>
          <w:color w:val="000000"/>
        </w:rPr>
        <w:t>socialisation</w:t>
      </w:r>
      <w:proofErr w:type="spellEnd"/>
      <w:r w:rsidR="00D21232" w:rsidRPr="00D21232">
        <w:rPr>
          <w:rFonts w:ascii="Arial" w:hAnsi="Arial" w:cs="Arial"/>
          <w:color w:val="000000"/>
        </w:rPr>
        <w:t xml:space="preserve"> and leadership </w:t>
      </w:r>
      <w:proofErr w:type="spellStart"/>
      <w:r w:rsidR="00D21232" w:rsidRPr="00D21232">
        <w:rPr>
          <w:rFonts w:ascii="Arial" w:hAnsi="Arial" w:cs="Arial"/>
          <w:color w:val="000000"/>
        </w:rPr>
        <w:t>behaviours</w:t>
      </w:r>
      <w:proofErr w:type="spellEnd"/>
      <w:r w:rsidR="00D21232" w:rsidRPr="00D21232">
        <w:rPr>
          <w:rFonts w:ascii="Arial" w:hAnsi="Arial" w:cs="Arial"/>
          <w:color w:val="000000"/>
        </w:rPr>
        <w:t>.</w:t>
      </w:r>
    </w:p>
    <w:p w14:paraId="7756CF4C" w14:textId="296D9357" w:rsidR="00185363" w:rsidRPr="00185363" w:rsidRDefault="00CE010B" w:rsidP="00636223">
      <w:pPr>
        <w:spacing w:line="360" w:lineRule="auto"/>
        <w:rPr>
          <w:rFonts w:ascii="Arial" w:hAnsi="Arial" w:cs="Arial"/>
          <w:color w:val="000000"/>
        </w:rPr>
      </w:pPr>
      <w:r w:rsidRPr="00F9319F">
        <w:rPr>
          <w:rFonts w:ascii="Arial" w:hAnsi="Arial" w:cs="Arial"/>
          <w:color w:val="000000"/>
        </w:rPr>
        <w:t>4 Culture and Environmental Adaptation</w:t>
      </w:r>
      <w:r w:rsidRPr="00F9319F">
        <w:rPr>
          <w:rFonts w:ascii="Arial" w:hAnsi="Arial" w:cs="Arial"/>
          <w:color w:val="000000"/>
        </w:rPr>
        <w:br/>
      </w:r>
      <w:r w:rsidR="00185363" w:rsidRPr="00185363">
        <w:rPr>
          <w:rFonts w:ascii="Arial" w:hAnsi="Arial" w:cs="Arial"/>
          <w:color w:val="000000"/>
        </w:rPr>
        <w:t xml:space="preserve">An </w:t>
      </w:r>
      <w:proofErr w:type="spellStart"/>
      <w:r w:rsidR="00185363" w:rsidRPr="00185363">
        <w:rPr>
          <w:rFonts w:ascii="Arial" w:hAnsi="Arial" w:cs="Arial"/>
          <w:color w:val="000000"/>
        </w:rPr>
        <w:t>organisation</w:t>
      </w:r>
      <w:proofErr w:type="spellEnd"/>
      <w:r w:rsidR="00185363" w:rsidRPr="00185363">
        <w:rPr>
          <w:rFonts w:ascii="Arial" w:hAnsi="Arial" w:cs="Arial"/>
          <w:color w:val="000000"/>
        </w:rPr>
        <w:t xml:space="preserve"> with an adaptable culture is better able to observe its surroundings, decipher cues, and react positively (Teece, 2007).</w:t>
      </w:r>
      <w:r w:rsidR="00185363" w:rsidRPr="00185363">
        <w:rPr>
          <w:rFonts w:ascii="Arial" w:hAnsi="Arial" w:cs="Arial"/>
          <w:color w:val="000000"/>
        </w:rPr>
        <w:br/>
        <w:t xml:space="preserve">Through its fundamental practices of kaizen, </w:t>
      </w:r>
      <w:proofErr w:type="spellStart"/>
      <w:r w:rsidR="00185363" w:rsidRPr="00185363">
        <w:rPr>
          <w:rFonts w:ascii="Arial" w:hAnsi="Arial" w:cs="Arial"/>
          <w:color w:val="000000"/>
        </w:rPr>
        <w:t>genchi</w:t>
      </w:r>
      <w:proofErr w:type="spellEnd"/>
      <w:r w:rsidR="00185363" w:rsidRPr="00185363">
        <w:rPr>
          <w:rFonts w:ascii="Arial" w:hAnsi="Arial" w:cs="Arial"/>
          <w:color w:val="000000"/>
        </w:rPr>
        <w:t xml:space="preserve"> </w:t>
      </w:r>
      <w:proofErr w:type="spellStart"/>
      <w:r w:rsidR="00185363" w:rsidRPr="00185363">
        <w:rPr>
          <w:rFonts w:ascii="Arial" w:hAnsi="Arial" w:cs="Arial"/>
          <w:color w:val="000000"/>
        </w:rPr>
        <w:t>genbutsu</w:t>
      </w:r>
      <w:proofErr w:type="spellEnd"/>
      <w:r w:rsidR="00185363" w:rsidRPr="00185363">
        <w:rPr>
          <w:rFonts w:ascii="Arial" w:hAnsi="Arial" w:cs="Arial"/>
          <w:color w:val="000000"/>
        </w:rPr>
        <w:t xml:space="preserve">, and </w:t>
      </w:r>
      <w:proofErr w:type="spellStart"/>
      <w:r w:rsidR="00185363" w:rsidRPr="00185363">
        <w:rPr>
          <w:rFonts w:ascii="Arial" w:hAnsi="Arial" w:cs="Arial"/>
          <w:color w:val="000000"/>
        </w:rPr>
        <w:t>hansei</w:t>
      </w:r>
      <w:proofErr w:type="spellEnd"/>
      <w:r w:rsidR="00185363" w:rsidRPr="00185363">
        <w:rPr>
          <w:rFonts w:ascii="Arial" w:hAnsi="Arial" w:cs="Arial"/>
          <w:color w:val="000000"/>
        </w:rPr>
        <w:t>, Toyota's Toyota Way instills adaptability.</w:t>
      </w:r>
      <w:r w:rsidR="00185363" w:rsidRPr="00185363">
        <w:rPr>
          <w:rFonts w:ascii="Arial" w:hAnsi="Arial" w:cs="Arial"/>
          <w:color w:val="000000"/>
        </w:rPr>
        <w:br/>
        <w:t>Workers are urged to try new things, grow from mistakes, and make minor adjustments that add up to strategic resilience.</w:t>
      </w:r>
      <w:r w:rsidR="00185363" w:rsidRPr="00185363">
        <w:rPr>
          <w:rFonts w:ascii="Arial" w:hAnsi="Arial" w:cs="Arial"/>
          <w:color w:val="000000"/>
        </w:rPr>
        <w:br/>
        <w:t>Toyota's introspection (</w:t>
      </w:r>
      <w:proofErr w:type="spellStart"/>
      <w:r w:rsidR="00185363" w:rsidRPr="00185363">
        <w:rPr>
          <w:rFonts w:ascii="Arial" w:hAnsi="Arial" w:cs="Arial"/>
          <w:color w:val="000000"/>
        </w:rPr>
        <w:t>hansei</w:t>
      </w:r>
      <w:proofErr w:type="spellEnd"/>
      <w:r w:rsidR="00185363" w:rsidRPr="00185363">
        <w:rPr>
          <w:rFonts w:ascii="Arial" w:hAnsi="Arial" w:cs="Arial"/>
          <w:color w:val="000000"/>
        </w:rPr>
        <w:t xml:space="preserve">) following the 2010 recall crisis resulted in greater regional autonomy and structural </w:t>
      </w:r>
      <w:proofErr w:type="spellStart"/>
      <w:r w:rsidR="00185363" w:rsidRPr="00185363">
        <w:rPr>
          <w:rFonts w:ascii="Arial" w:hAnsi="Arial" w:cs="Arial"/>
          <w:color w:val="000000"/>
        </w:rPr>
        <w:t>decentralisation</w:t>
      </w:r>
      <w:proofErr w:type="spellEnd"/>
      <w:r w:rsidR="00185363" w:rsidRPr="00185363">
        <w:rPr>
          <w:rFonts w:ascii="Arial" w:hAnsi="Arial" w:cs="Arial"/>
          <w:color w:val="000000"/>
        </w:rPr>
        <w:t xml:space="preserve"> (</w:t>
      </w:r>
      <w:proofErr w:type="spellStart"/>
      <w:r w:rsidR="00185363" w:rsidRPr="00185363">
        <w:rPr>
          <w:rFonts w:ascii="Arial" w:hAnsi="Arial" w:cs="Arial"/>
          <w:color w:val="000000"/>
        </w:rPr>
        <w:t>Osono</w:t>
      </w:r>
      <w:proofErr w:type="spellEnd"/>
      <w:r w:rsidR="00185363" w:rsidRPr="00185363">
        <w:rPr>
          <w:rFonts w:ascii="Arial" w:hAnsi="Arial" w:cs="Arial"/>
          <w:color w:val="000000"/>
        </w:rPr>
        <w:t xml:space="preserve"> et al., 2008).</w:t>
      </w:r>
      <w:r w:rsidR="00185363" w:rsidRPr="00185363">
        <w:rPr>
          <w:rFonts w:ascii="Arial" w:hAnsi="Arial" w:cs="Arial"/>
          <w:color w:val="000000"/>
        </w:rPr>
        <w:br/>
        <w:t>This illustrates the "creating–maintaining–changing" dynamic in cultural management proposed by Schein (2010), according to which fundamental principles remain constant while methods change.</w:t>
      </w:r>
      <w:r w:rsidR="00185363" w:rsidRPr="00185363">
        <w:rPr>
          <w:rFonts w:ascii="Arial" w:hAnsi="Arial" w:cs="Arial"/>
          <w:color w:val="000000"/>
        </w:rPr>
        <w:br/>
        <w:t xml:space="preserve">In order to strike a balance between local responsiveness and global consistency, the company also employs </w:t>
      </w:r>
      <w:proofErr w:type="spellStart"/>
      <w:r w:rsidR="00185363" w:rsidRPr="00185363">
        <w:rPr>
          <w:rFonts w:ascii="Arial" w:hAnsi="Arial" w:cs="Arial"/>
          <w:color w:val="000000"/>
        </w:rPr>
        <w:t>socialisation</w:t>
      </w:r>
      <w:proofErr w:type="spellEnd"/>
      <w:r w:rsidR="00185363" w:rsidRPr="00185363">
        <w:rPr>
          <w:rFonts w:ascii="Arial" w:hAnsi="Arial" w:cs="Arial"/>
          <w:color w:val="000000"/>
        </w:rPr>
        <w:t xml:space="preserve"> programs to spread culture throughout the world while </w:t>
      </w:r>
      <w:proofErr w:type="spellStart"/>
      <w:r w:rsidR="00185363" w:rsidRPr="00185363">
        <w:rPr>
          <w:rFonts w:ascii="Arial" w:hAnsi="Arial" w:cs="Arial"/>
          <w:color w:val="000000"/>
        </w:rPr>
        <w:t>honouring</w:t>
      </w:r>
      <w:proofErr w:type="spellEnd"/>
      <w:r w:rsidR="00185363" w:rsidRPr="00185363">
        <w:rPr>
          <w:rFonts w:ascii="Arial" w:hAnsi="Arial" w:cs="Arial"/>
          <w:color w:val="000000"/>
        </w:rPr>
        <w:t xml:space="preserve"> local customs.</w:t>
      </w:r>
      <w:r w:rsidR="00185363" w:rsidRPr="00185363">
        <w:rPr>
          <w:rFonts w:ascii="Arial" w:hAnsi="Arial" w:cs="Arial"/>
          <w:color w:val="000000"/>
        </w:rPr>
        <w:t xml:space="preserve"> </w:t>
      </w:r>
      <w:r w:rsidR="00185363" w:rsidRPr="00185363">
        <w:rPr>
          <w:rFonts w:ascii="Arial" w:hAnsi="Arial" w:cs="Arial"/>
          <w:color w:val="000000"/>
        </w:rPr>
        <w:t>Sustainability is also supported by Toyota's cultural flexibility.</w:t>
      </w:r>
      <w:r w:rsidR="00185363" w:rsidRPr="00185363">
        <w:rPr>
          <w:rFonts w:ascii="Arial" w:hAnsi="Arial" w:cs="Arial"/>
          <w:color w:val="000000"/>
        </w:rPr>
        <w:br/>
        <w:t xml:space="preserve">Its early investment in hybrid technology and current shift to electric and hydrogen </w:t>
      </w:r>
      <w:r w:rsidR="00185363" w:rsidRPr="00185363">
        <w:rPr>
          <w:rFonts w:ascii="Arial" w:hAnsi="Arial" w:cs="Arial"/>
          <w:color w:val="000000"/>
        </w:rPr>
        <w:lastRenderedPageBreak/>
        <w:t>vehicles are supported by its long-term focus and continuous-improvement mentality.</w:t>
      </w:r>
      <w:r w:rsidR="00185363" w:rsidRPr="00185363">
        <w:rPr>
          <w:rFonts w:ascii="Arial" w:hAnsi="Arial" w:cs="Arial"/>
          <w:color w:val="000000"/>
        </w:rPr>
        <w:br/>
        <w:t>Toyota aligns its culture with external standards for ethical governance and environmental responsibility through cross-functional innovation teams.</w:t>
      </w:r>
      <w:r w:rsidR="00185363" w:rsidRPr="00185363">
        <w:rPr>
          <w:rFonts w:ascii="Arial" w:hAnsi="Arial" w:cs="Arial"/>
          <w:color w:val="000000"/>
        </w:rPr>
        <w:br/>
        <w:t>Adaptability is further improved by emotionally intelligent leadership.</w:t>
      </w:r>
      <w:r w:rsidR="00185363" w:rsidRPr="00185363">
        <w:rPr>
          <w:rFonts w:ascii="Arial" w:hAnsi="Arial" w:cs="Arial"/>
          <w:color w:val="000000"/>
        </w:rPr>
        <w:br/>
        <w:t>By keeping an eye on employee morale and operational difficulties, managers who use empathy and MBWA make sure that strategy execution stays people-centered.</w:t>
      </w:r>
      <w:r w:rsidR="00185363" w:rsidRPr="00185363">
        <w:rPr>
          <w:rFonts w:ascii="Arial" w:hAnsi="Arial" w:cs="Arial"/>
          <w:color w:val="000000"/>
        </w:rPr>
        <w:br/>
        <w:t>This leadership style encourages emotional involvement, which is a crucial factor in learning and embracing change (Boyatzis, 2018).</w:t>
      </w:r>
    </w:p>
    <w:p w14:paraId="57ACE969" w14:textId="1DF2BC7E" w:rsidR="00AF7E6D" w:rsidRDefault="00AF7E6D" w:rsidP="00636223">
      <w:pPr>
        <w:spacing w:line="360" w:lineRule="auto"/>
        <w:rPr>
          <w:rFonts w:ascii="Arial" w:hAnsi="Arial" w:cs="Arial"/>
          <w:color w:val="000000"/>
        </w:rPr>
      </w:pPr>
      <w:r w:rsidRPr="00AF7E6D">
        <w:rPr>
          <w:rFonts w:ascii="Arial" w:hAnsi="Arial" w:cs="Arial"/>
          <w:color w:val="000000"/>
        </w:rPr>
        <w:t xml:space="preserve">5 When Culture Turns </w:t>
      </w:r>
      <w:proofErr w:type="gramStart"/>
      <w:r w:rsidRPr="00AF7E6D">
        <w:rPr>
          <w:rFonts w:ascii="Arial" w:hAnsi="Arial" w:cs="Arial"/>
          <w:color w:val="000000"/>
        </w:rPr>
        <w:t>Into</w:t>
      </w:r>
      <w:proofErr w:type="gramEnd"/>
      <w:r w:rsidRPr="00AF7E6D">
        <w:rPr>
          <w:rFonts w:ascii="Arial" w:hAnsi="Arial" w:cs="Arial"/>
          <w:color w:val="000000"/>
        </w:rPr>
        <w:t xml:space="preserve"> an Obstacle</w:t>
      </w:r>
      <w:r w:rsidRPr="00AF7E6D">
        <w:rPr>
          <w:rFonts w:ascii="Arial" w:hAnsi="Arial" w:cs="Arial"/>
          <w:color w:val="000000"/>
        </w:rPr>
        <w:br/>
        <w:t>Strong cultures foster stability and identity, but they can also work against them when they oppose necessary change (Deal and Kennedy, 2000).</w:t>
      </w:r>
      <w:r w:rsidRPr="00AF7E6D">
        <w:rPr>
          <w:rFonts w:ascii="Arial" w:hAnsi="Arial" w:cs="Arial"/>
          <w:color w:val="000000"/>
        </w:rPr>
        <w:br/>
        <w:t>The culture of Toyota exemplifies both sides.</w:t>
      </w:r>
    </w:p>
    <w:p w14:paraId="0BB3511B" w14:textId="79A49220" w:rsidR="00156BBD" w:rsidRDefault="00156BBD" w:rsidP="00636223">
      <w:pPr>
        <w:spacing w:line="360" w:lineRule="auto"/>
        <w:rPr>
          <w:rFonts w:ascii="Arial" w:hAnsi="Arial" w:cs="Arial"/>
          <w:color w:val="000000"/>
        </w:rPr>
      </w:pPr>
      <w:r w:rsidRPr="00156BBD">
        <w:rPr>
          <w:rFonts w:ascii="Arial" w:hAnsi="Arial" w:cs="Arial"/>
          <w:color w:val="000000"/>
        </w:rPr>
        <w:t>5.1 Speed versus consensus</w:t>
      </w:r>
      <w:r w:rsidRPr="00156BBD">
        <w:rPr>
          <w:rFonts w:ascii="Arial" w:hAnsi="Arial" w:cs="Arial"/>
          <w:color w:val="000000"/>
        </w:rPr>
        <w:br/>
      </w:r>
      <w:proofErr w:type="spellStart"/>
      <w:r w:rsidRPr="00156BBD">
        <w:rPr>
          <w:rFonts w:ascii="Arial" w:hAnsi="Arial" w:cs="Arial"/>
          <w:color w:val="000000"/>
        </w:rPr>
        <w:t>Nemawashi</w:t>
      </w:r>
      <w:proofErr w:type="spellEnd"/>
      <w:r w:rsidRPr="00156BBD">
        <w:rPr>
          <w:rFonts w:ascii="Arial" w:hAnsi="Arial" w:cs="Arial"/>
          <w:color w:val="000000"/>
        </w:rPr>
        <w:t xml:space="preserve"> guarantees inclusivity, but it might impede quick reactions.</w:t>
      </w:r>
      <w:r w:rsidRPr="00156BBD">
        <w:rPr>
          <w:rFonts w:ascii="Arial" w:hAnsi="Arial" w:cs="Arial"/>
          <w:color w:val="000000"/>
        </w:rPr>
        <w:br/>
        <w:t>The dark side of high uncertainty avoidance and excessive respect for hierarchy was demonstrated during the 2009–10 recall crisis when managers were reluctant to escalate issues beyond their authority (</w:t>
      </w:r>
      <w:proofErr w:type="spellStart"/>
      <w:r w:rsidRPr="00156BBD">
        <w:rPr>
          <w:rFonts w:ascii="Arial" w:hAnsi="Arial" w:cs="Arial"/>
          <w:color w:val="000000"/>
        </w:rPr>
        <w:t>Osono</w:t>
      </w:r>
      <w:proofErr w:type="spellEnd"/>
      <w:r w:rsidRPr="00156BBD">
        <w:rPr>
          <w:rFonts w:ascii="Arial" w:hAnsi="Arial" w:cs="Arial"/>
          <w:color w:val="000000"/>
        </w:rPr>
        <w:t xml:space="preserve"> et al., 2008).</w:t>
      </w:r>
    </w:p>
    <w:p w14:paraId="5EEF725C" w14:textId="3C9F54C8" w:rsidR="00E50AEA" w:rsidRDefault="00E50AEA" w:rsidP="00636223">
      <w:pPr>
        <w:spacing w:line="360" w:lineRule="auto"/>
        <w:rPr>
          <w:rFonts w:ascii="Arial" w:hAnsi="Arial" w:cs="Arial"/>
          <w:color w:val="000000"/>
        </w:rPr>
      </w:pPr>
      <w:r w:rsidRPr="00E50AEA">
        <w:rPr>
          <w:rFonts w:ascii="Arial" w:hAnsi="Arial" w:cs="Arial"/>
          <w:color w:val="000000"/>
        </w:rPr>
        <w:t>5.2 Barriers to communication</w:t>
      </w:r>
      <w:r w:rsidRPr="00E50AEA">
        <w:rPr>
          <w:rFonts w:ascii="Arial" w:hAnsi="Arial" w:cs="Arial"/>
          <w:color w:val="000000"/>
        </w:rPr>
        <w:br/>
        <w:t>Japanese communication conventions encourage indirection and harmony, which can occasionally stifle upward feedback and creativity in international settings.</w:t>
      </w:r>
      <w:r w:rsidRPr="00E50AEA">
        <w:rPr>
          <w:rFonts w:ascii="Arial" w:hAnsi="Arial" w:cs="Arial"/>
          <w:color w:val="000000"/>
        </w:rPr>
        <w:br/>
        <w:t xml:space="preserve">These obstacles fit the theory of cultural inertia, which holds that deeply ingrained </w:t>
      </w:r>
      <w:proofErr w:type="spellStart"/>
      <w:r w:rsidRPr="00E50AEA">
        <w:rPr>
          <w:rFonts w:ascii="Arial" w:hAnsi="Arial" w:cs="Arial"/>
          <w:color w:val="000000"/>
        </w:rPr>
        <w:t>behaviours</w:t>
      </w:r>
      <w:proofErr w:type="spellEnd"/>
      <w:r w:rsidRPr="00E50AEA">
        <w:rPr>
          <w:rFonts w:ascii="Arial" w:hAnsi="Arial" w:cs="Arial"/>
          <w:color w:val="000000"/>
        </w:rPr>
        <w:t xml:space="preserve"> oppose novel approaches to problem-solving.</w:t>
      </w:r>
    </w:p>
    <w:p w14:paraId="7E2D309A" w14:textId="28F40C2C" w:rsidR="006B2961" w:rsidRDefault="006B2961" w:rsidP="00636223">
      <w:pPr>
        <w:spacing w:line="360" w:lineRule="auto"/>
        <w:rPr>
          <w:rFonts w:ascii="-webkit-standard" w:hAnsi="-webkit-standard"/>
          <w:color w:val="000000"/>
          <w:sz w:val="27"/>
          <w:szCs w:val="27"/>
        </w:rPr>
      </w:pPr>
      <w:r w:rsidRPr="006B2961">
        <w:rPr>
          <w:rFonts w:ascii="Arial" w:hAnsi="Arial" w:cs="Arial"/>
          <w:color w:val="000000"/>
        </w:rPr>
        <w:t>5.3 Opposition to change</w:t>
      </w:r>
      <w:r w:rsidRPr="006B2961">
        <w:rPr>
          <w:rFonts w:ascii="Arial" w:hAnsi="Arial" w:cs="Arial"/>
          <w:color w:val="000000"/>
        </w:rPr>
        <w:br/>
        <w:t>Radical innovation can be stifled by pride in tried-and-true routines.</w:t>
      </w:r>
      <w:r w:rsidRPr="006B2961">
        <w:rPr>
          <w:rFonts w:ascii="Arial" w:hAnsi="Arial" w:cs="Arial"/>
          <w:color w:val="000000"/>
        </w:rPr>
        <w:br/>
        <w:t>The issue of "older managers sticking to old ways" is echoed by kaizen, which is excellent at incremental improvement but can underprioritize breakthrough experimentation</w:t>
      </w:r>
      <w:r>
        <w:rPr>
          <w:rFonts w:ascii="-webkit-standard" w:hAnsi="-webkit-standard"/>
          <w:color w:val="000000"/>
          <w:sz w:val="27"/>
          <w:szCs w:val="27"/>
        </w:rPr>
        <w:t>.</w:t>
      </w:r>
    </w:p>
    <w:p w14:paraId="6048DA12" w14:textId="2418E6A2" w:rsidR="002A30ED" w:rsidRPr="000977E7" w:rsidRDefault="002A30ED" w:rsidP="00636223">
      <w:pPr>
        <w:spacing w:line="360" w:lineRule="auto"/>
        <w:rPr>
          <w:rFonts w:ascii="Arial" w:hAnsi="Arial" w:cs="Arial"/>
          <w:color w:val="000000"/>
        </w:rPr>
      </w:pPr>
      <w:r w:rsidRPr="002A30ED">
        <w:rPr>
          <w:rFonts w:ascii="Arial" w:hAnsi="Arial" w:cs="Arial"/>
          <w:color w:val="000000"/>
        </w:rPr>
        <w:t>5.4 Restrictions on diversity and inclusion</w:t>
      </w:r>
      <w:r w:rsidRPr="002A30ED">
        <w:rPr>
          <w:rFonts w:ascii="Arial" w:hAnsi="Arial" w:cs="Arial"/>
          <w:color w:val="000000"/>
        </w:rPr>
        <w:br/>
      </w:r>
      <w:r w:rsidR="009A7D6A" w:rsidRPr="009A7D6A">
        <w:rPr>
          <w:rFonts w:ascii="Arial" w:hAnsi="Arial" w:cs="Arial"/>
          <w:color w:val="000000"/>
        </w:rPr>
        <w:t xml:space="preserve">Toyota's long-standing senior leadership homogeneity has historically limited gender and cognitive diversity, which has limited the range of viewpoints and ideas that decision-makers can consider. This limitation constrains creativity and weakens adaptive capacity </w:t>
      </w:r>
      <w:r w:rsidR="009A7D6A" w:rsidRPr="009A7D6A">
        <w:rPr>
          <w:rFonts w:ascii="Arial" w:hAnsi="Arial" w:cs="Arial"/>
          <w:color w:val="000000"/>
        </w:rPr>
        <w:lastRenderedPageBreak/>
        <w:t xml:space="preserve">in an era that increasingly rewards innovation and inclusivity. Psychological safety—the shared belief that individuals can speak up without fear of embarrassment or punishment—is therefore essential for a thriving, innovative culture (Edmondson &amp; Lei, </w:t>
      </w:r>
      <w:r w:rsidR="009A7D6A" w:rsidRPr="00A41FE7">
        <w:rPr>
          <w:rFonts w:ascii="Arial" w:hAnsi="Arial" w:cs="Arial"/>
          <w:color w:val="000000"/>
        </w:rPr>
        <w:t>2014).</w:t>
      </w:r>
      <w:r w:rsidR="00A41FE7" w:rsidRPr="00A41FE7">
        <w:rPr>
          <w:rFonts w:ascii="Arial" w:hAnsi="Arial" w:cs="Arial"/>
          <w:color w:val="000000"/>
        </w:rPr>
        <w:t xml:space="preserve"> </w:t>
      </w:r>
      <w:r w:rsidR="00A41FE7" w:rsidRPr="00A41FE7">
        <w:rPr>
          <w:rFonts w:ascii="Arial" w:hAnsi="Arial" w:cs="Arial"/>
          <w:color w:val="000000"/>
        </w:rPr>
        <w:t xml:space="preserve">Schein (2010) identifies selection, top-management modelling, and </w:t>
      </w:r>
      <w:proofErr w:type="spellStart"/>
      <w:r w:rsidR="00A41FE7" w:rsidRPr="00A41FE7">
        <w:rPr>
          <w:rFonts w:ascii="Arial" w:hAnsi="Arial" w:cs="Arial"/>
          <w:color w:val="000000"/>
        </w:rPr>
        <w:t>socialisation</w:t>
      </w:r>
      <w:proofErr w:type="spellEnd"/>
      <w:r w:rsidR="00A41FE7" w:rsidRPr="00A41FE7">
        <w:rPr>
          <w:rFonts w:ascii="Arial" w:hAnsi="Arial" w:cs="Arial"/>
          <w:color w:val="000000"/>
        </w:rPr>
        <w:t xml:space="preserve"> as the three main levers for cultural renewal.</w:t>
      </w:r>
      <w:r w:rsidR="00A41FE7" w:rsidRPr="00A41FE7">
        <w:rPr>
          <w:rFonts w:ascii="Arial" w:hAnsi="Arial" w:cs="Arial"/>
          <w:color w:val="000000"/>
        </w:rPr>
        <w:br/>
        <w:t xml:space="preserve">Through </w:t>
      </w:r>
      <w:proofErr w:type="spellStart"/>
      <w:r w:rsidR="00A41FE7" w:rsidRPr="00A41FE7">
        <w:rPr>
          <w:rFonts w:ascii="Arial" w:hAnsi="Arial" w:cs="Arial"/>
          <w:color w:val="000000"/>
        </w:rPr>
        <w:t>socialisation</w:t>
      </w:r>
      <w:proofErr w:type="spellEnd"/>
      <w:r w:rsidR="00A41FE7" w:rsidRPr="00A41FE7">
        <w:rPr>
          <w:rFonts w:ascii="Arial" w:hAnsi="Arial" w:cs="Arial"/>
          <w:color w:val="000000"/>
        </w:rPr>
        <w:t xml:space="preserve">, new hires are guaranteed to absorb the organization's values and offer new insights. Employees can be exposed to a variety of working styles and international perspectives by </w:t>
      </w:r>
      <w:proofErr w:type="spellStart"/>
      <w:r w:rsidR="00A41FE7" w:rsidRPr="00A41FE7">
        <w:rPr>
          <w:rFonts w:ascii="Arial" w:hAnsi="Arial" w:cs="Arial"/>
          <w:color w:val="000000"/>
        </w:rPr>
        <w:t>utilising</w:t>
      </w:r>
      <w:proofErr w:type="spellEnd"/>
      <w:r w:rsidR="00A41FE7" w:rsidRPr="00A41FE7">
        <w:rPr>
          <w:rFonts w:ascii="Arial" w:hAnsi="Arial" w:cs="Arial"/>
          <w:color w:val="000000"/>
        </w:rPr>
        <w:t xml:space="preserve"> Toyota's mentoring and rotation programs.</w:t>
      </w:r>
      <w:r w:rsidR="00A41FE7" w:rsidRPr="00A41FE7">
        <w:rPr>
          <w:rFonts w:ascii="Arial" w:hAnsi="Arial" w:cs="Arial"/>
          <w:color w:val="000000"/>
        </w:rPr>
        <w:br/>
        <w:t>It is important for top management to set an example; leaders who are open and transparent validate change and send a message that challenging presumptions is not only acceptable but also appreciated.</w:t>
      </w:r>
      <w:r w:rsidR="00A41FE7" w:rsidRPr="00A41FE7">
        <w:rPr>
          <w:rFonts w:ascii="Arial" w:hAnsi="Arial" w:cs="Arial"/>
          <w:color w:val="000000"/>
        </w:rPr>
        <w:br/>
        <w:t>In addition to value fit, selection entails hiring for learning agility, or the capacity to adjust and constructively question accepted norms.</w:t>
      </w:r>
      <w:r w:rsidR="000977E7" w:rsidRPr="000977E7">
        <w:rPr>
          <w:rFonts w:ascii="-webkit-standard" w:hAnsi="-webkit-standard"/>
          <w:color w:val="000000"/>
          <w:sz w:val="27"/>
          <w:szCs w:val="27"/>
        </w:rPr>
        <w:t xml:space="preserve"> </w:t>
      </w:r>
      <w:r w:rsidR="000977E7" w:rsidRPr="000977E7">
        <w:rPr>
          <w:rFonts w:ascii="Arial" w:hAnsi="Arial" w:cs="Arial"/>
          <w:color w:val="000000"/>
        </w:rPr>
        <w:t>Toyota's founding principle of Respect for People is strongly aligned with these mechanisms, which support cultural renewal and turn it from a passive ethical stance into an active inclusion strategy.</w:t>
      </w:r>
      <w:r w:rsidR="000977E7" w:rsidRPr="000977E7">
        <w:rPr>
          <w:rFonts w:ascii="Arial" w:hAnsi="Arial" w:cs="Arial"/>
          <w:color w:val="000000"/>
        </w:rPr>
        <w:br/>
        <w:t xml:space="preserve">This strategy is supported by contemporary </w:t>
      </w:r>
      <w:proofErr w:type="spellStart"/>
      <w:r w:rsidR="000977E7" w:rsidRPr="000977E7">
        <w:rPr>
          <w:rFonts w:ascii="Arial" w:hAnsi="Arial" w:cs="Arial"/>
          <w:color w:val="000000"/>
        </w:rPr>
        <w:t>organisational</w:t>
      </w:r>
      <w:proofErr w:type="spellEnd"/>
      <w:r w:rsidR="000977E7" w:rsidRPr="000977E7">
        <w:rPr>
          <w:rFonts w:ascii="Arial" w:hAnsi="Arial" w:cs="Arial"/>
          <w:color w:val="000000"/>
        </w:rPr>
        <w:t xml:space="preserve"> health research. According to McKinsey &amp; Company (2024), diverse teams perform better than homogeneous ones in terms of creativity, resiliency, and moral judgement. Additionally, according to Social Identity Theory (Tajfel &amp; Turner, 1986), people who identify with multiple groups are more empathetic and collaborative across groups, two qualities that are essential to Toyota's international operations.</w:t>
      </w:r>
      <w:r w:rsidR="0061321A" w:rsidRPr="0061321A">
        <w:rPr>
          <w:rFonts w:ascii="-webkit-standard" w:hAnsi="-webkit-standard"/>
          <w:color w:val="000000"/>
          <w:sz w:val="27"/>
          <w:szCs w:val="27"/>
        </w:rPr>
        <w:t xml:space="preserve"> </w:t>
      </w:r>
      <w:r w:rsidR="0061321A" w:rsidRPr="0061321A">
        <w:rPr>
          <w:rFonts w:ascii="Arial" w:hAnsi="Arial" w:cs="Arial"/>
          <w:color w:val="000000"/>
        </w:rPr>
        <w:t xml:space="preserve">Toyota should develop cross-cultural project teams, improve its Women in Leadership program, and include inclusion metrics in leadership performance evaluations in order to </w:t>
      </w:r>
      <w:proofErr w:type="spellStart"/>
      <w:r w:rsidR="0061321A" w:rsidRPr="0061321A">
        <w:rPr>
          <w:rFonts w:ascii="Arial" w:hAnsi="Arial" w:cs="Arial"/>
          <w:color w:val="000000"/>
        </w:rPr>
        <w:t>operationalise</w:t>
      </w:r>
      <w:proofErr w:type="spellEnd"/>
      <w:r w:rsidR="0061321A" w:rsidRPr="0061321A">
        <w:rPr>
          <w:rFonts w:ascii="Arial" w:hAnsi="Arial" w:cs="Arial"/>
          <w:color w:val="000000"/>
        </w:rPr>
        <w:t xml:space="preserve"> this. Toyota can go beyond token compliance and achieve true cultural transformation by integrating diversity as a strategic, quantifiable objective, guaranteeing that its culture is both unified and regenerative</w:t>
      </w:r>
      <w:r w:rsidR="0061321A">
        <w:rPr>
          <w:rFonts w:ascii="-webkit-standard" w:hAnsi="-webkit-standard"/>
          <w:color w:val="000000"/>
          <w:sz w:val="27"/>
          <w:szCs w:val="27"/>
        </w:rPr>
        <w:t>.</w:t>
      </w:r>
    </w:p>
    <w:p w14:paraId="05CCEFF9" w14:textId="42683081" w:rsidR="003B67E8" w:rsidRDefault="003B67E8" w:rsidP="00636223">
      <w:pPr>
        <w:spacing w:line="360" w:lineRule="auto"/>
        <w:rPr>
          <w:rFonts w:ascii="Arial" w:hAnsi="Arial" w:cs="Arial"/>
          <w:color w:val="000000"/>
        </w:rPr>
      </w:pPr>
      <w:r w:rsidRPr="003B67E8">
        <w:rPr>
          <w:rFonts w:ascii="Arial" w:hAnsi="Arial" w:cs="Arial"/>
          <w:color w:val="000000"/>
        </w:rPr>
        <w:t>6 Emotional Intelligence, Leadership, and Culture</w:t>
      </w:r>
      <w:r w:rsidRPr="003B67E8">
        <w:rPr>
          <w:rFonts w:ascii="Arial" w:hAnsi="Arial" w:cs="Arial"/>
          <w:color w:val="000000"/>
        </w:rPr>
        <w:br/>
        <w:t xml:space="preserve">The </w:t>
      </w:r>
      <w:proofErr w:type="spellStart"/>
      <w:r w:rsidRPr="003B67E8">
        <w:rPr>
          <w:rFonts w:ascii="Arial" w:hAnsi="Arial" w:cs="Arial"/>
          <w:color w:val="000000"/>
        </w:rPr>
        <w:t>behaviour</w:t>
      </w:r>
      <w:proofErr w:type="spellEnd"/>
      <w:r w:rsidRPr="003B67E8">
        <w:rPr>
          <w:rFonts w:ascii="Arial" w:hAnsi="Arial" w:cs="Arial"/>
          <w:color w:val="000000"/>
        </w:rPr>
        <w:t xml:space="preserve"> of leaders is essential to preserving and changing culture.</w:t>
      </w:r>
      <w:r w:rsidRPr="003B67E8">
        <w:rPr>
          <w:rFonts w:ascii="Arial" w:hAnsi="Arial" w:cs="Arial"/>
          <w:color w:val="000000"/>
        </w:rPr>
        <w:br/>
        <w:t>In order to create environments of trust and involvement, emotionally intelligent leaders exhibit self-awareness, empathy, and relationship management (Goleman, 1998).</w:t>
      </w:r>
      <w:r w:rsidRPr="003B67E8">
        <w:rPr>
          <w:rFonts w:ascii="Arial" w:hAnsi="Arial" w:cs="Arial"/>
          <w:color w:val="000000"/>
        </w:rPr>
        <w:br/>
        <w:t xml:space="preserve">Senior managers at Toyota embody MBWA (Management by Wandering About) by visiting shop floors, listening to staff members, and </w:t>
      </w:r>
      <w:proofErr w:type="spellStart"/>
      <w:r w:rsidRPr="003B67E8">
        <w:rPr>
          <w:rFonts w:ascii="Arial" w:hAnsi="Arial" w:cs="Arial"/>
          <w:color w:val="000000"/>
        </w:rPr>
        <w:t>recognising</w:t>
      </w:r>
      <w:proofErr w:type="spellEnd"/>
      <w:r w:rsidRPr="003B67E8">
        <w:rPr>
          <w:rFonts w:ascii="Arial" w:hAnsi="Arial" w:cs="Arial"/>
          <w:color w:val="000000"/>
        </w:rPr>
        <w:t xml:space="preserve"> contributions.</w:t>
      </w:r>
      <w:r w:rsidRPr="003B67E8">
        <w:rPr>
          <w:rFonts w:ascii="Arial" w:hAnsi="Arial" w:cs="Arial"/>
          <w:color w:val="000000"/>
        </w:rPr>
        <w:br/>
        <w:t xml:space="preserve">Such conduct has a direct connection to the aspects of </w:t>
      </w:r>
      <w:proofErr w:type="spellStart"/>
      <w:r w:rsidRPr="003B67E8">
        <w:rPr>
          <w:rFonts w:ascii="Arial" w:hAnsi="Arial" w:cs="Arial"/>
          <w:color w:val="000000"/>
        </w:rPr>
        <w:t>organisational</w:t>
      </w:r>
      <w:proofErr w:type="spellEnd"/>
      <w:r w:rsidRPr="003B67E8">
        <w:rPr>
          <w:rFonts w:ascii="Arial" w:hAnsi="Arial" w:cs="Arial"/>
          <w:color w:val="000000"/>
        </w:rPr>
        <w:t xml:space="preserve"> health that deal </w:t>
      </w:r>
      <w:r w:rsidRPr="003B67E8">
        <w:rPr>
          <w:rFonts w:ascii="Arial" w:hAnsi="Arial" w:cs="Arial"/>
          <w:color w:val="000000"/>
        </w:rPr>
        <w:lastRenderedPageBreak/>
        <w:t>with employee welfare and visible leadership</w:t>
      </w:r>
      <w:r>
        <w:rPr>
          <w:rFonts w:ascii="-webkit-standard" w:hAnsi="-webkit-standard"/>
          <w:color w:val="000000"/>
          <w:sz w:val="27"/>
          <w:szCs w:val="27"/>
        </w:rPr>
        <w:t>.</w:t>
      </w:r>
      <w:r w:rsidR="00D80113">
        <w:rPr>
          <w:rFonts w:ascii="-webkit-standard" w:hAnsi="-webkit-standard"/>
          <w:color w:val="000000"/>
          <w:sz w:val="27"/>
          <w:szCs w:val="27"/>
        </w:rPr>
        <w:t xml:space="preserve"> </w:t>
      </w:r>
      <w:r w:rsidR="00D80113" w:rsidRPr="00D80113">
        <w:rPr>
          <w:rFonts w:ascii="Arial" w:hAnsi="Arial" w:cs="Arial"/>
          <w:color w:val="000000"/>
        </w:rPr>
        <w:t xml:space="preserve">Cross-cultural leadership is also aided by emotional </w:t>
      </w:r>
      <w:proofErr w:type="spellStart"/>
      <w:proofErr w:type="gramStart"/>
      <w:r w:rsidR="00D80113" w:rsidRPr="00D80113">
        <w:rPr>
          <w:rFonts w:ascii="Arial" w:hAnsi="Arial" w:cs="Arial"/>
          <w:color w:val="000000"/>
        </w:rPr>
        <w:t>intelligence.Toyota's</w:t>
      </w:r>
      <w:proofErr w:type="spellEnd"/>
      <w:proofErr w:type="gramEnd"/>
      <w:r w:rsidR="00D80113" w:rsidRPr="00D80113">
        <w:rPr>
          <w:rFonts w:ascii="Arial" w:hAnsi="Arial" w:cs="Arial"/>
          <w:color w:val="000000"/>
        </w:rPr>
        <w:t xml:space="preserve"> international teams need managers who are sensitive to different values and communication styles. They can accurately read cues, which lowers conflict and promotes teamwork.</w:t>
      </w:r>
      <w:r w:rsidR="00D80113" w:rsidRPr="00D80113">
        <w:rPr>
          <w:rFonts w:ascii="Arial" w:hAnsi="Arial" w:cs="Arial"/>
          <w:color w:val="000000"/>
        </w:rPr>
        <w:br/>
        <w:t>This leadership approach maintains motivation and psychological safety by integrating Toyota's declared respect into day-to-day interactions (Edmondson, 1999).</w:t>
      </w:r>
    </w:p>
    <w:p w14:paraId="2F4FDC11" w14:textId="5BA1146D" w:rsidR="009A5E34" w:rsidRDefault="009A5E34" w:rsidP="00636223">
      <w:pPr>
        <w:spacing w:line="360" w:lineRule="auto"/>
        <w:rPr>
          <w:rFonts w:ascii="Arial" w:hAnsi="Arial" w:cs="Arial"/>
          <w:color w:val="000000"/>
        </w:rPr>
      </w:pPr>
      <w:r w:rsidRPr="009A5E34">
        <w:rPr>
          <w:rFonts w:ascii="Arial" w:hAnsi="Arial" w:cs="Arial"/>
          <w:color w:val="000000"/>
        </w:rPr>
        <w:t>6.1 Applying Emotional Intelligence</w:t>
      </w:r>
      <w:r w:rsidRPr="009A5E34">
        <w:rPr>
          <w:rFonts w:ascii="Arial" w:hAnsi="Arial" w:cs="Arial"/>
          <w:color w:val="000000"/>
        </w:rPr>
        <w:br/>
        <w:t>Emotional awareness is modelled by managers who regularly walk the shop floor, listen, and engage. This is known as MBWA.</w:t>
      </w:r>
      <w:r w:rsidRPr="009A5E34">
        <w:rPr>
          <w:rFonts w:ascii="Arial" w:hAnsi="Arial" w:cs="Arial"/>
          <w:color w:val="000000"/>
        </w:rPr>
        <w:br/>
        <w:t xml:space="preserve">These </w:t>
      </w:r>
      <w:proofErr w:type="spellStart"/>
      <w:r w:rsidRPr="009A5E34">
        <w:rPr>
          <w:rFonts w:ascii="Arial" w:hAnsi="Arial" w:cs="Arial"/>
          <w:color w:val="000000"/>
        </w:rPr>
        <w:t>behaviours</w:t>
      </w:r>
      <w:proofErr w:type="spellEnd"/>
      <w:r w:rsidRPr="009A5E34">
        <w:rPr>
          <w:rFonts w:ascii="Arial" w:hAnsi="Arial" w:cs="Arial"/>
          <w:color w:val="000000"/>
        </w:rPr>
        <w:t xml:space="preserve"> align with Goleman's (1998) dimensions of social skill, empathy, and self-awareness, allowing leaders to foresee employee concerns before they become more serious.</w:t>
      </w:r>
      <w:r w:rsidRPr="009A5E34">
        <w:rPr>
          <w:rFonts w:ascii="Arial" w:hAnsi="Arial" w:cs="Arial"/>
          <w:color w:val="000000"/>
        </w:rPr>
        <w:br/>
        <w:t xml:space="preserve">The visible leadership aspect of </w:t>
      </w:r>
      <w:proofErr w:type="spellStart"/>
      <w:r w:rsidRPr="009A5E34">
        <w:rPr>
          <w:rFonts w:ascii="Arial" w:hAnsi="Arial" w:cs="Arial"/>
          <w:color w:val="000000"/>
        </w:rPr>
        <w:t>organisational</w:t>
      </w:r>
      <w:proofErr w:type="spellEnd"/>
      <w:r w:rsidRPr="009A5E34">
        <w:rPr>
          <w:rFonts w:ascii="Arial" w:hAnsi="Arial" w:cs="Arial"/>
          <w:color w:val="000000"/>
        </w:rPr>
        <w:t xml:space="preserve"> health is also supported by this practice.</w:t>
      </w:r>
    </w:p>
    <w:p w14:paraId="1BA58D61" w14:textId="68023543" w:rsidR="00F158DA" w:rsidRPr="00F158DA" w:rsidRDefault="00F158DA" w:rsidP="00636223">
      <w:pPr>
        <w:spacing w:line="360" w:lineRule="auto"/>
        <w:rPr>
          <w:rFonts w:ascii="Arial" w:hAnsi="Arial" w:cs="Arial"/>
          <w:color w:val="000000"/>
        </w:rPr>
      </w:pPr>
      <w:r w:rsidRPr="00F158DA">
        <w:rPr>
          <w:rFonts w:ascii="Arial" w:hAnsi="Arial" w:cs="Arial"/>
          <w:color w:val="000000"/>
        </w:rPr>
        <w:t>6.2 Job satisfaction and motivation</w:t>
      </w:r>
      <w:r w:rsidRPr="00F158DA">
        <w:rPr>
          <w:rFonts w:ascii="Arial" w:hAnsi="Arial" w:cs="Arial"/>
          <w:color w:val="000000"/>
        </w:rPr>
        <w:br/>
        <w:t>A number of motivational theories are satisfied by Toyota's culture:</w:t>
      </w:r>
      <w:r w:rsidRPr="00F158DA">
        <w:rPr>
          <w:rFonts w:ascii="Arial" w:hAnsi="Arial" w:cs="Arial"/>
          <w:color w:val="000000"/>
        </w:rPr>
        <w:br/>
        <w:t>According to Herzberg's Two-Factor Theory, skill development and kaizen teams address the intrinsic motivators of achievement, recognition, and growth.</w:t>
      </w:r>
      <w:r w:rsidRPr="00F158DA">
        <w:rPr>
          <w:rFonts w:ascii="Arial" w:hAnsi="Arial" w:cs="Arial"/>
          <w:color w:val="000000"/>
        </w:rPr>
        <w:br/>
        <w:t xml:space="preserve">Maslow's Hierarchy of Needs: the </w:t>
      </w:r>
      <w:proofErr w:type="spellStart"/>
      <w:r w:rsidRPr="00F158DA">
        <w:rPr>
          <w:rFonts w:ascii="Arial" w:hAnsi="Arial" w:cs="Arial"/>
          <w:color w:val="000000"/>
        </w:rPr>
        <w:t>organisation</w:t>
      </w:r>
      <w:proofErr w:type="spellEnd"/>
      <w:r w:rsidRPr="00F158DA">
        <w:rPr>
          <w:rFonts w:ascii="Arial" w:hAnsi="Arial" w:cs="Arial"/>
          <w:color w:val="000000"/>
        </w:rPr>
        <w:t xml:space="preserve"> fulfils self-actualization and self-esteem via ongoing learning after offering job security and a sense of belonging through long-term employment.</w:t>
      </w:r>
      <w:r w:rsidRPr="00F158DA">
        <w:rPr>
          <w:rFonts w:ascii="Arial" w:hAnsi="Arial" w:cs="Arial"/>
          <w:color w:val="000000"/>
        </w:rPr>
        <w:br/>
        <w:t>According to the Self-Determination Theory (Deci and Ryan, 2000), intrinsic motivational needs are satisfied by autonomy in problem-solving and mastery through training.</w:t>
      </w:r>
      <w:r w:rsidRPr="00F158DA">
        <w:rPr>
          <w:rFonts w:ascii="Arial" w:hAnsi="Arial" w:cs="Arial"/>
          <w:color w:val="000000"/>
        </w:rPr>
        <w:br/>
        <w:t>Surveys of employee engagement reveal a strong sense of dedication and pride in work, which reflects the alignment of Toyota's cultural values with motivating factors.</w:t>
      </w:r>
      <w:r w:rsidRPr="00F158DA">
        <w:rPr>
          <w:rFonts w:ascii="Arial" w:hAnsi="Arial" w:cs="Arial"/>
          <w:color w:val="000000"/>
        </w:rPr>
        <w:br/>
        <w:t>The necessity of psychological safety is highlighted by the fact that an excessive focus on conformity can stifle creativity (Edmondson &amp; Lei, 2014).</w:t>
      </w:r>
    </w:p>
    <w:p w14:paraId="2E299219" w14:textId="650FA1BC" w:rsidR="003B67E8" w:rsidRDefault="0004103D" w:rsidP="00636223">
      <w:pPr>
        <w:spacing w:line="360" w:lineRule="auto"/>
        <w:rPr>
          <w:rFonts w:ascii="Arial" w:hAnsi="Arial" w:cs="Arial"/>
          <w:color w:val="000000"/>
        </w:rPr>
      </w:pPr>
      <w:r w:rsidRPr="0004103D">
        <w:rPr>
          <w:rFonts w:ascii="Arial" w:hAnsi="Arial" w:cs="Arial"/>
          <w:color w:val="000000"/>
        </w:rPr>
        <w:t xml:space="preserve">7. Toyota's </w:t>
      </w:r>
      <w:proofErr w:type="spellStart"/>
      <w:r w:rsidRPr="0004103D">
        <w:rPr>
          <w:rFonts w:ascii="Arial" w:hAnsi="Arial" w:cs="Arial"/>
          <w:color w:val="000000"/>
        </w:rPr>
        <w:t>Organisational</w:t>
      </w:r>
      <w:proofErr w:type="spellEnd"/>
      <w:r w:rsidRPr="0004103D">
        <w:rPr>
          <w:rFonts w:ascii="Arial" w:hAnsi="Arial" w:cs="Arial"/>
          <w:color w:val="000000"/>
        </w:rPr>
        <w:t xml:space="preserve"> Culture and Health</w:t>
      </w:r>
      <w:r w:rsidRPr="0004103D">
        <w:rPr>
          <w:rFonts w:ascii="Arial" w:hAnsi="Arial" w:cs="Arial"/>
          <w:color w:val="000000"/>
        </w:rPr>
        <w:br/>
        <w:t xml:space="preserve">Culture is both a product and a driver of </w:t>
      </w:r>
      <w:proofErr w:type="spellStart"/>
      <w:r w:rsidRPr="0004103D">
        <w:rPr>
          <w:rFonts w:ascii="Arial" w:hAnsi="Arial" w:cs="Arial"/>
          <w:color w:val="000000"/>
        </w:rPr>
        <w:t>organisational</w:t>
      </w:r>
      <w:proofErr w:type="spellEnd"/>
      <w:r w:rsidRPr="0004103D">
        <w:rPr>
          <w:rFonts w:ascii="Arial" w:hAnsi="Arial" w:cs="Arial"/>
          <w:color w:val="000000"/>
        </w:rPr>
        <w:t xml:space="preserve"> health, which McKinsey &amp; Co. defines as the capacity to align, execute, and renew.</w:t>
      </w:r>
      <w:r w:rsidRPr="0004103D">
        <w:rPr>
          <w:rFonts w:ascii="Arial" w:hAnsi="Arial" w:cs="Arial"/>
          <w:color w:val="000000"/>
        </w:rPr>
        <w:br/>
        <w:t>All three are reinforced by Toyota's Toyota Way:</w:t>
      </w:r>
      <w:r w:rsidRPr="0004103D">
        <w:rPr>
          <w:rFonts w:ascii="Arial" w:hAnsi="Arial" w:cs="Arial"/>
          <w:color w:val="000000"/>
        </w:rPr>
        <w:br/>
        <w:t xml:space="preserve">Alignment: a common goal and vision for all international operations through the implementation of hoshin </w:t>
      </w:r>
      <w:proofErr w:type="spellStart"/>
      <w:r w:rsidRPr="0004103D">
        <w:rPr>
          <w:rFonts w:ascii="Arial" w:hAnsi="Arial" w:cs="Arial"/>
          <w:color w:val="000000"/>
        </w:rPr>
        <w:t>kanri</w:t>
      </w:r>
      <w:proofErr w:type="spellEnd"/>
      <w:r w:rsidRPr="0004103D">
        <w:rPr>
          <w:rFonts w:ascii="Arial" w:hAnsi="Arial" w:cs="Arial"/>
          <w:color w:val="000000"/>
        </w:rPr>
        <w:t xml:space="preserve"> (policy).</w:t>
      </w:r>
      <w:r w:rsidRPr="0004103D">
        <w:rPr>
          <w:rFonts w:ascii="Arial" w:hAnsi="Arial" w:cs="Arial"/>
          <w:color w:val="000000"/>
        </w:rPr>
        <w:br/>
      </w:r>
      <w:r w:rsidRPr="0004103D">
        <w:rPr>
          <w:rFonts w:ascii="Arial" w:hAnsi="Arial" w:cs="Arial"/>
          <w:color w:val="000000"/>
        </w:rPr>
        <w:lastRenderedPageBreak/>
        <w:t xml:space="preserve">Execution: dependable, disciplined procedures (standard work, </w:t>
      </w:r>
      <w:proofErr w:type="spellStart"/>
      <w:r w:rsidRPr="0004103D">
        <w:rPr>
          <w:rFonts w:ascii="Arial" w:hAnsi="Arial" w:cs="Arial"/>
          <w:color w:val="000000"/>
        </w:rPr>
        <w:t>jidoka</w:t>
      </w:r>
      <w:proofErr w:type="spellEnd"/>
      <w:r w:rsidRPr="0004103D">
        <w:rPr>
          <w:rFonts w:ascii="Arial" w:hAnsi="Arial" w:cs="Arial"/>
          <w:color w:val="000000"/>
        </w:rPr>
        <w:t>).</w:t>
      </w:r>
      <w:r w:rsidRPr="0004103D">
        <w:rPr>
          <w:rFonts w:ascii="Arial" w:hAnsi="Arial" w:cs="Arial"/>
          <w:color w:val="000000"/>
        </w:rPr>
        <w:br/>
        <w:t xml:space="preserve">Renewal: mechanisms such as </w:t>
      </w:r>
      <w:proofErr w:type="spellStart"/>
      <w:r w:rsidRPr="0004103D">
        <w:rPr>
          <w:rFonts w:ascii="Arial" w:hAnsi="Arial" w:cs="Arial"/>
          <w:color w:val="000000"/>
        </w:rPr>
        <w:t>hansei</w:t>
      </w:r>
      <w:proofErr w:type="spellEnd"/>
      <w:r w:rsidRPr="0004103D">
        <w:rPr>
          <w:rFonts w:ascii="Arial" w:hAnsi="Arial" w:cs="Arial"/>
          <w:color w:val="000000"/>
        </w:rPr>
        <w:t xml:space="preserve"> and kaizen that embed learning and innovation.</w:t>
      </w:r>
      <w:r w:rsidRPr="0004103D">
        <w:rPr>
          <w:rFonts w:ascii="Arial" w:hAnsi="Arial" w:cs="Arial"/>
          <w:color w:val="000000"/>
        </w:rPr>
        <w:br/>
        <w:t xml:space="preserve">The nine elements of </w:t>
      </w:r>
      <w:proofErr w:type="spellStart"/>
      <w:r w:rsidRPr="0004103D">
        <w:rPr>
          <w:rFonts w:ascii="Arial" w:hAnsi="Arial" w:cs="Arial"/>
          <w:color w:val="000000"/>
        </w:rPr>
        <w:t>organisational</w:t>
      </w:r>
      <w:proofErr w:type="spellEnd"/>
      <w:r w:rsidRPr="0004103D">
        <w:rPr>
          <w:rFonts w:ascii="Arial" w:hAnsi="Arial" w:cs="Arial"/>
          <w:color w:val="000000"/>
        </w:rPr>
        <w:t xml:space="preserve"> health—leadership, accountability, innovation, coordination, motivation, external orientation, learning, work environment, and direction—are visible throughout Toyota’s practices.</w:t>
      </w:r>
      <w:r w:rsidRPr="0004103D">
        <w:rPr>
          <w:rFonts w:ascii="Arial" w:hAnsi="Arial" w:cs="Arial"/>
          <w:color w:val="000000"/>
        </w:rPr>
        <w:br/>
        <w:t xml:space="preserve">Visible leadership builds trust; accountability is evident in </w:t>
      </w:r>
      <w:proofErr w:type="spellStart"/>
      <w:r w:rsidRPr="0004103D">
        <w:rPr>
          <w:rFonts w:ascii="Arial" w:hAnsi="Arial" w:cs="Arial"/>
          <w:color w:val="000000"/>
        </w:rPr>
        <w:t>andon</w:t>
      </w:r>
      <w:proofErr w:type="spellEnd"/>
      <w:r w:rsidRPr="0004103D">
        <w:rPr>
          <w:rFonts w:ascii="Arial" w:hAnsi="Arial" w:cs="Arial"/>
          <w:color w:val="000000"/>
        </w:rPr>
        <w:t xml:space="preserve"> empowerment; learning occurs via A3 problem-solving; and motivation arises from long-term employment and recognition.</w:t>
      </w:r>
      <w:r w:rsidR="00722739">
        <w:rPr>
          <w:rFonts w:ascii="Arial" w:hAnsi="Arial" w:cs="Arial"/>
          <w:color w:val="000000"/>
        </w:rPr>
        <w:t xml:space="preserve"> </w:t>
      </w:r>
      <w:r w:rsidR="00722739" w:rsidRPr="00722739">
        <w:rPr>
          <w:rFonts w:ascii="Arial" w:hAnsi="Arial" w:cs="Arial"/>
          <w:color w:val="000000"/>
        </w:rPr>
        <w:t>However, Toyota's ability to renew itself is somewhat limited by its shortcomings in diversity and openness.</w:t>
      </w:r>
      <w:r w:rsidR="00722739" w:rsidRPr="00722739">
        <w:rPr>
          <w:rFonts w:ascii="Arial" w:hAnsi="Arial" w:cs="Arial"/>
          <w:color w:val="000000"/>
        </w:rPr>
        <w:br/>
        <w:t xml:space="preserve">Introducing structured </w:t>
      </w:r>
      <w:proofErr w:type="spellStart"/>
      <w:r w:rsidR="00722739" w:rsidRPr="00722739">
        <w:rPr>
          <w:rFonts w:ascii="Arial" w:hAnsi="Arial" w:cs="Arial"/>
          <w:color w:val="000000"/>
        </w:rPr>
        <w:t>Organisational</w:t>
      </w:r>
      <w:proofErr w:type="spellEnd"/>
      <w:r w:rsidR="00722739" w:rsidRPr="00722739">
        <w:rPr>
          <w:rFonts w:ascii="Arial" w:hAnsi="Arial" w:cs="Arial"/>
          <w:color w:val="000000"/>
        </w:rPr>
        <w:t xml:space="preserve"> Health Index diagnostics would allow managers to track engagement, trust, and adaptability metrics, sustaining cultural vitality as external pressures (</w:t>
      </w:r>
      <w:proofErr w:type="spellStart"/>
      <w:r w:rsidR="00722739" w:rsidRPr="00722739">
        <w:rPr>
          <w:rFonts w:ascii="Arial" w:hAnsi="Arial" w:cs="Arial"/>
          <w:color w:val="000000"/>
        </w:rPr>
        <w:t>digitalisation</w:t>
      </w:r>
      <w:proofErr w:type="spellEnd"/>
      <w:r w:rsidR="00722739" w:rsidRPr="00722739">
        <w:rPr>
          <w:rFonts w:ascii="Arial" w:hAnsi="Arial" w:cs="Arial"/>
          <w:color w:val="000000"/>
        </w:rPr>
        <w:t>, sustainability) intensify.</w:t>
      </w:r>
    </w:p>
    <w:p w14:paraId="6BE715A1" w14:textId="40F34194" w:rsidR="00FA7CA3" w:rsidRPr="00802D70" w:rsidRDefault="0054097C" w:rsidP="00FA7CA3">
      <w:pPr>
        <w:spacing w:line="360" w:lineRule="auto"/>
        <w:rPr>
          <w:rFonts w:ascii="Arial" w:hAnsi="Arial" w:cs="Arial"/>
          <w:color w:val="000000"/>
        </w:rPr>
      </w:pPr>
      <w:r w:rsidRPr="0054097C">
        <w:rPr>
          <w:rFonts w:ascii="Arial" w:hAnsi="Arial" w:cs="Arial"/>
          <w:color w:val="000000"/>
        </w:rPr>
        <w:t xml:space="preserve">8 Effect on </w:t>
      </w:r>
      <w:proofErr w:type="spellStart"/>
      <w:r w:rsidRPr="0054097C">
        <w:rPr>
          <w:rFonts w:ascii="Arial" w:hAnsi="Arial" w:cs="Arial"/>
          <w:color w:val="000000"/>
        </w:rPr>
        <w:t>Organisational</w:t>
      </w:r>
      <w:proofErr w:type="spellEnd"/>
      <w:r w:rsidRPr="0054097C">
        <w:rPr>
          <w:rFonts w:ascii="Arial" w:hAnsi="Arial" w:cs="Arial"/>
          <w:color w:val="000000"/>
        </w:rPr>
        <w:t xml:space="preserve"> Outcomes and Suggestions</w:t>
      </w:r>
      <w:r w:rsidRPr="0054097C">
        <w:rPr>
          <w:rFonts w:ascii="Arial" w:hAnsi="Arial" w:cs="Arial"/>
          <w:color w:val="000000"/>
        </w:rPr>
        <w:br/>
      </w:r>
      <w:r w:rsidR="000F63E3" w:rsidRPr="000F63E3">
        <w:rPr>
          <w:rFonts w:ascii="Arial" w:hAnsi="Arial" w:cs="Arial"/>
          <w:color w:val="000000"/>
        </w:rPr>
        <w:t>8.1 Impact on Performance</w:t>
      </w:r>
      <w:r w:rsidR="000F63E3" w:rsidRPr="000F63E3">
        <w:rPr>
          <w:rFonts w:ascii="Arial" w:hAnsi="Arial" w:cs="Arial"/>
          <w:color w:val="000000"/>
        </w:rPr>
        <w:br/>
      </w:r>
      <w:r w:rsidR="006E123F" w:rsidRPr="006E123F">
        <w:rPr>
          <w:rFonts w:ascii="Arial" w:hAnsi="Arial" w:cs="Arial"/>
          <w:color w:val="000000"/>
        </w:rPr>
        <w:t xml:space="preserve">Toyota's </w:t>
      </w:r>
      <w:proofErr w:type="spellStart"/>
      <w:r w:rsidR="006E123F" w:rsidRPr="006E123F">
        <w:rPr>
          <w:rFonts w:ascii="Arial" w:hAnsi="Arial" w:cs="Arial"/>
          <w:color w:val="000000"/>
        </w:rPr>
        <w:t>organisational</w:t>
      </w:r>
      <w:proofErr w:type="spellEnd"/>
      <w:r w:rsidR="006E123F" w:rsidRPr="006E123F">
        <w:rPr>
          <w:rFonts w:ascii="Arial" w:hAnsi="Arial" w:cs="Arial"/>
          <w:color w:val="000000"/>
        </w:rPr>
        <w:t xml:space="preserve"> culture is inextricably linked to its operational excellence. For decades, the Toyota Production System (TPS), which is based on </w:t>
      </w:r>
      <w:proofErr w:type="spellStart"/>
      <w:r w:rsidR="006E123F" w:rsidRPr="006E123F">
        <w:rPr>
          <w:rFonts w:ascii="Arial" w:hAnsi="Arial" w:cs="Arial"/>
          <w:color w:val="000000"/>
        </w:rPr>
        <w:t>genchi</w:t>
      </w:r>
      <w:proofErr w:type="spellEnd"/>
      <w:r w:rsidR="006E123F" w:rsidRPr="006E123F">
        <w:rPr>
          <w:rFonts w:ascii="Arial" w:hAnsi="Arial" w:cs="Arial"/>
          <w:color w:val="000000"/>
        </w:rPr>
        <w:t xml:space="preserve"> </w:t>
      </w:r>
      <w:proofErr w:type="spellStart"/>
      <w:r w:rsidR="006E123F" w:rsidRPr="006E123F">
        <w:rPr>
          <w:rFonts w:ascii="Arial" w:hAnsi="Arial" w:cs="Arial"/>
          <w:color w:val="000000"/>
        </w:rPr>
        <w:t>genbutsu</w:t>
      </w:r>
      <w:proofErr w:type="spellEnd"/>
      <w:r w:rsidR="006E123F" w:rsidRPr="006E123F">
        <w:rPr>
          <w:rFonts w:ascii="Arial" w:hAnsi="Arial" w:cs="Arial"/>
          <w:color w:val="000000"/>
        </w:rPr>
        <w:t xml:space="preserve"> (go and see), </w:t>
      </w:r>
      <w:proofErr w:type="spellStart"/>
      <w:r w:rsidR="006E123F" w:rsidRPr="006E123F">
        <w:rPr>
          <w:rFonts w:ascii="Arial" w:hAnsi="Arial" w:cs="Arial"/>
          <w:color w:val="000000"/>
        </w:rPr>
        <w:t>jidoka</w:t>
      </w:r>
      <w:proofErr w:type="spellEnd"/>
      <w:r w:rsidR="006E123F" w:rsidRPr="006E123F">
        <w:rPr>
          <w:rFonts w:ascii="Arial" w:hAnsi="Arial" w:cs="Arial"/>
          <w:color w:val="000000"/>
        </w:rPr>
        <w:t xml:space="preserve"> (built-in quality), and kaizen (continuous improvement), has produced remarkable productivity, efficiency, and quality (Liker, 2004). The ability to integrate, develop, and reconfigure competencies to maintain long-term competitive advantage is what Teece (2007) refers to as the micro-foundations of dynamic capability, which are created by these practices, which </w:t>
      </w:r>
      <w:proofErr w:type="spellStart"/>
      <w:r w:rsidR="006E123F" w:rsidRPr="006E123F">
        <w:rPr>
          <w:rFonts w:ascii="Arial" w:hAnsi="Arial" w:cs="Arial"/>
          <w:color w:val="000000"/>
        </w:rPr>
        <w:t>institutionalise</w:t>
      </w:r>
      <w:proofErr w:type="spellEnd"/>
      <w:r w:rsidR="006E123F" w:rsidRPr="006E123F">
        <w:rPr>
          <w:rFonts w:ascii="Arial" w:hAnsi="Arial" w:cs="Arial"/>
          <w:color w:val="000000"/>
        </w:rPr>
        <w:t xml:space="preserve"> a learning orientation at all levels.</w:t>
      </w:r>
      <w:r w:rsidR="006E123F" w:rsidRPr="006E123F">
        <w:rPr>
          <w:rFonts w:ascii="-webkit-standard" w:hAnsi="-webkit-standard"/>
          <w:color w:val="000000"/>
          <w:sz w:val="27"/>
          <w:szCs w:val="27"/>
        </w:rPr>
        <w:t xml:space="preserve"> </w:t>
      </w:r>
      <w:r w:rsidR="006E123F" w:rsidRPr="006E123F">
        <w:rPr>
          <w:rFonts w:ascii="Arial" w:hAnsi="Arial" w:cs="Arial"/>
          <w:color w:val="000000"/>
        </w:rPr>
        <w:t>Toyota has established a reputation for dependability and customer satisfaction on a global scale thanks to the cultural coherence that supports TPS. Strong, flexible cultures are linked to better performance, according to empirical data; companies with cohesive cultural systems outperform those with disjointed cultures in terms of innovation, engagement, and profitability (Alvesson, 2013). Toyota promotes employee ownership and psychological commitment through its emphasis on teamwork, respect for one another, and reflection (</w:t>
      </w:r>
      <w:proofErr w:type="spellStart"/>
      <w:r w:rsidR="006E123F" w:rsidRPr="006E123F">
        <w:rPr>
          <w:rFonts w:ascii="Arial" w:hAnsi="Arial" w:cs="Arial"/>
          <w:color w:val="000000"/>
        </w:rPr>
        <w:t>hansei</w:t>
      </w:r>
      <w:proofErr w:type="spellEnd"/>
      <w:r w:rsidR="006E123F" w:rsidRPr="006E123F">
        <w:rPr>
          <w:rFonts w:ascii="Arial" w:hAnsi="Arial" w:cs="Arial"/>
          <w:color w:val="000000"/>
        </w:rPr>
        <w:t>), all of which improve operational results</w:t>
      </w:r>
      <w:r w:rsidR="006E123F" w:rsidRPr="0070481E">
        <w:rPr>
          <w:rFonts w:ascii="Arial" w:hAnsi="Arial" w:cs="Arial"/>
          <w:color w:val="000000"/>
        </w:rPr>
        <w:t>.</w:t>
      </w:r>
      <w:r w:rsidR="0070481E" w:rsidRPr="0070481E">
        <w:rPr>
          <w:rFonts w:ascii="Arial" w:hAnsi="Arial" w:cs="Arial"/>
          <w:color w:val="000000"/>
        </w:rPr>
        <w:t xml:space="preserve"> </w:t>
      </w:r>
      <w:r w:rsidR="0070481E" w:rsidRPr="0070481E">
        <w:rPr>
          <w:rFonts w:ascii="Arial" w:hAnsi="Arial" w:cs="Arial"/>
          <w:color w:val="000000"/>
        </w:rPr>
        <w:t xml:space="preserve">From the standpoint of a stakeholder, Toyota's long-term focus creates networks of trust with dealers, suppliers, and workers, creating robust ecosystems that improve the business's ability to absorb shocks. This resilience was demonstrated after the 2011 </w:t>
      </w:r>
      <w:proofErr w:type="spellStart"/>
      <w:r w:rsidR="0070481E" w:rsidRPr="0070481E">
        <w:rPr>
          <w:rFonts w:ascii="Arial" w:hAnsi="Arial" w:cs="Arial"/>
          <w:color w:val="000000"/>
        </w:rPr>
        <w:t>Tōhoku</w:t>
      </w:r>
      <w:proofErr w:type="spellEnd"/>
      <w:r w:rsidR="0070481E" w:rsidRPr="0070481E">
        <w:rPr>
          <w:rFonts w:ascii="Arial" w:hAnsi="Arial" w:cs="Arial"/>
          <w:color w:val="000000"/>
        </w:rPr>
        <w:t xml:space="preserve"> earthquake, when Toyota quickly resumed operations through supplier cooperation and group problem-solving, a result of its ingrained culture of accountability and cooperation.</w:t>
      </w:r>
      <w:r w:rsidR="003F696E" w:rsidRPr="003F696E">
        <w:rPr>
          <w:rFonts w:ascii="-webkit-standard" w:hAnsi="-webkit-standard"/>
          <w:color w:val="000000"/>
          <w:sz w:val="27"/>
          <w:szCs w:val="27"/>
        </w:rPr>
        <w:t xml:space="preserve"> </w:t>
      </w:r>
      <w:r w:rsidR="003F696E" w:rsidRPr="003F696E">
        <w:rPr>
          <w:rFonts w:ascii="Arial" w:hAnsi="Arial" w:cs="Arial"/>
          <w:color w:val="000000"/>
        </w:rPr>
        <w:lastRenderedPageBreak/>
        <w:t>However, in situations that are changing quickly, cultural strengths can also limit performance. Radical innovation may be stifled by the very principles that generate consistency, such as procedural discipline and consensus-building (</w:t>
      </w:r>
      <w:proofErr w:type="spellStart"/>
      <w:r w:rsidR="003F696E" w:rsidRPr="003F696E">
        <w:rPr>
          <w:rFonts w:ascii="Arial" w:hAnsi="Arial" w:cs="Arial"/>
          <w:color w:val="000000"/>
        </w:rPr>
        <w:t>nemawashi</w:t>
      </w:r>
      <w:proofErr w:type="spellEnd"/>
      <w:r w:rsidR="003F696E" w:rsidRPr="003F696E">
        <w:rPr>
          <w:rFonts w:ascii="Arial" w:hAnsi="Arial" w:cs="Arial"/>
          <w:color w:val="000000"/>
        </w:rPr>
        <w:t xml:space="preserve">). Although it works well for ongoing development, incrementalism can make a system less adaptable to sudden changes. The potential drawbacks of extreme risk aversion and cultural conservatism are best illustrated by the contrast between Tesla's quick innovation and Toyota's cautious electric vehicle </w:t>
      </w:r>
      <w:r w:rsidR="003F696E" w:rsidRPr="00802D70">
        <w:rPr>
          <w:rFonts w:ascii="Arial" w:hAnsi="Arial" w:cs="Arial"/>
          <w:color w:val="000000"/>
        </w:rPr>
        <w:t>strategy.</w:t>
      </w:r>
      <w:r w:rsidR="00802D70" w:rsidRPr="00802D70">
        <w:rPr>
          <w:rFonts w:ascii="Arial" w:hAnsi="Arial" w:cs="Arial"/>
          <w:color w:val="000000"/>
        </w:rPr>
        <w:t xml:space="preserve"> </w:t>
      </w:r>
      <w:r w:rsidR="00802D70" w:rsidRPr="00802D70">
        <w:rPr>
          <w:rFonts w:ascii="Arial" w:hAnsi="Arial" w:cs="Arial"/>
          <w:color w:val="000000"/>
        </w:rPr>
        <w:t xml:space="preserve">O'Reilly and Tushman's (2004) concept of </w:t>
      </w:r>
      <w:proofErr w:type="spellStart"/>
      <w:r w:rsidR="00802D70" w:rsidRPr="00802D70">
        <w:rPr>
          <w:rFonts w:ascii="Arial" w:hAnsi="Arial" w:cs="Arial"/>
          <w:color w:val="000000"/>
        </w:rPr>
        <w:t>organisational</w:t>
      </w:r>
      <w:proofErr w:type="spellEnd"/>
      <w:r w:rsidR="00802D70" w:rsidRPr="00802D70">
        <w:rPr>
          <w:rFonts w:ascii="Arial" w:hAnsi="Arial" w:cs="Arial"/>
          <w:color w:val="000000"/>
        </w:rPr>
        <w:t xml:space="preserve"> ambidexterity captures the challenge Toyota faces in balancing the exploration of new opportunities with the exploitation of existing competencies in order to sustain long-term success. Toyota would be able to measure learning and adaptability in addition to efficiency and quality by incorporating innovation metrics into its performance systems, such as the Balanced Scorecard framework (Kaplan and Norton, 1996). Toyota can guarantee that its renowned stability coexists with the adaptability required to lead in an era of digital and sustainable transformation by coordinating these indicators with its cultural values.</w:t>
      </w:r>
    </w:p>
    <w:p w14:paraId="4C20A050" w14:textId="6588CE93" w:rsidR="00A87DB0" w:rsidRPr="007829E2" w:rsidRDefault="00A87DB0" w:rsidP="00FA7CA3">
      <w:pPr>
        <w:spacing w:line="360" w:lineRule="auto"/>
        <w:rPr>
          <w:rFonts w:ascii="Arial" w:hAnsi="Arial" w:cs="Arial"/>
          <w:color w:val="000000"/>
        </w:rPr>
      </w:pPr>
      <w:r w:rsidRPr="00A87DB0">
        <w:rPr>
          <w:rFonts w:ascii="Arial" w:hAnsi="Arial" w:cs="Arial"/>
          <w:color w:val="000000"/>
        </w:rPr>
        <w:t>8.2 Suggestions</w:t>
      </w:r>
      <w:r w:rsidRPr="00A87DB0">
        <w:rPr>
          <w:rFonts w:ascii="Arial" w:hAnsi="Arial" w:cs="Arial"/>
          <w:color w:val="000000"/>
        </w:rPr>
        <w:br/>
      </w:r>
      <w:r w:rsidR="003342F0" w:rsidRPr="003342F0">
        <w:rPr>
          <w:rFonts w:ascii="Arial" w:hAnsi="Arial" w:cs="Arial"/>
          <w:color w:val="000000"/>
        </w:rPr>
        <w:t xml:space="preserve">The following evidence-based suggestions are put forth in an effort to fortify Toyota's </w:t>
      </w:r>
      <w:proofErr w:type="spellStart"/>
      <w:r w:rsidR="003342F0" w:rsidRPr="007829E2">
        <w:rPr>
          <w:rFonts w:ascii="Arial" w:hAnsi="Arial" w:cs="Arial"/>
          <w:color w:val="000000"/>
        </w:rPr>
        <w:t>organisational</w:t>
      </w:r>
      <w:proofErr w:type="spellEnd"/>
      <w:r w:rsidR="003342F0" w:rsidRPr="007829E2">
        <w:rPr>
          <w:rFonts w:ascii="Arial" w:hAnsi="Arial" w:cs="Arial"/>
          <w:color w:val="000000"/>
        </w:rPr>
        <w:t xml:space="preserve"> culture and maintain high performance in a global setting:</w:t>
      </w:r>
    </w:p>
    <w:p w14:paraId="7271C3F4" w14:textId="7538FFC7" w:rsidR="007829E2" w:rsidRDefault="007829E2" w:rsidP="00FA7CA3">
      <w:pPr>
        <w:spacing w:line="360" w:lineRule="auto"/>
        <w:rPr>
          <w:rFonts w:ascii="Arial" w:hAnsi="Arial" w:cs="Arial"/>
          <w:color w:val="000000"/>
        </w:rPr>
      </w:pPr>
      <w:r w:rsidRPr="007829E2">
        <w:rPr>
          <w:rFonts w:ascii="Arial" w:hAnsi="Arial" w:cs="Arial"/>
          <w:color w:val="000000"/>
        </w:rPr>
        <w:t>Facilitate quick decision-making and lower barriers to communication.</w:t>
      </w:r>
      <w:r w:rsidRPr="007829E2">
        <w:rPr>
          <w:rFonts w:ascii="Arial" w:hAnsi="Arial" w:cs="Arial"/>
          <w:color w:val="000000"/>
        </w:rPr>
        <w:br/>
        <w:t xml:space="preserve">This reduces the barriers to communication that are common in cultures with high levels of uncertainty avoidance. To supplement its conventional </w:t>
      </w:r>
      <w:proofErr w:type="spellStart"/>
      <w:r w:rsidRPr="007829E2">
        <w:rPr>
          <w:rFonts w:ascii="Arial" w:hAnsi="Arial" w:cs="Arial"/>
          <w:color w:val="000000"/>
        </w:rPr>
        <w:t>Nemawashi</w:t>
      </w:r>
      <w:proofErr w:type="spellEnd"/>
      <w:r w:rsidRPr="007829E2">
        <w:rPr>
          <w:rFonts w:ascii="Arial" w:hAnsi="Arial" w:cs="Arial"/>
          <w:color w:val="000000"/>
        </w:rPr>
        <w:t xml:space="preserve"> process, Toyota should set up "fast-track" channels for decision-making. When expediency outweighs consultation, cross-functional crisis teams should be empowered to take swift action, even though consensus is still essential for important strategic issues. This balance between agility and inclusivity aligns with Teece’s (2007) dynamic capabilities framework and enhances responsiveness in high-pressure </w:t>
      </w:r>
      <w:r w:rsidRPr="009A53D4">
        <w:rPr>
          <w:rFonts w:ascii="Arial" w:hAnsi="Arial" w:cs="Arial"/>
          <w:color w:val="000000"/>
        </w:rPr>
        <w:t>environments.</w:t>
      </w:r>
      <w:r w:rsidR="009A53D4" w:rsidRPr="009A53D4">
        <w:rPr>
          <w:rFonts w:ascii="Arial" w:hAnsi="Arial" w:cs="Arial"/>
          <w:color w:val="000000"/>
        </w:rPr>
        <w:t xml:space="preserve"> </w:t>
      </w:r>
      <w:r w:rsidR="009A53D4" w:rsidRPr="009A53D4">
        <w:rPr>
          <w:rFonts w:ascii="Arial" w:hAnsi="Arial" w:cs="Arial"/>
          <w:color w:val="000000"/>
        </w:rPr>
        <w:t>Encourage diversity and the development of global leadership.</w:t>
      </w:r>
      <w:r w:rsidR="009A53D4" w:rsidRPr="009A53D4">
        <w:rPr>
          <w:rFonts w:ascii="Arial" w:hAnsi="Arial" w:cs="Arial"/>
          <w:color w:val="000000"/>
        </w:rPr>
        <w:br/>
        <w:t xml:space="preserve">In order to develop cross-cultural intelligence, Toyota should hire more women and foreign managers and rotate high-potential personnel among departments and geographical areas. Diverse perspectives improve ethical reasoning, creativity, and problem-solving skills. Research by McKinsey &amp; Company (2024) demonstrates that diverse </w:t>
      </w:r>
      <w:proofErr w:type="spellStart"/>
      <w:r w:rsidR="009A53D4" w:rsidRPr="009A53D4">
        <w:rPr>
          <w:rFonts w:ascii="Arial" w:hAnsi="Arial" w:cs="Arial"/>
          <w:color w:val="000000"/>
        </w:rPr>
        <w:t>organisations</w:t>
      </w:r>
      <w:proofErr w:type="spellEnd"/>
      <w:r w:rsidR="009A53D4" w:rsidRPr="009A53D4">
        <w:rPr>
          <w:rFonts w:ascii="Arial" w:hAnsi="Arial" w:cs="Arial"/>
          <w:color w:val="000000"/>
        </w:rPr>
        <w:t xml:space="preserve"> outperform homogeneous ones on financial and cultural metrics, reinforcing the importance of inclusion for </w:t>
      </w:r>
      <w:proofErr w:type="spellStart"/>
      <w:r w:rsidR="009A53D4" w:rsidRPr="009A53D4">
        <w:rPr>
          <w:rFonts w:ascii="Arial" w:hAnsi="Arial" w:cs="Arial"/>
          <w:color w:val="000000"/>
        </w:rPr>
        <w:t>organisational</w:t>
      </w:r>
      <w:proofErr w:type="spellEnd"/>
      <w:r w:rsidR="009A53D4" w:rsidRPr="009A53D4">
        <w:rPr>
          <w:rFonts w:ascii="Arial" w:hAnsi="Arial" w:cs="Arial"/>
          <w:color w:val="000000"/>
        </w:rPr>
        <w:t xml:space="preserve"> health.</w:t>
      </w:r>
    </w:p>
    <w:p w14:paraId="015DBE02" w14:textId="3D887E98" w:rsidR="0036035F" w:rsidRDefault="0036035F" w:rsidP="00FA7CA3">
      <w:pPr>
        <w:spacing w:line="360" w:lineRule="auto"/>
        <w:rPr>
          <w:rFonts w:ascii="Arial" w:hAnsi="Arial" w:cs="Arial"/>
          <w:color w:val="000000"/>
        </w:rPr>
      </w:pPr>
      <w:r w:rsidRPr="0036035F">
        <w:rPr>
          <w:rFonts w:ascii="Arial" w:hAnsi="Arial" w:cs="Arial"/>
          <w:color w:val="000000"/>
        </w:rPr>
        <w:lastRenderedPageBreak/>
        <w:t xml:space="preserve">Make use of the </w:t>
      </w:r>
      <w:proofErr w:type="spellStart"/>
      <w:r w:rsidRPr="0036035F">
        <w:rPr>
          <w:rFonts w:ascii="Arial" w:hAnsi="Arial" w:cs="Arial"/>
          <w:color w:val="000000"/>
        </w:rPr>
        <w:t>Organisational</w:t>
      </w:r>
      <w:proofErr w:type="spellEnd"/>
      <w:r w:rsidRPr="0036035F">
        <w:rPr>
          <w:rFonts w:ascii="Arial" w:hAnsi="Arial" w:cs="Arial"/>
          <w:color w:val="000000"/>
        </w:rPr>
        <w:t xml:space="preserve"> Health Index (OHI) diagnostics.</w:t>
      </w:r>
      <w:r w:rsidRPr="0036035F">
        <w:rPr>
          <w:rFonts w:ascii="Arial" w:hAnsi="Arial" w:cs="Arial"/>
          <w:color w:val="000000"/>
        </w:rPr>
        <w:br/>
        <w:t xml:space="preserve">Toyota is able to measure engagement, wellbeing, and renewal capacity objectively by integrating OHI surveys into annual reviews. Priorities for leadership development and cultural interventions should be guided by these diagnostics. As McKinsey &amp; Company (2024) suggest, </w:t>
      </w:r>
      <w:proofErr w:type="spellStart"/>
      <w:r w:rsidRPr="0036035F">
        <w:rPr>
          <w:rFonts w:ascii="Arial" w:hAnsi="Arial" w:cs="Arial"/>
          <w:color w:val="000000"/>
        </w:rPr>
        <w:t>organisations</w:t>
      </w:r>
      <w:proofErr w:type="spellEnd"/>
      <w:r w:rsidRPr="0036035F">
        <w:rPr>
          <w:rFonts w:ascii="Arial" w:hAnsi="Arial" w:cs="Arial"/>
          <w:color w:val="000000"/>
        </w:rPr>
        <w:t xml:space="preserve"> with strong health scores outperform peers by up to three times in long-term performance, demonstrating the business value of culture-driven assessment.</w:t>
      </w:r>
      <w:r w:rsidR="006F2A0A">
        <w:rPr>
          <w:rFonts w:ascii="Arial" w:hAnsi="Arial" w:cs="Arial"/>
          <w:color w:val="000000"/>
        </w:rPr>
        <w:t xml:space="preserve"> </w:t>
      </w:r>
      <w:r w:rsidR="006F2A0A" w:rsidRPr="006F2A0A">
        <w:rPr>
          <w:rFonts w:ascii="Arial" w:hAnsi="Arial" w:cs="Arial"/>
          <w:color w:val="000000"/>
        </w:rPr>
        <w:t>Encourage cross-cultural ambidexterity.</w:t>
      </w:r>
      <w:r w:rsidR="006F2A0A" w:rsidRPr="006F2A0A">
        <w:rPr>
          <w:rFonts w:ascii="Arial" w:hAnsi="Arial" w:cs="Arial"/>
          <w:color w:val="000000"/>
        </w:rPr>
        <w:br/>
        <w:t xml:space="preserve">Toyota should create exploratory innovation units </w:t>
      </w:r>
      <w:proofErr w:type="spellStart"/>
      <w:r w:rsidR="006F2A0A" w:rsidRPr="006F2A0A">
        <w:rPr>
          <w:rFonts w:ascii="Arial" w:hAnsi="Arial" w:cs="Arial"/>
          <w:color w:val="000000"/>
        </w:rPr>
        <w:t>centred</w:t>
      </w:r>
      <w:proofErr w:type="spellEnd"/>
      <w:r w:rsidR="006F2A0A" w:rsidRPr="006F2A0A">
        <w:rPr>
          <w:rFonts w:ascii="Arial" w:hAnsi="Arial" w:cs="Arial"/>
          <w:color w:val="000000"/>
        </w:rPr>
        <w:t xml:space="preserve"> on </w:t>
      </w:r>
      <w:proofErr w:type="spellStart"/>
      <w:r w:rsidR="006F2A0A" w:rsidRPr="006F2A0A">
        <w:rPr>
          <w:rFonts w:ascii="Arial" w:hAnsi="Arial" w:cs="Arial"/>
          <w:color w:val="000000"/>
        </w:rPr>
        <w:t>digitalisation</w:t>
      </w:r>
      <w:proofErr w:type="spellEnd"/>
      <w:r w:rsidR="006F2A0A" w:rsidRPr="006F2A0A">
        <w:rPr>
          <w:rFonts w:ascii="Arial" w:hAnsi="Arial" w:cs="Arial"/>
          <w:color w:val="000000"/>
        </w:rPr>
        <w:t xml:space="preserve">, sustainability, and mobility transformation while upholding the kaizen discipline in its core business operations. This dual structure promotes experimentation, or </w:t>
      </w:r>
      <w:proofErr w:type="spellStart"/>
      <w:r w:rsidR="006F2A0A" w:rsidRPr="006F2A0A">
        <w:rPr>
          <w:rFonts w:ascii="Arial" w:hAnsi="Arial" w:cs="Arial"/>
          <w:color w:val="000000"/>
        </w:rPr>
        <w:t>organisational</w:t>
      </w:r>
      <w:proofErr w:type="spellEnd"/>
      <w:r w:rsidR="006F2A0A" w:rsidRPr="006F2A0A">
        <w:rPr>
          <w:rFonts w:ascii="Arial" w:hAnsi="Arial" w:cs="Arial"/>
          <w:color w:val="000000"/>
        </w:rPr>
        <w:t xml:space="preserve"> ambidexterity as defined by O'Reilly and Tushman (2004), while safeguarding operational efficiency. It also strengthens adaptability on a cultural level by fusing forward-thinking innovation with traditional excellence</w:t>
      </w:r>
      <w:r w:rsidR="006F2A0A" w:rsidRPr="00125F67">
        <w:rPr>
          <w:rFonts w:ascii="Arial" w:hAnsi="Arial" w:cs="Arial"/>
          <w:color w:val="000000"/>
        </w:rPr>
        <w:t>.</w:t>
      </w:r>
      <w:r w:rsidR="00125F67" w:rsidRPr="00125F67">
        <w:rPr>
          <w:rFonts w:ascii="Arial" w:hAnsi="Arial" w:cs="Arial"/>
          <w:color w:val="000000"/>
        </w:rPr>
        <w:t xml:space="preserve"> </w:t>
      </w:r>
      <w:r w:rsidR="00125F67" w:rsidRPr="00125F67">
        <w:rPr>
          <w:rFonts w:ascii="Arial" w:hAnsi="Arial" w:cs="Arial"/>
          <w:color w:val="000000"/>
        </w:rPr>
        <w:t>Boost leaders' emotional intelligence.</w:t>
      </w:r>
      <w:r w:rsidR="00125F67" w:rsidRPr="00125F67">
        <w:rPr>
          <w:rFonts w:ascii="Arial" w:hAnsi="Arial" w:cs="Arial"/>
          <w:color w:val="000000"/>
        </w:rPr>
        <w:br/>
        <w:t xml:space="preserve">Leadership training should </w:t>
      </w:r>
      <w:proofErr w:type="spellStart"/>
      <w:r w:rsidR="00125F67" w:rsidRPr="00125F67">
        <w:rPr>
          <w:rFonts w:ascii="Arial" w:hAnsi="Arial" w:cs="Arial"/>
          <w:color w:val="000000"/>
        </w:rPr>
        <w:t>emphasise</w:t>
      </w:r>
      <w:proofErr w:type="spellEnd"/>
      <w:r w:rsidR="00125F67" w:rsidRPr="00125F67">
        <w:rPr>
          <w:rFonts w:ascii="Arial" w:hAnsi="Arial" w:cs="Arial"/>
          <w:color w:val="000000"/>
        </w:rPr>
        <w:t xml:space="preserve"> empathy, self-awareness, and resilience through coaching, mentoring, and reflective practice. According to Boyatzis (2018), these are essential elements of emotionally intelligent leadership that maintain motivation, trust, and inclusivity among diverse teams. Additionally, this investment will support Toyota's strategic focus on long-term human development and wellbeing.</w:t>
      </w:r>
    </w:p>
    <w:p w14:paraId="17CD1D1D" w14:textId="20552D15" w:rsidR="00B1455F" w:rsidRPr="00125F67" w:rsidRDefault="00B1455F" w:rsidP="00FA7CA3">
      <w:pPr>
        <w:spacing w:line="360" w:lineRule="auto"/>
        <w:rPr>
          <w:rFonts w:ascii="Arial" w:hAnsi="Arial" w:cs="Arial"/>
          <w:color w:val="000000"/>
        </w:rPr>
      </w:pPr>
      <w:r w:rsidRPr="00B1455F">
        <w:rPr>
          <w:rFonts w:ascii="Arial" w:hAnsi="Arial" w:cs="Arial"/>
          <w:color w:val="000000"/>
        </w:rPr>
        <w:t>Review and update cultural artefacts on a regular basis.</w:t>
      </w:r>
      <w:r w:rsidRPr="00B1455F">
        <w:rPr>
          <w:rFonts w:ascii="Arial" w:hAnsi="Arial" w:cs="Arial"/>
          <w:color w:val="000000"/>
        </w:rPr>
        <w:br/>
        <w:t xml:space="preserve">Toyota's customs, taglines, and emblems ought to be updated on a regular basis to </w:t>
      </w:r>
      <w:proofErr w:type="spellStart"/>
      <w:r w:rsidRPr="00B1455F">
        <w:rPr>
          <w:rFonts w:ascii="Arial" w:hAnsi="Arial" w:cs="Arial"/>
          <w:color w:val="000000"/>
        </w:rPr>
        <w:t>honour</w:t>
      </w:r>
      <w:proofErr w:type="spellEnd"/>
      <w:r w:rsidRPr="00B1455F">
        <w:rPr>
          <w:rFonts w:ascii="Arial" w:hAnsi="Arial" w:cs="Arial"/>
          <w:color w:val="000000"/>
        </w:rPr>
        <w:t xml:space="preserve"> the company's legacy of respect and advancement while reflecting contemporary concerns like diversity, sustainability, and digital transformation. By bridging the gap between tradition and contemporary expectations, this renewal maintains the culture's vibrancy and relevance</w:t>
      </w:r>
      <w:r>
        <w:rPr>
          <w:rFonts w:ascii="-webkit-standard" w:hAnsi="-webkit-standard"/>
          <w:color w:val="000000"/>
          <w:sz w:val="27"/>
          <w:szCs w:val="27"/>
        </w:rPr>
        <w:t>.</w:t>
      </w:r>
    </w:p>
    <w:p w14:paraId="326F25D7" w14:textId="1CE6CD29" w:rsidR="002C7A01" w:rsidRDefault="00320DFC" w:rsidP="00636223">
      <w:pPr>
        <w:spacing w:line="360" w:lineRule="auto"/>
        <w:rPr>
          <w:rFonts w:ascii="Arial" w:hAnsi="Arial" w:cs="Arial"/>
          <w:color w:val="000000"/>
        </w:rPr>
      </w:pPr>
      <w:r w:rsidRPr="00320DFC">
        <w:rPr>
          <w:rFonts w:ascii="Arial" w:hAnsi="Arial" w:cs="Arial"/>
          <w:color w:val="000000"/>
        </w:rPr>
        <w:t>9 Final Thoughts</w:t>
      </w:r>
      <w:r w:rsidRPr="00320DFC">
        <w:rPr>
          <w:rFonts w:ascii="Arial" w:hAnsi="Arial" w:cs="Arial"/>
          <w:color w:val="000000"/>
        </w:rPr>
        <w:br/>
        <w:t xml:space="preserve">The example of Toyota demonstrates how </w:t>
      </w:r>
      <w:proofErr w:type="spellStart"/>
      <w:r w:rsidRPr="00320DFC">
        <w:rPr>
          <w:rFonts w:ascii="Arial" w:hAnsi="Arial" w:cs="Arial"/>
          <w:color w:val="000000"/>
        </w:rPr>
        <w:t>organisational</w:t>
      </w:r>
      <w:proofErr w:type="spellEnd"/>
      <w:r w:rsidRPr="00320DFC">
        <w:rPr>
          <w:rFonts w:ascii="Arial" w:hAnsi="Arial" w:cs="Arial"/>
          <w:color w:val="000000"/>
        </w:rPr>
        <w:t xml:space="preserve"> culture permeates every aspect of decision-making, structure, motivation, and performance.</w:t>
      </w:r>
      <w:r w:rsidRPr="00320DFC">
        <w:rPr>
          <w:rFonts w:ascii="Arial" w:hAnsi="Arial" w:cs="Arial"/>
          <w:color w:val="000000"/>
        </w:rPr>
        <w:br/>
        <w:t>According to Schein, Hofstede, and Handy's frameworks, Toyota's culture is a well-balanced combination of task-oriented innovation and role-based discipline.</w:t>
      </w:r>
      <w:r w:rsidRPr="00320DFC">
        <w:rPr>
          <w:rFonts w:ascii="Arial" w:hAnsi="Arial" w:cs="Arial"/>
          <w:color w:val="000000"/>
        </w:rPr>
        <w:br/>
        <w:t xml:space="preserve">While </w:t>
      </w:r>
      <w:proofErr w:type="spellStart"/>
      <w:r w:rsidRPr="00320DFC">
        <w:rPr>
          <w:rFonts w:ascii="Arial" w:hAnsi="Arial" w:cs="Arial"/>
          <w:color w:val="000000"/>
        </w:rPr>
        <w:t>organisational</w:t>
      </w:r>
      <w:proofErr w:type="spellEnd"/>
      <w:r w:rsidRPr="00320DFC">
        <w:rPr>
          <w:rFonts w:ascii="Arial" w:hAnsi="Arial" w:cs="Arial"/>
          <w:color w:val="000000"/>
        </w:rPr>
        <w:t xml:space="preserve"> health principles guarantee long-term vitality, emotional intelligence-based leadership fosters respect and learning.</w:t>
      </w:r>
      <w:r w:rsidRPr="00320DFC">
        <w:rPr>
          <w:rFonts w:ascii="Arial" w:hAnsi="Arial" w:cs="Arial"/>
          <w:color w:val="000000"/>
        </w:rPr>
        <w:br/>
        <w:t xml:space="preserve">Deliberate renewal through diversity, agility, and openness is crucial because strong </w:t>
      </w:r>
      <w:r w:rsidRPr="00320DFC">
        <w:rPr>
          <w:rFonts w:ascii="Arial" w:hAnsi="Arial" w:cs="Arial"/>
          <w:color w:val="000000"/>
        </w:rPr>
        <w:lastRenderedPageBreak/>
        <w:t>cultures have the potential to solidify into barriers.</w:t>
      </w:r>
      <w:r w:rsidRPr="00320DFC">
        <w:rPr>
          <w:rFonts w:ascii="Arial" w:hAnsi="Arial" w:cs="Arial"/>
          <w:color w:val="000000"/>
        </w:rPr>
        <w:br/>
        <w:t xml:space="preserve">By embedding </w:t>
      </w:r>
      <w:proofErr w:type="spellStart"/>
      <w:r w:rsidRPr="00320DFC">
        <w:rPr>
          <w:rFonts w:ascii="Arial" w:hAnsi="Arial" w:cs="Arial"/>
          <w:color w:val="000000"/>
        </w:rPr>
        <w:t>Organisational</w:t>
      </w:r>
      <w:proofErr w:type="spellEnd"/>
      <w:r w:rsidRPr="00320DFC">
        <w:rPr>
          <w:rFonts w:ascii="Arial" w:hAnsi="Arial" w:cs="Arial"/>
          <w:color w:val="000000"/>
        </w:rPr>
        <w:t xml:space="preserve"> Health Index diagnostics, enhancing leadership empathy, and promoting psychological safety, Toyota can preserve the strengths of its heritage while evolving to meet future challenges in a rapidly changing global environment.</w:t>
      </w:r>
    </w:p>
    <w:p w14:paraId="5D67966A" w14:textId="77777777" w:rsidR="00F87C2F" w:rsidRPr="00F87C2F" w:rsidRDefault="00F87C2F" w:rsidP="00F87C2F">
      <w:pPr>
        <w:pStyle w:val="NormalWeb"/>
        <w:rPr>
          <w:rFonts w:ascii="Arial" w:hAnsi="Arial" w:cs="Arial"/>
          <w:color w:val="000000"/>
          <w:sz w:val="22"/>
          <w:szCs w:val="22"/>
        </w:rPr>
      </w:pPr>
      <w:r w:rsidRPr="00F87C2F">
        <w:rPr>
          <w:rFonts w:ascii="Arial" w:hAnsi="Arial" w:cs="Arial"/>
          <w:color w:val="000000"/>
          <w:sz w:val="22"/>
          <w:szCs w:val="22"/>
        </w:rPr>
        <w:t>Alvesson, M. (2013)</w:t>
      </w:r>
      <w:r w:rsidRPr="00F87C2F">
        <w:rPr>
          <w:rStyle w:val="apple-converted-space"/>
          <w:rFonts w:ascii="Arial" w:hAnsi="Arial" w:cs="Arial"/>
          <w:color w:val="000000"/>
          <w:sz w:val="22"/>
          <w:szCs w:val="22"/>
        </w:rPr>
        <w:t> </w:t>
      </w:r>
      <w:r w:rsidRPr="00F87C2F">
        <w:rPr>
          <w:rStyle w:val="Emphasis"/>
          <w:rFonts w:ascii="Arial" w:hAnsi="Arial" w:cs="Arial"/>
          <w:color w:val="000000"/>
          <w:sz w:val="22"/>
          <w:szCs w:val="22"/>
        </w:rPr>
        <w:t>Understanding Organizational Culture.</w:t>
      </w:r>
      <w:r w:rsidRPr="00F87C2F">
        <w:rPr>
          <w:rStyle w:val="apple-converted-space"/>
          <w:rFonts w:ascii="Arial" w:hAnsi="Arial" w:cs="Arial"/>
          <w:color w:val="000000"/>
          <w:sz w:val="22"/>
          <w:szCs w:val="22"/>
        </w:rPr>
        <w:t> </w:t>
      </w:r>
      <w:r w:rsidRPr="00F87C2F">
        <w:rPr>
          <w:rFonts w:ascii="Arial" w:hAnsi="Arial" w:cs="Arial"/>
          <w:color w:val="000000"/>
          <w:sz w:val="22"/>
          <w:szCs w:val="22"/>
        </w:rPr>
        <w:t>2nd ed. London: SAGE Publications.</w:t>
      </w:r>
    </w:p>
    <w:p w14:paraId="6A024C07" w14:textId="77777777" w:rsidR="00F87C2F" w:rsidRPr="00F87C2F" w:rsidRDefault="00F87C2F" w:rsidP="00F87C2F">
      <w:pPr>
        <w:pStyle w:val="NormalWeb"/>
        <w:rPr>
          <w:rFonts w:ascii="Arial" w:hAnsi="Arial" w:cs="Arial"/>
          <w:color w:val="000000"/>
          <w:sz w:val="22"/>
          <w:szCs w:val="22"/>
        </w:rPr>
      </w:pPr>
      <w:r w:rsidRPr="00F87C2F">
        <w:rPr>
          <w:rFonts w:ascii="Arial" w:hAnsi="Arial" w:cs="Arial"/>
          <w:color w:val="000000"/>
          <w:sz w:val="22"/>
          <w:szCs w:val="22"/>
        </w:rPr>
        <w:t xml:space="preserve">Boyatzis, R.E. (2018) ‘The </w:t>
      </w:r>
      <w:proofErr w:type="spellStart"/>
      <w:r w:rsidRPr="00F87C2F">
        <w:rPr>
          <w:rFonts w:ascii="Arial" w:hAnsi="Arial" w:cs="Arial"/>
          <w:color w:val="000000"/>
          <w:sz w:val="22"/>
          <w:szCs w:val="22"/>
        </w:rPr>
        <w:t>behavioral</w:t>
      </w:r>
      <w:proofErr w:type="spellEnd"/>
      <w:r w:rsidRPr="00F87C2F">
        <w:rPr>
          <w:rFonts w:ascii="Arial" w:hAnsi="Arial" w:cs="Arial"/>
          <w:color w:val="000000"/>
          <w:sz w:val="22"/>
          <w:szCs w:val="22"/>
        </w:rPr>
        <w:t xml:space="preserve"> level of emotional intelligence and its measurement’,</w:t>
      </w:r>
      <w:r w:rsidRPr="00F87C2F">
        <w:rPr>
          <w:rStyle w:val="apple-converted-space"/>
          <w:rFonts w:ascii="Arial" w:hAnsi="Arial" w:cs="Arial"/>
          <w:color w:val="000000"/>
          <w:sz w:val="22"/>
          <w:szCs w:val="22"/>
        </w:rPr>
        <w:t> </w:t>
      </w:r>
      <w:r w:rsidRPr="00F87C2F">
        <w:rPr>
          <w:rStyle w:val="Emphasis"/>
          <w:rFonts w:ascii="Arial" w:hAnsi="Arial" w:cs="Arial"/>
          <w:color w:val="000000"/>
          <w:sz w:val="22"/>
          <w:szCs w:val="22"/>
        </w:rPr>
        <w:t>Frontiers in Psychology</w:t>
      </w:r>
      <w:r w:rsidRPr="00F87C2F">
        <w:rPr>
          <w:rFonts w:ascii="Arial" w:hAnsi="Arial" w:cs="Arial"/>
          <w:color w:val="000000"/>
          <w:sz w:val="22"/>
          <w:szCs w:val="22"/>
        </w:rPr>
        <w:t>, 9, pp. 1–12.</w:t>
      </w:r>
    </w:p>
    <w:p w14:paraId="752B9B7B" w14:textId="77777777" w:rsidR="00F87C2F" w:rsidRPr="00F87C2F" w:rsidRDefault="00F87C2F" w:rsidP="00F87C2F">
      <w:pPr>
        <w:pStyle w:val="NormalWeb"/>
        <w:rPr>
          <w:rFonts w:ascii="Arial" w:hAnsi="Arial" w:cs="Arial"/>
          <w:color w:val="000000"/>
          <w:sz w:val="22"/>
          <w:szCs w:val="22"/>
        </w:rPr>
      </w:pPr>
      <w:r w:rsidRPr="00F87C2F">
        <w:rPr>
          <w:rFonts w:ascii="Arial" w:hAnsi="Arial" w:cs="Arial"/>
          <w:color w:val="000000"/>
          <w:sz w:val="22"/>
          <w:szCs w:val="22"/>
        </w:rPr>
        <w:t>Burns, T. and Stalker, G.M. (1961)</w:t>
      </w:r>
      <w:r w:rsidRPr="00F87C2F">
        <w:rPr>
          <w:rStyle w:val="apple-converted-space"/>
          <w:rFonts w:ascii="Arial" w:hAnsi="Arial" w:cs="Arial"/>
          <w:color w:val="000000"/>
          <w:sz w:val="22"/>
          <w:szCs w:val="22"/>
        </w:rPr>
        <w:t> </w:t>
      </w:r>
      <w:r w:rsidRPr="00F87C2F">
        <w:rPr>
          <w:rStyle w:val="Emphasis"/>
          <w:rFonts w:ascii="Arial" w:hAnsi="Arial" w:cs="Arial"/>
          <w:color w:val="000000"/>
          <w:sz w:val="22"/>
          <w:szCs w:val="22"/>
        </w:rPr>
        <w:t>The Management of Innovation.</w:t>
      </w:r>
      <w:r w:rsidRPr="00F87C2F">
        <w:rPr>
          <w:rStyle w:val="apple-converted-space"/>
          <w:rFonts w:ascii="Arial" w:hAnsi="Arial" w:cs="Arial"/>
          <w:color w:val="000000"/>
          <w:sz w:val="22"/>
          <w:szCs w:val="22"/>
        </w:rPr>
        <w:t> </w:t>
      </w:r>
      <w:r w:rsidRPr="00F87C2F">
        <w:rPr>
          <w:rFonts w:ascii="Arial" w:hAnsi="Arial" w:cs="Arial"/>
          <w:color w:val="000000"/>
          <w:sz w:val="22"/>
          <w:szCs w:val="22"/>
        </w:rPr>
        <w:t>London: Tavistock Publications.</w:t>
      </w:r>
    </w:p>
    <w:p w14:paraId="24F8AFF4" w14:textId="77777777" w:rsidR="00F87C2F" w:rsidRPr="00F87C2F" w:rsidRDefault="00F87C2F" w:rsidP="00F87C2F">
      <w:pPr>
        <w:pStyle w:val="NormalWeb"/>
        <w:rPr>
          <w:rFonts w:ascii="Arial" w:hAnsi="Arial" w:cs="Arial"/>
          <w:color w:val="000000"/>
          <w:sz w:val="22"/>
          <w:szCs w:val="22"/>
        </w:rPr>
      </w:pPr>
      <w:r w:rsidRPr="00F87C2F">
        <w:rPr>
          <w:rFonts w:ascii="Arial" w:hAnsi="Arial" w:cs="Arial"/>
          <w:color w:val="000000"/>
          <w:sz w:val="22"/>
          <w:szCs w:val="22"/>
        </w:rPr>
        <w:t>Deal, T.E. and Kennedy, A.A. (2000)</w:t>
      </w:r>
      <w:r w:rsidRPr="00F87C2F">
        <w:rPr>
          <w:rStyle w:val="apple-converted-space"/>
          <w:rFonts w:ascii="Arial" w:hAnsi="Arial" w:cs="Arial"/>
          <w:color w:val="000000"/>
          <w:sz w:val="22"/>
          <w:szCs w:val="22"/>
        </w:rPr>
        <w:t> </w:t>
      </w:r>
      <w:r w:rsidRPr="00F87C2F">
        <w:rPr>
          <w:rStyle w:val="Emphasis"/>
          <w:rFonts w:ascii="Arial" w:hAnsi="Arial" w:cs="Arial"/>
          <w:color w:val="000000"/>
          <w:sz w:val="22"/>
          <w:szCs w:val="22"/>
        </w:rPr>
        <w:t>Corporate Cultures: The Rites and Rituals of Corporate Life.</w:t>
      </w:r>
      <w:r w:rsidRPr="00F87C2F">
        <w:rPr>
          <w:rStyle w:val="apple-converted-space"/>
          <w:rFonts w:ascii="Arial" w:hAnsi="Arial" w:cs="Arial"/>
          <w:color w:val="000000"/>
          <w:sz w:val="22"/>
          <w:szCs w:val="22"/>
        </w:rPr>
        <w:t> </w:t>
      </w:r>
      <w:r w:rsidRPr="00F87C2F">
        <w:rPr>
          <w:rFonts w:ascii="Arial" w:hAnsi="Arial" w:cs="Arial"/>
          <w:color w:val="000000"/>
          <w:sz w:val="22"/>
          <w:szCs w:val="22"/>
        </w:rPr>
        <w:t>Revised ed. New York: Perseus Books.</w:t>
      </w:r>
    </w:p>
    <w:p w14:paraId="7382D743" w14:textId="77777777" w:rsidR="00F87C2F" w:rsidRPr="00F87C2F" w:rsidRDefault="00F87C2F" w:rsidP="00F87C2F">
      <w:pPr>
        <w:pStyle w:val="NormalWeb"/>
        <w:rPr>
          <w:rFonts w:ascii="Arial" w:hAnsi="Arial" w:cs="Arial"/>
          <w:color w:val="000000"/>
          <w:sz w:val="22"/>
          <w:szCs w:val="22"/>
        </w:rPr>
      </w:pPr>
      <w:r w:rsidRPr="00F87C2F">
        <w:rPr>
          <w:rFonts w:ascii="Arial" w:hAnsi="Arial" w:cs="Arial"/>
          <w:color w:val="000000"/>
          <w:sz w:val="22"/>
          <w:szCs w:val="22"/>
        </w:rPr>
        <w:t xml:space="preserve">Deci, E.L. and Ryan, R.M. (2000) ‘The “what” and “why” of goal pursuits: Human needs and the self-determination of </w:t>
      </w:r>
      <w:proofErr w:type="spellStart"/>
      <w:r w:rsidRPr="00F87C2F">
        <w:rPr>
          <w:rFonts w:ascii="Arial" w:hAnsi="Arial" w:cs="Arial"/>
          <w:color w:val="000000"/>
          <w:sz w:val="22"/>
          <w:szCs w:val="22"/>
        </w:rPr>
        <w:t>behavior</w:t>
      </w:r>
      <w:proofErr w:type="spellEnd"/>
      <w:r w:rsidRPr="00F87C2F">
        <w:rPr>
          <w:rFonts w:ascii="Arial" w:hAnsi="Arial" w:cs="Arial"/>
          <w:color w:val="000000"/>
          <w:sz w:val="22"/>
          <w:szCs w:val="22"/>
        </w:rPr>
        <w:t>’,</w:t>
      </w:r>
      <w:r w:rsidRPr="00F87C2F">
        <w:rPr>
          <w:rStyle w:val="apple-converted-space"/>
          <w:rFonts w:ascii="Arial" w:hAnsi="Arial" w:cs="Arial"/>
          <w:color w:val="000000"/>
          <w:sz w:val="22"/>
          <w:szCs w:val="22"/>
        </w:rPr>
        <w:t> </w:t>
      </w:r>
      <w:r w:rsidRPr="00F87C2F">
        <w:rPr>
          <w:rStyle w:val="Emphasis"/>
          <w:rFonts w:ascii="Arial" w:hAnsi="Arial" w:cs="Arial"/>
          <w:color w:val="000000"/>
          <w:sz w:val="22"/>
          <w:szCs w:val="22"/>
        </w:rPr>
        <w:t>Psychological Inquiry</w:t>
      </w:r>
      <w:r w:rsidRPr="00F87C2F">
        <w:rPr>
          <w:rFonts w:ascii="Arial" w:hAnsi="Arial" w:cs="Arial"/>
          <w:color w:val="000000"/>
          <w:sz w:val="22"/>
          <w:szCs w:val="22"/>
        </w:rPr>
        <w:t>, 11(4), pp. 227–268.</w:t>
      </w:r>
    </w:p>
    <w:p w14:paraId="7D892B4F" w14:textId="77777777" w:rsidR="00F87C2F" w:rsidRPr="00F87C2F" w:rsidRDefault="00F87C2F" w:rsidP="00F87C2F">
      <w:pPr>
        <w:pStyle w:val="NormalWeb"/>
        <w:rPr>
          <w:rFonts w:ascii="Arial" w:hAnsi="Arial" w:cs="Arial"/>
          <w:color w:val="000000"/>
          <w:sz w:val="22"/>
          <w:szCs w:val="22"/>
        </w:rPr>
      </w:pPr>
      <w:r w:rsidRPr="00F87C2F">
        <w:rPr>
          <w:rFonts w:ascii="Arial" w:hAnsi="Arial" w:cs="Arial"/>
          <w:color w:val="000000"/>
          <w:sz w:val="22"/>
          <w:szCs w:val="22"/>
        </w:rPr>
        <w:t>Edmondson, A.C. and Lei, Z. (2014) ‘Psychological safety: The history, renaissance, and future of an interpersonal construct’,</w:t>
      </w:r>
      <w:r w:rsidRPr="00F87C2F">
        <w:rPr>
          <w:rStyle w:val="apple-converted-space"/>
          <w:rFonts w:ascii="Arial" w:hAnsi="Arial" w:cs="Arial"/>
          <w:color w:val="000000"/>
          <w:sz w:val="22"/>
          <w:szCs w:val="22"/>
        </w:rPr>
        <w:t> </w:t>
      </w:r>
      <w:r w:rsidRPr="00F87C2F">
        <w:rPr>
          <w:rStyle w:val="Emphasis"/>
          <w:rFonts w:ascii="Arial" w:hAnsi="Arial" w:cs="Arial"/>
          <w:color w:val="000000"/>
          <w:sz w:val="22"/>
          <w:szCs w:val="22"/>
        </w:rPr>
        <w:t xml:space="preserve">Annual Review of Organizational Psychology and Organizational </w:t>
      </w:r>
      <w:proofErr w:type="spellStart"/>
      <w:r w:rsidRPr="00F87C2F">
        <w:rPr>
          <w:rStyle w:val="Emphasis"/>
          <w:rFonts w:ascii="Arial" w:hAnsi="Arial" w:cs="Arial"/>
          <w:color w:val="000000"/>
          <w:sz w:val="22"/>
          <w:szCs w:val="22"/>
        </w:rPr>
        <w:t>Behavior</w:t>
      </w:r>
      <w:proofErr w:type="spellEnd"/>
      <w:r w:rsidRPr="00F87C2F">
        <w:rPr>
          <w:rFonts w:ascii="Arial" w:hAnsi="Arial" w:cs="Arial"/>
          <w:color w:val="000000"/>
          <w:sz w:val="22"/>
          <w:szCs w:val="22"/>
        </w:rPr>
        <w:t>, 1(1), pp. 23–43.</w:t>
      </w:r>
    </w:p>
    <w:p w14:paraId="124F6D37" w14:textId="77777777" w:rsidR="00F87C2F" w:rsidRPr="00F87C2F" w:rsidRDefault="00F87C2F" w:rsidP="00F87C2F">
      <w:pPr>
        <w:pStyle w:val="NormalWeb"/>
        <w:rPr>
          <w:rFonts w:ascii="Arial" w:hAnsi="Arial" w:cs="Arial"/>
          <w:color w:val="000000"/>
          <w:sz w:val="22"/>
          <w:szCs w:val="22"/>
        </w:rPr>
      </w:pPr>
      <w:r w:rsidRPr="00F87C2F">
        <w:rPr>
          <w:rFonts w:ascii="Arial" w:hAnsi="Arial" w:cs="Arial"/>
          <w:color w:val="000000"/>
          <w:sz w:val="22"/>
          <w:szCs w:val="22"/>
        </w:rPr>
        <w:t>Goleman, D. (1998)</w:t>
      </w:r>
      <w:r w:rsidRPr="00F87C2F">
        <w:rPr>
          <w:rStyle w:val="apple-converted-space"/>
          <w:rFonts w:ascii="Arial" w:hAnsi="Arial" w:cs="Arial"/>
          <w:color w:val="000000"/>
          <w:sz w:val="22"/>
          <w:szCs w:val="22"/>
        </w:rPr>
        <w:t> </w:t>
      </w:r>
      <w:r w:rsidRPr="00F87C2F">
        <w:rPr>
          <w:rStyle w:val="Emphasis"/>
          <w:rFonts w:ascii="Arial" w:hAnsi="Arial" w:cs="Arial"/>
          <w:color w:val="000000"/>
          <w:sz w:val="22"/>
          <w:szCs w:val="22"/>
        </w:rPr>
        <w:t>Working with Emotional Intelligence.</w:t>
      </w:r>
      <w:r w:rsidRPr="00F87C2F">
        <w:rPr>
          <w:rStyle w:val="apple-converted-space"/>
          <w:rFonts w:ascii="Arial" w:hAnsi="Arial" w:cs="Arial"/>
          <w:color w:val="000000"/>
          <w:sz w:val="22"/>
          <w:szCs w:val="22"/>
        </w:rPr>
        <w:t> </w:t>
      </w:r>
      <w:r w:rsidRPr="00F87C2F">
        <w:rPr>
          <w:rFonts w:ascii="Arial" w:hAnsi="Arial" w:cs="Arial"/>
          <w:color w:val="000000"/>
          <w:sz w:val="22"/>
          <w:szCs w:val="22"/>
        </w:rPr>
        <w:t>New York: Bantam Books.</w:t>
      </w:r>
    </w:p>
    <w:p w14:paraId="0C1D7FAC" w14:textId="77777777" w:rsidR="00F87C2F" w:rsidRPr="00F87C2F" w:rsidRDefault="00F87C2F" w:rsidP="00F87C2F">
      <w:pPr>
        <w:pStyle w:val="NormalWeb"/>
        <w:rPr>
          <w:rFonts w:ascii="Arial" w:hAnsi="Arial" w:cs="Arial"/>
          <w:color w:val="000000"/>
          <w:sz w:val="22"/>
          <w:szCs w:val="22"/>
        </w:rPr>
      </w:pPr>
      <w:r w:rsidRPr="00F87C2F">
        <w:rPr>
          <w:rFonts w:ascii="Arial" w:hAnsi="Arial" w:cs="Arial"/>
          <w:color w:val="000000"/>
          <w:sz w:val="22"/>
          <w:szCs w:val="22"/>
        </w:rPr>
        <w:t>Handy, C. (1993)</w:t>
      </w:r>
      <w:r w:rsidRPr="00F87C2F">
        <w:rPr>
          <w:rStyle w:val="apple-converted-space"/>
          <w:rFonts w:ascii="Arial" w:hAnsi="Arial" w:cs="Arial"/>
          <w:color w:val="000000"/>
          <w:sz w:val="22"/>
          <w:szCs w:val="22"/>
        </w:rPr>
        <w:t> </w:t>
      </w:r>
      <w:r w:rsidRPr="00F87C2F">
        <w:rPr>
          <w:rStyle w:val="Emphasis"/>
          <w:rFonts w:ascii="Arial" w:hAnsi="Arial" w:cs="Arial"/>
          <w:color w:val="000000"/>
          <w:sz w:val="22"/>
          <w:szCs w:val="22"/>
        </w:rPr>
        <w:t>Understanding Organizations.</w:t>
      </w:r>
      <w:r w:rsidRPr="00F87C2F">
        <w:rPr>
          <w:rStyle w:val="apple-converted-space"/>
          <w:rFonts w:ascii="Arial" w:hAnsi="Arial" w:cs="Arial"/>
          <w:color w:val="000000"/>
          <w:sz w:val="22"/>
          <w:szCs w:val="22"/>
        </w:rPr>
        <w:t> </w:t>
      </w:r>
      <w:r w:rsidRPr="00F87C2F">
        <w:rPr>
          <w:rFonts w:ascii="Arial" w:hAnsi="Arial" w:cs="Arial"/>
          <w:color w:val="000000"/>
          <w:sz w:val="22"/>
          <w:szCs w:val="22"/>
        </w:rPr>
        <w:t>4th ed. London: Penguin.</w:t>
      </w:r>
    </w:p>
    <w:p w14:paraId="62B78ECC" w14:textId="77777777" w:rsidR="00F87C2F" w:rsidRPr="00F87C2F" w:rsidRDefault="00F87C2F" w:rsidP="00F87C2F">
      <w:pPr>
        <w:pStyle w:val="NormalWeb"/>
        <w:rPr>
          <w:rFonts w:ascii="Arial" w:hAnsi="Arial" w:cs="Arial"/>
          <w:color w:val="000000"/>
          <w:sz w:val="22"/>
          <w:szCs w:val="22"/>
        </w:rPr>
      </w:pPr>
      <w:r w:rsidRPr="00F87C2F">
        <w:rPr>
          <w:rFonts w:ascii="Arial" w:hAnsi="Arial" w:cs="Arial"/>
          <w:color w:val="000000"/>
          <w:sz w:val="22"/>
          <w:szCs w:val="22"/>
        </w:rPr>
        <w:t>Hofstede, G. (2011)</w:t>
      </w:r>
      <w:r w:rsidRPr="00F87C2F">
        <w:rPr>
          <w:rStyle w:val="apple-converted-space"/>
          <w:rFonts w:ascii="Arial" w:hAnsi="Arial" w:cs="Arial"/>
          <w:color w:val="000000"/>
          <w:sz w:val="22"/>
          <w:szCs w:val="22"/>
        </w:rPr>
        <w:t> </w:t>
      </w:r>
      <w:proofErr w:type="spellStart"/>
      <w:r w:rsidRPr="00F87C2F">
        <w:rPr>
          <w:rStyle w:val="Emphasis"/>
          <w:rFonts w:ascii="Arial" w:hAnsi="Arial" w:cs="Arial"/>
          <w:color w:val="000000"/>
          <w:sz w:val="22"/>
          <w:szCs w:val="22"/>
        </w:rPr>
        <w:t>Dimensionalizing</w:t>
      </w:r>
      <w:proofErr w:type="spellEnd"/>
      <w:r w:rsidRPr="00F87C2F">
        <w:rPr>
          <w:rStyle w:val="Emphasis"/>
          <w:rFonts w:ascii="Arial" w:hAnsi="Arial" w:cs="Arial"/>
          <w:color w:val="000000"/>
          <w:sz w:val="22"/>
          <w:szCs w:val="22"/>
        </w:rPr>
        <w:t xml:space="preserve"> Cultures: The Hofstede Model in Context.</w:t>
      </w:r>
      <w:r w:rsidRPr="00F87C2F">
        <w:rPr>
          <w:rStyle w:val="apple-converted-space"/>
          <w:rFonts w:ascii="Arial" w:hAnsi="Arial" w:cs="Arial"/>
          <w:color w:val="000000"/>
          <w:sz w:val="22"/>
          <w:szCs w:val="22"/>
        </w:rPr>
        <w:t> </w:t>
      </w:r>
      <w:r w:rsidRPr="00F87C2F">
        <w:rPr>
          <w:rStyle w:val="Emphasis"/>
          <w:rFonts w:ascii="Arial" w:hAnsi="Arial" w:cs="Arial"/>
          <w:color w:val="000000"/>
          <w:sz w:val="22"/>
          <w:szCs w:val="22"/>
        </w:rPr>
        <w:t>Online Readings in Psychology and Culture</w:t>
      </w:r>
      <w:r w:rsidRPr="00F87C2F">
        <w:rPr>
          <w:rFonts w:ascii="Arial" w:hAnsi="Arial" w:cs="Arial"/>
          <w:color w:val="000000"/>
          <w:sz w:val="22"/>
          <w:szCs w:val="22"/>
        </w:rPr>
        <w:t>, 2(1), pp. 1–26.</w:t>
      </w:r>
    </w:p>
    <w:p w14:paraId="36EE137C" w14:textId="77777777" w:rsidR="00F87C2F" w:rsidRPr="00F87C2F" w:rsidRDefault="00F87C2F" w:rsidP="00F87C2F">
      <w:pPr>
        <w:pStyle w:val="NormalWeb"/>
        <w:rPr>
          <w:rFonts w:ascii="Arial" w:hAnsi="Arial" w:cs="Arial"/>
          <w:color w:val="000000"/>
          <w:sz w:val="22"/>
          <w:szCs w:val="22"/>
        </w:rPr>
      </w:pPr>
      <w:r w:rsidRPr="00F87C2F">
        <w:rPr>
          <w:rFonts w:ascii="Arial" w:hAnsi="Arial" w:cs="Arial"/>
          <w:color w:val="000000"/>
          <w:sz w:val="22"/>
          <w:szCs w:val="22"/>
        </w:rPr>
        <w:t>Kaplan, R.S. and Norton, D.P. (1996)</w:t>
      </w:r>
      <w:r w:rsidRPr="00F87C2F">
        <w:rPr>
          <w:rStyle w:val="apple-converted-space"/>
          <w:rFonts w:ascii="Arial" w:hAnsi="Arial" w:cs="Arial"/>
          <w:color w:val="000000"/>
          <w:sz w:val="22"/>
          <w:szCs w:val="22"/>
        </w:rPr>
        <w:t> </w:t>
      </w:r>
      <w:r w:rsidRPr="00F87C2F">
        <w:rPr>
          <w:rStyle w:val="Emphasis"/>
          <w:rFonts w:ascii="Arial" w:hAnsi="Arial" w:cs="Arial"/>
          <w:color w:val="000000"/>
          <w:sz w:val="22"/>
          <w:szCs w:val="22"/>
        </w:rPr>
        <w:t>The Balanced Scorecard: Translating Strategy into Action.</w:t>
      </w:r>
      <w:r w:rsidRPr="00F87C2F">
        <w:rPr>
          <w:rStyle w:val="apple-converted-space"/>
          <w:rFonts w:ascii="Arial" w:hAnsi="Arial" w:cs="Arial"/>
          <w:color w:val="000000"/>
          <w:sz w:val="22"/>
          <w:szCs w:val="22"/>
        </w:rPr>
        <w:t> </w:t>
      </w:r>
      <w:r w:rsidRPr="00F87C2F">
        <w:rPr>
          <w:rFonts w:ascii="Arial" w:hAnsi="Arial" w:cs="Arial"/>
          <w:color w:val="000000"/>
          <w:sz w:val="22"/>
          <w:szCs w:val="22"/>
        </w:rPr>
        <w:t>Boston, MA: Harvard Business School Press.</w:t>
      </w:r>
    </w:p>
    <w:p w14:paraId="666E3AAF" w14:textId="77777777" w:rsidR="00F87C2F" w:rsidRPr="00F87C2F" w:rsidRDefault="00F87C2F" w:rsidP="00F87C2F">
      <w:pPr>
        <w:pStyle w:val="NormalWeb"/>
        <w:rPr>
          <w:rFonts w:ascii="Arial" w:hAnsi="Arial" w:cs="Arial"/>
          <w:color w:val="000000"/>
          <w:sz w:val="22"/>
          <w:szCs w:val="22"/>
        </w:rPr>
      </w:pPr>
      <w:r w:rsidRPr="00F87C2F">
        <w:rPr>
          <w:rFonts w:ascii="Arial" w:hAnsi="Arial" w:cs="Arial"/>
          <w:color w:val="000000"/>
          <w:sz w:val="22"/>
          <w:szCs w:val="22"/>
        </w:rPr>
        <w:t>Liker, J.K. (2004)</w:t>
      </w:r>
      <w:r w:rsidRPr="00F87C2F">
        <w:rPr>
          <w:rStyle w:val="apple-converted-space"/>
          <w:rFonts w:ascii="Arial" w:hAnsi="Arial" w:cs="Arial"/>
          <w:color w:val="000000"/>
          <w:sz w:val="22"/>
          <w:szCs w:val="22"/>
        </w:rPr>
        <w:t> </w:t>
      </w:r>
      <w:r w:rsidRPr="00F87C2F">
        <w:rPr>
          <w:rStyle w:val="Emphasis"/>
          <w:rFonts w:ascii="Arial" w:hAnsi="Arial" w:cs="Arial"/>
          <w:color w:val="000000"/>
          <w:sz w:val="22"/>
          <w:szCs w:val="22"/>
        </w:rPr>
        <w:t>The Toyota Way: 14 Management Principles from the World’s Greatest Manufacturer.</w:t>
      </w:r>
      <w:r w:rsidRPr="00F87C2F">
        <w:rPr>
          <w:rStyle w:val="apple-converted-space"/>
          <w:rFonts w:ascii="Arial" w:hAnsi="Arial" w:cs="Arial"/>
          <w:color w:val="000000"/>
          <w:sz w:val="22"/>
          <w:szCs w:val="22"/>
        </w:rPr>
        <w:t> </w:t>
      </w:r>
      <w:r w:rsidRPr="00F87C2F">
        <w:rPr>
          <w:rFonts w:ascii="Arial" w:hAnsi="Arial" w:cs="Arial"/>
          <w:color w:val="000000"/>
          <w:sz w:val="22"/>
          <w:szCs w:val="22"/>
        </w:rPr>
        <w:t>New York: McGraw-Hill.</w:t>
      </w:r>
    </w:p>
    <w:p w14:paraId="2DCE4615" w14:textId="77777777" w:rsidR="00F87C2F" w:rsidRPr="00F87C2F" w:rsidRDefault="00F87C2F" w:rsidP="00F87C2F">
      <w:pPr>
        <w:pStyle w:val="NormalWeb"/>
        <w:rPr>
          <w:rFonts w:ascii="Arial" w:hAnsi="Arial" w:cs="Arial"/>
          <w:color w:val="000000"/>
          <w:sz w:val="22"/>
          <w:szCs w:val="22"/>
        </w:rPr>
      </w:pPr>
      <w:r w:rsidRPr="00F87C2F">
        <w:rPr>
          <w:rFonts w:ascii="Arial" w:hAnsi="Arial" w:cs="Arial"/>
          <w:color w:val="000000"/>
          <w:sz w:val="22"/>
          <w:szCs w:val="22"/>
        </w:rPr>
        <w:t>McGregor, D. (1960)</w:t>
      </w:r>
      <w:r w:rsidRPr="00F87C2F">
        <w:rPr>
          <w:rStyle w:val="apple-converted-space"/>
          <w:rFonts w:ascii="Arial" w:hAnsi="Arial" w:cs="Arial"/>
          <w:color w:val="000000"/>
          <w:sz w:val="22"/>
          <w:szCs w:val="22"/>
        </w:rPr>
        <w:t> </w:t>
      </w:r>
      <w:r w:rsidRPr="00F87C2F">
        <w:rPr>
          <w:rStyle w:val="Emphasis"/>
          <w:rFonts w:ascii="Arial" w:hAnsi="Arial" w:cs="Arial"/>
          <w:color w:val="000000"/>
          <w:sz w:val="22"/>
          <w:szCs w:val="22"/>
        </w:rPr>
        <w:t>The Human Side of Enterprise.</w:t>
      </w:r>
      <w:r w:rsidRPr="00F87C2F">
        <w:rPr>
          <w:rStyle w:val="apple-converted-space"/>
          <w:rFonts w:ascii="Arial" w:hAnsi="Arial" w:cs="Arial"/>
          <w:color w:val="000000"/>
          <w:sz w:val="22"/>
          <w:szCs w:val="22"/>
        </w:rPr>
        <w:t> </w:t>
      </w:r>
      <w:r w:rsidRPr="00F87C2F">
        <w:rPr>
          <w:rFonts w:ascii="Arial" w:hAnsi="Arial" w:cs="Arial"/>
          <w:color w:val="000000"/>
          <w:sz w:val="22"/>
          <w:szCs w:val="22"/>
        </w:rPr>
        <w:t>New York: McGraw-Hill.</w:t>
      </w:r>
    </w:p>
    <w:p w14:paraId="5D636CCB" w14:textId="77777777" w:rsidR="00F87C2F" w:rsidRPr="00F87C2F" w:rsidRDefault="00F87C2F" w:rsidP="00F87C2F">
      <w:pPr>
        <w:pStyle w:val="NormalWeb"/>
        <w:rPr>
          <w:rFonts w:ascii="Arial" w:hAnsi="Arial" w:cs="Arial"/>
          <w:color w:val="000000"/>
          <w:sz w:val="22"/>
          <w:szCs w:val="22"/>
        </w:rPr>
      </w:pPr>
      <w:r w:rsidRPr="00F87C2F">
        <w:rPr>
          <w:rFonts w:ascii="Arial" w:hAnsi="Arial" w:cs="Arial"/>
          <w:color w:val="000000"/>
          <w:sz w:val="22"/>
          <w:szCs w:val="22"/>
        </w:rPr>
        <w:t>McKinsey &amp; Company (2024)</w:t>
      </w:r>
      <w:r w:rsidRPr="00F87C2F">
        <w:rPr>
          <w:rStyle w:val="apple-converted-space"/>
          <w:rFonts w:ascii="Arial" w:hAnsi="Arial" w:cs="Arial"/>
          <w:color w:val="000000"/>
          <w:sz w:val="22"/>
          <w:szCs w:val="22"/>
        </w:rPr>
        <w:t> </w:t>
      </w:r>
      <w:r w:rsidRPr="00F87C2F">
        <w:rPr>
          <w:rStyle w:val="Emphasis"/>
          <w:rFonts w:ascii="Arial" w:hAnsi="Arial" w:cs="Arial"/>
          <w:color w:val="000000"/>
          <w:sz w:val="22"/>
          <w:szCs w:val="22"/>
        </w:rPr>
        <w:t>Diversity Matters: Inclusion and Organizational Performance Report.</w:t>
      </w:r>
      <w:r w:rsidRPr="00F87C2F">
        <w:rPr>
          <w:rStyle w:val="apple-converted-space"/>
          <w:rFonts w:ascii="Arial" w:hAnsi="Arial" w:cs="Arial"/>
          <w:color w:val="000000"/>
          <w:sz w:val="22"/>
          <w:szCs w:val="22"/>
        </w:rPr>
        <w:t> </w:t>
      </w:r>
      <w:r w:rsidRPr="00F87C2F">
        <w:rPr>
          <w:rFonts w:ascii="Arial" w:hAnsi="Arial" w:cs="Arial"/>
          <w:color w:val="000000"/>
          <w:sz w:val="22"/>
          <w:szCs w:val="22"/>
        </w:rPr>
        <w:t>Available at:</w:t>
      </w:r>
      <w:r w:rsidRPr="00F87C2F">
        <w:rPr>
          <w:rStyle w:val="apple-converted-space"/>
          <w:rFonts w:ascii="Arial" w:hAnsi="Arial" w:cs="Arial"/>
          <w:color w:val="000000"/>
          <w:sz w:val="22"/>
          <w:szCs w:val="22"/>
        </w:rPr>
        <w:t> </w:t>
      </w:r>
      <w:hyperlink r:id="rId6" w:tgtFrame="_new" w:history="1">
        <w:r w:rsidRPr="00F87C2F">
          <w:rPr>
            <w:rStyle w:val="Hyperlink"/>
            <w:rFonts w:ascii="Arial" w:hAnsi="Arial" w:cs="Arial"/>
            <w:sz w:val="22"/>
            <w:szCs w:val="22"/>
          </w:rPr>
          <w:t>https://www.mckinsey.com</w:t>
        </w:r>
      </w:hyperlink>
      <w:r w:rsidRPr="00F87C2F">
        <w:rPr>
          <w:rStyle w:val="apple-converted-space"/>
          <w:rFonts w:ascii="Arial" w:hAnsi="Arial" w:cs="Arial"/>
          <w:color w:val="000000"/>
          <w:sz w:val="22"/>
          <w:szCs w:val="22"/>
        </w:rPr>
        <w:t> </w:t>
      </w:r>
      <w:r w:rsidRPr="00F87C2F">
        <w:rPr>
          <w:rFonts w:ascii="Arial" w:hAnsi="Arial" w:cs="Arial"/>
          <w:color w:val="000000"/>
          <w:sz w:val="22"/>
          <w:szCs w:val="22"/>
        </w:rPr>
        <w:t>(Accessed: 10 November 2025).</w:t>
      </w:r>
    </w:p>
    <w:p w14:paraId="4A51876E" w14:textId="77777777" w:rsidR="00F87C2F" w:rsidRPr="00F87C2F" w:rsidRDefault="00F87C2F" w:rsidP="00F87C2F">
      <w:pPr>
        <w:pStyle w:val="NormalWeb"/>
        <w:rPr>
          <w:rFonts w:ascii="Arial" w:hAnsi="Arial" w:cs="Arial"/>
          <w:color w:val="000000"/>
          <w:sz w:val="22"/>
          <w:szCs w:val="22"/>
        </w:rPr>
      </w:pPr>
      <w:r w:rsidRPr="00F87C2F">
        <w:rPr>
          <w:rFonts w:ascii="Arial" w:hAnsi="Arial" w:cs="Arial"/>
          <w:color w:val="000000"/>
          <w:sz w:val="22"/>
          <w:szCs w:val="22"/>
        </w:rPr>
        <w:t>Mullins, L.J. and Christy, G. (2016)</w:t>
      </w:r>
      <w:r w:rsidRPr="00F87C2F">
        <w:rPr>
          <w:rStyle w:val="apple-converted-space"/>
          <w:rFonts w:ascii="Arial" w:hAnsi="Arial" w:cs="Arial"/>
          <w:color w:val="000000"/>
          <w:sz w:val="22"/>
          <w:szCs w:val="22"/>
        </w:rPr>
        <w:t> </w:t>
      </w:r>
      <w:r w:rsidRPr="00F87C2F">
        <w:rPr>
          <w:rStyle w:val="Emphasis"/>
          <w:rFonts w:ascii="Arial" w:hAnsi="Arial" w:cs="Arial"/>
          <w:color w:val="000000"/>
          <w:sz w:val="22"/>
          <w:szCs w:val="22"/>
        </w:rPr>
        <w:t>Management and Organisational Behaviour.</w:t>
      </w:r>
      <w:r w:rsidRPr="00F87C2F">
        <w:rPr>
          <w:rStyle w:val="apple-converted-space"/>
          <w:rFonts w:ascii="Arial" w:hAnsi="Arial" w:cs="Arial"/>
          <w:color w:val="000000"/>
          <w:sz w:val="22"/>
          <w:szCs w:val="22"/>
        </w:rPr>
        <w:t> </w:t>
      </w:r>
      <w:r w:rsidRPr="00F87C2F">
        <w:rPr>
          <w:rFonts w:ascii="Arial" w:hAnsi="Arial" w:cs="Arial"/>
          <w:color w:val="000000"/>
          <w:sz w:val="22"/>
          <w:szCs w:val="22"/>
        </w:rPr>
        <w:t>11th ed. Harlow: Pearson Education.</w:t>
      </w:r>
    </w:p>
    <w:p w14:paraId="34C55F14" w14:textId="77777777" w:rsidR="00F87C2F" w:rsidRPr="00F87C2F" w:rsidRDefault="00F87C2F" w:rsidP="00F87C2F">
      <w:pPr>
        <w:pStyle w:val="NormalWeb"/>
        <w:rPr>
          <w:rFonts w:ascii="Arial" w:hAnsi="Arial" w:cs="Arial"/>
          <w:color w:val="000000"/>
          <w:sz w:val="22"/>
          <w:szCs w:val="22"/>
        </w:rPr>
      </w:pPr>
      <w:r w:rsidRPr="00F87C2F">
        <w:rPr>
          <w:rFonts w:ascii="Arial" w:hAnsi="Arial" w:cs="Arial"/>
          <w:color w:val="000000"/>
          <w:sz w:val="22"/>
          <w:szCs w:val="22"/>
        </w:rPr>
        <w:lastRenderedPageBreak/>
        <w:t>O’Reilly, C.A. and Tushman, M.L. (2004) ‘The ambidextrous organization’,</w:t>
      </w:r>
      <w:r w:rsidRPr="00F87C2F">
        <w:rPr>
          <w:rStyle w:val="apple-converted-space"/>
          <w:rFonts w:ascii="Arial" w:hAnsi="Arial" w:cs="Arial"/>
          <w:color w:val="000000"/>
          <w:sz w:val="22"/>
          <w:szCs w:val="22"/>
        </w:rPr>
        <w:t> </w:t>
      </w:r>
      <w:r w:rsidRPr="00F87C2F">
        <w:rPr>
          <w:rStyle w:val="Emphasis"/>
          <w:rFonts w:ascii="Arial" w:hAnsi="Arial" w:cs="Arial"/>
          <w:color w:val="000000"/>
          <w:sz w:val="22"/>
          <w:szCs w:val="22"/>
        </w:rPr>
        <w:t>Harvard Business Review</w:t>
      </w:r>
      <w:r w:rsidRPr="00F87C2F">
        <w:rPr>
          <w:rFonts w:ascii="Arial" w:hAnsi="Arial" w:cs="Arial"/>
          <w:color w:val="000000"/>
          <w:sz w:val="22"/>
          <w:szCs w:val="22"/>
        </w:rPr>
        <w:t>, 82(4), pp. 74–81.</w:t>
      </w:r>
    </w:p>
    <w:p w14:paraId="12DD4D1F" w14:textId="77777777" w:rsidR="00F87C2F" w:rsidRPr="00F87C2F" w:rsidRDefault="00F87C2F" w:rsidP="00F87C2F">
      <w:pPr>
        <w:pStyle w:val="NormalWeb"/>
        <w:rPr>
          <w:rFonts w:ascii="Arial" w:hAnsi="Arial" w:cs="Arial"/>
          <w:color w:val="000000"/>
          <w:sz w:val="22"/>
          <w:szCs w:val="22"/>
        </w:rPr>
      </w:pPr>
      <w:proofErr w:type="spellStart"/>
      <w:r w:rsidRPr="00F87C2F">
        <w:rPr>
          <w:rFonts w:ascii="Arial" w:hAnsi="Arial" w:cs="Arial"/>
          <w:color w:val="000000"/>
          <w:sz w:val="22"/>
          <w:szCs w:val="22"/>
        </w:rPr>
        <w:t>Osono</w:t>
      </w:r>
      <w:proofErr w:type="spellEnd"/>
      <w:r w:rsidRPr="00F87C2F">
        <w:rPr>
          <w:rFonts w:ascii="Arial" w:hAnsi="Arial" w:cs="Arial"/>
          <w:color w:val="000000"/>
          <w:sz w:val="22"/>
          <w:szCs w:val="22"/>
        </w:rPr>
        <w:t>, E., Shimizu, N. and Takeuchi, H. (2008)</w:t>
      </w:r>
      <w:r w:rsidRPr="00F87C2F">
        <w:rPr>
          <w:rStyle w:val="apple-converted-space"/>
          <w:rFonts w:ascii="Arial" w:hAnsi="Arial" w:cs="Arial"/>
          <w:color w:val="000000"/>
          <w:sz w:val="22"/>
          <w:szCs w:val="22"/>
        </w:rPr>
        <w:t> </w:t>
      </w:r>
      <w:r w:rsidRPr="00F87C2F">
        <w:rPr>
          <w:rStyle w:val="Emphasis"/>
          <w:rFonts w:ascii="Arial" w:hAnsi="Arial" w:cs="Arial"/>
          <w:color w:val="000000"/>
          <w:sz w:val="22"/>
          <w:szCs w:val="22"/>
        </w:rPr>
        <w:t>Extreme Toyota: Radical Contradictions That Drive Success at the World’s Best Manufacturer.</w:t>
      </w:r>
      <w:r w:rsidRPr="00F87C2F">
        <w:rPr>
          <w:rStyle w:val="apple-converted-space"/>
          <w:rFonts w:ascii="Arial" w:hAnsi="Arial" w:cs="Arial"/>
          <w:color w:val="000000"/>
          <w:sz w:val="22"/>
          <w:szCs w:val="22"/>
        </w:rPr>
        <w:t> </w:t>
      </w:r>
      <w:r w:rsidRPr="00F87C2F">
        <w:rPr>
          <w:rFonts w:ascii="Arial" w:hAnsi="Arial" w:cs="Arial"/>
          <w:color w:val="000000"/>
          <w:sz w:val="22"/>
          <w:szCs w:val="22"/>
        </w:rPr>
        <w:t>Hoboken, NJ: Wiley.</w:t>
      </w:r>
    </w:p>
    <w:p w14:paraId="4EE46358" w14:textId="77777777" w:rsidR="00F87C2F" w:rsidRPr="00F87C2F" w:rsidRDefault="00F87C2F" w:rsidP="00F87C2F">
      <w:pPr>
        <w:pStyle w:val="NormalWeb"/>
        <w:rPr>
          <w:rFonts w:ascii="Arial" w:hAnsi="Arial" w:cs="Arial"/>
          <w:color w:val="000000"/>
          <w:sz w:val="22"/>
          <w:szCs w:val="22"/>
        </w:rPr>
      </w:pPr>
      <w:r w:rsidRPr="00F87C2F">
        <w:rPr>
          <w:rFonts w:ascii="Arial" w:hAnsi="Arial" w:cs="Arial"/>
          <w:color w:val="000000"/>
          <w:sz w:val="22"/>
          <w:szCs w:val="22"/>
        </w:rPr>
        <w:t>Schein, E.H. (2010)</w:t>
      </w:r>
      <w:r w:rsidRPr="00F87C2F">
        <w:rPr>
          <w:rStyle w:val="apple-converted-space"/>
          <w:rFonts w:ascii="Arial" w:hAnsi="Arial" w:cs="Arial"/>
          <w:color w:val="000000"/>
          <w:sz w:val="22"/>
          <w:szCs w:val="22"/>
        </w:rPr>
        <w:t> </w:t>
      </w:r>
      <w:r w:rsidRPr="00F87C2F">
        <w:rPr>
          <w:rStyle w:val="Emphasis"/>
          <w:rFonts w:ascii="Arial" w:hAnsi="Arial" w:cs="Arial"/>
          <w:color w:val="000000"/>
          <w:sz w:val="22"/>
          <w:szCs w:val="22"/>
        </w:rPr>
        <w:t>Organizational Culture and Leadership.</w:t>
      </w:r>
      <w:r w:rsidRPr="00F87C2F">
        <w:rPr>
          <w:rStyle w:val="apple-converted-space"/>
          <w:rFonts w:ascii="Arial" w:hAnsi="Arial" w:cs="Arial"/>
          <w:color w:val="000000"/>
          <w:sz w:val="22"/>
          <w:szCs w:val="22"/>
        </w:rPr>
        <w:t> </w:t>
      </w:r>
      <w:r w:rsidRPr="00F87C2F">
        <w:rPr>
          <w:rFonts w:ascii="Arial" w:hAnsi="Arial" w:cs="Arial"/>
          <w:color w:val="000000"/>
          <w:sz w:val="22"/>
          <w:szCs w:val="22"/>
        </w:rPr>
        <w:t>4th ed. San Francisco, CA: Jossey-Bass.</w:t>
      </w:r>
    </w:p>
    <w:p w14:paraId="2AC412F1" w14:textId="77777777" w:rsidR="00F87C2F" w:rsidRPr="00F87C2F" w:rsidRDefault="00F87C2F" w:rsidP="00F87C2F">
      <w:pPr>
        <w:pStyle w:val="NormalWeb"/>
        <w:rPr>
          <w:rFonts w:ascii="Arial" w:hAnsi="Arial" w:cs="Arial"/>
          <w:color w:val="000000"/>
          <w:sz w:val="22"/>
          <w:szCs w:val="22"/>
        </w:rPr>
      </w:pPr>
      <w:r w:rsidRPr="00F87C2F">
        <w:rPr>
          <w:rFonts w:ascii="Arial" w:hAnsi="Arial" w:cs="Arial"/>
          <w:color w:val="000000"/>
          <w:sz w:val="22"/>
          <w:szCs w:val="22"/>
        </w:rPr>
        <w:t xml:space="preserve">Tajfel, H. and Turner, J.C. (1986) ‘The social identity theory of intergroup </w:t>
      </w:r>
      <w:proofErr w:type="spellStart"/>
      <w:r w:rsidRPr="00F87C2F">
        <w:rPr>
          <w:rFonts w:ascii="Arial" w:hAnsi="Arial" w:cs="Arial"/>
          <w:color w:val="000000"/>
          <w:sz w:val="22"/>
          <w:szCs w:val="22"/>
        </w:rPr>
        <w:t>behavior</w:t>
      </w:r>
      <w:proofErr w:type="spellEnd"/>
      <w:r w:rsidRPr="00F87C2F">
        <w:rPr>
          <w:rFonts w:ascii="Arial" w:hAnsi="Arial" w:cs="Arial"/>
          <w:color w:val="000000"/>
          <w:sz w:val="22"/>
          <w:szCs w:val="22"/>
        </w:rPr>
        <w:t xml:space="preserve">’, in </w:t>
      </w:r>
      <w:proofErr w:type="spellStart"/>
      <w:r w:rsidRPr="00F87C2F">
        <w:rPr>
          <w:rFonts w:ascii="Arial" w:hAnsi="Arial" w:cs="Arial"/>
          <w:color w:val="000000"/>
          <w:sz w:val="22"/>
          <w:szCs w:val="22"/>
        </w:rPr>
        <w:t>Worchel</w:t>
      </w:r>
      <w:proofErr w:type="spellEnd"/>
      <w:r w:rsidRPr="00F87C2F">
        <w:rPr>
          <w:rFonts w:ascii="Arial" w:hAnsi="Arial" w:cs="Arial"/>
          <w:color w:val="000000"/>
          <w:sz w:val="22"/>
          <w:szCs w:val="22"/>
        </w:rPr>
        <w:t>, S. and Austin, W.G. (eds.)</w:t>
      </w:r>
      <w:r w:rsidRPr="00F87C2F">
        <w:rPr>
          <w:rStyle w:val="apple-converted-space"/>
          <w:rFonts w:ascii="Arial" w:hAnsi="Arial" w:cs="Arial"/>
          <w:color w:val="000000"/>
          <w:sz w:val="22"/>
          <w:szCs w:val="22"/>
        </w:rPr>
        <w:t> </w:t>
      </w:r>
      <w:r w:rsidRPr="00F87C2F">
        <w:rPr>
          <w:rStyle w:val="Emphasis"/>
          <w:rFonts w:ascii="Arial" w:hAnsi="Arial" w:cs="Arial"/>
          <w:color w:val="000000"/>
          <w:sz w:val="22"/>
          <w:szCs w:val="22"/>
        </w:rPr>
        <w:t>Psychology of Intergroup Relations.</w:t>
      </w:r>
      <w:r w:rsidRPr="00F87C2F">
        <w:rPr>
          <w:rStyle w:val="apple-converted-space"/>
          <w:rFonts w:ascii="Arial" w:hAnsi="Arial" w:cs="Arial"/>
          <w:color w:val="000000"/>
          <w:sz w:val="22"/>
          <w:szCs w:val="22"/>
        </w:rPr>
        <w:t> </w:t>
      </w:r>
      <w:r w:rsidRPr="00F87C2F">
        <w:rPr>
          <w:rFonts w:ascii="Arial" w:hAnsi="Arial" w:cs="Arial"/>
          <w:color w:val="000000"/>
          <w:sz w:val="22"/>
          <w:szCs w:val="22"/>
        </w:rPr>
        <w:t>Chicago: Nelson-Hall, pp. 7–24.</w:t>
      </w:r>
    </w:p>
    <w:p w14:paraId="3F177793" w14:textId="77777777" w:rsidR="00F87C2F" w:rsidRPr="00F87C2F" w:rsidRDefault="00F87C2F" w:rsidP="00F87C2F">
      <w:pPr>
        <w:pStyle w:val="NormalWeb"/>
        <w:rPr>
          <w:rFonts w:ascii="Arial" w:hAnsi="Arial" w:cs="Arial"/>
          <w:color w:val="000000"/>
          <w:sz w:val="22"/>
          <w:szCs w:val="22"/>
        </w:rPr>
      </w:pPr>
      <w:r w:rsidRPr="00F87C2F">
        <w:rPr>
          <w:rFonts w:ascii="Arial" w:hAnsi="Arial" w:cs="Arial"/>
          <w:color w:val="000000"/>
          <w:sz w:val="22"/>
          <w:szCs w:val="22"/>
        </w:rPr>
        <w:t xml:space="preserve">Teece, D.J. (2007) ‘Explicating dynamic capabilities: The nature and </w:t>
      </w:r>
      <w:proofErr w:type="spellStart"/>
      <w:r w:rsidRPr="00F87C2F">
        <w:rPr>
          <w:rFonts w:ascii="Arial" w:hAnsi="Arial" w:cs="Arial"/>
          <w:color w:val="000000"/>
          <w:sz w:val="22"/>
          <w:szCs w:val="22"/>
        </w:rPr>
        <w:t>microfoundations</w:t>
      </w:r>
      <w:proofErr w:type="spellEnd"/>
      <w:r w:rsidRPr="00F87C2F">
        <w:rPr>
          <w:rFonts w:ascii="Arial" w:hAnsi="Arial" w:cs="Arial"/>
          <w:color w:val="000000"/>
          <w:sz w:val="22"/>
          <w:szCs w:val="22"/>
        </w:rPr>
        <w:t xml:space="preserve"> of (sustainable) enterprise performance’,</w:t>
      </w:r>
      <w:r w:rsidRPr="00F87C2F">
        <w:rPr>
          <w:rStyle w:val="apple-converted-space"/>
          <w:rFonts w:ascii="Arial" w:hAnsi="Arial" w:cs="Arial"/>
          <w:color w:val="000000"/>
          <w:sz w:val="22"/>
          <w:szCs w:val="22"/>
        </w:rPr>
        <w:t> </w:t>
      </w:r>
      <w:r w:rsidRPr="00F87C2F">
        <w:rPr>
          <w:rStyle w:val="Emphasis"/>
          <w:rFonts w:ascii="Arial" w:hAnsi="Arial" w:cs="Arial"/>
          <w:color w:val="000000"/>
          <w:sz w:val="22"/>
          <w:szCs w:val="22"/>
        </w:rPr>
        <w:t>Strategic Management Journal</w:t>
      </w:r>
      <w:r w:rsidRPr="00F87C2F">
        <w:rPr>
          <w:rFonts w:ascii="Arial" w:hAnsi="Arial" w:cs="Arial"/>
          <w:color w:val="000000"/>
          <w:sz w:val="22"/>
          <w:szCs w:val="22"/>
        </w:rPr>
        <w:t>, 28(13), pp. 1319–1350.</w:t>
      </w:r>
    </w:p>
    <w:p w14:paraId="140D86C9" w14:textId="77777777" w:rsidR="00410609" w:rsidRPr="00F87C2F" w:rsidRDefault="00410609" w:rsidP="00636223">
      <w:pPr>
        <w:spacing w:line="360" w:lineRule="auto"/>
        <w:rPr>
          <w:rFonts w:ascii="Arial" w:hAnsi="Arial" w:cs="Arial"/>
          <w:color w:val="000000"/>
        </w:rPr>
      </w:pPr>
    </w:p>
    <w:sectPr w:rsidR="00410609" w:rsidRPr="00F87C2F"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11067117">
    <w:abstractNumId w:val="8"/>
  </w:num>
  <w:num w:numId="2" w16cid:durableId="443963172">
    <w:abstractNumId w:val="6"/>
  </w:num>
  <w:num w:numId="3" w16cid:durableId="2058043489">
    <w:abstractNumId w:val="5"/>
  </w:num>
  <w:num w:numId="4" w16cid:durableId="1515069132">
    <w:abstractNumId w:val="4"/>
  </w:num>
  <w:num w:numId="5" w16cid:durableId="1860388750">
    <w:abstractNumId w:val="7"/>
  </w:num>
  <w:num w:numId="6" w16cid:durableId="242840706">
    <w:abstractNumId w:val="3"/>
  </w:num>
  <w:num w:numId="7" w16cid:durableId="611596821">
    <w:abstractNumId w:val="2"/>
  </w:num>
  <w:num w:numId="8" w16cid:durableId="1915387870">
    <w:abstractNumId w:val="1"/>
  </w:num>
  <w:num w:numId="9" w16cid:durableId="1250776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1D04"/>
    <w:rsid w:val="00034616"/>
    <w:rsid w:val="0004103D"/>
    <w:rsid w:val="00041EB7"/>
    <w:rsid w:val="0006063C"/>
    <w:rsid w:val="0009197A"/>
    <w:rsid w:val="000977E7"/>
    <w:rsid w:val="000F63E3"/>
    <w:rsid w:val="00125F67"/>
    <w:rsid w:val="0015074B"/>
    <w:rsid w:val="00154743"/>
    <w:rsid w:val="00156BBD"/>
    <w:rsid w:val="00185363"/>
    <w:rsid w:val="001C44E5"/>
    <w:rsid w:val="0021257D"/>
    <w:rsid w:val="0026370B"/>
    <w:rsid w:val="0029639D"/>
    <w:rsid w:val="002A30ED"/>
    <w:rsid w:val="002C7182"/>
    <w:rsid w:val="002C7A01"/>
    <w:rsid w:val="00320DFC"/>
    <w:rsid w:val="00326F90"/>
    <w:rsid w:val="003342F0"/>
    <w:rsid w:val="0036035F"/>
    <w:rsid w:val="0036078D"/>
    <w:rsid w:val="003B67E8"/>
    <w:rsid w:val="003F696E"/>
    <w:rsid w:val="00410609"/>
    <w:rsid w:val="00457BB7"/>
    <w:rsid w:val="0046543F"/>
    <w:rsid w:val="00497307"/>
    <w:rsid w:val="004E3426"/>
    <w:rsid w:val="0054097C"/>
    <w:rsid w:val="005A0ABD"/>
    <w:rsid w:val="0061321A"/>
    <w:rsid w:val="00636223"/>
    <w:rsid w:val="006817FD"/>
    <w:rsid w:val="006B2961"/>
    <w:rsid w:val="006D3521"/>
    <w:rsid w:val="006E123F"/>
    <w:rsid w:val="006F2A0A"/>
    <w:rsid w:val="0070214A"/>
    <w:rsid w:val="0070481E"/>
    <w:rsid w:val="00722739"/>
    <w:rsid w:val="00725744"/>
    <w:rsid w:val="007633E0"/>
    <w:rsid w:val="007829E2"/>
    <w:rsid w:val="007A0E7E"/>
    <w:rsid w:val="00802D70"/>
    <w:rsid w:val="00815C26"/>
    <w:rsid w:val="00834F4F"/>
    <w:rsid w:val="0086714B"/>
    <w:rsid w:val="008B4CCA"/>
    <w:rsid w:val="008F1AB2"/>
    <w:rsid w:val="009A53D4"/>
    <w:rsid w:val="009A5E34"/>
    <w:rsid w:val="009A7D6A"/>
    <w:rsid w:val="009D187D"/>
    <w:rsid w:val="00A41FE7"/>
    <w:rsid w:val="00A87DB0"/>
    <w:rsid w:val="00AA04E1"/>
    <w:rsid w:val="00AA1D8D"/>
    <w:rsid w:val="00AB2173"/>
    <w:rsid w:val="00AF7E6D"/>
    <w:rsid w:val="00B1455F"/>
    <w:rsid w:val="00B47730"/>
    <w:rsid w:val="00B53688"/>
    <w:rsid w:val="00CB0664"/>
    <w:rsid w:val="00CD4C0F"/>
    <w:rsid w:val="00CE010B"/>
    <w:rsid w:val="00CF3FA2"/>
    <w:rsid w:val="00D21232"/>
    <w:rsid w:val="00D305CA"/>
    <w:rsid w:val="00D522FB"/>
    <w:rsid w:val="00D80113"/>
    <w:rsid w:val="00DB3F26"/>
    <w:rsid w:val="00E13BBA"/>
    <w:rsid w:val="00E45D95"/>
    <w:rsid w:val="00E50AEA"/>
    <w:rsid w:val="00EA6071"/>
    <w:rsid w:val="00EF3674"/>
    <w:rsid w:val="00EF6353"/>
    <w:rsid w:val="00F158DA"/>
    <w:rsid w:val="00F87C2F"/>
    <w:rsid w:val="00F9319F"/>
    <w:rsid w:val="00FA645C"/>
    <w:rsid w:val="00FA7CA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8CBCE3"/>
  <w14:defaultImageDpi w14:val="300"/>
  <w15:docId w15:val="{21BB9352-3960-264F-81E7-036E02157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F87C2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F87C2F"/>
  </w:style>
  <w:style w:type="character" w:styleId="Hyperlink">
    <w:name w:val="Hyperlink"/>
    <w:basedOn w:val="DefaultParagraphFont"/>
    <w:uiPriority w:val="99"/>
    <w:semiHidden/>
    <w:unhideWhenUsed/>
    <w:rsid w:val="00F87C2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mckinsey.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11</Pages>
  <Words>3541</Words>
  <Characters>20189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23683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Sophie Howell (2314229)</cp:lastModifiedBy>
  <cp:revision>77</cp:revision>
  <dcterms:created xsi:type="dcterms:W3CDTF">2025-11-10T21:14:00Z</dcterms:created>
  <dcterms:modified xsi:type="dcterms:W3CDTF">2025-11-10T23:11:00Z</dcterms:modified>
  <cp:category/>
</cp:coreProperties>
</file>