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ACFFEC" w14:textId="09499C48" w:rsidR="0098673E" w:rsidRDefault="00E0089A" w:rsidP="0098673E">
      <w:pPr>
        <w:rPr>
          <w:rFonts w:ascii="Arial" w:hAnsi="Arial" w:cs="Arial"/>
          <w:b/>
          <w:sz w:val="28"/>
          <w:szCs w:val="21"/>
          <w:shd w:val="clear" w:color="auto" w:fill="FFFFFF"/>
        </w:rPr>
      </w:pPr>
      <w:r w:rsidRPr="00E0089A">
        <w:rPr>
          <w:rFonts w:ascii="Arial" w:hAnsi="Arial" w:cs="Arial"/>
          <w:b/>
          <w:sz w:val="28"/>
          <w:szCs w:val="21"/>
          <w:shd w:val="clear" w:color="auto" w:fill="FFFFFF"/>
        </w:rPr>
        <w:t>To what extent do key figures within Homeric epics conform to Greek ideals of a hero?</w:t>
      </w:r>
    </w:p>
    <w:p w14:paraId="67FD2356" w14:textId="6A3FAEE7" w:rsidR="0035745E" w:rsidRPr="0035745E" w:rsidRDefault="0035745E" w:rsidP="0098673E">
      <w:pPr>
        <w:rPr>
          <w:rFonts w:ascii="Arial" w:hAnsi="Arial" w:cs="Arial"/>
          <w:b/>
          <w:sz w:val="24"/>
          <w:szCs w:val="28"/>
          <w:u w:val="single"/>
        </w:rPr>
      </w:pPr>
      <w:r w:rsidRPr="0035745E">
        <w:rPr>
          <w:rFonts w:ascii="Arial" w:hAnsi="Arial" w:cs="Arial"/>
          <w:b/>
          <w:sz w:val="24"/>
          <w:szCs w:val="28"/>
          <w:u w:val="single"/>
        </w:rPr>
        <w:t>Plan</w:t>
      </w:r>
    </w:p>
    <w:p w14:paraId="29FEB319" w14:textId="300AAE56" w:rsidR="0098673E" w:rsidRPr="00E0089A" w:rsidRDefault="0098673E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Introduction – </w:t>
      </w:r>
    </w:p>
    <w:p w14:paraId="5332F038" w14:textId="4BF4B0A3" w:rsidR="001F7989" w:rsidRDefault="0098673E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Within the introduction I will outline the ideals of a </w:t>
      </w:r>
      <w:r w:rsidR="001F7989">
        <w:rPr>
          <w:rFonts w:ascii="Arial" w:hAnsi="Arial" w:cs="Arial"/>
          <w:sz w:val="24"/>
          <w:szCs w:val="28"/>
        </w:rPr>
        <w:t>Homeric</w:t>
      </w:r>
      <w:r w:rsidRPr="00E0089A">
        <w:rPr>
          <w:rFonts w:ascii="Arial" w:hAnsi="Arial" w:cs="Arial"/>
          <w:sz w:val="24"/>
          <w:szCs w:val="28"/>
        </w:rPr>
        <w:t xml:space="preserve"> Hero, I will then go on to name my Case studies, for this I have chosen</w:t>
      </w:r>
      <w:r w:rsidR="001F7989">
        <w:rPr>
          <w:rFonts w:ascii="Arial" w:hAnsi="Arial" w:cs="Arial"/>
          <w:sz w:val="24"/>
          <w:szCs w:val="28"/>
        </w:rPr>
        <w:t xml:space="preserve"> hector, Agamemnon, Odysseus and Achilles</w:t>
      </w:r>
      <w:r w:rsidRPr="00E0089A">
        <w:rPr>
          <w:rFonts w:ascii="Arial" w:hAnsi="Arial" w:cs="Arial"/>
          <w:sz w:val="24"/>
          <w:szCs w:val="28"/>
        </w:rPr>
        <w:t xml:space="preserve">. I have chosen these four as they all represent </w:t>
      </w:r>
      <w:r w:rsidR="001F7989" w:rsidRPr="00E0089A">
        <w:rPr>
          <w:rFonts w:ascii="Arial" w:hAnsi="Arial" w:cs="Arial"/>
          <w:sz w:val="24"/>
          <w:szCs w:val="28"/>
        </w:rPr>
        <w:t xml:space="preserve">a different </w:t>
      </w:r>
      <w:r w:rsidR="001F7989">
        <w:rPr>
          <w:rFonts w:ascii="Arial" w:hAnsi="Arial" w:cs="Arial"/>
          <w:sz w:val="24"/>
          <w:szCs w:val="28"/>
        </w:rPr>
        <w:t>area of the ancient Greek world.</w:t>
      </w:r>
    </w:p>
    <w:p w14:paraId="4D6B2F53" w14:textId="6FE8DB53" w:rsidR="0098673E" w:rsidRPr="00E0089A" w:rsidRDefault="00041DBF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>Main body of the paper</w:t>
      </w:r>
      <w:r w:rsidR="0098673E" w:rsidRPr="00E0089A">
        <w:rPr>
          <w:rFonts w:ascii="Arial" w:hAnsi="Arial" w:cs="Arial"/>
          <w:sz w:val="24"/>
          <w:szCs w:val="28"/>
        </w:rPr>
        <w:t xml:space="preserve"> </w:t>
      </w:r>
      <w:r w:rsidRPr="00E0089A">
        <w:rPr>
          <w:rFonts w:ascii="Arial" w:hAnsi="Arial" w:cs="Arial"/>
          <w:sz w:val="24"/>
          <w:szCs w:val="28"/>
        </w:rPr>
        <w:t xml:space="preserve">– </w:t>
      </w:r>
    </w:p>
    <w:p w14:paraId="01A0636D" w14:textId="7A66525C" w:rsidR="00041DBF" w:rsidRPr="00E0089A" w:rsidRDefault="00041DBF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I will in this part of the paper discuss different Heroic ideals such as glory, military skill, </w:t>
      </w:r>
      <w:r w:rsidR="001F7989">
        <w:rPr>
          <w:rFonts w:ascii="Arial" w:hAnsi="Arial" w:cs="Arial"/>
          <w:sz w:val="24"/>
          <w:szCs w:val="28"/>
        </w:rPr>
        <w:t>leadership</w:t>
      </w:r>
      <w:r w:rsidR="00E0089A" w:rsidRPr="00E0089A">
        <w:rPr>
          <w:rFonts w:ascii="Arial" w:hAnsi="Arial" w:cs="Arial"/>
          <w:sz w:val="24"/>
          <w:szCs w:val="28"/>
        </w:rPr>
        <w:t xml:space="preserve"> and others. I will them discuss whether the case studies I have used present the ideals that I have discussed or not as in some cases they will have not.</w:t>
      </w:r>
    </w:p>
    <w:p w14:paraId="62BEEE7A" w14:textId="651E4BB8" w:rsidR="00E0089A" w:rsidRPr="00E0089A" w:rsidRDefault="00E0089A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Conclusion – </w:t>
      </w:r>
    </w:p>
    <w:p w14:paraId="1F80F3D7" w14:textId="7C1355EF" w:rsidR="00E0089A" w:rsidRDefault="00E0089A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>In the conclusion I will summari</w:t>
      </w:r>
      <w:r>
        <w:rPr>
          <w:rFonts w:ascii="Arial" w:hAnsi="Arial" w:cs="Arial"/>
          <w:sz w:val="24"/>
          <w:szCs w:val="28"/>
        </w:rPr>
        <w:t>se whether these figures do conform to the Greek ideals of a hero or where they just tools of the narrative.</w:t>
      </w:r>
    </w:p>
    <w:p w14:paraId="0CD4A9F0" w14:textId="55881642" w:rsidR="001F7989" w:rsidRDefault="001F7989" w:rsidP="0098673E">
      <w:pPr>
        <w:rPr>
          <w:rFonts w:ascii="Arial" w:hAnsi="Arial" w:cs="Arial"/>
          <w:sz w:val="24"/>
          <w:szCs w:val="28"/>
        </w:rPr>
      </w:pPr>
    </w:p>
    <w:p w14:paraId="60CAB30C" w14:textId="00B7C896" w:rsidR="001F7989" w:rsidRPr="0035745E" w:rsidRDefault="001F7989" w:rsidP="0098673E">
      <w:pPr>
        <w:rPr>
          <w:rFonts w:ascii="Arial" w:hAnsi="Arial" w:cs="Arial"/>
          <w:b/>
          <w:sz w:val="24"/>
          <w:szCs w:val="28"/>
          <w:u w:val="single"/>
        </w:rPr>
      </w:pPr>
      <w:r w:rsidRPr="0035745E">
        <w:rPr>
          <w:rFonts w:ascii="Arial" w:hAnsi="Arial" w:cs="Arial"/>
          <w:b/>
          <w:sz w:val="24"/>
          <w:szCs w:val="28"/>
          <w:u w:val="single"/>
        </w:rPr>
        <w:t>Abstract</w:t>
      </w:r>
    </w:p>
    <w:p w14:paraId="685623AF" w14:textId="7DCC6483" w:rsidR="00E0089A" w:rsidRDefault="001F798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Within this paper, I will focus on the case studies of Achilles, Agamemnon, Hector and Odysseus. I will use these case studies</w:t>
      </w:r>
      <w:r w:rsidR="006D7085">
        <w:rPr>
          <w:rFonts w:ascii="Arial" w:hAnsi="Arial" w:cs="Arial"/>
          <w:sz w:val="24"/>
          <w:szCs w:val="28"/>
        </w:rPr>
        <w:t xml:space="preserve"> and will present and back up whether they conform to all the ideals of a Homeric hero, such as good leadership, superiority </w:t>
      </w:r>
      <w:bookmarkStart w:id="0" w:name="_GoBack"/>
      <w:bookmarkEnd w:id="0"/>
      <w:r w:rsidR="006D7085">
        <w:rPr>
          <w:rFonts w:ascii="Arial" w:hAnsi="Arial" w:cs="Arial"/>
          <w:sz w:val="24"/>
          <w:szCs w:val="28"/>
        </w:rPr>
        <w:t>in battle and if they a favoured by the gods. I will use the work of Homer, the Odyssey and the Iliad as a foundation of my evidence then use modern scholars to back up my arguments on whether they are a true Homeric hero or not such as R. Fowler who uses the ancient sources to draw their own opinion on the key figures with found within the Odyssey and Iliad. I will also present whether I agree with the modern scholarship or if I disagree with their opinion.</w:t>
      </w:r>
    </w:p>
    <w:p w14:paraId="2538E9CE" w14:textId="77777777" w:rsidR="006D7085" w:rsidRDefault="006D7085" w:rsidP="0098673E">
      <w:pPr>
        <w:rPr>
          <w:rFonts w:ascii="Arial" w:hAnsi="Arial" w:cs="Arial"/>
          <w:sz w:val="24"/>
          <w:szCs w:val="28"/>
        </w:rPr>
      </w:pPr>
    </w:p>
    <w:p w14:paraId="6933CCAA" w14:textId="1565DE87" w:rsidR="00E0089A" w:rsidRPr="0035745E" w:rsidRDefault="00E0089A" w:rsidP="0098673E">
      <w:pPr>
        <w:rPr>
          <w:rFonts w:ascii="Arial" w:hAnsi="Arial" w:cs="Arial"/>
          <w:b/>
          <w:sz w:val="24"/>
          <w:szCs w:val="28"/>
          <w:u w:val="single"/>
        </w:rPr>
      </w:pPr>
      <w:r w:rsidRPr="0035745E">
        <w:rPr>
          <w:rFonts w:ascii="Arial" w:hAnsi="Arial" w:cs="Arial"/>
          <w:b/>
          <w:sz w:val="24"/>
          <w:szCs w:val="28"/>
          <w:u w:val="single"/>
        </w:rPr>
        <w:t>Bibliography</w:t>
      </w:r>
    </w:p>
    <w:p w14:paraId="00168C5B" w14:textId="7B512610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  <w:r>
        <w:rPr>
          <w:rFonts w:ascii="Arial" w:hAnsi="Arial" w:cs="Arial"/>
          <w:sz w:val="24"/>
          <w:szCs w:val="28"/>
          <w:u w:val="single"/>
        </w:rPr>
        <w:t>Primary Sources</w:t>
      </w:r>
    </w:p>
    <w:p w14:paraId="732E40C0" w14:textId="77777777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</w:p>
    <w:p w14:paraId="07264986" w14:textId="5076F937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Homer – The Iliad</w:t>
      </w:r>
    </w:p>
    <w:p w14:paraId="7F43895F" w14:textId="77777777" w:rsidR="00E0089A" w:rsidRDefault="00E0089A" w:rsidP="0098673E">
      <w:pPr>
        <w:rPr>
          <w:rFonts w:ascii="Arial" w:hAnsi="Arial" w:cs="Arial"/>
          <w:sz w:val="24"/>
          <w:szCs w:val="28"/>
        </w:rPr>
      </w:pPr>
    </w:p>
    <w:p w14:paraId="525F8147" w14:textId="1D36185A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Homer – The Odyssey</w:t>
      </w:r>
    </w:p>
    <w:p w14:paraId="3F50FB6E" w14:textId="20CA706C" w:rsidR="00E0089A" w:rsidRDefault="00E0089A" w:rsidP="0098673E">
      <w:pPr>
        <w:rPr>
          <w:rFonts w:ascii="Arial" w:hAnsi="Arial" w:cs="Arial"/>
          <w:sz w:val="24"/>
          <w:szCs w:val="28"/>
        </w:rPr>
      </w:pPr>
    </w:p>
    <w:p w14:paraId="1147A153" w14:textId="03D7C2B3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  <w:r>
        <w:rPr>
          <w:rFonts w:ascii="Arial" w:hAnsi="Arial" w:cs="Arial"/>
          <w:sz w:val="24"/>
          <w:szCs w:val="28"/>
          <w:u w:val="single"/>
        </w:rPr>
        <w:t>Secondary Scholarship</w:t>
      </w:r>
    </w:p>
    <w:p w14:paraId="07550886" w14:textId="55C8ECB0" w:rsidR="00EC0319" w:rsidRDefault="00EC0319" w:rsidP="0098673E">
      <w:pPr>
        <w:rPr>
          <w:rFonts w:ascii="Arial" w:hAnsi="Arial" w:cs="Arial"/>
          <w:sz w:val="24"/>
          <w:szCs w:val="28"/>
          <w:u w:val="single"/>
        </w:rPr>
      </w:pPr>
    </w:p>
    <w:p w14:paraId="182D01B1" w14:textId="6B4F462A" w:rsidR="00E54DE3" w:rsidRP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 xml:space="preserve">Ball, R. (1967). ACHILLES: TRAGIC HERO. The Classical Outlook, 44(5), 53-56. Retrieved from </w:t>
      </w:r>
      <w:hyperlink r:id="rId4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http://www.jstor.org.ezproxy.uwtsd.ac.uk/stable/43929347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42CA35BC" w14:textId="77777777" w:rsidR="00E54DE3" w:rsidRDefault="00E54DE3" w:rsidP="0098673E">
      <w:pPr>
        <w:rPr>
          <w:rFonts w:ascii="Arial" w:hAnsi="Arial" w:cs="Arial"/>
          <w:sz w:val="24"/>
          <w:szCs w:val="28"/>
          <w:u w:val="single"/>
        </w:rPr>
      </w:pPr>
    </w:p>
    <w:p w14:paraId="559E7175" w14:textId="49C0DD00" w:rsidR="00EC0319" w:rsidRDefault="00EC0319" w:rsidP="0098673E">
      <w:pPr>
        <w:rPr>
          <w:rFonts w:ascii="Arial" w:hAnsi="Arial" w:cs="Arial"/>
          <w:sz w:val="24"/>
          <w:szCs w:val="28"/>
        </w:rPr>
      </w:pPr>
      <w:r w:rsidRPr="00EC0319">
        <w:rPr>
          <w:rFonts w:ascii="Arial" w:hAnsi="Arial" w:cs="Arial"/>
          <w:sz w:val="24"/>
          <w:szCs w:val="28"/>
        </w:rPr>
        <w:t xml:space="preserve">Bassett, S. (1933). Achilles' Treatment of Hector's Body. Transactions and Proceedings of the American Philological Association, 64, 41-65. </w:t>
      </w:r>
    </w:p>
    <w:p w14:paraId="06EB2CCF" w14:textId="0722B295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929A624" w14:textId="43F17C5D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 xml:space="preserve">Bassett, S. (1923). Hector's Fault in </w:t>
      </w:r>
      <w:proofErr w:type="spellStart"/>
      <w:r w:rsidRPr="00E54DE3">
        <w:rPr>
          <w:rFonts w:ascii="Arial" w:hAnsi="Arial" w:cs="Arial"/>
          <w:sz w:val="24"/>
          <w:szCs w:val="28"/>
        </w:rPr>
        <w:t>Honor</w:t>
      </w:r>
      <w:proofErr w:type="spellEnd"/>
      <w:r w:rsidRPr="00E54DE3">
        <w:rPr>
          <w:rFonts w:ascii="Arial" w:hAnsi="Arial" w:cs="Arial"/>
          <w:sz w:val="24"/>
          <w:szCs w:val="28"/>
        </w:rPr>
        <w:t>. Transactions and Proceedings of the American Philological Association, 54, 117-127. doi:10.2307/282846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223CC66A" w14:textId="1094A70E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F490C42" w14:textId="693ACBEB" w:rsidR="005B1EFC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 xml:space="preserve">Brown, W. (1965). Sophocles' Ajax and Homer's Hector. The Classical Journal, 61(3), 118-121. Retrieved from </w:t>
      </w:r>
      <w:hyperlink r:id="rId5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http://www.jstor.org.ezproxy.uwtsd.ac.uk/stable/3294510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53D8C9B3" w14:textId="3EBEAE7F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4390924" w14:textId="59A544C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Coleman-Norton, P. (1927). Odysseus in the Iliad. The Classical Weekly, 21(10), 73-78. doi:10.2307/4389055</w:t>
      </w:r>
      <w:r>
        <w:rPr>
          <w:rFonts w:ascii="Arial" w:hAnsi="Arial" w:cs="Arial"/>
          <w:sz w:val="24"/>
          <w:szCs w:val="28"/>
        </w:rPr>
        <w:t xml:space="preserve"> </w:t>
      </w:r>
    </w:p>
    <w:p w14:paraId="4D6B956D" w14:textId="3350674A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2E9762EB" w14:textId="4F08E059" w:rsidR="00E54DE3" w:rsidRDefault="00E54DE3" w:rsidP="0098673E">
      <w:pPr>
        <w:rPr>
          <w:rFonts w:ascii="Arial" w:hAnsi="Arial" w:cs="Arial"/>
          <w:sz w:val="24"/>
          <w:szCs w:val="28"/>
        </w:rPr>
      </w:pPr>
      <w:proofErr w:type="spellStart"/>
      <w:r w:rsidRPr="00E54DE3">
        <w:rPr>
          <w:rFonts w:ascii="Arial" w:hAnsi="Arial" w:cs="Arial"/>
          <w:sz w:val="24"/>
          <w:szCs w:val="28"/>
        </w:rPr>
        <w:t>Combellack</w:t>
      </w:r>
      <w:proofErr w:type="spellEnd"/>
      <w:r w:rsidRPr="00E54DE3">
        <w:rPr>
          <w:rFonts w:ascii="Arial" w:hAnsi="Arial" w:cs="Arial"/>
          <w:sz w:val="24"/>
          <w:szCs w:val="28"/>
        </w:rPr>
        <w:t>, F. (1944). Homer and Hector. The American Journal of Philology, 65(3), 209-243. doi:10.2307/291490</w:t>
      </w:r>
      <w:r>
        <w:rPr>
          <w:rFonts w:ascii="Arial" w:hAnsi="Arial" w:cs="Arial"/>
          <w:sz w:val="24"/>
          <w:szCs w:val="28"/>
        </w:rPr>
        <w:t xml:space="preserve"> </w:t>
      </w:r>
    </w:p>
    <w:p w14:paraId="22939784" w14:textId="2DA36C80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718633ED" w14:textId="641DE082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Cook, E. (2003). Agamemnon's Test of the Army in Iliad Book 2 and the Function of Homeric </w:t>
      </w:r>
      <w:proofErr w:type="spellStart"/>
      <w:r w:rsidRPr="005B1EFC">
        <w:rPr>
          <w:rFonts w:ascii="Arial" w:hAnsi="Arial" w:cs="Arial"/>
          <w:sz w:val="24"/>
          <w:szCs w:val="28"/>
        </w:rPr>
        <w:t>Akhos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. The American Journal of Philology, 124(2), 165-198. Retrieved from </w:t>
      </w:r>
      <w:hyperlink r:id="rId6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http://www.jstor.org.ezproxy.uwtsd.ac.uk/stable/1561660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7260DA33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10E9C4B5" w14:textId="1F85B415" w:rsidR="005B1EFC" w:rsidRDefault="005B1EFC" w:rsidP="0098673E">
      <w:pPr>
        <w:rPr>
          <w:rFonts w:ascii="Arial" w:hAnsi="Arial" w:cs="Arial"/>
          <w:sz w:val="24"/>
          <w:szCs w:val="28"/>
        </w:rPr>
      </w:pPr>
      <w:proofErr w:type="spellStart"/>
      <w:r w:rsidRPr="005B1EFC">
        <w:rPr>
          <w:rFonts w:ascii="Arial" w:hAnsi="Arial" w:cs="Arial"/>
          <w:sz w:val="24"/>
          <w:szCs w:val="28"/>
        </w:rPr>
        <w:t>Donlan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, W. (1971). Homer's Agamemnon. The Classical World, 65(4), 109-115. Retrieved from </w:t>
      </w:r>
      <w:hyperlink r:id="rId7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http://www.jstor.org.ezproxy.uwtsd.ac.uk/stable/4347609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4E230B45" w14:textId="3174233E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4F78DECF" w14:textId="143AFD7E" w:rsidR="00E54DE3" w:rsidRPr="00EC0319" w:rsidRDefault="00E54DE3" w:rsidP="0098673E">
      <w:pPr>
        <w:rPr>
          <w:rFonts w:ascii="Arial" w:hAnsi="Arial" w:cs="Arial"/>
          <w:sz w:val="24"/>
          <w:szCs w:val="28"/>
        </w:rPr>
      </w:pPr>
      <w:proofErr w:type="spellStart"/>
      <w:r w:rsidRPr="00E54DE3">
        <w:rPr>
          <w:rFonts w:ascii="Arial" w:hAnsi="Arial" w:cs="Arial"/>
          <w:sz w:val="24"/>
          <w:szCs w:val="28"/>
        </w:rPr>
        <w:t>Farron</w:t>
      </w:r>
      <w:proofErr w:type="spellEnd"/>
      <w:r w:rsidRPr="00E54DE3">
        <w:rPr>
          <w:rFonts w:ascii="Arial" w:hAnsi="Arial" w:cs="Arial"/>
          <w:sz w:val="24"/>
          <w:szCs w:val="28"/>
        </w:rPr>
        <w:t xml:space="preserve">, S. (1978). THE CHARACTER OF HECTOR IN THE "ILIAD". Acta Classica, 21, 39-57. Retrieved from </w:t>
      </w:r>
      <w:hyperlink r:id="rId8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http://www.jstor.org.ezproxy.uwtsd.ac.uk/stable/24591547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36DA99F5" w14:textId="77777777" w:rsidR="00E0089A" w:rsidRP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</w:p>
    <w:p w14:paraId="448640A8" w14:textId="3B2A6782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Fowler</w:t>
      </w:r>
      <w:r w:rsidR="00EC0319">
        <w:rPr>
          <w:rFonts w:ascii="Arial" w:hAnsi="Arial" w:cs="Arial"/>
          <w:sz w:val="24"/>
          <w:szCs w:val="28"/>
        </w:rPr>
        <w:t>.</w:t>
      </w:r>
      <w:r>
        <w:rPr>
          <w:rFonts w:ascii="Arial" w:hAnsi="Arial" w:cs="Arial"/>
          <w:sz w:val="24"/>
          <w:szCs w:val="28"/>
        </w:rPr>
        <w:t xml:space="preserve"> R,</w:t>
      </w:r>
      <w:r w:rsidR="005B1EFC">
        <w:rPr>
          <w:rFonts w:ascii="Arial" w:hAnsi="Arial" w:cs="Arial"/>
          <w:sz w:val="24"/>
          <w:szCs w:val="28"/>
        </w:rPr>
        <w:t xml:space="preserve"> (</w:t>
      </w:r>
      <w:r>
        <w:rPr>
          <w:rFonts w:ascii="Arial" w:hAnsi="Arial" w:cs="Arial"/>
          <w:sz w:val="24"/>
          <w:szCs w:val="28"/>
        </w:rPr>
        <w:t>2004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 xml:space="preserve">, The Cambridge Companion </w:t>
      </w:r>
      <w:r w:rsidR="00E54DE3">
        <w:rPr>
          <w:rFonts w:ascii="Arial" w:hAnsi="Arial" w:cs="Arial"/>
          <w:sz w:val="24"/>
          <w:szCs w:val="28"/>
        </w:rPr>
        <w:t>to</w:t>
      </w:r>
      <w:r>
        <w:rPr>
          <w:rFonts w:ascii="Arial" w:hAnsi="Arial" w:cs="Arial"/>
          <w:sz w:val="24"/>
          <w:szCs w:val="28"/>
        </w:rPr>
        <w:t xml:space="preserve"> Homer, Cambridge, </w:t>
      </w:r>
      <w:r w:rsidR="00EC0319">
        <w:rPr>
          <w:rFonts w:ascii="Arial" w:hAnsi="Arial" w:cs="Arial"/>
          <w:sz w:val="24"/>
          <w:szCs w:val="28"/>
        </w:rPr>
        <w:t xml:space="preserve">Cambridge </w:t>
      </w:r>
      <w:r>
        <w:rPr>
          <w:rFonts w:ascii="Arial" w:hAnsi="Arial" w:cs="Arial"/>
          <w:sz w:val="24"/>
          <w:szCs w:val="28"/>
        </w:rPr>
        <w:t>University Pres</w:t>
      </w:r>
      <w:r w:rsidR="00EC0319">
        <w:rPr>
          <w:rFonts w:ascii="Arial" w:hAnsi="Arial" w:cs="Arial"/>
          <w:sz w:val="24"/>
          <w:szCs w:val="28"/>
        </w:rPr>
        <w:t>s</w:t>
      </w:r>
    </w:p>
    <w:p w14:paraId="4E4C08FB" w14:textId="32610B2F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4FF6CC9C" w14:textId="4E894C25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lastRenderedPageBreak/>
        <w:t xml:space="preserve">Hernández, P. (2002). Odysseus, </w:t>
      </w:r>
      <w:proofErr w:type="spellStart"/>
      <w:r w:rsidRPr="005B1EFC">
        <w:rPr>
          <w:rFonts w:ascii="Arial" w:hAnsi="Arial" w:cs="Arial"/>
          <w:sz w:val="24"/>
          <w:szCs w:val="28"/>
        </w:rPr>
        <w:t>Agammemnon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 and Apollo. The Classical Journal, 97(4), 319-334. Retrieved from </w:t>
      </w:r>
      <w:hyperlink r:id="rId9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http://www.jstor.org.ezproxy.uwtsd.ac.uk/stable/3298447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043B082E" w14:textId="67B56CEE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620C459" w14:textId="7D0801C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Howell, E. (2012). Odysseus Deconstructed: Crossing the Threshold into Critical Thinking. The English Journal, 102(1), 61-66. Retrieved from </w:t>
      </w:r>
      <w:hyperlink r:id="rId10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http://www.jstor.org.ezproxy.uwtsd.ac.uk/stable/23269385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373885B5" w14:textId="0E6E51F0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94A2E38" w14:textId="16A9302F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Kemp, L. (1957). Odysseus. The Hudson Review, 10(3), 381-382. doi:10.2307/3848066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0AFC9D9C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0DFD76FA" w14:textId="60B940DE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>Knox, B. (1990). Achilles. Grand Street, 9(3), 129-150. doi:10.2307/25007374</w:t>
      </w:r>
    </w:p>
    <w:p w14:paraId="2A53A6C3" w14:textId="66314A80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0C03EB2B" w14:textId="6D7D0A01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Michelakis. P,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2002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Achilles in Greek Tragedy, Oxford, Cambridge University Press</w:t>
      </w:r>
    </w:p>
    <w:p w14:paraId="035757EC" w14:textId="48D4BD85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2477676B" w14:textId="55B9C7E5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Olson, S. (1990). The Stories of Agamemnon in Homer's Odyssey. Transactions of the American Philological Association (1974-), 120, 57-71. doi:10.2307/283978</w:t>
      </w:r>
    </w:p>
    <w:p w14:paraId="0CB8DD0B" w14:textId="2B04A818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6CB163ED" w14:textId="0839687B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Postlethwaite, N. (1995). Agamemnon Best of Spearmen. Phoenix, 49(2), 95-103. doi:10.2307/1192626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1160B839" w14:textId="4688205F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6F4EC928" w14:textId="1DAF505C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Schein. S,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1996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Reading the Odyssey: Selected Interpretive Essays, New Jersey Princeton University Press</w:t>
      </w:r>
    </w:p>
    <w:p w14:paraId="6506FA9C" w14:textId="57C920D1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9FCCC37" w14:textId="18210ED8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>Scott, J. (1914). Two Homeric Personages. The American Journal of Philology, 35(3), 309-325. doi:10.2307/289414</w:t>
      </w:r>
      <w:r>
        <w:rPr>
          <w:rFonts w:ascii="Arial" w:hAnsi="Arial" w:cs="Arial"/>
          <w:sz w:val="24"/>
          <w:szCs w:val="28"/>
        </w:rPr>
        <w:t xml:space="preserve"> </w:t>
      </w:r>
    </w:p>
    <w:p w14:paraId="456BEC17" w14:textId="584CFA1B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1C23D027" w14:textId="11BAE1BB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Seymour. T,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1907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Life in the Homeric Age, London, The Macmillan Company</w:t>
      </w:r>
    </w:p>
    <w:p w14:paraId="4972902F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7BB50346" w14:textId="4B123F54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Sowerby. R,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2001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York Notes, Homer, The Iliad, London, York Press</w:t>
      </w:r>
    </w:p>
    <w:p w14:paraId="161454B5" w14:textId="25025968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662CA05A" w14:textId="73AA388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The Study Club: Odysseus as a Hero. (1922). The English Journal, 11(2), 115-117. doi:10.2307/802063</w:t>
      </w:r>
      <w:r>
        <w:rPr>
          <w:rFonts w:ascii="Arial" w:hAnsi="Arial" w:cs="Arial"/>
          <w:sz w:val="24"/>
          <w:szCs w:val="28"/>
        </w:rPr>
        <w:t xml:space="preserve"> </w:t>
      </w:r>
    </w:p>
    <w:p w14:paraId="6446F7B1" w14:textId="1199361E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DBDD731" w14:textId="25480C89" w:rsidR="005B1EFC" w:rsidRPr="00E0089A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Turner, F. (1981). Heroes. The Kenyon Review, 3(4), 53-53. Retrieved from </w:t>
      </w:r>
      <w:hyperlink r:id="rId11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http://www.jstor.org.ezproxy.uwtsd.ac.uk/stable/4335229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sectPr w:rsidR="005B1EFC" w:rsidRPr="00E008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73E"/>
    <w:rsid w:val="00041DBF"/>
    <w:rsid w:val="001F7989"/>
    <w:rsid w:val="0035745E"/>
    <w:rsid w:val="005B1EFC"/>
    <w:rsid w:val="006D7085"/>
    <w:rsid w:val="00963C7E"/>
    <w:rsid w:val="0098673E"/>
    <w:rsid w:val="00E0089A"/>
    <w:rsid w:val="00E54DE3"/>
    <w:rsid w:val="00EC0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4C324"/>
  <w15:chartTrackingRefBased/>
  <w15:docId w15:val="{16698FE6-F8DE-484F-9A76-215FD4F66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4D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DE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.ezproxy.uwtsd.ac.uk/stable/24591547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jstor.org.ezproxy.uwtsd.ac.uk/stable/4347609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tor.org.ezproxy.uwtsd.ac.uk/stable/1561660" TargetMode="External"/><Relationship Id="rId11" Type="http://schemas.openxmlformats.org/officeDocument/2006/relationships/hyperlink" Target="http://www.jstor.org.ezproxy.uwtsd.ac.uk/stable/4335229" TargetMode="External"/><Relationship Id="rId5" Type="http://schemas.openxmlformats.org/officeDocument/2006/relationships/hyperlink" Target="http://www.jstor.org.ezproxy.uwtsd.ac.uk/stable/3294510" TargetMode="External"/><Relationship Id="rId10" Type="http://schemas.openxmlformats.org/officeDocument/2006/relationships/hyperlink" Target="http://www.jstor.org.ezproxy.uwtsd.ac.uk/stable/23269385" TargetMode="External"/><Relationship Id="rId4" Type="http://schemas.openxmlformats.org/officeDocument/2006/relationships/hyperlink" Target="http://www.jstor.org.ezproxy.uwtsd.ac.uk/stable/43929347" TargetMode="External"/><Relationship Id="rId9" Type="http://schemas.openxmlformats.org/officeDocument/2006/relationships/hyperlink" Target="http://www.jstor.org.ezproxy.uwtsd.ac.uk/stable/32984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4</Pages>
  <Words>767</Words>
  <Characters>4375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Beckett</dc:creator>
  <cp:keywords/>
  <dc:description/>
  <cp:lastModifiedBy>Amy Beckett</cp:lastModifiedBy>
  <cp:revision>3</cp:revision>
  <dcterms:created xsi:type="dcterms:W3CDTF">2018-03-14T16:32:00Z</dcterms:created>
  <dcterms:modified xsi:type="dcterms:W3CDTF">2018-07-11T11:15:00Z</dcterms:modified>
</cp:coreProperties>
</file>