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517044685"/>
        <w:docPartObj>
          <w:docPartGallery w:val="Cover Pages"/>
          <w:docPartUnique/>
        </w:docPartObj>
      </w:sdtPr>
      <w:sdtEndPr>
        <w:rPr>
          <w:sz w:val="24"/>
          <w:szCs w:val="24"/>
        </w:rPr>
      </w:sdtEndPr>
      <w:sdtContent>
        <w:p w14:paraId="6A6D2A52" w14:textId="751DB2FE" w:rsidR="00B57C66" w:rsidRDefault="00B57C66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8FD8877" wp14:editId="31694706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6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4885499B" w14:textId="016C65F8" w:rsidR="00B57C66" w:rsidRPr="000715C2" w:rsidRDefault="00B57C66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  <w:sz w:val="36"/>
                                          <w:szCs w:val="36"/>
                                        </w:rPr>
                                      </w:pPr>
                                      <w:r w:rsidRPr="000715C2">
                                        <w:rPr>
                                          <w:color w:val="FFFFFF" w:themeColor="background1"/>
                                          <w:sz w:val="36"/>
                                          <w:szCs w:val="36"/>
                                        </w:rPr>
                                        <w:t>Charlotte Halls</w:t>
                                      </w:r>
                                    </w:p>
                                  </w:sdtContent>
                                </w:sdt>
                                <w:p w14:paraId="3C658E82" w14:textId="1FE7578B" w:rsidR="00B57C66" w:rsidRPr="000715C2" w:rsidRDefault="00ED0064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  <w:sz w:val="36"/>
                                        <w:szCs w:val="36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917AEB">
                                        <w:rPr>
                                          <w:caps/>
                                          <w:color w:val="FFFFFF" w:themeColor="background1"/>
                                          <w:sz w:val="36"/>
                                          <w:szCs w:val="36"/>
                                        </w:rPr>
                                        <w:t>Student number:</w:t>
                                      </w:r>
                                    </w:sdtContent>
                                  </w:sdt>
                                  <w:r w:rsidR="000715C2" w:rsidRPr="000715C2">
                                    <w:rPr>
                                      <w:caps/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t>2105544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19F61D3D" w14:textId="756C317D" w:rsidR="00B57C66" w:rsidRDefault="00917AEB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Social</w:t>
                                      </w:r>
                                      <w:r w:rsidR="009E3429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 xml:space="preserve"> inclusion, victimisation and welfare </w:t>
                                      </w:r>
                                    </w:p>
                                  </w:sdtContent>
                                </w:sdt>
                                <w:p w14:paraId="07CDB796" w14:textId="2DA8F63B" w:rsidR="003E20CC" w:rsidRDefault="003E20CC">
                                  <w:pPr>
                                    <w:pStyle w:val="NoSpacing"/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t>(Bmcp5002)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78FD8877" id="Group 62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4885499B" w14:textId="016C65F8" w:rsidR="00B57C66" w:rsidRPr="000715C2" w:rsidRDefault="00B57C66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  <w:sz w:val="36"/>
                                    <w:szCs w:val="36"/>
                                  </w:rPr>
                                </w:pPr>
                                <w:r w:rsidRPr="000715C2">
                                  <w:rPr>
                                    <w:color w:val="FFFFFF" w:themeColor="background1"/>
                                    <w:sz w:val="36"/>
                                    <w:szCs w:val="36"/>
                                  </w:rPr>
                                  <w:t>Charlotte Halls</w:t>
                                </w:r>
                              </w:p>
                            </w:sdtContent>
                          </w:sdt>
                          <w:p w14:paraId="3C658E82" w14:textId="1FE7578B" w:rsidR="00B57C66" w:rsidRPr="000715C2" w:rsidRDefault="00ED0064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  <w:sz w:val="36"/>
                                  <w:szCs w:val="36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917AEB">
                                  <w:rPr>
                                    <w:caps/>
                                    <w:color w:val="FFFFFF" w:themeColor="background1"/>
                                    <w:sz w:val="36"/>
                                    <w:szCs w:val="36"/>
                                  </w:rPr>
                                  <w:t>Student number:</w:t>
                                </w:r>
                              </w:sdtContent>
                            </w:sdt>
                            <w:r w:rsidR="000715C2" w:rsidRPr="000715C2">
                              <w:rPr>
                                <w:caps/>
                                <w:color w:val="FFFFFF" w:themeColor="background1"/>
                                <w:sz w:val="36"/>
                                <w:szCs w:val="36"/>
                              </w:rPr>
                              <w:t>2105544</w:t>
                            </w: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19F61D3D" w14:textId="756C317D" w:rsidR="00B57C66" w:rsidRDefault="00917AEB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Social</w:t>
                                </w:r>
                                <w:r w:rsidR="009E3429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 xml:space="preserve"> inclusion, victimisation and welfare </w:t>
                                </w:r>
                              </w:p>
                            </w:sdtContent>
                          </w:sdt>
                          <w:p w14:paraId="07CDB796" w14:textId="2DA8F63B" w:rsidR="003E20CC" w:rsidRDefault="003E20CC">
                            <w:pPr>
                              <w:pStyle w:val="NoSpacing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t>(Bmcp5002)</w:t>
                            </w: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5D11FCC5" w14:textId="0D403A17" w:rsidR="00885257" w:rsidRDefault="00B57C66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br w:type="page"/>
          </w:r>
        </w:p>
      </w:sdtContent>
    </w:sdt>
    <w:p w14:paraId="691B3AE2" w14:textId="77777777" w:rsidR="00DE4F83" w:rsidRPr="00ED0064" w:rsidRDefault="00DE4F83" w:rsidP="00ED0064">
      <w:pPr>
        <w:pStyle w:val="NormalWeb"/>
        <w:spacing w:line="480" w:lineRule="auto"/>
        <w:rPr>
          <w:rFonts w:ascii="Arial" w:hAnsi="Arial" w:cs="Arial"/>
        </w:rPr>
      </w:pPr>
      <w:r w:rsidRPr="00ED0064">
        <w:rPr>
          <w:rFonts w:ascii="Arial" w:hAnsi="Arial" w:cs="Arial"/>
        </w:rPr>
        <w:lastRenderedPageBreak/>
        <w:t xml:space="preserve">This essay will discuss a case where someone with personal factors of vulnerability has been a victim of crime in the United Kingdom. This essay will </w:t>
      </w:r>
      <w:r w:rsidRPr="00ED0064">
        <w:rPr>
          <w:rStyle w:val="issue-underline"/>
          <w:rFonts w:ascii="Arial" w:hAnsi="Arial" w:cs="Arial"/>
        </w:rPr>
        <w:t>include a critical evaluation of</w:t>
      </w:r>
      <w:r w:rsidRPr="00ED0064">
        <w:rPr>
          <w:rFonts w:ascii="Arial" w:hAnsi="Arial" w:cs="Arial"/>
        </w:rPr>
        <w:t xml:space="preserve"> how the criminal justice system either supported or failed them. It will explain what makes an individual vulnerable and how this can affect how likely they are to be a victim of crime.</w:t>
      </w:r>
    </w:p>
    <w:p w14:paraId="54AEDE52" w14:textId="77777777" w:rsidR="00DE4F83" w:rsidRPr="00ED0064" w:rsidRDefault="00DE4F83" w:rsidP="00ED0064">
      <w:pPr>
        <w:pStyle w:val="NormalWeb"/>
        <w:spacing w:line="480" w:lineRule="auto"/>
        <w:rPr>
          <w:rFonts w:ascii="Arial" w:hAnsi="Arial" w:cs="Arial"/>
        </w:rPr>
      </w:pPr>
      <w:r w:rsidRPr="00ED0064">
        <w:rPr>
          <w:rFonts w:ascii="Arial" w:hAnsi="Arial" w:cs="Arial"/>
        </w:rPr>
        <w:t xml:space="preserve">Victims have a crucial role to play within the criminal justice system. These roles include reporting a crime, testifying at trial and presenting a victim impact statement. These roles are supported by the rights to information, participation </w:t>
      </w:r>
      <w:r w:rsidRPr="00ED0064">
        <w:rPr>
          <w:rStyle w:val="issue-underline"/>
          <w:rFonts w:ascii="Arial" w:hAnsi="Arial" w:cs="Arial"/>
        </w:rPr>
        <w:t>and to seek restitution</w:t>
      </w:r>
      <w:r w:rsidRPr="00ED0064">
        <w:rPr>
          <w:rFonts w:ascii="Arial" w:hAnsi="Arial" w:cs="Arial"/>
        </w:rPr>
        <w:t xml:space="preserve"> (Victim Choice, 2023).</w:t>
      </w:r>
    </w:p>
    <w:p w14:paraId="5393D10C" w14:textId="77777777" w:rsidR="00DE4F83" w:rsidRPr="00ED0064" w:rsidRDefault="00DE4F83" w:rsidP="00ED0064">
      <w:pPr>
        <w:pStyle w:val="NormalWeb"/>
        <w:spacing w:line="480" w:lineRule="auto"/>
        <w:rPr>
          <w:rFonts w:ascii="Arial" w:hAnsi="Arial" w:cs="Arial"/>
        </w:rPr>
      </w:pPr>
      <w:r w:rsidRPr="00ED0064">
        <w:rPr>
          <w:rFonts w:ascii="Arial" w:hAnsi="Arial" w:cs="Arial"/>
        </w:rPr>
        <w:t xml:space="preserve">Victims must receive adequate support and justice. This demonstrates that victims are a priority </w:t>
      </w:r>
      <w:r w:rsidRPr="00ED0064">
        <w:rPr>
          <w:rStyle w:val="issue-underline"/>
          <w:rFonts w:ascii="Arial" w:hAnsi="Arial" w:cs="Arial"/>
        </w:rPr>
        <w:t>and are treated</w:t>
      </w:r>
      <w:r w:rsidRPr="00ED0064">
        <w:rPr>
          <w:rFonts w:ascii="Arial" w:hAnsi="Arial" w:cs="Arial"/>
        </w:rPr>
        <w:t xml:space="preserve"> with respect. It also restores faith in the criminal justice system and encourages public confidence. Providing support for existing victims can encourage future victims to speak out. Additionally, this can </w:t>
      </w:r>
      <w:r w:rsidRPr="00ED0064">
        <w:rPr>
          <w:rStyle w:val="issue-underline"/>
          <w:rFonts w:ascii="Arial" w:hAnsi="Arial" w:cs="Arial"/>
        </w:rPr>
        <w:t>ensure that offenders</w:t>
      </w:r>
      <w:r w:rsidRPr="00ED0064">
        <w:rPr>
          <w:rFonts w:ascii="Arial" w:hAnsi="Arial" w:cs="Arial"/>
        </w:rPr>
        <w:t xml:space="preserve"> are punished properly (College of Policing, 2021).</w:t>
      </w:r>
    </w:p>
    <w:p w14:paraId="68C78A5B" w14:textId="77777777" w:rsidR="00DE4F83" w:rsidRPr="00ED0064" w:rsidRDefault="00DE4F83" w:rsidP="00ED0064">
      <w:pPr>
        <w:pStyle w:val="NormalWeb"/>
        <w:spacing w:line="480" w:lineRule="auto"/>
        <w:rPr>
          <w:rFonts w:ascii="Arial" w:hAnsi="Arial" w:cs="Arial"/>
        </w:rPr>
      </w:pPr>
      <w:r w:rsidRPr="00ED0064">
        <w:rPr>
          <w:rFonts w:ascii="Arial" w:hAnsi="Arial" w:cs="Arial"/>
        </w:rPr>
        <w:t xml:space="preserve">There are several definitions </w:t>
      </w:r>
      <w:r w:rsidRPr="00ED0064">
        <w:rPr>
          <w:rStyle w:val="issue-underline"/>
          <w:rFonts w:ascii="Arial" w:hAnsi="Arial" w:cs="Arial"/>
        </w:rPr>
        <w:t>for the term ‘vulnerability’.</w:t>
      </w:r>
      <w:r w:rsidRPr="00ED0064">
        <w:rPr>
          <w:rFonts w:ascii="Arial" w:hAnsi="Arial" w:cs="Arial"/>
        </w:rPr>
        <w:t xml:space="preserve"> The Office for Health Improvement and Disparities (2022) defines it as </w:t>
      </w:r>
      <w:r w:rsidRPr="00ED0064">
        <w:rPr>
          <w:rStyle w:val="Emphasis"/>
          <w:rFonts w:ascii="Arial" w:eastAsiaTheme="minorEastAsia" w:hAnsi="Arial" w:cs="Arial"/>
        </w:rPr>
        <w:t xml:space="preserve">“In need of special care, support, or protection because of age, disability, or risk of abuse or neglect”. </w:t>
      </w:r>
      <w:r w:rsidRPr="00ED0064">
        <w:rPr>
          <w:rStyle w:val="issue-underline"/>
          <w:rFonts w:ascii="Arial" w:hAnsi="Arial" w:cs="Arial"/>
        </w:rPr>
        <w:t>The term disability can be seen as</w:t>
      </w:r>
      <w:r w:rsidRPr="00ED0064">
        <w:rPr>
          <w:rFonts w:ascii="Arial" w:hAnsi="Arial" w:cs="Arial"/>
        </w:rPr>
        <w:t xml:space="preserve"> quite broad. Due to there being physical disabilities but also mental disabilities, it may be difficult to </w:t>
      </w:r>
      <w:r w:rsidRPr="00ED0064">
        <w:rPr>
          <w:rStyle w:val="issue-underline"/>
          <w:rFonts w:ascii="Arial" w:hAnsi="Arial" w:cs="Arial"/>
        </w:rPr>
        <w:t>establish what classes</w:t>
      </w:r>
      <w:r w:rsidRPr="00ED0064">
        <w:rPr>
          <w:rFonts w:ascii="Arial" w:hAnsi="Arial" w:cs="Arial"/>
        </w:rPr>
        <w:t xml:space="preserve"> as one. The Home Office 2010, defines disability as “</w:t>
      </w:r>
      <w:r w:rsidRPr="00ED0064">
        <w:rPr>
          <w:rStyle w:val="Emphasis"/>
          <w:rFonts w:ascii="Arial" w:eastAsiaTheme="minorEastAsia" w:hAnsi="Arial" w:cs="Arial"/>
        </w:rPr>
        <w:t>a physical or mental impairment that has a substantial and long-term negative effect on your ability to do normal daily activities”.</w:t>
      </w:r>
    </w:p>
    <w:p w14:paraId="4A13AC76" w14:textId="77777777" w:rsidR="00DE4F83" w:rsidRPr="00ED0064" w:rsidRDefault="00DE4F83" w:rsidP="00ED0064">
      <w:pPr>
        <w:pStyle w:val="NormalWeb"/>
        <w:spacing w:line="480" w:lineRule="auto"/>
        <w:rPr>
          <w:rFonts w:ascii="Arial" w:hAnsi="Arial" w:cs="Arial"/>
        </w:rPr>
      </w:pPr>
      <w:r w:rsidRPr="00ED0064">
        <w:rPr>
          <w:rFonts w:ascii="Arial" w:hAnsi="Arial" w:cs="Arial"/>
        </w:rPr>
        <w:t> </w:t>
      </w:r>
      <w:r w:rsidRPr="00ED0064">
        <w:rPr>
          <w:rStyle w:val="issue-underline"/>
          <w:rFonts w:ascii="Arial" w:hAnsi="Arial" w:cs="Arial"/>
        </w:rPr>
        <w:t>Whereas the</w:t>
      </w:r>
      <w:r w:rsidRPr="00ED0064">
        <w:rPr>
          <w:rFonts w:ascii="Arial" w:hAnsi="Arial" w:cs="Arial"/>
        </w:rPr>
        <w:t xml:space="preserve"> National Health Service (NHS) defines vulnerable adults as “any person over the age of 18 unable to take care of themselves or protect themselves </w:t>
      </w:r>
      <w:r w:rsidRPr="00ED0064">
        <w:rPr>
          <w:rFonts w:ascii="Arial" w:hAnsi="Arial" w:cs="Arial"/>
        </w:rPr>
        <w:lastRenderedPageBreak/>
        <w:t xml:space="preserve">from exploitation” (GOV.UK, 2010). This </w:t>
      </w:r>
      <w:r w:rsidRPr="00ED0064">
        <w:rPr>
          <w:rStyle w:val="issue-underline"/>
          <w:rFonts w:ascii="Arial" w:hAnsi="Arial" w:cs="Arial"/>
        </w:rPr>
        <w:t>definition mainly focuses</w:t>
      </w:r>
      <w:r w:rsidRPr="00ED0064">
        <w:rPr>
          <w:rFonts w:ascii="Arial" w:hAnsi="Arial" w:cs="Arial"/>
        </w:rPr>
        <w:t xml:space="preserve"> on vulnerable adults rather than people as a whole. A downfall of this definition may be that an individual may be unable to look after </w:t>
      </w:r>
      <w:r w:rsidRPr="00ED0064">
        <w:rPr>
          <w:rStyle w:val="issue-underline"/>
          <w:rFonts w:ascii="Arial" w:hAnsi="Arial" w:cs="Arial"/>
        </w:rPr>
        <w:t>themselves but</w:t>
      </w:r>
      <w:r w:rsidRPr="00ED0064">
        <w:rPr>
          <w:rFonts w:ascii="Arial" w:hAnsi="Arial" w:cs="Arial"/>
        </w:rPr>
        <w:t xml:space="preserve"> that doesn’t necessarily mean that they are </w:t>
      </w:r>
      <w:r w:rsidRPr="00ED0064">
        <w:rPr>
          <w:rStyle w:val="issue-underline"/>
          <w:rFonts w:ascii="Arial" w:hAnsi="Arial" w:cs="Arial"/>
        </w:rPr>
        <w:t>vulnerable.</w:t>
      </w:r>
      <w:r w:rsidRPr="00ED0064">
        <w:rPr>
          <w:rFonts w:ascii="Arial" w:hAnsi="Arial" w:cs="Arial"/>
        </w:rPr>
        <w:t xml:space="preserve"> There may be may external factors for why one may not be able to do this, for example a lack of income, a lack of education etc. This may make it difficult to define the word vulnerable as many may </w:t>
      </w:r>
      <w:r w:rsidRPr="00ED0064">
        <w:rPr>
          <w:rStyle w:val="issue-underline"/>
          <w:rFonts w:ascii="Arial" w:hAnsi="Arial" w:cs="Arial"/>
        </w:rPr>
        <w:t>feel as though they</w:t>
      </w:r>
      <w:r w:rsidRPr="00ED0064">
        <w:rPr>
          <w:rFonts w:ascii="Arial" w:hAnsi="Arial" w:cs="Arial"/>
        </w:rPr>
        <w:t xml:space="preserve"> are not vulnerable or more likely to become a target of crime, even though they are (</w:t>
      </w:r>
      <w:proofErr w:type="spellStart"/>
      <w:r w:rsidRPr="00ED0064">
        <w:rPr>
          <w:rFonts w:ascii="Arial" w:hAnsi="Arial" w:cs="Arial"/>
        </w:rPr>
        <w:t>Keay</w:t>
      </w:r>
      <w:proofErr w:type="spellEnd"/>
      <w:r w:rsidRPr="00ED0064">
        <w:rPr>
          <w:rFonts w:ascii="Arial" w:hAnsi="Arial" w:cs="Arial"/>
        </w:rPr>
        <w:t>, S, 2018).</w:t>
      </w:r>
    </w:p>
    <w:p w14:paraId="6FCBF7D1" w14:textId="77777777" w:rsidR="00DE4F83" w:rsidRPr="00ED0064" w:rsidRDefault="00DE4F83" w:rsidP="00ED0064">
      <w:pPr>
        <w:pStyle w:val="NormalWeb"/>
        <w:spacing w:line="480" w:lineRule="auto"/>
        <w:rPr>
          <w:rFonts w:ascii="Arial" w:hAnsi="Arial" w:cs="Arial"/>
        </w:rPr>
      </w:pPr>
      <w:r w:rsidRPr="00ED0064">
        <w:rPr>
          <w:rFonts w:ascii="Arial" w:hAnsi="Arial" w:cs="Arial"/>
        </w:rPr>
        <w:t xml:space="preserve"> There is no legal definition for the term so it is left open to interpretation. This could cause issues when identifying a vulnerable individual. Brennan, D, (2022) found that an individual </w:t>
      </w:r>
      <w:r w:rsidRPr="00ED0064">
        <w:rPr>
          <w:rStyle w:val="issue-underline"/>
          <w:rFonts w:ascii="Arial" w:hAnsi="Arial" w:cs="Arial"/>
        </w:rPr>
        <w:t>who has</w:t>
      </w:r>
      <w:r w:rsidRPr="00ED0064">
        <w:rPr>
          <w:rFonts w:ascii="Arial" w:hAnsi="Arial" w:cs="Arial"/>
        </w:rPr>
        <w:t xml:space="preserve"> Attention-Deficit-Hyperactivity-Disorder (ADHD) may be more likely to commit crimes due to their impulses. However, one might have a disability like ADHD or dyslexia and be </w:t>
      </w:r>
      <w:r w:rsidRPr="00ED0064">
        <w:rPr>
          <w:rStyle w:val="issue-underline"/>
          <w:rFonts w:ascii="Arial" w:hAnsi="Arial" w:cs="Arial"/>
        </w:rPr>
        <w:t>deemed as vulnerable, however they may</w:t>
      </w:r>
      <w:r w:rsidRPr="00ED0064">
        <w:rPr>
          <w:rFonts w:ascii="Arial" w:hAnsi="Arial" w:cs="Arial"/>
        </w:rPr>
        <w:t xml:space="preserve"> not be susceptible to crime.</w:t>
      </w:r>
    </w:p>
    <w:p w14:paraId="7EEEFBAB" w14:textId="77777777" w:rsidR="00DE4F83" w:rsidRPr="00ED0064" w:rsidRDefault="00DE4F83" w:rsidP="00ED0064">
      <w:pPr>
        <w:pStyle w:val="NormalWeb"/>
        <w:spacing w:line="480" w:lineRule="auto"/>
        <w:rPr>
          <w:rFonts w:ascii="Arial" w:hAnsi="Arial" w:cs="Arial"/>
        </w:rPr>
      </w:pPr>
      <w:r w:rsidRPr="00ED0064">
        <w:rPr>
          <w:rFonts w:ascii="Arial" w:hAnsi="Arial" w:cs="Arial"/>
        </w:rPr>
        <w:t xml:space="preserve">There are </w:t>
      </w:r>
      <w:r w:rsidRPr="00ED0064">
        <w:rPr>
          <w:rStyle w:val="issue-underline"/>
          <w:rFonts w:ascii="Arial" w:hAnsi="Arial" w:cs="Arial"/>
        </w:rPr>
        <w:t>a number of</w:t>
      </w:r>
      <w:r w:rsidRPr="00ED0064">
        <w:rPr>
          <w:rFonts w:ascii="Arial" w:hAnsi="Arial" w:cs="Arial"/>
        </w:rPr>
        <w:t xml:space="preserve"> factors </w:t>
      </w:r>
      <w:r w:rsidRPr="00ED0064">
        <w:rPr>
          <w:rStyle w:val="issue-underline"/>
          <w:rFonts w:ascii="Arial" w:hAnsi="Arial" w:cs="Arial"/>
        </w:rPr>
        <w:t>of</w:t>
      </w:r>
      <w:r w:rsidRPr="00ED0064">
        <w:rPr>
          <w:rFonts w:ascii="Arial" w:hAnsi="Arial" w:cs="Arial"/>
        </w:rPr>
        <w:t xml:space="preserve"> vulnerability. Examples </w:t>
      </w:r>
      <w:r w:rsidRPr="00ED0064">
        <w:rPr>
          <w:rStyle w:val="issue-underline"/>
          <w:rFonts w:ascii="Arial" w:hAnsi="Arial" w:cs="Arial"/>
        </w:rPr>
        <w:t>are as follows: gender,</w:t>
      </w:r>
      <w:r w:rsidRPr="00ED0064">
        <w:rPr>
          <w:rFonts w:ascii="Arial" w:hAnsi="Arial" w:cs="Arial"/>
        </w:rPr>
        <w:t xml:space="preserve"> sexual orientation, religion, ethnic background, age, health. These </w:t>
      </w:r>
      <w:r w:rsidRPr="00ED0064">
        <w:rPr>
          <w:rStyle w:val="issue-underline"/>
          <w:rFonts w:ascii="Arial" w:hAnsi="Arial" w:cs="Arial"/>
        </w:rPr>
        <w:t>are classed as discrimination</w:t>
      </w:r>
      <w:r w:rsidRPr="00ED0064">
        <w:rPr>
          <w:rFonts w:ascii="Arial" w:hAnsi="Arial" w:cs="Arial"/>
        </w:rPr>
        <w:t xml:space="preserve"> factors. Whereas personal factors are as follows: an individual who considers themselves vulnerable, social isolation, poor social skills, history of committing crimes, self-neglect, overcrowding and an individual who has been affected by anti-social behaviour (Innes, H, 2013).</w:t>
      </w:r>
    </w:p>
    <w:p w14:paraId="3139BAF2" w14:textId="77777777" w:rsidR="00DE4F83" w:rsidRPr="00ED0064" w:rsidRDefault="00DE4F83" w:rsidP="00ED0064">
      <w:pPr>
        <w:pStyle w:val="NormalWeb"/>
        <w:spacing w:line="480" w:lineRule="auto"/>
        <w:rPr>
          <w:rFonts w:ascii="Arial" w:hAnsi="Arial" w:cs="Arial"/>
        </w:rPr>
      </w:pPr>
      <w:r w:rsidRPr="00ED0064">
        <w:rPr>
          <w:rFonts w:ascii="Arial" w:hAnsi="Arial" w:cs="Arial"/>
        </w:rPr>
        <w:t> </w:t>
      </w:r>
    </w:p>
    <w:p w14:paraId="0EC59814" w14:textId="77777777" w:rsidR="00DE4F83" w:rsidRPr="00ED0064" w:rsidRDefault="00DE4F83" w:rsidP="00ED0064">
      <w:pPr>
        <w:pStyle w:val="NormalWeb"/>
        <w:spacing w:line="480" w:lineRule="auto"/>
        <w:rPr>
          <w:rFonts w:ascii="Arial" w:hAnsi="Arial" w:cs="Arial"/>
        </w:rPr>
      </w:pPr>
      <w:r w:rsidRPr="00ED0064">
        <w:rPr>
          <w:rFonts w:ascii="Arial" w:hAnsi="Arial" w:cs="Arial"/>
        </w:rPr>
        <w:t xml:space="preserve">In the United Kingdom there is not one single piece of legislation </w:t>
      </w:r>
      <w:r w:rsidRPr="00ED0064">
        <w:rPr>
          <w:rStyle w:val="issue-underline"/>
          <w:rFonts w:ascii="Arial" w:hAnsi="Arial" w:cs="Arial"/>
        </w:rPr>
        <w:t>which covers</w:t>
      </w:r>
      <w:r w:rsidRPr="00ED0064">
        <w:rPr>
          <w:rFonts w:ascii="Arial" w:hAnsi="Arial" w:cs="Arial"/>
        </w:rPr>
        <w:t xml:space="preserve"> child protection or safeguarding, instead a number of laws are constantly renewed and </w:t>
      </w:r>
      <w:r w:rsidRPr="00ED0064">
        <w:rPr>
          <w:rFonts w:ascii="Arial" w:hAnsi="Arial" w:cs="Arial"/>
        </w:rPr>
        <w:lastRenderedPageBreak/>
        <w:t xml:space="preserve">updated. The Children’s Act 1989 </w:t>
      </w:r>
      <w:r w:rsidRPr="00ED0064">
        <w:rPr>
          <w:rStyle w:val="issue-underline"/>
          <w:rFonts w:ascii="Arial" w:hAnsi="Arial" w:cs="Arial"/>
        </w:rPr>
        <w:t>gives</w:t>
      </w:r>
      <w:r w:rsidRPr="00ED0064">
        <w:rPr>
          <w:rFonts w:ascii="Arial" w:hAnsi="Arial" w:cs="Arial"/>
        </w:rPr>
        <w:t xml:space="preserve"> a comprehensive framework for the protection and care of children (legislation). This </w:t>
      </w:r>
      <w:r w:rsidRPr="00ED0064">
        <w:rPr>
          <w:rStyle w:val="issue-underline"/>
          <w:rFonts w:ascii="Arial" w:hAnsi="Arial" w:cs="Arial"/>
        </w:rPr>
        <w:t>offers protection to</w:t>
      </w:r>
      <w:r w:rsidRPr="00ED0064">
        <w:rPr>
          <w:rFonts w:ascii="Arial" w:hAnsi="Arial" w:cs="Arial"/>
        </w:rPr>
        <w:t xml:space="preserve"> children up until they turn 18. </w:t>
      </w:r>
      <w:r w:rsidRPr="00ED0064">
        <w:rPr>
          <w:rStyle w:val="issue-underline"/>
          <w:rFonts w:ascii="Arial" w:hAnsi="Arial" w:cs="Arial"/>
        </w:rPr>
        <w:t>The police</w:t>
      </w:r>
      <w:r w:rsidRPr="00ED0064">
        <w:rPr>
          <w:rFonts w:ascii="Arial" w:hAnsi="Arial" w:cs="Arial"/>
        </w:rPr>
        <w:t xml:space="preserve"> have a duty of care. The Children Act 2004, Section 11 outlines </w:t>
      </w:r>
      <w:r w:rsidRPr="00ED0064">
        <w:rPr>
          <w:rStyle w:val="issue-underline"/>
          <w:rFonts w:ascii="Arial" w:hAnsi="Arial" w:cs="Arial"/>
        </w:rPr>
        <w:t>that police have an</w:t>
      </w:r>
      <w:r w:rsidRPr="00ED0064">
        <w:rPr>
          <w:rFonts w:ascii="Arial" w:hAnsi="Arial" w:cs="Arial"/>
        </w:rPr>
        <w:t xml:space="preserve"> obligation to safeguard children (HM Government, 2018).</w:t>
      </w:r>
    </w:p>
    <w:p w14:paraId="4D67F9A7" w14:textId="77777777" w:rsidR="00DE4F83" w:rsidRPr="00ED0064" w:rsidRDefault="00DE4F83" w:rsidP="00ED0064">
      <w:pPr>
        <w:pStyle w:val="NormalWeb"/>
        <w:spacing w:line="480" w:lineRule="auto"/>
        <w:rPr>
          <w:rFonts w:ascii="Arial" w:hAnsi="Arial" w:cs="Arial"/>
        </w:rPr>
      </w:pPr>
      <w:r w:rsidRPr="00ED0064">
        <w:rPr>
          <w:rFonts w:ascii="Arial" w:hAnsi="Arial" w:cs="Arial"/>
        </w:rPr>
        <w:t> </w:t>
      </w:r>
    </w:p>
    <w:p w14:paraId="28E152F6" w14:textId="77777777" w:rsidR="00DE4F83" w:rsidRPr="00ED0064" w:rsidRDefault="00DE4F83" w:rsidP="00ED0064">
      <w:pPr>
        <w:pStyle w:val="NormalWeb"/>
        <w:spacing w:line="480" w:lineRule="auto"/>
        <w:rPr>
          <w:rFonts w:ascii="Arial" w:hAnsi="Arial" w:cs="Arial"/>
        </w:rPr>
      </w:pPr>
      <w:r w:rsidRPr="00ED0064">
        <w:rPr>
          <w:rFonts w:ascii="Arial" w:hAnsi="Arial" w:cs="Arial"/>
        </w:rPr>
        <w:t xml:space="preserve">In March 2006, Peter Connelly (Baby P) was born. His mother was Tracey Connelly and his father left them just 3 months after Peter’s birth. Two months after </w:t>
      </w:r>
      <w:r w:rsidRPr="00ED0064">
        <w:rPr>
          <w:rStyle w:val="issue-underline"/>
          <w:rFonts w:ascii="Arial" w:hAnsi="Arial" w:cs="Arial"/>
        </w:rPr>
        <w:t>the birth of Connelly,</w:t>
      </w:r>
      <w:r w:rsidRPr="00ED0064">
        <w:rPr>
          <w:rFonts w:ascii="Arial" w:hAnsi="Arial" w:cs="Arial"/>
        </w:rPr>
        <w:t xml:space="preserve"> Tracey Connelly started a relationship with Steven Barker. Barker raped a two-year-old girl and </w:t>
      </w:r>
      <w:r w:rsidRPr="00ED0064">
        <w:rPr>
          <w:rStyle w:val="issue-underline"/>
          <w:rFonts w:ascii="Arial" w:hAnsi="Arial" w:cs="Arial"/>
        </w:rPr>
        <w:t>was being trialled</w:t>
      </w:r>
      <w:r w:rsidRPr="00ED0064">
        <w:rPr>
          <w:rFonts w:ascii="Arial" w:hAnsi="Arial" w:cs="Arial"/>
        </w:rPr>
        <w:t xml:space="preserve"> for this offence. The relationship between Connelly and Barker was </w:t>
      </w:r>
      <w:r w:rsidRPr="00ED0064">
        <w:rPr>
          <w:rStyle w:val="issue-underline"/>
          <w:rFonts w:ascii="Arial" w:hAnsi="Arial" w:cs="Arial"/>
        </w:rPr>
        <w:t>that of an abusive nature</w:t>
      </w:r>
      <w:r w:rsidRPr="00ED0064">
        <w:rPr>
          <w:rFonts w:ascii="Arial" w:hAnsi="Arial" w:cs="Arial"/>
        </w:rPr>
        <w:t xml:space="preserve"> and Baby P was admitted to the hospital many times due to Barker's abuse. Tracey Connelly was arrested </w:t>
      </w:r>
      <w:r w:rsidRPr="00ED0064">
        <w:rPr>
          <w:rStyle w:val="issue-underline"/>
          <w:rFonts w:ascii="Arial" w:hAnsi="Arial" w:cs="Arial"/>
        </w:rPr>
        <w:t>on two occasions</w:t>
      </w:r>
      <w:r w:rsidRPr="00ED0064">
        <w:rPr>
          <w:rFonts w:ascii="Arial" w:hAnsi="Arial" w:cs="Arial"/>
        </w:rPr>
        <w:t xml:space="preserve"> but later found out she would not face prosecution. Jason Owen, brother of Barker </w:t>
      </w:r>
      <w:r w:rsidRPr="00ED0064">
        <w:rPr>
          <w:rStyle w:val="issue-underline"/>
          <w:rFonts w:ascii="Arial" w:hAnsi="Arial" w:cs="Arial"/>
        </w:rPr>
        <w:t>was living</w:t>
      </w:r>
      <w:r w:rsidRPr="00ED0064">
        <w:rPr>
          <w:rFonts w:ascii="Arial" w:hAnsi="Arial" w:cs="Arial"/>
        </w:rPr>
        <w:t xml:space="preserve"> with Connelly and Barker (</w:t>
      </w:r>
      <w:proofErr w:type="spellStart"/>
      <w:r w:rsidRPr="00ED0064">
        <w:rPr>
          <w:rFonts w:ascii="Arial" w:hAnsi="Arial" w:cs="Arial"/>
        </w:rPr>
        <w:t>Mulshine</w:t>
      </w:r>
      <w:proofErr w:type="spellEnd"/>
      <w:r w:rsidRPr="00ED0064">
        <w:rPr>
          <w:rFonts w:ascii="Arial" w:hAnsi="Arial" w:cs="Arial"/>
        </w:rPr>
        <w:t>, M, 2022).</w:t>
      </w:r>
    </w:p>
    <w:p w14:paraId="6738724B" w14:textId="77777777" w:rsidR="00DE4F83" w:rsidRPr="00ED0064" w:rsidRDefault="00DE4F83" w:rsidP="00ED0064">
      <w:pPr>
        <w:pStyle w:val="NormalWeb"/>
        <w:spacing w:line="480" w:lineRule="auto"/>
        <w:rPr>
          <w:rFonts w:ascii="Arial" w:hAnsi="Arial" w:cs="Arial"/>
        </w:rPr>
      </w:pPr>
      <w:r w:rsidRPr="00ED0064">
        <w:rPr>
          <w:rFonts w:ascii="Arial" w:hAnsi="Arial" w:cs="Arial"/>
        </w:rPr>
        <w:t xml:space="preserve">On December 11th 2006, just a month after </w:t>
      </w:r>
      <w:r w:rsidRPr="00ED0064">
        <w:rPr>
          <w:rStyle w:val="issue-underline"/>
          <w:rFonts w:ascii="Arial" w:hAnsi="Arial" w:cs="Arial"/>
        </w:rPr>
        <w:t>Barker had moved</w:t>
      </w:r>
      <w:r w:rsidRPr="00ED0064">
        <w:rPr>
          <w:rFonts w:ascii="Arial" w:hAnsi="Arial" w:cs="Arial"/>
        </w:rPr>
        <w:t xml:space="preserve"> in, Tracey Connelly took Baby P to the doctors. The GP noticed bruising on his forehead, nose, chest and right shoulder. Connelly failed to reasonably explain where these injuries had come from and why they were </w:t>
      </w:r>
      <w:r w:rsidRPr="00ED0064">
        <w:rPr>
          <w:rStyle w:val="issue-underline"/>
          <w:rFonts w:ascii="Arial" w:hAnsi="Arial" w:cs="Arial"/>
        </w:rPr>
        <w:t>there, it was then that the</w:t>
      </w:r>
      <w:r w:rsidRPr="00ED0064">
        <w:rPr>
          <w:rFonts w:ascii="Arial" w:hAnsi="Arial" w:cs="Arial"/>
        </w:rPr>
        <w:t xml:space="preserve"> GP referred them to Whittington Hospital in London. At Whittington, Dr Mackinnon decided these injuries were intentional and wrote on Baby P’s notes “</w:t>
      </w:r>
      <w:r w:rsidRPr="00ED0064">
        <w:rPr>
          <w:rStyle w:val="Emphasis"/>
          <w:rFonts w:ascii="Arial" w:eastAsiaTheme="minorEastAsia" w:hAnsi="Arial" w:cs="Arial"/>
        </w:rPr>
        <w:t xml:space="preserve">Not to be allowed home." Police protection orders if necessary. </w:t>
      </w:r>
      <w:r w:rsidRPr="00ED0064">
        <w:rPr>
          <w:rFonts w:ascii="Arial" w:hAnsi="Arial" w:cs="Arial"/>
        </w:rPr>
        <w:t xml:space="preserve">Only a few days later, Baby P was allowed to </w:t>
      </w:r>
      <w:r w:rsidRPr="00ED0064">
        <w:rPr>
          <w:rStyle w:val="issue-underline"/>
          <w:rFonts w:ascii="Arial" w:hAnsi="Arial" w:cs="Arial"/>
        </w:rPr>
        <w:t>leave hospital</w:t>
      </w:r>
      <w:r w:rsidRPr="00ED0064">
        <w:rPr>
          <w:rFonts w:ascii="Arial" w:hAnsi="Arial" w:cs="Arial"/>
        </w:rPr>
        <w:t xml:space="preserve"> under the condition that he should be in the care of a family </w:t>
      </w:r>
      <w:r w:rsidRPr="00ED0064">
        <w:rPr>
          <w:rStyle w:val="issue-underline"/>
          <w:rFonts w:ascii="Arial" w:hAnsi="Arial" w:cs="Arial"/>
        </w:rPr>
        <w:t>friend</w:t>
      </w:r>
      <w:r w:rsidRPr="00ED0064">
        <w:rPr>
          <w:rFonts w:ascii="Arial" w:hAnsi="Arial" w:cs="Arial"/>
        </w:rPr>
        <w:t xml:space="preserve"> to allow the police and social </w:t>
      </w:r>
      <w:r w:rsidRPr="00ED0064">
        <w:rPr>
          <w:rStyle w:val="issue-underline"/>
          <w:rFonts w:ascii="Arial" w:hAnsi="Arial" w:cs="Arial"/>
        </w:rPr>
        <w:t>works</w:t>
      </w:r>
      <w:r w:rsidRPr="00ED0064">
        <w:rPr>
          <w:rFonts w:ascii="Arial" w:hAnsi="Arial" w:cs="Arial"/>
        </w:rPr>
        <w:t xml:space="preserve"> to investigate. 8 days later Baby P’s mum and grandmother were </w:t>
      </w:r>
      <w:r w:rsidRPr="00ED0064">
        <w:rPr>
          <w:rStyle w:val="issue-underline"/>
          <w:rFonts w:ascii="Arial" w:hAnsi="Arial" w:cs="Arial"/>
        </w:rPr>
        <w:t>arrested, this was because</w:t>
      </w:r>
      <w:r w:rsidRPr="00ED0064">
        <w:rPr>
          <w:rFonts w:ascii="Arial" w:hAnsi="Arial" w:cs="Arial"/>
        </w:rPr>
        <w:t xml:space="preserve"> they had both assaulted him. It was </w:t>
      </w:r>
      <w:r w:rsidRPr="00ED0064">
        <w:rPr>
          <w:rFonts w:ascii="Arial" w:hAnsi="Arial" w:cs="Arial"/>
        </w:rPr>
        <w:lastRenderedPageBreak/>
        <w:t xml:space="preserve">then that Baby P was placed on the Haringey Child Abuse Protection register due </w:t>
      </w:r>
      <w:r w:rsidRPr="00ED0064">
        <w:rPr>
          <w:rStyle w:val="issue-underline"/>
          <w:rFonts w:ascii="Arial" w:hAnsi="Arial" w:cs="Arial"/>
        </w:rPr>
        <w:t>to suffering neglect</w:t>
      </w:r>
      <w:r w:rsidRPr="00ED0064">
        <w:rPr>
          <w:rFonts w:ascii="Arial" w:hAnsi="Arial" w:cs="Arial"/>
        </w:rPr>
        <w:t xml:space="preserve"> and abuse (Jones, S, 2008).</w:t>
      </w:r>
    </w:p>
    <w:p w14:paraId="7B8599A9" w14:textId="77777777" w:rsidR="00DE4F83" w:rsidRPr="00ED0064" w:rsidRDefault="00DE4F83" w:rsidP="00ED0064">
      <w:pPr>
        <w:pStyle w:val="NormalWeb"/>
        <w:spacing w:line="480" w:lineRule="auto"/>
        <w:rPr>
          <w:rFonts w:ascii="Arial" w:hAnsi="Arial" w:cs="Arial"/>
        </w:rPr>
      </w:pPr>
      <w:r w:rsidRPr="00ED0064">
        <w:rPr>
          <w:rFonts w:ascii="Arial" w:hAnsi="Arial" w:cs="Arial"/>
        </w:rPr>
        <w:t xml:space="preserve">April 5th 2007, Baby P was pushed into a fireplace. </w:t>
      </w:r>
      <w:r w:rsidRPr="00ED0064">
        <w:rPr>
          <w:rStyle w:val="issue-underline"/>
          <w:rFonts w:ascii="Arial" w:hAnsi="Arial" w:cs="Arial"/>
        </w:rPr>
        <w:t>Connelly states that this was by an 18-month-old child.</w:t>
      </w:r>
      <w:r w:rsidRPr="00ED0064">
        <w:rPr>
          <w:rFonts w:ascii="Arial" w:hAnsi="Arial" w:cs="Arial"/>
        </w:rPr>
        <w:t xml:space="preserve"> On August 1st, 2007, Baby P arrived at St Annes Hospital but was reportedly “</w:t>
      </w:r>
      <w:r w:rsidRPr="00ED0064">
        <w:rPr>
          <w:rStyle w:val="Emphasis"/>
          <w:rFonts w:ascii="Arial" w:eastAsiaTheme="minorEastAsia" w:hAnsi="Arial" w:cs="Arial"/>
        </w:rPr>
        <w:t>miserable and crying</w:t>
      </w:r>
      <w:r w:rsidRPr="00ED0064">
        <w:rPr>
          <w:rFonts w:ascii="Arial" w:hAnsi="Arial" w:cs="Arial"/>
        </w:rPr>
        <w:t xml:space="preserve">” so they could not </w:t>
      </w:r>
      <w:r w:rsidRPr="00ED0064">
        <w:rPr>
          <w:rStyle w:val="issue-underline"/>
          <w:rFonts w:ascii="Arial" w:hAnsi="Arial" w:cs="Arial"/>
        </w:rPr>
        <w:t>conduct an examination.</w:t>
      </w:r>
      <w:r w:rsidRPr="00ED0064">
        <w:rPr>
          <w:rFonts w:ascii="Arial" w:hAnsi="Arial" w:cs="Arial"/>
        </w:rPr>
        <w:t xml:space="preserve"> Mari Ward, the social worker in charge </w:t>
      </w:r>
      <w:r w:rsidRPr="00ED0064">
        <w:rPr>
          <w:rStyle w:val="issue-underline"/>
          <w:rFonts w:ascii="Arial" w:hAnsi="Arial" w:cs="Arial"/>
        </w:rPr>
        <w:t>of the welfare of Baby P,</w:t>
      </w:r>
      <w:r w:rsidRPr="00ED0064">
        <w:rPr>
          <w:rFonts w:ascii="Arial" w:hAnsi="Arial" w:cs="Arial"/>
        </w:rPr>
        <w:t xml:space="preserve"> was reportedly coping with 50% more cases than she was supposed to be (Allen, N, 2008). Baby P had 60 visits from police, social workers and health professionals during the last eight months of his life (Serious Case Review: Baby P, 2009).</w:t>
      </w:r>
    </w:p>
    <w:p w14:paraId="4F64D03F" w14:textId="77777777" w:rsidR="00DE4F83" w:rsidRPr="00ED0064" w:rsidRDefault="00DE4F83" w:rsidP="00ED0064">
      <w:pPr>
        <w:pStyle w:val="NormalWeb"/>
        <w:spacing w:line="480" w:lineRule="auto"/>
        <w:rPr>
          <w:rFonts w:ascii="Arial" w:hAnsi="Arial" w:cs="Arial"/>
        </w:rPr>
      </w:pPr>
      <w:r w:rsidRPr="00ED0064">
        <w:rPr>
          <w:rFonts w:ascii="Arial" w:hAnsi="Arial" w:cs="Arial"/>
        </w:rPr>
        <w:t xml:space="preserve">Baby P sustained over fifty injuries </w:t>
      </w:r>
      <w:r w:rsidRPr="00ED0064">
        <w:rPr>
          <w:rStyle w:val="issue-underline"/>
          <w:rFonts w:ascii="Arial" w:hAnsi="Arial" w:cs="Arial"/>
        </w:rPr>
        <w:t>over the period of eight</w:t>
      </w:r>
      <w:r w:rsidRPr="00ED0064">
        <w:rPr>
          <w:rFonts w:ascii="Arial" w:hAnsi="Arial" w:cs="Arial"/>
        </w:rPr>
        <w:t xml:space="preserve"> months. These included the following: broken back and ribs, gashes to the head, a fractured shinbone, torn </w:t>
      </w:r>
      <w:r w:rsidRPr="00ED0064">
        <w:rPr>
          <w:rStyle w:val="issue-underline"/>
          <w:rFonts w:ascii="Arial" w:hAnsi="Arial" w:cs="Arial"/>
        </w:rPr>
        <w:t>ear, fingers and toes which were blackened, missing</w:t>
      </w:r>
      <w:r w:rsidRPr="00ED0064">
        <w:rPr>
          <w:rFonts w:ascii="Arial" w:hAnsi="Arial" w:cs="Arial"/>
        </w:rPr>
        <w:t xml:space="preserve"> fingernails, skin torn from his mouth and nose, cuts on his neck and a tooth knocked out. It was believed that the tipped ear </w:t>
      </w:r>
      <w:r w:rsidRPr="00ED0064">
        <w:rPr>
          <w:rStyle w:val="issue-underline"/>
          <w:rFonts w:ascii="Arial" w:hAnsi="Arial" w:cs="Arial"/>
        </w:rPr>
        <w:t>was possibly from</w:t>
      </w:r>
      <w:r w:rsidRPr="00ED0064">
        <w:rPr>
          <w:rFonts w:ascii="Arial" w:hAnsi="Arial" w:cs="Arial"/>
        </w:rPr>
        <w:t xml:space="preserve"> the teeth of a dog. Tracey Connelly smeared Baby P with </w:t>
      </w:r>
      <w:r w:rsidRPr="00ED0064">
        <w:rPr>
          <w:rStyle w:val="issue-underline"/>
          <w:rFonts w:ascii="Arial" w:hAnsi="Arial" w:cs="Arial"/>
        </w:rPr>
        <w:t>chocolate in attempt to</w:t>
      </w:r>
      <w:r w:rsidRPr="00ED0064">
        <w:rPr>
          <w:rFonts w:ascii="Arial" w:hAnsi="Arial" w:cs="Arial"/>
        </w:rPr>
        <w:t xml:space="preserve"> cover his bruises (Action against abuse, 2012; HM Government, 2018). The pathologist who examined Baby P’s body said that his spine had been broken with a </w:t>
      </w:r>
      <w:r w:rsidRPr="00ED0064">
        <w:rPr>
          <w:rStyle w:val="issue-underline"/>
          <w:rFonts w:ascii="Arial" w:hAnsi="Arial" w:cs="Arial"/>
        </w:rPr>
        <w:t>great amount</w:t>
      </w:r>
      <w:r w:rsidRPr="00ED0064">
        <w:rPr>
          <w:rFonts w:ascii="Arial" w:hAnsi="Arial" w:cs="Arial"/>
        </w:rPr>
        <w:t xml:space="preserve"> of </w:t>
      </w:r>
      <w:r w:rsidRPr="00ED0064">
        <w:rPr>
          <w:rStyle w:val="issue-underline"/>
          <w:rFonts w:ascii="Arial" w:hAnsi="Arial" w:cs="Arial"/>
        </w:rPr>
        <w:t>force,</w:t>
      </w:r>
      <w:r w:rsidRPr="00ED0064">
        <w:rPr>
          <w:rFonts w:ascii="Arial" w:hAnsi="Arial" w:cs="Arial"/>
        </w:rPr>
        <w:t xml:space="preserve"> so much so that it looked </w:t>
      </w:r>
      <w:r w:rsidRPr="00ED0064">
        <w:rPr>
          <w:rStyle w:val="issue-underline"/>
          <w:rFonts w:ascii="Arial" w:hAnsi="Arial" w:cs="Arial"/>
        </w:rPr>
        <w:t>as though</w:t>
      </w:r>
      <w:r w:rsidRPr="00ED0064">
        <w:rPr>
          <w:rFonts w:ascii="Arial" w:hAnsi="Arial" w:cs="Arial"/>
        </w:rPr>
        <w:t xml:space="preserve"> he had been in a car crash. The pathologist also found that </w:t>
      </w:r>
      <w:r w:rsidRPr="00ED0064">
        <w:rPr>
          <w:rStyle w:val="issue-underline"/>
          <w:rFonts w:ascii="Arial" w:hAnsi="Arial" w:cs="Arial"/>
        </w:rPr>
        <w:t>the tooth Baby P was missing was</w:t>
      </w:r>
      <w:r w:rsidRPr="00ED0064">
        <w:rPr>
          <w:rFonts w:ascii="Arial" w:hAnsi="Arial" w:cs="Arial"/>
        </w:rPr>
        <w:t xml:space="preserve"> most likely swallowed after being violently struck in the face.</w:t>
      </w:r>
    </w:p>
    <w:p w14:paraId="6995D16F" w14:textId="77777777" w:rsidR="00DE4F83" w:rsidRPr="00ED0064" w:rsidRDefault="00DE4F83" w:rsidP="00ED0064">
      <w:pPr>
        <w:pStyle w:val="NormalWeb"/>
        <w:spacing w:line="480" w:lineRule="auto"/>
        <w:rPr>
          <w:rFonts w:ascii="Arial" w:hAnsi="Arial" w:cs="Arial"/>
        </w:rPr>
      </w:pPr>
      <w:r w:rsidRPr="00ED0064">
        <w:rPr>
          <w:rFonts w:ascii="Arial" w:hAnsi="Arial" w:cs="Arial"/>
        </w:rPr>
        <w:t>On August 3rd, 2007, Baby P was found dead “</w:t>
      </w:r>
      <w:r w:rsidRPr="00ED0064">
        <w:rPr>
          <w:rStyle w:val="Emphasis"/>
          <w:rFonts w:ascii="Arial" w:eastAsiaTheme="minorEastAsia" w:hAnsi="Arial" w:cs="Arial"/>
        </w:rPr>
        <w:t>in his blood-splattered cot just 48 hours after a doctor had failed to notice that he had a broken spine</w:t>
      </w:r>
      <w:r w:rsidRPr="00ED0064">
        <w:rPr>
          <w:rFonts w:ascii="Arial" w:hAnsi="Arial" w:cs="Arial"/>
        </w:rPr>
        <w:t xml:space="preserve">” (O’Callaghan, E, 2009). On 11th November 2008, Connelly, Barker and Owen were convicted of allowing or causing </w:t>
      </w:r>
      <w:r w:rsidRPr="00ED0064">
        <w:rPr>
          <w:rStyle w:val="issue-underline"/>
          <w:rFonts w:ascii="Arial" w:hAnsi="Arial" w:cs="Arial"/>
        </w:rPr>
        <w:t>the death of Baby P (Brown,</w:t>
      </w:r>
      <w:r w:rsidRPr="00ED0064">
        <w:rPr>
          <w:rFonts w:ascii="Arial" w:hAnsi="Arial" w:cs="Arial"/>
        </w:rPr>
        <w:t xml:space="preserve"> 2007-2010). Barker received a prison </w:t>
      </w:r>
      <w:r w:rsidRPr="00ED0064">
        <w:rPr>
          <w:rStyle w:val="issue-underline"/>
          <w:rFonts w:ascii="Arial" w:hAnsi="Arial" w:cs="Arial"/>
        </w:rPr>
        <w:t>sentence of a minimum of</w:t>
      </w:r>
      <w:r w:rsidRPr="00ED0064">
        <w:rPr>
          <w:rFonts w:ascii="Arial" w:hAnsi="Arial" w:cs="Arial"/>
        </w:rPr>
        <w:t xml:space="preserve"> 12 years, Owen received a minimum sentence of </w:t>
      </w:r>
      <w:r w:rsidRPr="00ED0064">
        <w:rPr>
          <w:rFonts w:ascii="Arial" w:hAnsi="Arial" w:cs="Arial"/>
        </w:rPr>
        <w:lastRenderedPageBreak/>
        <w:t>three years in prison and Connelly was given a minimum of five years in prison (Micallef, C, 2022).</w:t>
      </w:r>
    </w:p>
    <w:p w14:paraId="33907348" w14:textId="77777777" w:rsidR="00DE4F83" w:rsidRPr="00ED0064" w:rsidRDefault="00DE4F83" w:rsidP="00ED0064">
      <w:pPr>
        <w:pStyle w:val="NormalWeb"/>
        <w:spacing w:line="480" w:lineRule="auto"/>
        <w:rPr>
          <w:rFonts w:ascii="Arial" w:hAnsi="Arial" w:cs="Arial"/>
        </w:rPr>
      </w:pPr>
      <w:r w:rsidRPr="00ED0064">
        <w:rPr>
          <w:rFonts w:ascii="Arial" w:hAnsi="Arial" w:cs="Arial"/>
        </w:rPr>
        <w:t xml:space="preserve">In 2009, the Care Quality Commission (CQC) created a report on </w:t>
      </w:r>
      <w:r w:rsidRPr="00ED0064">
        <w:rPr>
          <w:rStyle w:val="issue-underline"/>
          <w:rFonts w:ascii="Arial" w:hAnsi="Arial" w:cs="Arial"/>
        </w:rPr>
        <w:t>the failings by the NHS regarding</w:t>
      </w:r>
      <w:r w:rsidRPr="00ED0064">
        <w:rPr>
          <w:rFonts w:ascii="Arial" w:hAnsi="Arial" w:cs="Arial"/>
        </w:rPr>
        <w:t xml:space="preserve"> Baby P before he passed away. There was a large focus on Whittington Hospital NHS staff and Haringey Teaching Primary Care Trust. The outcome of The Lord's report (2009) suggests that a main issue </w:t>
      </w:r>
      <w:r w:rsidRPr="00ED0064">
        <w:rPr>
          <w:rStyle w:val="issue-underline"/>
          <w:rFonts w:ascii="Arial" w:hAnsi="Arial" w:cs="Arial"/>
        </w:rPr>
        <w:t>was the lack</w:t>
      </w:r>
      <w:r w:rsidRPr="00ED0064">
        <w:rPr>
          <w:rFonts w:ascii="Arial" w:hAnsi="Arial" w:cs="Arial"/>
        </w:rPr>
        <w:t xml:space="preserve"> of communication between health professionals. Social services and police were not communicating properly resulting in a delay in the urgent action required by Baby P (Ofsted, 2009).</w:t>
      </w:r>
    </w:p>
    <w:p w14:paraId="47A35078" w14:textId="77777777" w:rsidR="00DE4F83" w:rsidRPr="00ED0064" w:rsidRDefault="00DE4F83" w:rsidP="00ED0064">
      <w:pPr>
        <w:pStyle w:val="NormalWeb"/>
        <w:spacing w:line="480" w:lineRule="auto"/>
        <w:rPr>
          <w:rFonts w:ascii="Arial" w:hAnsi="Arial" w:cs="Arial"/>
        </w:rPr>
      </w:pPr>
      <w:r w:rsidRPr="00ED0064">
        <w:rPr>
          <w:rFonts w:ascii="Arial" w:hAnsi="Arial" w:cs="Arial"/>
        </w:rPr>
        <w:t>Some campaigners suggest that Baby P has been failed by the criminal justice system. The campaigners are said to believe that due to Connelly escaping fair and appropriate punishment, Baby P has been failed by the judiciary. Sharon Shoesmith, Director of Haringey Children’s services reported “</w:t>
      </w:r>
      <w:r w:rsidRPr="00ED0064">
        <w:rPr>
          <w:rStyle w:val="Emphasis"/>
          <w:rFonts w:ascii="Arial" w:eastAsiaTheme="minorEastAsia" w:hAnsi="Arial" w:cs="Arial"/>
        </w:rPr>
        <w:t>The Mother seemed to be co-operating with us: taking the child to the doctor’s when he was ill, seeking help”.</w:t>
      </w:r>
      <w:r w:rsidRPr="00ED0064">
        <w:rPr>
          <w:rFonts w:ascii="Arial" w:hAnsi="Arial" w:cs="Arial"/>
        </w:rPr>
        <w:t xml:space="preserve"> Baby P’s paediatric assessment </w:t>
      </w:r>
      <w:r w:rsidRPr="00ED0064">
        <w:rPr>
          <w:rStyle w:val="issue-underline"/>
          <w:rFonts w:ascii="Arial" w:hAnsi="Arial" w:cs="Arial"/>
        </w:rPr>
        <w:t>was said to be flawed;</w:t>
      </w:r>
      <w:r w:rsidRPr="00ED0064">
        <w:rPr>
          <w:rFonts w:ascii="Arial" w:hAnsi="Arial" w:cs="Arial"/>
        </w:rPr>
        <w:t xml:space="preserve"> the failure to recognise Baby P’s broken spine. </w:t>
      </w:r>
      <w:r w:rsidRPr="00ED0064">
        <w:rPr>
          <w:rStyle w:val="issue-underline"/>
          <w:rFonts w:ascii="Arial" w:hAnsi="Arial" w:cs="Arial"/>
        </w:rPr>
        <w:t>It was said by medical experts that a</w:t>
      </w:r>
      <w:r w:rsidRPr="00ED0064">
        <w:rPr>
          <w:rFonts w:ascii="Arial" w:hAnsi="Arial" w:cs="Arial"/>
        </w:rPr>
        <w:t xml:space="preserve"> “diagnosis of abuse” should have taken place then (community care). The Metropolitan Police </w:t>
      </w:r>
      <w:r w:rsidRPr="00ED0064">
        <w:rPr>
          <w:rStyle w:val="issue-underline"/>
          <w:rFonts w:ascii="Arial" w:hAnsi="Arial" w:cs="Arial"/>
        </w:rPr>
        <w:t>reported to Baby</w:t>
      </w:r>
      <w:r w:rsidRPr="00ED0064">
        <w:rPr>
          <w:rFonts w:ascii="Arial" w:hAnsi="Arial" w:cs="Arial"/>
        </w:rPr>
        <w:t xml:space="preserve"> </w:t>
      </w:r>
      <w:r w:rsidRPr="00ED0064">
        <w:rPr>
          <w:rStyle w:val="issue-underline"/>
          <w:rFonts w:ascii="Arial" w:hAnsi="Arial" w:cs="Arial"/>
        </w:rPr>
        <w:t>P’s place of residence when they were informed</w:t>
      </w:r>
      <w:r w:rsidRPr="00ED0064">
        <w:rPr>
          <w:rFonts w:ascii="Arial" w:hAnsi="Arial" w:cs="Arial"/>
        </w:rPr>
        <w:t xml:space="preserve"> of Baby P’s injuries. They </w:t>
      </w:r>
      <w:r w:rsidRPr="00ED0064">
        <w:rPr>
          <w:rStyle w:val="issue-underline"/>
          <w:rFonts w:ascii="Arial" w:hAnsi="Arial" w:cs="Arial"/>
        </w:rPr>
        <w:t>said</w:t>
      </w:r>
      <w:r w:rsidRPr="00ED0064">
        <w:rPr>
          <w:rFonts w:ascii="Arial" w:hAnsi="Arial" w:cs="Arial"/>
        </w:rPr>
        <w:t xml:space="preserve"> they were </w:t>
      </w:r>
      <w:r w:rsidRPr="00ED0064">
        <w:rPr>
          <w:rStyle w:val="issue-underline"/>
          <w:rFonts w:ascii="Arial" w:hAnsi="Arial" w:cs="Arial"/>
        </w:rPr>
        <w:t>not able</w:t>
      </w:r>
      <w:r w:rsidRPr="00ED0064">
        <w:rPr>
          <w:rFonts w:ascii="Arial" w:hAnsi="Arial" w:cs="Arial"/>
        </w:rPr>
        <w:t xml:space="preserve"> to establish enough evidence to prosecute (Serious Case Review ‘Child A’ 2008).</w:t>
      </w:r>
    </w:p>
    <w:p w14:paraId="5F52F817" w14:textId="77777777" w:rsidR="00DE4F83" w:rsidRPr="00ED0064" w:rsidRDefault="00DE4F83" w:rsidP="00ED0064">
      <w:pPr>
        <w:pStyle w:val="NormalWeb"/>
        <w:spacing w:line="480" w:lineRule="auto"/>
        <w:rPr>
          <w:rFonts w:ascii="Arial" w:hAnsi="Arial" w:cs="Arial"/>
        </w:rPr>
      </w:pPr>
      <w:r w:rsidRPr="00ED0064">
        <w:rPr>
          <w:rFonts w:ascii="Arial" w:hAnsi="Arial" w:cs="Arial"/>
        </w:rPr>
        <w:t xml:space="preserve">Even though there are policies and acts in </w:t>
      </w:r>
      <w:r w:rsidRPr="00ED0064">
        <w:rPr>
          <w:rStyle w:val="issue-underline"/>
          <w:rFonts w:ascii="Arial" w:hAnsi="Arial" w:cs="Arial"/>
        </w:rPr>
        <w:t>place with the intention to</w:t>
      </w:r>
      <w:r w:rsidRPr="00ED0064">
        <w:rPr>
          <w:rFonts w:ascii="Arial" w:hAnsi="Arial" w:cs="Arial"/>
        </w:rPr>
        <w:t xml:space="preserve"> protect children – For example S11 of the Children Act 2004 which outlines that police have a "</w:t>
      </w:r>
      <w:r w:rsidRPr="00ED0064">
        <w:rPr>
          <w:rFonts w:ascii="Arial" w:hAnsi="Arial" w:cs="Arial"/>
          <w:i/>
          <w:iCs/>
        </w:rPr>
        <w:t>statutory duty to safeguard the well-being of children</w:t>
      </w:r>
      <w:r w:rsidRPr="00ED0064">
        <w:rPr>
          <w:rFonts w:ascii="Arial" w:hAnsi="Arial" w:cs="Arial"/>
        </w:rPr>
        <w:t xml:space="preserve">”, Baby P and other children </w:t>
      </w:r>
      <w:r w:rsidRPr="00ED0064">
        <w:rPr>
          <w:rFonts w:ascii="Arial" w:hAnsi="Arial" w:cs="Arial"/>
        </w:rPr>
        <w:lastRenderedPageBreak/>
        <w:t>were also failed. Additionally, children's protection procedures were not addressed properly, as suggested in the Lord Laming Report 2009.</w:t>
      </w:r>
    </w:p>
    <w:p w14:paraId="0D0464CC" w14:textId="77777777" w:rsidR="00DE4F83" w:rsidRPr="00ED0064" w:rsidRDefault="00DE4F83" w:rsidP="00ED0064">
      <w:pPr>
        <w:pStyle w:val="NormalWeb"/>
        <w:spacing w:line="480" w:lineRule="auto"/>
        <w:rPr>
          <w:rFonts w:ascii="Arial" w:hAnsi="Arial" w:cs="Arial"/>
        </w:rPr>
      </w:pPr>
      <w:r w:rsidRPr="00ED0064">
        <w:rPr>
          <w:rFonts w:ascii="Arial" w:hAnsi="Arial" w:cs="Arial"/>
        </w:rPr>
        <w:t>It can be suggested that Baby P was failed by the Criminal Justice System. As mentioned previously, the Haringey Council failed to recognise Baby P was in danger and at risk of being harmed, there was not an effective method of obtaining information and there was a failure to comply with recommendations made by the Climbie inquiry, by Lord Laming. It was found that care applications for Support Services increased by more than a third due to this. From April 2008-2009 it was reported that there were 6,488 applications whereas only a year later there were 8,694 applications. This could be because people were disgusted with how Baby P was treated and wanted to make a positive change (Mitchell, I, 2007).</w:t>
      </w:r>
    </w:p>
    <w:p w14:paraId="7C9BA2CC" w14:textId="77777777" w:rsidR="00DE4F83" w:rsidRPr="00ED0064" w:rsidRDefault="00DE4F83" w:rsidP="00ED0064">
      <w:pPr>
        <w:pStyle w:val="NormalWeb"/>
        <w:spacing w:line="480" w:lineRule="auto"/>
        <w:rPr>
          <w:rFonts w:ascii="Arial" w:hAnsi="Arial" w:cs="Arial"/>
        </w:rPr>
      </w:pPr>
      <w:r w:rsidRPr="00ED0064">
        <w:rPr>
          <w:rFonts w:ascii="Arial" w:hAnsi="Arial" w:cs="Arial"/>
        </w:rPr>
        <w:t> </w:t>
      </w:r>
    </w:p>
    <w:p w14:paraId="79C17141" w14:textId="77777777" w:rsidR="00DE4F83" w:rsidRPr="00ED0064" w:rsidRDefault="00DE4F83" w:rsidP="00ED0064">
      <w:pPr>
        <w:pStyle w:val="NormalWeb"/>
        <w:spacing w:line="480" w:lineRule="auto"/>
        <w:rPr>
          <w:rFonts w:ascii="Arial" w:hAnsi="Arial" w:cs="Arial"/>
        </w:rPr>
      </w:pPr>
      <w:r w:rsidRPr="00ED0064">
        <w:rPr>
          <w:rFonts w:ascii="Arial" w:hAnsi="Arial" w:cs="Arial"/>
        </w:rPr>
        <w:t xml:space="preserve">Overall, the findings of the Serious Case Review (2009) suggest that the different agencies who involved themselves with Baby P and his </w:t>
      </w:r>
      <w:r w:rsidRPr="00ED0064">
        <w:rPr>
          <w:rStyle w:val="issue-underline"/>
          <w:rFonts w:ascii="Arial" w:hAnsi="Arial" w:cs="Arial"/>
        </w:rPr>
        <w:t>family are thought to have lacked</w:t>
      </w:r>
      <w:r w:rsidRPr="00ED0064">
        <w:rPr>
          <w:rFonts w:ascii="Arial" w:hAnsi="Arial" w:cs="Arial"/>
        </w:rPr>
        <w:t xml:space="preserve"> professional curiosity. They have been found to be too trusting in Tracey Connelly and her excuses and failed to seek further investigation. Baby P was living with siblings and there was said to be a failure to protect his siblings as there was nothing put in place to put these siblings on a child protection register to potentially lessen the chance of abuse. Local authorities had a duty of care to protect Baby P but failed. By arresting Tracey Connelly and releasing her two days later, this could be seen to have had a major impact. It could be thought that if she had not been released so fast, Baby P </w:t>
      </w:r>
      <w:r w:rsidRPr="00ED0064">
        <w:rPr>
          <w:rStyle w:val="issue-underline"/>
          <w:rFonts w:ascii="Arial" w:hAnsi="Arial" w:cs="Arial"/>
        </w:rPr>
        <w:t>could potentially still</w:t>
      </w:r>
      <w:r w:rsidRPr="00ED0064">
        <w:rPr>
          <w:rFonts w:ascii="Arial" w:hAnsi="Arial" w:cs="Arial"/>
        </w:rPr>
        <w:t xml:space="preserve"> be alive. Finally, the Serious Case Review found there was a “</w:t>
      </w:r>
      <w:r w:rsidRPr="00ED0064">
        <w:rPr>
          <w:rStyle w:val="Emphasis"/>
          <w:rFonts w:ascii="Arial" w:eastAsiaTheme="minorEastAsia" w:hAnsi="Arial" w:cs="Arial"/>
        </w:rPr>
        <w:t>lack of necessary awareness”</w:t>
      </w:r>
      <w:r w:rsidRPr="00ED0064">
        <w:rPr>
          <w:rFonts w:ascii="Arial" w:hAnsi="Arial" w:cs="Arial"/>
        </w:rPr>
        <w:t xml:space="preserve"> explaining that social services were not completely aware of who was taking care of Baby P. It exclaims </w:t>
      </w:r>
      <w:r w:rsidRPr="00ED0064">
        <w:rPr>
          <w:rFonts w:ascii="Arial" w:hAnsi="Arial" w:cs="Arial"/>
        </w:rPr>
        <w:lastRenderedPageBreak/>
        <w:t xml:space="preserve">that there should have been a large amount of awareness regarding </w:t>
      </w:r>
      <w:r w:rsidRPr="00ED0064">
        <w:rPr>
          <w:rStyle w:val="issue-underline"/>
          <w:rFonts w:ascii="Arial" w:hAnsi="Arial" w:cs="Arial"/>
        </w:rPr>
        <w:t>the care of Baby P constantly.</w:t>
      </w:r>
      <w:r w:rsidRPr="00ED0064">
        <w:rPr>
          <w:rFonts w:ascii="Arial" w:hAnsi="Arial" w:cs="Arial"/>
        </w:rPr>
        <w:t xml:space="preserve"> These </w:t>
      </w:r>
      <w:r w:rsidRPr="00ED0064">
        <w:rPr>
          <w:rStyle w:val="issue-underline"/>
          <w:rFonts w:ascii="Arial" w:hAnsi="Arial" w:cs="Arial"/>
        </w:rPr>
        <w:t>failings can be said to have contributed</w:t>
      </w:r>
      <w:r w:rsidRPr="00ED0064">
        <w:rPr>
          <w:rFonts w:ascii="Arial" w:hAnsi="Arial" w:cs="Arial"/>
        </w:rPr>
        <w:t xml:space="preserve"> to Baby P's death.</w:t>
      </w:r>
    </w:p>
    <w:p w14:paraId="47F81BA2" w14:textId="77777777" w:rsidR="003D391D" w:rsidRDefault="003D391D" w:rsidP="009410B1">
      <w:pPr>
        <w:spacing w:line="480" w:lineRule="auto"/>
        <w:rPr>
          <w:sz w:val="24"/>
          <w:szCs w:val="24"/>
        </w:rPr>
      </w:pPr>
    </w:p>
    <w:p w14:paraId="014618A9" w14:textId="77777777" w:rsidR="0077430F" w:rsidRDefault="0077430F" w:rsidP="009410B1">
      <w:pPr>
        <w:spacing w:line="480" w:lineRule="auto"/>
        <w:rPr>
          <w:sz w:val="24"/>
          <w:szCs w:val="24"/>
        </w:rPr>
      </w:pPr>
    </w:p>
    <w:p w14:paraId="746A679C" w14:textId="77777777" w:rsidR="00ED0064" w:rsidRDefault="00ED0064" w:rsidP="009410B1">
      <w:pPr>
        <w:spacing w:line="480" w:lineRule="auto"/>
        <w:rPr>
          <w:sz w:val="24"/>
          <w:szCs w:val="24"/>
        </w:rPr>
      </w:pPr>
    </w:p>
    <w:p w14:paraId="290DA6A6" w14:textId="77777777" w:rsidR="00ED0064" w:rsidRDefault="00ED0064" w:rsidP="009410B1">
      <w:pPr>
        <w:spacing w:line="480" w:lineRule="auto"/>
        <w:rPr>
          <w:sz w:val="24"/>
          <w:szCs w:val="24"/>
        </w:rPr>
      </w:pPr>
    </w:p>
    <w:p w14:paraId="37248D98" w14:textId="77777777" w:rsidR="00ED0064" w:rsidRDefault="00ED0064" w:rsidP="009410B1">
      <w:pPr>
        <w:spacing w:line="480" w:lineRule="auto"/>
        <w:rPr>
          <w:sz w:val="24"/>
          <w:szCs w:val="24"/>
        </w:rPr>
      </w:pPr>
    </w:p>
    <w:p w14:paraId="39763CDC" w14:textId="77777777" w:rsidR="00ED0064" w:rsidRDefault="00ED0064" w:rsidP="009410B1">
      <w:pPr>
        <w:spacing w:line="480" w:lineRule="auto"/>
        <w:rPr>
          <w:sz w:val="24"/>
          <w:szCs w:val="24"/>
        </w:rPr>
      </w:pPr>
    </w:p>
    <w:p w14:paraId="704FDD8A" w14:textId="77777777" w:rsidR="00ED0064" w:rsidRDefault="00ED0064" w:rsidP="009410B1">
      <w:pPr>
        <w:spacing w:line="480" w:lineRule="auto"/>
        <w:rPr>
          <w:sz w:val="24"/>
          <w:szCs w:val="24"/>
        </w:rPr>
      </w:pPr>
    </w:p>
    <w:p w14:paraId="7D74D682" w14:textId="77777777" w:rsidR="00ED0064" w:rsidRDefault="00ED0064" w:rsidP="009410B1">
      <w:pPr>
        <w:spacing w:line="480" w:lineRule="auto"/>
        <w:rPr>
          <w:sz w:val="24"/>
          <w:szCs w:val="24"/>
        </w:rPr>
      </w:pPr>
    </w:p>
    <w:p w14:paraId="31D54617" w14:textId="77777777" w:rsidR="00ED0064" w:rsidRDefault="00ED0064" w:rsidP="009410B1">
      <w:pPr>
        <w:spacing w:line="480" w:lineRule="auto"/>
        <w:rPr>
          <w:sz w:val="24"/>
          <w:szCs w:val="24"/>
        </w:rPr>
      </w:pPr>
    </w:p>
    <w:p w14:paraId="288F972D" w14:textId="77777777" w:rsidR="00ED0064" w:rsidRDefault="00ED0064" w:rsidP="009410B1">
      <w:pPr>
        <w:spacing w:line="480" w:lineRule="auto"/>
        <w:rPr>
          <w:sz w:val="24"/>
          <w:szCs w:val="24"/>
        </w:rPr>
      </w:pPr>
    </w:p>
    <w:p w14:paraId="5C543D1E" w14:textId="77777777" w:rsidR="00ED0064" w:rsidRDefault="00ED0064" w:rsidP="009410B1">
      <w:pPr>
        <w:spacing w:line="480" w:lineRule="auto"/>
        <w:rPr>
          <w:sz w:val="24"/>
          <w:szCs w:val="24"/>
        </w:rPr>
      </w:pPr>
    </w:p>
    <w:p w14:paraId="3A2DEDBB" w14:textId="77777777" w:rsidR="00ED0064" w:rsidRDefault="00ED0064" w:rsidP="009410B1">
      <w:pPr>
        <w:spacing w:line="480" w:lineRule="auto"/>
        <w:rPr>
          <w:sz w:val="24"/>
          <w:szCs w:val="24"/>
        </w:rPr>
      </w:pPr>
    </w:p>
    <w:p w14:paraId="73E06D31" w14:textId="77777777" w:rsidR="00ED0064" w:rsidRDefault="00ED0064" w:rsidP="009410B1">
      <w:pPr>
        <w:spacing w:line="480" w:lineRule="auto"/>
        <w:rPr>
          <w:sz w:val="24"/>
          <w:szCs w:val="24"/>
        </w:rPr>
      </w:pPr>
    </w:p>
    <w:p w14:paraId="753824CB" w14:textId="77777777" w:rsidR="00ED0064" w:rsidRDefault="00ED0064" w:rsidP="009410B1">
      <w:pPr>
        <w:spacing w:line="480" w:lineRule="auto"/>
        <w:rPr>
          <w:sz w:val="24"/>
          <w:szCs w:val="24"/>
        </w:rPr>
      </w:pPr>
    </w:p>
    <w:p w14:paraId="43AC7D29" w14:textId="77777777" w:rsidR="00ED0064" w:rsidRDefault="00ED0064" w:rsidP="009410B1">
      <w:pPr>
        <w:spacing w:line="480" w:lineRule="auto"/>
        <w:rPr>
          <w:sz w:val="24"/>
          <w:szCs w:val="24"/>
        </w:rPr>
      </w:pPr>
    </w:p>
    <w:p w14:paraId="7EFC1A2A" w14:textId="77777777" w:rsidR="00ED0064" w:rsidRDefault="00ED0064" w:rsidP="009410B1">
      <w:pPr>
        <w:spacing w:line="480" w:lineRule="auto"/>
        <w:rPr>
          <w:sz w:val="24"/>
          <w:szCs w:val="24"/>
        </w:rPr>
      </w:pPr>
    </w:p>
    <w:p w14:paraId="4181692E" w14:textId="77777777" w:rsidR="00ED506A" w:rsidRDefault="00ED506A" w:rsidP="009410B1">
      <w:pPr>
        <w:spacing w:line="480" w:lineRule="auto"/>
        <w:rPr>
          <w:sz w:val="24"/>
          <w:szCs w:val="24"/>
        </w:rPr>
      </w:pPr>
    </w:p>
    <w:p w14:paraId="5F1B8B30" w14:textId="4C38FE52" w:rsidR="003C157A" w:rsidRDefault="009410B1" w:rsidP="009410B1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Reference list:</w:t>
      </w:r>
    </w:p>
    <w:p w14:paraId="12869D7B" w14:textId="16A34D78" w:rsidR="00ED506A" w:rsidRDefault="00ED506A" w:rsidP="00ED506A">
      <w:pPr>
        <w:pStyle w:val="NormalWeb"/>
        <w:spacing w:before="0" w:beforeAutospacing="0" w:after="240" w:afterAutospacing="0" w:line="360" w:lineRule="auto"/>
      </w:pPr>
      <w:r>
        <w:t xml:space="preserve">Action against abuse (2012). </w:t>
      </w:r>
      <w:r>
        <w:rPr>
          <w:i/>
          <w:iCs/>
        </w:rPr>
        <w:t>Peter – Injuries</w:t>
      </w:r>
      <w:r>
        <w:t>. [online] Action Against Abuse. Available at: https://actionagainstabuse.wordpress.com/baby-peter-connelly-01032006-17082007/peter-injuries/.</w:t>
      </w:r>
      <w:r w:rsidR="00ED0057" w:rsidRPr="00ED0057">
        <w:t xml:space="preserve"> </w:t>
      </w:r>
      <w:r w:rsidR="00ED0057">
        <w:t>Accessed 26</w:t>
      </w:r>
      <w:r w:rsidR="00ED0057" w:rsidRPr="00ED0057">
        <w:rPr>
          <w:vertAlign w:val="superscript"/>
        </w:rPr>
        <w:t>th</w:t>
      </w:r>
      <w:r w:rsidR="00ED0057">
        <w:t xml:space="preserve"> April 2023]</w:t>
      </w:r>
    </w:p>
    <w:p w14:paraId="5154454F" w14:textId="0A19151D" w:rsidR="00ED506A" w:rsidRDefault="00ED506A" w:rsidP="00ED506A">
      <w:pPr>
        <w:pStyle w:val="NormalWeb"/>
        <w:spacing w:before="0" w:beforeAutospacing="0" w:after="240" w:afterAutospacing="0" w:line="360" w:lineRule="auto"/>
      </w:pPr>
      <w:r>
        <w:t xml:space="preserve">Children Act (1989). </w:t>
      </w:r>
      <w:r>
        <w:rPr>
          <w:i/>
          <w:iCs/>
        </w:rPr>
        <w:t>Children Act 1989</w:t>
      </w:r>
      <w:r>
        <w:t>. [online] legislation.gov.uk. Available at: https://www.legislation.gov.uk/ukpga/1989/41/contents.</w:t>
      </w:r>
      <w:r w:rsidR="00ED0057" w:rsidRPr="00ED0057">
        <w:t xml:space="preserve"> </w:t>
      </w:r>
      <w:r w:rsidR="00ED0057">
        <w:t>Accessed 26</w:t>
      </w:r>
      <w:r w:rsidR="00ED0057" w:rsidRPr="00ED0057">
        <w:rPr>
          <w:vertAlign w:val="superscript"/>
        </w:rPr>
        <w:t>th</w:t>
      </w:r>
      <w:r w:rsidR="00ED0057">
        <w:t xml:space="preserve"> April 2023]</w:t>
      </w:r>
    </w:p>
    <w:p w14:paraId="28F3C86F" w14:textId="2159FB25" w:rsidR="00ED506A" w:rsidRDefault="00ED506A" w:rsidP="00ED506A">
      <w:pPr>
        <w:pStyle w:val="NormalWeb"/>
        <w:spacing w:before="0" w:beforeAutospacing="0" w:after="240" w:afterAutospacing="0" w:line="360" w:lineRule="auto"/>
      </w:pPr>
      <w:r>
        <w:t xml:space="preserve">College of Policing (2021). </w:t>
      </w:r>
      <w:r>
        <w:rPr>
          <w:i/>
          <w:iCs/>
        </w:rPr>
        <w:t>Victims’ Code for policing</w:t>
      </w:r>
      <w:r>
        <w:t>. [online] College of Policing. Available at: https://www.college.police.uk/guidance/victims-code/victims-rights-policing.</w:t>
      </w:r>
      <w:r w:rsidR="00ED0057" w:rsidRPr="00ED0057">
        <w:t xml:space="preserve"> </w:t>
      </w:r>
      <w:r w:rsidR="00ED0057">
        <w:t>Accessed 26</w:t>
      </w:r>
      <w:r w:rsidR="00ED0057" w:rsidRPr="00ED0057">
        <w:rPr>
          <w:vertAlign w:val="superscript"/>
        </w:rPr>
        <w:t>th</w:t>
      </w:r>
      <w:r w:rsidR="00ED0057">
        <w:t xml:space="preserve"> April 2023]</w:t>
      </w:r>
    </w:p>
    <w:p w14:paraId="2B5D10E9" w14:textId="75662973" w:rsidR="00ED506A" w:rsidRDefault="00ED506A" w:rsidP="00ED506A">
      <w:pPr>
        <w:pStyle w:val="NormalWeb"/>
        <w:spacing w:before="0" w:beforeAutospacing="0" w:after="240" w:afterAutospacing="0" w:line="360" w:lineRule="auto"/>
      </w:pPr>
      <w:r>
        <w:t xml:space="preserve">Department for Education (2008). </w:t>
      </w:r>
      <w:r>
        <w:rPr>
          <w:i/>
          <w:iCs/>
        </w:rPr>
        <w:t>HARINGEY LOCAL SAFEGUARDING CHILDREN BOARD SERIOUS CASE REVIEW ‘CHILD A’</w:t>
      </w:r>
      <w:r>
        <w:t>. [online] Available at: https://assets.publishing.service.gov.uk/government/uploads/system/uploads/attachment_data/file/182527/first_serious_case_review_overview_report_relating_to_peter_connelly_dated_november_2008.pdf.</w:t>
      </w:r>
      <w:r w:rsidR="00ED0057" w:rsidRPr="00ED0057">
        <w:t xml:space="preserve"> </w:t>
      </w:r>
      <w:r w:rsidR="00ED0057">
        <w:t>Accessed 26</w:t>
      </w:r>
      <w:r w:rsidR="00ED0057" w:rsidRPr="00ED0057">
        <w:rPr>
          <w:vertAlign w:val="superscript"/>
        </w:rPr>
        <w:t>th</w:t>
      </w:r>
      <w:r w:rsidR="00ED0057">
        <w:t xml:space="preserve"> April 2023]</w:t>
      </w:r>
    </w:p>
    <w:p w14:paraId="2C5E722B" w14:textId="528899AA" w:rsidR="00ED506A" w:rsidRDefault="00ED506A" w:rsidP="00ED506A">
      <w:pPr>
        <w:pStyle w:val="NormalWeb"/>
        <w:spacing w:before="0" w:beforeAutospacing="0" w:after="240" w:afterAutospacing="0" w:line="360" w:lineRule="auto"/>
      </w:pPr>
      <w:r>
        <w:t xml:space="preserve">GOV.UK (2010). </w:t>
      </w:r>
      <w:r>
        <w:rPr>
          <w:i/>
          <w:iCs/>
        </w:rPr>
        <w:t>Definition of Disability under the Equality Act 2010</w:t>
      </w:r>
      <w:r>
        <w:t>. [online] GOV.UK. Available at: https://www.gov.uk/definition-of-disability-under-equality-act-2010.</w:t>
      </w:r>
      <w:r w:rsidR="00ED0057" w:rsidRPr="00ED0057">
        <w:t xml:space="preserve"> </w:t>
      </w:r>
      <w:r w:rsidR="00ED0057">
        <w:t>Accessed 26</w:t>
      </w:r>
      <w:r w:rsidR="00ED0057" w:rsidRPr="00ED0057">
        <w:rPr>
          <w:vertAlign w:val="superscript"/>
        </w:rPr>
        <w:t>th</w:t>
      </w:r>
      <w:r w:rsidR="00ED0057">
        <w:t xml:space="preserve"> April 2023]</w:t>
      </w:r>
    </w:p>
    <w:p w14:paraId="3E4EA5F3" w14:textId="65128536" w:rsidR="00ED506A" w:rsidRDefault="00ED506A" w:rsidP="00ED506A">
      <w:pPr>
        <w:pStyle w:val="NormalWeb"/>
        <w:spacing w:before="0" w:beforeAutospacing="0" w:after="240" w:afterAutospacing="0" w:line="360" w:lineRule="auto"/>
      </w:pPr>
      <w:r>
        <w:t xml:space="preserve">Gov.uk (2022). </w:t>
      </w:r>
      <w:r>
        <w:rPr>
          <w:i/>
          <w:iCs/>
        </w:rPr>
        <w:t>Vulnerabilities: applying All Our Health</w:t>
      </w:r>
      <w:r>
        <w:t>. [online] GOV.UK. Available at: https://www.gov.uk/government/publications/vulnerabilities-applying-all-our-health/vulnerabilities-applying-all-our-health.</w:t>
      </w:r>
      <w:r w:rsidR="00ED0057" w:rsidRPr="00ED0057">
        <w:t xml:space="preserve"> </w:t>
      </w:r>
      <w:r w:rsidR="00ED0057">
        <w:t>Accessed 26</w:t>
      </w:r>
      <w:r w:rsidR="00ED0057" w:rsidRPr="00ED0057">
        <w:rPr>
          <w:vertAlign w:val="superscript"/>
        </w:rPr>
        <w:t>th</w:t>
      </w:r>
      <w:r w:rsidR="00ED0057">
        <w:t xml:space="preserve"> April 2023]</w:t>
      </w:r>
    </w:p>
    <w:p w14:paraId="6A413C4F" w14:textId="33F496EB" w:rsidR="00ED506A" w:rsidRDefault="00ED506A" w:rsidP="00ED506A">
      <w:pPr>
        <w:pStyle w:val="NormalWeb"/>
        <w:spacing w:before="0" w:beforeAutospacing="0" w:after="240" w:afterAutospacing="0" w:line="360" w:lineRule="auto"/>
      </w:pPr>
      <w:r>
        <w:t xml:space="preserve">HM Government (2018). </w:t>
      </w:r>
      <w:r>
        <w:rPr>
          <w:i/>
          <w:iCs/>
        </w:rPr>
        <w:t>Working Together to Safeguard Children Statutory framework: legislation relevant to safeguarding and promoting the welfare of children</w:t>
      </w:r>
      <w:r>
        <w:t xml:space="preserve">. [online] Available at: </w:t>
      </w:r>
      <w:r w:rsidR="00ED0057">
        <w:t>Accessed 26</w:t>
      </w:r>
      <w:r w:rsidR="00ED0057" w:rsidRPr="00ED0057">
        <w:rPr>
          <w:vertAlign w:val="superscript"/>
        </w:rPr>
        <w:t>th</w:t>
      </w:r>
      <w:r w:rsidR="00ED0057">
        <w:t xml:space="preserve"> April 2023]</w:t>
      </w:r>
      <w:r>
        <w:t>https://assets.publishing.service.gov.uk/government/uploads/system/uploads/attachment_data/file/942455/Working_together_to_safeguard_children_Statutory_framework_legislation_relevant_to_safeguarding_and_promoting_the_welfare_of_children.pdf.</w:t>
      </w:r>
      <w:r w:rsidR="00ED0057" w:rsidRPr="00ED0057">
        <w:t xml:space="preserve"> </w:t>
      </w:r>
      <w:r w:rsidR="00ED0057">
        <w:t>Accessed 26</w:t>
      </w:r>
      <w:r w:rsidR="00ED0057" w:rsidRPr="00ED0057">
        <w:rPr>
          <w:vertAlign w:val="superscript"/>
        </w:rPr>
        <w:t>th</w:t>
      </w:r>
      <w:r w:rsidR="00ED0057">
        <w:t xml:space="preserve"> April 2023]</w:t>
      </w:r>
    </w:p>
    <w:p w14:paraId="63B38527" w14:textId="0FD06D1B" w:rsidR="00ED506A" w:rsidRDefault="00ED506A" w:rsidP="00ED506A">
      <w:pPr>
        <w:pStyle w:val="NormalWeb"/>
        <w:spacing w:before="0" w:beforeAutospacing="0" w:after="240" w:afterAutospacing="0" w:line="360" w:lineRule="auto"/>
      </w:pPr>
      <w:r>
        <w:t xml:space="preserve">Innes, H. and Innes, M. (2013). </w:t>
      </w:r>
      <w:r>
        <w:rPr>
          <w:i/>
          <w:iCs/>
        </w:rPr>
        <w:t>Personal, Situational and Incidental Vulnerabilities to ASB Harm: a follow up study</w:t>
      </w:r>
      <w:r>
        <w:t xml:space="preserve">. [online] Available at: </w:t>
      </w:r>
      <w:r>
        <w:lastRenderedPageBreak/>
        <w:t>https://orca.cardiff.ac.uk/id/eprint/52681/1/personal-situational-and-incidental-vulnerabilities-to-anti-social-behaviour-harm-a-follow-up-study.pdf.</w:t>
      </w:r>
      <w:r w:rsidR="00ED0057" w:rsidRPr="00ED0057">
        <w:t xml:space="preserve"> </w:t>
      </w:r>
      <w:r w:rsidR="00ED0057">
        <w:t>Accessed 26</w:t>
      </w:r>
      <w:r w:rsidR="00ED0057" w:rsidRPr="00ED0057">
        <w:rPr>
          <w:vertAlign w:val="superscript"/>
        </w:rPr>
        <w:t>th</w:t>
      </w:r>
      <w:r w:rsidR="00ED0057">
        <w:t xml:space="preserve"> April 2023]</w:t>
      </w:r>
    </w:p>
    <w:p w14:paraId="79081CEE" w14:textId="6141C688" w:rsidR="00ED506A" w:rsidRDefault="00ED506A" w:rsidP="00ED506A">
      <w:pPr>
        <w:pStyle w:val="NormalWeb"/>
        <w:spacing w:before="0" w:beforeAutospacing="0" w:after="240" w:afterAutospacing="0" w:line="360" w:lineRule="auto"/>
      </w:pPr>
      <w:r>
        <w:t xml:space="preserve">Jones, S. (2018). </w:t>
      </w:r>
      <w:r>
        <w:rPr>
          <w:i/>
          <w:iCs/>
        </w:rPr>
        <w:t>Baby P death: ‘They rubbed chocolate on his face to hide the bruises’</w:t>
      </w:r>
      <w:r>
        <w:t>. [online] the Guardian. Available at: https://www.theguardian.com/society/2008/nov/11/childprotection-ukcrime2.</w:t>
      </w:r>
      <w:r w:rsidR="00ED0057" w:rsidRPr="00ED0057">
        <w:t xml:space="preserve"> </w:t>
      </w:r>
      <w:r w:rsidR="00ED0057">
        <w:t>Accessed 26</w:t>
      </w:r>
      <w:r w:rsidR="00ED0057" w:rsidRPr="00ED0057">
        <w:rPr>
          <w:vertAlign w:val="superscript"/>
        </w:rPr>
        <w:t>th</w:t>
      </w:r>
      <w:r w:rsidR="00ED0057">
        <w:t xml:space="preserve"> April 2023]</w:t>
      </w:r>
    </w:p>
    <w:p w14:paraId="474AC8A7" w14:textId="5EE38BC1" w:rsidR="00ED506A" w:rsidRDefault="00ED506A" w:rsidP="00ED506A">
      <w:pPr>
        <w:pStyle w:val="NormalWeb"/>
        <w:spacing w:before="0" w:beforeAutospacing="0" w:after="240" w:afterAutospacing="0" w:line="360" w:lineRule="auto"/>
      </w:pPr>
      <w:proofErr w:type="spellStart"/>
      <w:r>
        <w:t>Keay</w:t>
      </w:r>
      <w:proofErr w:type="spellEnd"/>
      <w:r>
        <w:t xml:space="preserve">, S. and Kirby, S. (2017). Defining Vulnerability: From the Conceptual to the Operational. </w:t>
      </w:r>
      <w:r>
        <w:rPr>
          <w:i/>
          <w:iCs/>
        </w:rPr>
        <w:t>Policing: A Journal of Policy and Practice</w:t>
      </w:r>
      <w:r>
        <w:t xml:space="preserve">, 12(4), pp.428–438. </w:t>
      </w:r>
      <w:proofErr w:type="spellStart"/>
      <w:r>
        <w:t>doi:https</w:t>
      </w:r>
      <w:proofErr w:type="spellEnd"/>
      <w:r>
        <w:t>://doi.org/10.1093/police/pax046.</w:t>
      </w:r>
      <w:r w:rsidR="00ED0057" w:rsidRPr="00ED0057">
        <w:t xml:space="preserve"> </w:t>
      </w:r>
      <w:r w:rsidR="00ED0057">
        <w:t>Accessed 26</w:t>
      </w:r>
      <w:r w:rsidR="00ED0057" w:rsidRPr="00ED0057">
        <w:rPr>
          <w:vertAlign w:val="superscript"/>
        </w:rPr>
        <w:t>th</w:t>
      </w:r>
      <w:r w:rsidR="00ED0057">
        <w:t xml:space="preserve"> April 2023]</w:t>
      </w:r>
    </w:p>
    <w:p w14:paraId="1B00819E" w14:textId="489FF548" w:rsidR="00ED506A" w:rsidRDefault="00ED506A" w:rsidP="00ED506A">
      <w:pPr>
        <w:pStyle w:val="NormalWeb"/>
        <w:spacing w:before="0" w:beforeAutospacing="0" w:after="240" w:afterAutospacing="0" w:line="360" w:lineRule="auto"/>
      </w:pPr>
      <w:r>
        <w:t xml:space="preserve">Lake, E. (2018). </w:t>
      </w:r>
      <w:r>
        <w:rPr>
          <w:i/>
          <w:iCs/>
        </w:rPr>
        <w:t>What happened to Baby P and who are his killers, Tracey Connelly, Steven Barker and Jason Owen?</w:t>
      </w:r>
      <w:r>
        <w:t xml:space="preserve"> [online] The Sun. Available at: https://www.thesun.co.uk/news/4567187/baby-p-killers-tracey-connelly-steven-barker-jason-owen/.</w:t>
      </w:r>
      <w:r w:rsidR="00ED0057" w:rsidRPr="00ED0057">
        <w:t xml:space="preserve"> </w:t>
      </w:r>
      <w:r w:rsidR="00ED0057">
        <w:t>Accessed 26</w:t>
      </w:r>
      <w:r w:rsidR="00ED0057" w:rsidRPr="00ED0057">
        <w:rPr>
          <w:vertAlign w:val="superscript"/>
        </w:rPr>
        <w:t>th</w:t>
      </w:r>
      <w:r w:rsidR="00ED0057">
        <w:t xml:space="preserve"> April 2023]</w:t>
      </w:r>
    </w:p>
    <w:p w14:paraId="7D7940CB" w14:textId="77777777" w:rsidR="00ED506A" w:rsidRDefault="00ED506A" w:rsidP="00ED506A">
      <w:pPr>
        <w:pStyle w:val="NormalWeb"/>
        <w:spacing w:before="0" w:beforeAutospacing="0" w:after="240" w:afterAutospacing="0" w:line="360" w:lineRule="auto"/>
      </w:pPr>
      <w:r>
        <w:t xml:space="preserve">Sky News. (n.d.). </w:t>
      </w:r>
      <w:r>
        <w:rPr>
          <w:i/>
          <w:iCs/>
        </w:rPr>
        <w:t>Logan Mwangi murder: Timeline of how five-year-old’s life came to a tragic end</w:t>
      </w:r>
      <w:r>
        <w:t>. [online] Available at: https://news.sky.com/story/logan-mwangi-murder-timeline-of-how-five-year-olds-life-came-to-a-tragic-end-12754618#:~:text=31%20July%202021&amp;text=At%205.45am%20Williamson%20calls [Accessed 3 May 2023].</w:t>
      </w:r>
    </w:p>
    <w:p w14:paraId="2FB7A701" w14:textId="2F019ADD" w:rsidR="00ED506A" w:rsidRDefault="00ED506A" w:rsidP="00ED506A">
      <w:pPr>
        <w:pStyle w:val="NormalWeb"/>
        <w:spacing w:before="0" w:beforeAutospacing="0" w:after="240" w:afterAutospacing="0" w:line="360" w:lineRule="auto"/>
      </w:pPr>
      <w:r>
        <w:t xml:space="preserve">victimschoice.org.uk. (n.d.). </w:t>
      </w:r>
      <w:r>
        <w:rPr>
          <w:i/>
          <w:iCs/>
        </w:rPr>
        <w:t>Victims Choice</w:t>
      </w:r>
      <w:r>
        <w:t>. [online] Available at: https://victimschoice.org.uk/victims_rights.</w:t>
      </w:r>
      <w:r w:rsidR="00ED0057" w:rsidRPr="00ED0057">
        <w:t xml:space="preserve"> </w:t>
      </w:r>
      <w:r w:rsidR="00ED0057">
        <w:t>Accessed 26</w:t>
      </w:r>
      <w:r w:rsidR="00ED0057" w:rsidRPr="00ED0057">
        <w:rPr>
          <w:vertAlign w:val="superscript"/>
        </w:rPr>
        <w:t>th</w:t>
      </w:r>
      <w:r w:rsidR="00ED0057">
        <w:t xml:space="preserve"> April 2023]</w:t>
      </w:r>
    </w:p>
    <w:p w14:paraId="338EA390" w14:textId="3FAA0131" w:rsidR="00ED506A" w:rsidRDefault="00ED506A" w:rsidP="00ED506A">
      <w:pPr>
        <w:pStyle w:val="NormalWeb"/>
        <w:spacing w:before="0" w:beforeAutospacing="0" w:after="240" w:afterAutospacing="0" w:line="360" w:lineRule="auto"/>
      </w:pPr>
      <w:r>
        <w:t xml:space="preserve">Watson, S. (n.d.). </w:t>
      </w:r>
      <w:r>
        <w:rPr>
          <w:i/>
          <w:iCs/>
        </w:rPr>
        <w:t>How ADHD May Lead to Trouble With the Law</w:t>
      </w:r>
      <w:r>
        <w:t>. [online] WebMD. Available at: https://www.webmd.com/add-adhd/adhd-trouble-law#:~:text=Certain%20symptoms%20of%20ADHD%20are.</w:t>
      </w:r>
      <w:r w:rsidR="00ED0057" w:rsidRPr="00ED0057">
        <w:t xml:space="preserve"> </w:t>
      </w:r>
      <w:r w:rsidR="00ED0057">
        <w:t>Accessed 26</w:t>
      </w:r>
      <w:r w:rsidR="00ED0057" w:rsidRPr="00ED0057">
        <w:rPr>
          <w:vertAlign w:val="superscript"/>
        </w:rPr>
        <w:t>th</w:t>
      </w:r>
      <w:r w:rsidR="00ED0057">
        <w:t xml:space="preserve"> April 2023]</w:t>
      </w:r>
    </w:p>
    <w:p w14:paraId="022588C2" w14:textId="7EA00452" w:rsidR="00ED506A" w:rsidRDefault="00ED506A" w:rsidP="00ED506A">
      <w:pPr>
        <w:pStyle w:val="NormalWeb"/>
        <w:spacing w:before="0" w:beforeAutospacing="0" w:after="240" w:afterAutospacing="0" w:line="360" w:lineRule="auto"/>
      </w:pPr>
      <w:r>
        <w:t xml:space="preserve">www.marxists.org. (n.d.). </w:t>
      </w:r>
      <w:r>
        <w:rPr>
          <w:i/>
          <w:iCs/>
        </w:rPr>
        <w:t xml:space="preserve">Iain Ferguson/Michael </w:t>
      </w:r>
      <w:proofErr w:type="spellStart"/>
      <w:r>
        <w:rPr>
          <w:i/>
          <w:iCs/>
        </w:rPr>
        <w:t>Lavalette</w:t>
      </w:r>
      <w:proofErr w:type="spellEnd"/>
      <w:r>
        <w:rPr>
          <w:i/>
          <w:iCs/>
        </w:rPr>
        <w:t>: Social work after ‘Baby P’ (Spring 2009)</w:t>
      </w:r>
      <w:r>
        <w:t>. [online] Available at: https://www.marxists.org/history/etol/newspape/isj2/2009/isj2-122/ferglava.html.</w:t>
      </w:r>
      <w:r w:rsidR="00ED0057" w:rsidRPr="00ED0057">
        <w:t xml:space="preserve"> </w:t>
      </w:r>
      <w:r w:rsidR="00ED0057">
        <w:t>Accessed 26</w:t>
      </w:r>
      <w:r w:rsidR="00ED0057" w:rsidRPr="00ED0057">
        <w:rPr>
          <w:vertAlign w:val="superscript"/>
        </w:rPr>
        <w:t>th</w:t>
      </w:r>
      <w:r w:rsidR="00ED0057">
        <w:t xml:space="preserve"> April 2023]</w:t>
      </w:r>
    </w:p>
    <w:p w14:paraId="74FC2BDA" w14:textId="77777777" w:rsidR="00ED506A" w:rsidRDefault="00ED506A" w:rsidP="00ED506A">
      <w:pPr>
        <w:pStyle w:val="NormalWeb"/>
        <w:spacing w:before="0" w:beforeAutospacing="0" w:after="240" w:afterAutospacing="0" w:line="360" w:lineRule="auto"/>
      </w:pPr>
      <w:r>
        <w:lastRenderedPageBreak/>
        <w:t xml:space="preserve">www.telegraph.co.uk. (n.d.). </w:t>
      </w:r>
      <w:r>
        <w:rPr>
          <w:i/>
          <w:iCs/>
        </w:rPr>
        <w:t>The 28 ‘experts’ who failed to save battered Baby P</w:t>
      </w:r>
      <w:r>
        <w:t>. [online] Available at: https://www.telegraph.co.uk/news/health/3474575/The-28-experts-who-failed-to-save-battered-Baby-P.html [Accessed 3 May 2023].</w:t>
      </w:r>
    </w:p>
    <w:p w14:paraId="092B3EF1" w14:textId="72F958AF" w:rsidR="00ED506A" w:rsidRDefault="00ED506A" w:rsidP="00ED506A">
      <w:pPr>
        <w:pStyle w:val="NormalWeb"/>
        <w:spacing w:before="0" w:beforeAutospacing="0" w:after="240" w:afterAutospacing="0" w:line="360" w:lineRule="auto"/>
      </w:pPr>
      <w:r>
        <w:t xml:space="preserve">www.virtual-college.co.uk. (n.d.). </w:t>
      </w:r>
      <w:r>
        <w:rPr>
          <w:i/>
          <w:iCs/>
        </w:rPr>
        <w:t>Serious Case Review: Baby P | Virtual College</w:t>
      </w:r>
      <w:r>
        <w:t>. [online] Available at:</w:t>
      </w:r>
      <w:r w:rsidRPr="00ED0057">
        <w:t xml:space="preserve"> </w:t>
      </w:r>
      <w:hyperlink r:id="rId4" w:history="1">
        <w:r w:rsidRPr="00ED0057">
          <w:rPr>
            <w:rStyle w:val="Hyperlink"/>
            <w:color w:val="auto"/>
            <w:u w:val="none"/>
          </w:rPr>
          <w:t>https://www.virtual-college.co.uk/resources/serious-case-review-baby-p-(2009)#:~:text=Peter%20Connelly%20(Baby%20P)%20died</w:t>
        </w:r>
      </w:hyperlink>
      <w:r>
        <w:t xml:space="preserve"> [Accessed </w:t>
      </w:r>
      <w:r w:rsidR="00ED0057">
        <w:t>26</w:t>
      </w:r>
      <w:r w:rsidR="00ED0057" w:rsidRPr="00ED0057">
        <w:rPr>
          <w:vertAlign w:val="superscript"/>
        </w:rPr>
        <w:t>th</w:t>
      </w:r>
      <w:r w:rsidR="00ED0057">
        <w:t xml:space="preserve"> April 2023]</w:t>
      </w:r>
    </w:p>
    <w:p w14:paraId="5B1A4797" w14:textId="4EDA6E35" w:rsidR="00ED506A" w:rsidRDefault="00ED506A" w:rsidP="00ED506A">
      <w:pPr>
        <w:pStyle w:val="NormalWeb"/>
        <w:spacing w:before="0" w:beforeAutospacing="0" w:after="240" w:afterAutospacing="0" w:line="360" w:lineRule="auto"/>
      </w:pPr>
      <w:r>
        <w:t xml:space="preserve">'' (2022). </w:t>
      </w:r>
      <w:r>
        <w:rPr>
          <w:i/>
          <w:iCs/>
        </w:rPr>
        <w:t>Two connected with Baby P’s death have now been granted parole</w:t>
      </w:r>
      <w:r>
        <w:t>. [online] The Sun. Available at: https://www.thesun.co.uk/news/18113941/baby-p-killers-tracy-connelly-steven-barker-jason-owen/.</w:t>
      </w:r>
      <w:r w:rsidR="00ED0057" w:rsidRPr="00ED0057">
        <w:t xml:space="preserve"> </w:t>
      </w:r>
      <w:r w:rsidR="00ED0057">
        <w:t>Accessed 26</w:t>
      </w:r>
      <w:r w:rsidR="00ED0057" w:rsidRPr="00ED0057">
        <w:rPr>
          <w:vertAlign w:val="superscript"/>
        </w:rPr>
        <w:t>th</w:t>
      </w:r>
      <w:r w:rsidR="00ED0057">
        <w:t xml:space="preserve"> April 2023]</w:t>
      </w:r>
    </w:p>
    <w:p w14:paraId="215645ED" w14:textId="77777777" w:rsidR="00ED506A" w:rsidRDefault="00ED506A" w:rsidP="009410B1">
      <w:pPr>
        <w:spacing w:line="480" w:lineRule="auto"/>
        <w:rPr>
          <w:sz w:val="24"/>
          <w:szCs w:val="24"/>
        </w:rPr>
      </w:pPr>
    </w:p>
    <w:p w14:paraId="62DC6443" w14:textId="79EBD096" w:rsidR="001466B9" w:rsidRPr="00306604" w:rsidRDefault="001466B9" w:rsidP="009410B1">
      <w:pPr>
        <w:spacing w:line="480" w:lineRule="auto"/>
        <w:rPr>
          <w:sz w:val="24"/>
          <w:szCs w:val="24"/>
        </w:rPr>
      </w:pPr>
    </w:p>
    <w:p w14:paraId="04D1CE84" w14:textId="77777777" w:rsidR="003C157A" w:rsidRDefault="003C157A" w:rsidP="009410B1">
      <w:pPr>
        <w:spacing w:line="480" w:lineRule="auto"/>
        <w:rPr>
          <w:sz w:val="24"/>
          <w:szCs w:val="24"/>
        </w:rPr>
      </w:pPr>
    </w:p>
    <w:p w14:paraId="18D2FABA" w14:textId="77777777" w:rsidR="003C157A" w:rsidRPr="00306604" w:rsidRDefault="003C157A" w:rsidP="009410B1">
      <w:pPr>
        <w:spacing w:line="480" w:lineRule="auto"/>
        <w:rPr>
          <w:sz w:val="24"/>
          <w:szCs w:val="24"/>
        </w:rPr>
      </w:pPr>
    </w:p>
    <w:p w14:paraId="717603E8" w14:textId="77777777" w:rsidR="003C157A" w:rsidRPr="00306604" w:rsidRDefault="003C157A" w:rsidP="009410B1">
      <w:pPr>
        <w:spacing w:line="480" w:lineRule="auto"/>
        <w:rPr>
          <w:sz w:val="24"/>
          <w:szCs w:val="24"/>
        </w:rPr>
      </w:pPr>
    </w:p>
    <w:p w14:paraId="6CA8F5F6" w14:textId="77777777" w:rsidR="003C157A" w:rsidRPr="00306604" w:rsidRDefault="003C157A" w:rsidP="009410B1">
      <w:pPr>
        <w:spacing w:line="480" w:lineRule="auto"/>
        <w:rPr>
          <w:sz w:val="24"/>
          <w:szCs w:val="24"/>
        </w:rPr>
      </w:pPr>
    </w:p>
    <w:p w14:paraId="3AA67EC5" w14:textId="77777777" w:rsidR="003C157A" w:rsidRPr="00306604" w:rsidRDefault="003C157A" w:rsidP="009410B1">
      <w:pPr>
        <w:spacing w:line="480" w:lineRule="auto"/>
        <w:rPr>
          <w:sz w:val="24"/>
          <w:szCs w:val="24"/>
        </w:rPr>
      </w:pPr>
    </w:p>
    <w:p w14:paraId="39E1A06A" w14:textId="77777777" w:rsidR="003C157A" w:rsidRPr="00306604" w:rsidRDefault="003C157A" w:rsidP="009410B1">
      <w:pPr>
        <w:spacing w:line="480" w:lineRule="auto"/>
        <w:rPr>
          <w:sz w:val="24"/>
          <w:szCs w:val="24"/>
        </w:rPr>
      </w:pPr>
    </w:p>
    <w:p w14:paraId="1EC467FB" w14:textId="77777777" w:rsidR="003C157A" w:rsidRPr="00306604" w:rsidRDefault="003C157A">
      <w:pPr>
        <w:rPr>
          <w:sz w:val="24"/>
          <w:szCs w:val="24"/>
        </w:rPr>
      </w:pPr>
    </w:p>
    <w:p w14:paraId="758A3431" w14:textId="77777777" w:rsidR="003C157A" w:rsidRPr="00306604" w:rsidRDefault="003C157A">
      <w:pPr>
        <w:rPr>
          <w:sz w:val="24"/>
          <w:szCs w:val="24"/>
        </w:rPr>
      </w:pPr>
    </w:p>
    <w:p w14:paraId="14F77DA6" w14:textId="77777777" w:rsidR="003C157A" w:rsidRPr="00306604" w:rsidRDefault="003C157A">
      <w:pPr>
        <w:rPr>
          <w:sz w:val="24"/>
          <w:szCs w:val="24"/>
        </w:rPr>
      </w:pPr>
    </w:p>
    <w:p w14:paraId="7B1543A5" w14:textId="77777777" w:rsidR="003C157A" w:rsidRPr="00306604" w:rsidRDefault="003C157A">
      <w:pPr>
        <w:rPr>
          <w:sz w:val="24"/>
          <w:szCs w:val="24"/>
        </w:rPr>
      </w:pPr>
    </w:p>
    <w:p w14:paraId="64DC0691" w14:textId="77777777" w:rsidR="003C157A" w:rsidRPr="00306604" w:rsidRDefault="003C157A">
      <w:pPr>
        <w:rPr>
          <w:sz w:val="24"/>
          <w:szCs w:val="24"/>
        </w:rPr>
      </w:pPr>
    </w:p>
    <w:p w14:paraId="34C888C3" w14:textId="77777777" w:rsidR="003C157A" w:rsidRPr="00306604" w:rsidRDefault="003C157A">
      <w:pPr>
        <w:rPr>
          <w:sz w:val="24"/>
          <w:szCs w:val="24"/>
        </w:rPr>
      </w:pPr>
    </w:p>
    <w:p w14:paraId="2DC27936" w14:textId="77777777" w:rsidR="003C157A" w:rsidRPr="00306604" w:rsidRDefault="003C157A">
      <w:pPr>
        <w:rPr>
          <w:sz w:val="24"/>
          <w:szCs w:val="24"/>
        </w:rPr>
      </w:pPr>
    </w:p>
    <w:p w14:paraId="5512ED59" w14:textId="77777777" w:rsidR="003C157A" w:rsidRPr="00306604" w:rsidRDefault="003C157A">
      <w:pPr>
        <w:rPr>
          <w:sz w:val="24"/>
          <w:szCs w:val="24"/>
        </w:rPr>
      </w:pPr>
    </w:p>
    <w:p w14:paraId="702F9BC6" w14:textId="77777777" w:rsidR="003C157A" w:rsidRPr="00306604" w:rsidRDefault="003C157A">
      <w:pPr>
        <w:rPr>
          <w:sz w:val="24"/>
          <w:szCs w:val="24"/>
        </w:rPr>
      </w:pPr>
    </w:p>
    <w:sectPr w:rsidR="003C157A" w:rsidRPr="00306604" w:rsidSect="00B57C66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257"/>
    <w:rsid w:val="00013E6D"/>
    <w:rsid w:val="00042939"/>
    <w:rsid w:val="00056F63"/>
    <w:rsid w:val="00063A31"/>
    <w:rsid w:val="000676AB"/>
    <w:rsid w:val="00067A71"/>
    <w:rsid w:val="0007084B"/>
    <w:rsid w:val="000715C2"/>
    <w:rsid w:val="00075699"/>
    <w:rsid w:val="000A3F74"/>
    <w:rsid w:val="000D4F57"/>
    <w:rsid w:val="000E09F2"/>
    <w:rsid w:val="000E3E6A"/>
    <w:rsid w:val="000F1669"/>
    <w:rsid w:val="00102C6D"/>
    <w:rsid w:val="00115251"/>
    <w:rsid w:val="00120423"/>
    <w:rsid w:val="00142EB3"/>
    <w:rsid w:val="001466B9"/>
    <w:rsid w:val="001467F3"/>
    <w:rsid w:val="00176F31"/>
    <w:rsid w:val="00184C9B"/>
    <w:rsid w:val="001925DE"/>
    <w:rsid w:val="0019386D"/>
    <w:rsid w:val="00197F3D"/>
    <w:rsid w:val="001A3B3B"/>
    <w:rsid w:val="001B07CA"/>
    <w:rsid w:val="001B5CCA"/>
    <w:rsid w:val="001D5F97"/>
    <w:rsid w:val="001E0287"/>
    <w:rsid w:val="001F77C7"/>
    <w:rsid w:val="002040A8"/>
    <w:rsid w:val="002153BE"/>
    <w:rsid w:val="00217371"/>
    <w:rsid w:val="00223C51"/>
    <w:rsid w:val="00256D65"/>
    <w:rsid w:val="002611E9"/>
    <w:rsid w:val="002661A2"/>
    <w:rsid w:val="00272B16"/>
    <w:rsid w:val="00274347"/>
    <w:rsid w:val="00274546"/>
    <w:rsid w:val="00275764"/>
    <w:rsid w:val="00276C05"/>
    <w:rsid w:val="00277FCA"/>
    <w:rsid w:val="002808CF"/>
    <w:rsid w:val="002D3CBF"/>
    <w:rsid w:val="002E1BF0"/>
    <w:rsid w:val="002F2A4A"/>
    <w:rsid w:val="003004BD"/>
    <w:rsid w:val="00306604"/>
    <w:rsid w:val="00310CF0"/>
    <w:rsid w:val="00311554"/>
    <w:rsid w:val="003258DD"/>
    <w:rsid w:val="00343785"/>
    <w:rsid w:val="00344781"/>
    <w:rsid w:val="00352843"/>
    <w:rsid w:val="003755FD"/>
    <w:rsid w:val="003773FA"/>
    <w:rsid w:val="00390261"/>
    <w:rsid w:val="003A73E5"/>
    <w:rsid w:val="003B0837"/>
    <w:rsid w:val="003C157A"/>
    <w:rsid w:val="003D05DA"/>
    <w:rsid w:val="003D1866"/>
    <w:rsid w:val="003D391D"/>
    <w:rsid w:val="003E20CC"/>
    <w:rsid w:val="003E2697"/>
    <w:rsid w:val="003E4EAB"/>
    <w:rsid w:val="003F7FA9"/>
    <w:rsid w:val="0040525C"/>
    <w:rsid w:val="00413147"/>
    <w:rsid w:val="0041608B"/>
    <w:rsid w:val="00421F93"/>
    <w:rsid w:val="00423EA3"/>
    <w:rsid w:val="0045381B"/>
    <w:rsid w:val="004630B5"/>
    <w:rsid w:val="00464724"/>
    <w:rsid w:val="004809EB"/>
    <w:rsid w:val="00490076"/>
    <w:rsid w:val="00497391"/>
    <w:rsid w:val="004A015D"/>
    <w:rsid w:val="004A20FA"/>
    <w:rsid w:val="004B2101"/>
    <w:rsid w:val="004C5E6D"/>
    <w:rsid w:val="0053038A"/>
    <w:rsid w:val="00554E2A"/>
    <w:rsid w:val="005560E8"/>
    <w:rsid w:val="00557252"/>
    <w:rsid w:val="00565CED"/>
    <w:rsid w:val="005C5249"/>
    <w:rsid w:val="005C5527"/>
    <w:rsid w:val="005D0FB2"/>
    <w:rsid w:val="005E793C"/>
    <w:rsid w:val="005F18D7"/>
    <w:rsid w:val="005F7767"/>
    <w:rsid w:val="00613519"/>
    <w:rsid w:val="0061622F"/>
    <w:rsid w:val="0061781E"/>
    <w:rsid w:val="00625DFD"/>
    <w:rsid w:val="00653678"/>
    <w:rsid w:val="00667D66"/>
    <w:rsid w:val="00667FE9"/>
    <w:rsid w:val="006851BE"/>
    <w:rsid w:val="00692E12"/>
    <w:rsid w:val="006950C4"/>
    <w:rsid w:val="006C4B3F"/>
    <w:rsid w:val="006D1757"/>
    <w:rsid w:val="006F4F85"/>
    <w:rsid w:val="0070257A"/>
    <w:rsid w:val="00702ACF"/>
    <w:rsid w:val="00715A67"/>
    <w:rsid w:val="007163D8"/>
    <w:rsid w:val="00721CCD"/>
    <w:rsid w:val="00753AFE"/>
    <w:rsid w:val="00757F45"/>
    <w:rsid w:val="007678CA"/>
    <w:rsid w:val="0077430F"/>
    <w:rsid w:val="0078561B"/>
    <w:rsid w:val="007B0FCB"/>
    <w:rsid w:val="007B1570"/>
    <w:rsid w:val="007B2E1F"/>
    <w:rsid w:val="007B7B8E"/>
    <w:rsid w:val="007C0926"/>
    <w:rsid w:val="007C334B"/>
    <w:rsid w:val="007C5AA3"/>
    <w:rsid w:val="007D1815"/>
    <w:rsid w:val="007D4034"/>
    <w:rsid w:val="007D408F"/>
    <w:rsid w:val="007E7459"/>
    <w:rsid w:val="0082498D"/>
    <w:rsid w:val="0082730F"/>
    <w:rsid w:val="0084043A"/>
    <w:rsid w:val="00867158"/>
    <w:rsid w:val="00880E27"/>
    <w:rsid w:val="00885257"/>
    <w:rsid w:val="008B3F01"/>
    <w:rsid w:val="008C744E"/>
    <w:rsid w:val="008D4C2C"/>
    <w:rsid w:val="008E0C24"/>
    <w:rsid w:val="008F60C0"/>
    <w:rsid w:val="008F6BCC"/>
    <w:rsid w:val="00900FEE"/>
    <w:rsid w:val="00917AEB"/>
    <w:rsid w:val="00922709"/>
    <w:rsid w:val="00924DB9"/>
    <w:rsid w:val="00926BD4"/>
    <w:rsid w:val="00933106"/>
    <w:rsid w:val="00936243"/>
    <w:rsid w:val="00937348"/>
    <w:rsid w:val="009410B1"/>
    <w:rsid w:val="00941C1C"/>
    <w:rsid w:val="00946B0F"/>
    <w:rsid w:val="00947174"/>
    <w:rsid w:val="00967F15"/>
    <w:rsid w:val="009744E3"/>
    <w:rsid w:val="00983171"/>
    <w:rsid w:val="009857BC"/>
    <w:rsid w:val="0098739C"/>
    <w:rsid w:val="0099027F"/>
    <w:rsid w:val="00992E5D"/>
    <w:rsid w:val="009A397A"/>
    <w:rsid w:val="009B16F4"/>
    <w:rsid w:val="009E3429"/>
    <w:rsid w:val="009F4436"/>
    <w:rsid w:val="00A1482B"/>
    <w:rsid w:val="00A16D19"/>
    <w:rsid w:val="00A264D4"/>
    <w:rsid w:val="00A31B51"/>
    <w:rsid w:val="00A33C27"/>
    <w:rsid w:val="00A33D2D"/>
    <w:rsid w:val="00A42334"/>
    <w:rsid w:val="00A51309"/>
    <w:rsid w:val="00A83557"/>
    <w:rsid w:val="00A925E8"/>
    <w:rsid w:val="00AA1795"/>
    <w:rsid w:val="00AB2504"/>
    <w:rsid w:val="00AB7DD6"/>
    <w:rsid w:val="00AC6445"/>
    <w:rsid w:val="00AD77C1"/>
    <w:rsid w:val="00B04E42"/>
    <w:rsid w:val="00B2689E"/>
    <w:rsid w:val="00B506C1"/>
    <w:rsid w:val="00B57C66"/>
    <w:rsid w:val="00B7329F"/>
    <w:rsid w:val="00B77A13"/>
    <w:rsid w:val="00B85176"/>
    <w:rsid w:val="00B874B7"/>
    <w:rsid w:val="00B94790"/>
    <w:rsid w:val="00BC100F"/>
    <w:rsid w:val="00BC4756"/>
    <w:rsid w:val="00BC4AF6"/>
    <w:rsid w:val="00BD40F6"/>
    <w:rsid w:val="00BE204F"/>
    <w:rsid w:val="00C028A1"/>
    <w:rsid w:val="00C10DBC"/>
    <w:rsid w:val="00C11805"/>
    <w:rsid w:val="00C22211"/>
    <w:rsid w:val="00C223FA"/>
    <w:rsid w:val="00C264E1"/>
    <w:rsid w:val="00C7622B"/>
    <w:rsid w:val="00C8018E"/>
    <w:rsid w:val="00C906B9"/>
    <w:rsid w:val="00CA102B"/>
    <w:rsid w:val="00CB57F8"/>
    <w:rsid w:val="00CC0DD7"/>
    <w:rsid w:val="00CD24CF"/>
    <w:rsid w:val="00CE6440"/>
    <w:rsid w:val="00CF647C"/>
    <w:rsid w:val="00CF7D27"/>
    <w:rsid w:val="00D10DAB"/>
    <w:rsid w:val="00D21466"/>
    <w:rsid w:val="00D227DB"/>
    <w:rsid w:val="00D275C0"/>
    <w:rsid w:val="00D3710C"/>
    <w:rsid w:val="00D47E8F"/>
    <w:rsid w:val="00D61D2A"/>
    <w:rsid w:val="00D81506"/>
    <w:rsid w:val="00D8184B"/>
    <w:rsid w:val="00DB7E27"/>
    <w:rsid w:val="00DC3399"/>
    <w:rsid w:val="00DD1E0D"/>
    <w:rsid w:val="00DE1DA0"/>
    <w:rsid w:val="00DE1EC1"/>
    <w:rsid w:val="00DE4F83"/>
    <w:rsid w:val="00E1225E"/>
    <w:rsid w:val="00E15B2E"/>
    <w:rsid w:val="00E2140B"/>
    <w:rsid w:val="00E24C8B"/>
    <w:rsid w:val="00E349ED"/>
    <w:rsid w:val="00E429DC"/>
    <w:rsid w:val="00E434E1"/>
    <w:rsid w:val="00E62E33"/>
    <w:rsid w:val="00E65F5E"/>
    <w:rsid w:val="00E66C42"/>
    <w:rsid w:val="00E762DD"/>
    <w:rsid w:val="00E858C0"/>
    <w:rsid w:val="00E87DCF"/>
    <w:rsid w:val="00E94D22"/>
    <w:rsid w:val="00EA6540"/>
    <w:rsid w:val="00ED0057"/>
    <w:rsid w:val="00ED0064"/>
    <w:rsid w:val="00ED506A"/>
    <w:rsid w:val="00F00CAB"/>
    <w:rsid w:val="00F03E41"/>
    <w:rsid w:val="00F41CA9"/>
    <w:rsid w:val="00FA0A0E"/>
    <w:rsid w:val="00FB4272"/>
    <w:rsid w:val="00FC4436"/>
    <w:rsid w:val="00FC5B4A"/>
    <w:rsid w:val="00FD0737"/>
    <w:rsid w:val="00FD6F14"/>
    <w:rsid w:val="00FD78F4"/>
    <w:rsid w:val="00FE4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24D5C"/>
  <w15:chartTrackingRefBased/>
  <w15:docId w15:val="{5E2FBDE9-29DC-4111-BE6D-63C44D7BD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C157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157A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B57C6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57C66"/>
    <w:rPr>
      <w:rFonts w:eastAsiaTheme="minorEastAsia"/>
      <w:lang w:val="en-US"/>
    </w:rPr>
  </w:style>
  <w:style w:type="paragraph" w:styleId="NormalWeb">
    <w:name w:val="Normal (Web)"/>
    <w:basedOn w:val="Normal"/>
    <w:uiPriority w:val="99"/>
    <w:semiHidden/>
    <w:unhideWhenUsed/>
    <w:rsid w:val="00ED50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issue-underline">
    <w:name w:val="issue-underline"/>
    <w:basedOn w:val="DefaultParagraphFont"/>
    <w:rsid w:val="00DE4F83"/>
  </w:style>
  <w:style w:type="character" w:styleId="Emphasis">
    <w:name w:val="Emphasis"/>
    <w:basedOn w:val="DefaultParagraphFont"/>
    <w:uiPriority w:val="20"/>
    <w:qFormat/>
    <w:rsid w:val="00DE4F8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67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virtual-college.co.uk/resources/serious-case-review-baby-p-(2009)#:~:text=Peter%20Connelly%20(Baby%20P)%20die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2314</Words>
  <Characters>13196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Student number:</Company>
  <LinksUpToDate>false</LinksUpToDate>
  <CharactersWithSpaces>15480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Social inclusion, victimisation and welfare</dc:title>
  <dc:subject/>
  <dc:creator>Charlotte Halls</dc:creator>
  <cp:keywords/>
  <dc:description/>
  <cp:lastModifiedBy>Charlotte Halls</cp:lastModifiedBy>
  <cp:revision>253</cp:revision>
  <dcterms:created xsi:type="dcterms:W3CDTF">2023-04-13T13:07:00Z</dcterms:created>
  <dcterms:modified xsi:type="dcterms:W3CDTF">2023-05-03T13:24:00Z</dcterms:modified>
</cp:coreProperties>
</file>