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172B9" w14:textId="77777777" w:rsidR="00B42AF9" w:rsidRDefault="00B42AF9">
      <w:pPr>
        <w:pStyle w:val="Title"/>
      </w:pPr>
      <w:bookmarkStart w:id="0" w:name="_bcyso6t8s61d" w:colFirst="0" w:colLast="0"/>
      <w:bookmarkEnd w:id="0"/>
    </w:p>
    <w:p w14:paraId="2FDB20DD" w14:textId="77777777" w:rsidR="00B42AF9" w:rsidRDefault="00B42AF9">
      <w:pPr>
        <w:pStyle w:val="Title"/>
      </w:pPr>
      <w:bookmarkStart w:id="1" w:name="_3q6o4da8ohfe" w:colFirst="0" w:colLast="0"/>
      <w:bookmarkEnd w:id="1"/>
    </w:p>
    <w:p w14:paraId="0488894B" w14:textId="77777777" w:rsidR="00B42AF9" w:rsidRDefault="00B42AF9">
      <w:pPr>
        <w:pStyle w:val="Title"/>
      </w:pPr>
      <w:bookmarkStart w:id="2" w:name="_ez743sue1z12" w:colFirst="0" w:colLast="0"/>
      <w:bookmarkEnd w:id="2"/>
    </w:p>
    <w:p w14:paraId="0507AEE8" w14:textId="77777777" w:rsidR="00B42AF9" w:rsidRDefault="00B42AF9">
      <w:pPr>
        <w:pStyle w:val="Title"/>
      </w:pPr>
      <w:bookmarkStart w:id="3" w:name="_lqkp165e8jq0" w:colFirst="0" w:colLast="0"/>
      <w:bookmarkEnd w:id="3"/>
    </w:p>
    <w:p w14:paraId="12CDB7A7" w14:textId="77777777" w:rsidR="00B42AF9" w:rsidRDefault="00B42AF9">
      <w:pPr>
        <w:pStyle w:val="Title"/>
      </w:pPr>
      <w:bookmarkStart w:id="4" w:name="_9wcg173adx1y" w:colFirst="0" w:colLast="0"/>
      <w:bookmarkEnd w:id="4"/>
    </w:p>
    <w:p w14:paraId="790B2C13" w14:textId="77777777" w:rsidR="00B42AF9" w:rsidRDefault="00B42AF9">
      <w:pPr>
        <w:pStyle w:val="Title"/>
      </w:pPr>
      <w:bookmarkStart w:id="5" w:name="_pq0s2zueuohm" w:colFirst="0" w:colLast="0"/>
      <w:bookmarkEnd w:id="5"/>
    </w:p>
    <w:p w14:paraId="5967C9CE" w14:textId="77777777" w:rsidR="008C2775" w:rsidRDefault="001E201A">
      <w:pPr>
        <w:pStyle w:val="Title"/>
      </w:pPr>
      <w:bookmarkStart w:id="6" w:name="_5isyijrk4up7" w:colFirst="0" w:colLast="0"/>
      <w:bookmarkEnd w:id="6"/>
      <w:r>
        <w:t xml:space="preserve">Strategic Management and Sustainability </w:t>
      </w:r>
    </w:p>
    <w:p w14:paraId="43D23E23" w14:textId="77777777" w:rsidR="008C2775" w:rsidRDefault="008C2775">
      <w:pPr>
        <w:pStyle w:val="Title"/>
      </w:pPr>
    </w:p>
    <w:p w14:paraId="39BA83D0" w14:textId="77777777" w:rsidR="008C2775" w:rsidRDefault="008C2775">
      <w:pPr>
        <w:pStyle w:val="Title"/>
      </w:pPr>
      <w:r>
        <w:t xml:space="preserve">Module </w:t>
      </w:r>
      <w:proofErr w:type="gramStart"/>
      <w:r>
        <w:t>code :</w:t>
      </w:r>
      <w:proofErr w:type="gramEnd"/>
      <w:r>
        <w:t xml:space="preserve"> </w:t>
      </w:r>
      <w:r w:rsidR="001E201A">
        <w:t>LCBB6004</w:t>
      </w:r>
    </w:p>
    <w:p w14:paraId="3CA6CDC3" w14:textId="34AC098B" w:rsidR="00B42AF9" w:rsidRDefault="008C2775">
      <w:pPr>
        <w:pStyle w:val="Title"/>
      </w:pPr>
      <w:r>
        <w:t xml:space="preserve">Student </w:t>
      </w:r>
      <w:proofErr w:type="gramStart"/>
      <w:r>
        <w:t>Name :</w:t>
      </w:r>
      <w:proofErr w:type="gramEnd"/>
      <w:r>
        <w:t xml:space="preserve"> Botanoiu Marilena Raluca </w:t>
      </w:r>
      <w:r w:rsidR="001E201A">
        <w:br w:type="page"/>
      </w:r>
    </w:p>
    <w:p w14:paraId="66308B3A" w14:textId="77777777" w:rsidR="00B42AF9" w:rsidRDefault="001E201A">
      <w:pPr>
        <w:jc w:val="center"/>
        <w:rPr>
          <w:b/>
          <w:sz w:val="28"/>
          <w:szCs w:val="28"/>
        </w:rPr>
      </w:pPr>
      <w:r>
        <w:rPr>
          <w:b/>
          <w:sz w:val="28"/>
          <w:szCs w:val="28"/>
        </w:rPr>
        <w:lastRenderedPageBreak/>
        <w:t>Table of Contents</w:t>
      </w:r>
    </w:p>
    <w:sdt>
      <w:sdtPr>
        <w:id w:val="185341584"/>
        <w:docPartObj>
          <w:docPartGallery w:val="Table of Contents"/>
          <w:docPartUnique/>
        </w:docPartObj>
      </w:sdtPr>
      <w:sdtContent>
        <w:p w14:paraId="6F5A24A8" w14:textId="336D946C" w:rsidR="00B42AF9" w:rsidRDefault="001E201A">
          <w:pPr>
            <w:widowControl w:val="0"/>
            <w:tabs>
              <w:tab w:val="right" w:leader="dot" w:pos="9025"/>
            </w:tabs>
            <w:spacing w:before="60"/>
            <w:jc w:val="left"/>
            <w:rPr>
              <w:noProof/>
              <w:color w:val="000000"/>
            </w:rPr>
          </w:pPr>
          <w:r>
            <w:fldChar w:fldCharType="begin"/>
          </w:r>
          <w:r>
            <w:instrText xml:space="preserve"> TOC \h \u \z \t "Heading 1,1,Heading 2,2,Heading 3,3,Heading 4,4,Heading 5,5,Heading 6,6,"</w:instrText>
          </w:r>
          <w:r>
            <w:fldChar w:fldCharType="separate"/>
          </w:r>
          <w:hyperlink w:anchor="_i0ubwwu5rgty">
            <w:r>
              <w:rPr>
                <w:noProof/>
                <w:color w:val="000000"/>
              </w:rPr>
              <w:t>Introduction</w:t>
            </w:r>
            <w:r>
              <w:rPr>
                <w:noProof/>
                <w:color w:val="000000"/>
              </w:rPr>
              <w:tab/>
            </w:r>
          </w:hyperlink>
          <w:r>
            <w:rPr>
              <w:noProof/>
            </w:rPr>
            <w:fldChar w:fldCharType="begin"/>
          </w:r>
          <w:r>
            <w:rPr>
              <w:noProof/>
            </w:rPr>
            <w:instrText xml:space="preserve"> PAGEREF _i0ubwwu5rgty \h </w:instrText>
          </w:r>
          <w:r>
            <w:rPr>
              <w:noProof/>
            </w:rPr>
          </w:r>
          <w:r>
            <w:rPr>
              <w:noProof/>
            </w:rPr>
            <w:fldChar w:fldCharType="separate"/>
          </w:r>
          <w:r>
            <w:rPr>
              <w:noProof/>
            </w:rPr>
            <w:t>3</w:t>
          </w:r>
          <w:r>
            <w:rPr>
              <w:noProof/>
            </w:rPr>
            <w:fldChar w:fldCharType="end"/>
          </w:r>
        </w:p>
        <w:p w14:paraId="703D3325" w14:textId="1D87304D" w:rsidR="00B42AF9" w:rsidRDefault="00000000">
          <w:pPr>
            <w:widowControl w:val="0"/>
            <w:tabs>
              <w:tab w:val="right" w:leader="dot" w:pos="9025"/>
            </w:tabs>
            <w:spacing w:before="60"/>
            <w:jc w:val="left"/>
            <w:rPr>
              <w:noProof/>
              <w:color w:val="000000"/>
            </w:rPr>
          </w:pPr>
          <w:hyperlink w:anchor="_aa3o45njsfwj">
            <w:r w:rsidR="001E201A">
              <w:rPr>
                <w:noProof/>
                <w:color w:val="000000"/>
              </w:rPr>
              <w:t>Evaluating Volkswagen's Key Business Strategies: Analysis and Frameworks</w:t>
            </w:r>
            <w:r w:rsidR="001E201A">
              <w:rPr>
                <w:noProof/>
                <w:color w:val="000000"/>
              </w:rPr>
              <w:tab/>
            </w:r>
          </w:hyperlink>
          <w:r w:rsidR="001E201A">
            <w:rPr>
              <w:noProof/>
            </w:rPr>
            <w:fldChar w:fldCharType="begin"/>
          </w:r>
          <w:r w:rsidR="001E201A">
            <w:rPr>
              <w:noProof/>
            </w:rPr>
            <w:instrText xml:space="preserve"> PAGEREF _aa3o45njsfwj \h </w:instrText>
          </w:r>
          <w:r w:rsidR="001E201A">
            <w:rPr>
              <w:noProof/>
            </w:rPr>
          </w:r>
          <w:r w:rsidR="001E201A">
            <w:rPr>
              <w:noProof/>
            </w:rPr>
            <w:fldChar w:fldCharType="separate"/>
          </w:r>
          <w:r w:rsidR="001E201A">
            <w:rPr>
              <w:noProof/>
            </w:rPr>
            <w:t>3</w:t>
          </w:r>
          <w:r w:rsidR="001E201A">
            <w:rPr>
              <w:noProof/>
            </w:rPr>
            <w:fldChar w:fldCharType="end"/>
          </w:r>
        </w:p>
        <w:p w14:paraId="76E004DB" w14:textId="2EDEAC7B" w:rsidR="00B42AF9" w:rsidRDefault="00000000">
          <w:pPr>
            <w:widowControl w:val="0"/>
            <w:tabs>
              <w:tab w:val="right" w:leader="dot" w:pos="9025"/>
            </w:tabs>
            <w:spacing w:before="60"/>
            <w:jc w:val="left"/>
            <w:rPr>
              <w:noProof/>
              <w:color w:val="000000"/>
            </w:rPr>
          </w:pPr>
          <w:hyperlink w:anchor="_dtrux36ofm80">
            <w:r w:rsidR="001E201A">
              <w:rPr>
                <w:noProof/>
                <w:color w:val="000000"/>
              </w:rPr>
              <w:t>Alignment of Resources and Capabilities with Business Strategies: An Analysis of Volkswagen's Past Five Years</w:t>
            </w:r>
            <w:r w:rsidR="001E201A">
              <w:rPr>
                <w:noProof/>
                <w:color w:val="000000"/>
              </w:rPr>
              <w:tab/>
            </w:r>
          </w:hyperlink>
          <w:r w:rsidR="001E201A">
            <w:rPr>
              <w:noProof/>
            </w:rPr>
            <w:fldChar w:fldCharType="begin"/>
          </w:r>
          <w:r w:rsidR="001E201A">
            <w:rPr>
              <w:noProof/>
            </w:rPr>
            <w:instrText xml:space="preserve"> PAGEREF _dtrux36ofm80 \h </w:instrText>
          </w:r>
          <w:r w:rsidR="001E201A">
            <w:rPr>
              <w:noProof/>
            </w:rPr>
          </w:r>
          <w:r w:rsidR="001E201A">
            <w:rPr>
              <w:noProof/>
            </w:rPr>
            <w:fldChar w:fldCharType="separate"/>
          </w:r>
          <w:r w:rsidR="001E201A">
            <w:rPr>
              <w:noProof/>
            </w:rPr>
            <w:t>5</w:t>
          </w:r>
          <w:r w:rsidR="001E201A">
            <w:rPr>
              <w:noProof/>
            </w:rPr>
            <w:fldChar w:fldCharType="end"/>
          </w:r>
        </w:p>
        <w:p w14:paraId="0B272D7D" w14:textId="7B7FD997" w:rsidR="00B42AF9" w:rsidRDefault="00000000">
          <w:pPr>
            <w:widowControl w:val="0"/>
            <w:tabs>
              <w:tab w:val="right" w:leader="dot" w:pos="9025"/>
            </w:tabs>
            <w:spacing w:before="60"/>
            <w:jc w:val="left"/>
            <w:rPr>
              <w:noProof/>
              <w:color w:val="000000"/>
            </w:rPr>
          </w:pPr>
          <w:hyperlink w:anchor="_7az44gz13qdf">
            <w:r w:rsidR="001E201A">
              <w:rPr>
                <w:noProof/>
                <w:color w:val="000000"/>
              </w:rPr>
              <w:t>VW's Pursuit of Competitive Advantage through Sustainability and Environmental Considerations</w:t>
            </w:r>
            <w:r w:rsidR="001E201A">
              <w:rPr>
                <w:noProof/>
                <w:color w:val="000000"/>
              </w:rPr>
              <w:tab/>
            </w:r>
          </w:hyperlink>
          <w:r w:rsidR="001E201A">
            <w:rPr>
              <w:noProof/>
            </w:rPr>
            <w:fldChar w:fldCharType="begin"/>
          </w:r>
          <w:r w:rsidR="001E201A">
            <w:rPr>
              <w:noProof/>
            </w:rPr>
            <w:instrText xml:space="preserve"> PAGEREF _7az44gz13qdf \h </w:instrText>
          </w:r>
          <w:r w:rsidR="001E201A">
            <w:rPr>
              <w:noProof/>
            </w:rPr>
          </w:r>
          <w:r w:rsidR="001E201A">
            <w:rPr>
              <w:noProof/>
            </w:rPr>
            <w:fldChar w:fldCharType="separate"/>
          </w:r>
          <w:r w:rsidR="001E201A">
            <w:rPr>
              <w:noProof/>
            </w:rPr>
            <w:t>7</w:t>
          </w:r>
          <w:r w:rsidR="001E201A">
            <w:rPr>
              <w:noProof/>
            </w:rPr>
            <w:fldChar w:fldCharType="end"/>
          </w:r>
        </w:p>
        <w:p w14:paraId="7908C57C" w14:textId="5147FC1F" w:rsidR="00B42AF9" w:rsidRDefault="00000000">
          <w:pPr>
            <w:widowControl w:val="0"/>
            <w:tabs>
              <w:tab w:val="right" w:leader="dot" w:pos="9025"/>
            </w:tabs>
            <w:spacing w:before="60"/>
            <w:jc w:val="left"/>
            <w:rPr>
              <w:noProof/>
              <w:color w:val="000000"/>
            </w:rPr>
          </w:pPr>
          <w:hyperlink w:anchor="_c8xyl3ayxjyv">
            <w:r w:rsidR="001E201A">
              <w:rPr>
                <w:noProof/>
                <w:color w:val="000000"/>
              </w:rPr>
              <w:t>Recommendations</w:t>
            </w:r>
            <w:r w:rsidR="001E201A">
              <w:rPr>
                <w:noProof/>
                <w:color w:val="000000"/>
              </w:rPr>
              <w:tab/>
            </w:r>
          </w:hyperlink>
          <w:r w:rsidR="001E201A">
            <w:rPr>
              <w:noProof/>
            </w:rPr>
            <w:fldChar w:fldCharType="begin"/>
          </w:r>
          <w:r w:rsidR="001E201A">
            <w:rPr>
              <w:noProof/>
            </w:rPr>
            <w:instrText xml:space="preserve"> PAGEREF _c8xyl3ayxjyv \h </w:instrText>
          </w:r>
          <w:r w:rsidR="001E201A">
            <w:rPr>
              <w:noProof/>
            </w:rPr>
          </w:r>
          <w:r w:rsidR="001E201A">
            <w:rPr>
              <w:noProof/>
            </w:rPr>
            <w:fldChar w:fldCharType="separate"/>
          </w:r>
          <w:r w:rsidR="001E201A">
            <w:rPr>
              <w:noProof/>
            </w:rPr>
            <w:t>9</w:t>
          </w:r>
          <w:r w:rsidR="001E201A">
            <w:rPr>
              <w:noProof/>
            </w:rPr>
            <w:fldChar w:fldCharType="end"/>
          </w:r>
        </w:p>
        <w:p w14:paraId="608D2546" w14:textId="65687CE7" w:rsidR="00B42AF9" w:rsidRDefault="00000000">
          <w:pPr>
            <w:widowControl w:val="0"/>
            <w:tabs>
              <w:tab w:val="right" w:leader="dot" w:pos="9025"/>
            </w:tabs>
            <w:spacing w:before="60"/>
            <w:jc w:val="left"/>
            <w:rPr>
              <w:noProof/>
              <w:color w:val="000000"/>
            </w:rPr>
          </w:pPr>
          <w:hyperlink w:anchor="_s207bupmqdts">
            <w:r w:rsidR="001E201A">
              <w:rPr>
                <w:noProof/>
                <w:color w:val="000000"/>
              </w:rPr>
              <w:t>Conclusion</w:t>
            </w:r>
            <w:r w:rsidR="001E201A">
              <w:rPr>
                <w:noProof/>
                <w:color w:val="000000"/>
              </w:rPr>
              <w:tab/>
            </w:r>
          </w:hyperlink>
          <w:r w:rsidR="001E201A">
            <w:rPr>
              <w:noProof/>
            </w:rPr>
            <w:fldChar w:fldCharType="begin"/>
          </w:r>
          <w:r w:rsidR="001E201A">
            <w:rPr>
              <w:noProof/>
            </w:rPr>
            <w:instrText xml:space="preserve"> PAGEREF _s207bupmqdts \h </w:instrText>
          </w:r>
          <w:r w:rsidR="001E201A">
            <w:rPr>
              <w:noProof/>
            </w:rPr>
          </w:r>
          <w:r w:rsidR="001E201A">
            <w:rPr>
              <w:noProof/>
            </w:rPr>
            <w:fldChar w:fldCharType="separate"/>
          </w:r>
          <w:r w:rsidR="001E201A">
            <w:rPr>
              <w:noProof/>
            </w:rPr>
            <w:t>10</w:t>
          </w:r>
          <w:r w:rsidR="001E201A">
            <w:rPr>
              <w:noProof/>
            </w:rPr>
            <w:fldChar w:fldCharType="end"/>
          </w:r>
        </w:p>
        <w:p w14:paraId="21DBD8C1" w14:textId="4F4B2DCD" w:rsidR="00B42AF9" w:rsidRDefault="00000000">
          <w:pPr>
            <w:widowControl w:val="0"/>
            <w:tabs>
              <w:tab w:val="right" w:leader="dot" w:pos="9025"/>
            </w:tabs>
            <w:spacing w:before="60"/>
            <w:jc w:val="left"/>
            <w:rPr>
              <w:noProof/>
              <w:color w:val="000000"/>
            </w:rPr>
          </w:pPr>
          <w:hyperlink w:anchor="_ikbnasspaj5b">
            <w:r w:rsidR="001E201A">
              <w:rPr>
                <w:noProof/>
                <w:color w:val="000000"/>
              </w:rPr>
              <w:t>Reference</w:t>
            </w:r>
            <w:r w:rsidR="001E201A">
              <w:rPr>
                <w:noProof/>
                <w:color w:val="000000"/>
              </w:rPr>
              <w:tab/>
            </w:r>
          </w:hyperlink>
          <w:r w:rsidR="001E201A">
            <w:rPr>
              <w:noProof/>
            </w:rPr>
            <w:fldChar w:fldCharType="begin"/>
          </w:r>
          <w:r w:rsidR="001E201A">
            <w:rPr>
              <w:noProof/>
            </w:rPr>
            <w:instrText xml:space="preserve"> PAGEREF _ikbnasspaj5b \h </w:instrText>
          </w:r>
          <w:r w:rsidR="001E201A">
            <w:rPr>
              <w:noProof/>
            </w:rPr>
          </w:r>
          <w:r w:rsidR="001E201A">
            <w:rPr>
              <w:noProof/>
            </w:rPr>
            <w:fldChar w:fldCharType="separate"/>
          </w:r>
          <w:r w:rsidR="001E201A">
            <w:rPr>
              <w:noProof/>
            </w:rPr>
            <w:t>11</w:t>
          </w:r>
          <w:r w:rsidR="001E201A">
            <w:rPr>
              <w:noProof/>
            </w:rPr>
            <w:fldChar w:fldCharType="end"/>
          </w:r>
        </w:p>
        <w:p w14:paraId="0A17344A" w14:textId="5C678E5D" w:rsidR="00B42AF9" w:rsidRDefault="00000000">
          <w:pPr>
            <w:widowControl w:val="0"/>
            <w:tabs>
              <w:tab w:val="right" w:leader="dot" w:pos="9025"/>
            </w:tabs>
            <w:spacing w:before="60"/>
            <w:jc w:val="left"/>
            <w:rPr>
              <w:noProof/>
              <w:color w:val="000000"/>
            </w:rPr>
          </w:pPr>
          <w:hyperlink w:anchor="_s7a153umv144">
            <w:r w:rsidR="001E201A">
              <w:rPr>
                <w:noProof/>
                <w:color w:val="000000"/>
              </w:rPr>
              <w:t>Appendix</w:t>
            </w:r>
            <w:r w:rsidR="001E201A">
              <w:rPr>
                <w:noProof/>
                <w:color w:val="000000"/>
              </w:rPr>
              <w:tab/>
            </w:r>
          </w:hyperlink>
          <w:r w:rsidR="001E201A">
            <w:rPr>
              <w:noProof/>
            </w:rPr>
            <w:fldChar w:fldCharType="begin"/>
          </w:r>
          <w:r w:rsidR="001E201A">
            <w:rPr>
              <w:noProof/>
            </w:rPr>
            <w:instrText xml:space="preserve"> PAGEREF _s7a153umv144 \h </w:instrText>
          </w:r>
          <w:r w:rsidR="001E201A">
            <w:rPr>
              <w:noProof/>
            </w:rPr>
          </w:r>
          <w:r w:rsidR="001E201A">
            <w:rPr>
              <w:noProof/>
            </w:rPr>
            <w:fldChar w:fldCharType="separate"/>
          </w:r>
          <w:r w:rsidR="001E201A">
            <w:rPr>
              <w:noProof/>
            </w:rPr>
            <w:t>13</w:t>
          </w:r>
          <w:r w:rsidR="001E201A">
            <w:rPr>
              <w:noProof/>
            </w:rPr>
            <w:fldChar w:fldCharType="end"/>
          </w:r>
        </w:p>
        <w:p w14:paraId="373DBBFF" w14:textId="06C0CAD1" w:rsidR="00B42AF9" w:rsidRDefault="00000000">
          <w:pPr>
            <w:widowControl w:val="0"/>
            <w:tabs>
              <w:tab w:val="right" w:leader="dot" w:pos="9025"/>
            </w:tabs>
            <w:spacing w:before="60"/>
            <w:ind w:left="360"/>
            <w:jc w:val="left"/>
            <w:rPr>
              <w:noProof/>
              <w:color w:val="000000"/>
            </w:rPr>
          </w:pPr>
          <w:hyperlink w:anchor="_6psjo5tue326">
            <w:r w:rsidR="001E201A">
              <w:rPr>
                <w:noProof/>
                <w:color w:val="000000"/>
              </w:rPr>
              <w:t>SWOT Analysis</w:t>
            </w:r>
            <w:r w:rsidR="001E201A">
              <w:rPr>
                <w:noProof/>
                <w:color w:val="000000"/>
              </w:rPr>
              <w:tab/>
            </w:r>
          </w:hyperlink>
          <w:r w:rsidR="001E201A">
            <w:rPr>
              <w:noProof/>
            </w:rPr>
            <w:fldChar w:fldCharType="begin"/>
          </w:r>
          <w:r w:rsidR="001E201A">
            <w:rPr>
              <w:noProof/>
            </w:rPr>
            <w:instrText xml:space="preserve"> PAGEREF _6psjo5tue326 \h </w:instrText>
          </w:r>
          <w:r w:rsidR="001E201A">
            <w:rPr>
              <w:noProof/>
            </w:rPr>
          </w:r>
          <w:r w:rsidR="001E201A">
            <w:rPr>
              <w:noProof/>
            </w:rPr>
            <w:fldChar w:fldCharType="separate"/>
          </w:r>
          <w:r w:rsidR="001E201A">
            <w:rPr>
              <w:noProof/>
            </w:rPr>
            <w:t>13</w:t>
          </w:r>
          <w:r w:rsidR="001E201A">
            <w:rPr>
              <w:noProof/>
            </w:rPr>
            <w:fldChar w:fldCharType="end"/>
          </w:r>
        </w:p>
        <w:p w14:paraId="5661F98E" w14:textId="56ABD940" w:rsidR="00B42AF9" w:rsidRDefault="00000000">
          <w:pPr>
            <w:widowControl w:val="0"/>
            <w:tabs>
              <w:tab w:val="right" w:leader="dot" w:pos="9025"/>
            </w:tabs>
            <w:spacing w:before="60"/>
            <w:ind w:left="360"/>
            <w:jc w:val="left"/>
            <w:rPr>
              <w:noProof/>
              <w:color w:val="000000"/>
            </w:rPr>
          </w:pPr>
          <w:hyperlink w:anchor="_plmqvs8liuhi">
            <w:r w:rsidR="001E201A">
              <w:rPr>
                <w:noProof/>
                <w:color w:val="000000"/>
              </w:rPr>
              <w:t>PESTLE Analysis</w:t>
            </w:r>
            <w:r w:rsidR="001E201A">
              <w:rPr>
                <w:noProof/>
                <w:color w:val="000000"/>
              </w:rPr>
              <w:tab/>
            </w:r>
          </w:hyperlink>
          <w:r w:rsidR="001E201A">
            <w:rPr>
              <w:noProof/>
            </w:rPr>
            <w:fldChar w:fldCharType="begin"/>
          </w:r>
          <w:r w:rsidR="001E201A">
            <w:rPr>
              <w:noProof/>
            </w:rPr>
            <w:instrText xml:space="preserve"> PAGEREF _plmqvs8liuhi \h </w:instrText>
          </w:r>
          <w:r w:rsidR="001E201A">
            <w:rPr>
              <w:noProof/>
            </w:rPr>
          </w:r>
          <w:r w:rsidR="001E201A">
            <w:rPr>
              <w:noProof/>
            </w:rPr>
            <w:fldChar w:fldCharType="separate"/>
          </w:r>
          <w:r w:rsidR="001E201A">
            <w:rPr>
              <w:noProof/>
            </w:rPr>
            <w:t>14</w:t>
          </w:r>
          <w:r w:rsidR="001E201A">
            <w:rPr>
              <w:noProof/>
            </w:rPr>
            <w:fldChar w:fldCharType="end"/>
          </w:r>
        </w:p>
        <w:p w14:paraId="07AFA736" w14:textId="1D28227A" w:rsidR="00B42AF9" w:rsidRDefault="00000000">
          <w:pPr>
            <w:widowControl w:val="0"/>
            <w:tabs>
              <w:tab w:val="right" w:leader="dot" w:pos="9025"/>
            </w:tabs>
            <w:spacing w:before="60"/>
            <w:ind w:left="360"/>
            <w:jc w:val="left"/>
            <w:rPr>
              <w:color w:val="000000"/>
            </w:rPr>
          </w:pPr>
          <w:hyperlink w:anchor="_mut04mk8zsek">
            <w:r w:rsidR="001E201A">
              <w:rPr>
                <w:noProof/>
                <w:color w:val="000000"/>
              </w:rPr>
              <w:t>Porter’s 5 Forces</w:t>
            </w:r>
            <w:r w:rsidR="001E201A">
              <w:rPr>
                <w:noProof/>
                <w:color w:val="000000"/>
              </w:rPr>
              <w:tab/>
            </w:r>
          </w:hyperlink>
          <w:r w:rsidR="001E201A">
            <w:rPr>
              <w:noProof/>
            </w:rPr>
            <w:fldChar w:fldCharType="begin"/>
          </w:r>
          <w:r w:rsidR="001E201A">
            <w:rPr>
              <w:noProof/>
            </w:rPr>
            <w:instrText xml:space="preserve"> PAGEREF _mut04mk8zsek \h </w:instrText>
          </w:r>
          <w:r w:rsidR="001E201A">
            <w:rPr>
              <w:noProof/>
            </w:rPr>
          </w:r>
          <w:r w:rsidR="001E201A">
            <w:rPr>
              <w:noProof/>
            </w:rPr>
            <w:fldChar w:fldCharType="separate"/>
          </w:r>
          <w:r w:rsidR="001E201A">
            <w:rPr>
              <w:noProof/>
            </w:rPr>
            <w:t>15</w:t>
          </w:r>
          <w:r w:rsidR="001E201A">
            <w:rPr>
              <w:noProof/>
            </w:rPr>
            <w:fldChar w:fldCharType="end"/>
          </w:r>
          <w:r w:rsidR="001E201A">
            <w:fldChar w:fldCharType="end"/>
          </w:r>
        </w:p>
      </w:sdtContent>
    </w:sdt>
    <w:p w14:paraId="78AE884C" w14:textId="77777777" w:rsidR="00B42AF9" w:rsidRDefault="001E201A">
      <w:pPr>
        <w:jc w:val="center"/>
      </w:pPr>
      <w:r>
        <w:br w:type="page"/>
      </w:r>
    </w:p>
    <w:p w14:paraId="5AAFC8F7" w14:textId="77777777" w:rsidR="00B42AF9" w:rsidRDefault="001E201A">
      <w:pPr>
        <w:pStyle w:val="Heading1"/>
      </w:pPr>
      <w:bookmarkStart w:id="7" w:name="_i0ubwwu5rgty" w:colFirst="0" w:colLast="0"/>
      <w:bookmarkEnd w:id="7"/>
      <w:r>
        <w:lastRenderedPageBreak/>
        <w:t>Introduction</w:t>
      </w:r>
    </w:p>
    <w:p w14:paraId="24BD813A" w14:textId="6548DC81" w:rsidR="00B42AF9" w:rsidRDefault="001E201A">
      <w:r>
        <w:t xml:space="preserve">This </w:t>
      </w:r>
      <w:proofErr w:type="gramStart"/>
      <w:r w:rsidR="009F3B0C">
        <w:t xml:space="preserve">report </w:t>
      </w:r>
      <w:r>
        <w:t xml:space="preserve"> examines</w:t>
      </w:r>
      <w:proofErr w:type="gramEnd"/>
      <w:r>
        <w:t xml:space="preserve"> Volkswagen's use of environmental and sustainability factors as part of its overall business strategy. Volkswagen's handling of the "</w:t>
      </w:r>
      <w:proofErr w:type="spellStart"/>
      <w:r>
        <w:t>dieselgate</w:t>
      </w:r>
      <w:proofErr w:type="spellEnd"/>
      <w:r>
        <w:t xml:space="preserve">" controversy, in which the firm was caught installing devices to falsify emissions tests, is used as a case study in the paper. The paper delves into VW's five-year effort to better match its resources and skills with sustainability goals, as well as the results of this effort and its ramifications. Focusing on electric vehicles, digitization and connectivity, expanding into the Chinese market, and a dedication to environmental sustainability are just some of VW's core business initiatives discussed in the report. It elucidates how Volkswagen's responses to market shifts, regulatory shifts, and the need to restore public trust are consistent with models like the Ansoff Matrix and Porter's Five Forces. The </w:t>
      </w:r>
      <w:proofErr w:type="gramStart"/>
      <w:r w:rsidR="009F3B0C">
        <w:t xml:space="preserve">report </w:t>
      </w:r>
      <w:r>
        <w:t xml:space="preserve"> also</w:t>
      </w:r>
      <w:proofErr w:type="gramEnd"/>
      <w:r>
        <w:t xml:space="preserve"> analyses the extent to which Volkswagen's investments in electric vehicles, technological innovation, strategic partnerships, regulatory compliance, and talent development are in line with the company's resources and capabilities. The </w:t>
      </w:r>
      <w:r w:rsidR="00B61D70">
        <w:t xml:space="preserve">report </w:t>
      </w:r>
      <w:r>
        <w:t>also stresses the significance of sustainability in meeting customer demand, reestablishing VW's credibility, and obtaining a competitive edge. In light of the research findings, the report concludes with suggestions for Volkswagen to improve its sustainability practises, such as increasing the number of electric vehicles it offers, bolstering its charging infrastructure, advocating for supply chain sustainability, adopting circular economy principles, and encouraging innovation and collaboration. These suggestions are made with the hope of making VW a leader in environmentally friendly transportation and so improving the future of sustainable living.</w:t>
      </w:r>
    </w:p>
    <w:p w14:paraId="15134B37" w14:textId="77777777" w:rsidR="00B42AF9" w:rsidRDefault="001E201A">
      <w:pPr>
        <w:pStyle w:val="Heading1"/>
      </w:pPr>
      <w:bookmarkStart w:id="8" w:name="_aa3o45njsfwj" w:colFirst="0" w:colLast="0"/>
      <w:bookmarkEnd w:id="8"/>
      <w:r>
        <w:t>Evaluating Volkswagen's Key Business Strategies: Analysis and Frameworks</w:t>
      </w:r>
    </w:p>
    <w:p w14:paraId="203938DA" w14:textId="37403D78" w:rsidR="00B42AF9" w:rsidRDefault="001E201A">
      <w:r>
        <w:t xml:space="preserve">During the course of the last five years, Volkswagen (VW) has implemented a number of key business strategies. The Ansoff Matrix and Porter's Five Forces model are two helpful tools that can be utilised in order to evaluate the effectiveness of such strategies (Shi, 2021). </w:t>
      </w:r>
    </w:p>
    <w:p w14:paraId="4E46BBB1" w14:textId="77777777" w:rsidR="00B42AF9" w:rsidRDefault="001E201A">
      <w:pPr>
        <w:rPr>
          <w:b/>
        </w:rPr>
      </w:pPr>
      <w:r>
        <w:rPr>
          <w:b/>
        </w:rPr>
        <w:t>Expansion into Electric Vehicles (EVs)</w:t>
      </w:r>
    </w:p>
    <w:p w14:paraId="0A9B4D7F" w14:textId="3F300B3F" w:rsidR="00B42AF9" w:rsidRDefault="001E201A">
      <w:r>
        <w:t xml:space="preserve">In recent years, Volkswagen's strategy has included placing a significant emphasis on electric vehicles (EVs). This is a response that can be seen as a reaction to changed consumer tastes, stronger government legislation, and heightened awareness of environmental issues. Volkswagen's goal is to take the lead in the transition away from cars powered by internal combustion engines and towards those powered by electric motors (VW, 2023). The company has made significant investments in electric vehicle (EV) technology, introduced new electric </w:t>
      </w:r>
      <w:r>
        <w:lastRenderedPageBreak/>
        <w:t>models (such as the ID.3 and ID.4 models), and developed its modular electric platform (MEB) in order to gain economies of scale. The methods of product development and market penetration that are detailed in the Ansoff Matrix are congruent with the strategy that Volkswagen has devised to join a new market segment while simultaneously capitalising on its existing one</w:t>
      </w:r>
      <w:r w:rsidR="00B61D70">
        <w:t xml:space="preserve"> (Shi, 2021).</w:t>
      </w:r>
    </w:p>
    <w:p w14:paraId="02F8AC99" w14:textId="77777777" w:rsidR="00B42AF9" w:rsidRDefault="001E201A">
      <w:pPr>
        <w:jc w:val="center"/>
      </w:pPr>
      <w:r>
        <w:rPr>
          <w:noProof/>
        </w:rPr>
        <w:drawing>
          <wp:inline distT="114300" distB="114300" distL="114300" distR="114300" wp14:anchorId="7582EA82" wp14:editId="3A6B60E2">
            <wp:extent cx="3738563" cy="2682822"/>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3738563" cy="2682822"/>
                    </a:xfrm>
                    <a:prstGeom prst="rect">
                      <a:avLst/>
                    </a:prstGeom>
                    <a:ln/>
                  </pic:spPr>
                </pic:pic>
              </a:graphicData>
            </a:graphic>
          </wp:inline>
        </w:drawing>
      </w:r>
    </w:p>
    <w:p w14:paraId="19022A8C" w14:textId="77777777" w:rsidR="00B42AF9" w:rsidRDefault="001E201A">
      <w:pPr>
        <w:jc w:val="center"/>
        <w:rPr>
          <w:b/>
        </w:rPr>
      </w:pPr>
      <w:r>
        <w:rPr>
          <w:b/>
        </w:rPr>
        <w:t>Figure: Ansoff Matrix</w:t>
      </w:r>
    </w:p>
    <w:p w14:paraId="032702D9" w14:textId="77777777" w:rsidR="00B42AF9" w:rsidRDefault="001E201A">
      <w:pPr>
        <w:jc w:val="center"/>
        <w:rPr>
          <w:b/>
        </w:rPr>
      </w:pPr>
      <w:r>
        <w:rPr>
          <w:b/>
        </w:rPr>
        <w:t>(Source: T2U, 2021)</w:t>
      </w:r>
    </w:p>
    <w:p w14:paraId="0AA4FBFA" w14:textId="77777777" w:rsidR="00B42AF9" w:rsidRDefault="001E201A">
      <w:pPr>
        <w:rPr>
          <w:b/>
        </w:rPr>
      </w:pPr>
      <w:r>
        <w:rPr>
          <w:b/>
        </w:rPr>
        <w:t>Digitization and Connectivity</w:t>
      </w:r>
    </w:p>
    <w:p w14:paraId="766361B0" w14:textId="77777777" w:rsidR="00B42AF9" w:rsidRDefault="001E201A">
      <w:r>
        <w:t xml:space="preserve">In order to provide superior service to its clients and differentiate itself from the other companies in the industry, Volkswagen has embraced technology and connectivity. The company has invested significant resources into the research and development of various technologies, such as remote diagnostics, autonomous driving, and digital services for autos. Through its </w:t>
      </w:r>
      <w:proofErr w:type="spellStart"/>
      <w:r>
        <w:t>Car.Software</w:t>
      </w:r>
      <w:proofErr w:type="spellEnd"/>
      <w:r>
        <w:t xml:space="preserve"> subsidiary, Volkswagen intends to develop a uniform software platform that will be used for all of the company's vehicles (Wishart </w:t>
      </w:r>
      <w:r>
        <w:rPr>
          <w:i/>
        </w:rPr>
        <w:t>et al</w:t>
      </w:r>
      <w:r>
        <w:t>., 2020). The Ansoff Matrix outlines a product development strategy that is consistent with Volkswagen's approach because the corporation utilises technology to both generate new goods and improve the value proposition for products that are already in the market.</w:t>
      </w:r>
    </w:p>
    <w:p w14:paraId="5DA792CA" w14:textId="77777777" w:rsidR="00B42AF9" w:rsidRDefault="001E201A">
      <w:pPr>
        <w:rPr>
          <w:b/>
        </w:rPr>
      </w:pPr>
      <w:r>
        <w:rPr>
          <w:b/>
        </w:rPr>
        <w:t>Market Expansion in China</w:t>
      </w:r>
    </w:p>
    <w:p w14:paraId="00B735AA" w14:textId="77777777" w:rsidR="00B42AF9" w:rsidRDefault="001E201A">
      <w:r>
        <w:t xml:space="preserve">Volkswagen considers the Chinese market to be very important, which is why the majority of the company's efforts have been focused there. Volkswagen has entered into strategic agreements with Chinese automakers SAIC and FAW in order to strengthen its position in the Chinese market and broaden its distribution channels. This move was made in pursuit of increasing Volkswagen's overall market share in China (Bridge and Faigen, 2022). This </w:t>
      </w:r>
      <w:r>
        <w:lastRenderedPageBreak/>
        <w:t>strategy falls within the framework of the Ansoff Matrix, which is being used by Volkswagen to build new markets as it expands its operations into new geographic areas with its existing goods.</w:t>
      </w:r>
    </w:p>
    <w:p w14:paraId="0F926BEA" w14:textId="77777777" w:rsidR="00B42AF9" w:rsidRDefault="001E201A">
      <w:pPr>
        <w:rPr>
          <w:b/>
        </w:rPr>
      </w:pPr>
      <w:r>
        <w:rPr>
          <w:b/>
        </w:rPr>
        <w:t>Sustainability and Emissions Reduction</w:t>
      </w:r>
    </w:p>
    <w:p w14:paraId="7F42A97A" w14:textId="77777777" w:rsidR="00B42AF9" w:rsidRDefault="001E201A">
      <w:r>
        <w:t>Volkswagen's priorities shifted in the wake of the "</w:t>
      </w:r>
      <w:proofErr w:type="spellStart"/>
      <w:r>
        <w:t>dieselgate</w:t>
      </w:r>
      <w:proofErr w:type="spellEnd"/>
      <w:r>
        <w:t>" scandal, with the company now placing greater emphasis on protecting the environment and reducing emissions. The company's goal is to rehabilitate its reputation and win back the trust of its customers by promoting environmentally friendly technologies and taking steps to reduce the amount of waste it generates (RG, 2022). Investing money in electric vehicles, working on hybrid versions, and developing more fuel-efficient internal combustion engines are all necessary steps in this process. This strategy is being driven by factors that are not internal to the company, such as stricter emissions regulations, the need from consumers for ecologically friendly vehicles, and the requirement to re-establish public trust. It is consistent with Porter's Five Forces model, particularly with its emphasis on the external social and environmental forces that might have an effect on a company's level of competitiveness.</w:t>
      </w:r>
    </w:p>
    <w:p w14:paraId="3B6C9EE0" w14:textId="77777777" w:rsidR="00B42AF9" w:rsidRDefault="001E201A">
      <w:pPr>
        <w:jc w:val="center"/>
      </w:pPr>
      <w:r>
        <w:rPr>
          <w:noProof/>
        </w:rPr>
        <w:drawing>
          <wp:inline distT="114300" distB="114300" distL="114300" distR="114300" wp14:anchorId="4470880E" wp14:editId="2C2065A4">
            <wp:extent cx="2695575" cy="247300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b="5243"/>
                    <a:stretch>
                      <a:fillRect/>
                    </a:stretch>
                  </pic:blipFill>
                  <pic:spPr>
                    <a:xfrm>
                      <a:off x="0" y="0"/>
                      <a:ext cx="2695575" cy="2473003"/>
                    </a:xfrm>
                    <a:prstGeom prst="rect">
                      <a:avLst/>
                    </a:prstGeom>
                    <a:ln/>
                  </pic:spPr>
                </pic:pic>
              </a:graphicData>
            </a:graphic>
          </wp:inline>
        </w:drawing>
      </w:r>
    </w:p>
    <w:p w14:paraId="5117C8AC" w14:textId="77777777" w:rsidR="00B42AF9" w:rsidRDefault="001E201A">
      <w:pPr>
        <w:jc w:val="center"/>
        <w:rPr>
          <w:b/>
        </w:rPr>
      </w:pPr>
      <w:r>
        <w:rPr>
          <w:b/>
        </w:rPr>
        <w:t xml:space="preserve">Figure: Porter's Five Forces </w:t>
      </w:r>
      <w:r>
        <w:rPr>
          <w:b/>
        </w:rPr>
        <w:br/>
        <w:t>(Source: CS, 2023)</w:t>
      </w:r>
    </w:p>
    <w:p w14:paraId="187A4B66" w14:textId="77777777" w:rsidR="00B42AF9" w:rsidRDefault="001E201A">
      <w:pPr>
        <w:pStyle w:val="Heading1"/>
      </w:pPr>
      <w:bookmarkStart w:id="9" w:name="_dtrux36ofm80" w:colFirst="0" w:colLast="0"/>
      <w:bookmarkEnd w:id="9"/>
      <w:r>
        <w:t>Alignment of Resources and Capabilities with Business Strategies: An Analysis of Volkswagen's Past Five Years</w:t>
      </w:r>
      <w:r>
        <w:tab/>
      </w:r>
    </w:p>
    <w:p w14:paraId="26AB4486" w14:textId="0BEB0B5E" w:rsidR="00B42AF9" w:rsidRDefault="001E201A">
      <w:r>
        <w:t xml:space="preserve">Volkswagen (VW) has spent the past five years meticulously aligning its resources and capabilities with its business plan in order to drive growth and increase its level of competitiveness. </w:t>
      </w:r>
    </w:p>
    <w:p w14:paraId="13709290" w14:textId="77777777" w:rsidR="00B42AF9" w:rsidRDefault="001E201A">
      <w:pPr>
        <w:rPr>
          <w:b/>
        </w:rPr>
      </w:pPr>
      <w:r>
        <w:rPr>
          <w:b/>
        </w:rPr>
        <w:t>Electric Vehicle (EV) Focus</w:t>
      </w:r>
    </w:p>
    <w:p w14:paraId="60B35588" w14:textId="77777777" w:rsidR="00B42AF9" w:rsidRDefault="001E201A">
      <w:r>
        <w:lastRenderedPageBreak/>
        <w:t xml:space="preserve">Volkswagen recognised an opportunity in the fast-growing market for electric vehicles, and as a result, the company redirected its attention and resources into establishing itself as an industry trailblazer in this sector (Lau </w:t>
      </w:r>
      <w:r>
        <w:rPr>
          <w:i/>
        </w:rPr>
        <w:t>et al</w:t>
      </w:r>
      <w:r>
        <w:t>., 2022). The corporation has made significant investments in research and development (R&amp;D) in the area of electric vehicle platforms and technologies, and one example of these investments is the Modular Electric Toolkit (MEB). Volkswagen (VW) adapted its existing factories to manufacture electric vehicles so that it could take advantage of economies of scale and lower production costs. Because it devoted a disproportionate amount of its resources and knowledge to the field of electric mobility, Volkswagen was able to establish itself as a leader in the industry.</w:t>
      </w:r>
    </w:p>
    <w:p w14:paraId="5AE53D96" w14:textId="77777777" w:rsidR="00B42AF9" w:rsidRDefault="001E201A">
      <w:pPr>
        <w:rPr>
          <w:b/>
        </w:rPr>
      </w:pPr>
      <w:r>
        <w:rPr>
          <w:b/>
        </w:rPr>
        <w:t>Technological Innovation</w:t>
      </w:r>
    </w:p>
    <w:p w14:paraId="27789503" w14:textId="0A26A0FB" w:rsidR="00B42AF9" w:rsidRDefault="001E201A">
      <w:r>
        <w:t>In order to maintain its position as a market leader despite the rapid evolution of the automotive industry, Volkswagen placed a high priority on technological innovation. The company made significant investments in research and development (R&amp;D) in order to advance its connected automobiles, autonomous driving capabilities, and digital services (Ortt and Kamp, 2022). Volkswagen made significant investments in research and development for innovative software platforms, partnerships with IT companies, and the purchase of startups working on mobility and artificial intelligence solutions. Because of how well their resources were coordinated, Volkswagen was able to give cutting-edge technologies to their customers and improve the overall experiences of those customers.</w:t>
      </w:r>
    </w:p>
    <w:p w14:paraId="57F94EAF" w14:textId="77777777" w:rsidR="00B42AF9" w:rsidRDefault="001E201A">
      <w:pPr>
        <w:rPr>
          <w:b/>
        </w:rPr>
      </w:pPr>
      <w:r>
        <w:rPr>
          <w:b/>
        </w:rPr>
        <w:t>Strategic Partnerships</w:t>
      </w:r>
    </w:p>
    <w:p w14:paraId="124C6B11" w14:textId="77777777" w:rsidR="00B42AF9" w:rsidRDefault="001E201A">
      <w:r>
        <w:t>VW formed strategic partnerships with a variety of organisations so that it could make use of the resources and knowledge that were available from outside the company. For instance, the company collaborated with Chinese automakers SAIC and FAW in order to strengthen its position in the Chinese market and improve its overall market share (Alam, 2019). By strategically aligning its resources and talents with those of its partners, Volkswagen was able to enhance its position in China, the largest automotive market in the world. This was accomplished by strategically aligning its resources and skills with those of its partners. Volkswagen collaborated with other automakers such as Ford to lessen the financial burden of developing breakthrough technology such as driverless vehicles and infrastructure for charging electric vehicles.</w:t>
      </w:r>
    </w:p>
    <w:p w14:paraId="18B41656" w14:textId="77777777" w:rsidR="00B42AF9" w:rsidRDefault="001E201A">
      <w:pPr>
        <w:rPr>
          <w:b/>
        </w:rPr>
      </w:pPr>
      <w:r>
        <w:rPr>
          <w:b/>
        </w:rPr>
        <w:t>Environmental Sustainability</w:t>
      </w:r>
    </w:p>
    <w:p w14:paraId="4FC9ACB2" w14:textId="77777777" w:rsidR="00B42AF9" w:rsidRDefault="001E201A">
      <w:r>
        <w:t>After the "</w:t>
      </w:r>
      <w:proofErr w:type="spellStart"/>
      <w:r>
        <w:t>dieselgate</w:t>
      </w:r>
      <w:proofErr w:type="spellEnd"/>
      <w:r>
        <w:t xml:space="preserve">" scandal, Volkswagen made protecting the environment a top priority. The company's primary focus was on the research and development of environmentally friendly technologies that would reduce levels of pollution and improve fuel efficiency. </w:t>
      </w:r>
      <w:r>
        <w:lastRenderedPageBreak/>
        <w:t>Volkswagen invested a significant amount of capital in research and development (R&amp;D) to advance its internal combustion engines, hybrid designs, and other associated technologies in order to speed up the advent of completely electric vehicles (Casper and Sundin, 2021). This adherence to sustainability criteria not only addressed government obligations but also satisfied consumer expectations for autos that were less harmful to the environment.</w:t>
      </w:r>
    </w:p>
    <w:p w14:paraId="06F2FF23" w14:textId="77777777" w:rsidR="00B42AF9" w:rsidRDefault="001E201A">
      <w:pPr>
        <w:rPr>
          <w:b/>
        </w:rPr>
      </w:pPr>
      <w:r>
        <w:rPr>
          <w:b/>
        </w:rPr>
        <w:t>Talent Development and Organizational Culture</w:t>
      </w:r>
    </w:p>
    <w:p w14:paraId="3332865B" w14:textId="77777777" w:rsidR="00B42AF9" w:rsidRDefault="001E201A">
      <w:r>
        <w:t>Volkswagen was aware that its employees were the primary factor in the company's success. Priorities for the company included the investment in training programmes and the recruitment of skilled employees in disciplines such as electric vehicle (EV) technology, software engineering, and digitization. Additionally, Volkswagen fostered an environment that valued originality and showed concern for its clientele in order to foster collaboration, adaptation, and the continuous search for improvement (CCL, 2020). Because of these activities, the organisation was able to successfully align its resources and competencies with the strategic goals it had set for itself.</w:t>
      </w:r>
    </w:p>
    <w:p w14:paraId="34592415" w14:textId="77777777" w:rsidR="00B42AF9" w:rsidRDefault="001E201A">
      <w:pPr>
        <w:pStyle w:val="Heading1"/>
      </w:pPr>
      <w:bookmarkStart w:id="10" w:name="_7az44gz13qdf" w:colFirst="0" w:colLast="0"/>
      <w:bookmarkEnd w:id="10"/>
      <w:r>
        <w:t>VW's Pursuit of Competitive Advantage through Sustainability and Environmental Considerations</w:t>
      </w:r>
      <w:r>
        <w:tab/>
      </w:r>
    </w:p>
    <w:p w14:paraId="5AC9F6FE" w14:textId="2DFF88CE" w:rsidR="00B42AF9" w:rsidRDefault="001E201A">
      <w:r>
        <w:t xml:space="preserve">Volkswagen (VW) has sought an edge in the market by prioritising environmental and social responsibility. VW was able to differentiate itself, adapt to shifting consumer preferences, meet increasingly stringent requirements, and limit damage to the company's reputation by adopting this strategy. </w:t>
      </w:r>
      <w:r w:rsidR="00B61D70">
        <w:t>The</w:t>
      </w:r>
      <w:r>
        <w:t xml:space="preserve"> case study data to dissect VW's strategy for using sustainability as a competitive advantage.</w:t>
      </w:r>
    </w:p>
    <w:p w14:paraId="1115656A" w14:textId="77777777" w:rsidR="00B42AF9" w:rsidRDefault="001E201A">
      <w:pPr>
        <w:rPr>
          <w:b/>
        </w:rPr>
      </w:pPr>
      <w:r>
        <w:rPr>
          <w:b/>
        </w:rPr>
        <w:t>Environmental Responsibility</w:t>
      </w:r>
    </w:p>
    <w:p w14:paraId="7CE03FA3" w14:textId="77777777" w:rsidR="00B42AF9" w:rsidRDefault="001E201A">
      <w:r>
        <w:t>VW's attempts to lower emissions and advance environmentally friendly technology are indicative of the company's dedication to sustainability. Volkswagen was motivated to prioritise environmental responsibility in the wake of the "</w:t>
      </w:r>
      <w:proofErr w:type="spellStart"/>
      <w:r>
        <w:t>dieselgate</w:t>
      </w:r>
      <w:proofErr w:type="spellEnd"/>
      <w:r>
        <w:t>" incident (Quatrini, 2021). The case study emphasises VW's admission that the company installed emissions-cheating devices, allowing their vehicles to release significantly more nitrogen dioxide than was authorised. The company's reputation and finances suffered greatly as a result of this breach.</w:t>
      </w:r>
    </w:p>
    <w:p w14:paraId="41F64FE5" w14:textId="77777777" w:rsidR="00B42AF9" w:rsidRDefault="001E201A">
      <w:pPr>
        <w:rPr>
          <w:b/>
        </w:rPr>
      </w:pPr>
      <w:r>
        <w:rPr>
          <w:b/>
        </w:rPr>
        <w:t>Electric Vehicle Leadership</w:t>
      </w:r>
    </w:p>
    <w:p w14:paraId="2163CB73" w14:textId="1C6A4746" w:rsidR="00B42AF9" w:rsidRDefault="001E201A">
      <w:r>
        <w:t xml:space="preserve">Volkswagen's commitment to environmental responsibility includes making electric vehicles a priority. In the lawsuit, </w:t>
      </w:r>
      <w:r w:rsidR="009F3B0C">
        <w:t xml:space="preserve">people </w:t>
      </w:r>
      <w:r>
        <w:t xml:space="preserve">learn that Volkswagen paid out £193 million to compensate drivers whose vehicles were equipped with emissions-cheating devices (DM, 2022). Volkswagen set out to become an industry leader in electric mobility in an effort to win back </w:t>
      </w:r>
      <w:r>
        <w:lastRenderedPageBreak/>
        <w:t>consumers' trust and repair their perception of the company. The Modular Electric Toolkit (MEB) platform was created by the firm, and successful electric vehicles like the ID.3 and ID.4 were released as a result of the company's commitment to electric vehicle technology. Volkswagen plans to decrease its carbon footprint and bring its product offers in line with the growing demand for sustainable transportation by emphasising electric vehicles.</w:t>
      </w:r>
    </w:p>
    <w:p w14:paraId="0C80CAA8" w14:textId="77777777" w:rsidR="00B42AF9" w:rsidRDefault="001E201A">
      <w:pPr>
        <w:rPr>
          <w:b/>
        </w:rPr>
      </w:pPr>
      <w:r>
        <w:rPr>
          <w:b/>
        </w:rPr>
        <w:t>Compliance with Regulations</w:t>
      </w:r>
    </w:p>
    <w:p w14:paraId="43EB3445" w14:textId="77777777" w:rsidR="00B42AF9" w:rsidRDefault="001E201A">
      <w:r>
        <w:t xml:space="preserve">Automakers have been compelled to decrease emissions and adopt greener practices in response to increasingly stringent environmental requirements. VW's ability to effectively comply with these laws is important to its quest for competitive advantage (Javaid </w:t>
      </w:r>
      <w:r>
        <w:rPr>
          <w:i/>
        </w:rPr>
        <w:t>et al</w:t>
      </w:r>
      <w:r>
        <w:t>., 2022). The case study explains that because of the use of defeat devices, Volkswagen was sued and had to pay heavy fines and compensation. Volkswagen has so shifted its focus to cleaner technologies like electric and hybrid car development. Volkswagen hopes to prevent litigation, preserve its position in the market, and improve its image by acting responsibly in this area.</w:t>
      </w:r>
    </w:p>
    <w:p w14:paraId="31411F79" w14:textId="77777777" w:rsidR="00B42AF9" w:rsidRDefault="001E201A">
      <w:pPr>
        <w:rPr>
          <w:b/>
        </w:rPr>
      </w:pPr>
      <w:r>
        <w:rPr>
          <w:b/>
        </w:rPr>
        <w:t>Consumer Demand and Brand Perception</w:t>
      </w:r>
    </w:p>
    <w:p w14:paraId="2A6127B8" w14:textId="77777777" w:rsidR="00B42AF9" w:rsidRDefault="001E201A">
      <w:r>
        <w:t>The demand for eco-friendly and long-lasting goods has increased. VW understands that it must adapt its products to meet the needs of its customers or risk falling behind. The case demonstrates how Volkswagen's customers thought they were misled regarding the environmental friendliness of their vehicles. Volkswagen has incorporated sustainability into its brand messaging and product strategy in an effort to regain consumers' trust and satisfy their expectations (Diva, 2023). VW hopes to attract environmentally concerned consumers and set itself apart from rivals by providing a variety of electric and hybrid vehicles.</w:t>
      </w:r>
    </w:p>
    <w:p w14:paraId="6C3D919C" w14:textId="77777777" w:rsidR="00B42AF9" w:rsidRDefault="001E201A">
      <w:pPr>
        <w:rPr>
          <w:b/>
        </w:rPr>
      </w:pPr>
      <w:r>
        <w:rPr>
          <w:b/>
        </w:rPr>
        <w:t>Rebuilding Reputation</w:t>
      </w:r>
    </w:p>
    <w:p w14:paraId="110810BA" w14:textId="77777777" w:rsidR="00B42AF9" w:rsidRDefault="001E201A">
      <w:r>
        <w:t>The case study highlights VW's sincere regrets and efforts to regain its customers' trust. Volkswagen is aware of its shortcomings and works to improve its reputation and environmental impact. The corporation has shown its readiness to make amends by making large financial promises to compensate harmed drivers (Bao, 2023). For VW to repair its image and win back the confidence of its customers and other important constituencies, it must prioritise environmental and sustainability concerns.</w:t>
      </w:r>
    </w:p>
    <w:p w14:paraId="7D765734" w14:textId="77777777" w:rsidR="00B42AF9" w:rsidRDefault="001E201A">
      <w:pPr>
        <w:pStyle w:val="Heading1"/>
      </w:pPr>
      <w:bookmarkStart w:id="11" w:name="_c8xyl3ayxjyv" w:colFirst="0" w:colLast="0"/>
      <w:bookmarkEnd w:id="11"/>
      <w:r>
        <w:t>Recommendations</w:t>
      </w:r>
    </w:p>
    <w:p w14:paraId="3FFC6977" w14:textId="77777777" w:rsidR="00B42AF9" w:rsidRDefault="001E201A">
      <w:pPr>
        <w:numPr>
          <w:ilvl w:val="0"/>
          <w:numId w:val="5"/>
        </w:numPr>
      </w:pPr>
      <w:r>
        <w:t xml:space="preserve">Volkswagen has to keep developing EVs and adding to its lineup. VW may be able to increase its market share and gain an advantage over its rivals by offering a diverse selection of electric vehicle (EV) models that are designed to cater to various customer segments and preferences in the market (UCD, 2022). As a part of this expansion, there </w:t>
      </w:r>
      <w:r>
        <w:lastRenderedPageBreak/>
        <w:t>needs to be a greater variety of inexpensive EV options produced so that more people can take benefit of environmentally beneficial modes of transportation.</w:t>
      </w:r>
    </w:p>
    <w:p w14:paraId="5166D292" w14:textId="77777777" w:rsidR="00B42AF9" w:rsidRDefault="001E201A">
      <w:pPr>
        <w:numPr>
          <w:ilvl w:val="0"/>
          <w:numId w:val="5"/>
        </w:numPr>
      </w:pPr>
      <w:r>
        <w:t>Through collaboration with other stakeholders, including energy providers and government agencies, Volkswagen will be able to accelerate the establishment of a charging infrastructure network that is reliable. If Volkswagen takes steps to improve charging infrastructure and reduce range anxiety, it may be able to allay the concerns of its potential customers regarding the adoption of electric vehicles (Li and Wang, 2023). If Volkswagen were to give its customers a charging infrastructure that was both easier and broader, Volkswagen's customers would have an advantage over those of competing electric vehicle manufacturers.</w:t>
      </w:r>
    </w:p>
    <w:p w14:paraId="70A90ACB" w14:textId="77777777" w:rsidR="00B42AF9" w:rsidRDefault="001E201A">
      <w:pPr>
        <w:numPr>
          <w:ilvl w:val="0"/>
          <w:numId w:val="5"/>
        </w:numPr>
      </w:pPr>
      <w:r>
        <w:t xml:space="preserve">Along the entirety of its supply chain, Volkswagen is required to make sustainability a top priority by maintaining tight relationships with its suppliers in order to reduce the latter's negative effects on the environment. For instance, companies can mandate that their suppliers exclusively use renewable energy, eco-friendly products, and fair labour practices in order to establish high sustainability standards for their business (Moshood </w:t>
      </w:r>
      <w:r>
        <w:rPr>
          <w:i/>
        </w:rPr>
        <w:t>et al</w:t>
      </w:r>
      <w:r>
        <w:t>., 2022). By ensuring that its supply chain is sustainable, Volkswagen will be able to distinguish itself from its competitors as a responsible and environmentally aware firm.</w:t>
      </w:r>
    </w:p>
    <w:p w14:paraId="20101332" w14:textId="77777777" w:rsidR="00B42AF9" w:rsidRDefault="001E201A">
      <w:pPr>
        <w:numPr>
          <w:ilvl w:val="0"/>
          <w:numId w:val="5"/>
        </w:numPr>
      </w:pPr>
      <w:r>
        <w:t>There is a possibility that Volkswagen will implement ideas from the circular economy by placing an emphasis on recycling, remanufacturing, and the reduction of waste across the corporation. VW can lessen its impact on the environment and demonstrate its commitment to sustainability by developing vehicles with components that are simple to recycle and implementing recycling programmes for vehicles that have reached the end of their useful lives (Ortt and Kamp, 2022). In addition, Volkswagen is able to examine remanufacturing projects as a means of extending the lifespan of components and cutting down on resource consumption.</w:t>
      </w:r>
    </w:p>
    <w:p w14:paraId="23BD2BF9" w14:textId="77777777" w:rsidR="00B42AF9" w:rsidRDefault="001E201A">
      <w:pPr>
        <w:numPr>
          <w:ilvl w:val="0"/>
          <w:numId w:val="5"/>
        </w:numPr>
      </w:pPr>
      <w:r>
        <w:t xml:space="preserve"> To become an industry leader in technology that is less harmful to the environment, Volkswagen needs to increase its investment in research and development. Partnerships with academic institutions and research facilities can lead to the discovery of novel techniques for innovative manufacturing, the integration of renewable energy sources, and fuel-efficient autos (CCL, 2020). By quickly adopting newly developed technologies, Volkswagen is able to stay one step ahead of its rivals and maintain its status as an industry leader in environmentally responsible transportation.</w:t>
      </w:r>
    </w:p>
    <w:p w14:paraId="2B4CBBE3" w14:textId="77777777" w:rsidR="00B42AF9" w:rsidRDefault="001E201A">
      <w:pPr>
        <w:pStyle w:val="Heading1"/>
      </w:pPr>
      <w:bookmarkStart w:id="12" w:name="_s207bupmqdts" w:colFirst="0" w:colLast="0"/>
      <w:bookmarkEnd w:id="12"/>
      <w:r>
        <w:lastRenderedPageBreak/>
        <w:t>Conclusion</w:t>
      </w:r>
    </w:p>
    <w:p w14:paraId="39D0B16E" w14:textId="77777777" w:rsidR="00B42AF9" w:rsidRDefault="001E201A">
      <w:r>
        <w:t>This analysis concludes that Volkswagen's strategic focus on sustainability and environmental factors is helping the company gain a competitive edge. In light of the "</w:t>
      </w:r>
      <w:proofErr w:type="spellStart"/>
      <w:r>
        <w:t>dieselgate</w:t>
      </w:r>
      <w:proofErr w:type="spellEnd"/>
      <w:r>
        <w:t>" crisis, Volkswagen reevaluated its operations and made sustainability a top priority, as detailed in the case study. VW has effectively reestablished itself as an industry leader in the field of electric vehicles, welcomed technological innovation, complied with regulations, and rebuilt its reputation by realigning its resources and competencies with sustainability goals. Expanding its electric vehicle portfolio, bolstering charging infrastructure, promoting sustainability in the supply chain, embracing circular economy principles, and fostering innovation and collaboration are just some of the suggestions the report made for VW to improve its sustainability practices. These suggestions will help VW maintain its competitive edge, expand its market share, and adapt to the changing needs of its customers for sustainable mobility options. Volkswagen's dedication to sustainability not only aids the company's success in the ever-evolving automotive sector but also helps ensure a more sustainable tomorrow.</w:t>
      </w:r>
    </w:p>
    <w:p w14:paraId="1633AB1F" w14:textId="77777777" w:rsidR="00B42AF9" w:rsidRDefault="001E201A">
      <w:pPr>
        <w:pStyle w:val="Heading1"/>
      </w:pPr>
      <w:bookmarkStart w:id="13" w:name="_2ua0255d439h" w:colFirst="0" w:colLast="0"/>
      <w:bookmarkEnd w:id="13"/>
      <w:r>
        <w:br w:type="page"/>
      </w:r>
    </w:p>
    <w:p w14:paraId="573875CA" w14:textId="77777777" w:rsidR="00B42AF9" w:rsidRDefault="001E201A">
      <w:pPr>
        <w:pStyle w:val="Heading1"/>
      </w:pPr>
      <w:bookmarkStart w:id="14" w:name="_ikbnasspaj5b" w:colFirst="0" w:colLast="0"/>
      <w:bookmarkEnd w:id="14"/>
      <w:r>
        <w:lastRenderedPageBreak/>
        <w:t>Reference</w:t>
      </w:r>
    </w:p>
    <w:p w14:paraId="2C0BA2B2" w14:textId="556A52E2" w:rsidR="00B42AF9" w:rsidRDefault="001E201A">
      <w:pPr>
        <w:spacing w:before="240" w:line="276" w:lineRule="auto"/>
      </w:pPr>
      <w:r>
        <w:t xml:space="preserve">Alam, C.M., 2019. An analysis on competitive strategies of electric vehicles in Japan and China. </w:t>
      </w:r>
      <w:r>
        <w:rPr>
          <w:i/>
        </w:rPr>
        <w:t>Journal of Law and Political Science. Vol. XLVI No, 3</w:t>
      </w:r>
      <w:r>
        <w:t>, p.4.</w:t>
      </w:r>
    </w:p>
    <w:p w14:paraId="6AFA9B1D" w14:textId="0D3BB69D" w:rsidR="00480269" w:rsidRDefault="00480269">
      <w:pPr>
        <w:spacing w:before="240" w:line="276" w:lineRule="auto"/>
      </w:pPr>
      <w:r>
        <w:t>ARV, 2023, “</w:t>
      </w:r>
      <w:r w:rsidRPr="005E6A18">
        <w:rPr>
          <w:i/>
        </w:rPr>
        <w:t>Annual Report</w:t>
      </w:r>
      <w:r>
        <w:t>”,</w:t>
      </w:r>
      <w:hyperlink r:id="rId7">
        <w:r>
          <w:t xml:space="preserve"> </w:t>
        </w:r>
      </w:hyperlink>
      <w:hyperlink r:id="rId8">
        <w:r>
          <w:t xml:space="preserve">Available at </w:t>
        </w:r>
      </w:hyperlink>
      <w:r>
        <w:t xml:space="preserve"> </w:t>
      </w:r>
      <w:hyperlink r:id="rId9" w:history="1">
        <w:r w:rsidRPr="00A422C7">
          <w:rPr>
            <w:rStyle w:val="Hyperlink"/>
          </w:rPr>
          <w:t>https://annualreport2022.volkswagenag.com/</w:t>
        </w:r>
      </w:hyperlink>
      <w:r>
        <w:t xml:space="preserve"> [Accessed on 15th July 2023]</w:t>
      </w:r>
    </w:p>
    <w:p w14:paraId="556D581C" w14:textId="77777777" w:rsidR="00B42AF9" w:rsidRDefault="001E201A">
      <w:pPr>
        <w:spacing w:before="240" w:line="276" w:lineRule="auto"/>
      </w:pPr>
      <w:r>
        <w:t xml:space="preserve">Bao, Z., 2023. Developing circularity of construction waste for a sustainable built environment in emerging economies: New insights from China. </w:t>
      </w:r>
      <w:r>
        <w:rPr>
          <w:i/>
        </w:rPr>
        <w:t>Developments in the Built Environment, 13</w:t>
      </w:r>
      <w:r>
        <w:t>, p.100107.</w:t>
      </w:r>
    </w:p>
    <w:p w14:paraId="04244207" w14:textId="61D883F9" w:rsidR="00B61D70" w:rsidRDefault="00B61D70">
      <w:pPr>
        <w:spacing w:before="240" w:line="276" w:lineRule="auto"/>
      </w:pPr>
      <w:r>
        <w:rPr>
          <w:lang w:val="en-IN"/>
        </w:rPr>
        <w:t>BBC, 2022, “</w:t>
      </w:r>
      <w:r w:rsidRPr="00B61D70">
        <w:rPr>
          <w:i/>
          <w:iCs/>
          <w:lang w:val="en-IN"/>
        </w:rPr>
        <w:t>Volkswagen to pay out £193m in '</w:t>
      </w:r>
      <w:proofErr w:type="spellStart"/>
      <w:r w:rsidRPr="00B61D70">
        <w:rPr>
          <w:i/>
          <w:iCs/>
          <w:lang w:val="en-IN"/>
        </w:rPr>
        <w:t>dieselgate</w:t>
      </w:r>
      <w:proofErr w:type="spellEnd"/>
      <w:r w:rsidRPr="00B61D70">
        <w:rPr>
          <w:i/>
          <w:iCs/>
          <w:lang w:val="en-IN"/>
        </w:rPr>
        <w:t>' settlement</w:t>
      </w:r>
      <w:r>
        <w:rPr>
          <w:i/>
          <w:iCs/>
          <w:lang w:val="en-IN"/>
        </w:rPr>
        <w:t xml:space="preserve">”, </w:t>
      </w:r>
      <w:r>
        <w:rPr>
          <w:lang w:val="en-IN"/>
        </w:rPr>
        <w:t xml:space="preserve">Available at </w:t>
      </w:r>
      <w:hyperlink r:id="rId10" w:history="1">
        <w:r w:rsidRPr="005C5426">
          <w:rPr>
            <w:rStyle w:val="Hyperlink"/>
          </w:rPr>
          <w:t>https://www.bbc.com/news/business-61581251</w:t>
        </w:r>
      </w:hyperlink>
      <w:r>
        <w:t xml:space="preserve"> [Accessed on 15th July 2023]</w:t>
      </w:r>
    </w:p>
    <w:p w14:paraId="5EDA1505" w14:textId="77777777" w:rsidR="00B42AF9" w:rsidRDefault="001E201A">
      <w:pPr>
        <w:spacing w:before="240" w:line="276" w:lineRule="auto"/>
      </w:pPr>
      <w:r>
        <w:t xml:space="preserve">Bridge, G. and Faigen, E., 2022. Towards the lithium-ion battery production network: Thinking beyond mineral supply chains. </w:t>
      </w:r>
      <w:r>
        <w:rPr>
          <w:i/>
        </w:rPr>
        <w:t>Energy Research &amp; Social Science, 89</w:t>
      </w:r>
      <w:r>
        <w:t>, p.102659.</w:t>
      </w:r>
    </w:p>
    <w:p w14:paraId="6F653B67" w14:textId="77777777" w:rsidR="00B42AF9" w:rsidRDefault="001E201A">
      <w:pPr>
        <w:spacing w:before="240" w:line="276" w:lineRule="auto"/>
      </w:pPr>
      <w:r>
        <w:t xml:space="preserve">Casper, R. and Sundin, E., 2021. Electrification in the automotive industry: effects in remanufacturing. </w:t>
      </w:r>
      <w:r>
        <w:rPr>
          <w:i/>
        </w:rPr>
        <w:t>Journal of Remanufacturing, 11</w:t>
      </w:r>
      <w:r>
        <w:t>, pp.121-136.</w:t>
      </w:r>
    </w:p>
    <w:p w14:paraId="19A4CF6A" w14:textId="77777777" w:rsidR="00B42AF9" w:rsidRDefault="001E201A">
      <w:pPr>
        <w:spacing w:before="240" w:line="276" w:lineRule="auto"/>
      </w:pPr>
      <w:r>
        <w:t>CCL, 2020, “</w:t>
      </w:r>
      <w:r>
        <w:rPr>
          <w:i/>
        </w:rPr>
        <w:t>How to Improve Your Organization’s Virtual Collaboration</w:t>
      </w:r>
      <w:r>
        <w:t>”,</w:t>
      </w:r>
      <w:hyperlink r:id="rId11">
        <w:r>
          <w:t xml:space="preserve"> </w:t>
        </w:r>
      </w:hyperlink>
      <w:hyperlink r:id="rId12">
        <w:r>
          <w:t xml:space="preserve">Available at </w:t>
        </w:r>
      </w:hyperlink>
      <w:hyperlink r:id="rId13">
        <w:r>
          <w:rPr>
            <w:color w:val="1155CC"/>
            <w:u w:val="single"/>
          </w:rPr>
          <w:t>https://www.ccl.org/articles/leading-effectively-articles/how-to-improve-your-organizations-virtual-collaboration/</w:t>
        </w:r>
      </w:hyperlink>
      <w:r>
        <w:t xml:space="preserve"> [Accessed on 15th July 2023]</w:t>
      </w:r>
    </w:p>
    <w:p w14:paraId="62B5C5AF" w14:textId="77777777" w:rsidR="00B42AF9" w:rsidRDefault="001E201A">
      <w:pPr>
        <w:spacing w:before="240" w:line="276" w:lineRule="auto"/>
      </w:pPr>
      <w:r>
        <w:t>CS, 2023, “</w:t>
      </w:r>
      <w:r>
        <w:rPr>
          <w:i/>
        </w:rPr>
        <w:t>Porter's Five Forces (2023): The Definitive Overview (+ Examples)</w:t>
      </w:r>
      <w:r>
        <w:t>”,</w:t>
      </w:r>
      <w:hyperlink r:id="rId14">
        <w:r>
          <w:t xml:space="preserve"> </w:t>
        </w:r>
      </w:hyperlink>
      <w:hyperlink r:id="rId15">
        <w:r>
          <w:rPr>
            <w:color w:val="1155CC"/>
            <w:u w:val="single"/>
          </w:rPr>
          <w:t>https://www.cascade.app/blog/porters-5-forces</w:t>
        </w:r>
      </w:hyperlink>
      <w:r>
        <w:t xml:space="preserve"> [Accessed on 15th July 2023]</w:t>
      </w:r>
    </w:p>
    <w:p w14:paraId="726DC2E8" w14:textId="77777777" w:rsidR="00B42AF9" w:rsidRDefault="001E201A">
      <w:pPr>
        <w:spacing w:before="240" w:line="276" w:lineRule="auto"/>
      </w:pPr>
      <w:r>
        <w:t>Diva, 2023, “</w:t>
      </w:r>
      <w:r>
        <w:rPr>
          <w:i/>
        </w:rPr>
        <w:t>Communication of Green Marketing Strategies for Creating</w:t>
      </w:r>
      <w:r>
        <w:t>”,</w:t>
      </w:r>
      <w:hyperlink r:id="rId16">
        <w:r>
          <w:t xml:space="preserve"> </w:t>
        </w:r>
      </w:hyperlink>
      <w:hyperlink r:id="rId17">
        <w:r>
          <w:t xml:space="preserve">Available at </w:t>
        </w:r>
      </w:hyperlink>
      <w:hyperlink r:id="rId18">
        <w:r>
          <w:rPr>
            <w:color w:val="1155CC"/>
            <w:u w:val="single"/>
          </w:rPr>
          <w:t>https://www.diva-portal.org/smash/get/diva2:1119044/FULLTEXT01.pdf</w:t>
        </w:r>
      </w:hyperlink>
      <w:r>
        <w:t xml:space="preserve"> [Accessed on 15th July 2023]</w:t>
      </w:r>
    </w:p>
    <w:p w14:paraId="77DB338A" w14:textId="77777777" w:rsidR="00B42AF9" w:rsidRDefault="001E201A">
      <w:pPr>
        <w:spacing w:before="240" w:line="276" w:lineRule="auto"/>
      </w:pPr>
      <w:r>
        <w:t>DM, 2022, “</w:t>
      </w:r>
      <w:r>
        <w:rPr>
          <w:i/>
        </w:rPr>
        <w:t>Volkswagen will pay £193MILLION to more than 90,000 people in High Court claim settlement</w:t>
      </w:r>
      <w:r>
        <w:t>”,</w:t>
      </w:r>
      <w:hyperlink r:id="rId19">
        <w:r>
          <w:t xml:space="preserve"> </w:t>
        </w:r>
      </w:hyperlink>
      <w:hyperlink r:id="rId20">
        <w:r>
          <w:t xml:space="preserve">Available at </w:t>
        </w:r>
      </w:hyperlink>
      <w:hyperlink r:id="rId21">
        <w:r>
          <w:rPr>
            <w:color w:val="1155CC"/>
            <w:u w:val="single"/>
          </w:rPr>
          <w:t>https://www.dailymail.co.uk/news/article-10853905/Volkswagen-pay-193MILLION-90-000-people-High-Court-claim-settlement.html</w:t>
        </w:r>
      </w:hyperlink>
      <w:r>
        <w:t xml:space="preserve"> [Accessed on 15th July 2023]</w:t>
      </w:r>
    </w:p>
    <w:p w14:paraId="2F553FAD" w14:textId="77777777" w:rsidR="00B42AF9" w:rsidRDefault="001E201A">
      <w:pPr>
        <w:spacing w:before="240" w:line="276" w:lineRule="auto"/>
      </w:pPr>
      <w:r>
        <w:t xml:space="preserve">Javaid, M., Haleem, A., Singh, R.P., Suman, R. and Gonzalez, E.S., 2022. Understanding the adoption of Industry 4.0 technologies in improving environmental sustainability. </w:t>
      </w:r>
      <w:r>
        <w:rPr>
          <w:i/>
        </w:rPr>
        <w:t>Sustainable Operations and Computers, 3</w:t>
      </w:r>
      <w:r>
        <w:t>, pp.203-217.</w:t>
      </w:r>
    </w:p>
    <w:p w14:paraId="7478A424" w14:textId="77777777" w:rsidR="00B42AF9" w:rsidRDefault="001E201A">
      <w:pPr>
        <w:spacing w:before="240" w:line="276" w:lineRule="auto"/>
      </w:pPr>
      <w:r>
        <w:t xml:space="preserve">Lau, Y.Y., Wu, A.Y. and Yan, M.W., 2022. A Way Forward for Electric Vehicle in Greater Bay Area: Challenges and Opportunities for the 21st Century. </w:t>
      </w:r>
      <w:r>
        <w:rPr>
          <w:i/>
        </w:rPr>
        <w:t>Vehicles 2022, 4</w:t>
      </w:r>
      <w:r>
        <w:t>, 420–432.</w:t>
      </w:r>
    </w:p>
    <w:p w14:paraId="533DE02E" w14:textId="77777777" w:rsidR="00B42AF9" w:rsidRDefault="001E201A">
      <w:pPr>
        <w:spacing w:before="240" w:line="276" w:lineRule="auto"/>
      </w:pPr>
      <w:r>
        <w:lastRenderedPageBreak/>
        <w:t xml:space="preserve">Li, K. and Wang, L., 2023. Optimal electric vehicle subsidy and pricing decisions with consideration of EV anxiety and EV preference in green and non-green consumers. </w:t>
      </w:r>
      <w:r>
        <w:rPr>
          <w:i/>
        </w:rPr>
        <w:t>Transportation Research Part E: Logistics and Transportation Review, 170</w:t>
      </w:r>
      <w:r>
        <w:t>, p.103010.</w:t>
      </w:r>
    </w:p>
    <w:p w14:paraId="07CE1C28" w14:textId="77777777" w:rsidR="00B42AF9" w:rsidRDefault="001E201A">
      <w:pPr>
        <w:spacing w:before="240" w:after="240"/>
      </w:pPr>
      <w:r>
        <w:t xml:space="preserve">Moshood, T.D., </w:t>
      </w:r>
      <w:proofErr w:type="spellStart"/>
      <w:r>
        <w:t>Nawanir</w:t>
      </w:r>
      <w:proofErr w:type="spellEnd"/>
      <w:r>
        <w:t xml:space="preserve">, G., Mahmud, F., Mohamad, F., Ahmad, M.H. and </w:t>
      </w:r>
      <w:proofErr w:type="spellStart"/>
      <w:r>
        <w:t>AbdulGhani</w:t>
      </w:r>
      <w:proofErr w:type="spellEnd"/>
      <w:r>
        <w:t xml:space="preserve">, A., 2022. Sustainability of biodegradable plastics: New problem or solution to solve the global plastic </w:t>
      </w:r>
      <w:proofErr w:type="gramStart"/>
      <w:r>
        <w:t>pollution?.</w:t>
      </w:r>
      <w:proofErr w:type="gramEnd"/>
      <w:r>
        <w:t xml:space="preserve"> </w:t>
      </w:r>
      <w:r>
        <w:rPr>
          <w:i/>
        </w:rPr>
        <w:t>Current Research in Green and Sustainable Chemistry, 5</w:t>
      </w:r>
      <w:r>
        <w:t>, p.100273.</w:t>
      </w:r>
    </w:p>
    <w:p w14:paraId="091ADD09" w14:textId="77777777" w:rsidR="00B42AF9" w:rsidRDefault="001E201A">
      <w:pPr>
        <w:spacing w:before="240" w:line="276" w:lineRule="auto"/>
      </w:pPr>
      <w:r>
        <w:t xml:space="preserve">Ortt, J.R. and Kamp, L.M., 2022. A technological innovation system framework to formulate niche introduction strategies for companies prior to large-scale diffusion. </w:t>
      </w:r>
      <w:r>
        <w:rPr>
          <w:i/>
        </w:rPr>
        <w:t>Technological Forecasting and Social Change, 180</w:t>
      </w:r>
      <w:r>
        <w:t>, p.121671.</w:t>
      </w:r>
    </w:p>
    <w:p w14:paraId="669E6614" w14:textId="77777777" w:rsidR="00B42AF9" w:rsidRDefault="001E201A">
      <w:pPr>
        <w:spacing w:before="240" w:line="276" w:lineRule="auto"/>
      </w:pPr>
      <w:r>
        <w:t xml:space="preserve">Quatrini, S., 2021. Challenges and opportunities to scale up sustainable finance after the COVID-19 crisis: Lessons and promising innovations from science and practice. </w:t>
      </w:r>
      <w:r>
        <w:rPr>
          <w:i/>
        </w:rPr>
        <w:t>Ecosystem Services, 48</w:t>
      </w:r>
      <w:r>
        <w:t>, p.101240.</w:t>
      </w:r>
    </w:p>
    <w:p w14:paraId="65BEF5DD" w14:textId="77777777" w:rsidR="00B42AF9" w:rsidRDefault="001E201A">
      <w:pPr>
        <w:spacing w:before="240" w:line="276" w:lineRule="auto"/>
      </w:pPr>
      <w:r>
        <w:t>RG, 2022, “</w:t>
      </w:r>
      <w:r>
        <w:rPr>
          <w:i/>
        </w:rPr>
        <w:t>Volkswagen’s Diesel Emissions Scandal</w:t>
      </w:r>
      <w:r>
        <w:t>”,</w:t>
      </w:r>
      <w:hyperlink r:id="rId22">
        <w:r>
          <w:t xml:space="preserve"> </w:t>
        </w:r>
      </w:hyperlink>
      <w:hyperlink r:id="rId23">
        <w:r>
          <w:t xml:space="preserve">Available at </w:t>
        </w:r>
      </w:hyperlink>
      <w:hyperlink r:id="rId24">
        <w:r>
          <w:rPr>
            <w:color w:val="1155CC"/>
            <w:u w:val="single"/>
          </w:rPr>
          <w:t>https://www.researchgate.net/publication/308021860_Volkswagen's_Diesel_Emissions_Scandal</w:t>
        </w:r>
      </w:hyperlink>
      <w:r>
        <w:t xml:space="preserve"> [Accessed on 15th July 2023]</w:t>
      </w:r>
    </w:p>
    <w:p w14:paraId="69EB0F00" w14:textId="77777777" w:rsidR="00B42AF9" w:rsidRDefault="001E201A">
      <w:pPr>
        <w:spacing w:before="240" w:line="276" w:lineRule="auto"/>
      </w:pPr>
      <w:r>
        <w:t xml:space="preserve">Shi, X., 2021. P &amp; G Product Strategic Analysis. </w:t>
      </w:r>
      <w:r>
        <w:rPr>
          <w:i/>
        </w:rPr>
        <w:t>International Journal of Frontiers in Sociology, 3</w:t>
      </w:r>
      <w:r>
        <w:t>(17).</w:t>
      </w:r>
    </w:p>
    <w:p w14:paraId="79AB6C88" w14:textId="77777777" w:rsidR="00B42AF9" w:rsidRDefault="001E201A">
      <w:pPr>
        <w:spacing w:before="240" w:line="276" w:lineRule="auto"/>
      </w:pPr>
      <w:r>
        <w:t>T2U, 2021, “</w:t>
      </w:r>
      <w:r>
        <w:rPr>
          <w:i/>
        </w:rPr>
        <w:t>Ansoff Matrix</w:t>
      </w:r>
      <w:r>
        <w:t>”,</w:t>
      </w:r>
      <w:hyperlink r:id="rId25">
        <w:r>
          <w:t xml:space="preserve"> </w:t>
        </w:r>
      </w:hyperlink>
      <w:hyperlink r:id="rId26">
        <w:r>
          <w:t xml:space="preserve">Available at </w:t>
        </w:r>
      </w:hyperlink>
      <w:hyperlink r:id="rId27">
        <w:r>
          <w:rPr>
            <w:color w:val="1155CC"/>
            <w:u w:val="single"/>
          </w:rPr>
          <w:t>https://www.tutor2u.net/business/reference/ansoffs-matrix</w:t>
        </w:r>
      </w:hyperlink>
      <w:r>
        <w:t xml:space="preserve"> [Accessed on 15th July 2023]</w:t>
      </w:r>
    </w:p>
    <w:p w14:paraId="406F8F13" w14:textId="77777777" w:rsidR="00B42AF9" w:rsidRDefault="001E201A">
      <w:pPr>
        <w:spacing w:before="240" w:line="276" w:lineRule="auto"/>
      </w:pPr>
      <w:r>
        <w:t>UCD, 2022, “</w:t>
      </w:r>
      <w:r>
        <w:rPr>
          <w:i/>
        </w:rPr>
        <w:t>Policy Drivers Creating a Perfect Storm for U.S. Energy Independence?</w:t>
      </w:r>
      <w:r>
        <w:t>”,</w:t>
      </w:r>
      <w:hyperlink r:id="rId28">
        <w:r>
          <w:t xml:space="preserve"> </w:t>
        </w:r>
      </w:hyperlink>
      <w:hyperlink r:id="rId29">
        <w:r>
          <w:t xml:space="preserve">Available at </w:t>
        </w:r>
      </w:hyperlink>
      <w:hyperlink r:id="rId30">
        <w:r>
          <w:rPr>
            <w:color w:val="1155CC"/>
            <w:u w:val="single"/>
          </w:rPr>
          <w:t>https://its.ucdavis.edu/category/news-blog/page/4/</w:t>
        </w:r>
      </w:hyperlink>
      <w:r>
        <w:t xml:space="preserve"> [Accessed on 15th July 2023]</w:t>
      </w:r>
    </w:p>
    <w:p w14:paraId="12D09483" w14:textId="77777777" w:rsidR="00B42AF9" w:rsidRDefault="001E201A">
      <w:pPr>
        <w:spacing w:before="240" w:line="276" w:lineRule="auto"/>
      </w:pPr>
      <w:r>
        <w:t>VW, 2023, “</w:t>
      </w:r>
      <w:r>
        <w:rPr>
          <w:i/>
        </w:rPr>
        <w:t>Company</w:t>
      </w:r>
      <w:r>
        <w:t>”,</w:t>
      </w:r>
      <w:hyperlink r:id="rId31">
        <w:r>
          <w:t xml:space="preserve"> </w:t>
        </w:r>
      </w:hyperlink>
      <w:hyperlink r:id="rId32">
        <w:r>
          <w:t xml:space="preserve">Available at </w:t>
        </w:r>
      </w:hyperlink>
      <w:hyperlink r:id="rId33">
        <w:r>
          <w:rPr>
            <w:color w:val="1155CC"/>
            <w:u w:val="single"/>
          </w:rPr>
          <w:t>https://www.volkswagen-newsroom.com/en/company-3688</w:t>
        </w:r>
      </w:hyperlink>
      <w:r>
        <w:t xml:space="preserve"> [Accessed on 15th July 2023]</w:t>
      </w:r>
    </w:p>
    <w:p w14:paraId="66DE1970" w14:textId="77777777" w:rsidR="00B42AF9" w:rsidRDefault="001E201A">
      <w:pPr>
        <w:spacing w:before="240" w:line="276" w:lineRule="auto"/>
      </w:pPr>
      <w:r>
        <w:t xml:space="preserve">Wishart, J., Como, S., Forgione, U., Weast, J., Weston, L., Smart, A. and Nicols, G., 2020. Literature review of verification and validation activities of automated driving systems. </w:t>
      </w:r>
      <w:r>
        <w:rPr>
          <w:i/>
        </w:rPr>
        <w:t>SAE Int. J. Connect. Autom. Veh, 3</w:t>
      </w:r>
      <w:r>
        <w:t>, pp.267-323.</w:t>
      </w:r>
    </w:p>
    <w:p w14:paraId="7182D233" w14:textId="77777777" w:rsidR="00B42AF9" w:rsidRDefault="00B42AF9" w:rsidP="00480269">
      <w:bookmarkStart w:id="15" w:name="_ppcrlfaj752u" w:colFirst="0" w:colLast="0"/>
      <w:bookmarkEnd w:id="15"/>
    </w:p>
    <w:p w14:paraId="42C6D9AD" w14:textId="77777777" w:rsidR="00B42AF9" w:rsidRDefault="001E201A">
      <w:pPr>
        <w:pStyle w:val="Heading1"/>
      </w:pPr>
      <w:bookmarkStart w:id="16" w:name="_hoo8q7rvgjms" w:colFirst="0" w:colLast="0"/>
      <w:bookmarkEnd w:id="16"/>
      <w:r>
        <w:br w:type="page"/>
      </w:r>
    </w:p>
    <w:p w14:paraId="61999218" w14:textId="77777777" w:rsidR="00B42AF9" w:rsidRDefault="001E201A">
      <w:pPr>
        <w:pStyle w:val="Heading1"/>
      </w:pPr>
      <w:bookmarkStart w:id="17" w:name="_s7a153umv144" w:colFirst="0" w:colLast="0"/>
      <w:bookmarkEnd w:id="17"/>
      <w:r>
        <w:lastRenderedPageBreak/>
        <w:t>Appendix</w:t>
      </w:r>
    </w:p>
    <w:p w14:paraId="5B869129" w14:textId="77777777" w:rsidR="00B42AF9" w:rsidRDefault="001E201A">
      <w:pPr>
        <w:pStyle w:val="Heading2"/>
      </w:pPr>
      <w:bookmarkStart w:id="18" w:name="_6psjo5tue326" w:colFirst="0" w:colLast="0"/>
      <w:bookmarkEnd w:id="18"/>
      <w:r>
        <w:t>SWOT Analysis</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B42AF9" w14:paraId="19F48A28" w14:textId="77777777">
        <w:tc>
          <w:tcPr>
            <w:tcW w:w="4514" w:type="dxa"/>
            <w:shd w:val="clear" w:color="auto" w:fill="auto"/>
            <w:tcMar>
              <w:top w:w="100" w:type="dxa"/>
              <w:left w:w="100" w:type="dxa"/>
              <w:bottom w:w="100" w:type="dxa"/>
              <w:right w:w="100" w:type="dxa"/>
            </w:tcMar>
          </w:tcPr>
          <w:p w14:paraId="547BC80E" w14:textId="77777777" w:rsidR="00B42AF9" w:rsidRDefault="001E201A">
            <w:pPr>
              <w:widowControl w:val="0"/>
              <w:pBdr>
                <w:top w:val="nil"/>
                <w:left w:val="nil"/>
                <w:bottom w:val="nil"/>
                <w:right w:val="nil"/>
                <w:between w:val="nil"/>
              </w:pBdr>
              <w:spacing w:line="240" w:lineRule="auto"/>
              <w:jc w:val="center"/>
              <w:rPr>
                <w:b/>
              </w:rPr>
            </w:pPr>
            <w:r>
              <w:rPr>
                <w:b/>
              </w:rPr>
              <w:t>Strengths</w:t>
            </w:r>
          </w:p>
        </w:tc>
        <w:tc>
          <w:tcPr>
            <w:tcW w:w="4514" w:type="dxa"/>
            <w:shd w:val="clear" w:color="auto" w:fill="auto"/>
            <w:tcMar>
              <w:top w:w="100" w:type="dxa"/>
              <w:left w:w="100" w:type="dxa"/>
              <w:bottom w:w="100" w:type="dxa"/>
              <w:right w:w="100" w:type="dxa"/>
            </w:tcMar>
          </w:tcPr>
          <w:p w14:paraId="2BB6AC16" w14:textId="77777777" w:rsidR="00B42AF9" w:rsidRDefault="001E201A">
            <w:pPr>
              <w:widowControl w:val="0"/>
              <w:pBdr>
                <w:top w:val="nil"/>
                <w:left w:val="nil"/>
                <w:bottom w:val="nil"/>
                <w:right w:val="nil"/>
                <w:between w:val="nil"/>
              </w:pBdr>
              <w:spacing w:line="240" w:lineRule="auto"/>
              <w:jc w:val="center"/>
              <w:rPr>
                <w:b/>
              </w:rPr>
            </w:pPr>
            <w:r>
              <w:rPr>
                <w:b/>
              </w:rPr>
              <w:t>Weaknesses</w:t>
            </w:r>
          </w:p>
        </w:tc>
      </w:tr>
      <w:tr w:rsidR="00B42AF9" w14:paraId="6B2973C6" w14:textId="77777777">
        <w:tc>
          <w:tcPr>
            <w:tcW w:w="4514" w:type="dxa"/>
            <w:shd w:val="clear" w:color="auto" w:fill="auto"/>
            <w:tcMar>
              <w:top w:w="100" w:type="dxa"/>
              <w:left w:w="100" w:type="dxa"/>
              <w:bottom w:w="100" w:type="dxa"/>
              <w:right w:w="100" w:type="dxa"/>
            </w:tcMar>
          </w:tcPr>
          <w:p w14:paraId="5564E2EB" w14:textId="77777777" w:rsidR="00B42AF9" w:rsidRDefault="001E201A">
            <w:pPr>
              <w:widowControl w:val="0"/>
              <w:numPr>
                <w:ilvl w:val="0"/>
                <w:numId w:val="3"/>
              </w:numPr>
              <w:pBdr>
                <w:top w:val="nil"/>
                <w:left w:val="nil"/>
                <w:bottom w:val="nil"/>
                <w:right w:val="nil"/>
                <w:between w:val="nil"/>
              </w:pBdr>
            </w:pPr>
            <w:r>
              <w:t>The Brand has a solid reputation and international reach.</w:t>
            </w:r>
          </w:p>
          <w:p w14:paraId="1A6228AA" w14:textId="77777777" w:rsidR="00B42AF9" w:rsidRDefault="001E201A">
            <w:pPr>
              <w:widowControl w:val="0"/>
              <w:numPr>
                <w:ilvl w:val="0"/>
                <w:numId w:val="3"/>
              </w:numPr>
              <w:pBdr>
                <w:top w:val="nil"/>
                <w:left w:val="nil"/>
                <w:bottom w:val="nil"/>
                <w:right w:val="nil"/>
                <w:between w:val="nil"/>
              </w:pBdr>
            </w:pPr>
            <w:r>
              <w:t>A wide variety of vehicles are available in a variety of categories.</w:t>
            </w:r>
          </w:p>
          <w:p w14:paraId="42BECCB0" w14:textId="77777777" w:rsidR="00B42AF9" w:rsidRDefault="001E201A">
            <w:pPr>
              <w:widowControl w:val="0"/>
              <w:numPr>
                <w:ilvl w:val="0"/>
                <w:numId w:val="3"/>
              </w:numPr>
              <w:pBdr>
                <w:top w:val="nil"/>
                <w:left w:val="nil"/>
                <w:bottom w:val="nil"/>
                <w:right w:val="nil"/>
                <w:between w:val="nil"/>
              </w:pBdr>
            </w:pPr>
            <w:r>
              <w:t>Innovation and technological capacity; this includes the creation of electric vehicles.</w:t>
            </w:r>
          </w:p>
          <w:p w14:paraId="2CBF47FE" w14:textId="77777777" w:rsidR="00B42AF9" w:rsidRDefault="001E201A">
            <w:pPr>
              <w:widowControl w:val="0"/>
              <w:numPr>
                <w:ilvl w:val="0"/>
                <w:numId w:val="3"/>
              </w:numPr>
              <w:pBdr>
                <w:top w:val="nil"/>
                <w:left w:val="nil"/>
                <w:bottom w:val="nil"/>
                <w:right w:val="nil"/>
                <w:between w:val="nil"/>
              </w:pBdr>
            </w:pPr>
            <w:r>
              <w:t>Capacity to produce in large quantities while taking advantage of scale benefits.</w:t>
            </w:r>
          </w:p>
          <w:p w14:paraId="41399CC3" w14:textId="77777777" w:rsidR="00B42AF9" w:rsidRDefault="001E201A">
            <w:pPr>
              <w:widowControl w:val="0"/>
              <w:numPr>
                <w:ilvl w:val="0"/>
                <w:numId w:val="3"/>
              </w:numPr>
              <w:pBdr>
                <w:top w:val="nil"/>
                <w:left w:val="nil"/>
                <w:bottom w:val="nil"/>
                <w:right w:val="nil"/>
                <w:between w:val="nil"/>
              </w:pBdr>
            </w:pPr>
            <w:r>
              <w:t>Comprehensive dealer and distributor system in place.</w:t>
            </w:r>
          </w:p>
          <w:p w14:paraId="5A3FB53D" w14:textId="77777777" w:rsidR="00B42AF9" w:rsidRDefault="001E201A">
            <w:pPr>
              <w:widowControl w:val="0"/>
              <w:numPr>
                <w:ilvl w:val="0"/>
                <w:numId w:val="3"/>
              </w:numPr>
              <w:pBdr>
                <w:top w:val="nil"/>
                <w:left w:val="nil"/>
                <w:bottom w:val="nil"/>
                <w:right w:val="nil"/>
                <w:between w:val="nil"/>
              </w:pBdr>
            </w:pPr>
            <w:r>
              <w:t>Superior earnings and capital for future growth.</w:t>
            </w:r>
          </w:p>
        </w:tc>
        <w:tc>
          <w:tcPr>
            <w:tcW w:w="4514" w:type="dxa"/>
            <w:shd w:val="clear" w:color="auto" w:fill="auto"/>
            <w:tcMar>
              <w:top w:w="100" w:type="dxa"/>
              <w:left w:w="100" w:type="dxa"/>
              <w:bottom w:w="100" w:type="dxa"/>
              <w:right w:w="100" w:type="dxa"/>
            </w:tcMar>
          </w:tcPr>
          <w:p w14:paraId="5918BB2D" w14:textId="77777777" w:rsidR="00B42AF9" w:rsidRDefault="001E201A">
            <w:pPr>
              <w:widowControl w:val="0"/>
              <w:numPr>
                <w:ilvl w:val="0"/>
                <w:numId w:val="1"/>
              </w:numPr>
              <w:pBdr>
                <w:top w:val="nil"/>
                <w:left w:val="nil"/>
                <w:bottom w:val="nil"/>
                <w:right w:val="nil"/>
                <w:between w:val="nil"/>
              </w:pBdr>
            </w:pPr>
            <w:r>
              <w:t>The "</w:t>
            </w:r>
            <w:proofErr w:type="spellStart"/>
            <w:r>
              <w:t>dieselgate</w:t>
            </w:r>
            <w:proofErr w:type="spellEnd"/>
            <w:r>
              <w:t>" incident severely harmed the company's image.</w:t>
            </w:r>
          </w:p>
          <w:p w14:paraId="24D19B45" w14:textId="77777777" w:rsidR="00B42AF9" w:rsidRDefault="001E201A">
            <w:pPr>
              <w:widowControl w:val="0"/>
              <w:numPr>
                <w:ilvl w:val="0"/>
                <w:numId w:val="1"/>
              </w:numPr>
              <w:pBdr>
                <w:top w:val="nil"/>
                <w:left w:val="nil"/>
                <w:bottom w:val="nil"/>
                <w:right w:val="nil"/>
                <w:between w:val="nil"/>
              </w:pBdr>
            </w:pPr>
            <w:r>
              <w:t>Risks associated with making the switch to all-electric vehicles due to reliance on conventional internal combustion engines.</w:t>
            </w:r>
          </w:p>
          <w:p w14:paraId="183E6B74" w14:textId="77777777" w:rsidR="00B42AF9" w:rsidRDefault="001E201A">
            <w:pPr>
              <w:widowControl w:val="0"/>
              <w:numPr>
                <w:ilvl w:val="0"/>
                <w:numId w:val="1"/>
              </w:numPr>
              <w:pBdr>
                <w:top w:val="nil"/>
                <w:left w:val="nil"/>
                <w:bottom w:val="nil"/>
                <w:right w:val="nil"/>
                <w:between w:val="nil"/>
              </w:pBdr>
            </w:pPr>
            <w:r>
              <w:t>Costs of production are high in comparison to those of rival brands.</w:t>
            </w:r>
          </w:p>
          <w:p w14:paraId="2DACFC43" w14:textId="77777777" w:rsidR="00B42AF9" w:rsidRDefault="001E201A">
            <w:pPr>
              <w:widowControl w:val="0"/>
              <w:numPr>
                <w:ilvl w:val="0"/>
                <w:numId w:val="1"/>
              </w:numPr>
              <w:pBdr>
                <w:top w:val="nil"/>
                <w:left w:val="nil"/>
                <w:bottom w:val="nil"/>
                <w:right w:val="nil"/>
                <w:between w:val="nil"/>
              </w:pBdr>
            </w:pPr>
            <w:r>
              <w:t>market penetration is low in some regions, especially emerging markets.</w:t>
            </w:r>
          </w:p>
          <w:p w14:paraId="605655E1" w14:textId="77777777" w:rsidR="00B42AF9" w:rsidRDefault="001E201A">
            <w:pPr>
              <w:widowControl w:val="0"/>
              <w:numPr>
                <w:ilvl w:val="0"/>
                <w:numId w:val="1"/>
              </w:numPr>
              <w:pBdr>
                <w:top w:val="nil"/>
                <w:left w:val="nil"/>
                <w:bottom w:val="nil"/>
                <w:right w:val="nil"/>
                <w:between w:val="nil"/>
              </w:pBdr>
            </w:pPr>
            <w:r>
              <w:t>Difficulties in making decisions and coordinating efforts due to the organization's complex structure.</w:t>
            </w:r>
          </w:p>
        </w:tc>
      </w:tr>
      <w:tr w:rsidR="00B42AF9" w14:paraId="6446DB79" w14:textId="77777777">
        <w:trPr>
          <w:trHeight w:val="470"/>
        </w:trPr>
        <w:tc>
          <w:tcPr>
            <w:tcW w:w="4514" w:type="dxa"/>
            <w:shd w:val="clear" w:color="auto" w:fill="auto"/>
            <w:tcMar>
              <w:top w:w="100" w:type="dxa"/>
              <w:left w:w="100" w:type="dxa"/>
              <w:bottom w:w="100" w:type="dxa"/>
              <w:right w:w="100" w:type="dxa"/>
            </w:tcMar>
          </w:tcPr>
          <w:p w14:paraId="304B675F" w14:textId="77777777" w:rsidR="00B42AF9" w:rsidRDefault="001E201A">
            <w:pPr>
              <w:widowControl w:val="0"/>
              <w:pBdr>
                <w:top w:val="nil"/>
                <w:left w:val="nil"/>
                <w:bottom w:val="nil"/>
                <w:right w:val="nil"/>
                <w:between w:val="nil"/>
              </w:pBdr>
              <w:spacing w:line="240" w:lineRule="auto"/>
              <w:jc w:val="center"/>
              <w:rPr>
                <w:b/>
              </w:rPr>
            </w:pPr>
            <w:r>
              <w:rPr>
                <w:b/>
              </w:rPr>
              <w:t>Opportunities</w:t>
            </w:r>
          </w:p>
        </w:tc>
        <w:tc>
          <w:tcPr>
            <w:tcW w:w="4514" w:type="dxa"/>
            <w:shd w:val="clear" w:color="auto" w:fill="auto"/>
            <w:tcMar>
              <w:top w:w="100" w:type="dxa"/>
              <w:left w:w="100" w:type="dxa"/>
              <w:bottom w:w="100" w:type="dxa"/>
              <w:right w:w="100" w:type="dxa"/>
            </w:tcMar>
          </w:tcPr>
          <w:p w14:paraId="57C9657A" w14:textId="77777777" w:rsidR="00B42AF9" w:rsidRDefault="001E201A">
            <w:pPr>
              <w:widowControl w:val="0"/>
              <w:pBdr>
                <w:top w:val="nil"/>
                <w:left w:val="nil"/>
                <w:bottom w:val="nil"/>
                <w:right w:val="nil"/>
                <w:between w:val="nil"/>
              </w:pBdr>
              <w:spacing w:line="240" w:lineRule="auto"/>
              <w:jc w:val="center"/>
              <w:rPr>
                <w:b/>
              </w:rPr>
            </w:pPr>
            <w:r>
              <w:rPr>
                <w:b/>
              </w:rPr>
              <w:t>Threats</w:t>
            </w:r>
          </w:p>
        </w:tc>
      </w:tr>
      <w:tr w:rsidR="00B42AF9" w14:paraId="203F2708" w14:textId="77777777">
        <w:tc>
          <w:tcPr>
            <w:tcW w:w="4514" w:type="dxa"/>
            <w:shd w:val="clear" w:color="auto" w:fill="auto"/>
            <w:tcMar>
              <w:top w:w="100" w:type="dxa"/>
              <w:left w:w="100" w:type="dxa"/>
              <w:bottom w:w="100" w:type="dxa"/>
              <w:right w:w="100" w:type="dxa"/>
            </w:tcMar>
          </w:tcPr>
          <w:p w14:paraId="0D5EAF37" w14:textId="77777777" w:rsidR="00B42AF9" w:rsidRDefault="001E201A">
            <w:pPr>
              <w:widowControl w:val="0"/>
              <w:numPr>
                <w:ilvl w:val="0"/>
                <w:numId w:val="2"/>
              </w:numPr>
              <w:pBdr>
                <w:top w:val="nil"/>
                <w:left w:val="nil"/>
                <w:bottom w:val="nil"/>
                <w:right w:val="nil"/>
                <w:between w:val="nil"/>
              </w:pBdr>
            </w:pPr>
            <w:r>
              <w:t>Increasing interest in eco-friendly practices and electric cars.</w:t>
            </w:r>
          </w:p>
          <w:p w14:paraId="047486EF" w14:textId="77777777" w:rsidR="00B42AF9" w:rsidRDefault="001E201A">
            <w:pPr>
              <w:widowControl w:val="0"/>
              <w:numPr>
                <w:ilvl w:val="0"/>
                <w:numId w:val="2"/>
              </w:numPr>
              <w:pBdr>
                <w:top w:val="nil"/>
                <w:left w:val="nil"/>
                <w:bottom w:val="nil"/>
                <w:right w:val="nil"/>
                <w:between w:val="nil"/>
              </w:pBdr>
            </w:pPr>
            <w:r>
              <w:t>Increased presence in fast-growing economies like China and India.</w:t>
            </w:r>
          </w:p>
          <w:p w14:paraId="056929E9" w14:textId="0F96B3DE" w:rsidR="00B42AF9" w:rsidRDefault="001E201A">
            <w:pPr>
              <w:widowControl w:val="0"/>
              <w:numPr>
                <w:ilvl w:val="0"/>
                <w:numId w:val="2"/>
              </w:numPr>
              <w:pBdr>
                <w:top w:val="nil"/>
                <w:left w:val="nil"/>
                <w:bottom w:val="nil"/>
                <w:right w:val="nil"/>
                <w:between w:val="nil"/>
              </w:pBdr>
            </w:pPr>
            <w:r>
              <w:t>New digitization, networking, and self-driving car technologies</w:t>
            </w:r>
            <w:r w:rsidR="00480269">
              <w:t xml:space="preserve"> (ARV, 2023)</w:t>
            </w:r>
            <w:r>
              <w:t>.</w:t>
            </w:r>
          </w:p>
          <w:p w14:paraId="2E799421" w14:textId="77777777" w:rsidR="00B42AF9" w:rsidRDefault="001E201A">
            <w:pPr>
              <w:widowControl w:val="0"/>
              <w:numPr>
                <w:ilvl w:val="0"/>
                <w:numId w:val="2"/>
              </w:numPr>
              <w:pBdr>
                <w:top w:val="nil"/>
                <w:left w:val="nil"/>
                <w:bottom w:val="nil"/>
                <w:right w:val="nil"/>
                <w:between w:val="nil"/>
              </w:pBdr>
            </w:pPr>
            <w:r>
              <w:t>The pooling of talents and the sharing of resources.</w:t>
            </w:r>
          </w:p>
          <w:p w14:paraId="09349095" w14:textId="77777777" w:rsidR="00B42AF9" w:rsidRDefault="001E201A">
            <w:pPr>
              <w:widowControl w:val="0"/>
              <w:numPr>
                <w:ilvl w:val="0"/>
                <w:numId w:val="2"/>
              </w:numPr>
              <w:pBdr>
                <w:top w:val="nil"/>
                <w:left w:val="nil"/>
                <w:bottom w:val="nil"/>
                <w:right w:val="nil"/>
                <w:between w:val="nil"/>
              </w:pBdr>
            </w:pPr>
            <w:r>
              <w:t>The government is ramping up its rules and subsidies for eco-friendly cars.</w:t>
            </w:r>
          </w:p>
        </w:tc>
        <w:tc>
          <w:tcPr>
            <w:tcW w:w="4514" w:type="dxa"/>
            <w:shd w:val="clear" w:color="auto" w:fill="auto"/>
            <w:tcMar>
              <w:top w:w="100" w:type="dxa"/>
              <w:left w:w="100" w:type="dxa"/>
              <w:bottom w:w="100" w:type="dxa"/>
              <w:right w:w="100" w:type="dxa"/>
            </w:tcMar>
          </w:tcPr>
          <w:p w14:paraId="409B4865" w14:textId="77777777" w:rsidR="00B42AF9" w:rsidRDefault="001E201A">
            <w:pPr>
              <w:widowControl w:val="0"/>
              <w:numPr>
                <w:ilvl w:val="0"/>
                <w:numId w:val="4"/>
              </w:numPr>
              <w:pBdr>
                <w:top w:val="nil"/>
                <w:left w:val="nil"/>
                <w:bottom w:val="nil"/>
                <w:right w:val="nil"/>
                <w:between w:val="nil"/>
              </w:pBdr>
            </w:pPr>
            <w:r>
              <w:t>There is a lot of rivalry in the auto sector.</w:t>
            </w:r>
          </w:p>
          <w:p w14:paraId="2035213C" w14:textId="77777777" w:rsidR="00B42AF9" w:rsidRDefault="001E201A">
            <w:pPr>
              <w:widowControl w:val="0"/>
              <w:numPr>
                <w:ilvl w:val="0"/>
                <w:numId w:val="4"/>
              </w:numPr>
              <w:pBdr>
                <w:top w:val="nil"/>
                <w:left w:val="nil"/>
                <w:bottom w:val="nil"/>
                <w:right w:val="nil"/>
                <w:between w:val="nil"/>
              </w:pBdr>
            </w:pPr>
            <w:r>
              <w:t>Disruptive developments and a rapidly changing technology world.</w:t>
            </w:r>
          </w:p>
          <w:p w14:paraId="3148CCC5" w14:textId="67FC120B" w:rsidR="00B42AF9" w:rsidRDefault="001E201A">
            <w:pPr>
              <w:widowControl w:val="0"/>
              <w:numPr>
                <w:ilvl w:val="0"/>
                <w:numId w:val="4"/>
              </w:numPr>
              <w:pBdr>
                <w:top w:val="nil"/>
                <w:left w:val="nil"/>
                <w:bottom w:val="nil"/>
                <w:right w:val="nil"/>
                <w:between w:val="nil"/>
              </w:pBdr>
            </w:pPr>
            <w:r>
              <w:t>Changing consumer tastes and increased interest in novel forms of transportation demand</w:t>
            </w:r>
            <w:r w:rsidR="00B61D70">
              <w:t xml:space="preserve"> (ARV, 2023)</w:t>
            </w:r>
            <w:r>
              <w:t>.</w:t>
            </w:r>
          </w:p>
          <w:p w14:paraId="50E47077" w14:textId="77777777" w:rsidR="00B42AF9" w:rsidRDefault="001E201A">
            <w:pPr>
              <w:widowControl w:val="0"/>
              <w:numPr>
                <w:ilvl w:val="0"/>
                <w:numId w:val="4"/>
              </w:numPr>
              <w:pBdr>
                <w:top w:val="nil"/>
                <w:left w:val="nil"/>
                <w:bottom w:val="nil"/>
                <w:right w:val="nil"/>
                <w:between w:val="nil"/>
              </w:pBdr>
            </w:pPr>
            <w:r>
              <w:t>There may be legal concerns because of the stricter emission regulations.</w:t>
            </w:r>
          </w:p>
          <w:p w14:paraId="66BB6955" w14:textId="77777777" w:rsidR="00B42AF9" w:rsidRDefault="001E201A">
            <w:pPr>
              <w:widowControl w:val="0"/>
              <w:numPr>
                <w:ilvl w:val="0"/>
                <w:numId w:val="4"/>
              </w:numPr>
              <w:pBdr>
                <w:top w:val="nil"/>
                <w:left w:val="nil"/>
                <w:bottom w:val="nil"/>
                <w:right w:val="nil"/>
                <w:between w:val="nil"/>
              </w:pBdr>
            </w:pPr>
            <w:r>
              <w:t>Uncertainties in the global economy and geopolitics have an effect on the auto industry.</w:t>
            </w:r>
          </w:p>
          <w:p w14:paraId="3EC4D57E" w14:textId="77777777" w:rsidR="00B42AF9" w:rsidRDefault="001E201A">
            <w:pPr>
              <w:widowControl w:val="0"/>
              <w:numPr>
                <w:ilvl w:val="0"/>
                <w:numId w:val="4"/>
              </w:numPr>
              <w:pBdr>
                <w:top w:val="nil"/>
                <w:left w:val="nil"/>
                <w:bottom w:val="nil"/>
                <w:right w:val="nil"/>
                <w:between w:val="nil"/>
              </w:pBdr>
            </w:pPr>
            <w:r>
              <w:t xml:space="preserve">Raw material price changes and </w:t>
            </w:r>
            <w:r>
              <w:lastRenderedPageBreak/>
              <w:t>supply chain interruptions are also possibilities.</w:t>
            </w:r>
          </w:p>
        </w:tc>
      </w:tr>
    </w:tbl>
    <w:p w14:paraId="31C912BB" w14:textId="77777777" w:rsidR="00B42AF9" w:rsidRDefault="001E201A">
      <w:pPr>
        <w:pStyle w:val="Heading2"/>
      </w:pPr>
      <w:bookmarkStart w:id="19" w:name="_plmqvs8liuhi" w:colFirst="0" w:colLast="0"/>
      <w:bookmarkEnd w:id="19"/>
      <w:r>
        <w:lastRenderedPageBreak/>
        <w:t>PESTLE Analysis</w:t>
      </w:r>
    </w:p>
    <w:tbl>
      <w:tblPr>
        <w:tblStyle w:val="a0"/>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0"/>
        <w:gridCol w:w="7170"/>
      </w:tblGrid>
      <w:tr w:rsidR="00B42AF9" w14:paraId="0BD2C62B" w14:textId="77777777">
        <w:tc>
          <w:tcPr>
            <w:tcW w:w="1830" w:type="dxa"/>
            <w:shd w:val="clear" w:color="auto" w:fill="auto"/>
            <w:tcMar>
              <w:top w:w="100" w:type="dxa"/>
              <w:left w:w="100" w:type="dxa"/>
              <w:bottom w:w="100" w:type="dxa"/>
              <w:right w:w="100" w:type="dxa"/>
            </w:tcMar>
          </w:tcPr>
          <w:p w14:paraId="09E06BF3" w14:textId="77777777" w:rsidR="00B42AF9" w:rsidRDefault="001E201A">
            <w:pPr>
              <w:widowControl w:val="0"/>
              <w:pBdr>
                <w:top w:val="nil"/>
                <w:left w:val="nil"/>
                <w:bottom w:val="nil"/>
                <w:right w:val="nil"/>
                <w:between w:val="nil"/>
              </w:pBdr>
              <w:spacing w:line="240" w:lineRule="auto"/>
              <w:jc w:val="left"/>
              <w:rPr>
                <w:b/>
              </w:rPr>
            </w:pPr>
            <w:r>
              <w:rPr>
                <w:b/>
              </w:rPr>
              <w:t>Political</w:t>
            </w:r>
          </w:p>
        </w:tc>
        <w:tc>
          <w:tcPr>
            <w:tcW w:w="7170" w:type="dxa"/>
            <w:shd w:val="clear" w:color="auto" w:fill="auto"/>
            <w:tcMar>
              <w:top w:w="100" w:type="dxa"/>
              <w:left w:w="100" w:type="dxa"/>
              <w:bottom w:w="100" w:type="dxa"/>
              <w:right w:w="100" w:type="dxa"/>
            </w:tcMar>
          </w:tcPr>
          <w:p w14:paraId="0199FEDB" w14:textId="77777777" w:rsidR="00B42AF9" w:rsidRDefault="001E201A">
            <w:pPr>
              <w:widowControl w:val="0"/>
              <w:pBdr>
                <w:top w:val="nil"/>
                <w:left w:val="nil"/>
                <w:bottom w:val="nil"/>
                <w:right w:val="nil"/>
                <w:between w:val="nil"/>
              </w:pBdr>
            </w:pPr>
            <w:r>
              <w:t>The push that the government is making for cleaner automobiles and transport measures that are friendlier to the environment has had a significant impact on Volkswagen's strategy. For instance, as a direct result of the "</w:t>
            </w:r>
            <w:proofErr w:type="spellStart"/>
            <w:r>
              <w:t>dieselgate</w:t>
            </w:r>
            <w:proofErr w:type="spellEnd"/>
            <w:r>
              <w:t>" scandal, emission laws have become significantly stricter all around the world.</w:t>
            </w:r>
          </w:p>
        </w:tc>
      </w:tr>
      <w:tr w:rsidR="00B42AF9" w14:paraId="451E7F51" w14:textId="77777777">
        <w:tc>
          <w:tcPr>
            <w:tcW w:w="1830" w:type="dxa"/>
            <w:shd w:val="clear" w:color="auto" w:fill="auto"/>
            <w:tcMar>
              <w:top w:w="100" w:type="dxa"/>
              <w:left w:w="100" w:type="dxa"/>
              <w:bottom w:w="100" w:type="dxa"/>
              <w:right w:w="100" w:type="dxa"/>
            </w:tcMar>
          </w:tcPr>
          <w:p w14:paraId="3009125A" w14:textId="77777777" w:rsidR="00B42AF9" w:rsidRDefault="001E201A">
            <w:pPr>
              <w:widowControl w:val="0"/>
              <w:pBdr>
                <w:top w:val="nil"/>
                <w:left w:val="nil"/>
                <w:bottom w:val="nil"/>
                <w:right w:val="nil"/>
                <w:between w:val="nil"/>
              </w:pBdr>
              <w:spacing w:line="240" w:lineRule="auto"/>
              <w:jc w:val="left"/>
              <w:rPr>
                <w:b/>
              </w:rPr>
            </w:pPr>
            <w:r>
              <w:rPr>
                <w:b/>
              </w:rPr>
              <w:t>Economic</w:t>
            </w:r>
          </w:p>
        </w:tc>
        <w:tc>
          <w:tcPr>
            <w:tcW w:w="7170" w:type="dxa"/>
            <w:shd w:val="clear" w:color="auto" w:fill="auto"/>
            <w:tcMar>
              <w:top w:w="100" w:type="dxa"/>
              <w:left w:w="100" w:type="dxa"/>
              <w:bottom w:w="100" w:type="dxa"/>
              <w:right w:w="100" w:type="dxa"/>
            </w:tcMar>
          </w:tcPr>
          <w:p w14:paraId="2FAE19BF" w14:textId="45C682A7" w:rsidR="00B42AF9" w:rsidRDefault="001E201A" w:rsidP="00B61D70">
            <w:pPr>
              <w:widowControl w:val="0"/>
              <w:pBdr>
                <w:top w:val="nil"/>
                <w:left w:val="nil"/>
                <w:bottom w:val="nil"/>
                <w:right w:val="nil"/>
                <w:between w:val="nil"/>
              </w:pBdr>
            </w:pPr>
            <w:r>
              <w:t>Revenue and profit margins at Volkswagen are highly susceptible to changes in macroeconomic conditions.</w:t>
            </w:r>
            <w:r w:rsidR="00B61D70">
              <w:t xml:space="preserve"> </w:t>
            </w:r>
            <w:r>
              <w:t>The case study reveals that Volkswagen has paid more than €30 billion in fines, reparations, and settlements as a direct consequence of the emissions scandal</w:t>
            </w:r>
            <w:r w:rsidR="00480269">
              <w:t xml:space="preserve"> (</w:t>
            </w:r>
            <w:r w:rsidR="00B61D70">
              <w:rPr>
                <w:lang w:val="en-IN"/>
              </w:rPr>
              <w:t>BBC, 2022</w:t>
            </w:r>
            <w:r w:rsidR="00480269">
              <w:t>)</w:t>
            </w:r>
            <w:r>
              <w:t>.</w:t>
            </w:r>
          </w:p>
        </w:tc>
      </w:tr>
      <w:tr w:rsidR="00B42AF9" w14:paraId="705EFA61" w14:textId="77777777">
        <w:tc>
          <w:tcPr>
            <w:tcW w:w="1830" w:type="dxa"/>
            <w:shd w:val="clear" w:color="auto" w:fill="auto"/>
            <w:tcMar>
              <w:top w:w="100" w:type="dxa"/>
              <w:left w:w="100" w:type="dxa"/>
              <w:bottom w:w="100" w:type="dxa"/>
              <w:right w:w="100" w:type="dxa"/>
            </w:tcMar>
          </w:tcPr>
          <w:p w14:paraId="3E07127A" w14:textId="77777777" w:rsidR="00B42AF9" w:rsidRDefault="001E201A">
            <w:pPr>
              <w:widowControl w:val="0"/>
              <w:pBdr>
                <w:top w:val="nil"/>
                <w:left w:val="nil"/>
                <w:bottom w:val="nil"/>
                <w:right w:val="nil"/>
                <w:between w:val="nil"/>
              </w:pBdr>
              <w:spacing w:line="240" w:lineRule="auto"/>
              <w:jc w:val="left"/>
              <w:rPr>
                <w:b/>
              </w:rPr>
            </w:pPr>
            <w:r>
              <w:rPr>
                <w:b/>
              </w:rPr>
              <w:t>Social</w:t>
            </w:r>
          </w:p>
        </w:tc>
        <w:tc>
          <w:tcPr>
            <w:tcW w:w="7170" w:type="dxa"/>
            <w:shd w:val="clear" w:color="auto" w:fill="auto"/>
            <w:tcMar>
              <w:top w:w="100" w:type="dxa"/>
              <w:left w:w="100" w:type="dxa"/>
              <w:bottom w:w="100" w:type="dxa"/>
              <w:right w:w="100" w:type="dxa"/>
            </w:tcMar>
          </w:tcPr>
          <w:p w14:paraId="305CBA2C" w14:textId="77777777" w:rsidR="00B42AF9" w:rsidRDefault="001E201A">
            <w:pPr>
              <w:widowControl w:val="0"/>
              <w:pBdr>
                <w:top w:val="nil"/>
                <w:left w:val="nil"/>
                <w:bottom w:val="nil"/>
                <w:right w:val="nil"/>
                <w:between w:val="nil"/>
              </w:pBdr>
            </w:pPr>
            <w:r>
              <w:t>The shifting tastes of customers towards environmentally friendly autos and sustainable practices prompted Volkswagen to place a greater emphasis on environmentally responsible practices and electric vehicles.</w:t>
            </w:r>
          </w:p>
        </w:tc>
      </w:tr>
      <w:tr w:rsidR="00B42AF9" w14:paraId="2E5EAD2D" w14:textId="77777777">
        <w:tc>
          <w:tcPr>
            <w:tcW w:w="1830" w:type="dxa"/>
            <w:shd w:val="clear" w:color="auto" w:fill="auto"/>
            <w:tcMar>
              <w:top w:w="100" w:type="dxa"/>
              <w:left w:w="100" w:type="dxa"/>
              <w:bottom w:w="100" w:type="dxa"/>
              <w:right w:w="100" w:type="dxa"/>
            </w:tcMar>
          </w:tcPr>
          <w:p w14:paraId="06B857A0" w14:textId="77777777" w:rsidR="00B42AF9" w:rsidRDefault="001E201A">
            <w:pPr>
              <w:widowControl w:val="0"/>
              <w:pBdr>
                <w:top w:val="nil"/>
                <w:left w:val="nil"/>
                <w:bottom w:val="nil"/>
                <w:right w:val="nil"/>
                <w:between w:val="nil"/>
              </w:pBdr>
              <w:spacing w:line="240" w:lineRule="auto"/>
              <w:jc w:val="left"/>
              <w:rPr>
                <w:b/>
              </w:rPr>
            </w:pPr>
            <w:r>
              <w:rPr>
                <w:b/>
              </w:rPr>
              <w:t>Technological</w:t>
            </w:r>
          </w:p>
        </w:tc>
        <w:tc>
          <w:tcPr>
            <w:tcW w:w="7170" w:type="dxa"/>
            <w:shd w:val="clear" w:color="auto" w:fill="auto"/>
            <w:tcMar>
              <w:top w:w="100" w:type="dxa"/>
              <w:left w:w="100" w:type="dxa"/>
              <w:bottom w:w="100" w:type="dxa"/>
              <w:right w:w="100" w:type="dxa"/>
            </w:tcMar>
          </w:tcPr>
          <w:p w14:paraId="69063651" w14:textId="77777777" w:rsidR="00B42AF9" w:rsidRDefault="001E201A">
            <w:pPr>
              <w:widowControl w:val="0"/>
              <w:pBdr>
                <w:top w:val="nil"/>
                <w:left w:val="nil"/>
                <w:bottom w:val="nil"/>
                <w:right w:val="nil"/>
                <w:between w:val="nil"/>
              </w:pBdr>
            </w:pPr>
            <w:r>
              <w:t>Recent technical advancements in fields such as electric vehicles, networking, and autonomous driving have had an impact on Volkswagen's strategy for product development and innovation. This has been the case, particularly in the automotive industry.</w:t>
            </w:r>
          </w:p>
        </w:tc>
      </w:tr>
      <w:tr w:rsidR="00B42AF9" w14:paraId="649E4464" w14:textId="77777777">
        <w:tc>
          <w:tcPr>
            <w:tcW w:w="1830" w:type="dxa"/>
            <w:shd w:val="clear" w:color="auto" w:fill="auto"/>
            <w:tcMar>
              <w:top w:w="100" w:type="dxa"/>
              <w:left w:w="100" w:type="dxa"/>
              <w:bottom w:w="100" w:type="dxa"/>
              <w:right w:w="100" w:type="dxa"/>
            </w:tcMar>
          </w:tcPr>
          <w:p w14:paraId="01265278" w14:textId="77777777" w:rsidR="00B42AF9" w:rsidRDefault="001E201A">
            <w:pPr>
              <w:widowControl w:val="0"/>
              <w:pBdr>
                <w:top w:val="nil"/>
                <w:left w:val="nil"/>
                <w:bottom w:val="nil"/>
                <w:right w:val="nil"/>
                <w:between w:val="nil"/>
              </w:pBdr>
              <w:spacing w:line="240" w:lineRule="auto"/>
              <w:jc w:val="left"/>
              <w:rPr>
                <w:b/>
              </w:rPr>
            </w:pPr>
            <w:r>
              <w:rPr>
                <w:b/>
              </w:rPr>
              <w:t>Environmental</w:t>
            </w:r>
          </w:p>
        </w:tc>
        <w:tc>
          <w:tcPr>
            <w:tcW w:w="7170" w:type="dxa"/>
            <w:shd w:val="clear" w:color="auto" w:fill="auto"/>
            <w:tcMar>
              <w:top w:w="100" w:type="dxa"/>
              <w:left w:w="100" w:type="dxa"/>
              <w:bottom w:w="100" w:type="dxa"/>
              <w:right w:w="100" w:type="dxa"/>
            </w:tcMar>
          </w:tcPr>
          <w:p w14:paraId="36368522" w14:textId="77777777" w:rsidR="00B42AF9" w:rsidRDefault="001E201A">
            <w:pPr>
              <w:widowControl w:val="0"/>
              <w:pBdr>
                <w:top w:val="nil"/>
                <w:left w:val="nil"/>
                <w:bottom w:val="nil"/>
                <w:right w:val="nil"/>
                <w:between w:val="nil"/>
              </w:pBdr>
            </w:pPr>
            <w:r>
              <w:t>In response to worries about the environment and mandates from the government, Volkswagen has placed a greater emphasis on sustainability, taken steps to cut emissions, and invested in technologies related to electric vehicles.</w:t>
            </w:r>
          </w:p>
        </w:tc>
      </w:tr>
      <w:tr w:rsidR="00B42AF9" w14:paraId="3C002013" w14:textId="77777777">
        <w:tc>
          <w:tcPr>
            <w:tcW w:w="1830" w:type="dxa"/>
            <w:shd w:val="clear" w:color="auto" w:fill="auto"/>
            <w:tcMar>
              <w:top w:w="100" w:type="dxa"/>
              <w:left w:w="100" w:type="dxa"/>
              <w:bottom w:w="100" w:type="dxa"/>
              <w:right w:w="100" w:type="dxa"/>
            </w:tcMar>
          </w:tcPr>
          <w:p w14:paraId="26B289DF" w14:textId="77777777" w:rsidR="00B42AF9" w:rsidRDefault="001E201A">
            <w:pPr>
              <w:widowControl w:val="0"/>
              <w:pBdr>
                <w:top w:val="nil"/>
                <w:left w:val="nil"/>
                <w:bottom w:val="nil"/>
                <w:right w:val="nil"/>
                <w:between w:val="nil"/>
              </w:pBdr>
              <w:spacing w:line="240" w:lineRule="auto"/>
              <w:jc w:val="left"/>
              <w:rPr>
                <w:b/>
              </w:rPr>
            </w:pPr>
            <w:r>
              <w:rPr>
                <w:b/>
              </w:rPr>
              <w:t>Legal</w:t>
            </w:r>
          </w:p>
        </w:tc>
        <w:tc>
          <w:tcPr>
            <w:tcW w:w="7170" w:type="dxa"/>
            <w:shd w:val="clear" w:color="auto" w:fill="auto"/>
            <w:tcMar>
              <w:top w:w="100" w:type="dxa"/>
              <w:left w:w="100" w:type="dxa"/>
              <w:bottom w:w="100" w:type="dxa"/>
              <w:right w:w="100" w:type="dxa"/>
            </w:tcMar>
          </w:tcPr>
          <w:p w14:paraId="2A5FE5D0" w14:textId="702D4F08" w:rsidR="00B42AF9" w:rsidRDefault="001E201A">
            <w:pPr>
              <w:widowControl w:val="0"/>
              <w:pBdr>
                <w:top w:val="nil"/>
                <w:left w:val="nil"/>
                <w:bottom w:val="nil"/>
                <w:right w:val="nil"/>
                <w:between w:val="nil"/>
              </w:pBdr>
            </w:pPr>
            <w:r>
              <w:t>The legal repercussions of the "</w:t>
            </w:r>
            <w:proofErr w:type="spellStart"/>
            <w:r>
              <w:t>dieselgate</w:t>
            </w:r>
            <w:proofErr w:type="spellEnd"/>
            <w:r>
              <w:t>" incident and the need to comply with pollution regulations have an effect on Volkswagen's business operations as well as the company's reputation</w:t>
            </w:r>
            <w:r w:rsidR="00480269">
              <w:t xml:space="preserve"> (</w:t>
            </w:r>
            <w:r w:rsidR="00B61D70">
              <w:rPr>
                <w:lang w:val="en-IN"/>
              </w:rPr>
              <w:t>BBC, 2022</w:t>
            </w:r>
            <w:r w:rsidR="00480269">
              <w:t>)</w:t>
            </w:r>
            <w:r>
              <w:t>.</w:t>
            </w:r>
          </w:p>
        </w:tc>
      </w:tr>
    </w:tbl>
    <w:p w14:paraId="6BDB45A0" w14:textId="77777777" w:rsidR="00B42AF9" w:rsidRDefault="00B42AF9"/>
    <w:p w14:paraId="560B0B54" w14:textId="77777777" w:rsidR="00B42AF9" w:rsidRDefault="001E201A">
      <w:pPr>
        <w:pStyle w:val="Heading2"/>
      </w:pPr>
      <w:bookmarkStart w:id="20" w:name="_mut04mk8zsek" w:colFirst="0" w:colLast="0"/>
      <w:bookmarkEnd w:id="20"/>
      <w:r>
        <w:lastRenderedPageBreak/>
        <w:t>Porter’s 5 Forces</w:t>
      </w: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B42AF9" w14:paraId="59C07E22" w14:textId="77777777">
        <w:tc>
          <w:tcPr>
            <w:tcW w:w="4514" w:type="dxa"/>
            <w:shd w:val="clear" w:color="auto" w:fill="auto"/>
            <w:tcMar>
              <w:top w:w="100" w:type="dxa"/>
              <w:left w:w="100" w:type="dxa"/>
              <w:bottom w:w="100" w:type="dxa"/>
              <w:right w:w="100" w:type="dxa"/>
            </w:tcMar>
          </w:tcPr>
          <w:p w14:paraId="00BE6744" w14:textId="77777777" w:rsidR="00B42AF9" w:rsidRDefault="001E201A">
            <w:pPr>
              <w:widowControl w:val="0"/>
              <w:pBdr>
                <w:top w:val="nil"/>
                <w:left w:val="nil"/>
                <w:bottom w:val="nil"/>
                <w:right w:val="nil"/>
                <w:between w:val="nil"/>
              </w:pBdr>
              <w:rPr>
                <w:b/>
              </w:rPr>
            </w:pPr>
            <w:r>
              <w:rPr>
                <w:b/>
              </w:rPr>
              <w:t>Competitive Rivalry</w:t>
            </w:r>
          </w:p>
        </w:tc>
        <w:tc>
          <w:tcPr>
            <w:tcW w:w="4514" w:type="dxa"/>
            <w:shd w:val="clear" w:color="auto" w:fill="FFFF00"/>
            <w:tcMar>
              <w:top w:w="100" w:type="dxa"/>
              <w:left w:w="100" w:type="dxa"/>
              <w:bottom w:w="100" w:type="dxa"/>
              <w:right w:w="100" w:type="dxa"/>
            </w:tcMar>
          </w:tcPr>
          <w:p w14:paraId="238C55B3" w14:textId="77777777" w:rsidR="00B42AF9" w:rsidRDefault="001E201A">
            <w:pPr>
              <w:widowControl w:val="0"/>
              <w:pBdr>
                <w:top w:val="nil"/>
                <w:left w:val="nil"/>
                <w:bottom w:val="nil"/>
                <w:right w:val="nil"/>
                <w:between w:val="nil"/>
              </w:pBdr>
            </w:pPr>
            <w:r>
              <w:t>Medium</w:t>
            </w:r>
          </w:p>
        </w:tc>
      </w:tr>
      <w:tr w:rsidR="00B42AF9" w14:paraId="465CB4A3" w14:textId="77777777">
        <w:tc>
          <w:tcPr>
            <w:tcW w:w="4514" w:type="dxa"/>
            <w:shd w:val="clear" w:color="auto" w:fill="auto"/>
            <w:tcMar>
              <w:top w:w="100" w:type="dxa"/>
              <w:left w:w="100" w:type="dxa"/>
              <w:bottom w:w="100" w:type="dxa"/>
              <w:right w:w="100" w:type="dxa"/>
            </w:tcMar>
          </w:tcPr>
          <w:p w14:paraId="48B3B5FB" w14:textId="77777777" w:rsidR="00B42AF9" w:rsidRDefault="001E201A">
            <w:pPr>
              <w:widowControl w:val="0"/>
              <w:pBdr>
                <w:top w:val="nil"/>
                <w:left w:val="nil"/>
                <w:bottom w:val="nil"/>
                <w:right w:val="nil"/>
                <w:between w:val="nil"/>
              </w:pBdr>
              <w:rPr>
                <w:b/>
              </w:rPr>
            </w:pPr>
            <w:r>
              <w:rPr>
                <w:b/>
              </w:rPr>
              <w:t>Threat of New Entrants</w:t>
            </w:r>
          </w:p>
        </w:tc>
        <w:tc>
          <w:tcPr>
            <w:tcW w:w="4514" w:type="dxa"/>
            <w:shd w:val="clear" w:color="auto" w:fill="00FF00"/>
            <w:tcMar>
              <w:top w:w="100" w:type="dxa"/>
              <w:left w:w="100" w:type="dxa"/>
              <w:bottom w:w="100" w:type="dxa"/>
              <w:right w:w="100" w:type="dxa"/>
            </w:tcMar>
          </w:tcPr>
          <w:p w14:paraId="31593540" w14:textId="77777777" w:rsidR="00B42AF9" w:rsidRDefault="001E201A">
            <w:pPr>
              <w:widowControl w:val="0"/>
              <w:pBdr>
                <w:top w:val="nil"/>
                <w:left w:val="nil"/>
                <w:bottom w:val="nil"/>
                <w:right w:val="nil"/>
                <w:between w:val="nil"/>
              </w:pBdr>
            </w:pPr>
            <w:r>
              <w:t>Low</w:t>
            </w:r>
          </w:p>
        </w:tc>
      </w:tr>
      <w:tr w:rsidR="00B42AF9" w14:paraId="6E365504" w14:textId="77777777">
        <w:tc>
          <w:tcPr>
            <w:tcW w:w="4514" w:type="dxa"/>
            <w:shd w:val="clear" w:color="auto" w:fill="auto"/>
            <w:tcMar>
              <w:top w:w="100" w:type="dxa"/>
              <w:left w:w="100" w:type="dxa"/>
              <w:bottom w:w="100" w:type="dxa"/>
              <w:right w:w="100" w:type="dxa"/>
            </w:tcMar>
          </w:tcPr>
          <w:p w14:paraId="6D8AA9A1" w14:textId="77777777" w:rsidR="00B42AF9" w:rsidRDefault="001E201A">
            <w:pPr>
              <w:widowControl w:val="0"/>
              <w:pBdr>
                <w:top w:val="nil"/>
                <w:left w:val="nil"/>
                <w:bottom w:val="nil"/>
                <w:right w:val="nil"/>
                <w:between w:val="nil"/>
              </w:pBdr>
              <w:rPr>
                <w:b/>
              </w:rPr>
            </w:pPr>
            <w:r>
              <w:rPr>
                <w:b/>
              </w:rPr>
              <w:t xml:space="preserve">Bargaining Power of Buyers </w:t>
            </w:r>
          </w:p>
        </w:tc>
        <w:tc>
          <w:tcPr>
            <w:tcW w:w="4514" w:type="dxa"/>
            <w:shd w:val="clear" w:color="auto" w:fill="FF0000"/>
            <w:tcMar>
              <w:top w:w="100" w:type="dxa"/>
              <w:left w:w="100" w:type="dxa"/>
              <w:bottom w:w="100" w:type="dxa"/>
              <w:right w:w="100" w:type="dxa"/>
            </w:tcMar>
          </w:tcPr>
          <w:p w14:paraId="7B9A6C36" w14:textId="77777777" w:rsidR="00B42AF9" w:rsidRDefault="001E201A">
            <w:pPr>
              <w:widowControl w:val="0"/>
            </w:pPr>
            <w:r>
              <w:t>High</w:t>
            </w:r>
          </w:p>
        </w:tc>
      </w:tr>
      <w:tr w:rsidR="00B42AF9" w14:paraId="7FDD3BB4" w14:textId="77777777">
        <w:tc>
          <w:tcPr>
            <w:tcW w:w="4514" w:type="dxa"/>
            <w:shd w:val="clear" w:color="auto" w:fill="auto"/>
            <w:tcMar>
              <w:top w:w="100" w:type="dxa"/>
              <w:left w:w="100" w:type="dxa"/>
              <w:bottom w:w="100" w:type="dxa"/>
              <w:right w:w="100" w:type="dxa"/>
            </w:tcMar>
          </w:tcPr>
          <w:p w14:paraId="35686EF8" w14:textId="77777777" w:rsidR="00B42AF9" w:rsidRDefault="001E201A">
            <w:pPr>
              <w:widowControl w:val="0"/>
              <w:pBdr>
                <w:top w:val="nil"/>
                <w:left w:val="nil"/>
                <w:bottom w:val="nil"/>
                <w:right w:val="nil"/>
                <w:between w:val="nil"/>
              </w:pBdr>
              <w:rPr>
                <w:b/>
              </w:rPr>
            </w:pPr>
            <w:r>
              <w:rPr>
                <w:b/>
              </w:rPr>
              <w:t>Bargaining Power of Suppliers</w:t>
            </w:r>
          </w:p>
        </w:tc>
        <w:tc>
          <w:tcPr>
            <w:tcW w:w="4514" w:type="dxa"/>
            <w:shd w:val="clear" w:color="auto" w:fill="FFFF00"/>
            <w:tcMar>
              <w:top w:w="100" w:type="dxa"/>
              <w:left w:w="100" w:type="dxa"/>
              <w:bottom w:w="100" w:type="dxa"/>
              <w:right w:w="100" w:type="dxa"/>
            </w:tcMar>
          </w:tcPr>
          <w:p w14:paraId="0275E4F5" w14:textId="77777777" w:rsidR="00B42AF9" w:rsidRDefault="001E201A">
            <w:pPr>
              <w:widowControl w:val="0"/>
            </w:pPr>
            <w:r>
              <w:t>Medium</w:t>
            </w:r>
          </w:p>
        </w:tc>
      </w:tr>
      <w:tr w:rsidR="00B42AF9" w14:paraId="7B1B6CCB" w14:textId="77777777">
        <w:tc>
          <w:tcPr>
            <w:tcW w:w="4514" w:type="dxa"/>
            <w:shd w:val="clear" w:color="auto" w:fill="auto"/>
            <w:tcMar>
              <w:top w:w="100" w:type="dxa"/>
              <w:left w:w="100" w:type="dxa"/>
              <w:bottom w:w="100" w:type="dxa"/>
              <w:right w:w="100" w:type="dxa"/>
            </w:tcMar>
          </w:tcPr>
          <w:p w14:paraId="65486B24" w14:textId="77777777" w:rsidR="00B42AF9" w:rsidRDefault="001E201A">
            <w:pPr>
              <w:widowControl w:val="0"/>
              <w:pBdr>
                <w:top w:val="nil"/>
                <w:left w:val="nil"/>
                <w:bottom w:val="nil"/>
                <w:right w:val="nil"/>
                <w:between w:val="nil"/>
              </w:pBdr>
              <w:rPr>
                <w:b/>
              </w:rPr>
            </w:pPr>
            <w:r>
              <w:rPr>
                <w:b/>
              </w:rPr>
              <w:t>Threat of Substitutes</w:t>
            </w:r>
          </w:p>
        </w:tc>
        <w:tc>
          <w:tcPr>
            <w:tcW w:w="4514" w:type="dxa"/>
            <w:shd w:val="clear" w:color="auto" w:fill="FFFF00"/>
            <w:tcMar>
              <w:top w:w="100" w:type="dxa"/>
              <w:left w:w="100" w:type="dxa"/>
              <w:bottom w:w="100" w:type="dxa"/>
              <w:right w:w="100" w:type="dxa"/>
            </w:tcMar>
          </w:tcPr>
          <w:p w14:paraId="26433380" w14:textId="77777777" w:rsidR="00B42AF9" w:rsidRDefault="001E201A">
            <w:pPr>
              <w:widowControl w:val="0"/>
            </w:pPr>
            <w:r>
              <w:t>Medium</w:t>
            </w:r>
          </w:p>
        </w:tc>
      </w:tr>
    </w:tbl>
    <w:p w14:paraId="6629A9E5" w14:textId="77777777" w:rsidR="00B42AF9" w:rsidRDefault="00B42AF9"/>
    <w:p w14:paraId="6767A3A9" w14:textId="77777777" w:rsidR="00B42AF9" w:rsidRDefault="00B42AF9"/>
    <w:p w14:paraId="0DFE72B3" w14:textId="77777777" w:rsidR="00B42AF9" w:rsidRDefault="00B42AF9"/>
    <w:sectPr w:rsidR="00B42AF9" w:rsidSect="001E201A">
      <w:pgSz w:w="11909" w:h="16834"/>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27BF3"/>
    <w:multiLevelType w:val="multilevel"/>
    <w:tmpl w:val="E14CCE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B64C28"/>
    <w:multiLevelType w:val="multilevel"/>
    <w:tmpl w:val="A8F0AB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0C068BF"/>
    <w:multiLevelType w:val="multilevel"/>
    <w:tmpl w:val="636CB3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2CB484E"/>
    <w:multiLevelType w:val="multilevel"/>
    <w:tmpl w:val="38CC61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6A34A1B"/>
    <w:multiLevelType w:val="multilevel"/>
    <w:tmpl w:val="62024C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15036261">
    <w:abstractNumId w:val="4"/>
  </w:num>
  <w:num w:numId="2" w16cid:durableId="192160567">
    <w:abstractNumId w:val="2"/>
  </w:num>
  <w:num w:numId="3" w16cid:durableId="838421860">
    <w:abstractNumId w:val="0"/>
  </w:num>
  <w:num w:numId="4" w16cid:durableId="741484292">
    <w:abstractNumId w:val="3"/>
  </w:num>
  <w:num w:numId="5" w16cid:durableId="10799827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AF9"/>
    <w:rsid w:val="001E201A"/>
    <w:rsid w:val="00480269"/>
    <w:rsid w:val="008C2775"/>
    <w:rsid w:val="009F3B0C"/>
    <w:rsid w:val="00B42AF9"/>
    <w:rsid w:val="00B61D70"/>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51051"/>
  <w15:docId w15:val="{9DA7F39E-87E1-4E05-A599-4433022FA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40"/>
      <w:szCs w:val="4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480269"/>
    <w:rPr>
      <w:color w:val="0000FF" w:themeColor="hyperlink"/>
      <w:u w:val="single"/>
    </w:rPr>
  </w:style>
  <w:style w:type="character" w:styleId="UnresolvedMention">
    <w:name w:val="Unresolved Mention"/>
    <w:basedOn w:val="DefaultParagraphFont"/>
    <w:uiPriority w:val="99"/>
    <w:semiHidden/>
    <w:unhideWhenUsed/>
    <w:rsid w:val="00B61D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286834">
      <w:bodyDiv w:val="1"/>
      <w:marLeft w:val="0"/>
      <w:marRight w:val="0"/>
      <w:marTop w:val="0"/>
      <w:marBottom w:val="0"/>
      <w:divBdr>
        <w:top w:val="none" w:sz="0" w:space="0" w:color="auto"/>
        <w:left w:val="none" w:sz="0" w:space="0" w:color="auto"/>
        <w:bottom w:val="none" w:sz="0" w:space="0" w:color="auto"/>
        <w:right w:val="none" w:sz="0" w:space="0" w:color="auto"/>
      </w:divBdr>
    </w:div>
    <w:div w:id="1380201544">
      <w:bodyDiv w:val="1"/>
      <w:marLeft w:val="0"/>
      <w:marRight w:val="0"/>
      <w:marTop w:val="0"/>
      <w:marBottom w:val="0"/>
      <w:divBdr>
        <w:top w:val="none" w:sz="0" w:space="0" w:color="auto"/>
        <w:left w:val="none" w:sz="0" w:space="0" w:color="auto"/>
        <w:bottom w:val="none" w:sz="0" w:space="0" w:color="auto"/>
        <w:right w:val="none" w:sz="0" w:space="0" w:color="auto"/>
      </w:divBdr>
    </w:div>
    <w:div w:id="16226836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ccl.org/articles/leading-effectively-articles/how-to-improve-your-organizations-virtual-collaboration/" TargetMode="External"/><Relationship Id="rId18" Type="http://schemas.openxmlformats.org/officeDocument/2006/relationships/hyperlink" Target="https://www.diva-portal.org/smash/get/diva2:1119044/FULLTEXT01.pdf" TargetMode="External"/><Relationship Id="rId26" Type="http://schemas.openxmlformats.org/officeDocument/2006/relationships/hyperlink" Target="https://electrek.co/2016/06/16/vw-2-3-million-all-electric-cars-2025/" TargetMode="External"/><Relationship Id="rId3" Type="http://schemas.openxmlformats.org/officeDocument/2006/relationships/settings" Target="settings.xml"/><Relationship Id="rId21" Type="http://schemas.openxmlformats.org/officeDocument/2006/relationships/hyperlink" Target="https://www.dailymail.co.uk/news/article-10853905/Volkswagen-pay-193MILLION-90-000-people-High-Court-claim-settlement.html" TargetMode="External"/><Relationship Id="rId34" Type="http://schemas.openxmlformats.org/officeDocument/2006/relationships/fontTable" Target="fontTable.xml"/><Relationship Id="rId7" Type="http://schemas.openxmlformats.org/officeDocument/2006/relationships/hyperlink" Target="https://www.volkswagen-newsroom.com/en/company-3688" TargetMode="External"/><Relationship Id="rId12" Type="http://schemas.openxmlformats.org/officeDocument/2006/relationships/hyperlink" Target="https://electrek.co/2016/06/16/vw-2-3-million-all-electric-cars-2025/" TargetMode="External"/><Relationship Id="rId17" Type="http://schemas.openxmlformats.org/officeDocument/2006/relationships/hyperlink" Target="https://electrek.co/2016/06/16/vw-2-3-million-all-electric-cars-2025/" TargetMode="External"/><Relationship Id="rId25" Type="http://schemas.openxmlformats.org/officeDocument/2006/relationships/hyperlink" Target="https://www.tutor2u.net/business/reference/ansoffs-matrix" TargetMode="External"/><Relationship Id="rId33" Type="http://schemas.openxmlformats.org/officeDocument/2006/relationships/hyperlink" Target="https://www.volkswagen-newsroom.com/en/company-3688" TargetMode="External"/><Relationship Id="rId2" Type="http://schemas.openxmlformats.org/officeDocument/2006/relationships/styles" Target="styles.xml"/><Relationship Id="rId16" Type="http://schemas.openxmlformats.org/officeDocument/2006/relationships/hyperlink" Target="https://www.diva-portal.org/smash/get/diva2:1119044/FULLTEXT01.pdf" TargetMode="External"/><Relationship Id="rId20" Type="http://schemas.openxmlformats.org/officeDocument/2006/relationships/hyperlink" Target="https://electrek.co/2016/06/16/vw-2-3-million-all-electric-cars-2025/" TargetMode="External"/><Relationship Id="rId29" Type="http://schemas.openxmlformats.org/officeDocument/2006/relationships/hyperlink" Target="https://electrek.co/2016/06/16/vw-2-3-million-all-electric-cars-2025/"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ccl.org/articles/leading-effectively-articles/how-to-improve-your-organizations-virtual-collaboration/" TargetMode="External"/><Relationship Id="rId24" Type="http://schemas.openxmlformats.org/officeDocument/2006/relationships/hyperlink" Target="https://www.researchgate.net/publication/308021860_Volkswagen's_Diesel_Emissions_Scandal" TargetMode="External"/><Relationship Id="rId32" Type="http://schemas.openxmlformats.org/officeDocument/2006/relationships/hyperlink" Target="https://electrek.co/2016/06/16/vw-2-3-million-all-electric-cars-2025/" TargetMode="External"/><Relationship Id="rId5" Type="http://schemas.openxmlformats.org/officeDocument/2006/relationships/image" Target="media/image1.png"/><Relationship Id="rId15" Type="http://schemas.openxmlformats.org/officeDocument/2006/relationships/hyperlink" Target="https://www.cascade.app/blog/porters-5-forces" TargetMode="External"/><Relationship Id="rId23" Type="http://schemas.openxmlformats.org/officeDocument/2006/relationships/hyperlink" Target="https://electrek.co/2016/06/16/vw-2-3-million-all-electric-cars-2025/" TargetMode="External"/><Relationship Id="rId28" Type="http://schemas.openxmlformats.org/officeDocument/2006/relationships/hyperlink" Target="https://its.ucdavis.edu/category/news-blog/page/4/" TargetMode="External"/><Relationship Id="rId10" Type="http://schemas.openxmlformats.org/officeDocument/2006/relationships/hyperlink" Target="https://www.bbc.com/news/business-61581251" TargetMode="External"/><Relationship Id="rId19" Type="http://schemas.openxmlformats.org/officeDocument/2006/relationships/hyperlink" Target="https://www.dailymail.co.uk/news/article-10853905/Volkswagen-pay-193MILLION-90-000-people-High-Court-claim-settlement.html" TargetMode="External"/><Relationship Id="rId31" Type="http://schemas.openxmlformats.org/officeDocument/2006/relationships/hyperlink" Target="https://www.volkswagen-newsroom.com/en/company-3688" TargetMode="External"/><Relationship Id="rId4" Type="http://schemas.openxmlformats.org/officeDocument/2006/relationships/webSettings" Target="webSettings.xml"/><Relationship Id="rId9" Type="http://schemas.openxmlformats.org/officeDocument/2006/relationships/hyperlink" Target="https://annualreport2022.volkswagenag.com/" TargetMode="External"/><Relationship Id="rId14" Type="http://schemas.openxmlformats.org/officeDocument/2006/relationships/hyperlink" Target="https://www.cascade.app/blog/porters-5-forces" TargetMode="External"/><Relationship Id="rId22" Type="http://schemas.openxmlformats.org/officeDocument/2006/relationships/hyperlink" Target="https://www.researchgate.net/publication/308021860_Volkswagen's_Diesel_Emissions_Scandal" TargetMode="External"/><Relationship Id="rId27" Type="http://schemas.openxmlformats.org/officeDocument/2006/relationships/hyperlink" Target="https://www.tutor2u.net/business/reference/ansoffs-matrix" TargetMode="External"/><Relationship Id="rId30" Type="http://schemas.openxmlformats.org/officeDocument/2006/relationships/hyperlink" Target="https://its.ucdavis.edu/category/news-blog/page/4/" TargetMode="External"/><Relationship Id="rId35" Type="http://schemas.openxmlformats.org/officeDocument/2006/relationships/theme" Target="theme/theme1.xml"/><Relationship Id="rId8" Type="http://schemas.openxmlformats.org/officeDocument/2006/relationships/hyperlink" Target="https://electrek.co/2016/06/16/vw-2-3-million-all-electric-cars-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15</Pages>
  <Words>4286</Words>
  <Characters>24860</Characters>
  <Application>Microsoft Office Word</Application>
  <DocSecurity>0</DocSecurity>
  <Lines>207</Lines>
  <Paragraphs>58</Paragraphs>
  <ScaleCrop>false</ScaleCrop>
  <Company/>
  <LinksUpToDate>false</LinksUpToDate>
  <CharactersWithSpaces>29088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Raluca Botanoiu</cp:lastModifiedBy>
  <cp:revision>6</cp:revision>
  <dcterms:created xsi:type="dcterms:W3CDTF">2023-07-17T14:22:00Z</dcterms:created>
  <dcterms:modified xsi:type="dcterms:W3CDTF">2023-08-01T15:22:00Z</dcterms:modified>
</cp:coreProperties>
</file>