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712278"/>
        <w:docPartObj>
          <w:docPartGallery w:val="Cover Pages"/>
          <w:docPartUnique/>
        </w:docPartObj>
      </w:sdtPr>
      <w:sdtEndPr>
        <w:rPr>
          <w:rFonts w:ascii="Aptos Display" w:eastAsiaTheme="minorEastAsia" w:hAnsi="Aptos Display"/>
          <w:caps/>
          <w:color w:val="E97132" w:themeColor="accent2"/>
          <w:kern w:val="0"/>
          <w:sz w:val="40"/>
          <w:szCs w:val="40"/>
          <w:lang w:eastAsia="en-GB"/>
        </w:rPr>
      </w:sdtEndPr>
      <w:sdtContent>
        <w:p w14:paraId="6B3F4ED0" w14:textId="416EA5AE" w:rsidR="00D6686A" w:rsidRDefault="00D6686A"/>
        <w:p w14:paraId="7F91D585" w14:textId="77777777" w:rsidR="00B97594" w:rsidRDefault="00B97594">
          <w:pPr>
            <w:suppressAutoHyphens w:val="0"/>
            <w:rPr>
              <w:rFonts w:asciiTheme="minorHAnsi" w:eastAsiaTheme="minorEastAsia" w:hAnsiTheme="minorHAnsi" w:cstheme="minorBidi"/>
              <w:caps/>
              <w:color w:val="E97132" w:themeColor="accent2"/>
              <w:kern w:val="0"/>
              <w:sz w:val="26"/>
              <w:szCs w:val="26"/>
              <w:lang w:eastAsia="en-GB"/>
            </w:rPr>
          </w:pPr>
          <w:r>
            <w:rPr>
              <w:noProof/>
            </w:rPr>
            <mc:AlternateContent>
              <mc:Choice Requires="wps">
                <w:drawing>
                  <wp:anchor distT="0" distB="0" distL="114300" distR="114300" simplePos="0" relativeHeight="251660288" behindDoc="0" locked="0" layoutInCell="1" allowOverlap="1" wp14:anchorId="190E4F46" wp14:editId="5BFEE7C8">
                    <wp:simplePos x="0" y="0"/>
                    <wp:positionH relativeFrom="margin">
                      <wp:align>center</wp:align>
                    </wp:positionH>
                    <wp:positionV relativeFrom="paragraph">
                      <wp:posOffset>728345</wp:posOffset>
                    </wp:positionV>
                    <wp:extent cx="5472430" cy="3642360"/>
                    <wp:effectExtent l="0" t="0" r="0" b="6350"/>
                    <wp:wrapNone/>
                    <wp:docPr id="366324953" name="Text Box 1"/>
                    <wp:cNvGraphicFramePr/>
                    <a:graphic xmlns:a="http://schemas.openxmlformats.org/drawingml/2006/main">
                      <a:graphicData uri="http://schemas.microsoft.com/office/word/2010/wordprocessingShape">
                        <wps:wsp>
                          <wps:cNvSpPr txBox="1"/>
                          <wps:spPr>
                            <a:xfrm>
                              <a:off x="0" y="0"/>
                              <a:ext cx="5472430" cy="3642360"/>
                            </a:xfrm>
                            <a:prstGeom prst="rect">
                              <a:avLst/>
                            </a:prstGeom>
                            <a:noFill/>
                            <a:ln>
                              <a:noFill/>
                            </a:ln>
                          </wps:spPr>
                          <wps:txbx>
                            <w:txbxContent>
                              <w:p w14:paraId="1EDF6564" w14:textId="2446EF38" w:rsidR="00B97594" w:rsidRPr="0029706C" w:rsidRDefault="00B97594" w:rsidP="00B97594">
                                <w:pPr>
                                  <w:jc w:val="center"/>
                                  <w:rPr>
                                    <w:rFonts w:ascii="Calibri" w:hAnsi="Calibri" w:cs="Calibri"/>
                                    <w:b/>
                                    <w:bCs/>
                                    <w:color w:val="0F4761" w:themeColor="accent1" w:themeShade="BF"/>
                                    <w:kern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06C">
                                  <w:rPr>
                                    <w:rFonts w:ascii="Calibri" w:hAnsi="Calibri" w:cs="Calibri"/>
                                    <w:b/>
                                    <w:bCs/>
                                    <w:color w:val="0F4761" w:themeColor="accent1" w:themeShade="BF"/>
                                    <w:kern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PROCURMENT PROCESS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90E4F46" id="_x0000_t202" coordsize="21600,21600" o:spt="202" path="m,l,21600r21600,l21600,xe">
                    <v:stroke joinstyle="miter"/>
                    <v:path gradientshapeok="t" o:connecttype="rect"/>
                  </v:shapetype>
                  <v:shape id="Text Box 1" o:spid="_x0000_s1026" type="#_x0000_t202" style="position:absolute;margin-left:0;margin-top:57.35pt;width:430.9pt;height:286.8pt;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" filled="f" stroked="f">
                    <v:fill o:detectmouseclick="t"/>
                    <v:textbox style="mso-fit-shape-to-text:t">
                      <w:txbxContent>
                        <w:p w14:paraId="1EDF6564" w14:textId="2446EF38" w:rsidR="00B97594" w:rsidRPr="0029706C" w:rsidRDefault="00B97594" w:rsidP="00B97594">
                          <w:pPr>
                            <w:jc w:val="center"/>
                            <w:rPr>
                              <w:rFonts w:ascii="Calibri" w:hAnsi="Calibri" w:cs="Calibri"/>
                              <w:b/>
                              <w:bCs/>
                              <w:color w:val="0F4761" w:themeColor="accent1" w:themeShade="BF"/>
                              <w:kern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06C">
                            <w:rPr>
                              <w:rFonts w:ascii="Calibri" w:hAnsi="Calibri" w:cs="Calibri"/>
                              <w:b/>
                              <w:bCs/>
                              <w:color w:val="0F4761" w:themeColor="accent1" w:themeShade="BF"/>
                              <w:kern w:val="0"/>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PROCURMENT PROCESS</w:t>
                          </w:r>
                        </w:p>
                      </w:txbxContent>
                    </v:textbox>
                    <w10:wrap anchorx="margin"/>
                  </v:shape>
                </w:pict>
              </mc:Fallback>
            </mc:AlternateContent>
          </w:r>
          <w:r w:rsidRPr="00B97594">
            <w:rPr>
              <w:rFonts w:asciiTheme="minorHAnsi" w:eastAsiaTheme="minorEastAsia" w:hAnsiTheme="minorHAnsi" w:cstheme="minorBidi"/>
              <w:caps/>
              <w:color w:val="E97132" w:themeColor="accent2"/>
              <w:kern w:val="0"/>
              <w:sz w:val="26"/>
              <w:szCs w:val="26"/>
              <w:lang w:eastAsia="en-GB"/>
            </w:rPr>
            <w:drawing>
              <wp:anchor distT="0" distB="0" distL="114300" distR="114300" simplePos="0" relativeHeight="251658240" behindDoc="0" locked="0" layoutInCell="1" allowOverlap="1" wp14:anchorId="7F1DE057" wp14:editId="397BF95C">
                <wp:simplePos x="0" y="0"/>
                <wp:positionH relativeFrom="margin">
                  <wp:align>center</wp:align>
                </wp:positionH>
                <wp:positionV relativeFrom="paragraph">
                  <wp:posOffset>1863725</wp:posOffset>
                </wp:positionV>
                <wp:extent cx="5473037" cy="3642360"/>
                <wp:effectExtent l="0" t="0" r="0" b="0"/>
                <wp:wrapNone/>
                <wp:docPr id="1527769171" name="Picture 1" descr="A group of colorful rectangular object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769171" name="Picture 1" descr="A group of colorful rectangular objects with numbers&#10;&#10;AI-generated content may be incorrect."/>
                        <pic:cNvPicPr/>
                      </pic:nvPicPr>
                      <pic:blipFill rotWithShape="1">
                        <a:blip r:embed="rId7">
                          <a:extLst>
                            <a:ext uri="{28A0092B-C50C-407E-A947-70E740481C1C}">
                              <a14:useLocalDpi xmlns:a14="http://schemas.microsoft.com/office/drawing/2010/main" val="0"/>
                            </a:ext>
                          </a:extLst>
                        </a:blip>
                        <a:srcRect t="16852" b="17117"/>
                        <a:stretch/>
                      </pic:blipFill>
                      <pic:spPr bwMode="auto">
                        <a:xfrm>
                          <a:off x="0" y="0"/>
                          <a:ext cx="5473037" cy="3642360"/>
                        </a:xfrm>
                        <a:prstGeom prst="rect">
                          <a:avLst/>
                        </a:prstGeom>
                        <a:ln>
                          <a:noFill/>
                        </a:ln>
                        <a:extLst>
                          <a:ext uri="{53640926-AAD7-44D8-BBD7-CCE9431645EC}">
                            <a14:shadowObscured xmlns:a14="http://schemas.microsoft.com/office/drawing/2010/main"/>
                          </a:ext>
                        </a:extLst>
                      </pic:spPr>
                    </pic:pic>
                  </a:graphicData>
                </a:graphic>
              </wp:anchor>
            </w:drawing>
          </w:r>
        </w:p>
        <w:p w14:paraId="17353E30" w14:textId="77777777" w:rsidR="00B97594" w:rsidRPr="00B97594" w:rsidRDefault="00B97594" w:rsidP="00B97594">
          <w:pPr>
            <w:rPr>
              <w:rFonts w:asciiTheme="minorHAnsi" w:eastAsiaTheme="minorEastAsia" w:hAnsiTheme="minorHAnsi" w:cstheme="minorBidi"/>
              <w:sz w:val="26"/>
              <w:szCs w:val="26"/>
              <w:lang w:eastAsia="en-GB"/>
            </w:rPr>
          </w:pPr>
        </w:p>
        <w:p w14:paraId="312E29A7" w14:textId="77777777" w:rsidR="00B97594" w:rsidRPr="00B97594" w:rsidRDefault="00B97594" w:rsidP="00B97594">
          <w:pPr>
            <w:rPr>
              <w:rFonts w:asciiTheme="minorHAnsi" w:eastAsiaTheme="minorEastAsia" w:hAnsiTheme="minorHAnsi" w:cstheme="minorBidi"/>
              <w:sz w:val="26"/>
              <w:szCs w:val="26"/>
              <w:lang w:eastAsia="en-GB"/>
            </w:rPr>
          </w:pPr>
        </w:p>
        <w:p w14:paraId="5CFF7C6B" w14:textId="77777777" w:rsidR="00B97594" w:rsidRPr="00B97594" w:rsidRDefault="00B97594" w:rsidP="00B97594">
          <w:pPr>
            <w:rPr>
              <w:rFonts w:asciiTheme="minorHAnsi" w:eastAsiaTheme="minorEastAsia" w:hAnsiTheme="minorHAnsi" w:cstheme="minorBidi"/>
              <w:sz w:val="26"/>
              <w:szCs w:val="26"/>
              <w:lang w:eastAsia="en-GB"/>
            </w:rPr>
          </w:pPr>
        </w:p>
        <w:p w14:paraId="674AB749" w14:textId="77777777" w:rsidR="00B97594" w:rsidRPr="00B97594" w:rsidRDefault="00B97594" w:rsidP="00B97594">
          <w:pPr>
            <w:rPr>
              <w:rFonts w:asciiTheme="minorHAnsi" w:eastAsiaTheme="minorEastAsia" w:hAnsiTheme="minorHAnsi" w:cstheme="minorBidi"/>
              <w:sz w:val="26"/>
              <w:szCs w:val="26"/>
              <w:lang w:eastAsia="en-GB"/>
            </w:rPr>
          </w:pPr>
        </w:p>
        <w:p w14:paraId="48349870" w14:textId="77777777" w:rsidR="00B97594" w:rsidRPr="00B97594" w:rsidRDefault="00B97594" w:rsidP="00B97594">
          <w:pPr>
            <w:rPr>
              <w:rFonts w:asciiTheme="minorHAnsi" w:eastAsiaTheme="minorEastAsia" w:hAnsiTheme="minorHAnsi" w:cstheme="minorBidi"/>
              <w:sz w:val="26"/>
              <w:szCs w:val="26"/>
              <w:lang w:eastAsia="en-GB"/>
            </w:rPr>
          </w:pPr>
        </w:p>
        <w:p w14:paraId="46801538" w14:textId="77777777" w:rsidR="00B97594" w:rsidRPr="00B97594" w:rsidRDefault="00B97594" w:rsidP="00B97594">
          <w:pPr>
            <w:rPr>
              <w:rFonts w:asciiTheme="minorHAnsi" w:eastAsiaTheme="minorEastAsia" w:hAnsiTheme="minorHAnsi" w:cstheme="minorBidi"/>
              <w:sz w:val="26"/>
              <w:szCs w:val="26"/>
              <w:lang w:eastAsia="en-GB"/>
            </w:rPr>
          </w:pPr>
        </w:p>
        <w:p w14:paraId="2C3974F5" w14:textId="77777777" w:rsidR="00B97594" w:rsidRPr="00B97594" w:rsidRDefault="00B97594" w:rsidP="00B97594">
          <w:pPr>
            <w:rPr>
              <w:rFonts w:asciiTheme="minorHAnsi" w:eastAsiaTheme="minorEastAsia" w:hAnsiTheme="minorHAnsi" w:cstheme="minorBidi"/>
              <w:sz w:val="26"/>
              <w:szCs w:val="26"/>
              <w:lang w:eastAsia="en-GB"/>
            </w:rPr>
          </w:pPr>
        </w:p>
        <w:p w14:paraId="0509EE45" w14:textId="77777777" w:rsidR="00B97594" w:rsidRPr="00B97594" w:rsidRDefault="00B97594" w:rsidP="00B97594">
          <w:pPr>
            <w:rPr>
              <w:rFonts w:asciiTheme="minorHAnsi" w:eastAsiaTheme="minorEastAsia" w:hAnsiTheme="minorHAnsi" w:cstheme="minorBidi"/>
              <w:sz w:val="26"/>
              <w:szCs w:val="26"/>
              <w:lang w:eastAsia="en-GB"/>
            </w:rPr>
          </w:pPr>
        </w:p>
        <w:p w14:paraId="37B23ADC" w14:textId="77777777" w:rsidR="00B97594" w:rsidRPr="00B97594" w:rsidRDefault="00B97594" w:rsidP="00B97594">
          <w:pPr>
            <w:rPr>
              <w:rFonts w:asciiTheme="minorHAnsi" w:eastAsiaTheme="minorEastAsia" w:hAnsiTheme="minorHAnsi" w:cstheme="minorBidi"/>
              <w:sz w:val="26"/>
              <w:szCs w:val="26"/>
              <w:lang w:eastAsia="en-GB"/>
            </w:rPr>
          </w:pPr>
        </w:p>
        <w:p w14:paraId="5E9935DF" w14:textId="77777777" w:rsidR="00B97594" w:rsidRPr="00B97594" w:rsidRDefault="00B97594" w:rsidP="00B97594">
          <w:pPr>
            <w:rPr>
              <w:rFonts w:asciiTheme="minorHAnsi" w:eastAsiaTheme="minorEastAsia" w:hAnsiTheme="minorHAnsi" w:cstheme="minorBidi"/>
              <w:sz w:val="26"/>
              <w:szCs w:val="26"/>
              <w:lang w:eastAsia="en-GB"/>
            </w:rPr>
          </w:pPr>
        </w:p>
        <w:p w14:paraId="485738A8" w14:textId="77777777" w:rsidR="00B97594" w:rsidRPr="00B97594" w:rsidRDefault="00B97594" w:rsidP="00B97594">
          <w:pPr>
            <w:rPr>
              <w:rFonts w:asciiTheme="minorHAnsi" w:eastAsiaTheme="minorEastAsia" w:hAnsiTheme="minorHAnsi" w:cstheme="minorBidi"/>
              <w:sz w:val="26"/>
              <w:szCs w:val="26"/>
              <w:lang w:eastAsia="en-GB"/>
            </w:rPr>
          </w:pPr>
        </w:p>
        <w:p w14:paraId="17D78A1D" w14:textId="77777777" w:rsidR="00B97594" w:rsidRPr="00B97594" w:rsidRDefault="00B97594" w:rsidP="00B97594">
          <w:pPr>
            <w:rPr>
              <w:rFonts w:asciiTheme="minorHAnsi" w:eastAsiaTheme="minorEastAsia" w:hAnsiTheme="minorHAnsi" w:cstheme="minorBidi"/>
              <w:sz w:val="26"/>
              <w:szCs w:val="26"/>
              <w:lang w:eastAsia="en-GB"/>
            </w:rPr>
          </w:pPr>
        </w:p>
        <w:p w14:paraId="4A76D47B" w14:textId="77777777" w:rsidR="00B97594" w:rsidRPr="00B97594" w:rsidRDefault="00B97594" w:rsidP="00B97594">
          <w:pPr>
            <w:rPr>
              <w:rFonts w:asciiTheme="minorHAnsi" w:eastAsiaTheme="minorEastAsia" w:hAnsiTheme="minorHAnsi" w:cstheme="minorBidi"/>
              <w:sz w:val="26"/>
              <w:szCs w:val="26"/>
              <w:lang w:eastAsia="en-GB"/>
            </w:rPr>
          </w:pPr>
        </w:p>
        <w:p w14:paraId="791835AD" w14:textId="77777777" w:rsidR="00B97594" w:rsidRPr="00B97594" w:rsidRDefault="00B97594" w:rsidP="00B97594">
          <w:pPr>
            <w:rPr>
              <w:rFonts w:asciiTheme="minorHAnsi" w:eastAsiaTheme="minorEastAsia" w:hAnsiTheme="minorHAnsi" w:cstheme="minorBidi"/>
              <w:sz w:val="26"/>
              <w:szCs w:val="26"/>
              <w:lang w:eastAsia="en-GB"/>
            </w:rPr>
          </w:pPr>
        </w:p>
        <w:p w14:paraId="3A6A1E2A" w14:textId="77777777" w:rsidR="00B97594" w:rsidRDefault="00B97594" w:rsidP="00B97594">
          <w:pPr>
            <w:rPr>
              <w:rFonts w:asciiTheme="minorHAnsi" w:eastAsiaTheme="minorEastAsia" w:hAnsiTheme="minorHAnsi" w:cstheme="minorBidi"/>
              <w:sz w:val="26"/>
              <w:szCs w:val="26"/>
              <w:lang w:eastAsia="en-GB"/>
            </w:rPr>
          </w:pPr>
        </w:p>
        <w:p w14:paraId="0C955679" w14:textId="77777777" w:rsidR="0029706C" w:rsidRDefault="0029706C" w:rsidP="00B97594">
          <w:pPr>
            <w:rPr>
              <w:rFonts w:asciiTheme="minorHAnsi" w:eastAsiaTheme="minorEastAsia" w:hAnsiTheme="minorHAnsi" w:cstheme="minorBidi"/>
              <w:sz w:val="26"/>
              <w:szCs w:val="26"/>
              <w:lang w:eastAsia="en-GB"/>
            </w:rPr>
          </w:pPr>
        </w:p>
        <w:p w14:paraId="54C17A17" w14:textId="77777777" w:rsidR="0029706C" w:rsidRDefault="0029706C" w:rsidP="00B97594">
          <w:pPr>
            <w:rPr>
              <w:rFonts w:asciiTheme="minorHAnsi" w:eastAsiaTheme="minorEastAsia" w:hAnsiTheme="minorHAnsi" w:cstheme="minorBidi"/>
              <w:sz w:val="26"/>
              <w:szCs w:val="26"/>
              <w:lang w:eastAsia="en-GB"/>
            </w:rPr>
          </w:pPr>
        </w:p>
        <w:p w14:paraId="459E8630" w14:textId="77777777" w:rsidR="0029706C" w:rsidRDefault="0029706C" w:rsidP="00B97594">
          <w:pPr>
            <w:rPr>
              <w:rFonts w:asciiTheme="minorHAnsi" w:eastAsiaTheme="minorEastAsia" w:hAnsiTheme="minorHAnsi" w:cstheme="minorBidi"/>
              <w:sz w:val="26"/>
              <w:szCs w:val="26"/>
              <w:lang w:eastAsia="en-GB"/>
            </w:rPr>
          </w:pPr>
        </w:p>
        <w:p w14:paraId="17584B1D" w14:textId="25DFA15C" w:rsidR="0029706C" w:rsidRDefault="0029706C" w:rsidP="00B97594">
          <w:pPr>
            <w:rPr>
              <w:rFonts w:asciiTheme="minorHAnsi" w:eastAsiaTheme="minorEastAsia" w:hAnsiTheme="minorHAnsi" w:cstheme="minorBidi"/>
              <w:sz w:val="26"/>
              <w:szCs w:val="26"/>
              <w:lang w:eastAsia="en-GB"/>
            </w:rPr>
          </w:pPr>
          <w:r>
            <w:rPr>
              <w:noProof/>
            </w:rPr>
            <mc:AlternateContent>
              <mc:Choice Requires="wps">
                <w:drawing>
                  <wp:anchor distT="0" distB="0" distL="114300" distR="114300" simplePos="0" relativeHeight="251665408" behindDoc="0" locked="0" layoutInCell="1" allowOverlap="1" wp14:anchorId="0F3E1985" wp14:editId="5C65C7A6">
                    <wp:simplePos x="0" y="0"/>
                    <wp:positionH relativeFrom="margin">
                      <wp:posOffset>0</wp:posOffset>
                    </wp:positionH>
                    <wp:positionV relativeFrom="paragraph">
                      <wp:posOffset>-635</wp:posOffset>
                    </wp:positionV>
                    <wp:extent cx="2849880" cy="1089025"/>
                    <wp:effectExtent l="0" t="0" r="0" b="0"/>
                    <wp:wrapNone/>
                    <wp:docPr id="1467938973" name="Text Box 1"/>
                    <wp:cNvGraphicFramePr/>
                    <a:graphic xmlns:a="http://schemas.openxmlformats.org/drawingml/2006/main">
                      <a:graphicData uri="http://schemas.microsoft.com/office/word/2010/wordprocessingShape">
                        <wps:wsp>
                          <wps:cNvSpPr txBox="1"/>
                          <wps:spPr>
                            <a:xfrm>
                              <a:off x="0" y="0"/>
                              <a:ext cx="2849880" cy="1089025"/>
                            </a:xfrm>
                            <a:prstGeom prst="rect">
                              <a:avLst/>
                            </a:prstGeom>
                            <a:noFill/>
                            <a:ln>
                              <a:noFill/>
                            </a:ln>
                          </wps:spPr>
                          <wps:txbx>
                            <w:txbxContent>
                              <w:p w14:paraId="2B2E9B05" w14:textId="77777777" w:rsidR="0029706C" w:rsidRPr="0029706C" w:rsidRDefault="0029706C" w:rsidP="0029706C">
                                <w:pPr>
                                  <w:jc w:val="both"/>
                                  <w:rPr>
                                    <w:rFonts w:ascii="Calibri" w:hAnsi="Calibri" w:cs="Calibri"/>
                                    <w:color w:val="0F4761" w:themeColor="accent1" w:themeShade="BF"/>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06C">
                                  <w:rPr>
                                    <w:rFonts w:ascii="Calibri" w:hAnsi="Calibri" w:cs="Calibri"/>
                                    <w:color w:val="0F4761" w:themeColor="accent1" w:themeShade="BF"/>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WRITTEN BY </w:t>
                                </w:r>
                              </w:p>
                              <w:p w14:paraId="68F8A505" w14:textId="2E920456" w:rsidR="0029706C" w:rsidRDefault="0029706C" w:rsidP="0029706C">
                                <w:pPr>
                                  <w:jc w:val="both"/>
                                  <w:rPr>
                                    <w:rFonts w:ascii="Calibri" w:hAnsi="Calibri" w:cs="Calibri"/>
                                    <w:color w:val="0F4761" w:themeColor="accent1" w:themeShade="BF"/>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06C">
                                  <w:rPr>
                                    <w:rFonts w:ascii="Calibri" w:hAnsi="Calibri" w:cs="Calibri"/>
                                    <w:color w:val="0F4761" w:themeColor="accent1" w:themeShade="BF"/>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JOANNA WEEDON 2414801</w:t>
                                </w:r>
                              </w:p>
                              <w:p w14:paraId="1C9B40A0" w14:textId="1256C904" w:rsidR="00C60EBA" w:rsidRPr="0029706C" w:rsidRDefault="00C60EBA" w:rsidP="0029706C">
                                <w:pPr>
                                  <w:jc w:val="both"/>
                                  <w:rPr>
                                    <w:rFonts w:ascii="Calibri" w:hAnsi="Calibri" w:cs="Calibri"/>
                                    <w:color w:val="0F4761" w:themeColor="accent1" w:themeShade="BF"/>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libri" w:hAnsi="Calibri" w:cs="Calibri"/>
                                    <w:color w:val="0F4761" w:themeColor="accent1" w:themeShade="BF"/>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ACBA4026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3E1985" id="_x0000_s1027" type="#_x0000_t202" style="position:absolute;margin-left:0;margin-top:-.05pt;width:224.4pt;height:85.7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" filled="f" stroked="f">
                    <v:fill o:detectmouseclick="t"/>
                    <v:textbox>
                      <w:txbxContent>
                        <w:p w14:paraId="2B2E9B05" w14:textId="77777777" w:rsidR="0029706C" w:rsidRPr="0029706C" w:rsidRDefault="0029706C" w:rsidP="0029706C">
                          <w:pPr>
                            <w:jc w:val="both"/>
                            <w:rPr>
                              <w:rFonts w:ascii="Calibri" w:hAnsi="Calibri" w:cs="Calibri"/>
                              <w:color w:val="0F4761" w:themeColor="accent1" w:themeShade="BF"/>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06C">
                            <w:rPr>
                              <w:rFonts w:ascii="Calibri" w:hAnsi="Calibri" w:cs="Calibri"/>
                              <w:color w:val="0F4761" w:themeColor="accent1" w:themeShade="BF"/>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WRITTEN BY </w:t>
                          </w:r>
                        </w:p>
                        <w:p w14:paraId="68F8A505" w14:textId="2E920456" w:rsidR="0029706C" w:rsidRDefault="0029706C" w:rsidP="0029706C">
                          <w:pPr>
                            <w:jc w:val="both"/>
                            <w:rPr>
                              <w:rFonts w:ascii="Calibri" w:hAnsi="Calibri" w:cs="Calibri"/>
                              <w:color w:val="0F4761" w:themeColor="accent1" w:themeShade="BF"/>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9706C">
                            <w:rPr>
                              <w:rFonts w:ascii="Calibri" w:hAnsi="Calibri" w:cs="Calibri"/>
                              <w:color w:val="0F4761" w:themeColor="accent1" w:themeShade="BF"/>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JOANNA WEEDON 2414801</w:t>
                          </w:r>
                        </w:p>
                        <w:p w14:paraId="1C9B40A0" w14:textId="1256C904" w:rsidR="00C60EBA" w:rsidRPr="0029706C" w:rsidRDefault="00C60EBA" w:rsidP="0029706C">
                          <w:pPr>
                            <w:jc w:val="both"/>
                            <w:rPr>
                              <w:rFonts w:ascii="Calibri" w:hAnsi="Calibri" w:cs="Calibri"/>
                              <w:color w:val="0F4761" w:themeColor="accent1" w:themeShade="BF"/>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libri" w:hAnsi="Calibri" w:cs="Calibri"/>
                              <w:color w:val="0F4761" w:themeColor="accent1" w:themeShade="BF"/>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ACBA4026</w:t>
                          </w:r>
                        </w:p>
                      </w:txbxContent>
                    </v:textbox>
                    <w10:wrap anchorx="margin"/>
                  </v:shape>
                </w:pict>
              </mc:Fallback>
            </mc:AlternateContent>
          </w:r>
        </w:p>
        <w:p w14:paraId="73C0A0D7" w14:textId="77777777" w:rsidR="0029706C" w:rsidRDefault="0029706C" w:rsidP="00B97594">
          <w:pPr>
            <w:rPr>
              <w:rFonts w:asciiTheme="minorHAnsi" w:eastAsiaTheme="minorEastAsia" w:hAnsiTheme="minorHAnsi" w:cstheme="minorBidi"/>
              <w:sz w:val="26"/>
              <w:szCs w:val="26"/>
              <w:lang w:eastAsia="en-GB"/>
            </w:rPr>
          </w:pPr>
        </w:p>
        <w:p w14:paraId="291CA17B" w14:textId="77777777" w:rsidR="0029706C" w:rsidRDefault="0029706C" w:rsidP="00B97594">
          <w:pPr>
            <w:rPr>
              <w:rFonts w:asciiTheme="minorHAnsi" w:eastAsiaTheme="minorEastAsia" w:hAnsiTheme="minorHAnsi" w:cstheme="minorBidi"/>
              <w:sz w:val="26"/>
              <w:szCs w:val="26"/>
              <w:lang w:eastAsia="en-GB"/>
            </w:rPr>
          </w:pPr>
        </w:p>
        <w:p w14:paraId="23B0956A" w14:textId="77777777" w:rsidR="0029706C" w:rsidRDefault="0029706C" w:rsidP="00B97594">
          <w:pPr>
            <w:rPr>
              <w:rFonts w:asciiTheme="minorHAnsi" w:eastAsiaTheme="minorEastAsia" w:hAnsiTheme="minorHAnsi" w:cstheme="minorBidi"/>
              <w:sz w:val="26"/>
              <w:szCs w:val="26"/>
              <w:lang w:eastAsia="en-GB"/>
            </w:rPr>
          </w:pPr>
        </w:p>
        <w:p w14:paraId="43837A42" w14:textId="77777777" w:rsidR="0029706C" w:rsidRDefault="0029706C" w:rsidP="00B97594">
          <w:pPr>
            <w:rPr>
              <w:rFonts w:asciiTheme="minorHAnsi" w:eastAsiaTheme="minorEastAsia" w:hAnsiTheme="minorHAnsi" w:cstheme="minorBidi"/>
              <w:sz w:val="26"/>
              <w:szCs w:val="26"/>
              <w:lang w:eastAsia="en-GB"/>
            </w:rPr>
          </w:pPr>
        </w:p>
        <w:p w14:paraId="6D4225A7" w14:textId="77777777" w:rsidR="0029706C" w:rsidRDefault="0029706C" w:rsidP="00B97594">
          <w:pPr>
            <w:rPr>
              <w:rFonts w:asciiTheme="minorHAnsi" w:eastAsiaTheme="minorEastAsia" w:hAnsiTheme="minorHAnsi" w:cstheme="minorBidi"/>
              <w:sz w:val="26"/>
              <w:szCs w:val="26"/>
              <w:lang w:eastAsia="en-GB"/>
            </w:rPr>
          </w:pPr>
        </w:p>
        <w:p w14:paraId="55A6DD3E" w14:textId="77777777" w:rsidR="0029706C" w:rsidRPr="00B97594" w:rsidRDefault="0029706C" w:rsidP="00B97594">
          <w:pPr>
            <w:rPr>
              <w:rFonts w:asciiTheme="minorHAnsi" w:eastAsiaTheme="minorEastAsia" w:hAnsiTheme="minorHAnsi" w:cstheme="minorBidi"/>
              <w:sz w:val="26"/>
              <w:szCs w:val="26"/>
              <w:lang w:eastAsia="en-GB"/>
            </w:rPr>
          </w:pPr>
        </w:p>
        <w:p w14:paraId="5EEF3BC8" w14:textId="77777777" w:rsidR="00B97594" w:rsidRDefault="00B97594" w:rsidP="00B97594">
          <w:pPr>
            <w:rPr>
              <w:rFonts w:asciiTheme="minorHAnsi" w:eastAsiaTheme="minorEastAsia" w:hAnsiTheme="minorHAnsi" w:cstheme="minorBidi"/>
              <w:sz w:val="26"/>
              <w:szCs w:val="26"/>
              <w:lang w:eastAsia="en-GB"/>
            </w:rPr>
          </w:pPr>
        </w:p>
        <w:p w14:paraId="7E469D63" w14:textId="77777777" w:rsidR="00F33819" w:rsidRPr="00B97594" w:rsidRDefault="00F33819" w:rsidP="00B97594">
          <w:pPr>
            <w:rPr>
              <w:rFonts w:asciiTheme="minorHAnsi" w:eastAsiaTheme="minorEastAsia" w:hAnsiTheme="minorHAnsi" w:cstheme="minorBidi"/>
              <w:sz w:val="26"/>
              <w:szCs w:val="26"/>
              <w:lang w:eastAsia="en-GB"/>
            </w:rPr>
          </w:pPr>
        </w:p>
        <w:sdt>
          <w:sdtPr>
            <w:id w:val="-485542684"/>
            <w:docPartObj>
              <w:docPartGallery w:val="Table of Contents"/>
              <w:docPartUnique/>
            </w:docPartObj>
          </w:sdtPr>
          <w:sdtEndPr>
            <w:rPr>
              <w:rFonts w:ascii="Aptos" w:eastAsia="Aptos" w:hAnsi="Aptos" w:cs="Times New Roman"/>
              <w:b/>
              <w:bCs/>
              <w:color w:val="auto"/>
              <w:kern w:val="3"/>
              <w:sz w:val="24"/>
              <w:szCs w:val="24"/>
              <w:lang w:eastAsia="en-US"/>
            </w:rPr>
          </w:sdtEndPr>
          <w:sdtContent>
            <w:p w14:paraId="4F637D4C" w14:textId="2B66EDAA" w:rsidR="0029706C" w:rsidRDefault="0029706C" w:rsidP="0029706C">
              <w:pPr>
                <w:pStyle w:val="TOCHeading"/>
                <w:tabs>
                  <w:tab w:val="center" w:pos="4513"/>
                </w:tabs>
              </w:pPr>
              <w:r>
                <w:t>Contents</w:t>
              </w:r>
              <w:r>
                <w:tab/>
              </w:r>
            </w:p>
            <w:p w14:paraId="4F6CCE51" w14:textId="4EB3A479" w:rsidR="00B5588B" w:rsidRDefault="0029706C">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97625066" w:history="1">
                <w:r w:rsidR="00B5588B" w:rsidRPr="00C2052F">
                  <w:rPr>
                    <w:rStyle w:val="Hyperlink"/>
                    <w:noProof/>
                  </w:rPr>
                  <w:t>Introduction</w:t>
                </w:r>
                <w:r w:rsidR="00B5588B">
                  <w:rPr>
                    <w:noProof/>
                    <w:webHidden/>
                  </w:rPr>
                  <w:tab/>
                </w:r>
                <w:r w:rsidR="00B5588B">
                  <w:rPr>
                    <w:noProof/>
                    <w:webHidden/>
                  </w:rPr>
                  <w:fldChar w:fldCharType="begin"/>
                </w:r>
                <w:r w:rsidR="00B5588B">
                  <w:rPr>
                    <w:noProof/>
                    <w:webHidden/>
                  </w:rPr>
                  <w:instrText xml:space="preserve"> PAGEREF _Toc197625066 \h </w:instrText>
                </w:r>
                <w:r w:rsidR="00B5588B">
                  <w:rPr>
                    <w:noProof/>
                    <w:webHidden/>
                  </w:rPr>
                </w:r>
                <w:r w:rsidR="00B5588B">
                  <w:rPr>
                    <w:noProof/>
                    <w:webHidden/>
                  </w:rPr>
                  <w:fldChar w:fldCharType="separate"/>
                </w:r>
                <w:r w:rsidR="00B5588B">
                  <w:rPr>
                    <w:noProof/>
                    <w:webHidden/>
                  </w:rPr>
                  <w:t>2</w:t>
                </w:r>
                <w:r w:rsidR="00B5588B">
                  <w:rPr>
                    <w:noProof/>
                    <w:webHidden/>
                  </w:rPr>
                  <w:fldChar w:fldCharType="end"/>
                </w:r>
              </w:hyperlink>
            </w:p>
            <w:p w14:paraId="1C33E7DF" w14:textId="5649970B" w:rsidR="00B5588B" w:rsidRDefault="00B5588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7625067" w:history="1">
                <w:r w:rsidRPr="00C2052F">
                  <w:rPr>
                    <w:rStyle w:val="Hyperlink"/>
                    <w:noProof/>
                  </w:rPr>
                  <w:t>Project Context and Objectives</w:t>
                </w:r>
                <w:r>
                  <w:rPr>
                    <w:noProof/>
                    <w:webHidden/>
                  </w:rPr>
                  <w:tab/>
                </w:r>
                <w:r>
                  <w:rPr>
                    <w:noProof/>
                    <w:webHidden/>
                  </w:rPr>
                  <w:fldChar w:fldCharType="begin"/>
                </w:r>
                <w:r>
                  <w:rPr>
                    <w:noProof/>
                    <w:webHidden/>
                  </w:rPr>
                  <w:instrText xml:space="preserve"> PAGEREF _Toc197625067 \h </w:instrText>
                </w:r>
                <w:r>
                  <w:rPr>
                    <w:noProof/>
                    <w:webHidden/>
                  </w:rPr>
                </w:r>
                <w:r>
                  <w:rPr>
                    <w:noProof/>
                    <w:webHidden/>
                  </w:rPr>
                  <w:fldChar w:fldCharType="separate"/>
                </w:r>
                <w:r>
                  <w:rPr>
                    <w:noProof/>
                    <w:webHidden/>
                  </w:rPr>
                  <w:t>2</w:t>
                </w:r>
                <w:r>
                  <w:rPr>
                    <w:noProof/>
                    <w:webHidden/>
                  </w:rPr>
                  <w:fldChar w:fldCharType="end"/>
                </w:r>
              </w:hyperlink>
            </w:p>
            <w:p w14:paraId="0E5325D0" w14:textId="69D72AD9" w:rsidR="00B5588B" w:rsidRDefault="00B5588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7625068" w:history="1">
                <w:r w:rsidRPr="00C2052F">
                  <w:rPr>
                    <w:rStyle w:val="Hyperlink"/>
                    <w:noProof/>
                  </w:rPr>
                  <w:t>Procurement Routes</w:t>
                </w:r>
                <w:r>
                  <w:rPr>
                    <w:noProof/>
                    <w:webHidden/>
                  </w:rPr>
                  <w:tab/>
                </w:r>
                <w:r>
                  <w:rPr>
                    <w:noProof/>
                    <w:webHidden/>
                  </w:rPr>
                  <w:fldChar w:fldCharType="begin"/>
                </w:r>
                <w:r>
                  <w:rPr>
                    <w:noProof/>
                    <w:webHidden/>
                  </w:rPr>
                  <w:instrText xml:space="preserve"> PAGEREF _Toc197625068 \h </w:instrText>
                </w:r>
                <w:r>
                  <w:rPr>
                    <w:noProof/>
                    <w:webHidden/>
                  </w:rPr>
                </w:r>
                <w:r>
                  <w:rPr>
                    <w:noProof/>
                    <w:webHidden/>
                  </w:rPr>
                  <w:fldChar w:fldCharType="separate"/>
                </w:r>
                <w:r>
                  <w:rPr>
                    <w:noProof/>
                    <w:webHidden/>
                  </w:rPr>
                  <w:t>4</w:t>
                </w:r>
                <w:r>
                  <w:rPr>
                    <w:noProof/>
                    <w:webHidden/>
                  </w:rPr>
                  <w:fldChar w:fldCharType="end"/>
                </w:r>
              </w:hyperlink>
            </w:p>
            <w:p w14:paraId="26DE6133" w14:textId="6AC4E0A8" w:rsidR="00B5588B" w:rsidRDefault="00B5588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7625069" w:history="1">
                <w:r w:rsidRPr="00C2052F">
                  <w:rPr>
                    <w:rStyle w:val="Hyperlink"/>
                    <w:noProof/>
                  </w:rPr>
                  <w:t>Fixed Price or Lump Sum Contract</w:t>
                </w:r>
                <w:r>
                  <w:rPr>
                    <w:noProof/>
                    <w:webHidden/>
                  </w:rPr>
                  <w:tab/>
                </w:r>
                <w:r>
                  <w:rPr>
                    <w:noProof/>
                    <w:webHidden/>
                  </w:rPr>
                  <w:fldChar w:fldCharType="begin"/>
                </w:r>
                <w:r>
                  <w:rPr>
                    <w:noProof/>
                    <w:webHidden/>
                  </w:rPr>
                  <w:instrText xml:space="preserve"> PAGEREF _Toc197625069 \h </w:instrText>
                </w:r>
                <w:r>
                  <w:rPr>
                    <w:noProof/>
                    <w:webHidden/>
                  </w:rPr>
                </w:r>
                <w:r>
                  <w:rPr>
                    <w:noProof/>
                    <w:webHidden/>
                  </w:rPr>
                  <w:fldChar w:fldCharType="separate"/>
                </w:r>
                <w:r>
                  <w:rPr>
                    <w:noProof/>
                    <w:webHidden/>
                  </w:rPr>
                  <w:t>4</w:t>
                </w:r>
                <w:r>
                  <w:rPr>
                    <w:noProof/>
                    <w:webHidden/>
                  </w:rPr>
                  <w:fldChar w:fldCharType="end"/>
                </w:r>
              </w:hyperlink>
            </w:p>
            <w:p w14:paraId="3C43A3B1" w14:textId="1F756B46" w:rsidR="00B5588B" w:rsidRDefault="00B5588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7625070" w:history="1">
                <w:r w:rsidRPr="00C2052F">
                  <w:rPr>
                    <w:rStyle w:val="Hyperlink"/>
                    <w:noProof/>
                  </w:rPr>
                  <w:t>Design and Build</w:t>
                </w:r>
                <w:r>
                  <w:rPr>
                    <w:noProof/>
                    <w:webHidden/>
                  </w:rPr>
                  <w:tab/>
                </w:r>
                <w:r>
                  <w:rPr>
                    <w:noProof/>
                    <w:webHidden/>
                  </w:rPr>
                  <w:fldChar w:fldCharType="begin"/>
                </w:r>
                <w:r>
                  <w:rPr>
                    <w:noProof/>
                    <w:webHidden/>
                  </w:rPr>
                  <w:instrText xml:space="preserve"> PAGEREF _Toc197625070 \h </w:instrText>
                </w:r>
                <w:r>
                  <w:rPr>
                    <w:noProof/>
                    <w:webHidden/>
                  </w:rPr>
                </w:r>
                <w:r>
                  <w:rPr>
                    <w:noProof/>
                    <w:webHidden/>
                  </w:rPr>
                  <w:fldChar w:fldCharType="separate"/>
                </w:r>
                <w:r>
                  <w:rPr>
                    <w:noProof/>
                    <w:webHidden/>
                  </w:rPr>
                  <w:t>5</w:t>
                </w:r>
                <w:r>
                  <w:rPr>
                    <w:noProof/>
                    <w:webHidden/>
                  </w:rPr>
                  <w:fldChar w:fldCharType="end"/>
                </w:r>
              </w:hyperlink>
            </w:p>
            <w:p w14:paraId="09EB7FB1" w14:textId="46BCF9B0" w:rsidR="00B5588B" w:rsidRDefault="00B5588B">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97625071" w:history="1">
                <w:r w:rsidRPr="00C2052F">
                  <w:rPr>
                    <w:rStyle w:val="Hyperlink"/>
                    <w:noProof/>
                    <w:lang w:val="fr-FR"/>
                  </w:rPr>
                  <w:t>Construction Management</w:t>
                </w:r>
                <w:r>
                  <w:rPr>
                    <w:noProof/>
                    <w:webHidden/>
                  </w:rPr>
                  <w:tab/>
                </w:r>
                <w:r>
                  <w:rPr>
                    <w:noProof/>
                    <w:webHidden/>
                  </w:rPr>
                  <w:fldChar w:fldCharType="begin"/>
                </w:r>
                <w:r>
                  <w:rPr>
                    <w:noProof/>
                    <w:webHidden/>
                  </w:rPr>
                  <w:instrText xml:space="preserve"> PAGEREF _Toc197625071 \h </w:instrText>
                </w:r>
                <w:r>
                  <w:rPr>
                    <w:noProof/>
                    <w:webHidden/>
                  </w:rPr>
                </w:r>
                <w:r>
                  <w:rPr>
                    <w:noProof/>
                    <w:webHidden/>
                  </w:rPr>
                  <w:fldChar w:fldCharType="separate"/>
                </w:r>
                <w:r>
                  <w:rPr>
                    <w:noProof/>
                    <w:webHidden/>
                  </w:rPr>
                  <w:t>5</w:t>
                </w:r>
                <w:r>
                  <w:rPr>
                    <w:noProof/>
                    <w:webHidden/>
                  </w:rPr>
                  <w:fldChar w:fldCharType="end"/>
                </w:r>
              </w:hyperlink>
            </w:p>
            <w:p w14:paraId="2A8E5A3B" w14:textId="0FE93A3D" w:rsidR="00B5588B" w:rsidRDefault="00B5588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7625072" w:history="1">
                <w:r w:rsidRPr="00C2052F">
                  <w:rPr>
                    <w:rStyle w:val="Hyperlink"/>
                    <w:noProof/>
                  </w:rPr>
                  <w:t>Recommendation and Justification</w:t>
                </w:r>
                <w:r>
                  <w:rPr>
                    <w:noProof/>
                    <w:webHidden/>
                  </w:rPr>
                  <w:tab/>
                </w:r>
                <w:r>
                  <w:rPr>
                    <w:noProof/>
                    <w:webHidden/>
                  </w:rPr>
                  <w:fldChar w:fldCharType="begin"/>
                </w:r>
                <w:r>
                  <w:rPr>
                    <w:noProof/>
                    <w:webHidden/>
                  </w:rPr>
                  <w:instrText xml:space="preserve"> PAGEREF _Toc197625072 \h </w:instrText>
                </w:r>
                <w:r>
                  <w:rPr>
                    <w:noProof/>
                    <w:webHidden/>
                  </w:rPr>
                </w:r>
                <w:r>
                  <w:rPr>
                    <w:noProof/>
                    <w:webHidden/>
                  </w:rPr>
                  <w:fldChar w:fldCharType="separate"/>
                </w:r>
                <w:r>
                  <w:rPr>
                    <w:noProof/>
                    <w:webHidden/>
                  </w:rPr>
                  <w:t>6</w:t>
                </w:r>
                <w:r>
                  <w:rPr>
                    <w:noProof/>
                    <w:webHidden/>
                  </w:rPr>
                  <w:fldChar w:fldCharType="end"/>
                </w:r>
              </w:hyperlink>
            </w:p>
            <w:p w14:paraId="3228545D" w14:textId="55DC185A" w:rsidR="00B5588B" w:rsidRDefault="00B5588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7625073" w:history="1">
                <w:r w:rsidRPr="00C2052F">
                  <w:rPr>
                    <w:rStyle w:val="Hyperlink"/>
                    <w:noProof/>
                  </w:rPr>
                  <w:t>What contract to pick?</w:t>
                </w:r>
                <w:r>
                  <w:rPr>
                    <w:noProof/>
                    <w:webHidden/>
                  </w:rPr>
                  <w:tab/>
                </w:r>
                <w:r>
                  <w:rPr>
                    <w:noProof/>
                    <w:webHidden/>
                  </w:rPr>
                  <w:fldChar w:fldCharType="begin"/>
                </w:r>
                <w:r>
                  <w:rPr>
                    <w:noProof/>
                    <w:webHidden/>
                  </w:rPr>
                  <w:instrText xml:space="preserve"> PAGEREF _Toc197625073 \h </w:instrText>
                </w:r>
                <w:r>
                  <w:rPr>
                    <w:noProof/>
                    <w:webHidden/>
                  </w:rPr>
                </w:r>
                <w:r>
                  <w:rPr>
                    <w:noProof/>
                    <w:webHidden/>
                  </w:rPr>
                  <w:fldChar w:fldCharType="separate"/>
                </w:r>
                <w:r>
                  <w:rPr>
                    <w:noProof/>
                    <w:webHidden/>
                  </w:rPr>
                  <w:t>7</w:t>
                </w:r>
                <w:r>
                  <w:rPr>
                    <w:noProof/>
                    <w:webHidden/>
                  </w:rPr>
                  <w:fldChar w:fldCharType="end"/>
                </w:r>
              </w:hyperlink>
            </w:p>
            <w:p w14:paraId="50393FD6" w14:textId="300FA655" w:rsidR="00B5588B" w:rsidRDefault="00B5588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7625074" w:history="1">
                <w:r w:rsidRPr="00C2052F">
                  <w:rPr>
                    <w:rStyle w:val="Hyperlink"/>
                    <w:noProof/>
                  </w:rPr>
                  <w:t>Case Study: 1–6 Copper Lane – Overview</w:t>
                </w:r>
                <w:r>
                  <w:rPr>
                    <w:noProof/>
                    <w:webHidden/>
                  </w:rPr>
                  <w:tab/>
                </w:r>
                <w:r>
                  <w:rPr>
                    <w:noProof/>
                    <w:webHidden/>
                  </w:rPr>
                  <w:fldChar w:fldCharType="begin"/>
                </w:r>
                <w:r>
                  <w:rPr>
                    <w:noProof/>
                    <w:webHidden/>
                  </w:rPr>
                  <w:instrText xml:space="preserve"> PAGEREF _Toc197625074 \h </w:instrText>
                </w:r>
                <w:r>
                  <w:rPr>
                    <w:noProof/>
                    <w:webHidden/>
                  </w:rPr>
                </w:r>
                <w:r>
                  <w:rPr>
                    <w:noProof/>
                    <w:webHidden/>
                  </w:rPr>
                  <w:fldChar w:fldCharType="separate"/>
                </w:r>
                <w:r>
                  <w:rPr>
                    <w:noProof/>
                    <w:webHidden/>
                  </w:rPr>
                  <w:t>8</w:t>
                </w:r>
                <w:r>
                  <w:rPr>
                    <w:noProof/>
                    <w:webHidden/>
                  </w:rPr>
                  <w:fldChar w:fldCharType="end"/>
                </w:r>
              </w:hyperlink>
            </w:p>
            <w:p w14:paraId="3F52DC98" w14:textId="37B1D544" w:rsidR="00B5588B" w:rsidRDefault="00B5588B">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97625075" w:history="1">
                <w:r w:rsidRPr="00C2052F">
                  <w:rPr>
                    <w:rStyle w:val="Hyperlink"/>
                    <w:noProof/>
                  </w:rPr>
                  <w:t>References</w:t>
                </w:r>
                <w:r>
                  <w:rPr>
                    <w:noProof/>
                    <w:webHidden/>
                  </w:rPr>
                  <w:tab/>
                </w:r>
                <w:r>
                  <w:rPr>
                    <w:noProof/>
                    <w:webHidden/>
                  </w:rPr>
                  <w:fldChar w:fldCharType="begin"/>
                </w:r>
                <w:r>
                  <w:rPr>
                    <w:noProof/>
                    <w:webHidden/>
                  </w:rPr>
                  <w:instrText xml:space="preserve"> PAGEREF _Toc197625075 \h </w:instrText>
                </w:r>
                <w:r>
                  <w:rPr>
                    <w:noProof/>
                    <w:webHidden/>
                  </w:rPr>
                </w:r>
                <w:r>
                  <w:rPr>
                    <w:noProof/>
                    <w:webHidden/>
                  </w:rPr>
                  <w:fldChar w:fldCharType="separate"/>
                </w:r>
                <w:r>
                  <w:rPr>
                    <w:noProof/>
                    <w:webHidden/>
                  </w:rPr>
                  <w:t>9</w:t>
                </w:r>
                <w:r>
                  <w:rPr>
                    <w:noProof/>
                    <w:webHidden/>
                  </w:rPr>
                  <w:fldChar w:fldCharType="end"/>
                </w:r>
              </w:hyperlink>
            </w:p>
            <w:p w14:paraId="36CAAD1E" w14:textId="68E5839D" w:rsidR="0029706C" w:rsidRDefault="0029706C">
              <w:r>
                <w:rPr>
                  <w:b/>
                  <w:bCs/>
                </w:rPr>
                <w:fldChar w:fldCharType="end"/>
              </w:r>
            </w:p>
          </w:sdtContent>
        </w:sdt>
        <w:p w14:paraId="021ED83C" w14:textId="77777777" w:rsidR="00B97594" w:rsidRDefault="00B97594">
          <w:pPr>
            <w:suppressAutoHyphens w:val="0"/>
            <w:rPr>
              <w:rFonts w:asciiTheme="minorHAnsi" w:eastAsiaTheme="minorEastAsia" w:hAnsiTheme="minorHAnsi" w:cstheme="minorBidi"/>
              <w:caps/>
              <w:color w:val="E97132" w:themeColor="accent2"/>
              <w:kern w:val="0"/>
              <w:sz w:val="26"/>
              <w:szCs w:val="26"/>
              <w:lang w:eastAsia="en-GB"/>
            </w:rPr>
          </w:pPr>
        </w:p>
        <w:p w14:paraId="42E848DA" w14:textId="5C6DF62D" w:rsidR="00B97594" w:rsidRDefault="00B97594" w:rsidP="00B97594">
          <w:pPr>
            <w:tabs>
              <w:tab w:val="left" w:pos="1248"/>
            </w:tabs>
            <w:suppressAutoHyphens w:val="0"/>
            <w:rPr>
              <w:rFonts w:asciiTheme="minorHAnsi" w:eastAsiaTheme="minorEastAsia" w:hAnsiTheme="minorHAnsi" w:cstheme="minorBidi"/>
              <w:caps/>
              <w:color w:val="E97132" w:themeColor="accent2"/>
              <w:kern w:val="0"/>
              <w:sz w:val="26"/>
              <w:szCs w:val="26"/>
              <w:lang w:eastAsia="en-GB"/>
            </w:rPr>
          </w:pPr>
          <w:r>
            <w:rPr>
              <w:rFonts w:asciiTheme="minorHAnsi" w:eastAsiaTheme="minorEastAsia" w:hAnsiTheme="minorHAnsi" w:cstheme="minorBidi"/>
              <w:caps/>
              <w:color w:val="E97132" w:themeColor="accent2"/>
              <w:kern w:val="0"/>
              <w:sz w:val="26"/>
              <w:szCs w:val="26"/>
              <w:lang w:eastAsia="en-GB"/>
            </w:rPr>
            <w:tab/>
          </w:r>
        </w:p>
        <w:p w14:paraId="51D0B82D" w14:textId="77777777" w:rsidR="0029706C" w:rsidRDefault="00D6686A" w:rsidP="0029706C">
          <w:pPr>
            <w:suppressAutoHyphens w:val="0"/>
            <w:rPr>
              <w:rFonts w:asciiTheme="minorHAnsi" w:eastAsiaTheme="minorEastAsia" w:hAnsiTheme="minorHAnsi" w:cstheme="minorBidi"/>
              <w:sz w:val="26"/>
              <w:szCs w:val="26"/>
              <w:lang w:eastAsia="en-GB"/>
            </w:rPr>
          </w:pPr>
          <w:r w:rsidRPr="00B97594">
            <w:rPr>
              <w:rFonts w:asciiTheme="minorHAnsi" w:eastAsiaTheme="minorEastAsia" w:hAnsiTheme="minorHAnsi" w:cstheme="minorBidi"/>
              <w:sz w:val="26"/>
              <w:szCs w:val="26"/>
              <w:lang w:eastAsia="en-GB"/>
            </w:rPr>
            <w:br w:type="page"/>
          </w:r>
        </w:p>
        <w:p w14:paraId="53C40224" w14:textId="60AC6CA4" w:rsidR="0029706C" w:rsidRPr="0029706C" w:rsidRDefault="00D6686A" w:rsidP="0029706C">
          <w:pPr>
            <w:pStyle w:val="Heading1"/>
            <w:rPr>
              <w:rFonts w:eastAsiaTheme="minorEastAsia"/>
              <w:lang w:eastAsia="en-GB"/>
            </w:rPr>
          </w:pPr>
        </w:p>
      </w:sdtContent>
    </w:sdt>
    <w:p w14:paraId="0FA0FB81" w14:textId="340C37C3" w:rsidR="000844CE" w:rsidRPr="00B5588B" w:rsidRDefault="003576AE" w:rsidP="0029706C">
      <w:pPr>
        <w:pStyle w:val="Heading1"/>
        <w:rPr>
          <w:rFonts w:asciiTheme="minorHAnsi" w:eastAsiaTheme="minorEastAsia" w:hAnsiTheme="minorHAnsi"/>
          <w:caps/>
          <w:color w:val="E97132" w:themeColor="accent2"/>
          <w:kern w:val="0"/>
          <w:lang w:eastAsia="en-GB"/>
        </w:rPr>
      </w:pPr>
      <w:bookmarkStart w:id="0" w:name="_Toc197625066"/>
      <w:r w:rsidRPr="00B5588B">
        <w:rPr>
          <w:rFonts w:asciiTheme="minorHAnsi" w:hAnsiTheme="minorHAnsi"/>
        </w:rPr>
        <w:t>Introduction</w:t>
      </w:r>
      <w:bookmarkEnd w:id="0"/>
    </w:p>
    <w:p w14:paraId="2DDD426E" w14:textId="3881A977" w:rsidR="000844CE" w:rsidRPr="00B5588B" w:rsidRDefault="00B97594">
      <w:pPr>
        <w:jc w:val="both"/>
        <w:rPr>
          <w:rFonts w:asciiTheme="minorHAnsi" w:hAnsiTheme="minorHAnsi"/>
        </w:rPr>
      </w:pPr>
      <w:r w:rsidRPr="00B5588B">
        <w:rPr>
          <w:rFonts w:asciiTheme="minorHAnsi" w:hAnsiTheme="minorHAnsi"/>
          <w:b/>
          <w:bCs/>
        </w:rPr>
        <w:drawing>
          <wp:anchor distT="0" distB="0" distL="114300" distR="114300" simplePos="0" relativeHeight="251663360" behindDoc="1" locked="0" layoutInCell="1" allowOverlap="1" wp14:anchorId="74B1EE2D" wp14:editId="2100339A">
            <wp:simplePos x="0" y="0"/>
            <wp:positionH relativeFrom="margin">
              <wp:align>right</wp:align>
            </wp:positionH>
            <wp:positionV relativeFrom="paragraph">
              <wp:posOffset>8890</wp:posOffset>
            </wp:positionV>
            <wp:extent cx="990600" cy="1583055"/>
            <wp:effectExtent l="0" t="0" r="0" b="0"/>
            <wp:wrapTight wrapText="bothSides">
              <wp:wrapPolygon edited="0">
                <wp:start x="0" y="0"/>
                <wp:lineTo x="0" y="21314"/>
                <wp:lineTo x="21185" y="21314"/>
                <wp:lineTo x="21185" y="0"/>
                <wp:lineTo x="0" y="0"/>
              </wp:wrapPolygon>
            </wp:wrapTight>
            <wp:docPr id="1277188580" name="Picture 1" descr="A blue building with white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188580" name="Picture 1" descr="A blue building with white window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990600" cy="1583055"/>
                    </a:xfrm>
                    <a:prstGeom prst="rect">
                      <a:avLst/>
                    </a:prstGeom>
                  </pic:spPr>
                </pic:pic>
              </a:graphicData>
            </a:graphic>
          </wp:anchor>
        </w:drawing>
      </w:r>
      <w:r w:rsidR="003576AE" w:rsidRPr="00B5588B">
        <w:rPr>
          <w:rFonts w:asciiTheme="minorHAnsi" w:hAnsiTheme="minorHAnsi"/>
        </w:rPr>
        <w:t xml:space="preserve">The project for consideration is a new build, 25-unit residential block with 1, 2 and 3 bedroomed apartments to be built in Swansea, SA1 to a mid-level specification.  Planning permission has been granted for the </w:t>
      </w:r>
      <w:r w:rsidR="003576AE" w:rsidRPr="00B5588B">
        <w:rPr>
          <w:rFonts w:asciiTheme="minorHAnsi" w:hAnsiTheme="minorHAnsi"/>
        </w:rPr>
        <w:t>development and as of now the priority is the choice of a procurement route to deliver the project in the shortest possible timeframe.</w:t>
      </w:r>
    </w:p>
    <w:p w14:paraId="1C4A4324" w14:textId="428AF0B4" w:rsidR="000844CE" w:rsidRPr="00B5588B" w:rsidRDefault="003576AE">
      <w:pPr>
        <w:jc w:val="both"/>
        <w:rPr>
          <w:rFonts w:asciiTheme="minorHAnsi" w:hAnsiTheme="minorHAnsi"/>
        </w:rPr>
      </w:pPr>
      <w:r w:rsidRPr="00B5588B">
        <w:rPr>
          <w:rFonts w:asciiTheme="minorHAnsi" w:hAnsiTheme="minorHAnsi"/>
        </w:rPr>
        <w:t xml:space="preserve">The developer has asked for advice on the best procurement route to choose and </w:t>
      </w:r>
      <w:r w:rsidR="00BE3917" w:rsidRPr="00B5588B">
        <w:rPr>
          <w:rFonts w:asciiTheme="minorHAnsi" w:hAnsiTheme="minorHAnsi"/>
        </w:rPr>
        <w:t>why, taking</w:t>
      </w:r>
      <w:r w:rsidRPr="00B5588B">
        <w:rPr>
          <w:rFonts w:asciiTheme="minorHAnsi" w:hAnsiTheme="minorHAnsi"/>
        </w:rPr>
        <w:t xml:space="preserve"> into consideration the </w:t>
      </w:r>
      <w:r w:rsidR="00BE3917" w:rsidRPr="00B5588B">
        <w:rPr>
          <w:rFonts w:asciiTheme="minorHAnsi" w:hAnsiTheme="minorHAnsi"/>
        </w:rPr>
        <w:t>procedures</w:t>
      </w:r>
      <w:r w:rsidRPr="00B5588B">
        <w:rPr>
          <w:rFonts w:asciiTheme="minorHAnsi" w:hAnsiTheme="minorHAnsi"/>
        </w:rPr>
        <w:t xml:space="preserve"> involved, discussing the respective processes, benefits and drawbacks and </w:t>
      </w:r>
      <w:r w:rsidR="00BE3917" w:rsidRPr="00B5588B">
        <w:rPr>
          <w:rFonts w:asciiTheme="minorHAnsi" w:hAnsiTheme="minorHAnsi"/>
        </w:rPr>
        <w:t>asks</w:t>
      </w:r>
      <w:r w:rsidRPr="00B5588B">
        <w:rPr>
          <w:rFonts w:asciiTheme="minorHAnsi" w:hAnsiTheme="minorHAnsi"/>
        </w:rPr>
        <w:t xml:space="preserve"> for a recommendation on what would be the best procurement route given the developers priorities.</w:t>
      </w:r>
    </w:p>
    <w:p w14:paraId="67FE7300" w14:textId="68C16402" w:rsidR="000844CE" w:rsidRPr="00B5588B" w:rsidRDefault="003576AE" w:rsidP="0029706C">
      <w:pPr>
        <w:pStyle w:val="Heading1"/>
        <w:rPr>
          <w:rFonts w:asciiTheme="minorHAnsi" w:hAnsiTheme="minorHAnsi"/>
        </w:rPr>
      </w:pPr>
      <w:bookmarkStart w:id="1" w:name="_Toc197625067"/>
      <w:r w:rsidRPr="00B5588B">
        <w:rPr>
          <w:rFonts w:asciiTheme="minorHAnsi" w:hAnsiTheme="minorHAnsi"/>
        </w:rPr>
        <w:t>Project Context and Objectives</w:t>
      </w:r>
      <w:bookmarkEnd w:id="1"/>
    </w:p>
    <w:p w14:paraId="278EA650" w14:textId="77777777" w:rsidR="000844CE" w:rsidRPr="00B5588B" w:rsidRDefault="003576AE">
      <w:pPr>
        <w:jc w:val="both"/>
        <w:rPr>
          <w:rFonts w:asciiTheme="minorHAnsi" w:hAnsiTheme="minorHAnsi"/>
        </w:rPr>
      </w:pPr>
      <w:r w:rsidRPr="00B5588B">
        <w:rPr>
          <w:rFonts w:asciiTheme="minorHAnsi" w:hAnsiTheme="minorHAnsi"/>
        </w:rPr>
        <w:t>The developer wants to start work on the 25-unit residential block as soon as possible with a brief to complete the building works within a quick timeframe.  A mid-level cost is also an important consideration so a reasonable degree of design quality/output is key.  The choice of the procurement route will be highly dependent on these measures focusing on the speed of delivery, design control and absolute budget certainty.</w:t>
      </w:r>
    </w:p>
    <w:p w14:paraId="268F0057" w14:textId="54E8F660" w:rsidR="000844CE" w:rsidRPr="00B5588B" w:rsidRDefault="003576AE">
      <w:pPr>
        <w:jc w:val="both"/>
        <w:rPr>
          <w:rFonts w:asciiTheme="minorHAnsi" w:hAnsiTheme="minorHAnsi"/>
        </w:rPr>
      </w:pPr>
      <w:r w:rsidRPr="00B5588B">
        <w:rPr>
          <w:rFonts w:asciiTheme="minorHAnsi" w:hAnsiTheme="minorHAnsi"/>
        </w:rPr>
        <w:t>The procurement route can be defined as the ‘identification, selection and commissioning of the contributions required for the construction phase of the project’</w:t>
      </w:r>
      <w:r w:rsidR="00292657" w:rsidRPr="00B5588B">
        <w:rPr>
          <w:rFonts w:asciiTheme="minorHAnsi" w:hAnsiTheme="minorHAnsi"/>
        </w:rPr>
        <w:t xml:space="preserve"> </w:t>
      </w:r>
      <w:r w:rsidR="00292657" w:rsidRPr="00B5588B">
        <w:rPr>
          <w:rFonts w:asciiTheme="minorHAnsi" w:hAnsiTheme="minorHAnsi"/>
        </w:rPr>
        <w:t>(Of, no date)</w:t>
      </w:r>
      <w:r w:rsidR="00292657" w:rsidRPr="00B5588B">
        <w:rPr>
          <w:rFonts w:asciiTheme="minorHAnsi" w:hAnsiTheme="minorHAnsi"/>
        </w:rPr>
        <w:t>.</w:t>
      </w:r>
    </w:p>
    <w:p w14:paraId="570CC2B3" w14:textId="77777777" w:rsidR="000844CE" w:rsidRPr="00B5588B" w:rsidRDefault="003576AE">
      <w:pPr>
        <w:jc w:val="both"/>
        <w:rPr>
          <w:rFonts w:asciiTheme="minorHAnsi" w:hAnsiTheme="minorHAnsi"/>
        </w:rPr>
      </w:pPr>
      <w:r w:rsidRPr="00B5588B">
        <w:rPr>
          <w:rFonts w:asciiTheme="minorHAnsi" w:hAnsiTheme="minorHAnsi"/>
        </w:rPr>
        <w:t>Before we start to review the best procurement route for the project it is worthwhile to reflect on The Iron Triangle.</w:t>
      </w:r>
    </w:p>
    <w:p w14:paraId="1F96369B" w14:textId="77777777" w:rsidR="000844CE" w:rsidRPr="00B5588B" w:rsidRDefault="003576AE">
      <w:pPr>
        <w:jc w:val="both"/>
        <w:rPr>
          <w:rFonts w:asciiTheme="minorHAnsi" w:hAnsiTheme="minorHAnsi"/>
        </w:rPr>
      </w:pPr>
      <w:r w:rsidRPr="00B5588B">
        <w:rPr>
          <w:rFonts w:asciiTheme="minorHAnsi" w:hAnsiTheme="minorHAnsi"/>
        </w:rPr>
        <w:t xml:space="preserve"> </w:t>
      </w:r>
    </w:p>
    <w:p w14:paraId="60B98929" w14:textId="77777777" w:rsidR="000844CE" w:rsidRPr="00B5588B" w:rsidRDefault="003576AE">
      <w:pPr>
        <w:jc w:val="both"/>
        <w:rPr>
          <w:rFonts w:asciiTheme="minorHAnsi" w:hAnsiTheme="minorHAnsi"/>
        </w:rPr>
      </w:pPr>
      <w:r w:rsidRPr="00B5588B">
        <w:rPr>
          <w:rFonts w:asciiTheme="minorHAnsi" w:hAnsiTheme="minorHAnsi"/>
          <w:noProof/>
        </w:rPr>
        <w:lastRenderedPageBreak/>
        <w:drawing>
          <wp:inline distT="0" distB="0" distL="0" distR="0" wp14:anchorId="2AF2EF84" wp14:editId="44DB5C71">
            <wp:extent cx="5731514" cy="4296408"/>
            <wp:effectExtent l="0" t="0" r="2536" b="8892"/>
            <wp:docPr id="120889645" name="Picture 1" descr="A diagram of a high quality&#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4296408"/>
                    </a:xfrm>
                    <a:prstGeom prst="rect">
                      <a:avLst/>
                    </a:prstGeom>
                    <a:noFill/>
                    <a:ln>
                      <a:noFill/>
                      <a:prstDash/>
                    </a:ln>
                  </pic:spPr>
                </pic:pic>
              </a:graphicData>
            </a:graphic>
          </wp:inline>
        </w:drawing>
      </w:r>
    </w:p>
    <w:p w14:paraId="48CFD438" w14:textId="77777777" w:rsidR="000844CE" w:rsidRPr="00B5588B" w:rsidRDefault="003576AE">
      <w:pPr>
        <w:jc w:val="both"/>
        <w:rPr>
          <w:rFonts w:asciiTheme="minorHAnsi" w:hAnsiTheme="minorHAnsi"/>
        </w:rPr>
      </w:pPr>
      <w:r w:rsidRPr="00B5588B">
        <w:rPr>
          <w:rFonts w:asciiTheme="minorHAnsi" w:hAnsiTheme="minorHAnsi"/>
        </w:rPr>
        <w:t>Fig 1- The Iron Triangle</w:t>
      </w:r>
    </w:p>
    <w:p w14:paraId="680D3884" w14:textId="57AB9527" w:rsidR="000844CE" w:rsidRPr="00B5588B" w:rsidRDefault="003576AE" w:rsidP="00292657">
      <w:pPr>
        <w:suppressAutoHyphens w:val="0"/>
        <w:rPr>
          <w:rFonts w:asciiTheme="minorHAnsi" w:eastAsia="Times New Roman" w:hAnsiTheme="minorHAnsi"/>
          <w:kern w:val="0"/>
          <w:lang w:eastAsia="en-GB"/>
        </w:rPr>
      </w:pPr>
      <w:r w:rsidRPr="00B5588B">
        <w:rPr>
          <w:rFonts w:asciiTheme="minorHAnsi" w:hAnsiTheme="minorHAnsi"/>
        </w:rPr>
        <w:t>The concept of the Iron Triangle as a framework for managing projects was developed by Dr. Martin Barnes – 1969 ‘Time and Money in Contract Control’</w:t>
      </w:r>
      <w:r w:rsidR="00292657" w:rsidRPr="00B5588B">
        <w:rPr>
          <w:rFonts w:asciiTheme="minorHAnsi" w:eastAsia="Times New Roman" w:hAnsiTheme="minorHAnsi"/>
          <w:kern w:val="0"/>
          <w:lang w:eastAsia="en-GB"/>
        </w:rPr>
        <w:t xml:space="preserve"> </w:t>
      </w:r>
      <w:r w:rsidR="00292657" w:rsidRPr="00B5588B">
        <w:rPr>
          <w:rFonts w:asciiTheme="minorHAnsi" w:eastAsia="Times New Roman" w:hAnsiTheme="minorHAnsi"/>
          <w:kern w:val="0"/>
          <w:lang w:eastAsia="en-GB"/>
        </w:rPr>
        <w:t>(M, no date)</w:t>
      </w:r>
      <w:r w:rsidRPr="00B5588B">
        <w:rPr>
          <w:rFonts w:asciiTheme="minorHAnsi" w:hAnsiTheme="minorHAnsi"/>
        </w:rPr>
        <w:t>.</w:t>
      </w:r>
    </w:p>
    <w:p w14:paraId="5E3E076D" w14:textId="77777777" w:rsidR="000844CE" w:rsidRPr="00B5588B" w:rsidRDefault="003576AE">
      <w:pPr>
        <w:jc w:val="both"/>
        <w:rPr>
          <w:rFonts w:asciiTheme="minorHAnsi" w:hAnsiTheme="minorHAnsi"/>
        </w:rPr>
      </w:pPr>
      <w:r w:rsidRPr="00B5588B">
        <w:rPr>
          <w:rFonts w:asciiTheme="minorHAnsi" w:hAnsiTheme="minorHAnsi"/>
        </w:rPr>
        <w:t xml:space="preserve">There are three tensions that need to be balanced against each other for a </w:t>
      </w:r>
      <w:r w:rsidRPr="00B5588B">
        <w:rPr>
          <w:rFonts w:asciiTheme="minorHAnsi" w:hAnsiTheme="minorHAnsi"/>
        </w:rPr>
        <w:t>construction project to be a success.  Time, cost, and output (the correct scope at the correct quality)</w:t>
      </w:r>
    </w:p>
    <w:p w14:paraId="516CD45C" w14:textId="23291E2E" w:rsidR="000844CE" w:rsidRPr="00B5588B" w:rsidRDefault="003576AE" w:rsidP="00B5588B">
      <w:pPr>
        <w:suppressAutoHyphens w:val="0"/>
        <w:rPr>
          <w:rFonts w:asciiTheme="minorHAnsi" w:eastAsia="Times New Roman" w:hAnsiTheme="minorHAnsi"/>
          <w:kern w:val="0"/>
          <w:lang w:eastAsia="en-GB"/>
        </w:rPr>
      </w:pPr>
      <w:r w:rsidRPr="00B5588B">
        <w:rPr>
          <w:rFonts w:asciiTheme="minorHAnsi" w:hAnsiTheme="minorHAnsi"/>
        </w:rPr>
        <w:t>The developer is particularly focussed on quick delivery at a mid-level price.  These metrics are an important consideration when determining the Procurement Route as the contractor will need to be carefully monitored and the client should be involved in the ‘finish’ of the project.  Close collaboration with the design team, contractor and client will be key to ensure that the quick build does not impact the scope</w:t>
      </w:r>
      <w:r w:rsidR="0063168F" w:rsidRPr="00B5588B">
        <w:rPr>
          <w:rFonts w:asciiTheme="minorHAnsi" w:eastAsia="Times New Roman" w:hAnsiTheme="minorHAnsi"/>
          <w:kern w:val="0"/>
          <w:lang w:eastAsia="en-GB"/>
        </w:rPr>
        <w:t xml:space="preserve"> </w:t>
      </w:r>
      <w:r w:rsidR="00B5588B" w:rsidRPr="00B5588B">
        <w:rPr>
          <w:rFonts w:asciiTheme="minorHAnsi" w:eastAsia="Times New Roman" w:hAnsiTheme="minorHAnsi"/>
          <w:kern w:val="0"/>
          <w:lang w:eastAsia="en-GB"/>
        </w:rPr>
        <w:t>(</w:t>
      </w:r>
      <w:r w:rsidR="00B5588B" w:rsidRPr="00B5588B">
        <w:rPr>
          <w:rFonts w:asciiTheme="minorHAnsi" w:eastAsia="Times New Roman" w:hAnsiTheme="minorHAnsi"/>
          <w:i/>
          <w:iCs/>
          <w:kern w:val="0"/>
          <w:lang w:eastAsia="en-GB"/>
        </w:rPr>
        <w:t>THE CLIENT ROLE IN SUCESSFUL CONSTRUCTION PROJECTS</w:t>
      </w:r>
      <w:r w:rsidR="00B5588B" w:rsidRPr="00B5588B">
        <w:rPr>
          <w:rFonts w:asciiTheme="minorHAnsi" w:eastAsia="Times New Roman" w:hAnsiTheme="minorHAnsi"/>
          <w:kern w:val="0"/>
          <w:lang w:eastAsia="en-GB"/>
        </w:rPr>
        <w:t>, 2019</w:t>
      </w:r>
      <w:r w:rsidR="00B5588B" w:rsidRPr="00B5588B">
        <w:rPr>
          <w:rFonts w:asciiTheme="minorHAnsi" w:eastAsia="Times New Roman" w:hAnsiTheme="minorHAnsi"/>
          <w:kern w:val="0"/>
          <w:lang w:eastAsia="en-GB"/>
        </w:rPr>
        <w:t>, pg28</w:t>
      </w:r>
      <w:r w:rsidR="00B5588B" w:rsidRPr="00B5588B">
        <w:rPr>
          <w:rFonts w:asciiTheme="minorHAnsi" w:eastAsia="Times New Roman" w:hAnsiTheme="minorHAnsi"/>
          <w:kern w:val="0"/>
          <w:lang w:eastAsia="en-GB"/>
        </w:rPr>
        <w:t>)</w:t>
      </w:r>
      <w:r w:rsidR="00B5588B">
        <w:rPr>
          <w:rFonts w:asciiTheme="minorHAnsi" w:eastAsia="Times New Roman" w:hAnsiTheme="minorHAnsi"/>
          <w:kern w:val="0"/>
          <w:lang w:eastAsia="en-GB"/>
        </w:rPr>
        <w:t xml:space="preserve">. </w:t>
      </w:r>
      <w:r w:rsidRPr="00B5588B">
        <w:rPr>
          <w:rFonts w:asciiTheme="minorHAnsi" w:hAnsiTheme="minorHAnsi"/>
        </w:rPr>
        <w:t xml:space="preserve">The construction could be regarded as being moderately complex.  This should be considered as part of the procurement route.  </w:t>
      </w:r>
    </w:p>
    <w:p w14:paraId="571BB978" w14:textId="77777777" w:rsidR="000844CE" w:rsidRPr="00B5588B" w:rsidRDefault="000844CE">
      <w:pPr>
        <w:jc w:val="both"/>
        <w:rPr>
          <w:rFonts w:asciiTheme="minorHAnsi" w:hAnsiTheme="minorHAnsi"/>
          <w:b/>
          <w:bCs/>
        </w:rPr>
      </w:pPr>
    </w:p>
    <w:p w14:paraId="5DA70796" w14:textId="77777777" w:rsidR="000844CE" w:rsidRPr="00B5588B" w:rsidRDefault="000844CE">
      <w:pPr>
        <w:jc w:val="both"/>
        <w:rPr>
          <w:rFonts w:asciiTheme="minorHAnsi" w:hAnsiTheme="minorHAnsi"/>
          <w:b/>
          <w:bCs/>
        </w:rPr>
      </w:pPr>
    </w:p>
    <w:p w14:paraId="6BDADAE8" w14:textId="77777777" w:rsidR="000844CE" w:rsidRPr="00B5588B" w:rsidRDefault="000844CE">
      <w:pPr>
        <w:jc w:val="both"/>
        <w:rPr>
          <w:rFonts w:asciiTheme="minorHAnsi" w:hAnsiTheme="minorHAnsi"/>
          <w:b/>
          <w:bCs/>
        </w:rPr>
      </w:pPr>
    </w:p>
    <w:p w14:paraId="460CF92E" w14:textId="5E268594" w:rsidR="000844CE" w:rsidRPr="00B5588B" w:rsidRDefault="003576AE" w:rsidP="0029706C">
      <w:pPr>
        <w:pStyle w:val="Heading1"/>
        <w:rPr>
          <w:rFonts w:asciiTheme="minorHAnsi" w:hAnsiTheme="minorHAnsi"/>
        </w:rPr>
      </w:pPr>
      <w:bookmarkStart w:id="2" w:name="_Toc197625068"/>
      <w:r w:rsidRPr="00B5588B">
        <w:rPr>
          <w:rFonts w:asciiTheme="minorHAnsi" w:hAnsiTheme="minorHAnsi"/>
        </w:rPr>
        <w:lastRenderedPageBreak/>
        <w:t>Procurement Routes</w:t>
      </w:r>
      <w:bookmarkEnd w:id="2"/>
    </w:p>
    <w:p w14:paraId="7AC04022" w14:textId="79D5DB96" w:rsidR="000844CE" w:rsidRPr="00B5588B" w:rsidRDefault="003576AE">
      <w:pPr>
        <w:jc w:val="both"/>
        <w:rPr>
          <w:rFonts w:asciiTheme="minorHAnsi" w:hAnsiTheme="minorHAnsi"/>
        </w:rPr>
      </w:pPr>
      <w:r w:rsidRPr="00B5588B">
        <w:rPr>
          <w:rFonts w:asciiTheme="minorHAnsi" w:hAnsiTheme="minorHAnsi"/>
        </w:rPr>
        <w:t>The three procurements routes for consideration would be as follows:-</w:t>
      </w:r>
    </w:p>
    <w:p w14:paraId="3C69642B" w14:textId="6CD37642" w:rsidR="000844CE" w:rsidRPr="00B5588B" w:rsidRDefault="00C60EBA">
      <w:pPr>
        <w:pStyle w:val="ListParagraph"/>
        <w:numPr>
          <w:ilvl w:val="0"/>
          <w:numId w:val="1"/>
        </w:numPr>
        <w:jc w:val="both"/>
        <w:rPr>
          <w:rFonts w:asciiTheme="minorHAnsi" w:hAnsiTheme="minorHAnsi"/>
        </w:rPr>
      </w:pPr>
      <w:r w:rsidRPr="00B5588B">
        <w:rPr>
          <w:rFonts w:asciiTheme="minorHAnsi" w:hAnsiTheme="minorHAnsi"/>
          <w:noProof/>
        </w:rPr>
        <w:drawing>
          <wp:anchor distT="0" distB="0" distL="114300" distR="114300" simplePos="0" relativeHeight="251668480" behindDoc="1" locked="0" layoutInCell="1" allowOverlap="1" wp14:anchorId="3DCE3BD4" wp14:editId="3BE9D8DD">
            <wp:simplePos x="0" y="0"/>
            <wp:positionH relativeFrom="column">
              <wp:posOffset>4273781</wp:posOffset>
            </wp:positionH>
            <wp:positionV relativeFrom="paragraph">
              <wp:posOffset>4214</wp:posOffset>
            </wp:positionV>
            <wp:extent cx="762635" cy="638810"/>
            <wp:effectExtent l="0" t="0" r="0" b="8890"/>
            <wp:wrapTight wrapText="bothSides">
              <wp:wrapPolygon edited="0">
                <wp:start x="0" y="0"/>
                <wp:lineTo x="0" y="21256"/>
                <wp:lineTo x="21042" y="21256"/>
                <wp:lineTo x="21042" y="0"/>
                <wp:lineTo x="0" y="0"/>
              </wp:wrapPolygon>
            </wp:wrapTight>
            <wp:docPr id="11304404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62635" cy="638810"/>
                    </a:xfrm>
                    <a:prstGeom prst="rect">
                      <a:avLst/>
                    </a:prstGeom>
                    <a:noFill/>
                  </pic:spPr>
                </pic:pic>
              </a:graphicData>
            </a:graphic>
            <wp14:sizeRelH relativeFrom="margin">
              <wp14:pctWidth>0</wp14:pctWidth>
            </wp14:sizeRelH>
            <wp14:sizeRelV relativeFrom="margin">
              <wp14:pctHeight>0</wp14:pctHeight>
            </wp14:sizeRelV>
          </wp:anchor>
        </w:drawing>
      </w:r>
      <w:r w:rsidRPr="00B5588B">
        <w:rPr>
          <w:rFonts w:asciiTheme="minorHAnsi" w:hAnsiTheme="minorHAnsi"/>
          <w:noProof/>
        </w:rPr>
        <w:drawing>
          <wp:anchor distT="0" distB="0" distL="114300" distR="114300" simplePos="0" relativeHeight="251667456" behindDoc="1" locked="0" layoutInCell="1" allowOverlap="1" wp14:anchorId="4ECD6B0A" wp14:editId="72623074">
            <wp:simplePos x="0" y="0"/>
            <wp:positionH relativeFrom="column">
              <wp:posOffset>3470102</wp:posOffset>
            </wp:positionH>
            <wp:positionV relativeFrom="paragraph">
              <wp:posOffset>5946</wp:posOffset>
            </wp:positionV>
            <wp:extent cx="748030" cy="608965"/>
            <wp:effectExtent l="0" t="0" r="0" b="635"/>
            <wp:wrapTight wrapText="bothSides">
              <wp:wrapPolygon edited="0">
                <wp:start x="0" y="0"/>
                <wp:lineTo x="0" y="20947"/>
                <wp:lineTo x="20903" y="20947"/>
                <wp:lineTo x="20903" y="0"/>
                <wp:lineTo x="0" y="0"/>
              </wp:wrapPolygon>
            </wp:wrapTight>
            <wp:docPr id="199111435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48030" cy="608965"/>
                    </a:xfrm>
                    <a:prstGeom prst="rect">
                      <a:avLst/>
                    </a:prstGeom>
                    <a:noFill/>
                  </pic:spPr>
                </pic:pic>
              </a:graphicData>
            </a:graphic>
            <wp14:sizeRelH relativeFrom="margin">
              <wp14:pctWidth>0</wp14:pctWidth>
            </wp14:sizeRelH>
            <wp14:sizeRelV relativeFrom="margin">
              <wp14:pctHeight>0</wp14:pctHeight>
            </wp14:sizeRelV>
          </wp:anchor>
        </w:drawing>
      </w:r>
      <w:r w:rsidRPr="00B5588B">
        <w:rPr>
          <w:rFonts w:asciiTheme="minorHAnsi" w:hAnsiTheme="minorHAnsi"/>
        </w:rPr>
        <w:drawing>
          <wp:anchor distT="0" distB="0" distL="114300" distR="114300" simplePos="0" relativeHeight="251666432" behindDoc="1" locked="0" layoutInCell="1" allowOverlap="1" wp14:anchorId="1529BABA" wp14:editId="076CC22F">
            <wp:simplePos x="0" y="0"/>
            <wp:positionH relativeFrom="column">
              <wp:posOffset>2722245</wp:posOffset>
            </wp:positionH>
            <wp:positionV relativeFrom="paragraph">
              <wp:posOffset>4330</wp:posOffset>
            </wp:positionV>
            <wp:extent cx="639445" cy="574675"/>
            <wp:effectExtent l="0" t="0" r="8255" b="0"/>
            <wp:wrapTight wrapText="bothSides">
              <wp:wrapPolygon edited="0">
                <wp:start x="0" y="0"/>
                <wp:lineTo x="0" y="20765"/>
                <wp:lineTo x="21235" y="20765"/>
                <wp:lineTo x="21235" y="0"/>
                <wp:lineTo x="0" y="0"/>
              </wp:wrapPolygon>
            </wp:wrapTight>
            <wp:docPr id="647917254" name="Picture 1" descr="A black and white illustration of a stack of coi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917254" name="Picture 1" descr="A black and white illustration of a stack of coin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39445" cy="574675"/>
                    </a:xfrm>
                    <a:prstGeom prst="rect">
                      <a:avLst/>
                    </a:prstGeom>
                  </pic:spPr>
                </pic:pic>
              </a:graphicData>
            </a:graphic>
            <wp14:sizeRelH relativeFrom="margin">
              <wp14:pctWidth>0</wp14:pctWidth>
            </wp14:sizeRelH>
            <wp14:sizeRelV relativeFrom="margin">
              <wp14:pctHeight>0</wp14:pctHeight>
            </wp14:sizeRelV>
          </wp:anchor>
        </w:drawing>
      </w:r>
      <w:r w:rsidR="003576AE" w:rsidRPr="00B5588B">
        <w:rPr>
          <w:rFonts w:asciiTheme="minorHAnsi" w:hAnsiTheme="minorHAnsi"/>
        </w:rPr>
        <w:t>Fixed Price or Lump Sum</w:t>
      </w:r>
      <w:r w:rsidRPr="00B5588B">
        <w:rPr>
          <w:rFonts w:asciiTheme="minorHAnsi" w:hAnsiTheme="minorHAnsi"/>
          <w:noProof/>
        </w:rPr>
        <w:t xml:space="preserve"> </w:t>
      </w:r>
    </w:p>
    <w:p w14:paraId="32349D5D" w14:textId="68BA2355" w:rsidR="000844CE" w:rsidRPr="00B5588B" w:rsidRDefault="003576AE">
      <w:pPr>
        <w:pStyle w:val="ListParagraph"/>
        <w:numPr>
          <w:ilvl w:val="0"/>
          <w:numId w:val="1"/>
        </w:numPr>
        <w:jc w:val="both"/>
        <w:rPr>
          <w:rFonts w:asciiTheme="minorHAnsi" w:hAnsiTheme="minorHAnsi"/>
        </w:rPr>
      </w:pPr>
      <w:r w:rsidRPr="00B5588B">
        <w:rPr>
          <w:rFonts w:asciiTheme="minorHAnsi" w:hAnsiTheme="minorHAnsi"/>
        </w:rPr>
        <w:t>Design and Build</w:t>
      </w:r>
    </w:p>
    <w:p w14:paraId="2785C729" w14:textId="218437C3" w:rsidR="000844CE" w:rsidRPr="00B5588B" w:rsidRDefault="003576AE">
      <w:pPr>
        <w:pStyle w:val="ListParagraph"/>
        <w:numPr>
          <w:ilvl w:val="0"/>
          <w:numId w:val="1"/>
        </w:numPr>
        <w:jc w:val="both"/>
        <w:rPr>
          <w:rFonts w:asciiTheme="minorHAnsi" w:hAnsiTheme="minorHAnsi"/>
        </w:rPr>
      </w:pPr>
      <w:r w:rsidRPr="00B5588B">
        <w:rPr>
          <w:rFonts w:asciiTheme="minorHAnsi" w:hAnsiTheme="minorHAnsi"/>
        </w:rPr>
        <w:t>Construction Management</w:t>
      </w:r>
    </w:p>
    <w:p w14:paraId="52364995" w14:textId="48844BA4" w:rsidR="000844CE" w:rsidRPr="00B5588B" w:rsidRDefault="003576AE" w:rsidP="0029706C">
      <w:pPr>
        <w:pStyle w:val="Heading2"/>
        <w:rPr>
          <w:rFonts w:asciiTheme="minorHAnsi" w:hAnsiTheme="minorHAnsi"/>
        </w:rPr>
      </w:pPr>
      <w:bookmarkStart w:id="3" w:name="_Toc197625069"/>
      <w:r w:rsidRPr="00B5588B">
        <w:rPr>
          <w:rFonts w:asciiTheme="minorHAnsi" w:hAnsiTheme="minorHAnsi"/>
        </w:rPr>
        <w:t>Fixed Price or Lump Sum Contract</w:t>
      </w:r>
      <w:bookmarkEnd w:id="3"/>
    </w:p>
    <w:p w14:paraId="07B1C33B" w14:textId="2FE4851D" w:rsidR="000844CE" w:rsidRPr="00B5588B" w:rsidRDefault="003576AE">
      <w:pPr>
        <w:jc w:val="both"/>
        <w:rPr>
          <w:rFonts w:asciiTheme="minorHAnsi" w:hAnsiTheme="minorHAnsi"/>
        </w:rPr>
      </w:pPr>
      <w:r w:rsidRPr="00B5588B">
        <w:rPr>
          <w:rFonts w:asciiTheme="minorHAnsi" w:hAnsiTheme="minorHAnsi"/>
        </w:rPr>
        <w:t xml:space="preserve">This contract would also be known as a Traditional Contract.  It is a contract where the contractor builds out a client-designed Scope of Works within a given time period for a lump sum.  The client retains responsibility for the design development and the performance of the Design Team and would be advised to employ the services of an independent Quantity Surveyor with accountability for financial and contractual advice. </w:t>
      </w:r>
    </w:p>
    <w:p w14:paraId="499B69B4" w14:textId="6AEEBB53" w:rsidR="000844CE" w:rsidRPr="00B5588B" w:rsidRDefault="00BE3917">
      <w:pPr>
        <w:jc w:val="both"/>
        <w:rPr>
          <w:rFonts w:asciiTheme="minorHAnsi" w:hAnsiTheme="minorHAnsi"/>
        </w:rPr>
      </w:pPr>
      <w:r w:rsidRPr="00B5588B">
        <w:rPr>
          <w:rFonts w:asciiTheme="minorHAnsi" w:hAnsiTheme="minorHAnsi"/>
        </w:rPr>
        <w:t>Usually,</w:t>
      </w:r>
      <w:r w:rsidR="003576AE" w:rsidRPr="00B5588B">
        <w:rPr>
          <w:rFonts w:asciiTheme="minorHAnsi" w:hAnsiTheme="minorHAnsi"/>
        </w:rPr>
        <w:t xml:space="preserve"> a contractor would be appointed following a tender process and a sum for the works would be agreed before the work begins.    The tender process </w:t>
      </w:r>
      <w:r w:rsidRPr="00B5588B">
        <w:rPr>
          <w:rFonts w:asciiTheme="minorHAnsi" w:hAnsiTheme="minorHAnsi"/>
        </w:rPr>
        <w:t>can</w:t>
      </w:r>
      <w:r w:rsidR="003576AE" w:rsidRPr="00B5588B">
        <w:rPr>
          <w:rFonts w:asciiTheme="minorHAnsi" w:hAnsiTheme="minorHAnsi"/>
        </w:rPr>
        <w:t xml:space="preserve"> be based on either complete or partial design information plus provisional guidance – particularly as an early construction start is being pursued.  We would assume that the developer submitted the application during RIBA Plan of Works Stage 2 to gain Outline Planning Consent and, therefore, the full Spatial Coordination (RIBA Plan of Works Stage 3) and full Technical Design (RIBA Plan of Works Stage 4) have not yet been completed.</w:t>
      </w:r>
    </w:p>
    <w:p w14:paraId="6A32EBDD" w14:textId="2E0121D0" w:rsidR="000844CE" w:rsidRPr="00B5588B" w:rsidRDefault="003576AE">
      <w:pPr>
        <w:jc w:val="both"/>
        <w:rPr>
          <w:rFonts w:asciiTheme="minorHAnsi" w:hAnsiTheme="minorHAnsi"/>
        </w:rPr>
      </w:pPr>
      <w:r w:rsidRPr="00B5588B">
        <w:rPr>
          <w:rFonts w:asciiTheme="minorHAnsi" w:hAnsiTheme="minorHAnsi"/>
        </w:rPr>
        <w:t xml:space="preserve">As this is a guaranteed maximum contract the contractor bears the cost if the project runs over and in this instance the Client benefits.  If the contract is delivered at under the contracted </w:t>
      </w:r>
      <w:r w:rsidR="00BE3917" w:rsidRPr="00B5588B">
        <w:rPr>
          <w:rFonts w:asciiTheme="minorHAnsi" w:hAnsiTheme="minorHAnsi"/>
        </w:rPr>
        <w:t>price,</w:t>
      </w:r>
      <w:r w:rsidRPr="00B5588B">
        <w:rPr>
          <w:rFonts w:asciiTheme="minorHAnsi" w:hAnsiTheme="minorHAnsi"/>
        </w:rPr>
        <w:t xml:space="preserve"> then the Client should see a benefit of any savings but this is an unlikely scenario unless the Client, Contractor and Design Teams work together at the outset to Value Engineer the project and ensure that financial benefits are shared.   A </w:t>
      </w:r>
      <w:r w:rsidRPr="00B5588B">
        <w:rPr>
          <w:rFonts w:asciiTheme="minorHAnsi" w:hAnsiTheme="minorHAnsi"/>
          <w:b/>
          <w:bCs/>
        </w:rPr>
        <w:t xml:space="preserve">Target Cost Contract </w:t>
      </w:r>
      <w:r w:rsidRPr="00B5588B">
        <w:rPr>
          <w:rFonts w:asciiTheme="minorHAnsi" w:hAnsiTheme="minorHAnsi"/>
        </w:rPr>
        <w:t>between the parties would allow the Client and the Contractor to either share the pain or gain.</w:t>
      </w:r>
    </w:p>
    <w:p w14:paraId="3E8F7672" w14:textId="77777777" w:rsidR="000844CE" w:rsidRPr="00B5588B" w:rsidRDefault="003576AE">
      <w:pPr>
        <w:jc w:val="both"/>
        <w:rPr>
          <w:rFonts w:asciiTheme="minorHAnsi" w:hAnsiTheme="minorHAnsi"/>
        </w:rPr>
      </w:pPr>
      <w:r w:rsidRPr="00B5588B">
        <w:rPr>
          <w:rFonts w:asciiTheme="minorHAnsi" w:hAnsiTheme="minorHAnsi"/>
        </w:rPr>
        <w:t xml:space="preserve">There are provisions within these types of contracts for changes to be made to the </w:t>
      </w:r>
      <w:r w:rsidRPr="00B5588B">
        <w:rPr>
          <w:rFonts w:asciiTheme="minorHAnsi" w:hAnsiTheme="minorHAnsi"/>
          <w:b/>
          <w:bCs/>
        </w:rPr>
        <w:t xml:space="preserve">fixed price </w:t>
      </w:r>
      <w:r w:rsidRPr="00B5588B">
        <w:rPr>
          <w:rFonts w:asciiTheme="minorHAnsi" w:hAnsiTheme="minorHAnsi"/>
        </w:rPr>
        <w:t>using the following mechanisms:-</w:t>
      </w:r>
    </w:p>
    <w:p w14:paraId="20BFC23E" w14:textId="77777777" w:rsidR="000844CE" w:rsidRPr="00B5588B" w:rsidRDefault="003576AE">
      <w:pPr>
        <w:pStyle w:val="ListParagraph"/>
        <w:numPr>
          <w:ilvl w:val="0"/>
          <w:numId w:val="2"/>
        </w:numPr>
        <w:jc w:val="both"/>
        <w:rPr>
          <w:rFonts w:asciiTheme="minorHAnsi" w:hAnsiTheme="minorHAnsi"/>
        </w:rPr>
      </w:pPr>
      <w:r w:rsidRPr="00B5588B">
        <w:rPr>
          <w:rFonts w:asciiTheme="minorHAnsi" w:hAnsiTheme="minorHAnsi"/>
        </w:rPr>
        <w:t>Variations</w:t>
      </w:r>
    </w:p>
    <w:p w14:paraId="778B7B4B" w14:textId="77777777" w:rsidR="000844CE" w:rsidRPr="00B5588B" w:rsidRDefault="003576AE">
      <w:pPr>
        <w:pStyle w:val="ListParagraph"/>
        <w:numPr>
          <w:ilvl w:val="0"/>
          <w:numId w:val="2"/>
        </w:numPr>
        <w:jc w:val="both"/>
        <w:rPr>
          <w:rFonts w:asciiTheme="minorHAnsi" w:hAnsiTheme="minorHAnsi"/>
        </w:rPr>
      </w:pPr>
      <w:r w:rsidRPr="00B5588B">
        <w:rPr>
          <w:rFonts w:asciiTheme="minorHAnsi" w:hAnsiTheme="minorHAnsi"/>
        </w:rPr>
        <w:t>Relevant Events</w:t>
      </w:r>
    </w:p>
    <w:p w14:paraId="3D05E3FB" w14:textId="77777777" w:rsidR="000844CE" w:rsidRPr="00B5588B" w:rsidRDefault="003576AE">
      <w:pPr>
        <w:pStyle w:val="ListParagraph"/>
        <w:numPr>
          <w:ilvl w:val="0"/>
          <w:numId w:val="2"/>
        </w:numPr>
        <w:jc w:val="both"/>
        <w:rPr>
          <w:rFonts w:asciiTheme="minorHAnsi" w:hAnsiTheme="minorHAnsi"/>
        </w:rPr>
      </w:pPr>
      <w:r w:rsidRPr="00B5588B">
        <w:rPr>
          <w:rFonts w:asciiTheme="minorHAnsi" w:hAnsiTheme="minorHAnsi"/>
        </w:rPr>
        <w:t>Provisional Sums</w:t>
      </w:r>
    </w:p>
    <w:p w14:paraId="2607F837" w14:textId="77777777" w:rsidR="000844CE" w:rsidRPr="00B5588B" w:rsidRDefault="003576AE">
      <w:pPr>
        <w:pStyle w:val="ListParagraph"/>
        <w:numPr>
          <w:ilvl w:val="0"/>
          <w:numId w:val="2"/>
        </w:numPr>
        <w:jc w:val="both"/>
        <w:rPr>
          <w:rFonts w:asciiTheme="minorHAnsi" w:hAnsiTheme="minorHAnsi"/>
        </w:rPr>
      </w:pPr>
      <w:r w:rsidRPr="00B5588B">
        <w:rPr>
          <w:rFonts w:asciiTheme="minorHAnsi" w:hAnsiTheme="minorHAnsi"/>
        </w:rPr>
        <w:t>Fluctuations</w:t>
      </w:r>
    </w:p>
    <w:p w14:paraId="1ACA1C44" w14:textId="786B47C2" w:rsidR="000844CE" w:rsidRPr="00B5588B" w:rsidRDefault="003576AE">
      <w:pPr>
        <w:jc w:val="both"/>
        <w:rPr>
          <w:rFonts w:asciiTheme="minorHAnsi" w:hAnsiTheme="minorHAnsi"/>
        </w:rPr>
      </w:pPr>
      <w:r w:rsidRPr="00B5588B">
        <w:rPr>
          <w:rFonts w:asciiTheme="minorHAnsi" w:hAnsiTheme="minorHAnsi"/>
        </w:rPr>
        <w:t xml:space="preserve">The key feature of a Fixed Price contract is the separation of the design and construction contracts.  </w:t>
      </w:r>
      <w:r w:rsidR="00BE3917" w:rsidRPr="00B5588B">
        <w:rPr>
          <w:rFonts w:asciiTheme="minorHAnsi" w:hAnsiTheme="minorHAnsi"/>
        </w:rPr>
        <w:t>Usually,</w:t>
      </w:r>
      <w:r w:rsidRPr="00B5588B">
        <w:rPr>
          <w:rFonts w:asciiTheme="minorHAnsi" w:hAnsiTheme="minorHAnsi"/>
        </w:rPr>
        <w:t xml:space="preserve"> the full design will be completed before tender but as the developer wants a quick start on site then the contract will have to include for provisional sums.  Provisional sums provide for an allowance for specific areas of the works that have not been defined in enough detail to obtain a ‘fixed’ price.</w:t>
      </w:r>
    </w:p>
    <w:p w14:paraId="56AB1EB7" w14:textId="172C3336" w:rsidR="000844CE" w:rsidRPr="00B5588B" w:rsidRDefault="003576AE">
      <w:pPr>
        <w:jc w:val="both"/>
        <w:rPr>
          <w:rFonts w:asciiTheme="minorHAnsi" w:hAnsiTheme="minorHAnsi"/>
        </w:rPr>
      </w:pPr>
      <w:r w:rsidRPr="00B5588B">
        <w:rPr>
          <w:rFonts w:asciiTheme="minorHAnsi" w:hAnsiTheme="minorHAnsi"/>
        </w:rPr>
        <w:lastRenderedPageBreak/>
        <w:t xml:space="preserve">The benefits of this type of contract </w:t>
      </w:r>
      <w:r w:rsidR="00BE3917" w:rsidRPr="00B5588B">
        <w:rPr>
          <w:rFonts w:asciiTheme="minorHAnsi" w:hAnsiTheme="minorHAnsi"/>
        </w:rPr>
        <w:t>are</w:t>
      </w:r>
      <w:r w:rsidRPr="00B5588B">
        <w:rPr>
          <w:rFonts w:asciiTheme="minorHAnsi" w:hAnsiTheme="minorHAnsi"/>
        </w:rPr>
        <w:t xml:space="preserve"> the high design quality control, competitive tender process and clear role separation where the Client has complete control with the Architect over the finished design.</w:t>
      </w:r>
    </w:p>
    <w:p w14:paraId="47E70022" w14:textId="4599CF84" w:rsidR="00B5588B" w:rsidRPr="00B5588B" w:rsidRDefault="003576AE" w:rsidP="00B5588B">
      <w:pPr>
        <w:jc w:val="both"/>
        <w:rPr>
          <w:rFonts w:asciiTheme="minorHAnsi" w:hAnsiTheme="minorHAnsi"/>
        </w:rPr>
      </w:pPr>
      <w:r w:rsidRPr="00B5588B">
        <w:rPr>
          <w:rFonts w:asciiTheme="minorHAnsi" w:hAnsiTheme="minorHAnsi"/>
        </w:rPr>
        <w:t>Unfortunately, there is likely to be a longer project programme due to the separate teams leading to a potential design-construction disconnect</w:t>
      </w:r>
      <w:r w:rsidR="00B5588B" w:rsidRPr="00B5588B">
        <w:rPr>
          <w:rFonts w:asciiTheme="minorHAnsi" w:hAnsiTheme="minorHAnsi"/>
        </w:rPr>
        <w:t xml:space="preserve"> </w:t>
      </w:r>
      <w:r w:rsidR="00B5588B" w:rsidRPr="00B5588B">
        <w:rPr>
          <w:rFonts w:asciiTheme="minorHAnsi" w:hAnsiTheme="minorHAnsi"/>
        </w:rPr>
        <w:t>(Of, 2015)</w:t>
      </w:r>
      <w:r w:rsidR="00B5588B" w:rsidRPr="00B5588B">
        <w:rPr>
          <w:rFonts w:asciiTheme="minorHAnsi" w:hAnsiTheme="minorHAnsi"/>
        </w:rPr>
        <w:t>.</w:t>
      </w:r>
    </w:p>
    <w:p w14:paraId="7DC62D4A" w14:textId="03FCFF75" w:rsidR="000844CE" w:rsidRPr="00B5588B" w:rsidRDefault="000844CE">
      <w:pPr>
        <w:jc w:val="both"/>
        <w:rPr>
          <w:rFonts w:asciiTheme="minorHAnsi" w:hAnsiTheme="minorHAnsi"/>
        </w:rPr>
      </w:pPr>
    </w:p>
    <w:p w14:paraId="36C475C8" w14:textId="77777777" w:rsidR="000844CE" w:rsidRPr="00B5588B" w:rsidRDefault="003576AE" w:rsidP="0029706C">
      <w:pPr>
        <w:pStyle w:val="Heading2"/>
        <w:rPr>
          <w:rFonts w:asciiTheme="minorHAnsi" w:hAnsiTheme="minorHAnsi"/>
        </w:rPr>
      </w:pPr>
      <w:bookmarkStart w:id="4" w:name="_Toc197625070"/>
      <w:r w:rsidRPr="00B5588B">
        <w:rPr>
          <w:rFonts w:asciiTheme="minorHAnsi" w:hAnsiTheme="minorHAnsi"/>
        </w:rPr>
        <w:t>Design and Build</w:t>
      </w:r>
      <w:bookmarkEnd w:id="4"/>
      <w:r w:rsidRPr="00B5588B">
        <w:rPr>
          <w:rFonts w:asciiTheme="minorHAnsi" w:hAnsiTheme="minorHAnsi"/>
        </w:rPr>
        <w:t xml:space="preserve">  </w:t>
      </w:r>
    </w:p>
    <w:p w14:paraId="29E743E9" w14:textId="10683768" w:rsidR="000844CE" w:rsidRPr="00B5588B" w:rsidRDefault="003576AE">
      <w:pPr>
        <w:jc w:val="both"/>
        <w:rPr>
          <w:rFonts w:asciiTheme="minorHAnsi" w:hAnsiTheme="minorHAnsi"/>
        </w:rPr>
      </w:pPr>
      <w:r w:rsidRPr="00B5588B">
        <w:rPr>
          <w:rFonts w:asciiTheme="minorHAnsi" w:hAnsiTheme="minorHAnsi"/>
        </w:rPr>
        <w:t xml:space="preserve">The Client would appoint a building contractor – most typically on a standard form of contract – to complete the remaining technical design up to RIBA Stage 4 and execute the construction works based on a lump sum price.  In this type of </w:t>
      </w:r>
      <w:r w:rsidR="00BE3917" w:rsidRPr="00B5588B">
        <w:rPr>
          <w:rFonts w:asciiTheme="minorHAnsi" w:hAnsiTheme="minorHAnsi"/>
        </w:rPr>
        <w:t>arrangement,</w:t>
      </w:r>
      <w:r w:rsidRPr="00B5588B">
        <w:rPr>
          <w:rFonts w:asciiTheme="minorHAnsi" w:hAnsiTheme="minorHAnsi"/>
        </w:rPr>
        <w:t xml:space="preserve"> the Contractor would be responsible for the Design Team and their outputs which would be captured contractually as the Client’s Requirements.   </w:t>
      </w:r>
    </w:p>
    <w:p w14:paraId="28251BB6" w14:textId="77777777" w:rsidR="000844CE" w:rsidRPr="00B5588B" w:rsidRDefault="003576AE">
      <w:pPr>
        <w:jc w:val="both"/>
        <w:rPr>
          <w:rFonts w:asciiTheme="minorHAnsi" w:hAnsiTheme="minorHAnsi"/>
        </w:rPr>
      </w:pPr>
      <w:r w:rsidRPr="00B5588B">
        <w:rPr>
          <w:rFonts w:asciiTheme="minorHAnsi" w:hAnsiTheme="minorHAnsi"/>
        </w:rPr>
        <w:t>The detail contained within the Client’s Requirements are critical components within a Design and Build Contract.  To lessen the risk of confusion or lack of detail the Client may appoint consultants to draw up the Client’s Requirements to protect the Client.  Difficulties can arise in classifying changes in the ‘list’ (requirements) - for which the Client is liable – as distinct from design development – for which the Contractor is liable.  There is the added risk as to whether the design might be compromi</w:t>
      </w:r>
      <w:r w:rsidRPr="00B5588B">
        <w:rPr>
          <w:rFonts w:asciiTheme="minorHAnsi" w:hAnsiTheme="minorHAnsi"/>
        </w:rPr>
        <w:t xml:space="preserve">sed to reduce the cost to the benefit of the Contractor.  </w:t>
      </w:r>
    </w:p>
    <w:p w14:paraId="32A4D555" w14:textId="03B83D1C" w:rsidR="000844CE" w:rsidRPr="00B5588B" w:rsidRDefault="003576AE">
      <w:pPr>
        <w:jc w:val="both"/>
        <w:rPr>
          <w:rFonts w:asciiTheme="minorHAnsi" w:hAnsiTheme="minorHAnsi"/>
        </w:rPr>
      </w:pPr>
      <w:r w:rsidRPr="00B5588B">
        <w:rPr>
          <w:rFonts w:asciiTheme="minorHAnsi" w:hAnsiTheme="minorHAnsi"/>
        </w:rPr>
        <w:t xml:space="preserve">There is a measure to mitigate for the design risk.  If, as in the case of the Swansea developer, only partial design has been </w:t>
      </w:r>
      <w:r w:rsidR="00BE3917" w:rsidRPr="00B5588B">
        <w:rPr>
          <w:rFonts w:asciiTheme="minorHAnsi" w:hAnsiTheme="minorHAnsi"/>
        </w:rPr>
        <w:t>completed, there</w:t>
      </w:r>
      <w:r w:rsidRPr="00B5588B">
        <w:rPr>
          <w:rFonts w:asciiTheme="minorHAnsi" w:hAnsiTheme="minorHAnsi"/>
        </w:rPr>
        <w:t xml:space="preserve"> is an option for the Contractor to engage contractually with the Design Team.  The purpose of this novation is to ensure a smooth transition securing continuity, consistency and quality through to the RIBA Stage 5 Construction Phase thereby enhancing the key feature of this contracting route where the Contractor is solely responsible for design and construction under one contract.</w:t>
      </w:r>
    </w:p>
    <w:p w14:paraId="7D3081F1" w14:textId="77777777" w:rsidR="00B5588B" w:rsidRPr="00B5588B" w:rsidRDefault="003576AE" w:rsidP="00B5588B">
      <w:pPr>
        <w:jc w:val="both"/>
        <w:rPr>
          <w:rFonts w:asciiTheme="minorHAnsi" w:hAnsiTheme="minorHAnsi"/>
        </w:rPr>
      </w:pPr>
      <w:r w:rsidRPr="00B5588B">
        <w:rPr>
          <w:rFonts w:asciiTheme="minorHAnsi" w:hAnsiTheme="minorHAnsi"/>
        </w:rPr>
        <w:t xml:space="preserve">The benefits of a Design and Build package for a </w:t>
      </w:r>
      <w:r w:rsidR="00BE3917" w:rsidRPr="00B5588B">
        <w:rPr>
          <w:rFonts w:asciiTheme="minorHAnsi" w:hAnsiTheme="minorHAnsi"/>
        </w:rPr>
        <w:t>client</w:t>
      </w:r>
      <w:r w:rsidRPr="00B5588B">
        <w:rPr>
          <w:rFonts w:asciiTheme="minorHAnsi" w:hAnsiTheme="minorHAnsi"/>
        </w:rPr>
        <w:t xml:space="preserve"> would be a single point of responsibility – the Contractor – with faster delivery and earlier cost </w:t>
      </w:r>
      <w:r w:rsidRPr="00B5588B">
        <w:rPr>
          <w:rFonts w:asciiTheme="minorHAnsi" w:hAnsiTheme="minorHAnsi"/>
        </w:rPr>
        <w:t>certainty</w:t>
      </w:r>
      <w:r w:rsidR="00B5588B" w:rsidRPr="00B5588B">
        <w:rPr>
          <w:rFonts w:asciiTheme="minorHAnsi" w:hAnsiTheme="minorHAnsi"/>
        </w:rPr>
        <w:t xml:space="preserve"> </w:t>
      </w:r>
      <w:r w:rsidR="00B5588B" w:rsidRPr="00B5588B">
        <w:rPr>
          <w:rFonts w:asciiTheme="minorHAnsi" w:hAnsiTheme="minorHAnsi"/>
        </w:rPr>
        <w:t>(Of, 2015)</w:t>
      </w:r>
    </w:p>
    <w:p w14:paraId="7898EAE7" w14:textId="48F5F7C1" w:rsidR="000844CE" w:rsidRPr="00B5588B" w:rsidRDefault="003576AE">
      <w:pPr>
        <w:jc w:val="both"/>
        <w:rPr>
          <w:rFonts w:asciiTheme="minorHAnsi" w:hAnsiTheme="minorHAnsi"/>
        </w:rPr>
      </w:pPr>
      <w:r w:rsidRPr="00B5588B">
        <w:rPr>
          <w:rFonts w:asciiTheme="minorHAnsi" w:hAnsiTheme="minorHAnsi"/>
        </w:rPr>
        <w:t xml:space="preserve">   </w:t>
      </w:r>
    </w:p>
    <w:p w14:paraId="1D7895A2" w14:textId="77777777" w:rsidR="000844CE" w:rsidRPr="00B5588B" w:rsidRDefault="003576AE" w:rsidP="0029706C">
      <w:pPr>
        <w:pStyle w:val="Heading2"/>
        <w:rPr>
          <w:rFonts w:asciiTheme="minorHAnsi" w:hAnsiTheme="minorHAnsi"/>
          <w:lang w:val="fr-FR"/>
        </w:rPr>
      </w:pPr>
      <w:bookmarkStart w:id="5" w:name="_Toc197625071"/>
      <w:r w:rsidRPr="00B5588B">
        <w:rPr>
          <w:rFonts w:asciiTheme="minorHAnsi" w:hAnsiTheme="minorHAnsi"/>
          <w:lang w:val="fr-FR"/>
        </w:rPr>
        <w:t>Construction Management</w:t>
      </w:r>
      <w:bookmarkEnd w:id="5"/>
    </w:p>
    <w:p w14:paraId="3611291D" w14:textId="77777777" w:rsidR="000844CE" w:rsidRPr="002050B6" w:rsidRDefault="003576AE">
      <w:pPr>
        <w:jc w:val="both"/>
        <w:rPr>
          <w:rFonts w:asciiTheme="minorHAnsi" w:hAnsiTheme="minorHAnsi"/>
        </w:rPr>
      </w:pPr>
      <w:r w:rsidRPr="002050B6">
        <w:rPr>
          <w:rFonts w:asciiTheme="minorHAnsi" w:hAnsiTheme="minorHAnsi"/>
        </w:rPr>
        <w:t xml:space="preserve">Construction Management is the procurement route where the Client contracts direct with the specialist works contractors or packaged works.   The Construction Manager effectively acts as the Client’s Agent to concentrate on the administration and supervision of the construction operations. </w:t>
      </w:r>
    </w:p>
    <w:p w14:paraId="4B631F64" w14:textId="2D2D924D" w:rsidR="000844CE" w:rsidRPr="002050B6" w:rsidRDefault="003576AE">
      <w:pPr>
        <w:jc w:val="both"/>
        <w:rPr>
          <w:rFonts w:asciiTheme="minorHAnsi" w:hAnsiTheme="minorHAnsi"/>
        </w:rPr>
      </w:pPr>
      <w:r w:rsidRPr="002050B6">
        <w:rPr>
          <w:rFonts w:asciiTheme="minorHAnsi" w:hAnsiTheme="minorHAnsi"/>
        </w:rPr>
        <w:t xml:space="preserve">The Construction Manager – </w:t>
      </w:r>
      <w:r w:rsidR="002050B6">
        <w:rPr>
          <w:rFonts w:asciiTheme="minorHAnsi" w:hAnsiTheme="minorHAnsi"/>
        </w:rPr>
        <w:t xml:space="preserve">who would be appointed under a contract dovetailing with the specialist works </w:t>
      </w:r>
      <w:r>
        <w:rPr>
          <w:rFonts w:asciiTheme="minorHAnsi" w:hAnsiTheme="minorHAnsi"/>
        </w:rPr>
        <w:t xml:space="preserve">contractors or packaged works </w:t>
      </w:r>
      <w:r w:rsidRPr="002050B6">
        <w:rPr>
          <w:rFonts w:asciiTheme="minorHAnsi" w:hAnsiTheme="minorHAnsi"/>
        </w:rPr>
        <w:t xml:space="preserve">– would be paid an agreed fee to </w:t>
      </w:r>
      <w:r w:rsidRPr="002050B6">
        <w:rPr>
          <w:rFonts w:asciiTheme="minorHAnsi" w:hAnsiTheme="minorHAnsi"/>
        </w:rPr>
        <w:lastRenderedPageBreak/>
        <w:t>cover administrative and staff costs.  This type of procurement strategy is considered to be the least adversarial and is often implemented when the design needs to be run in parallel with the construction phase.</w:t>
      </w:r>
    </w:p>
    <w:p w14:paraId="064330EA" w14:textId="77777777" w:rsidR="00B5588B" w:rsidRPr="00B5588B" w:rsidRDefault="003576AE" w:rsidP="00B5588B">
      <w:pPr>
        <w:jc w:val="both"/>
        <w:rPr>
          <w:rFonts w:asciiTheme="minorHAnsi" w:hAnsiTheme="minorHAnsi"/>
        </w:rPr>
      </w:pPr>
      <w:r w:rsidRPr="002050B6">
        <w:rPr>
          <w:rFonts w:asciiTheme="minorHAnsi" w:hAnsiTheme="minorHAnsi"/>
        </w:rPr>
        <w:t>The advantages to this contract route manifests as a fast and flexible route to</w:t>
      </w:r>
      <w:r w:rsidRPr="00B5588B">
        <w:rPr>
          <w:rFonts w:asciiTheme="minorHAnsi" w:hAnsiTheme="minorHAnsi"/>
        </w:rPr>
        <w:t xml:space="preserve"> delivery, allowing for overlapping design and construction phases and an early start to the construction phase.  But, there is more Client risk, a higher management complexity and some potential cost uncertainty as the design may not be complete</w:t>
      </w:r>
      <w:r w:rsidR="00B5588B" w:rsidRPr="00B5588B">
        <w:rPr>
          <w:rFonts w:asciiTheme="minorHAnsi" w:hAnsiTheme="minorHAnsi"/>
        </w:rPr>
        <w:t xml:space="preserve"> </w:t>
      </w:r>
      <w:r w:rsidR="00B5588B" w:rsidRPr="00B5588B">
        <w:rPr>
          <w:rFonts w:asciiTheme="minorHAnsi" w:hAnsiTheme="minorHAnsi"/>
        </w:rPr>
        <w:t>(Of, 2015)</w:t>
      </w:r>
    </w:p>
    <w:p w14:paraId="34B821B6" w14:textId="5AB83AB4" w:rsidR="000844CE" w:rsidRPr="00B5588B" w:rsidRDefault="000844CE">
      <w:pPr>
        <w:jc w:val="both"/>
        <w:rPr>
          <w:rFonts w:asciiTheme="minorHAnsi" w:hAnsiTheme="minorHAnsi"/>
        </w:rPr>
      </w:pPr>
    </w:p>
    <w:p w14:paraId="16F2098D" w14:textId="1F1DE8B7" w:rsidR="000844CE" w:rsidRPr="00B5588B" w:rsidRDefault="003576AE" w:rsidP="0029706C">
      <w:pPr>
        <w:pStyle w:val="Heading1"/>
        <w:rPr>
          <w:rFonts w:asciiTheme="minorHAnsi" w:hAnsiTheme="minorHAnsi"/>
        </w:rPr>
      </w:pPr>
      <w:bookmarkStart w:id="6" w:name="_Toc197625072"/>
      <w:r w:rsidRPr="00B5588B">
        <w:rPr>
          <w:rFonts w:asciiTheme="minorHAnsi" w:hAnsiTheme="minorHAnsi"/>
        </w:rPr>
        <w:t>Recommendation and Justification</w:t>
      </w:r>
      <w:bookmarkEnd w:id="6"/>
    </w:p>
    <w:p w14:paraId="012FDDEF" w14:textId="6CB11FAF" w:rsidR="0001525B" w:rsidRPr="00B5588B" w:rsidRDefault="00B7494E">
      <w:pPr>
        <w:jc w:val="both"/>
        <w:rPr>
          <w:rFonts w:asciiTheme="minorHAnsi" w:hAnsiTheme="minorHAnsi"/>
        </w:rPr>
      </w:pPr>
      <w:r w:rsidRPr="00B5588B">
        <w:rPr>
          <w:rFonts w:asciiTheme="minorHAnsi" w:hAnsiTheme="minorHAnsi"/>
        </w:rPr>
        <w:t xml:space="preserve">My recommendation would be to proceed with a Design and Build (D&amp;B) procurement route for delivering the project. This method offers clear benefits to an inexperienced property developer by breaking down the contractual structure and lowering the coordination liability. With D&amp;B, both the design and construction processes are managed by a single contractor, which will allow work on site to commence before design is completed. </w:t>
      </w:r>
      <w:r w:rsidR="00A259E1" w:rsidRPr="00B5588B">
        <w:rPr>
          <w:rFonts w:asciiTheme="minorHAnsi" w:hAnsiTheme="minorHAnsi"/>
        </w:rPr>
        <w:t xml:space="preserve">This path will radically increase the </w:t>
      </w:r>
      <w:r w:rsidR="00BE3917" w:rsidRPr="00B5588B">
        <w:rPr>
          <w:rFonts w:asciiTheme="minorHAnsi" w:hAnsiTheme="minorHAnsi"/>
        </w:rPr>
        <w:t>speed of</w:t>
      </w:r>
      <w:r w:rsidR="00A259E1" w:rsidRPr="00B5588B">
        <w:rPr>
          <w:rFonts w:asciiTheme="minorHAnsi" w:hAnsiTheme="minorHAnsi"/>
        </w:rPr>
        <w:t xml:space="preserve"> the programme, therefore suiting the time-sensitive requirement of the development. It also provides clearer cost certainty earlier on in the programme, which will be crucial for a </w:t>
      </w:r>
      <w:r w:rsidR="00BE3917" w:rsidRPr="00B5588B">
        <w:rPr>
          <w:rFonts w:asciiTheme="minorHAnsi" w:hAnsiTheme="minorHAnsi"/>
        </w:rPr>
        <w:t>developer working</w:t>
      </w:r>
      <w:r w:rsidR="00A259E1" w:rsidRPr="00B5588B">
        <w:rPr>
          <w:rFonts w:asciiTheme="minorHAnsi" w:hAnsiTheme="minorHAnsi"/>
        </w:rPr>
        <w:t xml:space="preserve"> with limited funds or dependent on external backing</w:t>
      </w:r>
      <w:r w:rsidR="0063168F" w:rsidRPr="00B5588B">
        <w:rPr>
          <w:rFonts w:asciiTheme="minorHAnsi" w:hAnsiTheme="minorHAnsi"/>
        </w:rPr>
        <w:t xml:space="preserve"> </w:t>
      </w:r>
      <w:r w:rsidR="0063168F" w:rsidRPr="00B5588B">
        <w:rPr>
          <w:rFonts w:asciiTheme="minorHAnsi" w:hAnsiTheme="minorHAnsi"/>
        </w:rPr>
        <w:t>(Mehdi, 2023)</w:t>
      </w:r>
      <w:r w:rsidR="0063168F" w:rsidRPr="00B5588B">
        <w:rPr>
          <w:rFonts w:asciiTheme="minorHAnsi" w:hAnsiTheme="minorHAnsi"/>
        </w:rPr>
        <w:t>.</w:t>
      </w:r>
    </w:p>
    <w:p w14:paraId="5E65362B" w14:textId="69250134" w:rsidR="000844CE" w:rsidRPr="00B5588B" w:rsidRDefault="0001525B">
      <w:pPr>
        <w:jc w:val="both"/>
        <w:rPr>
          <w:rFonts w:asciiTheme="minorHAnsi" w:hAnsiTheme="minorHAnsi"/>
          <w:color w:val="FF0000"/>
        </w:rPr>
      </w:pPr>
      <w:r w:rsidRPr="00B5588B">
        <w:rPr>
          <w:rFonts w:asciiTheme="minorHAnsi" w:hAnsiTheme="minorHAnsi"/>
        </w:rPr>
        <w:t>With this being said, D&amp;B is not without risk. A critical concern is the impact on design quality, as contractors may be motivated to lower specifications to reduce costs.</w:t>
      </w:r>
      <w:r w:rsidR="00A259E1" w:rsidRPr="00B5588B">
        <w:rPr>
          <w:rFonts w:asciiTheme="minorHAnsi" w:hAnsiTheme="minorHAnsi"/>
        </w:rPr>
        <w:t xml:space="preserve"> </w:t>
      </w:r>
      <w:r w:rsidR="00BE3917" w:rsidRPr="00B5588B">
        <w:rPr>
          <w:rFonts w:asciiTheme="minorHAnsi" w:hAnsiTheme="minorHAnsi"/>
        </w:rPr>
        <w:t xml:space="preserve">Valid design development could be difficult to distinguish if the client makes changes, and whether these changes are considered new or should have been accounted for in the original design.  This may </w:t>
      </w:r>
      <w:r w:rsidR="00C71F73" w:rsidRPr="00B5588B">
        <w:rPr>
          <w:rFonts w:asciiTheme="minorHAnsi" w:hAnsiTheme="minorHAnsi"/>
        </w:rPr>
        <w:t>lead to disputes or unexpected variations</w:t>
      </w:r>
      <w:r w:rsidR="00C71F73" w:rsidRPr="00B5588B">
        <w:rPr>
          <w:rFonts w:asciiTheme="minorHAnsi" w:hAnsiTheme="minorHAnsi"/>
        </w:rPr>
        <w:t>.</w:t>
      </w:r>
    </w:p>
    <w:p w14:paraId="6F798CBB" w14:textId="170B9D6C" w:rsidR="00E15555" w:rsidRPr="00B5588B" w:rsidRDefault="00C71F73" w:rsidP="00E15555">
      <w:pPr>
        <w:jc w:val="both"/>
        <w:rPr>
          <w:rFonts w:asciiTheme="minorHAnsi" w:hAnsiTheme="minorHAnsi"/>
        </w:rPr>
      </w:pPr>
      <w:r w:rsidRPr="00B5588B">
        <w:rPr>
          <w:rFonts w:asciiTheme="minorHAnsi" w:hAnsiTheme="minorHAnsi"/>
        </w:rPr>
        <w:t xml:space="preserve">To overcome these concerns, we would advise that the developer appoints an Employer’s </w:t>
      </w:r>
      <w:r w:rsidR="00BE3917" w:rsidRPr="00B5588B">
        <w:rPr>
          <w:rFonts w:asciiTheme="minorHAnsi" w:hAnsiTheme="minorHAnsi"/>
        </w:rPr>
        <w:t>A</w:t>
      </w:r>
      <w:r w:rsidRPr="00B5588B">
        <w:rPr>
          <w:rFonts w:asciiTheme="minorHAnsi" w:hAnsiTheme="minorHAnsi"/>
        </w:rPr>
        <w:t>gent</w:t>
      </w:r>
      <w:r w:rsidR="00E15555" w:rsidRPr="00B5588B">
        <w:rPr>
          <w:rFonts w:asciiTheme="minorHAnsi" w:hAnsiTheme="minorHAnsi"/>
        </w:rPr>
        <w:t xml:space="preserve"> </w:t>
      </w:r>
      <w:r w:rsidRPr="00B5588B">
        <w:rPr>
          <w:rFonts w:asciiTheme="minorHAnsi" w:hAnsiTheme="minorHAnsi"/>
        </w:rPr>
        <w:t>to manage and administer the contract to protect their interests during the build</w:t>
      </w:r>
      <w:r w:rsidR="00E15555" w:rsidRPr="00B5588B">
        <w:rPr>
          <w:rFonts w:asciiTheme="minorHAnsi" w:hAnsiTheme="minorHAnsi"/>
        </w:rPr>
        <w:t xml:space="preserve"> </w:t>
      </w:r>
      <w:r w:rsidR="00E15555" w:rsidRPr="00B5588B">
        <w:rPr>
          <w:rFonts w:asciiTheme="minorHAnsi" w:hAnsiTheme="minorHAnsi"/>
        </w:rPr>
        <w:t>(</w:t>
      </w:r>
      <w:r w:rsidR="00E15555" w:rsidRPr="00B5588B">
        <w:rPr>
          <w:rFonts w:asciiTheme="minorHAnsi" w:hAnsiTheme="minorHAnsi"/>
          <w:i/>
          <w:iCs/>
        </w:rPr>
        <w:t>RICS Employer’s agent: Design and Build</w:t>
      </w:r>
      <w:r w:rsidR="00E15555" w:rsidRPr="00B5588B">
        <w:rPr>
          <w:rFonts w:asciiTheme="minorHAnsi" w:hAnsiTheme="minorHAnsi"/>
        </w:rPr>
        <w:t xml:space="preserve">. 1st </w:t>
      </w:r>
      <w:proofErr w:type="spellStart"/>
      <w:r w:rsidR="00E15555" w:rsidRPr="00B5588B">
        <w:rPr>
          <w:rFonts w:asciiTheme="minorHAnsi" w:hAnsiTheme="minorHAnsi"/>
        </w:rPr>
        <w:t>edn</w:t>
      </w:r>
      <w:proofErr w:type="spellEnd"/>
      <w:r w:rsidR="00E15555" w:rsidRPr="00B5588B">
        <w:rPr>
          <w:rFonts w:asciiTheme="minorHAnsi" w:hAnsiTheme="minorHAnsi"/>
        </w:rPr>
        <w:t>, 2017)</w:t>
      </w:r>
    </w:p>
    <w:p w14:paraId="00EC242C" w14:textId="28C37B0D" w:rsidR="00C71F73" w:rsidRPr="00B5588B" w:rsidRDefault="004F7977">
      <w:pPr>
        <w:jc w:val="both"/>
        <w:rPr>
          <w:rFonts w:asciiTheme="minorHAnsi" w:hAnsiTheme="minorHAnsi"/>
        </w:rPr>
      </w:pPr>
      <w:r w:rsidRPr="00B5588B">
        <w:rPr>
          <w:rFonts w:asciiTheme="minorHAnsi" w:hAnsiTheme="minorHAnsi"/>
        </w:rPr>
        <w:t xml:space="preserve">This </w:t>
      </w:r>
      <w:r w:rsidR="00BE3917" w:rsidRPr="00B5588B">
        <w:rPr>
          <w:rFonts w:asciiTheme="minorHAnsi" w:hAnsiTheme="minorHAnsi"/>
        </w:rPr>
        <w:t xml:space="preserve">should </w:t>
      </w:r>
      <w:r w:rsidRPr="00B5588B">
        <w:rPr>
          <w:rFonts w:asciiTheme="minorHAnsi" w:hAnsiTheme="minorHAnsi"/>
        </w:rPr>
        <w:t xml:space="preserve">ensure that the quality and expectations are clearly defined. We would also advise a Quantity </w:t>
      </w:r>
      <w:r w:rsidR="00C52DD1" w:rsidRPr="00B5588B">
        <w:rPr>
          <w:rFonts w:asciiTheme="minorHAnsi" w:hAnsiTheme="minorHAnsi"/>
        </w:rPr>
        <w:t>Surveyor</w:t>
      </w:r>
      <w:r w:rsidRPr="00B5588B">
        <w:rPr>
          <w:rFonts w:asciiTheme="minorHAnsi" w:hAnsiTheme="minorHAnsi"/>
        </w:rPr>
        <w:t xml:space="preserve"> </w:t>
      </w:r>
      <w:r w:rsidR="00C52DD1" w:rsidRPr="00B5588B">
        <w:rPr>
          <w:rFonts w:asciiTheme="minorHAnsi" w:hAnsiTheme="minorHAnsi"/>
        </w:rPr>
        <w:t>to be appointed in the construction phase</w:t>
      </w:r>
      <w:r w:rsidR="00696C50" w:rsidRPr="00B5588B">
        <w:rPr>
          <w:rFonts w:asciiTheme="minorHAnsi" w:hAnsiTheme="minorHAnsi"/>
        </w:rPr>
        <w:t>.</w:t>
      </w:r>
      <w:r w:rsidR="00C52DD1" w:rsidRPr="00B5588B">
        <w:rPr>
          <w:rFonts w:asciiTheme="minorHAnsi" w:hAnsiTheme="minorHAnsi"/>
        </w:rPr>
        <w:t xml:space="preserve"> </w:t>
      </w:r>
      <w:r w:rsidR="00696C50" w:rsidRPr="00B5588B">
        <w:rPr>
          <w:rFonts w:asciiTheme="minorHAnsi" w:hAnsiTheme="minorHAnsi"/>
        </w:rPr>
        <w:t>Al</w:t>
      </w:r>
      <w:r w:rsidR="00C52DD1" w:rsidRPr="00B5588B">
        <w:rPr>
          <w:rFonts w:asciiTheme="minorHAnsi" w:hAnsiTheme="minorHAnsi"/>
        </w:rPr>
        <w:t xml:space="preserve">though this may be an increased cost </w:t>
      </w:r>
      <w:r w:rsidR="00696C50" w:rsidRPr="00B5588B">
        <w:rPr>
          <w:rFonts w:asciiTheme="minorHAnsi" w:hAnsiTheme="minorHAnsi"/>
        </w:rPr>
        <w:t>there is a potential for savings for the client.</w:t>
      </w:r>
      <w:r w:rsidR="00C52DD1" w:rsidRPr="00B5588B">
        <w:rPr>
          <w:rFonts w:asciiTheme="minorHAnsi" w:hAnsiTheme="minorHAnsi"/>
        </w:rPr>
        <w:t xml:space="preserve"> This specialist will manage cost planning, procurement and monitor the </w:t>
      </w:r>
      <w:r w:rsidR="00696C50" w:rsidRPr="00B5588B">
        <w:rPr>
          <w:rFonts w:asciiTheme="minorHAnsi" w:hAnsiTheme="minorHAnsi"/>
        </w:rPr>
        <w:t>contractor’s</w:t>
      </w:r>
      <w:r w:rsidR="00C52DD1" w:rsidRPr="00B5588B">
        <w:rPr>
          <w:rFonts w:asciiTheme="minorHAnsi" w:hAnsiTheme="minorHAnsi"/>
        </w:rPr>
        <w:t xml:space="preserve"> valuations and variations ensuring the project remains commercially feasible.</w:t>
      </w:r>
    </w:p>
    <w:p w14:paraId="24A38FAB" w14:textId="0C13C2B7" w:rsidR="00292657" w:rsidRPr="00B5588B" w:rsidRDefault="00AA2F9D" w:rsidP="00292657">
      <w:pPr>
        <w:jc w:val="both"/>
        <w:rPr>
          <w:rFonts w:asciiTheme="minorHAnsi" w:hAnsiTheme="minorHAnsi"/>
        </w:rPr>
      </w:pPr>
      <w:r w:rsidRPr="00B5588B">
        <w:rPr>
          <w:rFonts w:asciiTheme="minorHAnsi" w:hAnsiTheme="minorHAnsi"/>
          <w:noProof/>
        </w:rPr>
        <w:lastRenderedPageBreak/>
        <w:drawing>
          <wp:anchor distT="0" distB="0" distL="114300" distR="114300" simplePos="0" relativeHeight="251669504" behindDoc="1" locked="0" layoutInCell="1" allowOverlap="1" wp14:anchorId="1530CE96" wp14:editId="25F47710">
            <wp:simplePos x="0" y="0"/>
            <wp:positionH relativeFrom="column">
              <wp:posOffset>3629660</wp:posOffset>
            </wp:positionH>
            <wp:positionV relativeFrom="paragraph">
              <wp:posOffset>58420</wp:posOffset>
            </wp:positionV>
            <wp:extent cx="2222500" cy="1863090"/>
            <wp:effectExtent l="0" t="0" r="6350" b="3810"/>
            <wp:wrapTight wrapText="bothSides">
              <wp:wrapPolygon edited="0">
                <wp:start x="0" y="0"/>
                <wp:lineTo x="0" y="21423"/>
                <wp:lineTo x="21477" y="21423"/>
                <wp:lineTo x="21477" y="0"/>
                <wp:lineTo x="0" y="0"/>
              </wp:wrapPolygon>
            </wp:wrapTight>
            <wp:docPr id="129593627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22500" cy="1863090"/>
                    </a:xfrm>
                    <a:prstGeom prst="rect">
                      <a:avLst/>
                    </a:prstGeom>
                    <a:noFill/>
                  </pic:spPr>
                </pic:pic>
              </a:graphicData>
            </a:graphic>
            <wp14:sizeRelH relativeFrom="margin">
              <wp14:pctWidth>0</wp14:pctWidth>
            </wp14:sizeRelH>
            <wp14:sizeRelV relativeFrom="margin">
              <wp14:pctHeight>0</wp14:pctHeight>
            </wp14:sizeRelV>
          </wp:anchor>
        </w:drawing>
      </w:r>
      <w:r w:rsidR="00F650B1" w:rsidRPr="00B5588B">
        <w:rPr>
          <w:rFonts w:asciiTheme="minorHAnsi" w:hAnsiTheme="minorHAnsi"/>
        </w:rPr>
        <w:t>In addition to the two advised roles already mentioned, we would lastly recommend engaging with a Clerk of Works to provide independent onsite quality assurance. This is a valuable role especially during RIBA stages 6 and 7</w:t>
      </w:r>
      <w:r w:rsidR="00292657" w:rsidRPr="00B5588B">
        <w:rPr>
          <w:rFonts w:asciiTheme="minorHAnsi" w:hAnsiTheme="minorHAnsi"/>
        </w:rPr>
        <w:t xml:space="preserve"> </w:t>
      </w:r>
      <w:r w:rsidR="00292657" w:rsidRPr="00B5588B">
        <w:rPr>
          <w:rFonts w:asciiTheme="minorHAnsi" w:hAnsiTheme="minorHAnsi"/>
        </w:rPr>
        <w:t xml:space="preserve">(RIBA Plan of work, </w:t>
      </w:r>
      <w:r w:rsidR="00696C50" w:rsidRPr="00B5588B">
        <w:rPr>
          <w:rFonts w:asciiTheme="minorHAnsi" w:hAnsiTheme="minorHAnsi"/>
        </w:rPr>
        <w:t>n</w:t>
      </w:r>
      <w:r w:rsidR="00292657" w:rsidRPr="00B5588B">
        <w:rPr>
          <w:rFonts w:asciiTheme="minorHAnsi" w:hAnsiTheme="minorHAnsi"/>
        </w:rPr>
        <w:t>o date)</w:t>
      </w:r>
      <w:r w:rsidR="00F650B1" w:rsidRPr="00B5588B">
        <w:rPr>
          <w:rFonts w:asciiTheme="minorHAnsi" w:hAnsiTheme="minorHAnsi"/>
        </w:rPr>
        <w:t>, where they can monitor snagging, identi</w:t>
      </w:r>
      <w:r w:rsidR="00696C50" w:rsidRPr="00B5588B">
        <w:rPr>
          <w:rFonts w:asciiTheme="minorHAnsi" w:hAnsiTheme="minorHAnsi"/>
        </w:rPr>
        <w:t>f</w:t>
      </w:r>
      <w:r w:rsidR="00F650B1" w:rsidRPr="00B5588B">
        <w:rPr>
          <w:rFonts w:asciiTheme="minorHAnsi" w:hAnsiTheme="minorHAnsi"/>
        </w:rPr>
        <w:t xml:space="preserve">y and track defects </w:t>
      </w:r>
      <w:r w:rsidR="00696C50" w:rsidRPr="00B5588B">
        <w:rPr>
          <w:rFonts w:asciiTheme="minorHAnsi" w:hAnsiTheme="minorHAnsi"/>
        </w:rPr>
        <w:t xml:space="preserve">to </w:t>
      </w:r>
      <w:r w:rsidR="00F650B1" w:rsidRPr="00B5588B">
        <w:rPr>
          <w:rFonts w:asciiTheme="minorHAnsi" w:hAnsiTheme="minorHAnsi"/>
        </w:rPr>
        <w:t>ensure the build meets both regulatory and client expectations. This role offers assurance to the client by ensuring quality is upheld throughout the programme including the final handover</w:t>
      </w:r>
      <w:r w:rsidR="00292657" w:rsidRPr="00B5588B">
        <w:rPr>
          <w:rFonts w:asciiTheme="minorHAnsi" w:hAnsiTheme="minorHAnsi"/>
        </w:rPr>
        <w:t xml:space="preserve"> </w:t>
      </w:r>
      <w:r w:rsidR="00292657" w:rsidRPr="00B5588B">
        <w:rPr>
          <w:rFonts w:asciiTheme="minorHAnsi" w:hAnsiTheme="minorHAnsi"/>
        </w:rPr>
        <w:t>(</w:t>
      </w:r>
      <w:r w:rsidR="00292657" w:rsidRPr="00B5588B">
        <w:rPr>
          <w:rFonts w:asciiTheme="minorHAnsi" w:hAnsiTheme="minorHAnsi"/>
          <w:i/>
          <w:iCs/>
        </w:rPr>
        <w:t>The role of the Clerk of Works – the Joint Contracts Tribunal</w:t>
      </w:r>
      <w:r w:rsidR="00292657" w:rsidRPr="00B5588B">
        <w:rPr>
          <w:rFonts w:asciiTheme="minorHAnsi" w:hAnsiTheme="minorHAnsi"/>
        </w:rPr>
        <w:t>, 2018)</w:t>
      </w:r>
      <w:r w:rsidR="00292657" w:rsidRPr="00B5588B">
        <w:rPr>
          <w:rFonts w:asciiTheme="minorHAnsi" w:hAnsiTheme="minorHAnsi"/>
        </w:rPr>
        <w:t>.</w:t>
      </w:r>
    </w:p>
    <w:p w14:paraId="285577FE" w14:textId="63A127F5" w:rsidR="00B7494E" w:rsidRPr="00B5588B" w:rsidRDefault="0038221B" w:rsidP="003F4F50">
      <w:pPr>
        <w:pStyle w:val="Heading1"/>
        <w:rPr>
          <w:rFonts w:asciiTheme="minorHAnsi" w:hAnsiTheme="minorHAnsi"/>
        </w:rPr>
      </w:pPr>
      <w:bookmarkStart w:id="7" w:name="_Toc197625073"/>
      <w:r w:rsidRPr="00B5588B">
        <w:rPr>
          <w:rFonts w:asciiTheme="minorHAnsi" w:hAnsiTheme="minorHAnsi"/>
          <w:noProof/>
        </w:rPr>
        <w:drawing>
          <wp:anchor distT="0" distB="0" distL="114300" distR="114300" simplePos="0" relativeHeight="251670528" behindDoc="1" locked="0" layoutInCell="1" allowOverlap="1" wp14:anchorId="3C913958" wp14:editId="592CADB3">
            <wp:simplePos x="0" y="0"/>
            <wp:positionH relativeFrom="margin">
              <wp:align>left</wp:align>
            </wp:positionH>
            <wp:positionV relativeFrom="paragraph">
              <wp:posOffset>476250</wp:posOffset>
            </wp:positionV>
            <wp:extent cx="1340485" cy="1457960"/>
            <wp:effectExtent l="0" t="0" r="0" b="8890"/>
            <wp:wrapTight wrapText="bothSides">
              <wp:wrapPolygon edited="0">
                <wp:start x="0" y="0"/>
                <wp:lineTo x="0" y="21449"/>
                <wp:lineTo x="21180" y="21449"/>
                <wp:lineTo x="21180" y="0"/>
                <wp:lineTo x="0" y="0"/>
              </wp:wrapPolygon>
            </wp:wrapTight>
            <wp:docPr id="16853236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40485" cy="1457960"/>
                    </a:xfrm>
                    <a:prstGeom prst="rect">
                      <a:avLst/>
                    </a:prstGeom>
                    <a:noFill/>
                  </pic:spPr>
                </pic:pic>
              </a:graphicData>
            </a:graphic>
            <wp14:sizeRelH relativeFrom="margin">
              <wp14:pctWidth>0</wp14:pctWidth>
            </wp14:sizeRelH>
            <wp14:sizeRelV relativeFrom="margin">
              <wp14:pctHeight>0</wp14:pctHeight>
            </wp14:sizeRelV>
          </wp:anchor>
        </w:drawing>
      </w:r>
      <w:r w:rsidR="003F4F50" w:rsidRPr="00B5588B">
        <w:rPr>
          <w:rFonts w:asciiTheme="minorHAnsi" w:hAnsiTheme="minorHAnsi"/>
        </w:rPr>
        <w:t>What contract to pick?</w:t>
      </w:r>
      <w:bookmarkEnd w:id="7"/>
    </w:p>
    <w:p w14:paraId="7F2C3504" w14:textId="518B2F44" w:rsidR="00696C50" w:rsidRPr="00B5588B" w:rsidRDefault="00696C50" w:rsidP="003F4F50">
      <w:pPr>
        <w:rPr>
          <w:rFonts w:asciiTheme="minorHAnsi" w:hAnsiTheme="minorHAnsi"/>
        </w:rPr>
      </w:pPr>
      <w:r w:rsidRPr="00B5588B">
        <w:rPr>
          <w:rFonts w:asciiTheme="minorHAnsi" w:hAnsiTheme="minorHAnsi"/>
        </w:rPr>
        <w:t xml:space="preserve">As the developer is inexperienced, the JCT Design and Build Contract would be the more suitable choice </w:t>
      </w:r>
      <w:r w:rsidR="000A7C93" w:rsidRPr="00B5588B">
        <w:rPr>
          <w:rFonts w:asciiTheme="minorHAnsi" w:hAnsiTheme="minorHAnsi"/>
        </w:rPr>
        <w:t xml:space="preserve">than another contractor such as NEC due to its simplistic route, risk allocation and awareness within the residential sector. The contract is based on a fixed-price, lump-sum model, which reduces financial risk and provides early cost certainty. Which will be beneficial for developer </w:t>
      </w:r>
      <w:r w:rsidR="000A7C93" w:rsidRPr="00B5588B">
        <w:rPr>
          <w:rFonts w:asciiTheme="minorHAnsi" w:hAnsiTheme="minorHAnsi"/>
        </w:rPr>
        <w:t>(Mehdi, 2023b)</w:t>
      </w:r>
      <w:r w:rsidR="000A7C93" w:rsidRPr="00B5588B">
        <w:rPr>
          <w:rFonts w:asciiTheme="minorHAnsi" w:hAnsiTheme="minorHAnsi"/>
        </w:rPr>
        <w:t>.</w:t>
      </w:r>
      <w:r w:rsidR="00914174" w:rsidRPr="00B5588B">
        <w:rPr>
          <w:rFonts w:asciiTheme="minorHAnsi" w:hAnsiTheme="minorHAnsi"/>
        </w:rPr>
        <w:t xml:space="preserve"> The language used in the document is conventional and approachable, laying out a </w:t>
      </w:r>
      <w:r w:rsidR="0051181C" w:rsidRPr="00B5588B">
        <w:rPr>
          <w:rFonts w:asciiTheme="minorHAnsi" w:hAnsiTheme="minorHAnsi"/>
        </w:rPr>
        <w:t xml:space="preserve">clear responsibility and logical sections, </w:t>
      </w:r>
      <w:r w:rsidR="0051181C" w:rsidRPr="00B5588B">
        <w:rPr>
          <w:rFonts w:asciiTheme="minorHAnsi" w:hAnsiTheme="minorHAnsi"/>
        </w:rPr>
        <w:t>such as payments (Clause 4)</w:t>
      </w:r>
      <w:r w:rsidR="0051181C" w:rsidRPr="00B5588B">
        <w:rPr>
          <w:rFonts w:asciiTheme="minorHAnsi" w:eastAsia="Times New Roman" w:hAnsiTheme="minorHAnsi"/>
          <w:kern w:val="0"/>
          <w:lang w:eastAsia="en-GB"/>
        </w:rPr>
        <w:t xml:space="preserve"> </w:t>
      </w:r>
      <w:r w:rsidR="0051181C" w:rsidRPr="00B5588B">
        <w:rPr>
          <w:rFonts w:asciiTheme="minorHAnsi" w:hAnsiTheme="minorHAnsi"/>
        </w:rPr>
        <w:t>(</w:t>
      </w:r>
      <w:r w:rsidR="0051181C" w:rsidRPr="00B5588B">
        <w:rPr>
          <w:rFonts w:asciiTheme="minorHAnsi" w:hAnsiTheme="minorHAnsi"/>
          <w:i/>
          <w:iCs/>
        </w:rPr>
        <w:t>JCT Explains...Interim Payments – the Joint Contracts Tribunal</w:t>
      </w:r>
      <w:r w:rsidR="0051181C" w:rsidRPr="00B5588B">
        <w:rPr>
          <w:rFonts w:asciiTheme="minorHAnsi" w:hAnsiTheme="minorHAnsi"/>
        </w:rPr>
        <w:t>, 2023), insurances (Clause 6), and variation procedures.</w:t>
      </w:r>
    </w:p>
    <w:p w14:paraId="6E848F9E" w14:textId="4BE26404" w:rsidR="003F4F50" w:rsidRPr="00B5588B" w:rsidRDefault="0051181C" w:rsidP="0051181C">
      <w:pPr>
        <w:rPr>
          <w:rFonts w:asciiTheme="minorHAnsi" w:hAnsiTheme="minorHAnsi"/>
        </w:rPr>
      </w:pPr>
      <w:r w:rsidRPr="00B5588B">
        <w:rPr>
          <w:rFonts w:asciiTheme="minorHAnsi" w:hAnsiTheme="minorHAnsi"/>
        </w:rPr>
        <w:t xml:space="preserve">Not like NEC, which involves the client to actively manage the complex procedures such as, compensation events and programme updates, JCT requires a reduced amount of administratively intensive structure. Time and Money are treated separately through relevant events and lost and expense clauses, which will be easier to understand and apply for a new developer </w:t>
      </w:r>
      <w:r w:rsidRPr="00B5588B">
        <w:rPr>
          <w:rFonts w:asciiTheme="minorHAnsi" w:hAnsiTheme="minorHAnsi"/>
        </w:rPr>
        <w:t>(</w:t>
      </w:r>
      <w:r w:rsidRPr="00B5588B">
        <w:rPr>
          <w:rFonts w:asciiTheme="minorHAnsi" w:hAnsiTheme="minorHAnsi"/>
          <w:i/>
          <w:iCs/>
        </w:rPr>
        <w:t>JCT: Intermediate Building Contract Guide 2015 (IC/G)</w:t>
      </w:r>
      <w:r w:rsidRPr="00B5588B">
        <w:rPr>
          <w:rFonts w:asciiTheme="minorHAnsi" w:hAnsiTheme="minorHAnsi"/>
        </w:rPr>
        <w:t>, 2016)</w:t>
      </w:r>
      <w:r w:rsidRPr="00B5588B">
        <w:rPr>
          <w:rFonts w:asciiTheme="minorHAnsi" w:hAnsiTheme="minorHAnsi"/>
        </w:rPr>
        <w:t>.</w:t>
      </w:r>
    </w:p>
    <w:p w14:paraId="6E86822D" w14:textId="09FD7823" w:rsidR="003F4F50" w:rsidRPr="00B5588B" w:rsidRDefault="001D3CA2" w:rsidP="0038221B">
      <w:pPr>
        <w:jc w:val="both"/>
        <w:rPr>
          <w:rFonts w:asciiTheme="minorHAnsi" w:hAnsiTheme="minorHAnsi"/>
        </w:rPr>
      </w:pPr>
      <w:r w:rsidRPr="00B5588B">
        <w:rPr>
          <w:rFonts w:asciiTheme="minorHAnsi" w:hAnsiTheme="minorHAnsi"/>
        </w:rPr>
        <w:t>The contract also offers advantage</w:t>
      </w:r>
      <w:r w:rsidR="0038221B" w:rsidRPr="00B5588B">
        <w:rPr>
          <w:rFonts w:asciiTheme="minorHAnsi" w:hAnsiTheme="minorHAnsi"/>
        </w:rPr>
        <w:t>s.  The use of the Employer’s Requirements and Contractor’s Proposals.  Using this mechanism the client can set performance standards in advance without having the need to be directly involved in the technical design.   Further, when the contract is supported by an Employer’s Agent, Quantity Surveyor and lastly a Clerk of Works the client will be able to have project oversight but leave the outsourcing contract detail, cost control and quality monitoring to the specialist support team.</w:t>
      </w:r>
    </w:p>
    <w:p w14:paraId="1BAC4871" w14:textId="77777777" w:rsidR="0038221B" w:rsidRPr="00B5588B" w:rsidRDefault="0038221B" w:rsidP="0038221B">
      <w:pPr>
        <w:jc w:val="both"/>
        <w:rPr>
          <w:rFonts w:asciiTheme="minorHAnsi" w:hAnsiTheme="minorHAnsi"/>
        </w:rPr>
      </w:pPr>
    </w:p>
    <w:p w14:paraId="5CBD695E" w14:textId="77777777" w:rsidR="00B5588B" w:rsidRPr="00B5588B" w:rsidRDefault="00B5588B" w:rsidP="008B6ECF">
      <w:pPr>
        <w:ind w:left="360"/>
        <w:jc w:val="both"/>
        <w:rPr>
          <w:rFonts w:asciiTheme="minorHAnsi" w:hAnsiTheme="minorHAnsi" w:cs="Segoe UI Emoji"/>
          <w:b/>
          <w:bCs/>
        </w:rPr>
      </w:pPr>
    </w:p>
    <w:p w14:paraId="173855FD" w14:textId="7677A89E" w:rsidR="00A1368B" w:rsidRPr="00B5588B" w:rsidRDefault="008B6ECF" w:rsidP="00B5588B">
      <w:pPr>
        <w:pStyle w:val="Heading1"/>
        <w:rPr>
          <w:rFonts w:asciiTheme="minorHAnsi" w:hAnsiTheme="minorHAnsi"/>
        </w:rPr>
      </w:pPr>
      <w:r w:rsidRPr="00B5588B">
        <w:rPr>
          <w:rFonts w:asciiTheme="minorHAnsi" w:hAnsiTheme="minorHAnsi"/>
        </w:rPr>
        <w:lastRenderedPageBreak/>
        <w:t xml:space="preserve"> </w:t>
      </w:r>
      <w:bookmarkStart w:id="8" w:name="_Toc197625074"/>
      <w:r w:rsidRPr="00B5588B">
        <w:rPr>
          <w:rFonts w:asciiTheme="minorHAnsi" w:hAnsiTheme="minorHAnsi"/>
        </w:rPr>
        <w:t>Case Study: 1–6 Copper Lane</w:t>
      </w:r>
      <w:r w:rsidR="00A1368B" w:rsidRPr="00B5588B">
        <w:rPr>
          <w:rFonts w:asciiTheme="minorHAnsi" w:hAnsiTheme="minorHAnsi"/>
        </w:rPr>
        <w:t xml:space="preserve"> – Overview</w:t>
      </w:r>
      <w:bookmarkEnd w:id="8"/>
      <w:r w:rsidR="00A1368B" w:rsidRPr="00B5588B">
        <w:rPr>
          <w:rFonts w:asciiTheme="minorHAnsi" w:hAnsiTheme="minorHAnsi"/>
        </w:rPr>
        <w:t xml:space="preserve"> </w:t>
      </w:r>
    </w:p>
    <w:p w14:paraId="4419457C" w14:textId="3B63CC7A" w:rsidR="009B16BF" w:rsidRPr="00B5588B" w:rsidRDefault="008B6ECF" w:rsidP="00B5588B">
      <w:pPr>
        <w:jc w:val="both"/>
        <w:rPr>
          <w:rFonts w:asciiTheme="minorHAnsi" w:hAnsiTheme="minorHAnsi"/>
        </w:rPr>
      </w:pPr>
      <w:r w:rsidRPr="008B6ECF">
        <w:rPr>
          <w:rFonts w:asciiTheme="minorHAnsi" w:hAnsiTheme="minorHAnsi"/>
        </w:rPr>
        <w:t>1–6 Copper Lane</w:t>
      </w:r>
      <w:r w:rsidR="009B16BF" w:rsidRPr="00B5588B">
        <w:rPr>
          <w:rFonts w:asciiTheme="minorHAnsi" w:hAnsiTheme="minorHAnsi"/>
        </w:rPr>
        <w:t>,</w:t>
      </w:r>
      <w:r w:rsidR="00A1368B" w:rsidRPr="00B5588B">
        <w:rPr>
          <w:rFonts w:asciiTheme="minorHAnsi" w:hAnsiTheme="minorHAnsi"/>
        </w:rPr>
        <w:t xml:space="preserve"> a</w:t>
      </w:r>
      <w:r w:rsidRPr="008B6ECF">
        <w:rPr>
          <w:rFonts w:asciiTheme="minorHAnsi" w:hAnsiTheme="minorHAnsi"/>
        </w:rPr>
        <w:t xml:space="preserve"> co-housing project used the JCT Building Contrac</w:t>
      </w:r>
      <w:r w:rsidR="00A1368B" w:rsidRPr="00B5588B">
        <w:rPr>
          <w:rFonts w:asciiTheme="minorHAnsi" w:hAnsiTheme="minorHAnsi"/>
        </w:rPr>
        <w:t xml:space="preserve">t </w:t>
      </w:r>
      <w:r w:rsidR="009B16BF" w:rsidRPr="00B5588B">
        <w:rPr>
          <w:rFonts w:asciiTheme="minorHAnsi" w:hAnsiTheme="minorHAnsi"/>
        </w:rPr>
        <w:t>to complete this</w:t>
      </w:r>
      <w:r w:rsidR="00A1368B" w:rsidRPr="00B5588B">
        <w:rPr>
          <w:rFonts w:asciiTheme="minorHAnsi" w:hAnsiTheme="minorHAnsi"/>
        </w:rPr>
        <w:t xml:space="preserve"> low-impact, innovative </w:t>
      </w:r>
      <w:r w:rsidR="009B16BF" w:rsidRPr="00B5588B">
        <w:rPr>
          <w:rFonts w:asciiTheme="minorHAnsi" w:hAnsiTheme="minorHAnsi"/>
        </w:rPr>
        <w:t>residential development based in London. Overcoming complex ground conditions and working with a collective of</w:t>
      </w:r>
      <w:r w:rsidRPr="008B6ECF">
        <w:rPr>
          <w:rFonts w:asciiTheme="minorHAnsi" w:hAnsiTheme="minorHAnsi"/>
        </w:rPr>
        <w:t xml:space="preserve"> </w:t>
      </w:r>
      <w:r w:rsidR="009B16BF" w:rsidRPr="00B5588B">
        <w:rPr>
          <w:rFonts w:asciiTheme="minorHAnsi" w:hAnsiTheme="minorHAnsi"/>
        </w:rPr>
        <w:t>various clients</w:t>
      </w:r>
      <w:r w:rsidRPr="008B6ECF">
        <w:rPr>
          <w:rFonts w:asciiTheme="minorHAnsi" w:hAnsiTheme="minorHAnsi"/>
        </w:rPr>
        <w:t xml:space="preserve">, the JCT contract </w:t>
      </w:r>
      <w:r w:rsidR="009B16BF" w:rsidRPr="00B5588B">
        <w:rPr>
          <w:rFonts w:asciiTheme="minorHAnsi" w:hAnsiTheme="minorHAnsi"/>
        </w:rPr>
        <w:t>supplied</w:t>
      </w:r>
      <w:r w:rsidRPr="008B6ECF">
        <w:rPr>
          <w:rFonts w:asciiTheme="minorHAnsi" w:hAnsiTheme="minorHAnsi"/>
        </w:rPr>
        <w:t xml:space="preserve"> a clear, flexible framework </w:t>
      </w:r>
      <w:r w:rsidR="009B16BF" w:rsidRPr="00B5588B">
        <w:rPr>
          <w:rFonts w:asciiTheme="minorHAnsi" w:hAnsiTheme="minorHAnsi"/>
        </w:rPr>
        <w:t>working to support the</w:t>
      </w:r>
      <w:r w:rsidRPr="008B6ECF">
        <w:rPr>
          <w:rFonts w:asciiTheme="minorHAnsi" w:hAnsiTheme="minorHAnsi"/>
        </w:rPr>
        <w:t xml:space="preserve"> shared responsibilities </w:t>
      </w:r>
      <w:r w:rsidR="009B16BF" w:rsidRPr="00B5588B">
        <w:rPr>
          <w:rFonts w:asciiTheme="minorHAnsi" w:hAnsiTheme="minorHAnsi"/>
        </w:rPr>
        <w:t>of the parties and ensuring</w:t>
      </w:r>
      <w:r w:rsidRPr="008B6ECF">
        <w:rPr>
          <w:rFonts w:asciiTheme="minorHAnsi" w:hAnsiTheme="minorHAnsi"/>
        </w:rPr>
        <w:t xml:space="preserve"> early contractor involvement (JCT, 2019). </w:t>
      </w:r>
    </w:p>
    <w:p w14:paraId="4036BFF8" w14:textId="0B4DC8DC" w:rsidR="009B16BF" w:rsidRPr="00B5588B" w:rsidRDefault="009B16BF" w:rsidP="00B5588B">
      <w:pPr>
        <w:jc w:val="both"/>
        <w:rPr>
          <w:rFonts w:asciiTheme="minorHAnsi" w:hAnsiTheme="minorHAnsi"/>
        </w:rPr>
      </w:pPr>
      <w:r w:rsidRPr="00B5588B">
        <w:rPr>
          <w:rFonts w:asciiTheme="minorHAnsi" w:hAnsiTheme="minorHAnsi"/>
        </w:rPr>
        <w:t>The JCT contract’s balanced</w:t>
      </w:r>
      <w:r w:rsidRPr="00B5588B">
        <w:rPr>
          <w:rFonts w:asciiTheme="minorHAnsi" w:hAnsiTheme="minorHAnsi"/>
          <w:b/>
          <w:bCs/>
        </w:rPr>
        <w:t xml:space="preserve"> </w:t>
      </w:r>
      <w:r w:rsidR="008B6ECF" w:rsidRPr="008B6ECF">
        <w:rPr>
          <w:rFonts w:asciiTheme="minorHAnsi" w:hAnsiTheme="minorHAnsi"/>
        </w:rPr>
        <w:t xml:space="preserve">structure and simplicity </w:t>
      </w:r>
      <w:r w:rsidRPr="00B5588B">
        <w:rPr>
          <w:rFonts w:asciiTheme="minorHAnsi" w:hAnsiTheme="minorHAnsi"/>
        </w:rPr>
        <w:t>worked well with the non-traditional client base ensuring strong cost control and an efficient delivery without the legal complexity</w:t>
      </w:r>
      <w:r w:rsidR="008B6ECF" w:rsidRPr="008B6ECF">
        <w:rPr>
          <w:rFonts w:asciiTheme="minorHAnsi" w:hAnsiTheme="minorHAnsi"/>
        </w:rPr>
        <w:t xml:space="preserve">. </w:t>
      </w:r>
    </w:p>
    <w:p w14:paraId="6F71E8DC" w14:textId="27FDA527" w:rsidR="008B6ECF" w:rsidRPr="00B5588B" w:rsidRDefault="008B6ECF" w:rsidP="00B5588B">
      <w:pPr>
        <w:jc w:val="both"/>
        <w:rPr>
          <w:rFonts w:asciiTheme="minorHAnsi" w:hAnsiTheme="minorHAnsi"/>
        </w:rPr>
      </w:pPr>
      <w:r w:rsidRPr="008B6ECF">
        <w:rPr>
          <w:rFonts w:asciiTheme="minorHAnsi" w:hAnsiTheme="minorHAnsi"/>
        </w:rPr>
        <w:t>This reinforces JCT’s suitability for my proposed 25-apartment scheme, particularly as an inexperienced developer seeking clarity, collaboration, and manageable risk.</w:t>
      </w:r>
      <w:r w:rsidRPr="00B5588B">
        <w:rPr>
          <w:rFonts w:asciiTheme="minorHAnsi" w:eastAsia="Times New Roman" w:hAnsiTheme="minorHAnsi"/>
          <w:kern w:val="0"/>
          <w:lang w:eastAsia="en-GB"/>
        </w:rPr>
        <w:t xml:space="preserve"> </w:t>
      </w:r>
      <w:r w:rsidRPr="00B5588B">
        <w:rPr>
          <w:rFonts w:asciiTheme="minorHAnsi" w:hAnsiTheme="minorHAnsi"/>
        </w:rPr>
        <w:t>(</w:t>
      </w:r>
      <w:r w:rsidRPr="00B5588B">
        <w:rPr>
          <w:rFonts w:asciiTheme="minorHAnsi" w:hAnsiTheme="minorHAnsi"/>
          <w:i/>
          <w:iCs/>
        </w:rPr>
        <w:t>1-6 Copper Lane – the Joint Contracts Tribunal</w:t>
      </w:r>
      <w:r w:rsidRPr="00B5588B">
        <w:rPr>
          <w:rFonts w:asciiTheme="minorHAnsi" w:hAnsiTheme="minorHAnsi"/>
        </w:rPr>
        <w:t>, 2016)</w:t>
      </w:r>
    </w:p>
    <w:p w14:paraId="70D50CCC" w14:textId="70671A59" w:rsidR="008B6ECF" w:rsidRPr="008B6ECF" w:rsidRDefault="008B6ECF" w:rsidP="008B6ECF">
      <w:pPr>
        <w:ind w:left="360"/>
        <w:jc w:val="both"/>
        <w:rPr>
          <w:rFonts w:asciiTheme="minorHAnsi" w:hAnsiTheme="minorHAnsi"/>
        </w:rPr>
      </w:pPr>
    </w:p>
    <w:p w14:paraId="73410FDE" w14:textId="59CF6B5B" w:rsidR="000844CE" w:rsidRPr="00B5588B" w:rsidRDefault="000844CE">
      <w:pPr>
        <w:ind w:left="360"/>
        <w:jc w:val="both"/>
        <w:rPr>
          <w:rFonts w:asciiTheme="minorHAnsi" w:hAnsiTheme="minorHAnsi"/>
        </w:rPr>
      </w:pPr>
    </w:p>
    <w:p w14:paraId="220AA139" w14:textId="2CE00CC5" w:rsidR="000844CE" w:rsidRPr="00B5588B" w:rsidRDefault="000844CE">
      <w:pPr>
        <w:ind w:left="360"/>
        <w:jc w:val="both"/>
        <w:rPr>
          <w:rFonts w:asciiTheme="minorHAnsi" w:hAnsiTheme="minorHAnsi"/>
        </w:rPr>
      </w:pPr>
    </w:p>
    <w:p w14:paraId="1D3D1822" w14:textId="1A0F2BF5" w:rsidR="00B97594" w:rsidRPr="00B5588B" w:rsidRDefault="00B97594">
      <w:pPr>
        <w:ind w:left="360"/>
        <w:jc w:val="both"/>
        <w:rPr>
          <w:rFonts w:asciiTheme="minorHAnsi" w:hAnsiTheme="minorHAnsi"/>
        </w:rPr>
      </w:pPr>
    </w:p>
    <w:p w14:paraId="0E1A5295" w14:textId="5A826443" w:rsidR="00B97594" w:rsidRPr="00B5588B" w:rsidRDefault="00B97594">
      <w:pPr>
        <w:ind w:left="360"/>
        <w:jc w:val="both"/>
        <w:rPr>
          <w:rFonts w:asciiTheme="minorHAnsi" w:hAnsiTheme="minorHAnsi"/>
        </w:rPr>
      </w:pPr>
    </w:p>
    <w:p w14:paraId="5A274CF4" w14:textId="41F1BFA5" w:rsidR="00B97594" w:rsidRPr="00B5588B" w:rsidRDefault="00B97594">
      <w:pPr>
        <w:ind w:left="360"/>
        <w:jc w:val="both"/>
        <w:rPr>
          <w:rFonts w:asciiTheme="minorHAnsi" w:hAnsiTheme="minorHAnsi"/>
        </w:rPr>
      </w:pPr>
    </w:p>
    <w:p w14:paraId="51C28E7C" w14:textId="41B67CF8" w:rsidR="00B97594" w:rsidRPr="00B5588B" w:rsidRDefault="00B97594">
      <w:pPr>
        <w:ind w:left="360"/>
        <w:jc w:val="both"/>
        <w:rPr>
          <w:rFonts w:asciiTheme="minorHAnsi" w:hAnsiTheme="minorHAnsi"/>
        </w:rPr>
      </w:pPr>
    </w:p>
    <w:p w14:paraId="0CD7DF00" w14:textId="77777777" w:rsidR="000844CE" w:rsidRDefault="000844CE">
      <w:pPr>
        <w:ind w:left="360"/>
        <w:jc w:val="both"/>
        <w:rPr>
          <w:rFonts w:asciiTheme="minorHAnsi" w:hAnsiTheme="minorHAnsi"/>
        </w:rPr>
      </w:pPr>
    </w:p>
    <w:p w14:paraId="6FA460DE" w14:textId="77777777" w:rsidR="00B5588B" w:rsidRDefault="00B5588B">
      <w:pPr>
        <w:ind w:left="360"/>
        <w:jc w:val="both"/>
        <w:rPr>
          <w:rFonts w:asciiTheme="minorHAnsi" w:hAnsiTheme="minorHAnsi"/>
        </w:rPr>
      </w:pPr>
    </w:p>
    <w:p w14:paraId="7AFDFCA2" w14:textId="77777777" w:rsidR="00B5588B" w:rsidRDefault="00B5588B">
      <w:pPr>
        <w:ind w:left="360"/>
        <w:jc w:val="both"/>
        <w:rPr>
          <w:rFonts w:asciiTheme="minorHAnsi" w:hAnsiTheme="minorHAnsi"/>
        </w:rPr>
      </w:pPr>
    </w:p>
    <w:p w14:paraId="5C57003A" w14:textId="77777777" w:rsidR="00B5588B" w:rsidRDefault="00B5588B">
      <w:pPr>
        <w:ind w:left="360"/>
        <w:jc w:val="both"/>
        <w:rPr>
          <w:rFonts w:asciiTheme="minorHAnsi" w:hAnsiTheme="minorHAnsi"/>
        </w:rPr>
      </w:pPr>
    </w:p>
    <w:p w14:paraId="608C4D78" w14:textId="77777777" w:rsidR="00B5588B" w:rsidRDefault="00B5588B">
      <w:pPr>
        <w:ind w:left="360"/>
        <w:jc w:val="both"/>
        <w:rPr>
          <w:rFonts w:asciiTheme="minorHAnsi" w:hAnsiTheme="minorHAnsi"/>
        </w:rPr>
      </w:pPr>
    </w:p>
    <w:p w14:paraId="1F2EB511" w14:textId="77777777" w:rsidR="00B5588B" w:rsidRDefault="00B5588B">
      <w:pPr>
        <w:ind w:left="360"/>
        <w:jc w:val="both"/>
        <w:rPr>
          <w:rFonts w:asciiTheme="minorHAnsi" w:hAnsiTheme="minorHAnsi"/>
        </w:rPr>
      </w:pPr>
    </w:p>
    <w:p w14:paraId="17941895" w14:textId="77777777" w:rsidR="00B5588B" w:rsidRDefault="00B5588B">
      <w:pPr>
        <w:ind w:left="360"/>
        <w:jc w:val="both"/>
        <w:rPr>
          <w:rFonts w:asciiTheme="minorHAnsi" w:hAnsiTheme="minorHAnsi"/>
        </w:rPr>
      </w:pPr>
    </w:p>
    <w:p w14:paraId="30871755" w14:textId="77777777" w:rsidR="00B5588B" w:rsidRDefault="00B5588B">
      <w:pPr>
        <w:ind w:left="360"/>
        <w:jc w:val="both"/>
        <w:rPr>
          <w:rFonts w:asciiTheme="minorHAnsi" w:hAnsiTheme="minorHAnsi"/>
        </w:rPr>
      </w:pPr>
    </w:p>
    <w:p w14:paraId="34CAC577" w14:textId="77777777" w:rsidR="00B5588B" w:rsidRDefault="00B5588B">
      <w:pPr>
        <w:ind w:left="360"/>
        <w:jc w:val="both"/>
        <w:rPr>
          <w:rFonts w:asciiTheme="minorHAnsi" w:hAnsiTheme="minorHAnsi"/>
        </w:rPr>
      </w:pPr>
    </w:p>
    <w:p w14:paraId="575AE700" w14:textId="77777777" w:rsidR="00B5588B" w:rsidRDefault="00B5588B">
      <w:pPr>
        <w:ind w:left="360"/>
        <w:jc w:val="both"/>
        <w:rPr>
          <w:rFonts w:asciiTheme="minorHAnsi" w:hAnsiTheme="minorHAnsi"/>
        </w:rPr>
      </w:pPr>
    </w:p>
    <w:p w14:paraId="511D656D" w14:textId="77777777" w:rsidR="00B5588B" w:rsidRPr="00B5588B" w:rsidRDefault="00B5588B">
      <w:pPr>
        <w:ind w:left="360"/>
        <w:jc w:val="both"/>
        <w:rPr>
          <w:rFonts w:asciiTheme="minorHAnsi" w:hAnsiTheme="minorHAnsi"/>
        </w:rPr>
      </w:pPr>
    </w:p>
    <w:p w14:paraId="5092CDED" w14:textId="218577D4" w:rsidR="000844CE" w:rsidRPr="00B5588B" w:rsidRDefault="0063168F" w:rsidP="0063168F">
      <w:pPr>
        <w:pStyle w:val="Heading1"/>
        <w:rPr>
          <w:rFonts w:asciiTheme="minorHAnsi" w:hAnsiTheme="minorHAnsi"/>
        </w:rPr>
      </w:pPr>
      <w:bookmarkStart w:id="9" w:name="_Toc197625075"/>
      <w:r w:rsidRPr="00B5588B">
        <w:rPr>
          <w:rFonts w:asciiTheme="minorHAnsi" w:hAnsiTheme="minorHAnsi"/>
        </w:rPr>
        <w:lastRenderedPageBreak/>
        <w:t>References</w:t>
      </w:r>
      <w:bookmarkEnd w:id="9"/>
      <w:r w:rsidRPr="00B5588B">
        <w:rPr>
          <w:rFonts w:asciiTheme="minorHAnsi" w:hAnsiTheme="minorHAnsi"/>
        </w:rPr>
        <w:t xml:space="preserve"> </w:t>
      </w:r>
    </w:p>
    <w:p w14:paraId="150B4A95" w14:textId="77777777" w:rsidR="00B5588B" w:rsidRPr="00B5588B" w:rsidRDefault="00B5588B" w:rsidP="00B5588B">
      <w:pPr>
        <w:pStyle w:val="NormalWeb"/>
        <w:rPr>
          <w:rFonts w:asciiTheme="minorHAnsi" w:eastAsia="Aptos" w:hAnsiTheme="minorHAnsi"/>
          <w:kern w:val="3"/>
          <w:lang w:eastAsia="en-US"/>
        </w:rPr>
      </w:pPr>
      <w:r w:rsidRPr="00B5588B">
        <w:rPr>
          <w:rFonts w:asciiTheme="minorHAnsi" w:eastAsia="Aptos" w:hAnsiTheme="minorHAnsi"/>
          <w:kern w:val="3"/>
          <w:lang w:eastAsia="en-US"/>
        </w:rPr>
        <w:t>JCT (2016). Intermediate Building Contract Guide 2015 (IC/G). London: Sweet &amp; Maxwell.</w:t>
      </w:r>
    </w:p>
    <w:p w14:paraId="654A27AD" w14:textId="4A691E90" w:rsidR="00B5588B" w:rsidRPr="00B5588B" w:rsidRDefault="00B5588B" w:rsidP="00B5588B">
      <w:pPr>
        <w:pStyle w:val="NormalWeb"/>
        <w:rPr>
          <w:rFonts w:asciiTheme="minorHAnsi" w:eastAsia="Aptos" w:hAnsiTheme="minorHAnsi"/>
          <w:kern w:val="3"/>
          <w:lang w:eastAsia="en-US"/>
        </w:rPr>
      </w:pPr>
      <w:r w:rsidRPr="00B5588B">
        <w:rPr>
          <w:rFonts w:asciiTheme="minorHAnsi" w:eastAsia="Aptos" w:hAnsiTheme="minorHAnsi"/>
          <w:kern w:val="3"/>
          <w:lang w:eastAsia="en-US"/>
        </w:rPr>
        <w:t xml:space="preserve">JCT (2016). 1–6 Copper Lane – Case Study. [online] The Joint Contracts Tribunal. Available at: </w:t>
      </w:r>
      <w:hyperlink r:id="rId15" w:history="1">
        <w:r w:rsidRPr="00821D36">
          <w:rPr>
            <w:rStyle w:val="Hyperlink"/>
            <w:rFonts w:asciiTheme="minorHAnsi" w:eastAsia="Aptos" w:hAnsiTheme="minorHAnsi"/>
            <w:kern w:val="3"/>
            <w:lang w:eastAsia="en-US"/>
          </w:rPr>
          <w:t>https://corporate.jctltd.co.uk/1-6-copper-lane</w:t>
        </w:r>
      </w:hyperlink>
    </w:p>
    <w:p w14:paraId="19375804" w14:textId="3E4DD174" w:rsidR="00B5588B" w:rsidRPr="00B5588B" w:rsidRDefault="00B5588B" w:rsidP="00B5588B">
      <w:pPr>
        <w:pStyle w:val="NormalWeb"/>
        <w:rPr>
          <w:rFonts w:asciiTheme="minorHAnsi" w:eastAsia="Aptos" w:hAnsiTheme="minorHAnsi"/>
          <w:kern w:val="3"/>
          <w:lang w:eastAsia="en-US"/>
        </w:rPr>
      </w:pPr>
      <w:r w:rsidRPr="00B5588B">
        <w:rPr>
          <w:rFonts w:asciiTheme="minorHAnsi" w:eastAsia="Aptos" w:hAnsiTheme="minorHAnsi"/>
          <w:kern w:val="3"/>
          <w:lang w:eastAsia="en-US"/>
        </w:rPr>
        <w:t xml:space="preserve">JCT (2018). The Role of the Clerk of Works. [online] The Joint Contracts Tribunal. Available at: </w:t>
      </w:r>
      <w:hyperlink r:id="rId16" w:history="1">
        <w:r w:rsidRPr="00821D36">
          <w:rPr>
            <w:rStyle w:val="Hyperlink"/>
            <w:rFonts w:asciiTheme="minorHAnsi" w:eastAsia="Aptos" w:hAnsiTheme="minorHAnsi"/>
            <w:kern w:val="3"/>
            <w:lang w:eastAsia="en-US"/>
          </w:rPr>
          <w:t>https://corporate.jctltd.co.uk/the-role-of-the-clerk-of-works</w:t>
        </w:r>
      </w:hyperlink>
      <w:r>
        <w:rPr>
          <w:rFonts w:asciiTheme="minorHAnsi" w:eastAsia="Aptos" w:hAnsiTheme="minorHAnsi"/>
          <w:kern w:val="3"/>
          <w:lang w:eastAsia="en-US"/>
        </w:rPr>
        <w:t>.</w:t>
      </w:r>
    </w:p>
    <w:p w14:paraId="3BA76E61" w14:textId="3C024640" w:rsidR="00B5588B" w:rsidRPr="00B5588B" w:rsidRDefault="00B5588B" w:rsidP="00B5588B">
      <w:pPr>
        <w:pStyle w:val="NormalWeb"/>
        <w:rPr>
          <w:rFonts w:asciiTheme="minorHAnsi" w:eastAsia="Aptos" w:hAnsiTheme="minorHAnsi"/>
          <w:kern w:val="3"/>
          <w:lang w:eastAsia="en-US"/>
        </w:rPr>
      </w:pPr>
      <w:r w:rsidRPr="00B5588B">
        <w:rPr>
          <w:rFonts w:asciiTheme="minorHAnsi" w:eastAsia="Aptos" w:hAnsiTheme="minorHAnsi"/>
          <w:kern w:val="3"/>
          <w:lang w:eastAsia="en-US"/>
        </w:rPr>
        <w:t xml:space="preserve">Latham, S.M. and Design, Drawing and Print Services (1994). Constructing the Team: Joint Review of Procurement and Contractual Arrangements in the United Kingdom Construction Industry. [online] Available at: </w:t>
      </w:r>
      <w:hyperlink r:id="rId17" w:history="1">
        <w:r w:rsidRPr="00821D36">
          <w:rPr>
            <w:rStyle w:val="Hyperlink"/>
            <w:rFonts w:asciiTheme="minorHAnsi" w:eastAsia="Aptos" w:hAnsiTheme="minorHAnsi"/>
            <w:kern w:val="3"/>
            <w:lang w:eastAsia="en-US"/>
          </w:rPr>
          <w:t>https://constructingexcellence.org.uk/wp-content/uploads/2014/10/Constructing-the-team-The-Latham-Report.pdf</w:t>
        </w:r>
      </w:hyperlink>
    </w:p>
    <w:p w14:paraId="091B290C" w14:textId="35CAB158" w:rsidR="00B5588B" w:rsidRPr="00B5588B" w:rsidRDefault="00B5588B" w:rsidP="00B5588B">
      <w:pPr>
        <w:pStyle w:val="NormalWeb"/>
        <w:rPr>
          <w:rFonts w:asciiTheme="minorHAnsi" w:eastAsia="Aptos" w:hAnsiTheme="minorHAnsi"/>
          <w:kern w:val="3"/>
          <w:lang w:eastAsia="en-US"/>
        </w:rPr>
      </w:pPr>
      <w:r w:rsidRPr="00B5588B">
        <w:rPr>
          <w:rFonts w:asciiTheme="minorHAnsi" w:eastAsia="Aptos" w:hAnsiTheme="minorHAnsi"/>
          <w:kern w:val="3"/>
          <w:lang w:eastAsia="en-US"/>
        </w:rPr>
        <w:t xml:space="preserve">M, T. (no date). Project Management Triangle – Time, Cost and Quality – Iron Triangle. [online] Available at: </w:t>
      </w:r>
      <w:hyperlink r:id="rId18" w:history="1">
        <w:r w:rsidRPr="00821D36">
          <w:rPr>
            <w:rStyle w:val="Hyperlink"/>
            <w:rFonts w:asciiTheme="minorHAnsi" w:eastAsia="Aptos" w:hAnsiTheme="minorHAnsi"/>
            <w:kern w:val="3"/>
            <w:lang w:eastAsia="en-US"/>
          </w:rPr>
          <w:t>https://www.stakeholdermap.com/project-management/project-triangle.html</w:t>
        </w:r>
      </w:hyperlink>
    </w:p>
    <w:p w14:paraId="5E65141F" w14:textId="53C132E7" w:rsidR="00B5588B" w:rsidRPr="00B5588B" w:rsidRDefault="00B5588B" w:rsidP="00B5588B">
      <w:pPr>
        <w:pStyle w:val="NormalWeb"/>
        <w:rPr>
          <w:rFonts w:asciiTheme="minorHAnsi" w:eastAsia="Aptos" w:hAnsiTheme="minorHAnsi"/>
          <w:kern w:val="3"/>
          <w:lang w:eastAsia="en-US"/>
        </w:rPr>
      </w:pPr>
      <w:r w:rsidRPr="00B5588B">
        <w:rPr>
          <w:rFonts w:asciiTheme="minorHAnsi" w:eastAsia="Aptos" w:hAnsiTheme="minorHAnsi"/>
          <w:kern w:val="3"/>
          <w:lang w:eastAsia="en-US"/>
        </w:rPr>
        <w:t xml:space="preserve">Mehdi (2023). Design and Build Contract Advantages and Disadvantages. [online] Available at: </w:t>
      </w:r>
      <w:hyperlink r:id="rId19" w:history="1">
        <w:r w:rsidRPr="00821D36">
          <w:rPr>
            <w:rStyle w:val="Hyperlink"/>
            <w:rFonts w:asciiTheme="minorHAnsi" w:eastAsia="Aptos" w:hAnsiTheme="minorHAnsi"/>
            <w:kern w:val="3"/>
            <w:lang w:eastAsia="en-US"/>
          </w:rPr>
          <w:t>https://designandbuild.co.uk/design-and-build-contract-advantages-and-disadvantages</w:t>
        </w:r>
      </w:hyperlink>
    </w:p>
    <w:p w14:paraId="3734D6C4" w14:textId="3DC668D5" w:rsidR="00B5588B" w:rsidRPr="00B5588B" w:rsidRDefault="00B5588B" w:rsidP="00B5588B">
      <w:pPr>
        <w:pStyle w:val="NormalWeb"/>
        <w:rPr>
          <w:rFonts w:asciiTheme="minorHAnsi" w:eastAsia="Aptos" w:hAnsiTheme="minorHAnsi"/>
          <w:kern w:val="3"/>
          <w:lang w:eastAsia="en-US"/>
        </w:rPr>
      </w:pPr>
      <w:r w:rsidRPr="00B5588B">
        <w:rPr>
          <w:rFonts w:asciiTheme="minorHAnsi" w:eastAsia="Aptos" w:hAnsiTheme="minorHAnsi"/>
          <w:kern w:val="3"/>
          <w:lang w:eastAsia="en-US"/>
        </w:rPr>
        <w:t xml:space="preserve">Of, C.C.I. (no date). Code of Practice for Project Management for Construction and Development. 5th </w:t>
      </w:r>
      <w:proofErr w:type="spellStart"/>
      <w:r w:rsidRPr="00B5588B">
        <w:rPr>
          <w:rFonts w:asciiTheme="minorHAnsi" w:eastAsia="Aptos" w:hAnsiTheme="minorHAnsi"/>
          <w:kern w:val="3"/>
          <w:lang w:eastAsia="en-US"/>
        </w:rPr>
        <w:t>edn</w:t>
      </w:r>
      <w:proofErr w:type="spellEnd"/>
      <w:r w:rsidRPr="00B5588B">
        <w:rPr>
          <w:rFonts w:asciiTheme="minorHAnsi" w:eastAsia="Aptos" w:hAnsiTheme="minorHAnsi"/>
          <w:kern w:val="3"/>
          <w:lang w:eastAsia="en-US"/>
        </w:rPr>
        <w:t>. Chichester: John Wiley &amp; Sons.</w:t>
      </w:r>
    </w:p>
    <w:p w14:paraId="426671E4" w14:textId="4BECF438" w:rsidR="00B5588B" w:rsidRPr="00B5588B" w:rsidRDefault="00B5588B" w:rsidP="00B5588B">
      <w:pPr>
        <w:pStyle w:val="NormalWeb"/>
        <w:rPr>
          <w:rFonts w:asciiTheme="minorHAnsi" w:eastAsia="Aptos" w:hAnsiTheme="minorHAnsi"/>
          <w:kern w:val="3"/>
          <w:lang w:eastAsia="en-US"/>
        </w:rPr>
      </w:pPr>
      <w:r w:rsidRPr="00B5588B">
        <w:rPr>
          <w:rFonts w:asciiTheme="minorHAnsi" w:eastAsia="Aptos" w:hAnsiTheme="minorHAnsi"/>
          <w:kern w:val="3"/>
          <w:lang w:eastAsia="en-US"/>
        </w:rPr>
        <w:t xml:space="preserve">RIBA (no date). RIBA Plan of Work. [online] Available at: </w:t>
      </w:r>
      <w:hyperlink r:id="rId20" w:history="1">
        <w:r w:rsidRPr="00821D36">
          <w:rPr>
            <w:rStyle w:val="Hyperlink"/>
            <w:rFonts w:asciiTheme="minorHAnsi" w:eastAsia="Aptos" w:hAnsiTheme="minorHAnsi"/>
            <w:kern w:val="3"/>
            <w:lang w:eastAsia="en-US"/>
          </w:rPr>
          <w:t>https://www.architecture.com/knowledge-and-resources/resources-landing-page/riba-plan-of-work</w:t>
        </w:r>
      </w:hyperlink>
    </w:p>
    <w:p w14:paraId="2C8724C7" w14:textId="6F2C1EDA" w:rsidR="008B6ECF" w:rsidRDefault="00B5588B" w:rsidP="00B5588B">
      <w:pPr>
        <w:pStyle w:val="NormalWeb"/>
        <w:rPr>
          <w:rFonts w:asciiTheme="minorHAnsi" w:eastAsia="Aptos" w:hAnsiTheme="minorHAnsi"/>
          <w:kern w:val="3"/>
          <w:lang w:eastAsia="en-US"/>
        </w:rPr>
      </w:pPr>
      <w:r w:rsidRPr="00B5588B">
        <w:rPr>
          <w:rFonts w:asciiTheme="minorHAnsi" w:eastAsia="Aptos" w:hAnsiTheme="minorHAnsi"/>
          <w:kern w:val="3"/>
          <w:lang w:eastAsia="en-US"/>
        </w:rPr>
        <w:t xml:space="preserve">RICS (2017). Employer’s Agent: Design and Build. 1st </w:t>
      </w:r>
      <w:proofErr w:type="spellStart"/>
      <w:r w:rsidRPr="00B5588B">
        <w:rPr>
          <w:rFonts w:asciiTheme="minorHAnsi" w:eastAsia="Aptos" w:hAnsiTheme="minorHAnsi"/>
          <w:kern w:val="3"/>
          <w:lang w:eastAsia="en-US"/>
        </w:rPr>
        <w:t>edn</w:t>
      </w:r>
      <w:proofErr w:type="spellEnd"/>
      <w:r w:rsidRPr="00B5588B">
        <w:rPr>
          <w:rFonts w:asciiTheme="minorHAnsi" w:eastAsia="Aptos" w:hAnsiTheme="minorHAnsi"/>
          <w:kern w:val="3"/>
          <w:lang w:eastAsia="en-US"/>
        </w:rPr>
        <w:t>. London: Royal Institution of Chartered Surveyors.</w:t>
      </w:r>
    </w:p>
    <w:p w14:paraId="32E6EE78" w14:textId="77777777" w:rsidR="00B5588B" w:rsidRPr="008B6ECF" w:rsidRDefault="00B5588B" w:rsidP="00B5588B">
      <w:pPr>
        <w:pStyle w:val="NormalWeb"/>
        <w:rPr>
          <w:rFonts w:asciiTheme="minorHAnsi" w:hAnsiTheme="minorHAnsi"/>
        </w:rPr>
      </w:pPr>
    </w:p>
    <w:p w14:paraId="530403FC" w14:textId="77777777" w:rsidR="008B6ECF" w:rsidRPr="00B5588B" w:rsidRDefault="008B6ECF" w:rsidP="0063168F">
      <w:pPr>
        <w:pStyle w:val="NormalWeb"/>
        <w:spacing w:before="0" w:beforeAutospacing="0" w:after="0" w:afterAutospacing="0" w:line="480" w:lineRule="auto"/>
        <w:ind w:left="720" w:hanging="720"/>
        <w:rPr>
          <w:rFonts w:asciiTheme="minorHAnsi" w:hAnsiTheme="minorHAnsi"/>
        </w:rPr>
      </w:pPr>
    </w:p>
    <w:p w14:paraId="14AB43BE" w14:textId="77777777" w:rsidR="0063168F" w:rsidRPr="00B5588B" w:rsidRDefault="0063168F" w:rsidP="0063168F">
      <w:pPr>
        <w:rPr>
          <w:rFonts w:asciiTheme="minorHAnsi" w:hAnsiTheme="minorHAnsi"/>
        </w:rPr>
      </w:pPr>
    </w:p>
    <w:sectPr w:rsidR="0063168F" w:rsidRPr="00B5588B" w:rsidSect="00F650B1">
      <w:footerReference w:type="default" r:id="rId21"/>
      <w:pgSz w:w="11906" w:h="16838"/>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456DDF" w14:textId="77777777" w:rsidR="003576AE" w:rsidRDefault="003576AE">
      <w:pPr>
        <w:spacing w:after="0" w:line="240" w:lineRule="auto"/>
      </w:pPr>
      <w:r>
        <w:separator/>
      </w:r>
    </w:p>
  </w:endnote>
  <w:endnote w:type="continuationSeparator" w:id="0">
    <w:p w14:paraId="283DC3CD" w14:textId="77777777" w:rsidR="003576AE" w:rsidRDefault="003576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AE41B" w14:textId="77777777" w:rsidR="003576AE" w:rsidRDefault="003576AE">
    <w:pPr>
      <w:pStyle w:val="Footer"/>
    </w:pPr>
    <w:r>
      <w:t xml:space="preserve">Page | </w:t>
    </w:r>
    <w:r>
      <w:fldChar w:fldCharType="begin"/>
    </w:r>
    <w:r>
      <w:instrText xml:space="preserve"> PAGE </w:instrText>
    </w:r>
    <w:r>
      <w:fldChar w:fldCharType="separate"/>
    </w:r>
    <w:r>
      <w:t>2</w:t>
    </w:r>
    <w:r>
      <w:fldChar w:fldCharType="end"/>
    </w:r>
  </w:p>
  <w:p w14:paraId="376D9994" w14:textId="77777777" w:rsidR="003576AE" w:rsidRDefault="003576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6DB0CD" w14:textId="77777777" w:rsidR="003576AE" w:rsidRDefault="003576AE">
      <w:pPr>
        <w:spacing w:after="0" w:line="240" w:lineRule="auto"/>
      </w:pPr>
      <w:r>
        <w:rPr>
          <w:color w:val="000000"/>
        </w:rPr>
        <w:separator/>
      </w:r>
    </w:p>
  </w:footnote>
  <w:footnote w:type="continuationSeparator" w:id="0">
    <w:p w14:paraId="402AEA81" w14:textId="77777777" w:rsidR="003576AE" w:rsidRDefault="003576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CD5EEA"/>
    <w:multiLevelType w:val="multilevel"/>
    <w:tmpl w:val="ED68510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6F5E3E6F"/>
    <w:multiLevelType w:val="multilevel"/>
    <w:tmpl w:val="D34A541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040671141">
    <w:abstractNumId w:val="1"/>
  </w:num>
  <w:num w:numId="2" w16cid:durableId="14932590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0844CE"/>
    <w:rsid w:val="0001525B"/>
    <w:rsid w:val="00041EC3"/>
    <w:rsid w:val="000844CE"/>
    <w:rsid w:val="000A7C93"/>
    <w:rsid w:val="001D3CA2"/>
    <w:rsid w:val="002050B6"/>
    <w:rsid w:val="00292657"/>
    <w:rsid w:val="0029706C"/>
    <w:rsid w:val="003576AE"/>
    <w:rsid w:val="0038221B"/>
    <w:rsid w:val="003D7277"/>
    <w:rsid w:val="003F4F50"/>
    <w:rsid w:val="004F7977"/>
    <w:rsid w:val="0051181C"/>
    <w:rsid w:val="005A7077"/>
    <w:rsid w:val="0063168F"/>
    <w:rsid w:val="00641BA3"/>
    <w:rsid w:val="00696C50"/>
    <w:rsid w:val="008B6ECF"/>
    <w:rsid w:val="00914174"/>
    <w:rsid w:val="009B16BF"/>
    <w:rsid w:val="00A1368B"/>
    <w:rsid w:val="00A259E1"/>
    <w:rsid w:val="00AA2F9D"/>
    <w:rsid w:val="00B5588B"/>
    <w:rsid w:val="00B7494E"/>
    <w:rsid w:val="00B97594"/>
    <w:rsid w:val="00BE3917"/>
    <w:rsid w:val="00C52DD1"/>
    <w:rsid w:val="00C60EBA"/>
    <w:rsid w:val="00C71F73"/>
    <w:rsid w:val="00D6686A"/>
    <w:rsid w:val="00E15555"/>
    <w:rsid w:val="00F33819"/>
    <w:rsid w:val="00F65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0972AE4C"/>
  <w15:docId w15:val="{0F07D415-9D5C-436F-A241-97E765DAD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link w:val="NoSpacingChar"/>
    <w:uiPriority w:val="1"/>
    <w:qFormat/>
    <w:rsid w:val="00F650B1"/>
    <w:pPr>
      <w:autoSpaceDN/>
      <w:spacing w:after="0" w:line="240" w:lineRule="auto"/>
    </w:pPr>
    <w:rPr>
      <w:rFonts w:asciiTheme="minorHAnsi" w:eastAsiaTheme="minorEastAsia" w:hAnsiTheme="minorHAnsi" w:cstheme="minorBidi"/>
      <w:kern w:val="0"/>
      <w:sz w:val="22"/>
      <w:szCs w:val="22"/>
      <w:lang w:eastAsia="en-GB"/>
    </w:rPr>
  </w:style>
  <w:style w:type="character" w:customStyle="1" w:styleId="NoSpacingChar">
    <w:name w:val="No Spacing Char"/>
    <w:basedOn w:val="DefaultParagraphFont"/>
    <w:link w:val="NoSpacing"/>
    <w:uiPriority w:val="1"/>
    <w:rsid w:val="00F650B1"/>
    <w:rPr>
      <w:rFonts w:asciiTheme="minorHAnsi" w:eastAsiaTheme="minorEastAsia" w:hAnsiTheme="minorHAnsi" w:cstheme="minorBidi"/>
      <w:kern w:val="0"/>
      <w:sz w:val="22"/>
      <w:szCs w:val="22"/>
      <w:lang w:eastAsia="en-GB"/>
    </w:rPr>
  </w:style>
  <w:style w:type="paragraph" w:styleId="TOCHeading">
    <w:name w:val="TOC Heading"/>
    <w:basedOn w:val="Heading1"/>
    <w:next w:val="Normal"/>
    <w:uiPriority w:val="39"/>
    <w:unhideWhenUsed/>
    <w:qFormat/>
    <w:rsid w:val="0029706C"/>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paragraph" w:styleId="TOC1">
    <w:name w:val="toc 1"/>
    <w:basedOn w:val="Normal"/>
    <w:next w:val="Normal"/>
    <w:autoRedefine/>
    <w:uiPriority w:val="39"/>
    <w:unhideWhenUsed/>
    <w:rsid w:val="0029706C"/>
    <w:pPr>
      <w:spacing w:after="100"/>
    </w:pPr>
  </w:style>
  <w:style w:type="paragraph" w:styleId="TOC2">
    <w:name w:val="toc 2"/>
    <w:basedOn w:val="Normal"/>
    <w:next w:val="Normal"/>
    <w:autoRedefine/>
    <w:uiPriority w:val="39"/>
    <w:unhideWhenUsed/>
    <w:rsid w:val="0029706C"/>
    <w:pPr>
      <w:spacing w:after="100"/>
      <w:ind w:left="240"/>
    </w:pPr>
  </w:style>
  <w:style w:type="character" w:styleId="Hyperlink">
    <w:name w:val="Hyperlink"/>
    <w:basedOn w:val="DefaultParagraphFont"/>
    <w:uiPriority w:val="99"/>
    <w:unhideWhenUsed/>
    <w:rsid w:val="0029706C"/>
    <w:rPr>
      <w:color w:val="467886" w:themeColor="hyperlink"/>
      <w:u w:val="single"/>
    </w:rPr>
  </w:style>
  <w:style w:type="paragraph" w:styleId="NormalWeb">
    <w:name w:val="Normal (Web)"/>
    <w:basedOn w:val="Normal"/>
    <w:uiPriority w:val="99"/>
    <w:semiHidden/>
    <w:unhideWhenUsed/>
    <w:rsid w:val="00E15555"/>
    <w:pPr>
      <w:suppressAutoHyphens w:val="0"/>
      <w:autoSpaceDN/>
      <w:spacing w:before="100" w:beforeAutospacing="1" w:after="100" w:afterAutospacing="1" w:line="240" w:lineRule="auto"/>
    </w:pPr>
    <w:rPr>
      <w:rFonts w:ascii="Times New Roman" w:eastAsia="Times New Roman" w:hAnsi="Times New Roman"/>
      <w:kern w:val="0"/>
      <w:lang w:eastAsia="en-GB"/>
    </w:rPr>
  </w:style>
  <w:style w:type="character" w:customStyle="1" w:styleId="url">
    <w:name w:val="url"/>
    <w:basedOn w:val="DefaultParagraphFont"/>
    <w:rsid w:val="00E15555"/>
  </w:style>
  <w:style w:type="character" w:styleId="UnresolvedMention">
    <w:name w:val="Unresolved Mention"/>
    <w:basedOn w:val="DefaultParagraphFont"/>
    <w:uiPriority w:val="99"/>
    <w:semiHidden/>
    <w:unhideWhenUsed/>
    <w:rsid w:val="0063168F"/>
    <w:rPr>
      <w:color w:val="605E5C"/>
      <w:shd w:val="clear" w:color="auto" w:fill="E1DFDD"/>
    </w:rPr>
  </w:style>
  <w:style w:type="character" w:styleId="FollowedHyperlink">
    <w:name w:val="FollowedHyperlink"/>
    <w:basedOn w:val="DefaultParagraphFont"/>
    <w:uiPriority w:val="99"/>
    <w:semiHidden/>
    <w:unhideWhenUsed/>
    <w:rsid w:val="000A7C9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9450">
      <w:bodyDiv w:val="1"/>
      <w:marLeft w:val="0"/>
      <w:marRight w:val="0"/>
      <w:marTop w:val="0"/>
      <w:marBottom w:val="0"/>
      <w:divBdr>
        <w:top w:val="none" w:sz="0" w:space="0" w:color="auto"/>
        <w:left w:val="none" w:sz="0" w:space="0" w:color="auto"/>
        <w:bottom w:val="none" w:sz="0" w:space="0" w:color="auto"/>
        <w:right w:val="none" w:sz="0" w:space="0" w:color="auto"/>
      </w:divBdr>
    </w:div>
    <w:div w:id="52702371">
      <w:bodyDiv w:val="1"/>
      <w:marLeft w:val="0"/>
      <w:marRight w:val="0"/>
      <w:marTop w:val="0"/>
      <w:marBottom w:val="0"/>
      <w:divBdr>
        <w:top w:val="none" w:sz="0" w:space="0" w:color="auto"/>
        <w:left w:val="none" w:sz="0" w:space="0" w:color="auto"/>
        <w:bottom w:val="none" w:sz="0" w:space="0" w:color="auto"/>
        <w:right w:val="none" w:sz="0" w:space="0" w:color="auto"/>
      </w:divBdr>
    </w:div>
    <w:div w:id="114371899">
      <w:bodyDiv w:val="1"/>
      <w:marLeft w:val="0"/>
      <w:marRight w:val="0"/>
      <w:marTop w:val="0"/>
      <w:marBottom w:val="0"/>
      <w:divBdr>
        <w:top w:val="none" w:sz="0" w:space="0" w:color="auto"/>
        <w:left w:val="none" w:sz="0" w:space="0" w:color="auto"/>
        <w:bottom w:val="none" w:sz="0" w:space="0" w:color="auto"/>
        <w:right w:val="none" w:sz="0" w:space="0" w:color="auto"/>
      </w:divBdr>
    </w:div>
    <w:div w:id="132065543">
      <w:bodyDiv w:val="1"/>
      <w:marLeft w:val="0"/>
      <w:marRight w:val="0"/>
      <w:marTop w:val="0"/>
      <w:marBottom w:val="0"/>
      <w:divBdr>
        <w:top w:val="none" w:sz="0" w:space="0" w:color="auto"/>
        <w:left w:val="none" w:sz="0" w:space="0" w:color="auto"/>
        <w:bottom w:val="none" w:sz="0" w:space="0" w:color="auto"/>
        <w:right w:val="none" w:sz="0" w:space="0" w:color="auto"/>
      </w:divBdr>
      <w:divsChild>
        <w:div w:id="1662343208">
          <w:marLeft w:val="-720"/>
          <w:marRight w:val="0"/>
          <w:marTop w:val="0"/>
          <w:marBottom w:val="0"/>
          <w:divBdr>
            <w:top w:val="none" w:sz="0" w:space="0" w:color="auto"/>
            <w:left w:val="none" w:sz="0" w:space="0" w:color="auto"/>
            <w:bottom w:val="none" w:sz="0" w:space="0" w:color="auto"/>
            <w:right w:val="none" w:sz="0" w:space="0" w:color="auto"/>
          </w:divBdr>
        </w:div>
      </w:divsChild>
    </w:div>
    <w:div w:id="159201008">
      <w:bodyDiv w:val="1"/>
      <w:marLeft w:val="0"/>
      <w:marRight w:val="0"/>
      <w:marTop w:val="0"/>
      <w:marBottom w:val="0"/>
      <w:divBdr>
        <w:top w:val="none" w:sz="0" w:space="0" w:color="auto"/>
        <w:left w:val="none" w:sz="0" w:space="0" w:color="auto"/>
        <w:bottom w:val="none" w:sz="0" w:space="0" w:color="auto"/>
        <w:right w:val="none" w:sz="0" w:space="0" w:color="auto"/>
      </w:divBdr>
    </w:div>
    <w:div w:id="302390766">
      <w:bodyDiv w:val="1"/>
      <w:marLeft w:val="0"/>
      <w:marRight w:val="0"/>
      <w:marTop w:val="0"/>
      <w:marBottom w:val="0"/>
      <w:divBdr>
        <w:top w:val="none" w:sz="0" w:space="0" w:color="auto"/>
        <w:left w:val="none" w:sz="0" w:space="0" w:color="auto"/>
        <w:bottom w:val="none" w:sz="0" w:space="0" w:color="auto"/>
        <w:right w:val="none" w:sz="0" w:space="0" w:color="auto"/>
      </w:divBdr>
    </w:div>
    <w:div w:id="410351689">
      <w:bodyDiv w:val="1"/>
      <w:marLeft w:val="0"/>
      <w:marRight w:val="0"/>
      <w:marTop w:val="0"/>
      <w:marBottom w:val="0"/>
      <w:divBdr>
        <w:top w:val="none" w:sz="0" w:space="0" w:color="auto"/>
        <w:left w:val="none" w:sz="0" w:space="0" w:color="auto"/>
        <w:bottom w:val="none" w:sz="0" w:space="0" w:color="auto"/>
        <w:right w:val="none" w:sz="0" w:space="0" w:color="auto"/>
      </w:divBdr>
      <w:divsChild>
        <w:div w:id="718817506">
          <w:marLeft w:val="-720"/>
          <w:marRight w:val="0"/>
          <w:marTop w:val="0"/>
          <w:marBottom w:val="0"/>
          <w:divBdr>
            <w:top w:val="none" w:sz="0" w:space="0" w:color="auto"/>
            <w:left w:val="none" w:sz="0" w:space="0" w:color="auto"/>
            <w:bottom w:val="none" w:sz="0" w:space="0" w:color="auto"/>
            <w:right w:val="none" w:sz="0" w:space="0" w:color="auto"/>
          </w:divBdr>
        </w:div>
      </w:divsChild>
    </w:div>
    <w:div w:id="411704620">
      <w:bodyDiv w:val="1"/>
      <w:marLeft w:val="0"/>
      <w:marRight w:val="0"/>
      <w:marTop w:val="0"/>
      <w:marBottom w:val="0"/>
      <w:divBdr>
        <w:top w:val="none" w:sz="0" w:space="0" w:color="auto"/>
        <w:left w:val="none" w:sz="0" w:space="0" w:color="auto"/>
        <w:bottom w:val="none" w:sz="0" w:space="0" w:color="auto"/>
        <w:right w:val="none" w:sz="0" w:space="0" w:color="auto"/>
      </w:divBdr>
      <w:divsChild>
        <w:div w:id="556018678">
          <w:marLeft w:val="-720"/>
          <w:marRight w:val="0"/>
          <w:marTop w:val="0"/>
          <w:marBottom w:val="0"/>
          <w:divBdr>
            <w:top w:val="none" w:sz="0" w:space="0" w:color="auto"/>
            <w:left w:val="none" w:sz="0" w:space="0" w:color="auto"/>
            <w:bottom w:val="none" w:sz="0" w:space="0" w:color="auto"/>
            <w:right w:val="none" w:sz="0" w:space="0" w:color="auto"/>
          </w:divBdr>
        </w:div>
      </w:divsChild>
    </w:div>
    <w:div w:id="462693152">
      <w:bodyDiv w:val="1"/>
      <w:marLeft w:val="0"/>
      <w:marRight w:val="0"/>
      <w:marTop w:val="0"/>
      <w:marBottom w:val="0"/>
      <w:divBdr>
        <w:top w:val="none" w:sz="0" w:space="0" w:color="auto"/>
        <w:left w:val="none" w:sz="0" w:space="0" w:color="auto"/>
        <w:bottom w:val="none" w:sz="0" w:space="0" w:color="auto"/>
        <w:right w:val="none" w:sz="0" w:space="0" w:color="auto"/>
      </w:divBdr>
    </w:div>
    <w:div w:id="463349450">
      <w:bodyDiv w:val="1"/>
      <w:marLeft w:val="0"/>
      <w:marRight w:val="0"/>
      <w:marTop w:val="0"/>
      <w:marBottom w:val="0"/>
      <w:divBdr>
        <w:top w:val="none" w:sz="0" w:space="0" w:color="auto"/>
        <w:left w:val="none" w:sz="0" w:space="0" w:color="auto"/>
        <w:bottom w:val="none" w:sz="0" w:space="0" w:color="auto"/>
        <w:right w:val="none" w:sz="0" w:space="0" w:color="auto"/>
      </w:divBdr>
    </w:div>
    <w:div w:id="524751049">
      <w:bodyDiv w:val="1"/>
      <w:marLeft w:val="0"/>
      <w:marRight w:val="0"/>
      <w:marTop w:val="0"/>
      <w:marBottom w:val="0"/>
      <w:divBdr>
        <w:top w:val="none" w:sz="0" w:space="0" w:color="auto"/>
        <w:left w:val="none" w:sz="0" w:space="0" w:color="auto"/>
        <w:bottom w:val="none" w:sz="0" w:space="0" w:color="auto"/>
        <w:right w:val="none" w:sz="0" w:space="0" w:color="auto"/>
      </w:divBdr>
    </w:div>
    <w:div w:id="525557575">
      <w:bodyDiv w:val="1"/>
      <w:marLeft w:val="0"/>
      <w:marRight w:val="0"/>
      <w:marTop w:val="0"/>
      <w:marBottom w:val="0"/>
      <w:divBdr>
        <w:top w:val="none" w:sz="0" w:space="0" w:color="auto"/>
        <w:left w:val="none" w:sz="0" w:space="0" w:color="auto"/>
        <w:bottom w:val="none" w:sz="0" w:space="0" w:color="auto"/>
        <w:right w:val="none" w:sz="0" w:space="0" w:color="auto"/>
      </w:divBdr>
      <w:divsChild>
        <w:div w:id="1603297558">
          <w:marLeft w:val="-720"/>
          <w:marRight w:val="0"/>
          <w:marTop w:val="0"/>
          <w:marBottom w:val="0"/>
          <w:divBdr>
            <w:top w:val="none" w:sz="0" w:space="0" w:color="auto"/>
            <w:left w:val="none" w:sz="0" w:space="0" w:color="auto"/>
            <w:bottom w:val="none" w:sz="0" w:space="0" w:color="auto"/>
            <w:right w:val="none" w:sz="0" w:space="0" w:color="auto"/>
          </w:divBdr>
        </w:div>
      </w:divsChild>
    </w:div>
    <w:div w:id="750858390">
      <w:bodyDiv w:val="1"/>
      <w:marLeft w:val="0"/>
      <w:marRight w:val="0"/>
      <w:marTop w:val="0"/>
      <w:marBottom w:val="0"/>
      <w:divBdr>
        <w:top w:val="none" w:sz="0" w:space="0" w:color="auto"/>
        <w:left w:val="none" w:sz="0" w:space="0" w:color="auto"/>
        <w:bottom w:val="none" w:sz="0" w:space="0" w:color="auto"/>
        <w:right w:val="none" w:sz="0" w:space="0" w:color="auto"/>
      </w:divBdr>
    </w:div>
    <w:div w:id="789905531">
      <w:bodyDiv w:val="1"/>
      <w:marLeft w:val="0"/>
      <w:marRight w:val="0"/>
      <w:marTop w:val="0"/>
      <w:marBottom w:val="0"/>
      <w:divBdr>
        <w:top w:val="none" w:sz="0" w:space="0" w:color="auto"/>
        <w:left w:val="none" w:sz="0" w:space="0" w:color="auto"/>
        <w:bottom w:val="none" w:sz="0" w:space="0" w:color="auto"/>
        <w:right w:val="none" w:sz="0" w:space="0" w:color="auto"/>
      </w:divBdr>
    </w:div>
    <w:div w:id="863834357">
      <w:bodyDiv w:val="1"/>
      <w:marLeft w:val="0"/>
      <w:marRight w:val="0"/>
      <w:marTop w:val="0"/>
      <w:marBottom w:val="0"/>
      <w:divBdr>
        <w:top w:val="none" w:sz="0" w:space="0" w:color="auto"/>
        <w:left w:val="none" w:sz="0" w:space="0" w:color="auto"/>
        <w:bottom w:val="none" w:sz="0" w:space="0" w:color="auto"/>
        <w:right w:val="none" w:sz="0" w:space="0" w:color="auto"/>
      </w:divBdr>
    </w:div>
    <w:div w:id="902640046">
      <w:bodyDiv w:val="1"/>
      <w:marLeft w:val="0"/>
      <w:marRight w:val="0"/>
      <w:marTop w:val="0"/>
      <w:marBottom w:val="0"/>
      <w:divBdr>
        <w:top w:val="none" w:sz="0" w:space="0" w:color="auto"/>
        <w:left w:val="none" w:sz="0" w:space="0" w:color="auto"/>
        <w:bottom w:val="none" w:sz="0" w:space="0" w:color="auto"/>
        <w:right w:val="none" w:sz="0" w:space="0" w:color="auto"/>
      </w:divBdr>
    </w:div>
    <w:div w:id="962081742">
      <w:bodyDiv w:val="1"/>
      <w:marLeft w:val="0"/>
      <w:marRight w:val="0"/>
      <w:marTop w:val="0"/>
      <w:marBottom w:val="0"/>
      <w:divBdr>
        <w:top w:val="none" w:sz="0" w:space="0" w:color="auto"/>
        <w:left w:val="none" w:sz="0" w:space="0" w:color="auto"/>
        <w:bottom w:val="none" w:sz="0" w:space="0" w:color="auto"/>
        <w:right w:val="none" w:sz="0" w:space="0" w:color="auto"/>
      </w:divBdr>
    </w:div>
    <w:div w:id="967665158">
      <w:bodyDiv w:val="1"/>
      <w:marLeft w:val="0"/>
      <w:marRight w:val="0"/>
      <w:marTop w:val="0"/>
      <w:marBottom w:val="0"/>
      <w:divBdr>
        <w:top w:val="none" w:sz="0" w:space="0" w:color="auto"/>
        <w:left w:val="none" w:sz="0" w:space="0" w:color="auto"/>
        <w:bottom w:val="none" w:sz="0" w:space="0" w:color="auto"/>
        <w:right w:val="none" w:sz="0" w:space="0" w:color="auto"/>
      </w:divBdr>
    </w:div>
    <w:div w:id="1063676925">
      <w:bodyDiv w:val="1"/>
      <w:marLeft w:val="0"/>
      <w:marRight w:val="0"/>
      <w:marTop w:val="0"/>
      <w:marBottom w:val="0"/>
      <w:divBdr>
        <w:top w:val="none" w:sz="0" w:space="0" w:color="auto"/>
        <w:left w:val="none" w:sz="0" w:space="0" w:color="auto"/>
        <w:bottom w:val="none" w:sz="0" w:space="0" w:color="auto"/>
        <w:right w:val="none" w:sz="0" w:space="0" w:color="auto"/>
      </w:divBdr>
      <w:divsChild>
        <w:div w:id="76563329">
          <w:marLeft w:val="-720"/>
          <w:marRight w:val="0"/>
          <w:marTop w:val="0"/>
          <w:marBottom w:val="0"/>
          <w:divBdr>
            <w:top w:val="none" w:sz="0" w:space="0" w:color="auto"/>
            <w:left w:val="none" w:sz="0" w:space="0" w:color="auto"/>
            <w:bottom w:val="none" w:sz="0" w:space="0" w:color="auto"/>
            <w:right w:val="none" w:sz="0" w:space="0" w:color="auto"/>
          </w:divBdr>
        </w:div>
      </w:divsChild>
    </w:div>
    <w:div w:id="1139542331">
      <w:bodyDiv w:val="1"/>
      <w:marLeft w:val="0"/>
      <w:marRight w:val="0"/>
      <w:marTop w:val="0"/>
      <w:marBottom w:val="0"/>
      <w:divBdr>
        <w:top w:val="none" w:sz="0" w:space="0" w:color="auto"/>
        <w:left w:val="none" w:sz="0" w:space="0" w:color="auto"/>
        <w:bottom w:val="none" w:sz="0" w:space="0" w:color="auto"/>
        <w:right w:val="none" w:sz="0" w:space="0" w:color="auto"/>
      </w:divBdr>
    </w:div>
    <w:div w:id="1142424084">
      <w:bodyDiv w:val="1"/>
      <w:marLeft w:val="0"/>
      <w:marRight w:val="0"/>
      <w:marTop w:val="0"/>
      <w:marBottom w:val="0"/>
      <w:divBdr>
        <w:top w:val="none" w:sz="0" w:space="0" w:color="auto"/>
        <w:left w:val="none" w:sz="0" w:space="0" w:color="auto"/>
        <w:bottom w:val="none" w:sz="0" w:space="0" w:color="auto"/>
        <w:right w:val="none" w:sz="0" w:space="0" w:color="auto"/>
      </w:divBdr>
      <w:divsChild>
        <w:div w:id="1418598664">
          <w:marLeft w:val="-720"/>
          <w:marRight w:val="0"/>
          <w:marTop w:val="0"/>
          <w:marBottom w:val="0"/>
          <w:divBdr>
            <w:top w:val="none" w:sz="0" w:space="0" w:color="auto"/>
            <w:left w:val="none" w:sz="0" w:space="0" w:color="auto"/>
            <w:bottom w:val="none" w:sz="0" w:space="0" w:color="auto"/>
            <w:right w:val="none" w:sz="0" w:space="0" w:color="auto"/>
          </w:divBdr>
        </w:div>
      </w:divsChild>
    </w:div>
    <w:div w:id="1179154988">
      <w:bodyDiv w:val="1"/>
      <w:marLeft w:val="0"/>
      <w:marRight w:val="0"/>
      <w:marTop w:val="0"/>
      <w:marBottom w:val="0"/>
      <w:divBdr>
        <w:top w:val="none" w:sz="0" w:space="0" w:color="auto"/>
        <w:left w:val="none" w:sz="0" w:space="0" w:color="auto"/>
        <w:bottom w:val="none" w:sz="0" w:space="0" w:color="auto"/>
        <w:right w:val="none" w:sz="0" w:space="0" w:color="auto"/>
      </w:divBdr>
    </w:div>
    <w:div w:id="1252548441">
      <w:bodyDiv w:val="1"/>
      <w:marLeft w:val="0"/>
      <w:marRight w:val="0"/>
      <w:marTop w:val="0"/>
      <w:marBottom w:val="0"/>
      <w:divBdr>
        <w:top w:val="none" w:sz="0" w:space="0" w:color="auto"/>
        <w:left w:val="none" w:sz="0" w:space="0" w:color="auto"/>
        <w:bottom w:val="none" w:sz="0" w:space="0" w:color="auto"/>
        <w:right w:val="none" w:sz="0" w:space="0" w:color="auto"/>
      </w:divBdr>
      <w:divsChild>
        <w:div w:id="1668481129">
          <w:marLeft w:val="-720"/>
          <w:marRight w:val="0"/>
          <w:marTop w:val="0"/>
          <w:marBottom w:val="0"/>
          <w:divBdr>
            <w:top w:val="none" w:sz="0" w:space="0" w:color="auto"/>
            <w:left w:val="none" w:sz="0" w:space="0" w:color="auto"/>
            <w:bottom w:val="none" w:sz="0" w:space="0" w:color="auto"/>
            <w:right w:val="none" w:sz="0" w:space="0" w:color="auto"/>
          </w:divBdr>
        </w:div>
      </w:divsChild>
    </w:div>
    <w:div w:id="1295910075">
      <w:bodyDiv w:val="1"/>
      <w:marLeft w:val="0"/>
      <w:marRight w:val="0"/>
      <w:marTop w:val="0"/>
      <w:marBottom w:val="0"/>
      <w:divBdr>
        <w:top w:val="none" w:sz="0" w:space="0" w:color="auto"/>
        <w:left w:val="none" w:sz="0" w:space="0" w:color="auto"/>
        <w:bottom w:val="none" w:sz="0" w:space="0" w:color="auto"/>
        <w:right w:val="none" w:sz="0" w:space="0" w:color="auto"/>
      </w:divBdr>
    </w:div>
    <w:div w:id="1300838395">
      <w:bodyDiv w:val="1"/>
      <w:marLeft w:val="0"/>
      <w:marRight w:val="0"/>
      <w:marTop w:val="0"/>
      <w:marBottom w:val="0"/>
      <w:divBdr>
        <w:top w:val="none" w:sz="0" w:space="0" w:color="auto"/>
        <w:left w:val="none" w:sz="0" w:space="0" w:color="auto"/>
        <w:bottom w:val="none" w:sz="0" w:space="0" w:color="auto"/>
        <w:right w:val="none" w:sz="0" w:space="0" w:color="auto"/>
      </w:divBdr>
    </w:div>
    <w:div w:id="1337149675">
      <w:bodyDiv w:val="1"/>
      <w:marLeft w:val="0"/>
      <w:marRight w:val="0"/>
      <w:marTop w:val="0"/>
      <w:marBottom w:val="0"/>
      <w:divBdr>
        <w:top w:val="none" w:sz="0" w:space="0" w:color="auto"/>
        <w:left w:val="none" w:sz="0" w:space="0" w:color="auto"/>
        <w:bottom w:val="none" w:sz="0" w:space="0" w:color="auto"/>
        <w:right w:val="none" w:sz="0" w:space="0" w:color="auto"/>
      </w:divBdr>
    </w:div>
    <w:div w:id="1467973244">
      <w:bodyDiv w:val="1"/>
      <w:marLeft w:val="0"/>
      <w:marRight w:val="0"/>
      <w:marTop w:val="0"/>
      <w:marBottom w:val="0"/>
      <w:divBdr>
        <w:top w:val="none" w:sz="0" w:space="0" w:color="auto"/>
        <w:left w:val="none" w:sz="0" w:space="0" w:color="auto"/>
        <w:bottom w:val="none" w:sz="0" w:space="0" w:color="auto"/>
        <w:right w:val="none" w:sz="0" w:space="0" w:color="auto"/>
      </w:divBdr>
    </w:div>
    <w:div w:id="1472749651">
      <w:bodyDiv w:val="1"/>
      <w:marLeft w:val="0"/>
      <w:marRight w:val="0"/>
      <w:marTop w:val="0"/>
      <w:marBottom w:val="0"/>
      <w:divBdr>
        <w:top w:val="none" w:sz="0" w:space="0" w:color="auto"/>
        <w:left w:val="none" w:sz="0" w:space="0" w:color="auto"/>
        <w:bottom w:val="none" w:sz="0" w:space="0" w:color="auto"/>
        <w:right w:val="none" w:sz="0" w:space="0" w:color="auto"/>
      </w:divBdr>
      <w:divsChild>
        <w:div w:id="529341477">
          <w:marLeft w:val="-720"/>
          <w:marRight w:val="0"/>
          <w:marTop w:val="0"/>
          <w:marBottom w:val="0"/>
          <w:divBdr>
            <w:top w:val="none" w:sz="0" w:space="0" w:color="auto"/>
            <w:left w:val="none" w:sz="0" w:space="0" w:color="auto"/>
            <w:bottom w:val="none" w:sz="0" w:space="0" w:color="auto"/>
            <w:right w:val="none" w:sz="0" w:space="0" w:color="auto"/>
          </w:divBdr>
        </w:div>
      </w:divsChild>
    </w:div>
    <w:div w:id="1597401306">
      <w:bodyDiv w:val="1"/>
      <w:marLeft w:val="0"/>
      <w:marRight w:val="0"/>
      <w:marTop w:val="0"/>
      <w:marBottom w:val="0"/>
      <w:divBdr>
        <w:top w:val="none" w:sz="0" w:space="0" w:color="auto"/>
        <w:left w:val="none" w:sz="0" w:space="0" w:color="auto"/>
        <w:bottom w:val="none" w:sz="0" w:space="0" w:color="auto"/>
        <w:right w:val="none" w:sz="0" w:space="0" w:color="auto"/>
      </w:divBdr>
    </w:div>
    <w:div w:id="1648972236">
      <w:bodyDiv w:val="1"/>
      <w:marLeft w:val="0"/>
      <w:marRight w:val="0"/>
      <w:marTop w:val="0"/>
      <w:marBottom w:val="0"/>
      <w:divBdr>
        <w:top w:val="none" w:sz="0" w:space="0" w:color="auto"/>
        <w:left w:val="none" w:sz="0" w:space="0" w:color="auto"/>
        <w:bottom w:val="none" w:sz="0" w:space="0" w:color="auto"/>
        <w:right w:val="none" w:sz="0" w:space="0" w:color="auto"/>
      </w:divBdr>
    </w:div>
    <w:div w:id="1712339983">
      <w:bodyDiv w:val="1"/>
      <w:marLeft w:val="0"/>
      <w:marRight w:val="0"/>
      <w:marTop w:val="0"/>
      <w:marBottom w:val="0"/>
      <w:divBdr>
        <w:top w:val="none" w:sz="0" w:space="0" w:color="auto"/>
        <w:left w:val="none" w:sz="0" w:space="0" w:color="auto"/>
        <w:bottom w:val="none" w:sz="0" w:space="0" w:color="auto"/>
        <w:right w:val="none" w:sz="0" w:space="0" w:color="auto"/>
      </w:divBdr>
      <w:divsChild>
        <w:div w:id="2086802523">
          <w:marLeft w:val="-720"/>
          <w:marRight w:val="0"/>
          <w:marTop w:val="0"/>
          <w:marBottom w:val="0"/>
          <w:divBdr>
            <w:top w:val="none" w:sz="0" w:space="0" w:color="auto"/>
            <w:left w:val="none" w:sz="0" w:space="0" w:color="auto"/>
            <w:bottom w:val="none" w:sz="0" w:space="0" w:color="auto"/>
            <w:right w:val="none" w:sz="0" w:space="0" w:color="auto"/>
          </w:divBdr>
        </w:div>
      </w:divsChild>
    </w:div>
    <w:div w:id="1829705615">
      <w:bodyDiv w:val="1"/>
      <w:marLeft w:val="0"/>
      <w:marRight w:val="0"/>
      <w:marTop w:val="0"/>
      <w:marBottom w:val="0"/>
      <w:divBdr>
        <w:top w:val="none" w:sz="0" w:space="0" w:color="auto"/>
        <w:left w:val="none" w:sz="0" w:space="0" w:color="auto"/>
        <w:bottom w:val="none" w:sz="0" w:space="0" w:color="auto"/>
        <w:right w:val="none" w:sz="0" w:space="0" w:color="auto"/>
      </w:divBdr>
      <w:divsChild>
        <w:div w:id="2065444610">
          <w:marLeft w:val="-720"/>
          <w:marRight w:val="0"/>
          <w:marTop w:val="0"/>
          <w:marBottom w:val="0"/>
          <w:divBdr>
            <w:top w:val="none" w:sz="0" w:space="0" w:color="auto"/>
            <w:left w:val="none" w:sz="0" w:space="0" w:color="auto"/>
            <w:bottom w:val="none" w:sz="0" w:space="0" w:color="auto"/>
            <w:right w:val="none" w:sz="0" w:space="0" w:color="auto"/>
          </w:divBdr>
        </w:div>
      </w:divsChild>
    </w:div>
    <w:div w:id="1843231370">
      <w:bodyDiv w:val="1"/>
      <w:marLeft w:val="0"/>
      <w:marRight w:val="0"/>
      <w:marTop w:val="0"/>
      <w:marBottom w:val="0"/>
      <w:divBdr>
        <w:top w:val="none" w:sz="0" w:space="0" w:color="auto"/>
        <w:left w:val="none" w:sz="0" w:space="0" w:color="auto"/>
        <w:bottom w:val="none" w:sz="0" w:space="0" w:color="auto"/>
        <w:right w:val="none" w:sz="0" w:space="0" w:color="auto"/>
      </w:divBdr>
    </w:div>
    <w:div w:id="1847598255">
      <w:bodyDiv w:val="1"/>
      <w:marLeft w:val="0"/>
      <w:marRight w:val="0"/>
      <w:marTop w:val="0"/>
      <w:marBottom w:val="0"/>
      <w:divBdr>
        <w:top w:val="none" w:sz="0" w:space="0" w:color="auto"/>
        <w:left w:val="none" w:sz="0" w:space="0" w:color="auto"/>
        <w:bottom w:val="none" w:sz="0" w:space="0" w:color="auto"/>
        <w:right w:val="none" w:sz="0" w:space="0" w:color="auto"/>
      </w:divBdr>
      <w:divsChild>
        <w:div w:id="2059011966">
          <w:marLeft w:val="-720"/>
          <w:marRight w:val="0"/>
          <w:marTop w:val="0"/>
          <w:marBottom w:val="0"/>
          <w:divBdr>
            <w:top w:val="none" w:sz="0" w:space="0" w:color="auto"/>
            <w:left w:val="none" w:sz="0" w:space="0" w:color="auto"/>
            <w:bottom w:val="none" w:sz="0" w:space="0" w:color="auto"/>
            <w:right w:val="none" w:sz="0" w:space="0" w:color="auto"/>
          </w:divBdr>
        </w:div>
      </w:divsChild>
    </w:div>
    <w:div w:id="1869754455">
      <w:bodyDiv w:val="1"/>
      <w:marLeft w:val="0"/>
      <w:marRight w:val="0"/>
      <w:marTop w:val="0"/>
      <w:marBottom w:val="0"/>
      <w:divBdr>
        <w:top w:val="none" w:sz="0" w:space="0" w:color="auto"/>
        <w:left w:val="none" w:sz="0" w:space="0" w:color="auto"/>
        <w:bottom w:val="none" w:sz="0" w:space="0" w:color="auto"/>
        <w:right w:val="none" w:sz="0" w:space="0" w:color="auto"/>
      </w:divBdr>
    </w:div>
    <w:div w:id="1920862901">
      <w:bodyDiv w:val="1"/>
      <w:marLeft w:val="0"/>
      <w:marRight w:val="0"/>
      <w:marTop w:val="0"/>
      <w:marBottom w:val="0"/>
      <w:divBdr>
        <w:top w:val="none" w:sz="0" w:space="0" w:color="auto"/>
        <w:left w:val="none" w:sz="0" w:space="0" w:color="auto"/>
        <w:bottom w:val="none" w:sz="0" w:space="0" w:color="auto"/>
        <w:right w:val="none" w:sz="0" w:space="0" w:color="auto"/>
      </w:divBdr>
    </w:div>
    <w:div w:id="1970167506">
      <w:bodyDiv w:val="1"/>
      <w:marLeft w:val="0"/>
      <w:marRight w:val="0"/>
      <w:marTop w:val="0"/>
      <w:marBottom w:val="0"/>
      <w:divBdr>
        <w:top w:val="none" w:sz="0" w:space="0" w:color="auto"/>
        <w:left w:val="none" w:sz="0" w:space="0" w:color="auto"/>
        <w:bottom w:val="none" w:sz="0" w:space="0" w:color="auto"/>
        <w:right w:val="none" w:sz="0" w:space="0" w:color="auto"/>
      </w:divBdr>
      <w:divsChild>
        <w:div w:id="1998603962">
          <w:marLeft w:val="-720"/>
          <w:marRight w:val="0"/>
          <w:marTop w:val="0"/>
          <w:marBottom w:val="0"/>
          <w:divBdr>
            <w:top w:val="none" w:sz="0" w:space="0" w:color="auto"/>
            <w:left w:val="none" w:sz="0" w:space="0" w:color="auto"/>
            <w:bottom w:val="none" w:sz="0" w:space="0" w:color="auto"/>
            <w:right w:val="none" w:sz="0" w:space="0" w:color="auto"/>
          </w:divBdr>
        </w:div>
      </w:divsChild>
    </w:div>
    <w:div w:id="2016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stakeholdermap.com/project-management/project-triangle.htm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constructingexcellence.org.uk/wp-content/uploads/2014/10/Constructing-the-team-The-Latham-Report.pdf" TargetMode="External"/><Relationship Id="rId2" Type="http://schemas.openxmlformats.org/officeDocument/2006/relationships/styles" Target="styles.xml"/><Relationship Id="rId16" Type="http://schemas.openxmlformats.org/officeDocument/2006/relationships/hyperlink" Target="https://corporate.jctltd.co.uk/the-role-of-the-clerk-of-works" TargetMode="External"/><Relationship Id="rId20" Type="http://schemas.openxmlformats.org/officeDocument/2006/relationships/hyperlink" Target="https://www.architecture.com/knowledge-and-resources/resources-landing-page/riba-plan-of-wor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corporate.jctltd.co.uk/1-6-copper-lane"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esignandbuild.co.uk/design-and-build-contract-advantages-and-disadvantage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10</Pages>
  <Words>2361</Words>
  <Characters>13460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PROCUMENT pROCESS</vt:lpstr>
    </vt:vector>
  </TitlesOfParts>
  <Company/>
  <LinksUpToDate>false</LinksUpToDate>
  <CharactersWithSpaces>15790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PROCUMENT pROCESS</dc:title>
  <dc:subject/>
  <dc:creator>Liz Weedon</dc:creator>
  <dc:description/>
  <cp:lastModifiedBy>Weedon, Joanna</cp:lastModifiedBy>
  <cp:revision>4</cp:revision>
  <dcterms:created xsi:type="dcterms:W3CDTF">2025-05-08T18:32:00Z</dcterms:created>
  <dcterms:modified xsi:type="dcterms:W3CDTF">2025-05-08T18:33:00Z</dcterms:modified>
</cp:coreProperties>
</file>