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1314E" w:rsidRDefault="004F56A5">
      <w:pPr>
        <w:jc w:val="center"/>
        <w:rPr>
          <w:b/>
          <w:sz w:val="32"/>
          <w:szCs w:val="32"/>
        </w:rPr>
      </w:pPr>
      <w:r>
        <w:rPr>
          <w:b/>
          <w:sz w:val="32"/>
          <w:szCs w:val="32"/>
        </w:rPr>
        <w:t>IMPACT OF ORGANISATIONAL POLICIES ON THE EMPLOYABILITY AND WORKPLACE EFFICIENCY OF TESCO</w:t>
      </w:r>
      <w:r>
        <w:br w:type="page"/>
      </w:r>
    </w:p>
    <w:p w:rsidR="0031314E" w:rsidRDefault="004F56A5">
      <w:pPr>
        <w:pStyle w:val="Heading1"/>
      </w:pPr>
      <w:bookmarkStart w:id="0" w:name="_cio1m9ov23bk" w:colFirst="0" w:colLast="0"/>
      <w:bookmarkEnd w:id="0"/>
      <w:r>
        <w:lastRenderedPageBreak/>
        <w:t xml:space="preserve">1. Introduction </w:t>
      </w:r>
    </w:p>
    <w:p w:rsidR="0031314E" w:rsidRDefault="004F56A5">
      <w:r>
        <w:t xml:space="preserve">Organisational policies and procedures in the workplace of a company help in depicting the standards and clarity of job roles. According to </w:t>
      </w:r>
      <w:proofErr w:type="spellStart"/>
      <w:r>
        <w:rPr>
          <w:highlight w:val="white"/>
        </w:rPr>
        <w:t>Tjahjono</w:t>
      </w:r>
      <w:proofErr w:type="spellEnd"/>
      <w:r>
        <w:rPr>
          <w:highlight w:val="white"/>
        </w:rPr>
        <w:t xml:space="preserve">, </w:t>
      </w:r>
      <w:proofErr w:type="spellStart"/>
      <w:r>
        <w:rPr>
          <w:highlight w:val="white"/>
        </w:rPr>
        <w:t>Fachrunnisa</w:t>
      </w:r>
      <w:proofErr w:type="spellEnd"/>
      <w:r>
        <w:rPr>
          <w:highlight w:val="white"/>
        </w:rPr>
        <w:t xml:space="preserve"> and </w:t>
      </w:r>
      <w:proofErr w:type="spellStart"/>
      <w:proofErr w:type="gramStart"/>
      <w:r>
        <w:rPr>
          <w:highlight w:val="white"/>
        </w:rPr>
        <w:t>Palupi</w:t>
      </w:r>
      <w:proofErr w:type="spellEnd"/>
      <w:r>
        <w:t>(</w:t>
      </w:r>
      <w:proofErr w:type="gramEnd"/>
      <w:r>
        <w:t xml:space="preserve">2019), an organisation with effective policies can push the boundaries of innovation within its workplace through a motivated team of employees that can generate increased profitability in the market environment. In this instance, Tesco's organisational policies are associated with the prospect of ensuring total workplace equality and sustainability. Therefore, the company faces a multitude of issues regarding its inclusion and diversity in its work due to which its brand image has suffered tremendously in the past. </w:t>
      </w:r>
    </w:p>
    <w:p w:rsidR="0031314E" w:rsidRDefault="004F56A5">
      <w:r>
        <w:t xml:space="preserve">In this aspect, the glaring issue is reflected more prominently when the company lost a legal argument with its staff regarding equal pay. Most women workers in Tesco have argued that the company failed to provide them with fair compensation like their male counterparts irrespective of their job roles. Hence, the workers claimed that this practice of Tesco is malicious and breaches the EU and UK laws (BBC, 2021). Therefore, it can be determined that, due to the inefficiency of proper organisational policies, Tesco was unable to efficiently cater to their employees regardless of gender which had a negative overarching impact on the operations of the company as a whole. </w:t>
      </w:r>
    </w:p>
    <w:p w:rsidR="0031314E" w:rsidRDefault="004F56A5">
      <w:pPr>
        <w:jc w:val="center"/>
      </w:pPr>
      <w:r>
        <w:rPr>
          <w:noProof/>
          <w:lang w:eastAsia="en-GB"/>
        </w:rPr>
        <w:drawing>
          <wp:inline distT="114300" distB="114300" distL="114300" distR="114300">
            <wp:extent cx="5585684" cy="3487508"/>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3" name="image10.png"/>
                    <pic:cNvPicPr/>
                  </pic:nvPicPr>
                  <pic:blipFill>
                    <a:blip r:embed="rId5"/>
                    <a:stretch>
                      <a:fillRect/>
                    </a:stretch>
                  </pic:blipFill>
                  <pic:spPr>
                    <a:xfrm>
                      <a:off x="0" y="0"/>
                      <a:ext cx="5585684" cy="3487508"/>
                    </a:xfrm>
                    <a:prstGeom prst="rect">
                      <a:avLst/>
                    </a:prstGeom>
                  </pic:spPr>
                </pic:pic>
              </a:graphicData>
            </a:graphic>
          </wp:inline>
        </w:drawing>
      </w:r>
    </w:p>
    <w:p w:rsidR="0031314E" w:rsidRDefault="004F56A5">
      <w:pPr>
        <w:jc w:val="center"/>
        <w:rPr>
          <w:b/>
        </w:rPr>
      </w:pPr>
      <w:r>
        <w:rPr>
          <w:b/>
        </w:rPr>
        <w:t xml:space="preserve">Figure 1: Hourly wage gap of full-time UK employees </w:t>
      </w:r>
    </w:p>
    <w:p w:rsidR="0031314E" w:rsidRDefault="004F56A5">
      <w:pPr>
        <w:jc w:val="center"/>
      </w:pPr>
      <w:r>
        <w:lastRenderedPageBreak/>
        <w:t>(Source: Statista, 2021)</w:t>
      </w:r>
    </w:p>
    <w:p w:rsidR="0031314E" w:rsidRDefault="004F56A5">
      <w:r>
        <w:t xml:space="preserve">The above figure denotes the hourly wage gap of UK employees based on gender and reflects that in 2021, female workers earned an average of 14.87 pounds per hour as compared to their male counterparts with 16.25 pounds per hour for the same jobs (Statista, 2021). Therefore, this same treatment of women workers is observed in Tesco, one of the biggest multinational retailers headquartered in the UK. </w:t>
      </w:r>
    </w:p>
    <w:p w:rsidR="0031314E" w:rsidRDefault="004F56A5">
      <w:r>
        <w:t>Hence, in this prospect, it can be determined that, due to the inefficiency of the company's organisational policies, its initiatives of inclusion and diversity are not fully fledged as the company is not being able to accommodate its female workers fairly based on workplace employability as well as efficiency. Therefore, it can be determined that, in the current scenario, the brand reputation of Tesco has decreased due to the severe allegations that the company had to face in the market environment. In this instance, Tesco must strive to recover its brand image by providing equal opportunities to employees regardless of their gender, and race to recover its brand image and gain increased profitability as a result.</w:t>
      </w:r>
    </w:p>
    <w:p w:rsidR="0031314E" w:rsidRDefault="004F56A5">
      <w:r>
        <w:t xml:space="preserve">As per </w:t>
      </w:r>
      <w:r>
        <w:rPr>
          <w:highlight w:val="white"/>
        </w:rPr>
        <w:t xml:space="preserve">Joseph, </w:t>
      </w:r>
      <w:proofErr w:type="spellStart"/>
      <w:r>
        <w:rPr>
          <w:highlight w:val="white"/>
        </w:rPr>
        <w:t>Jadhav</w:t>
      </w:r>
      <w:proofErr w:type="spellEnd"/>
      <w:r>
        <w:rPr>
          <w:highlight w:val="white"/>
        </w:rPr>
        <w:t xml:space="preserve"> and </w:t>
      </w:r>
      <w:proofErr w:type="spellStart"/>
      <w:r>
        <w:rPr>
          <w:highlight w:val="white"/>
        </w:rPr>
        <w:t>Vispute</w:t>
      </w:r>
      <w:proofErr w:type="spellEnd"/>
      <w:r>
        <w:rPr>
          <w:highlight w:val="white"/>
        </w:rPr>
        <w:t xml:space="preserve"> </w:t>
      </w:r>
      <w:r>
        <w:t xml:space="preserve">(2022) a company needs to provide equal opportunities to all of its employees regardless of their gender to promote workplace equality and gain increased support and productivity as a result. In this instance, it can be determined that the company fails at incorporating policies of equality for its workforce </w:t>
      </w:r>
      <w:proofErr w:type="gramStart"/>
      <w:r>
        <w:t>which</w:t>
      </w:r>
      <w:proofErr w:type="gramEnd"/>
      <w:r>
        <w:t xml:space="preserve"> has resulted in detrimental effects on its organisational performance. Hence, the research will shed light upon the different organisational policies used by Tesco to improve their overall workplace employability and efficiency. </w:t>
      </w:r>
    </w:p>
    <w:p w:rsidR="0031314E" w:rsidRDefault="004F56A5">
      <w:pPr>
        <w:pStyle w:val="Heading1"/>
      </w:pPr>
      <w:bookmarkStart w:id="1" w:name="_yx1x8hlvygtd" w:colFirst="0" w:colLast="0"/>
      <w:bookmarkEnd w:id="1"/>
      <w:r>
        <w:t xml:space="preserve">2. Research Design </w:t>
      </w:r>
    </w:p>
    <w:p w:rsidR="0031314E" w:rsidRDefault="004F56A5">
      <w:r>
        <w:t>The strategy in a study which is used to integrate different research variables coherently is termed design in research (</w:t>
      </w:r>
      <w:r>
        <w:rPr>
          <w:highlight w:val="white"/>
        </w:rPr>
        <w:t>Sileyew, 2019</w:t>
      </w:r>
      <w:r>
        <w:t xml:space="preserve">). Therefore, there are multiple types of designs used by researchers to achieve their desired objectives including exploratory, descriptive, observational, case study, experimental and so on. In the current study, the researcher will use an </w:t>
      </w:r>
      <w:r>
        <w:rPr>
          <w:b/>
          <w:i/>
        </w:rPr>
        <w:t xml:space="preserve">experimental design for objectively carrying out the research </w:t>
      </w:r>
      <w:r>
        <w:t xml:space="preserve">with utmost precision to derive specific conclusions. Hence, the other designs will be avoided as they are unable to contribute significantly to real-time interpretations. </w:t>
      </w:r>
    </w:p>
    <w:p w:rsidR="0031314E" w:rsidRDefault="004F56A5">
      <w:pPr>
        <w:pStyle w:val="Heading2"/>
      </w:pPr>
      <w:bookmarkStart w:id="2" w:name="_qjvm1upbovsc" w:colFirst="0" w:colLast="0"/>
      <w:bookmarkEnd w:id="2"/>
      <w:r>
        <w:lastRenderedPageBreak/>
        <w:t xml:space="preserve">2.1 Research Questions </w:t>
      </w:r>
    </w:p>
    <w:p w:rsidR="0031314E" w:rsidRDefault="004F56A5">
      <w:r>
        <w:t>The research questions associated with the current study are highlighted below:</w:t>
      </w:r>
    </w:p>
    <w:p w:rsidR="0031314E" w:rsidRDefault="004F56A5">
      <w:pPr>
        <w:numPr>
          <w:ilvl w:val="0"/>
          <w:numId w:val="6"/>
        </w:numPr>
      </w:pPr>
      <w:r>
        <w:t>What are the different organisational policies used by Tesco to improve its employability and workplace efficiency?</w:t>
      </w:r>
    </w:p>
    <w:p w:rsidR="0031314E" w:rsidRDefault="004F56A5">
      <w:pPr>
        <w:numPr>
          <w:ilvl w:val="0"/>
          <w:numId w:val="6"/>
        </w:numPr>
      </w:pPr>
      <w:r>
        <w:t>What are the challenges faced by Tesco concerning its employability and workplace efficiency?</w:t>
      </w:r>
    </w:p>
    <w:p w:rsidR="0031314E" w:rsidRDefault="004F56A5">
      <w:pPr>
        <w:numPr>
          <w:ilvl w:val="0"/>
          <w:numId w:val="6"/>
        </w:numPr>
      </w:pPr>
      <w:r>
        <w:t>What is the impact of organisational policies used by Tesco upon its employability and workplace efficiency?</w:t>
      </w:r>
    </w:p>
    <w:p w:rsidR="0031314E" w:rsidRDefault="004F56A5">
      <w:pPr>
        <w:pStyle w:val="Heading2"/>
      </w:pPr>
      <w:bookmarkStart w:id="3" w:name="_pw7abigg33n7" w:colFirst="0" w:colLast="0"/>
      <w:bookmarkEnd w:id="3"/>
      <w:r>
        <w:t xml:space="preserve">2.2 Methods </w:t>
      </w:r>
    </w:p>
    <w:p w:rsidR="0031314E" w:rsidRDefault="004F56A5">
      <w:r>
        <w:t>A researcher uses different techniques and procedures to conduct efficient research which can be termed the "Paradigm of the research". In this aspect, philosophies in a study are associated with interpretations based on the beliefs and thought processes of a researcher. There are different philosophies in re</w:t>
      </w:r>
      <w:r w:rsidR="0009112A">
        <w:t xml:space="preserve">search like realism, pragmatism </w:t>
      </w:r>
      <w:r>
        <w:t>and</w:t>
      </w:r>
      <w:r w:rsidR="0009112A">
        <w:t xml:space="preserve"> more. Hence, the r</w:t>
      </w:r>
      <w:r>
        <w:t>esearch will employ the use of positivism philosophy to objectively derive factual knowledge from the research data.</w:t>
      </w:r>
    </w:p>
    <w:p w:rsidR="0031314E" w:rsidRDefault="004F56A5">
      <w:r>
        <w:t>In the context of approaches in a research study, they mostly deal with the various procedures to generate an effective outcome in the research (</w:t>
      </w:r>
      <w:proofErr w:type="spellStart"/>
      <w:r>
        <w:rPr>
          <w:highlight w:val="white"/>
        </w:rPr>
        <w:t>Mohajan</w:t>
      </w:r>
      <w:proofErr w:type="spellEnd"/>
      <w:r>
        <w:rPr>
          <w:highlight w:val="white"/>
        </w:rPr>
        <w:t>, 2018</w:t>
      </w:r>
      <w:r>
        <w:t xml:space="preserve">). Therefore, there are different approaches in research like narrative, deductive, abductive and so on. Hence, the researcher will use a deductive approach for providing a scientific context to the research variables. The other approaches will be avoided because of their lack of any real scientific or logical value. </w:t>
      </w:r>
    </w:p>
    <w:p w:rsidR="0031314E" w:rsidRDefault="004F56A5">
      <w:r>
        <w:t xml:space="preserve">The strategy in research is the most important element as a researcher outlines the entire research based on its strategy. </w:t>
      </w:r>
      <w:r w:rsidR="0009112A">
        <w:t>Different</w:t>
      </w:r>
      <w:r>
        <w:t xml:space="preserve"> forms of strategies </w:t>
      </w:r>
      <w:r w:rsidR="0009112A">
        <w:t xml:space="preserve">like quantitative, </w:t>
      </w:r>
      <w:r>
        <w:t>mixed</w:t>
      </w:r>
      <w:r w:rsidR="0009112A">
        <w:t xml:space="preserve"> and qualitative</w:t>
      </w:r>
      <w:r>
        <w:t xml:space="preserve"> (</w:t>
      </w:r>
      <w:proofErr w:type="spellStart"/>
      <w:r>
        <w:rPr>
          <w:highlight w:val="white"/>
        </w:rPr>
        <w:t>Pandey</w:t>
      </w:r>
      <w:proofErr w:type="spellEnd"/>
      <w:r>
        <w:rPr>
          <w:highlight w:val="white"/>
        </w:rPr>
        <w:t xml:space="preserve"> and </w:t>
      </w:r>
      <w:proofErr w:type="spellStart"/>
      <w:r>
        <w:rPr>
          <w:highlight w:val="white"/>
        </w:rPr>
        <w:t>Pandey</w:t>
      </w:r>
      <w:proofErr w:type="spellEnd"/>
      <w:r>
        <w:rPr>
          <w:highlight w:val="white"/>
        </w:rPr>
        <w:t>, 2021</w:t>
      </w:r>
      <w:r>
        <w:t xml:space="preserve">). Therefore, the researcher will employ a quantitative strategy which will help to collect and interpret real-time data to generate findings with great precision. Hence, the other strategies will not be used because of their nature of accumulating </w:t>
      </w:r>
      <w:proofErr w:type="spellStart"/>
      <w:r>
        <w:t>biassed</w:t>
      </w:r>
      <w:proofErr w:type="spellEnd"/>
      <w:r>
        <w:t xml:space="preserve"> information. </w:t>
      </w:r>
    </w:p>
    <w:p w:rsidR="0031314E" w:rsidRDefault="004F56A5">
      <w:r>
        <w:t xml:space="preserve">According to </w:t>
      </w:r>
      <w:r>
        <w:rPr>
          <w:highlight w:val="white"/>
        </w:rPr>
        <w:t xml:space="preserve">Newman and Gough </w:t>
      </w:r>
      <w:r>
        <w:t xml:space="preserve">(2020), the collection process in a research study is an integral component as it helps to collect relevant data to satisfy research objectives. Two forms of collection methods include primary dealing with quantitative real-time data and secondary dealing with qualitative data from secondary sources. Therefore, it can be determined that the current research will use primary collection methods to send 10 close-ended questions and collect 100 responses from the </w:t>
      </w:r>
      <w:r>
        <w:lastRenderedPageBreak/>
        <w:t xml:space="preserve">employees of Tesco Plc regarding their experience of employability and workplace efficiency in the company. Hence, the responses will be collected through Google Forms and a consent form will be sent via mail to each participant for their voluntary participation in the research study. </w:t>
      </w:r>
    </w:p>
    <w:p w:rsidR="0031314E" w:rsidRDefault="004F56A5">
      <w:r>
        <w:t xml:space="preserve">As per </w:t>
      </w:r>
      <w:proofErr w:type="spellStart"/>
      <w:r>
        <w:rPr>
          <w:highlight w:val="white"/>
        </w:rPr>
        <w:t>Nayak</w:t>
      </w:r>
      <w:proofErr w:type="spellEnd"/>
      <w:r>
        <w:rPr>
          <w:highlight w:val="white"/>
        </w:rPr>
        <w:t xml:space="preserve"> and Singh </w:t>
      </w:r>
      <w:r>
        <w:t xml:space="preserve">(2021), the sampling process helps in filtering data to improve research accuracy. Different sampling methods include systematic, cluster, random probability and so on. Therefore, the researcher will use a random probability sampling method to filter 50 responses from 100 to accurately represent different research variables. </w:t>
      </w:r>
    </w:p>
    <w:p w:rsidR="0031314E" w:rsidRDefault="004F56A5">
      <w:r>
        <w:t>In this instance, an analysis method is of utmost importance to analyse and interpret the collected research data (</w:t>
      </w:r>
      <w:r>
        <w:rPr>
          <w:highlight w:val="white"/>
        </w:rPr>
        <w:t>Patel and Patel, 2019</w:t>
      </w:r>
      <w:r>
        <w:t xml:space="preserve">). Therefore, there are three kinds of methods associated with analysis that include qualitative, quantitative and mixed. The qualitative method is associated with a narrative transcript analysis for interviews and thematic analysis for secondary data. But the current research study will use a quantitative survey analysis to gain insightful ideas concerning the different organisational policies of Tesco and their impact on workplace employability and efficiency through the lens of their employees. </w:t>
      </w:r>
    </w:p>
    <w:p w:rsidR="0031314E" w:rsidRDefault="004F56A5">
      <w:pPr>
        <w:pStyle w:val="Heading2"/>
      </w:pPr>
      <w:bookmarkStart w:id="4" w:name="_zf595281dllr" w:colFirst="0" w:colLast="0"/>
      <w:bookmarkEnd w:id="4"/>
      <w:r>
        <w:t>2.3 Ethical Considerations</w:t>
      </w:r>
    </w:p>
    <w:p w:rsidR="0031314E" w:rsidRDefault="004F56A5">
      <w:r>
        <w:t xml:space="preserve">According to </w:t>
      </w:r>
      <w:r>
        <w:rPr>
          <w:highlight w:val="white"/>
        </w:rPr>
        <w:t xml:space="preserve">Edwards </w:t>
      </w:r>
      <w:r>
        <w:t xml:space="preserve">(2020), ethics are the most important components in a study as they determine the integrity of the performed research. Therefore, in this aspect, the researcher will strive to provide a consent form to each participant within the research for their voluntary participation. The identities of the participants will be kept confidential as per the Data Protection Act. Lastly, the researcher will strive to ascertain that no harm shall befall the environment, animal or any human being during the process of conducting the research study. </w:t>
      </w:r>
    </w:p>
    <w:p w:rsidR="0031314E" w:rsidRDefault="004F56A5">
      <w:pPr>
        <w:pStyle w:val="Heading1"/>
      </w:pPr>
      <w:bookmarkStart w:id="5" w:name="_p4d85l2as50n" w:colFirst="0" w:colLast="0"/>
      <w:bookmarkEnd w:id="5"/>
      <w:r>
        <w:lastRenderedPageBreak/>
        <w:t>3. Results</w:t>
      </w:r>
    </w:p>
    <w:p w:rsidR="0031314E" w:rsidRDefault="004F56A5">
      <w:r>
        <w:rPr>
          <w:noProof/>
          <w:lang w:eastAsia="en-GB"/>
        </w:rPr>
        <w:drawing>
          <wp:inline distT="114300" distB="114300" distL="114300" distR="114300">
            <wp:extent cx="5731200" cy="346710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9" name="image3.png"/>
                    <pic:cNvPicPr/>
                  </pic:nvPicPr>
                  <pic:blipFill>
                    <a:blip r:embed="rId6"/>
                    <a:stretch>
                      <a:fillRect/>
                    </a:stretch>
                  </pic:blipFill>
                  <pic:spPr>
                    <a:xfrm>
                      <a:off x="0" y="0"/>
                      <a:ext cx="5731200" cy="3467100"/>
                    </a:xfrm>
                    <a:prstGeom prst="rect">
                      <a:avLst/>
                    </a:prstGeom>
                  </pic:spPr>
                </pic:pic>
              </a:graphicData>
            </a:graphic>
          </wp:inline>
        </w:drawing>
      </w:r>
    </w:p>
    <w:p w:rsidR="0031314E" w:rsidRDefault="004F56A5">
      <w:pPr>
        <w:jc w:val="center"/>
        <w:rPr>
          <w:b/>
        </w:rPr>
      </w:pPr>
      <w:r>
        <w:rPr>
          <w:b/>
        </w:rPr>
        <w:t>Figure 2: Survey Response 1</w:t>
      </w:r>
    </w:p>
    <w:p w:rsidR="0031314E" w:rsidRDefault="004F56A5">
      <w:pPr>
        <w:jc w:val="center"/>
      </w:pPr>
      <w:r>
        <w:t>(Source: Created by Author)</w:t>
      </w:r>
    </w:p>
    <w:p w:rsidR="0031314E" w:rsidRDefault="004F56A5">
      <w:r>
        <w:rPr>
          <w:noProof/>
          <w:lang w:eastAsia="en-GB"/>
        </w:rPr>
        <w:drawing>
          <wp:inline distT="114300" distB="114300" distL="114300" distR="114300">
            <wp:extent cx="5731200" cy="3467100"/>
            <wp:effectExtent l="0" t="0" r="0" b="0"/>
            <wp:docPr id="2" name="image9.png"/>
            <wp:cNvGraphicFramePr/>
            <a:graphic xmlns:a="http://schemas.openxmlformats.org/drawingml/2006/main">
              <a:graphicData uri="http://schemas.openxmlformats.org/drawingml/2006/picture">
                <pic:pic xmlns:pic="http://schemas.openxmlformats.org/drawingml/2006/picture">
                  <pic:nvPicPr>
                    <pic:cNvPr id="2" name="image9.png"/>
                    <pic:cNvPicPr/>
                  </pic:nvPicPr>
                  <pic:blipFill>
                    <a:blip r:embed="rId7"/>
                    <a:stretch>
                      <a:fillRect/>
                    </a:stretch>
                  </pic:blipFill>
                  <pic:spPr>
                    <a:xfrm>
                      <a:off x="0" y="0"/>
                      <a:ext cx="5731200" cy="3467100"/>
                    </a:xfrm>
                    <a:prstGeom prst="rect">
                      <a:avLst/>
                    </a:prstGeom>
                  </pic:spPr>
                </pic:pic>
              </a:graphicData>
            </a:graphic>
          </wp:inline>
        </w:drawing>
      </w:r>
    </w:p>
    <w:p w:rsidR="0031314E" w:rsidRDefault="004F56A5">
      <w:pPr>
        <w:jc w:val="center"/>
        <w:rPr>
          <w:b/>
        </w:rPr>
      </w:pPr>
      <w:r>
        <w:rPr>
          <w:b/>
        </w:rPr>
        <w:t>Figure 3: Survey Response 2</w:t>
      </w:r>
    </w:p>
    <w:p w:rsidR="0031314E" w:rsidRDefault="004F56A5">
      <w:pPr>
        <w:jc w:val="center"/>
      </w:pPr>
      <w:r>
        <w:t>(Source: Created by Author)</w:t>
      </w:r>
    </w:p>
    <w:p w:rsidR="0031314E" w:rsidRDefault="0031314E"/>
    <w:p w:rsidR="0031314E" w:rsidRDefault="004F56A5">
      <w:r>
        <w:rPr>
          <w:noProof/>
          <w:lang w:eastAsia="en-GB"/>
        </w:rPr>
        <w:lastRenderedPageBreak/>
        <w:drawing>
          <wp:inline distT="114300" distB="114300" distL="114300" distR="114300">
            <wp:extent cx="5731200" cy="3467100"/>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10" name="image11.png"/>
                    <pic:cNvPicPr/>
                  </pic:nvPicPr>
                  <pic:blipFill>
                    <a:blip r:embed="rId8"/>
                    <a:stretch>
                      <a:fillRect/>
                    </a:stretch>
                  </pic:blipFill>
                  <pic:spPr>
                    <a:xfrm>
                      <a:off x="0" y="0"/>
                      <a:ext cx="5731200" cy="3467100"/>
                    </a:xfrm>
                    <a:prstGeom prst="rect">
                      <a:avLst/>
                    </a:prstGeom>
                  </pic:spPr>
                </pic:pic>
              </a:graphicData>
            </a:graphic>
          </wp:inline>
        </w:drawing>
      </w:r>
    </w:p>
    <w:p w:rsidR="0031314E" w:rsidRDefault="004F56A5">
      <w:pPr>
        <w:jc w:val="center"/>
        <w:rPr>
          <w:b/>
        </w:rPr>
      </w:pPr>
      <w:r>
        <w:rPr>
          <w:b/>
        </w:rPr>
        <w:t>Figure 4: Survey Response 3</w:t>
      </w:r>
    </w:p>
    <w:p w:rsidR="0031314E" w:rsidRDefault="004F56A5">
      <w:pPr>
        <w:jc w:val="center"/>
      </w:pPr>
      <w:r>
        <w:t>(Source: Created by Author)</w:t>
      </w:r>
    </w:p>
    <w:p w:rsidR="0031314E" w:rsidRDefault="004F56A5">
      <w:r>
        <w:rPr>
          <w:noProof/>
          <w:lang w:eastAsia="en-GB"/>
        </w:rPr>
        <w:drawing>
          <wp:inline distT="114300" distB="114300" distL="114300" distR="114300">
            <wp:extent cx="5731200" cy="34925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9"/>
                    <a:stretch>
                      <a:fillRect/>
                    </a:stretch>
                  </pic:blipFill>
                  <pic:spPr>
                    <a:xfrm>
                      <a:off x="0" y="0"/>
                      <a:ext cx="5731200" cy="3492500"/>
                    </a:xfrm>
                    <a:prstGeom prst="rect">
                      <a:avLst/>
                    </a:prstGeom>
                  </pic:spPr>
                </pic:pic>
              </a:graphicData>
            </a:graphic>
          </wp:inline>
        </w:drawing>
      </w:r>
    </w:p>
    <w:p w:rsidR="0031314E" w:rsidRDefault="004F56A5">
      <w:pPr>
        <w:jc w:val="center"/>
        <w:rPr>
          <w:b/>
        </w:rPr>
      </w:pPr>
      <w:r>
        <w:rPr>
          <w:b/>
        </w:rPr>
        <w:t>Figure 5: Survey Response 4</w:t>
      </w:r>
    </w:p>
    <w:p w:rsidR="0031314E" w:rsidRDefault="004F56A5">
      <w:pPr>
        <w:jc w:val="center"/>
      </w:pPr>
      <w:r>
        <w:t>(Source: Created by Author)</w:t>
      </w:r>
    </w:p>
    <w:p w:rsidR="0031314E" w:rsidRDefault="0031314E"/>
    <w:p w:rsidR="0031314E" w:rsidRDefault="004F56A5">
      <w:r>
        <w:rPr>
          <w:noProof/>
          <w:lang w:eastAsia="en-GB"/>
        </w:rPr>
        <w:lastRenderedPageBreak/>
        <w:drawing>
          <wp:inline distT="114300" distB="114300" distL="114300" distR="114300">
            <wp:extent cx="5731200" cy="32258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0"/>
                    <a:stretch>
                      <a:fillRect/>
                    </a:stretch>
                  </pic:blipFill>
                  <pic:spPr>
                    <a:xfrm>
                      <a:off x="0" y="0"/>
                      <a:ext cx="5731200" cy="3225800"/>
                    </a:xfrm>
                    <a:prstGeom prst="rect">
                      <a:avLst/>
                    </a:prstGeom>
                  </pic:spPr>
                </pic:pic>
              </a:graphicData>
            </a:graphic>
          </wp:inline>
        </w:drawing>
      </w:r>
    </w:p>
    <w:p w:rsidR="0031314E" w:rsidRDefault="004F56A5">
      <w:pPr>
        <w:jc w:val="center"/>
        <w:rPr>
          <w:b/>
        </w:rPr>
      </w:pPr>
      <w:r>
        <w:rPr>
          <w:b/>
        </w:rPr>
        <w:t>Figure 6: Survey Response 5</w:t>
      </w:r>
    </w:p>
    <w:p w:rsidR="0031314E" w:rsidRDefault="004F56A5">
      <w:pPr>
        <w:jc w:val="center"/>
      </w:pPr>
      <w:r>
        <w:t>(Source: Created by Author)</w:t>
      </w:r>
    </w:p>
    <w:p w:rsidR="0031314E" w:rsidRDefault="004F56A5">
      <w:r>
        <w:rPr>
          <w:noProof/>
          <w:lang w:eastAsia="en-GB"/>
        </w:rPr>
        <w:drawing>
          <wp:inline distT="114300" distB="114300" distL="114300" distR="114300">
            <wp:extent cx="5731200" cy="34671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1"/>
                    <a:stretch>
                      <a:fillRect/>
                    </a:stretch>
                  </pic:blipFill>
                  <pic:spPr>
                    <a:xfrm>
                      <a:off x="0" y="0"/>
                      <a:ext cx="5731200" cy="3467100"/>
                    </a:xfrm>
                    <a:prstGeom prst="rect">
                      <a:avLst/>
                    </a:prstGeom>
                  </pic:spPr>
                </pic:pic>
              </a:graphicData>
            </a:graphic>
          </wp:inline>
        </w:drawing>
      </w:r>
    </w:p>
    <w:p w:rsidR="0031314E" w:rsidRDefault="004F56A5">
      <w:pPr>
        <w:jc w:val="center"/>
        <w:rPr>
          <w:b/>
        </w:rPr>
      </w:pPr>
      <w:r>
        <w:rPr>
          <w:b/>
        </w:rPr>
        <w:t>Figure 7: Survey Response 6</w:t>
      </w:r>
    </w:p>
    <w:p w:rsidR="0031314E" w:rsidRDefault="004F56A5">
      <w:pPr>
        <w:jc w:val="center"/>
      </w:pPr>
      <w:r>
        <w:t>(Source: Created by Author)</w:t>
      </w:r>
    </w:p>
    <w:p w:rsidR="0031314E" w:rsidRDefault="0031314E"/>
    <w:p w:rsidR="0031314E" w:rsidRDefault="004F56A5">
      <w:r>
        <w:rPr>
          <w:noProof/>
          <w:lang w:eastAsia="en-GB"/>
        </w:rPr>
        <w:lastRenderedPageBreak/>
        <w:drawing>
          <wp:inline distT="114300" distB="114300" distL="114300" distR="114300">
            <wp:extent cx="5731200" cy="3467100"/>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11" name="image6.png"/>
                    <pic:cNvPicPr/>
                  </pic:nvPicPr>
                  <pic:blipFill>
                    <a:blip r:embed="rId12"/>
                    <a:stretch>
                      <a:fillRect/>
                    </a:stretch>
                  </pic:blipFill>
                  <pic:spPr>
                    <a:xfrm>
                      <a:off x="0" y="0"/>
                      <a:ext cx="5731200" cy="3467100"/>
                    </a:xfrm>
                    <a:prstGeom prst="rect">
                      <a:avLst/>
                    </a:prstGeom>
                  </pic:spPr>
                </pic:pic>
              </a:graphicData>
            </a:graphic>
          </wp:inline>
        </w:drawing>
      </w:r>
    </w:p>
    <w:p w:rsidR="0031314E" w:rsidRDefault="004F56A5">
      <w:pPr>
        <w:jc w:val="center"/>
        <w:rPr>
          <w:b/>
        </w:rPr>
      </w:pPr>
      <w:r>
        <w:rPr>
          <w:b/>
        </w:rPr>
        <w:t>Figure 8: Survey Response 7</w:t>
      </w:r>
    </w:p>
    <w:p w:rsidR="0031314E" w:rsidRDefault="004F56A5">
      <w:pPr>
        <w:jc w:val="center"/>
      </w:pPr>
      <w:r>
        <w:t>(Source: Created by Author)</w:t>
      </w:r>
    </w:p>
    <w:p w:rsidR="0031314E" w:rsidRDefault="004F56A5">
      <w:r>
        <w:rPr>
          <w:noProof/>
          <w:lang w:eastAsia="en-GB"/>
        </w:rPr>
        <w:drawing>
          <wp:inline distT="114300" distB="114300" distL="114300" distR="114300">
            <wp:extent cx="5731200" cy="27432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8" name="image8.png"/>
                    <pic:cNvPicPr/>
                  </pic:nvPicPr>
                  <pic:blipFill>
                    <a:blip r:embed="rId13"/>
                    <a:stretch>
                      <a:fillRect/>
                    </a:stretch>
                  </pic:blipFill>
                  <pic:spPr>
                    <a:xfrm>
                      <a:off x="0" y="0"/>
                      <a:ext cx="5731200" cy="2743200"/>
                    </a:xfrm>
                    <a:prstGeom prst="rect">
                      <a:avLst/>
                    </a:prstGeom>
                  </pic:spPr>
                </pic:pic>
              </a:graphicData>
            </a:graphic>
          </wp:inline>
        </w:drawing>
      </w:r>
    </w:p>
    <w:p w:rsidR="0031314E" w:rsidRDefault="004F56A5">
      <w:pPr>
        <w:jc w:val="center"/>
        <w:rPr>
          <w:b/>
        </w:rPr>
      </w:pPr>
      <w:r>
        <w:rPr>
          <w:b/>
        </w:rPr>
        <w:t>Figure 9: Survey Response 8</w:t>
      </w:r>
    </w:p>
    <w:p w:rsidR="0031314E" w:rsidRDefault="004F56A5">
      <w:pPr>
        <w:jc w:val="center"/>
      </w:pPr>
      <w:r>
        <w:t>(Source: Created by Author)</w:t>
      </w:r>
    </w:p>
    <w:p w:rsidR="0031314E" w:rsidRDefault="0031314E"/>
    <w:p w:rsidR="0031314E" w:rsidRDefault="004F56A5">
      <w:r>
        <w:rPr>
          <w:noProof/>
          <w:lang w:eastAsia="en-GB"/>
        </w:rPr>
        <w:lastRenderedPageBreak/>
        <w:drawing>
          <wp:inline distT="114300" distB="114300" distL="114300" distR="114300">
            <wp:extent cx="5731200" cy="36957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4"/>
                    <a:stretch>
                      <a:fillRect/>
                    </a:stretch>
                  </pic:blipFill>
                  <pic:spPr>
                    <a:xfrm>
                      <a:off x="0" y="0"/>
                      <a:ext cx="5731200" cy="3695700"/>
                    </a:xfrm>
                    <a:prstGeom prst="rect">
                      <a:avLst/>
                    </a:prstGeom>
                  </pic:spPr>
                </pic:pic>
              </a:graphicData>
            </a:graphic>
          </wp:inline>
        </w:drawing>
      </w:r>
    </w:p>
    <w:p w:rsidR="0031314E" w:rsidRDefault="004F56A5">
      <w:pPr>
        <w:jc w:val="center"/>
        <w:rPr>
          <w:b/>
        </w:rPr>
      </w:pPr>
      <w:r>
        <w:rPr>
          <w:b/>
        </w:rPr>
        <w:t>Figure 10: Survey Response 9</w:t>
      </w:r>
    </w:p>
    <w:p w:rsidR="0031314E" w:rsidRDefault="004F56A5">
      <w:pPr>
        <w:jc w:val="center"/>
      </w:pPr>
      <w:r>
        <w:t>(Source: Created by Author)</w:t>
      </w:r>
    </w:p>
    <w:p w:rsidR="0031314E" w:rsidRDefault="004F56A5">
      <w:r>
        <w:rPr>
          <w:noProof/>
          <w:lang w:eastAsia="en-GB"/>
        </w:rPr>
        <w:drawing>
          <wp:inline distT="114300" distB="114300" distL="114300" distR="114300">
            <wp:extent cx="5731200" cy="337820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15"/>
                    <a:stretch>
                      <a:fillRect/>
                    </a:stretch>
                  </pic:blipFill>
                  <pic:spPr>
                    <a:xfrm>
                      <a:off x="0" y="0"/>
                      <a:ext cx="5731200" cy="3378200"/>
                    </a:xfrm>
                    <a:prstGeom prst="rect">
                      <a:avLst/>
                    </a:prstGeom>
                  </pic:spPr>
                </pic:pic>
              </a:graphicData>
            </a:graphic>
          </wp:inline>
        </w:drawing>
      </w:r>
    </w:p>
    <w:p w:rsidR="0031314E" w:rsidRDefault="004F56A5">
      <w:pPr>
        <w:jc w:val="center"/>
        <w:rPr>
          <w:b/>
        </w:rPr>
      </w:pPr>
      <w:r>
        <w:rPr>
          <w:b/>
        </w:rPr>
        <w:t>Figure 11: Survey Response 10</w:t>
      </w:r>
    </w:p>
    <w:p w:rsidR="0031314E" w:rsidRDefault="004F56A5">
      <w:pPr>
        <w:jc w:val="center"/>
      </w:pPr>
      <w:r>
        <w:t>(Source: Created by Author)</w:t>
      </w:r>
    </w:p>
    <w:p w:rsidR="0031314E" w:rsidRDefault="004F56A5">
      <w:pPr>
        <w:pStyle w:val="Heading1"/>
      </w:pPr>
      <w:bookmarkStart w:id="6" w:name="_c12c7arnxokg" w:colFirst="0" w:colLast="0"/>
      <w:bookmarkEnd w:id="6"/>
      <w:r>
        <w:lastRenderedPageBreak/>
        <w:t xml:space="preserve">4. Discussion </w:t>
      </w:r>
    </w:p>
    <w:p w:rsidR="0031314E" w:rsidRDefault="004F56A5">
      <w:r>
        <w:t>From the primary survey response 3, it can be ascertained that 36% of respondents are satisfied with the organisational policies of Tesco and they deem them to be effective. Therefore, in this prospect, it can be determined that Tesco strives to provide effective organisational policies to their employees and keeps them motivated for increased productivity in the market environment.</w:t>
      </w:r>
    </w:p>
    <w:p w:rsidR="0031314E" w:rsidRDefault="004F56A5">
      <w:r>
        <w:t xml:space="preserve">On the other hand, survey response 4 portrays that 40% or the majority of employees strongly agreed that Tesco's organisational policies help in improving workplace employability and efficiency. Therefore, in this context, it can be ascertained that Tesco's employees are reacting positively to the existing organisational policies which indicates that Tesco has effective organisational policies that help to keep its workforce motivated. Hence, it can be determined that the company strives to gain enhanced productivity rates by incorporating effective organisational policies. </w:t>
      </w:r>
    </w:p>
    <w:p w:rsidR="0031314E" w:rsidRDefault="004F56A5">
      <w:r>
        <w:t xml:space="preserve">From survey response 5, it can be determined that the majority of the employees (34%) have reacted to the need for inclusion and diversity as the most important workplace policy of Tesco. 26% or the second majority have adhered to human rights policies. Hence, it can be stated that the employees of Tesco want the company to put more focus on eliminating any discriminatory practices within the workplace as a whole and strive to incorporate efficient policies to reduce rates of discrimination within the workplace to make it more sustainable, </w:t>
      </w:r>
    </w:p>
    <w:p w:rsidR="0031314E" w:rsidRDefault="004F56A5">
      <w:r>
        <w:t xml:space="preserve">From survey response 6, it is stated that 34% or a majority of employees have agreed that Tesco provides equal opportunities to both genders while 24% or the second majority of employees have strived to disagree upon whether the opportunities provided to male and female genders are equal in Tesco. Hence, this portrays a contradictory analysis where evidence-based information suggests that Tesco is unable to provide women workers with the same hourly wage as compared to their male counterparts. </w:t>
      </w:r>
    </w:p>
    <w:p w:rsidR="0031314E" w:rsidRDefault="004F56A5">
      <w:r>
        <w:t xml:space="preserve">From survey response 7, 40% of employees have agreed that Tesco's organisational policies improve its overall productivity in the market environment which indicates that the company has effective strategies in place which helps it to gain increased profitability in the market sphere. Hence, it can be determined that Tesco strives to </w:t>
      </w:r>
      <w:r>
        <w:lastRenderedPageBreak/>
        <w:t xml:space="preserve">gain increased opportunities in the market environment as a whole through its effective organisational policies. </w:t>
      </w:r>
    </w:p>
    <w:p w:rsidR="0031314E" w:rsidRDefault="004F56A5">
      <w:r>
        <w:t xml:space="preserve">From survey response 8, it can be depicted that, 26% or a majority of employees have disagreed that Tesco's workplace efficiency is positively affected by its organisational culture. Hence, it can be stated that the company must strive to improve workplace policies to increase both productivity and efficiency and gain increased market growth. </w:t>
      </w:r>
    </w:p>
    <w:p w:rsidR="0031314E" w:rsidRDefault="004F56A5">
      <w:r>
        <w:t xml:space="preserve">Survey response 9 indicates that the majority (34%) of employees have stated the presence of inequality within the workforce of Tesco as a significant challenge faced by the company during implementing effective organisational policies. Hence, the company must strive to mitigate this concern by providing equal opportunities to employees regardless of their gender and race. </w:t>
      </w:r>
    </w:p>
    <w:p w:rsidR="0031314E" w:rsidRDefault="004F56A5">
      <w:r>
        <w:t xml:space="preserve">From survey response 10, 30% or the majority of employees are unsatisfied with the current organisational policies of Tesco. Therefore, it can be determined that Tesco must strive to cater to employee wants and needs by monitoring their behaviours and providing them with assistance regarding any workplace issues to retain and keep them motivated for higher productivity within organisational operations.  </w:t>
      </w:r>
    </w:p>
    <w:p w:rsidR="0031314E" w:rsidRDefault="004F56A5">
      <w:pPr>
        <w:pStyle w:val="Heading1"/>
      </w:pPr>
      <w:bookmarkStart w:id="7" w:name="_i85w9zul67y3" w:colFirst="0" w:colLast="0"/>
      <w:bookmarkEnd w:id="7"/>
      <w:r>
        <w:t xml:space="preserve">5. Conclusion </w:t>
      </w:r>
    </w:p>
    <w:p w:rsidR="0031314E" w:rsidRDefault="004F56A5">
      <w:r>
        <w:t>In conclusion, it can be stated that Tesco must strive to incorporate different workplace standards to alleviate the concern of inequality within the workplace. In this prospect, it can be ascertained that Tesco can also lay increased emphasis on creating policies which can complement its inclusion and diversity criteria within the workplace as a whole.</w:t>
      </w:r>
    </w:p>
    <w:p w:rsidR="0031314E" w:rsidRDefault="004F56A5">
      <w:r>
        <w:t>On the other hand, it can also be identified that the employees of Tesco, more specifically, the women workers have started to voice their opinions regarding fair compensation like their male counterparts. Hence, in this instance, it can be determined that the company must strive to understand and alleviate these concerns to improve its brand image and gain a significant competitive edge in the market environment. Hence, by providing equal opportunities, the company will also be able to recruit more experienced talent attracted by the equity and diverse nature of the company.</w:t>
      </w:r>
      <w:r>
        <w:br w:type="page"/>
      </w:r>
    </w:p>
    <w:p w:rsidR="0031314E" w:rsidRDefault="004F56A5">
      <w:pPr>
        <w:pStyle w:val="Heading1"/>
      </w:pPr>
      <w:bookmarkStart w:id="8" w:name="_oqu8u9mw190m" w:colFirst="0" w:colLast="0"/>
      <w:bookmarkEnd w:id="8"/>
      <w:r>
        <w:lastRenderedPageBreak/>
        <w:t>6. Reference List</w:t>
      </w:r>
    </w:p>
    <w:p w:rsidR="008F38BA" w:rsidRDefault="008F38BA">
      <w:proofErr w:type="gramStart"/>
      <w:r>
        <w:t>BBC, (2021).</w:t>
      </w:r>
      <w:proofErr w:type="gramEnd"/>
      <w:r>
        <w:t xml:space="preserve"> </w:t>
      </w:r>
      <w:r>
        <w:rPr>
          <w:i/>
        </w:rPr>
        <w:t xml:space="preserve">Tesco </w:t>
      </w:r>
      <w:proofErr w:type="gramStart"/>
      <w:r>
        <w:rPr>
          <w:i/>
        </w:rPr>
        <w:t>staff win</w:t>
      </w:r>
      <w:proofErr w:type="gramEnd"/>
      <w:r>
        <w:rPr>
          <w:i/>
        </w:rPr>
        <w:t xml:space="preserve"> the legal argument in equal pay fight </w:t>
      </w:r>
      <w:r>
        <w:t xml:space="preserve">Available at: </w:t>
      </w:r>
      <w:hyperlink r:id="rId16" w:history="1">
        <w:r>
          <w:rPr>
            <w:color w:val="1155CC"/>
            <w:u w:val="single"/>
          </w:rPr>
          <w:t>https://www.bbc.com/news/business-57343892</w:t>
        </w:r>
      </w:hyperlink>
      <w:r>
        <w:t xml:space="preserve"> [Accessed: 1 August 2022]. </w:t>
      </w:r>
    </w:p>
    <w:p w:rsidR="008F38BA" w:rsidRDefault="008F38BA">
      <w:r>
        <w:rPr>
          <w:highlight w:val="white"/>
        </w:rPr>
        <w:t xml:space="preserve">Edwards, J.R., (2020). </w:t>
      </w:r>
      <w:proofErr w:type="gramStart"/>
      <w:r>
        <w:rPr>
          <w:highlight w:val="white"/>
        </w:rPr>
        <w:t>The peaceful coexistence of ethics and quantitative research.</w:t>
      </w:r>
      <w:proofErr w:type="gramEnd"/>
      <w:r>
        <w:rPr>
          <w:highlight w:val="white"/>
        </w:rPr>
        <w:t xml:space="preserve"> </w:t>
      </w:r>
      <w:proofErr w:type="gramStart"/>
      <w:r>
        <w:rPr>
          <w:i/>
          <w:highlight w:val="white"/>
        </w:rPr>
        <w:t>Journal of Business Ethics</w:t>
      </w:r>
      <w:r>
        <w:rPr>
          <w:highlight w:val="white"/>
        </w:rPr>
        <w:t xml:space="preserve">, </w:t>
      </w:r>
      <w:r>
        <w:rPr>
          <w:i/>
          <w:highlight w:val="white"/>
        </w:rPr>
        <w:t>167</w:t>
      </w:r>
      <w:r>
        <w:rPr>
          <w:highlight w:val="white"/>
        </w:rPr>
        <w:t>(1), pp.31-40.</w:t>
      </w:r>
      <w:proofErr w:type="gramEnd"/>
      <w:r>
        <w:rPr>
          <w:highlight w:val="white"/>
        </w:rPr>
        <w:t xml:space="preserve"> </w:t>
      </w:r>
      <w:r>
        <w:t xml:space="preserve">Available at:  </w:t>
      </w:r>
      <w:hyperlink r:id="rId17" w:history="1">
        <w:r>
          <w:rPr>
            <w:u w:val="single"/>
          </w:rPr>
          <w:t>https://www.research.manchester.ac.uk/portal/files/85508992/qrethics.pdf</w:t>
        </w:r>
      </w:hyperlink>
      <w:r>
        <w:t xml:space="preserve"> [Accessed: 1 August 2022].  </w:t>
      </w:r>
    </w:p>
    <w:p w:rsidR="008F38BA" w:rsidRDefault="008F38BA">
      <w:proofErr w:type="gramStart"/>
      <w:r>
        <w:rPr>
          <w:highlight w:val="white"/>
        </w:rPr>
        <w:t xml:space="preserve">Joseph, S., </w:t>
      </w:r>
      <w:proofErr w:type="spellStart"/>
      <w:r>
        <w:rPr>
          <w:highlight w:val="white"/>
        </w:rPr>
        <w:t>Jadhav</w:t>
      </w:r>
      <w:proofErr w:type="spellEnd"/>
      <w:r>
        <w:rPr>
          <w:highlight w:val="white"/>
        </w:rPr>
        <w:t xml:space="preserve">, A. and </w:t>
      </w:r>
      <w:proofErr w:type="spellStart"/>
      <w:r>
        <w:rPr>
          <w:highlight w:val="white"/>
        </w:rPr>
        <w:t>Vispute</w:t>
      </w:r>
      <w:proofErr w:type="spellEnd"/>
      <w:r>
        <w:rPr>
          <w:highlight w:val="white"/>
        </w:rPr>
        <w:t>, B., (2022).</w:t>
      </w:r>
      <w:proofErr w:type="gramEnd"/>
      <w:r>
        <w:rPr>
          <w:highlight w:val="white"/>
        </w:rPr>
        <w:t xml:space="preserve"> Role of ethical organisational culture on employee job satisfaction: an empirical study. </w:t>
      </w:r>
      <w:proofErr w:type="gramStart"/>
      <w:r>
        <w:rPr>
          <w:i/>
          <w:highlight w:val="white"/>
        </w:rPr>
        <w:t>International Journal of Business Governance and Ethics</w:t>
      </w:r>
      <w:r>
        <w:rPr>
          <w:highlight w:val="white"/>
        </w:rPr>
        <w:t xml:space="preserve">, </w:t>
      </w:r>
      <w:r>
        <w:rPr>
          <w:i/>
          <w:highlight w:val="white"/>
        </w:rPr>
        <w:t>16</w:t>
      </w:r>
      <w:r>
        <w:rPr>
          <w:highlight w:val="white"/>
        </w:rPr>
        <w:t>(3), pp.337-354.</w:t>
      </w:r>
      <w:proofErr w:type="gramEnd"/>
      <w:r>
        <w:rPr>
          <w:highlight w:val="white"/>
        </w:rPr>
        <w:t xml:space="preserve"> </w:t>
      </w:r>
      <w:r>
        <w:t xml:space="preserve">Available at:  </w:t>
      </w:r>
      <w:hyperlink r:id="rId18" w:history="1">
        <w:r>
          <w:rPr>
            <w:u w:val="single"/>
          </w:rPr>
          <w:t>https://www.inderscienceonline.com/doi/abs/10.1504/IJBGE.2022.123672</w:t>
        </w:r>
      </w:hyperlink>
      <w:r>
        <w:t xml:space="preserve"> [Accessed: 1 August 2022].  </w:t>
      </w:r>
    </w:p>
    <w:p w:rsidR="008F38BA" w:rsidRDefault="008F38BA">
      <w:proofErr w:type="spellStart"/>
      <w:r>
        <w:rPr>
          <w:highlight w:val="white"/>
        </w:rPr>
        <w:t>Mohajan</w:t>
      </w:r>
      <w:proofErr w:type="spellEnd"/>
      <w:r>
        <w:rPr>
          <w:highlight w:val="white"/>
        </w:rPr>
        <w:t xml:space="preserve">, H.K., (2018). </w:t>
      </w:r>
      <w:proofErr w:type="gramStart"/>
      <w:r>
        <w:rPr>
          <w:highlight w:val="white"/>
        </w:rPr>
        <w:t>Qualitative research methodology in social sciences and related subjects.</w:t>
      </w:r>
      <w:proofErr w:type="gramEnd"/>
      <w:r>
        <w:rPr>
          <w:highlight w:val="white"/>
        </w:rPr>
        <w:t xml:space="preserve"> </w:t>
      </w:r>
      <w:proofErr w:type="gramStart"/>
      <w:r>
        <w:rPr>
          <w:i/>
          <w:highlight w:val="white"/>
        </w:rPr>
        <w:t>Journal of Economic Development, Environment and People</w:t>
      </w:r>
      <w:r>
        <w:rPr>
          <w:highlight w:val="white"/>
        </w:rPr>
        <w:t xml:space="preserve">, </w:t>
      </w:r>
      <w:r>
        <w:rPr>
          <w:i/>
          <w:highlight w:val="white"/>
        </w:rPr>
        <w:t>7</w:t>
      </w:r>
      <w:r>
        <w:rPr>
          <w:highlight w:val="white"/>
        </w:rPr>
        <w:t>(1), pp.23-48.</w:t>
      </w:r>
      <w:proofErr w:type="gramEnd"/>
      <w:r>
        <w:rPr>
          <w:highlight w:val="white"/>
        </w:rPr>
        <w:t xml:space="preserve"> </w:t>
      </w:r>
      <w:r>
        <w:t xml:space="preserve">Available at:  </w:t>
      </w:r>
      <w:hyperlink r:id="rId19" w:history="1">
        <w:r>
          <w:rPr>
            <w:u w:val="single"/>
          </w:rPr>
          <w:t>https://mpra.ub.uni-muenchen.de/85654/1/mpra_paper_85654.pdf</w:t>
        </w:r>
      </w:hyperlink>
      <w:r>
        <w:t xml:space="preserve"> [Accessed: 1 August 2022].  </w:t>
      </w:r>
    </w:p>
    <w:p w:rsidR="008F38BA" w:rsidRDefault="008F38BA">
      <w:proofErr w:type="spellStart"/>
      <w:r>
        <w:rPr>
          <w:highlight w:val="white"/>
        </w:rPr>
        <w:t>Nayak</w:t>
      </w:r>
      <w:proofErr w:type="spellEnd"/>
      <w:r>
        <w:rPr>
          <w:highlight w:val="white"/>
        </w:rPr>
        <w:t xml:space="preserve">, J.K. and Singh, P., (2021). </w:t>
      </w:r>
      <w:proofErr w:type="gramStart"/>
      <w:r>
        <w:rPr>
          <w:i/>
          <w:highlight w:val="white"/>
        </w:rPr>
        <w:t>Fundamentals of research methodology problems and prospects</w:t>
      </w:r>
      <w:r>
        <w:rPr>
          <w:highlight w:val="white"/>
        </w:rPr>
        <w:t>.</w:t>
      </w:r>
      <w:proofErr w:type="gramEnd"/>
      <w:r>
        <w:rPr>
          <w:highlight w:val="white"/>
        </w:rPr>
        <w:t xml:space="preserve"> </w:t>
      </w:r>
      <w:proofErr w:type="gramStart"/>
      <w:r>
        <w:rPr>
          <w:highlight w:val="white"/>
        </w:rPr>
        <w:t>SSDN Publishers &amp; Distributors.</w:t>
      </w:r>
      <w:proofErr w:type="gramEnd"/>
      <w:r>
        <w:rPr>
          <w:highlight w:val="white"/>
        </w:rPr>
        <w:t xml:space="preserve"> </w:t>
      </w:r>
      <w:r>
        <w:t xml:space="preserve">Available at:  </w:t>
      </w:r>
      <w:hyperlink r:id="rId20" w:history="1">
        <w:r>
          <w:rPr>
            <w:u w:val="single"/>
          </w:rPr>
          <w:t>http://dspace.vnbrims.org:13000/jspui/bitstream/123456789/4653/1/Fundamentals%20of%20Research%20Methodology_Nayak.pdf</w:t>
        </w:r>
      </w:hyperlink>
      <w:r>
        <w:t xml:space="preserve"> [Accessed: 1 August 2022].  </w:t>
      </w:r>
    </w:p>
    <w:p w:rsidR="008F38BA" w:rsidRDefault="008F38BA">
      <w:proofErr w:type="gramStart"/>
      <w:r>
        <w:rPr>
          <w:highlight w:val="white"/>
        </w:rPr>
        <w:t>Newman, M. and Gough, D., (2020).</w:t>
      </w:r>
      <w:proofErr w:type="gramEnd"/>
      <w:r>
        <w:rPr>
          <w:highlight w:val="white"/>
        </w:rPr>
        <w:t xml:space="preserve"> Systematic reviews in educational research: Methodology, perspectives and application. </w:t>
      </w:r>
      <w:proofErr w:type="gramStart"/>
      <w:r>
        <w:rPr>
          <w:i/>
          <w:highlight w:val="white"/>
        </w:rPr>
        <w:t>Systematic reviews in educational research</w:t>
      </w:r>
      <w:r>
        <w:rPr>
          <w:highlight w:val="white"/>
        </w:rPr>
        <w:t>, pp.3-22.</w:t>
      </w:r>
      <w:proofErr w:type="gramEnd"/>
      <w:r>
        <w:rPr>
          <w:highlight w:val="white"/>
        </w:rPr>
        <w:t xml:space="preserve"> </w:t>
      </w:r>
      <w:r>
        <w:t xml:space="preserve">Available at:  </w:t>
      </w:r>
      <w:hyperlink r:id="rId21" w:anchor="page=22" w:history="1">
        <w:r>
          <w:rPr>
            <w:u w:val="single"/>
          </w:rPr>
          <w:t>https://library.oapen.org/bitstream/handle/20.500.12657/23142/1007012.pdf?sequence=1#page=22</w:t>
        </w:r>
      </w:hyperlink>
      <w:r>
        <w:t xml:space="preserve"> [Accessed: 1 August 2022].  </w:t>
      </w:r>
    </w:p>
    <w:p w:rsidR="008F38BA" w:rsidRDefault="008F38BA">
      <w:proofErr w:type="spellStart"/>
      <w:r>
        <w:rPr>
          <w:highlight w:val="white"/>
        </w:rPr>
        <w:t>Pandey</w:t>
      </w:r>
      <w:proofErr w:type="spellEnd"/>
      <w:r>
        <w:rPr>
          <w:highlight w:val="white"/>
        </w:rPr>
        <w:t xml:space="preserve">, P. and </w:t>
      </w:r>
      <w:proofErr w:type="spellStart"/>
      <w:r>
        <w:rPr>
          <w:highlight w:val="white"/>
        </w:rPr>
        <w:t>Pandey</w:t>
      </w:r>
      <w:proofErr w:type="spellEnd"/>
      <w:r>
        <w:rPr>
          <w:highlight w:val="white"/>
        </w:rPr>
        <w:t xml:space="preserve">, M.M., (2021). </w:t>
      </w:r>
      <w:proofErr w:type="gramStart"/>
      <w:r>
        <w:rPr>
          <w:i/>
          <w:highlight w:val="white"/>
        </w:rPr>
        <w:t>Research methodology tools and techniques</w:t>
      </w:r>
      <w:r>
        <w:rPr>
          <w:highlight w:val="white"/>
        </w:rPr>
        <w:t>.</w:t>
      </w:r>
      <w:proofErr w:type="gramEnd"/>
      <w:r>
        <w:rPr>
          <w:highlight w:val="white"/>
        </w:rPr>
        <w:t xml:space="preserve"> </w:t>
      </w:r>
      <w:proofErr w:type="gramStart"/>
      <w:r>
        <w:rPr>
          <w:highlight w:val="white"/>
        </w:rPr>
        <w:t xml:space="preserve">Bridge </w:t>
      </w:r>
      <w:proofErr w:type="spellStart"/>
      <w:r>
        <w:rPr>
          <w:highlight w:val="white"/>
        </w:rPr>
        <w:t>Center</w:t>
      </w:r>
      <w:proofErr w:type="spellEnd"/>
      <w:r>
        <w:rPr>
          <w:highlight w:val="white"/>
        </w:rPr>
        <w:t>.</w:t>
      </w:r>
      <w:proofErr w:type="gramEnd"/>
      <w:r>
        <w:rPr>
          <w:highlight w:val="white"/>
        </w:rPr>
        <w:t xml:space="preserve"> </w:t>
      </w:r>
      <w:r>
        <w:t xml:space="preserve">Available at:  </w:t>
      </w:r>
      <w:hyperlink r:id="rId22" w:history="1">
        <w:r>
          <w:rPr>
            <w:u w:val="single"/>
          </w:rPr>
          <w:t>http://dspace.vnbrims.org:13000/jspui/bitstream/123456789/4666/1/RESEARCH%20METHODOLOGY%20TOOLS%20AND%20TECHNIQUES.pdf</w:t>
        </w:r>
      </w:hyperlink>
      <w:r>
        <w:t xml:space="preserve"> [Accessed: 1 August 2022].  </w:t>
      </w:r>
    </w:p>
    <w:p w:rsidR="008F38BA" w:rsidRDefault="008F38BA">
      <w:proofErr w:type="gramStart"/>
      <w:r>
        <w:rPr>
          <w:highlight w:val="white"/>
        </w:rPr>
        <w:t>Patel, M. and Patel, N., (2019).</w:t>
      </w:r>
      <w:proofErr w:type="gramEnd"/>
      <w:r>
        <w:rPr>
          <w:highlight w:val="white"/>
        </w:rPr>
        <w:t xml:space="preserve"> </w:t>
      </w:r>
      <w:proofErr w:type="gramStart"/>
      <w:r>
        <w:rPr>
          <w:highlight w:val="white"/>
        </w:rPr>
        <w:t>Exploring Research Methodology.</w:t>
      </w:r>
      <w:proofErr w:type="gramEnd"/>
      <w:r>
        <w:rPr>
          <w:highlight w:val="white"/>
        </w:rPr>
        <w:t xml:space="preserve"> </w:t>
      </w:r>
      <w:proofErr w:type="gramStart"/>
      <w:r>
        <w:rPr>
          <w:i/>
          <w:highlight w:val="white"/>
        </w:rPr>
        <w:t>International Journal of Research and Review</w:t>
      </w:r>
      <w:r>
        <w:rPr>
          <w:highlight w:val="white"/>
        </w:rPr>
        <w:t xml:space="preserve">, </w:t>
      </w:r>
      <w:r>
        <w:rPr>
          <w:i/>
          <w:highlight w:val="white"/>
        </w:rPr>
        <w:t>6</w:t>
      </w:r>
      <w:r>
        <w:rPr>
          <w:highlight w:val="white"/>
        </w:rPr>
        <w:t>(3), pp.48-55.</w:t>
      </w:r>
      <w:proofErr w:type="gramEnd"/>
      <w:r>
        <w:rPr>
          <w:highlight w:val="white"/>
        </w:rPr>
        <w:t xml:space="preserve"> </w:t>
      </w:r>
      <w:r>
        <w:t xml:space="preserve">Available at:  </w:t>
      </w:r>
      <w:hyperlink r:id="rId23" w:history="1">
        <w:r>
          <w:rPr>
            <w:u w:val="single"/>
          </w:rPr>
          <w:t>https://d1wqtxts1xzle7.cloudfront.net/63543152/IJRR001120200605-115829-bxlrli-</w:t>
        </w:r>
        <w:r>
          <w:rPr>
            <w:u w:val="single"/>
          </w:rPr>
          <w:lastRenderedPageBreak/>
          <w:t>with-cover-page-v2.pdf?Expires=1659446984&amp;Signature=TbE9gOtOzdCNScUnaFN2GMue2KzMYymfjKUsKA-mHirlaAC3FLIvCfDLu2doiFNms-0kZXvTUp-7ilWbwtTLuSy~2dlW7lkkVs6i00vHhecCRRn~t0Td2CO8fkRq-MkU3Gp~QtxmioFmG5ZIV7fxjQ7new4ceItPaXy8~GgKLIpEISygzgDt~CKNLBb1Wg2XJ3JvE-gcMq64jyW07HnjfTB7WwGKwCNwA4~b1p6Hzm909UmaDr4O8v4uEGT3VxU0YPQgRDzhLzVeiq61ijcw6f8-2vDeFa4vRQbHT-~p2nmeTAkd~Y7jBJqIby9i1NxEu7gEAdoL1v8QN4I71WDdAA__&amp;Key-Pair-Id=APKAJLOHF5GGSLRBV4ZA</w:t>
        </w:r>
      </w:hyperlink>
      <w:r>
        <w:t xml:space="preserve"> [Accessed: 1 August 2022].  </w:t>
      </w:r>
    </w:p>
    <w:p w:rsidR="008F38BA" w:rsidRDefault="008F38BA">
      <w:r>
        <w:rPr>
          <w:highlight w:val="white"/>
        </w:rPr>
        <w:t xml:space="preserve">Sileyew, K.J., (2019). </w:t>
      </w:r>
      <w:proofErr w:type="gramStart"/>
      <w:r>
        <w:rPr>
          <w:i/>
          <w:highlight w:val="white"/>
        </w:rPr>
        <w:t>Research design and methodology</w:t>
      </w:r>
      <w:r>
        <w:rPr>
          <w:highlight w:val="white"/>
        </w:rPr>
        <w:t xml:space="preserve"> (pp. 1-12).</w:t>
      </w:r>
      <w:proofErr w:type="gramEnd"/>
      <w:r>
        <w:rPr>
          <w:highlight w:val="white"/>
        </w:rPr>
        <w:t xml:space="preserve"> Rijeka: </w:t>
      </w:r>
      <w:proofErr w:type="spellStart"/>
      <w:r>
        <w:rPr>
          <w:highlight w:val="white"/>
        </w:rPr>
        <w:t>IntechOpen</w:t>
      </w:r>
      <w:proofErr w:type="spellEnd"/>
      <w:r>
        <w:rPr>
          <w:highlight w:val="white"/>
        </w:rPr>
        <w:t xml:space="preserve">. </w:t>
      </w:r>
      <w:r>
        <w:t xml:space="preserve">Available at:  </w:t>
      </w:r>
      <w:hyperlink r:id="rId24" w:history="1">
        <w:r>
          <w:rPr>
            <w:u w:val="single"/>
          </w:rPr>
          <w:t>https://www.intechopen.com/chapters/68505</w:t>
        </w:r>
      </w:hyperlink>
      <w:r>
        <w:t xml:space="preserve"> [Accessed: 1 August 2022].  </w:t>
      </w:r>
    </w:p>
    <w:p w:rsidR="008F38BA" w:rsidRDefault="008F38BA">
      <w:proofErr w:type="gramStart"/>
      <w:r>
        <w:t>Statista, (2021).</w:t>
      </w:r>
      <w:proofErr w:type="gramEnd"/>
      <w:r>
        <w:t xml:space="preserve"> </w:t>
      </w:r>
      <w:r>
        <w:rPr>
          <w:i/>
        </w:rPr>
        <w:t>Median hourly earnings for full-time employees in the United Kingdom from 1997 to 2021, by gender</w:t>
      </w:r>
      <w:r>
        <w:t xml:space="preserve"> Available at: </w:t>
      </w:r>
      <w:hyperlink r:id="rId25" w:history="1">
        <w:r>
          <w:rPr>
            <w:color w:val="1155CC"/>
            <w:u w:val="single"/>
          </w:rPr>
          <w:t>https://www.statista.com/statistics/280626/median-hourly-earnings-for-full-time-employees-in-the-uk-by-gender/</w:t>
        </w:r>
      </w:hyperlink>
      <w:r>
        <w:t xml:space="preserve"> [Accessed: 1 August 2022].  </w:t>
      </w:r>
    </w:p>
    <w:p w:rsidR="008F38BA" w:rsidRDefault="008F38BA">
      <w:proofErr w:type="spellStart"/>
      <w:proofErr w:type="gramStart"/>
      <w:r>
        <w:rPr>
          <w:highlight w:val="white"/>
        </w:rPr>
        <w:t>Tjahjono</w:t>
      </w:r>
      <w:proofErr w:type="spellEnd"/>
      <w:r>
        <w:rPr>
          <w:highlight w:val="white"/>
        </w:rPr>
        <w:t xml:space="preserve">, H.K., </w:t>
      </w:r>
      <w:proofErr w:type="spellStart"/>
      <w:r>
        <w:rPr>
          <w:highlight w:val="white"/>
        </w:rPr>
        <w:t>Fachrunnisa</w:t>
      </w:r>
      <w:proofErr w:type="spellEnd"/>
      <w:r>
        <w:rPr>
          <w:highlight w:val="white"/>
        </w:rPr>
        <w:t xml:space="preserve">, O. and </w:t>
      </w:r>
      <w:proofErr w:type="spellStart"/>
      <w:r>
        <w:rPr>
          <w:highlight w:val="white"/>
        </w:rPr>
        <w:t>Palupi</w:t>
      </w:r>
      <w:proofErr w:type="spellEnd"/>
      <w:r>
        <w:rPr>
          <w:highlight w:val="white"/>
        </w:rPr>
        <w:t>, M., (2019).</w:t>
      </w:r>
      <w:proofErr w:type="gramEnd"/>
      <w:r>
        <w:rPr>
          <w:highlight w:val="white"/>
        </w:rPr>
        <w:t xml:space="preserve"> Configuration of organisational justice and social capital: their impact on satisfaction and commitment. </w:t>
      </w:r>
      <w:proofErr w:type="gramStart"/>
      <w:r>
        <w:rPr>
          <w:i/>
          <w:highlight w:val="white"/>
        </w:rPr>
        <w:t>International Journal of Business Excellence</w:t>
      </w:r>
      <w:r>
        <w:rPr>
          <w:highlight w:val="white"/>
        </w:rPr>
        <w:t xml:space="preserve">, </w:t>
      </w:r>
      <w:r>
        <w:rPr>
          <w:i/>
          <w:highlight w:val="white"/>
        </w:rPr>
        <w:t>17</w:t>
      </w:r>
      <w:r>
        <w:rPr>
          <w:highlight w:val="white"/>
        </w:rPr>
        <w:t>(3), pp.336-360.</w:t>
      </w:r>
      <w:proofErr w:type="gramEnd"/>
      <w:r>
        <w:rPr>
          <w:highlight w:val="white"/>
        </w:rPr>
        <w:t xml:space="preserve"> </w:t>
      </w:r>
      <w:r>
        <w:t xml:space="preserve">Available at:  </w:t>
      </w:r>
      <w:hyperlink r:id="rId26" w:history="1">
        <w:r>
          <w:rPr>
            <w:u w:val="single"/>
          </w:rPr>
          <w:t>https://www.researchgate.net/profile/Heru-Tjahjono/publication/331358953_Configuration_of_organisational_justice_and_social_capital_Their_impact_on_satisfaction_and_commitment/links/5c88c21e299bf14e7e783f0c/Configuration-of-organisational-justice-and-social-capital-Their-impact-on-satisfaction-and-commitment.pdf?_sg%5B0%5D=started_experiment_milestone&amp;origin=journalDetail</w:t>
        </w:r>
      </w:hyperlink>
      <w:r>
        <w:t xml:space="preserve"> [Accessed: 1 August 2022].  </w:t>
      </w:r>
    </w:p>
    <w:p w:rsidR="008F38BA" w:rsidRDefault="008F38BA">
      <w:r>
        <w:br w:type="page"/>
      </w:r>
    </w:p>
    <w:p w:rsidR="008F38BA" w:rsidRDefault="008F38BA" w:rsidP="008F38BA">
      <w:pPr>
        <w:pStyle w:val="Heading1"/>
      </w:pPr>
      <w:r>
        <w:lastRenderedPageBreak/>
        <w:t>Appendix A</w:t>
      </w:r>
    </w:p>
    <w:p w:rsidR="008F38BA" w:rsidRDefault="008F38BA" w:rsidP="008F38BA">
      <w:pPr>
        <w:pStyle w:val="Heading2"/>
      </w:pPr>
      <w:r>
        <w:t xml:space="preserve">Survey Questionnaire </w:t>
      </w:r>
    </w:p>
    <w:p w:rsidR="008F38BA" w:rsidRDefault="008F38BA" w:rsidP="008F38BA">
      <w:pPr>
        <w:rPr>
          <w:b/>
        </w:rPr>
      </w:pPr>
      <w:bookmarkStart w:id="9" w:name="_gpfpdf9mu213" w:colFirst="0" w:colLast="0"/>
      <w:bookmarkEnd w:id="9"/>
      <w:r>
        <w:rPr>
          <w:b/>
        </w:rPr>
        <w:t>Q1. What is your gender?</w:t>
      </w:r>
    </w:p>
    <w:p w:rsidR="008F38BA" w:rsidRDefault="008F38BA" w:rsidP="008F38BA">
      <w:pPr>
        <w:numPr>
          <w:ilvl w:val="0"/>
          <w:numId w:val="12"/>
        </w:numPr>
      </w:pPr>
      <w:r>
        <w:t>Male</w:t>
      </w:r>
    </w:p>
    <w:p w:rsidR="008F38BA" w:rsidRDefault="008F38BA" w:rsidP="008F38BA">
      <w:pPr>
        <w:numPr>
          <w:ilvl w:val="0"/>
          <w:numId w:val="12"/>
        </w:numPr>
      </w:pPr>
      <w:r>
        <w:t xml:space="preserve">Female </w:t>
      </w:r>
    </w:p>
    <w:p w:rsidR="008F38BA" w:rsidRDefault="008F38BA" w:rsidP="008F38BA">
      <w:pPr>
        <w:numPr>
          <w:ilvl w:val="0"/>
          <w:numId w:val="12"/>
        </w:numPr>
      </w:pPr>
      <w:r>
        <w:t>Prefer not to disclose</w:t>
      </w:r>
    </w:p>
    <w:p w:rsidR="008F38BA" w:rsidRDefault="008F38BA" w:rsidP="008F38BA">
      <w:pPr>
        <w:rPr>
          <w:b/>
        </w:rPr>
      </w:pPr>
      <w:r>
        <w:rPr>
          <w:b/>
        </w:rPr>
        <w:t>Q2. What is your age?</w:t>
      </w:r>
    </w:p>
    <w:p w:rsidR="008F38BA" w:rsidRDefault="008F38BA" w:rsidP="008F38BA">
      <w:pPr>
        <w:numPr>
          <w:ilvl w:val="0"/>
          <w:numId w:val="13"/>
        </w:numPr>
      </w:pPr>
      <w:r>
        <w:t>Below 18 years</w:t>
      </w:r>
    </w:p>
    <w:p w:rsidR="008F38BA" w:rsidRDefault="008F38BA" w:rsidP="008F38BA">
      <w:pPr>
        <w:numPr>
          <w:ilvl w:val="0"/>
          <w:numId w:val="13"/>
        </w:numPr>
      </w:pPr>
      <w:r>
        <w:t>18-25 years</w:t>
      </w:r>
    </w:p>
    <w:p w:rsidR="008F38BA" w:rsidRDefault="008F38BA" w:rsidP="008F38BA">
      <w:pPr>
        <w:numPr>
          <w:ilvl w:val="0"/>
          <w:numId w:val="13"/>
        </w:numPr>
      </w:pPr>
      <w:r>
        <w:t>25-40 years</w:t>
      </w:r>
    </w:p>
    <w:p w:rsidR="008F38BA" w:rsidRDefault="008F38BA" w:rsidP="008F38BA">
      <w:pPr>
        <w:numPr>
          <w:ilvl w:val="0"/>
          <w:numId w:val="13"/>
        </w:numPr>
      </w:pPr>
      <w:r>
        <w:t>40-60 years</w:t>
      </w:r>
    </w:p>
    <w:p w:rsidR="008F38BA" w:rsidRDefault="008F38BA" w:rsidP="008F38BA">
      <w:pPr>
        <w:numPr>
          <w:ilvl w:val="0"/>
          <w:numId w:val="13"/>
        </w:numPr>
      </w:pPr>
      <w:r>
        <w:t>Above 60 years</w:t>
      </w:r>
    </w:p>
    <w:p w:rsidR="008F38BA" w:rsidRDefault="008F38BA" w:rsidP="008F38BA">
      <w:pPr>
        <w:rPr>
          <w:b/>
        </w:rPr>
      </w:pPr>
      <w:r>
        <w:rPr>
          <w:b/>
        </w:rPr>
        <w:t>Q3. To what extent do you agree that Tesco has effective organisational policies?</w:t>
      </w:r>
    </w:p>
    <w:p w:rsidR="008F38BA" w:rsidRDefault="008F38BA" w:rsidP="008F38BA">
      <w:pPr>
        <w:numPr>
          <w:ilvl w:val="0"/>
          <w:numId w:val="14"/>
        </w:numPr>
      </w:pPr>
      <w:r>
        <w:t>Agree</w:t>
      </w:r>
    </w:p>
    <w:p w:rsidR="008F38BA" w:rsidRDefault="008F38BA" w:rsidP="008F38BA">
      <w:pPr>
        <w:numPr>
          <w:ilvl w:val="0"/>
          <w:numId w:val="14"/>
        </w:numPr>
      </w:pPr>
      <w:r>
        <w:t>Strongly Agree</w:t>
      </w:r>
    </w:p>
    <w:p w:rsidR="008F38BA" w:rsidRDefault="008F38BA" w:rsidP="008F38BA">
      <w:pPr>
        <w:numPr>
          <w:ilvl w:val="0"/>
          <w:numId w:val="14"/>
        </w:numPr>
      </w:pPr>
      <w:r>
        <w:t>Neutral</w:t>
      </w:r>
    </w:p>
    <w:p w:rsidR="008F38BA" w:rsidRDefault="008F38BA" w:rsidP="008F38BA">
      <w:pPr>
        <w:numPr>
          <w:ilvl w:val="0"/>
          <w:numId w:val="14"/>
        </w:numPr>
      </w:pPr>
      <w:r>
        <w:t>Disagree</w:t>
      </w:r>
    </w:p>
    <w:p w:rsidR="008F38BA" w:rsidRDefault="008F38BA" w:rsidP="008F38BA">
      <w:pPr>
        <w:numPr>
          <w:ilvl w:val="0"/>
          <w:numId w:val="14"/>
        </w:numPr>
      </w:pPr>
      <w:r>
        <w:t>Strongly Disagree</w:t>
      </w:r>
    </w:p>
    <w:p w:rsidR="008F38BA" w:rsidRDefault="008F38BA" w:rsidP="008F38BA">
      <w:pPr>
        <w:rPr>
          <w:b/>
        </w:rPr>
      </w:pPr>
      <w:r>
        <w:rPr>
          <w:b/>
        </w:rPr>
        <w:t xml:space="preserve">Q4. To what extent do you believe that Tesco’s organisational policies improve workplace employability and efficiency? </w:t>
      </w:r>
    </w:p>
    <w:p w:rsidR="008F38BA" w:rsidRDefault="008F38BA" w:rsidP="008F38BA">
      <w:pPr>
        <w:numPr>
          <w:ilvl w:val="0"/>
          <w:numId w:val="15"/>
        </w:numPr>
      </w:pPr>
      <w:r>
        <w:t>Agree</w:t>
      </w:r>
    </w:p>
    <w:p w:rsidR="008F38BA" w:rsidRDefault="008F38BA" w:rsidP="008F38BA">
      <w:pPr>
        <w:numPr>
          <w:ilvl w:val="0"/>
          <w:numId w:val="15"/>
        </w:numPr>
      </w:pPr>
      <w:r>
        <w:t>Strongly Agree</w:t>
      </w:r>
    </w:p>
    <w:p w:rsidR="008F38BA" w:rsidRDefault="008F38BA" w:rsidP="008F38BA">
      <w:pPr>
        <w:numPr>
          <w:ilvl w:val="0"/>
          <w:numId w:val="15"/>
        </w:numPr>
      </w:pPr>
      <w:r>
        <w:t>Neutral</w:t>
      </w:r>
    </w:p>
    <w:p w:rsidR="008F38BA" w:rsidRDefault="008F38BA" w:rsidP="008F38BA">
      <w:pPr>
        <w:numPr>
          <w:ilvl w:val="0"/>
          <w:numId w:val="15"/>
        </w:numPr>
      </w:pPr>
      <w:r>
        <w:t>Disagree</w:t>
      </w:r>
    </w:p>
    <w:p w:rsidR="008F38BA" w:rsidRDefault="008F38BA" w:rsidP="008F38BA">
      <w:pPr>
        <w:numPr>
          <w:ilvl w:val="0"/>
          <w:numId w:val="15"/>
        </w:numPr>
      </w:pPr>
      <w:r>
        <w:t>Strongly Disagree</w:t>
      </w:r>
    </w:p>
    <w:p w:rsidR="008F38BA" w:rsidRDefault="008F38BA" w:rsidP="008F38BA">
      <w:pPr>
        <w:rPr>
          <w:b/>
        </w:rPr>
      </w:pPr>
      <w:r>
        <w:rPr>
          <w:b/>
        </w:rPr>
        <w:t>Q5. What is the most important workplace policy of Tesco according to you?</w:t>
      </w:r>
    </w:p>
    <w:p w:rsidR="008F38BA" w:rsidRDefault="008F38BA" w:rsidP="008F38BA">
      <w:pPr>
        <w:numPr>
          <w:ilvl w:val="0"/>
          <w:numId w:val="16"/>
        </w:numPr>
      </w:pPr>
      <w:r>
        <w:t>Health and Safety Policies</w:t>
      </w:r>
    </w:p>
    <w:p w:rsidR="008F38BA" w:rsidRDefault="008F38BA" w:rsidP="008F38BA">
      <w:pPr>
        <w:numPr>
          <w:ilvl w:val="0"/>
          <w:numId w:val="16"/>
        </w:numPr>
      </w:pPr>
      <w:r>
        <w:t>Anti-money laundering policies</w:t>
      </w:r>
    </w:p>
    <w:p w:rsidR="008F38BA" w:rsidRDefault="008F38BA" w:rsidP="008F38BA">
      <w:pPr>
        <w:numPr>
          <w:ilvl w:val="0"/>
          <w:numId w:val="16"/>
        </w:numPr>
      </w:pPr>
      <w:r>
        <w:t>Inclusion and Diversity</w:t>
      </w:r>
    </w:p>
    <w:p w:rsidR="008F38BA" w:rsidRDefault="008F38BA" w:rsidP="008F38BA">
      <w:pPr>
        <w:numPr>
          <w:ilvl w:val="0"/>
          <w:numId w:val="16"/>
        </w:numPr>
      </w:pPr>
      <w:r>
        <w:t>Human Rights policies</w:t>
      </w:r>
    </w:p>
    <w:p w:rsidR="008F38BA" w:rsidRDefault="008F38BA" w:rsidP="008F38BA">
      <w:pPr>
        <w:numPr>
          <w:ilvl w:val="0"/>
          <w:numId w:val="16"/>
        </w:numPr>
      </w:pPr>
      <w:r>
        <w:t xml:space="preserve">Personal training and development policies </w:t>
      </w:r>
    </w:p>
    <w:p w:rsidR="008F38BA" w:rsidRDefault="008F38BA" w:rsidP="008F38BA">
      <w:pPr>
        <w:rPr>
          <w:b/>
        </w:rPr>
      </w:pPr>
      <w:r>
        <w:rPr>
          <w:b/>
        </w:rPr>
        <w:lastRenderedPageBreak/>
        <w:t>Q6. To what extent do you agree that Tesco’s policies provide equal opportunities to both male and female employees?</w:t>
      </w:r>
    </w:p>
    <w:p w:rsidR="008F38BA" w:rsidRDefault="008F38BA" w:rsidP="008F38BA">
      <w:pPr>
        <w:numPr>
          <w:ilvl w:val="0"/>
          <w:numId w:val="17"/>
        </w:numPr>
      </w:pPr>
      <w:r>
        <w:t>Agree</w:t>
      </w:r>
    </w:p>
    <w:p w:rsidR="008F38BA" w:rsidRDefault="008F38BA" w:rsidP="008F38BA">
      <w:pPr>
        <w:numPr>
          <w:ilvl w:val="0"/>
          <w:numId w:val="17"/>
        </w:numPr>
      </w:pPr>
      <w:r>
        <w:t>Strongly Agree</w:t>
      </w:r>
    </w:p>
    <w:p w:rsidR="008F38BA" w:rsidRDefault="008F38BA" w:rsidP="008F38BA">
      <w:pPr>
        <w:numPr>
          <w:ilvl w:val="0"/>
          <w:numId w:val="17"/>
        </w:numPr>
      </w:pPr>
      <w:r>
        <w:t>Neutral</w:t>
      </w:r>
    </w:p>
    <w:p w:rsidR="008F38BA" w:rsidRDefault="008F38BA" w:rsidP="008F38BA">
      <w:pPr>
        <w:numPr>
          <w:ilvl w:val="0"/>
          <w:numId w:val="17"/>
        </w:numPr>
      </w:pPr>
      <w:r>
        <w:t>Disagree</w:t>
      </w:r>
    </w:p>
    <w:p w:rsidR="008F38BA" w:rsidRDefault="008F38BA" w:rsidP="008F38BA">
      <w:pPr>
        <w:numPr>
          <w:ilvl w:val="0"/>
          <w:numId w:val="17"/>
        </w:numPr>
      </w:pPr>
      <w:r>
        <w:t>Strongly Disagree</w:t>
      </w:r>
    </w:p>
    <w:p w:rsidR="008F38BA" w:rsidRDefault="008F38BA" w:rsidP="008F38BA">
      <w:pPr>
        <w:rPr>
          <w:b/>
        </w:rPr>
      </w:pPr>
      <w:r>
        <w:rPr>
          <w:b/>
        </w:rPr>
        <w:t>Q7. To what extent do you believe that Tesco’s organisational policies improve its overall productivity in the market environment?</w:t>
      </w:r>
    </w:p>
    <w:p w:rsidR="008F38BA" w:rsidRDefault="008F38BA" w:rsidP="008F38BA">
      <w:pPr>
        <w:numPr>
          <w:ilvl w:val="0"/>
          <w:numId w:val="18"/>
        </w:numPr>
      </w:pPr>
      <w:r>
        <w:t>Agree</w:t>
      </w:r>
    </w:p>
    <w:p w:rsidR="008F38BA" w:rsidRDefault="008F38BA" w:rsidP="008F38BA">
      <w:pPr>
        <w:numPr>
          <w:ilvl w:val="0"/>
          <w:numId w:val="18"/>
        </w:numPr>
      </w:pPr>
      <w:r>
        <w:t>Strongly Agree</w:t>
      </w:r>
    </w:p>
    <w:p w:rsidR="008F38BA" w:rsidRDefault="008F38BA" w:rsidP="008F38BA">
      <w:pPr>
        <w:numPr>
          <w:ilvl w:val="0"/>
          <w:numId w:val="18"/>
        </w:numPr>
      </w:pPr>
      <w:r>
        <w:t>Neutral</w:t>
      </w:r>
    </w:p>
    <w:p w:rsidR="008F38BA" w:rsidRDefault="008F38BA" w:rsidP="008F38BA">
      <w:pPr>
        <w:numPr>
          <w:ilvl w:val="0"/>
          <w:numId w:val="18"/>
        </w:numPr>
      </w:pPr>
      <w:r>
        <w:t>Disagree</w:t>
      </w:r>
    </w:p>
    <w:p w:rsidR="008F38BA" w:rsidRDefault="008F38BA" w:rsidP="008F38BA">
      <w:pPr>
        <w:numPr>
          <w:ilvl w:val="0"/>
          <w:numId w:val="18"/>
        </w:numPr>
      </w:pPr>
      <w:r>
        <w:t>Strongly Disagree</w:t>
      </w:r>
    </w:p>
    <w:p w:rsidR="008F38BA" w:rsidRDefault="008F38BA" w:rsidP="008F38BA">
      <w:pPr>
        <w:rPr>
          <w:b/>
        </w:rPr>
      </w:pPr>
      <w:r>
        <w:rPr>
          <w:b/>
        </w:rPr>
        <w:t>Q8. To what extent do you agree that Tesco’s workplace efficiency is positively affected by its organisational policies?</w:t>
      </w:r>
    </w:p>
    <w:p w:rsidR="008F38BA" w:rsidRDefault="008F38BA" w:rsidP="008F38BA">
      <w:pPr>
        <w:numPr>
          <w:ilvl w:val="0"/>
          <w:numId w:val="19"/>
        </w:numPr>
      </w:pPr>
      <w:r>
        <w:t>Agree</w:t>
      </w:r>
    </w:p>
    <w:p w:rsidR="008F38BA" w:rsidRDefault="008F38BA" w:rsidP="008F38BA">
      <w:pPr>
        <w:numPr>
          <w:ilvl w:val="0"/>
          <w:numId w:val="19"/>
        </w:numPr>
      </w:pPr>
      <w:r>
        <w:t>Strongly Agree</w:t>
      </w:r>
    </w:p>
    <w:p w:rsidR="008F38BA" w:rsidRDefault="008F38BA" w:rsidP="008F38BA">
      <w:pPr>
        <w:numPr>
          <w:ilvl w:val="0"/>
          <w:numId w:val="19"/>
        </w:numPr>
      </w:pPr>
      <w:r>
        <w:t>Neutral</w:t>
      </w:r>
    </w:p>
    <w:p w:rsidR="008F38BA" w:rsidRDefault="008F38BA" w:rsidP="008F38BA">
      <w:pPr>
        <w:numPr>
          <w:ilvl w:val="0"/>
          <w:numId w:val="19"/>
        </w:numPr>
      </w:pPr>
      <w:r>
        <w:t>Disagree</w:t>
      </w:r>
    </w:p>
    <w:p w:rsidR="008F38BA" w:rsidRDefault="008F38BA" w:rsidP="008F38BA">
      <w:pPr>
        <w:numPr>
          <w:ilvl w:val="0"/>
          <w:numId w:val="19"/>
        </w:numPr>
      </w:pPr>
      <w:r>
        <w:t>Strongly Disagree</w:t>
      </w:r>
    </w:p>
    <w:p w:rsidR="008F38BA" w:rsidRDefault="008F38BA" w:rsidP="008F38BA">
      <w:pPr>
        <w:rPr>
          <w:b/>
        </w:rPr>
      </w:pPr>
      <w:r>
        <w:rPr>
          <w:b/>
        </w:rPr>
        <w:t>Q9. What are the different challenges faced by Tesco during implementing effective organisational policies?</w:t>
      </w:r>
    </w:p>
    <w:p w:rsidR="008F38BA" w:rsidRDefault="008F38BA" w:rsidP="008F38BA">
      <w:pPr>
        <w:numPr>
          <w:ilvl w:val="0"/>
          <w:numId w:val="20"/>
        </w:numPr>
      </w:pPr>
      <w:r>
        <w:t>Lack of expertise</w:t>
      </w:r>
    </w:p>
    <w:p w:rsidR="008F38BA" w:rsidRDefault="008F38BA" w:rsidP="008F38BA">
      <w:pPr>
        <w:numPr>
          <w:ilvl w:val="0"/>
          <w:numId w:val="20"/>
        </w:numPr>
      </w:pPr>
      <w:r>
        <w:t>Lack of resources</w:t>
      </w:r>
    </w:p>
    <w:p w:rsidR="008F38BA" w:rsidRDefault="008F38BA" w:rsidP="008F38BA">
      <w:pPr>
        <w:numPr>
          <w:ilvl w:val="0"/>
          <w:numId w:val="20"/>
        </w:numPr>
      </w:pPr>
      <w:r>
        <w:t>Disrupted communication channels</w:t>
      </w:r>
    </w:p>
    <w:p w:rsidR="008F38BA" w:rsidRDefault="008F38BA" w:rsidP="008F38BA">
      <w:pPr>
        <w:numPr>
          <w:ilvl w:val="0"/>
          <w:numId w:val="20"/>
        </w:numPr>
      </w:pPr>
      <w:r>
        <w:t>Presence of inequality within the workforce</w:t>
      </w:r>
    </w:p>
    <w:p w:rsidR="008F38BA" w:rsidRDefault="008F38BA" w:rsidP="008F38BA">
      <w:pPr>
        <w:numPr>
          <w:ilvl w:val="0"/>
          <w:numId w:val="20"/>
        </w:numPr>
      </w:pPr>
      <w:r>
        <w:t xml:space="preserve">Scandals </w:t>
      </w:r>
    </w:p>
    <w:p w:rsidR="008F38BA" w:rsidRDefault="008F38BA" w:rsidP="008F38BA">
      <w:pPr>
        <w:rPr>
          <w:b/>
        </w:rPr>
      </w:pPr>
      <w:r>
        <w:rPr>
          <w:b/>
        </w:rPr>
        <w:t>Q10. How satisfied are you with the current organisational policies of Tesco?</w:t>
      </w:r>
    </w:p>
    <w:p w:rsidR="008F38BA" w:rsidRDefault="008F38BA" w:rsidP="008F38BA">
      <w:pPr>
        <w:numPr>
          <w:ilvl w:val="0"/>
          <w:numId w:val="21"/>
        </w:numPr>
      </w:pPr>
      <w:r>
        <w:t>Satisfied</w:t>
      </w:r>
    </w:p>
    <w:p w:rsidR="008F38BA" w:rsidRDefault="008F38BA" w:rsidP="008F38BA">
      <w:pPr>
        <w:numPr>
          <w:ilvl w:val="0"/>
          <w:numId w:val="21"/>
        </w:numPr>
      </w:pPr>
      <w:r>
        <w:t>Very Satisfied</w:t>
      </w:r>
    </w:p>
    <w:p w:rsidR="008F38BA" w:rsidRDefault="008F38BA" w:rsidP="008F38BA">
      <w:pPr>
        <w:numPr>
          <w:ilvl w:val="0"/>
          <w:numId w:val="21"/>
        </w:numPr>
      </w:pPr>
      <w:r>
        <w:t>Neutral</w:t>
      </w:r>
    </w:p>
    <w:p w:rsidR="008F38BA" w:rsidRDefault="008F38BA" w:rsidP="008F38BA">
      <w:pPr>
        <w:numPr>
          <w:ilvl w:val="0"/>
          <w:numId w:val="21"/>
        </w:numPr>
      </w:pPr>
      <w:r>
        <w:t>Not Satisfied</w:t>
      </w:r>
    </w:p>
    <w:p w:rsidR="008F38BA" w:rsidRDefault="008F38BA" w:rsidP="008F38BA">
      <w:pPr>
        <w:numPr>
          <w:ilvl w:val="0"/>
          <w:numId w:val="21"/>
        </w:numPr>
      </w:pPr>
      <w:r>
        <w:t xml:space="preserve">Unsatisfied </w:t>
      </w:r>
    </w:p>
    <w:p w:rsidR="0031314E" w:rsidRDefault="0031314E">
      <w:pPr>
        <w:rPr>
          <w:sz w:val="26"/>
          <w:szCs w:val="26"/>
        </w:rPr>
      </w:pPr>
    </w:p>
    <w:sectPr w:rsidR="0031314E" w:rsidSect="0031314E">
      <w:pgSz w:w="11909" w:h="16834"/>
      <w:pgMar w:top="1440" w:right="1440" w:bottom="1440" w:left="1440" w:header="720" w:footer="720" w:gutter="0"/>
      <w:pgNumType w:start="1"/>
      <w:cols w:space="708"/>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046DF2"/>
    <w:multiLevelType w:val="hybridMultilevel"/>
    <w:tmpl w:val="00000000"/>
    <w:lvl w:ilvl="0" w:tplc="242AE7B4">
      <w:start w:val="1"/>
      <w:numFmt w:val="lowerLetter"/>
      <w:lvlText w:val="%1."/>
      <w:lvlJc w:val="left"/>
      <w:pPr>
        <w:ind w:left="720" w:hanging="360"/>
      </w:pPr>
      <w:rPr>
        <w:u w:val="none"/>
      </w:rPr>
    </w:lvl>
    <w:lvl w:ilvl="1" w:tplc="989ADB0E">
      <w:start w:val="1"/>
      <w:numFmt w:val="lowerRoman"/>
      <w:lvlText w:val="%2."/>
      <w:lvlJc w:val="right"/>
      <w:pPr>
        <w:ind w:left="1440" w:hanging="360"/>
      </w:pPr>
      <w:rPr>
        <w:u w:val="none"/>
      </w:rPr>
    </w:lvl>
    <w:lvl w:ilvl="2" w:tplc="32263526">
      <w:start w:val="1"/>
      <w:numFmt w:val="decimal"/>
      <w:lvlText w:val="%3."/>
      <w:lvlJc w:val="left"/>
      <w:pPr>
        <w:ind w:left="2160" w:hanging="360"/>
      </w:pPr>
      <w:rPr>
        <w:u w:val="none"/>
      </w:rPr>
    </w:lvl>
    <w:lvl w:ilvl="3" w:tplc="82F6A38C">
      <w:start w:val="1"/>
      <w:numFmt w:val="lowerLetter"/>
      <w:lvlText w:val="%4."/>
      <w:lvlJc w:val="left"/>
      <w:pPr>
        <w:ind w:left="2880" w:hanging="360"/>
      </w:pPr>
      <w:rPr>
        <w:u w:val="none"/>
      </w:rPr>
    </w:lvl>
    <w:lvl w:ilvl="4" w:tplc="C81C916C">
      <w:start w:val="1"/>
      <w:numFmt w:val="lowerRoman"/>
      <w:lvlText w:val="%5."/>
      <w:lvlJc w:val="right"/>
      <w:pPr>
        <w:ind w:left="3600" w:hanging="360"/>
      </w:pPr>
      <w:rPr>
        <w:u w:val="none"/>
      </w:rPr>
    </w:lvl>
    <w:lvl w:ilvl="5" w:tplc="4C8043CA">
      <w:start w:val="1"/>
      <w:numFmt w:val="decimal"/>
      <w:lvlText w:val="%6."/>
      <w:lvlJc w:val="left"/>
      <w:pPr>
        <w:ind w:left="4320" w:hanging="360"/>
      </w:pPr>
      <w:rPr>
        <w:u w:val="none"/>
      </w:rPr>
    </w:lvl>
    <w:lvl w:ilvl="6" w:tplc="0784B7DC">
      <w:start w:val="1"/>
      <w:numFmt w:val="lowerLetter"/>
      <w:lvlText w:val="%7."/>
      <w:lvlJc w:val="left"/>
      <w:pPr>
        <w:ind w:left="5040" w:hanging="360"/>
      </w:pPr>
      <w:rPr>
        <w:u w:val="none"/>
      </w:rPr>
    </w:lvl>
    <w:lvl w:ilvl="7" w:tplc="EC6EC6F0">
      <w:start w:val="1"/>
      <w:numFmt w:val="lowerRoman"/>
      <w:lvlText w:val="%8."/>
      <w:lvlJc w:val="right"/>
      <w:pPr>
        <w:ind w:left="5760" w:hanging="360"/>
      </w:pPr>
      <w:rPr>
        <w:u w:val="none"/>
      </w:rPr>
    </w:lvl>
    <w:lvl w:ilvl="8" w:tplc="5C92A756">
      <w:start w:val="1"/>
      <w:numFmt w:val="decimal"/>
      <w:lvlText w:val="%9."/>
      <w:lvlJc w:val="left"/>
      <w:pPr>
        <w:ind w:left="6480" w:hanging="360"/>
      </w:pPr>
      <w:rPr>
        <w:u w:val="none"/>
      </w:rPr>
    </w:lvl>
  </w:abstractNum>
  <w:abstractNum w:abstractNumId="1">
    <w:nsid w:val="06860A77"/>
    <w:multiLevelType w:val="hybridMultilevel"/>
    <w:tmpl w:val="00000000"/>
    <w:lvl w:ilvl="0" w:tplc="3C80594E">
      <w:start w:val="1"/>
      <w:numFmt w:val="lowerLetter"/>
      <w:lvlText w:val="%1."/>
      <w:lvlJc w:val="left"/>
      <w:pPr>
        <w:ind w:left="720" w:hanging="360"/>
      </w:pPr>
      <w:rPr>
        <w:u w:val="none"/>
      </w:rPr>
    </w:lvl>
    <w:lvl w:ilvl="1" w:tplc="9E825682">
      <w:start w:val="1"/>
      <w:numFmt w:val="lowerRoman"/>
      <w:lvlText w:val="%2."/>
      <w:lvlJc w:val="right"/>
      <w:pPr>
        <w:ind w:left="1440" w:hanging="360"/>
      </w:pPr>
      <w:rPr>
        <w:u w:val="none"/>
      </w:rPr>
    </w:lvl>
    <w:lvl w:ilvl="2" w:tplc="30268A32">
      <w:start w:val="1"/>
      <w:numFmt w:val="decimal"/>
      <w:lvlText w:val="%3."/>
      <w:lvlJc w:val="left"/>
      <w:pPr>
        <w:ind w:left="2160" w:hanging="360"/>
      </w:pPr>
      <w:rPr>
        <w:u w:val="none"/>
      </w:rPr>
    </w:lvl>
    <w:lvl w:ilvl="3" w:tplc="08029BB0">
      <w:start w:val="1"/>
      <w:numFmt w:val="lowerLetter"/>
      <w:lvlText w:val="%4."/>
      <w:lvlJc w:val="left"/>
      <w:pPr>
        <w:ind w:left="2880" w:hanging="360"/>
      </w:pPr>
      <w:rPr>
        <w:u w:val="none"/>
      </w:rPr>
    </w:lvl>
    <w:lvl w:ilvl="4" w:tplc="5FE65EA2">
      <w:start w:val="1"/>
      <w:numFmt w:val="lowerRoman"/>
      <w:lvlText w:val="%5."/>
      <w:lvlJc w:val="right"/>
      <w:pPr>
        <w:ind w:left="3600" w:hanging="360"/>
      </w:pPr>
      <w:rPr>
        <w:u w:val="none"/>
      </w:rPr>
    </w:lvl>
    <w:lvl w:ilvl="5" w:tplc="E2545FCE">
      <w:start w:val="1"/>
      <w:numFmt w:val="decimal"/>
      <w:lvlText w:val="%6."/>
      <w:lvlJc w:val="left"/>
      <w:pPr>
        <w:ind w:left="4320" w:hanging="360"/>
      </w:pPr>
      <w:rPr>
        <w:u w:val="none"/>
      </w:rPr>
    </w:lvl>
    <w:lvl w:ilvl="6" w:tplc="C6EE44DA">
      <w:start w:val="1"/>
      <w:numFmt w:val="lowerLetter"/>
      <w:lvlText w:val="%7."/>
      <w:lvlJc w:val="left"/>
      <w:pPr>
        <w:ind w:left="5040" w:hanging="360"/>
      </w:pPr>
      <w:rPr>
        <w:u w:val="none"/>
      </w:rPr>
    </w:lvl>
    <w:lvl w:ilvl="7" w:tplc="C28E64FA">
      <w:start w:val="1"/>
      <w:numFmt w:val="lowerRoman"/>
      <w:lvlText w:val="%8."/>
      <w:lvlJc w:val="right"/>
      <w:pPr>
        <w:ind w:left="5760" w:hanging="360"/>
      </w:pPr>
      <w:rPr>
        <w:u w:val="none"/>
      </w:rPr>
    </w:lvl>
    <w:lvl w:ilvl="8" w:tplc="37A875C4">
      <w:start w:val="1"/>
      <w:numFmt w:val="decimal"/>
      <w:lvlText w:val="%9."/>
      <w:lvlJc w:val="left"/>
      <w:pPr>
        <w:ind w:left="6480" w:hanging="360"/>
      </w:pPr>
      <w:rPr>
        <w:u w:val="none"/>
      </w:rPr>
    </w:lvl>
  </w:abstractNum>
  <w:abstractNum w:abstractNumId="2">
    <w:nsid w:val="169AFFD7"/>
    <w:multiLevelType w:val="hybridMultilevel"/>
    <w:tmpl w:val="00000000"/>
    <w:lvl w:ilvl="0" w:tplc="385444F4">
      <w:start w:val="1"/>
      <w:numFmt w:val="lowerLetter"/>
      <w:lvlText w:val="%1."/>
      <w:lvlJc w:val="left"/>
      <w:pPr>
        <w:ind w:left="720" w:hanging="360"/>
      </w:pPr>
      <w:rPr>
        <w:u w:val="none"/>
      </w:rPr>
    </w:lvl>
    <w:lvl w:ilvl="1" w:tplc="9BEC2D64">
      <w:start w:val="1"/>
      <w:numFmt w:val="lowerRoman"/>
      <w:lvlText w:val="%2."/>
      <w:lvlJc w:val="right"/>
      <w:pPr>
        <w:ind w:left="1440" w:hanging="360"/>
      </w:pPr>
      <w:rPr>
        <w:u w:val="none"/>
      </w:rPr>
    </w:lvl>
    <w:lvl w:ilvl="2" w:tplc="9F4462D4">
      <w:start w:val="1"/>
      <w:numFmt w:val="decimal"/>
      <w:lvlText w:val="%3."/>
      <w:lvlJc w:val="left"/>
      <w:pPr>
        <w:ind w:left="2160" w:hanging="360"/>
      </w:pPr>
      <w:rPr>
        <w:u w:val="none"/>
      </w:rPr>
    </w:lvl>
    <w:lvl w:ilvl="3" w:tplc="B406E9F8">
      <w:start w:val="1"/>
      <w:numFmt w:val="lowerLetter"/>
      <w:lvlText w:val="%4."/>
      <w:lvlJc w:val="left"/>
      <w:pPr>
        <w:ind w:left="2880" w:hanging="360"/>
      </w:pPr>
      <w:rPr>
        <w:u w:val="none"/>
      </w:rPr>
    </w:lvl>
    <w:lvl w:ilvl="4" w:tplc="6AACE37E">
      <w:start w:val="1"/>
      <w:numFmt w:val="lowerRoman"/>
      <w:lvlText w:val="%5."/>
      <w:lvlJc w:val="right"/>
      <w:pPr>
        <w:ind w:left="3600" w:hanging="360"/>
      </w:pPr>
      <w:rPr>
        <w:u w:val="none"/>
      </w:rPr>
    </w:lvl>
    <w:lvl w:ilvl="5" w:tplc="EFE4A512">
      <w:start w:val="1"/>
      <w:numFmt w:val="decimal"/>
      <w:lvlText w:val="%6."/>
      <w:lvlJc w:val="left"/>
      <w:pPr>
        <w:ind w:left="4320" w:hanging="360"/>
      </w:pPr>
      <w:rPr>
        <w:u w:val="none"/>
      </w:rPr>
    </w:lvl>
    <w:lvl w:ilvl="6" w:tplc="3C18EA26">
      <w:start w:val="1"/>
      <w:numFmt w:val="lowerLetter"/>
      <w:lvlText w:val="%7."/>
      <w:lvlJc w:val="left"/>
      <w:pPr>
        <w:ind w:left="5040" w:hanging="360"/>
      </w:pPr>
      <w:rPr>
        <w:u w:val="none"/>
      </w:rPr>
    </w:lvl>
    <w:lvl w:ilvl="7" w:tplc="76B22596">
      <w:start w:val="1"/>
      <w:numFmt w:val="lowerRoman"/>
      <w:lvlText w:val="%8."/>
      <w:lvlJc w:val="right"/>
      <w:pPr>
        <w:ind w:left="5760" w:hanging="360"/>
      </w:pPr>
      <w:rPr>
        <w:u w:val="none"/>
      </w:rPr>
    </w:lvl>
    <w:lvl w:ilvl="8" w:tplc="6934885E">
      <w:start w:val="1"/>
      <w:numFmt w:val="decimal"/>
      <w:lvlText w:val="%9."/>
      <w:lvlJc w:val="left"/>
      <w:pPr>
        <w:ind w:left="6480" w:hanging="360"/>
      </w:pPr>
      <w:rPr>
        <w:u w:val="none"/>
      </w:rPr>
    </w:lvl>
  </w:abstractNum>
  <w:abstractNum w:abstractNumId="3">
    <w:nsid w:val="2B0AD538"/>
    <w:multiLevelType w:val="hybridMultilevel"/>
    <w:tmpl w:val="00000000"/>
    <w:lvl w:ilvl="0" w:tplc="28489AE8">
      <w:start w:val="1"/>
      <w:numFmt w:val="lowerLetter"/>
      <w:lvlText w:val="%1."/>
      <w:lvlJc w:val="left"/>
      <w:pPr>
        <w:ind w:left="720" w:hanging="360"/>
      </w:pPr>
      <w:rPr>
        <w:u w:val="none"/>
      </w:rPr>
    </w:lvl>
    <w:lvl w:ilvl="1" w:tplc="3594DF94">
      <w:start w:val="1"/>
      <w:numFmt w:val="lowerRoman"/>
      <w:lvlText w:val="%2."/>
      <w:lvlJc w:val="right"/>
      <w:pPr>
        <w:ind w:left="1440" w:hanging="360"/>
      </w:pPr>
      <w:rPr>
        <w:u w:val="none"/>
      </w:rPr>
    </w:lvl>
    <w:lvl w:ilvl="2" w:tplc="F2400D78">
      <w:start w:val="1"/>
      <w:numFmt w:val="decimal"/>
      <w:lvlText w:val="%3."/>
      <w:lvlJc w:val="left"/>
      <w:pPr>
        <w:ind w:left="2160" w:hanging="360"/>
      </w:pPr>
      <w:rPr>
        <w:u w:val="none"/>
      </w:rPr>
    </w:lvl>
    <w:lvl w:ilvl="3" w:tplc="03261EDE">
      <w:start w:val="1"/>
      <w:numFmt w:val="lowerLetter"/>
      <w:lvlText w:val="%4."/>
      <w:lvlJc w:val="left"/>
      <w:pPr>
        <w:ind w:left="2880" w:hanging="360"/>
      </w:pPr>
      <w:rPr>
        <w:u w:val="none"/>
      </w:rPr>
    </w:lvl>
    <w:lvl w:ilvl="4" w:tplc="AFA6EFAE">
      <w:start w:val="1"/>
      <w:numFmt w:val="lowerRoman"/>
      <w:lvlText w:val="%5."/>
      <w:lvlJc w:val="right"/>
      <w:pPr>
        <w:ind w:left="3600" w:hanging="360"/>
      </w:pPr>
      <w:rPr>
        <w:u w:val="none"/>
      </w:rPr>
    </w:lvl>
    <w:lvl w:ilvl="5" w:tplc="8F66B5EC">
      <w:start w:val="1"/>
      <w:numFmt w:val="decimal"/>
      <w:lvlText w:val="%6."/>
      <w:lvlJc w:val="left"/>
      <w:pPr>
        <w:ind w:left="4320" w:hanging="360"/>
      </w:pPr>
      <w:rPr>
        <w:u w:val="none"/>
      </w:rPr>
    </w:lvl>
    <w:lvl w:ilvl="6" w:tplc="A7748DBA">
      <w:start w:val="1"/>
      <w:numFmt w:val="lowerLetter"/>
      <w:lvlText w:val="%7."/>
      <w:lvlJc w:val="left"/>
      <w:pPr>
        <w:ind w:left="5040" w:hanging="360"/>
      </w:pPr>
      <w:rPr>
        <w:u w:val="none"/>
      </w:rPr>
    </w:lvl>
    <w:lvl w:ilvl="7" w:tplc="81702EC0">
      <w:start w:val="1"/>
      <w:numFmt w:val="lowerRoman"/>
      <w:lvlText w:val="%8."/>
      <w:lvlJc w:val="right"/>
      <w:pPr>
        <w:ind w:left="5760" w:hanging="360"/>
      </w:pPr>
      <w:rPr>
        <w:u w:val="none"/>
      </w:rPr>
    </w:lvl>
    <w:lvl w:ilvl="8" w:tplc="068C7AD4">
      <w:start w:val="1"/>
      <w:numFmt w:val="decimal"/>
      <w:lvlText w:val="%9."/>
      <w:lvlJc w:val="left"/>
      <w:pPr>
        <w:ind w:left="6480" w:hanging="360"/>
      </w:pPr>
      <w:rPr>
        <w:u w:val="none"/>
      </w:rPr>
    </w:lvl>
  </w:abstractNum>
  <w:abstractNum w:abstractNumId="4">
    <w:nsid w:val="2F3BD8F2"/>
    <w:multiLevelType w:val="hybridMultilevel"/>
    <w:tmpl w:val="00000000"/>
    <w:lvl w:ilvl="0" w:tplc="C248FE40">
      <w:start w:val="1"/>
      <w:numFmt w:val="lowerLetter"/>
      <w:lvlText w:val="%1."/>
      <w:lvlJc w:val="left"/>
      <w:pPr>
        <w:ind w:left="720" w:hanging="360"/>
      </w:pPr>
      <w:rPr>
        <w:u w:val="none"/>
      </w:rPr>
    </w:lvl>
    <w:lvl w:ilvl="1" w:tplc="8AEC0AC6">
      <w:start w:val="1"/>
      <w:numFmt w:val="lowerRoman"/>
      <w:lvlText w:val="%2."/>
      <w:lvlJc w:val="right"/>
      <w:pPr>
        <w:ind w:left="1440" w:hanging="360"/>
      </w:pPr>
      <w:rPr>
        <w:u w:val="none"/>
      </w:rPr>
    </w:lvl>
    <w:lvl w:ilvl="2" w:tplc="9E6C3E42">
      <w:start w:val="1"/>
      <w:numFmt w:val="decimal"/>
      <w:lvlText w:val="%3."/>
      <w:lvlJc w:val="left"/>
      <w:pPr>
        <w:ind w:left="2160" w:hanging="360"/>
      </w:pPr>
      <w:rPr>
        <w:u w:val="none"/>
      </w:rPr>
    </w:lvl>
    <w:lvl w:ilvl="3" w:tplc="D8E09B12">
      <w:start w:val="1"/>
      <w:numFmt w:val="lowerLetter"/>
      <w:lvlText w:val="%4."/>
      <w:lvlJc w:val="left"/>
      <w:pPr>
        <w:ind w:left="2880" w:hanging="360"/>
      </w:pPr>
      <w:rPr>
        <w:u w:val="none"/>
      </w:rPr>
    </w:lvl>
    <w:lvl w:ilvl="4" w:tplc="A6361324">
      <w:start w:val="1"/>
      <w:numFmt w:val="lowerRoman"/>
      <w:lvlText w:val="%5."/>
      <w:lvlJc w:val="right"/>
      <w:pPr>
        <w:ind w:left="3600" w:hanging="360"/>
      </w:pPr>
      <w:rPr>
        <w:u w:val="none"/>
      </w:rPr>
    </w:lvl>
    <w:lvl w:ilvl="5" w:tplc="A1FCE67C">
      <w:start w:val="1"/>
      <w:numFmt w:val="decimal"/>
      <w:lvlText w:val="%6."/>
      <w:lvlJc w:val="left"/>
      <w:pPr>
        <w:ind w:left="4320" w:hanging="360"/>
      </w:pPr>
      <w:rPr>
        <w:u w:val="none"/>
      </w:rPr>
    </w:lvl>
    <w:lvl w:ilvl="6" w:tplc="E4C4ED90">
      <w:start w:val="1"/>
      <w:numFmt w:val="lowerLetter"/>
      <w:lvlText w:val="%7."/>
      <w:lvlJc w:val="left"/>
      <w:pPr>
        <w:ind w:left="5040" w:hanging="360"/>
      </w:pPr>
      <w:rPr>
        <w:u w:val="none"/>
      </w:rPr>
    </w:lvl>
    <w:lvl w:ilvl="7" w:tplc="4CF231FA">
      <w:start w:val="1"/>
      <w:numFmt w:val="lowerRoman"/>
      <w:lvlText w:val="%8."/>
      <w:lvlJc w:val="right"/>
      <w:pPr>
        <w:ind w:left="5760" w:hanging="360"/>
      </w:pPr>
      <w:rPr>
        <w:u w:val="none"/>
      </w:rPr>
    </w:lvl>
    <w:lvl w:ilvl="8" w:tplc="8C4844CA">
      <w:start w:val="1"/>
      <w:numFmt w:val="decimal"/>
      <w:lvlText w:val="%9."/>
      <w:lvlJc w:val="left"/>
      <w:pPr>
        <w:ind w:left="6480" w:hanging="360"/>
      </w:pPr>
      <w:rPr>
        <w:u w:val="none"/>
      </w:rPr>
    </w:lvl>
  </w:abstractNum>
  <w:abstractNum w:abstractNumId="5">
    <w:nsid w:val="32CC5A34"/>
    <w:multiLevelType w:val="hybridMultilevel"/>
    <w:tmpl w:val="00000000"/>
    <w:lvl w:ilvl="0" w:tplc="D3CE3DB4">
      <w:start w:val="1"/>
      <w:numFmt w:val="lowerLetter"/>
      <w:lvlText w:val="%1."/>
      <w:lvlJc w:val="left"/>
      <w:pPr>
        <w:ind w:left="720" w:hanging="360"/>
      </w:pPr>
      <w:rPr>
        <w:u w:val="none"/>
      </w:rPr>
    </w:lvl>
    <w:lvl w:ilvl="1" w:tplc="8202EE70">
      <w:start w:val="1"/>
      <w:numFmt w:val="lowerRoman"/>
      <w:lvlText w:val="%2."/>
      <w:lvlJc w:val="right"/>
      <w:pPr>
        <w:ind w:left="1440" w:hanging="360"/>
      </w:pPr>
      <w:rPr>
        <w:u w:val="none"/>
      </w:rPr>
    </w:lvl>
    <w:lvl w:ilvl="2" w:tplc="BC56D346">
      <w:start w:val="1"/>
      <w:numFmt w:val="decimal"/>
      <w:lvlText w:val="%3."/>
      <w:lvlJc w:val="left"/>
      <w:pPr>
        <w:ind w:left="2160" w:hanging="360"/>
      </w:pPr>
      <w:rPr>
        <w:u w:val="none"/>
      </w:rPr>
    </w:lvl>
    <w:lvl w:ilvl="3" w:tplc="D54C63E4">
      <w:start w:val="1"/>
      <w:numFmt w:val="lowerLetter"/>
      <w:lvlText w:val="%4."/>
      <w:lvlJc w:val="left"/>
      <w:pPr>
        <w:ind w:left="2880" w:hanging="360"/>
      </w:pPr>
      <w:rPr>
        <w:u w:val="none"/>
      </w:rPr>
    </w:lvl>
    <w:lvl w:ilvl="4" w:tplc="8486A156">
      <w:start w:val="1"/>
      <w:numFmt w:val="lowerRoman"/>
      <w:lvlText w:val="%5."/>
      <w:lvlJc w:val="right"/>
      <w:pPr>
        <w:ind w:left="3600" w:hanging="360"/>
      </w:pPr>
      <w:rPr>
        <w:u w:val="none"/>
      </w:rPr>
    </w:lvl>
    <w:lvl w:ilvl="5" w:tplc="D2E8A99A">
      <w:start w:val="1"/>
      <w:numFmt w:val="decimal"/>
      <w:lvlText w:val="%6."/>
      <w:lvlJc w:val="left"/>
      <w:pPr>
        <w:ind w:left="4320" w:hanging="360"/>
      </w:pPr>
      <w:rPr>
        <w:u w:val="none"/>
      </w:rPr>
    </w:lvl>
    <w:lvl w:ilvl="6" w:tplc="25963102">
      <w:start w:val="1"/>
      <w:numFmt w:val="lowerLetter"/>
      <w:lvlText w:val="%7."/>
      <w:lvlJc w:val="left"/>
      <w:pPr>
        <w:ind w:left="5040" w:hanging="360"/>
      </w:pPr>
      <w:rPr>
        <w:u w:val="none"/>
      </w:rPr>
    </w:lvl>
    <w:lvl w:ilvl="7" w:tplc="7EF04C9C">
      <w:start w:val="1"/>
      <w:numFmt w:val="lowerRoman"/>
      <w:lvlText w:val="%8."/>
      <w:lvlJc w:val="right"/>
      <w:pPr>
        <w:ind w:left="5760" w:hanging="360"/>
      </w:pPr>
      <w:rPr>
        <w:u w:val="none"/>
      </w:rPr>
    </w:lvl>
    <w:lvl w:ilvl="8" w:tplc="57585FDE">
      <w:start w:val="1"/>
      <w:numFmt w:val="decimal"/>
      <w:lvlText w:val="%9."/>
      <w:lvlJc w:val="left"/>
      <w:pPr>
        <w:ind w:left="6480" w:hanging="360"/>
      </w:pPr>
      <w:rPr>
        <w:u w:val="none"/>
      </w:rPr>
    </w:lvl>
  </w:abstractNum>
  <w:abstractNum w:abstractNumId="6">
    <w:nsid w:val="3A15B6A9"/>
    <w:multiLevelType w:val="hybridMultilevel"/>
    <w:tmpl w:val="00000000"/>
    <w:lvl w:ilvl="0" w:tplc="A2C61710">
      <w:start w:val="1"/>
      <w:numFmt w:val="bullet"/>
      <w:lvlText w:val="●"/>
      <w:lvlJc w:val="left"/>
      <w:pPr>
        <w:ind w:left="720" w:hanging="360"/>
      </w:pPr>
      <w:rPr>
        <w:u w:val="none"/>
      </w:rPr>
    </w:lvl>
    <w:lvl w:ilvl="1" w:tplc="311A35C2">
      <w:start w:val="1"/>
      <w:numFmt w:val="bullet"/>
      <w:lvlText w:val="○"/>
      <w:lvlJc w:val="left"/>
      <w:pPr>
        <w:ind w:left="1440" w:hanging="360"/>
      </w:pPr>
      <w:rPr>
        <w:u w:val="none"/>
      </w:rPr>
    </w:lvl>
    <w:lvl w:ilvl="2" w:tplc="9FA867AE">
      <w:start w:val="1"/>
      <w:numFmt w:val="bullet"/>
      <w:lvlText w:val="■"/>
      <w:lvlJc w:val="left"/>
      <w:pPr>
        <w:ind w:left="2160" w:hanging="360"/>
      </w:pPr>
      <w:rPr>
        <w:u w:val="none"/>
      </w:rPr>
    </w:lvl>
    <w:lvl w:ilvl="3" w:tplc="F58EF52A">
      <w:start w:val="1"/>
      <w:numFmt w:val="bullet"/>
      <w:lvlText w:val="●"/>
      <w:lvlJc w:val="left"/>
      <w:pPr>
        <w:ind w:left="2880" w:hanging="360"/>
      </w:pPr>
      <w:rPr>
        <w:u w:val="none"/>
      </w:rPr>
    </w:lvl>
    <w:lvl w:ilvl="4" w:tplc="E4FE615C">
      <w:start w:val="1"/>
      <w:numFmt w:val="bullet"/>
      <w:lvlText w:val="○"/>
      <w:lvlJc w:val="left"/>
      <w:pPr>
        <w:ind w:left="3600" w:hanging="360"/>
      </w:pPr>
      <w:rPr>
        <w:u w:val="none"/>
      </w:rPr>
    </w:lvl>
    <w:lvl w:ilvl="5" w:tplc="8F063E5E">
      <w:start w:val="1"/>
      <w:numFmt w:val="bullet"/>
      <w:lvlText w:val="■"/>
      <w:lvlJc w:val="left"/>
      <w:pPr>
        <w:ind w:left="4320" w:hanging="360"/>
      </w:pPr>
      <w:rPr>
        <w:u w:val="none"/>
      </w:rPr>
    </w:lvl>
    <w:lvl w:ilvl="6" w:tplc="0F16454C">
      <w:start w:val="1"/>
      <w:numFmt w:val="bullet"/>
      <w:lvlText w:val="●"/>
      <w:lvlJc w:val="left"/>
      <w:pPr>
        <w:ind w:left="5040" w:hanging="360"/>
      </w:pPr>
      <w:rPr>
        <w:u w:val="none"/>
      </w:rPr>
    </w:lvl>
    <w:lvl w:ilvl="7" w:tplc="F620AA66">
      <w:start w:val="1"/>
      <w:numFmt w:val="bullet"/>
      <w:lvlText w:val="○"/>
      <w:lvlJc w:val="left"/>
      <w:pPr>
        <w:ind w:left="5760" w:hanging="360"/>
      </w:pPr>
      <w:rPr>
        <w:u w:val="none"/>
      </w:rPr>
    </w:lvl>
    <w:lvl w:ilvl="8" w:tplc="996435E0">
      <w:start w:val="1"/>
      <w:numFmt w:val="bullet"/>
      <w:lvlText w:val="■"/>
      <w:lvlJc w:val="left"/>
      <w:pPr>
        <w:ind w:left="6480" w:hanging="360"/>
      </w:pPr>
      <w:rPr>
        <w:u w:val="none"/>
      </w:rPr>
    </w:lvl>
  </w:abstractNum>
  <w:abstractNum w:abstractNumId="7">
    <w:nsid w:val="4F5A6C8E"/>
    <w:multiLevelType w:val="hybridMultilevel"/>
    <w:tmpl w:val="00000000"/>
    <w:lvl w:ilvl="0" w:tplc="DAF0D1BE">
      <w:start w:val="1"/>
      <w:numFmt w:val="lowerLetter"/>
      <w:lvlText w:val="%1."/>
      <w:lvlJc w:val="left"/>
      <w:pPr>
        <w:ind w:left="720" w:hanging="360"/>
      </w:pPr>
      <w:rPr>
        <w:u w:val="none"/>
      </w:rPr>
    </w:lvl>
    <w:lvl w:ilvl="1" w:tplc="FDD0CDCE">
      <w:start w:val="1"/>
      <w:numFmt w:val="lowerRoman"/>
      <w:lvlText w:val="%2."/>
      <w:lvlJc w:val="right"/>
      <w:pPr>
        <w:ind w:left="1440" w:hanging="360"/>
      </w:pPr>
      <w:rPr>
        <w:u w:val="none"/>
      </w:rPr>
    </w:lvl>
    <w:lvl w:ilvl="2" w:tplc="CCA2FA6C">
      <w:start w:val="1"/>
      <w:numFmt w:val="decimal"/>
      <w:lvlText w:val="%3."/>
      <w:lvlJc w:val="left"/>
      <w:pPr>
        <w:ind w:left="2160" w:hanging="360"/>
      </w:pPr>
      <w:rPr>
        <w:u w:val="none"/>
      </w:rPr>
    </w:lvl>
    <w:lvl w:ilvl="3" w:tplc="C2049DFC">
      <w:start w:val="1"/>
      <w:numFmt w:val="lowerLetter"/>
      <w:lvlText w:val="%4."/>
      <w:lvlJc w:val="left"/>
      <w:pPr>
        <w:ind w:left="2880" w:hanging="360"/>
      </w:pPr>
      <w:rPr>
        <w:u w:val="none"/>
      </w:rPr>
    </w:lvl>
    <w:lvl w:ilvl="4" w:tplc="41A022BE">
      <w:start w:val="1"/>
      <w:numFmt w:val="lowerRoman"/>
      <w:lvlText w:val="%5."/>
      <w:lvlJc w:val="right"/>
      <w:pPr>
        <w:ind w:left="3600" w:hanging="360"/>
      </w:pPr>
      <w:rPr>
        <w:u w:val="none"/>
      </w:rPr>
    </w:lvl>
    <w:lvl w:ilvl="5" w:tplc="47B690E0">
      <w:start w:val="1"/>
      <w:numFmt w:val="decimal"/>
      <w:lvlText w:val="%6."/>
      <w:lvlJc w:val="left"/>
      <w:pPr>
        <w:ind w:left="4320" w:hanging="360"/>
      </w:pPr>
      <w:rPr>
        <w:u w:val="none"/>
      </w:rPr>
    </w:lvl>
    <w:lvl w:ilvl="6" w:tplc="6E58BA08">
      <w:start w:val="1"/>
      <w:numFmt w:val="lowerLetter"/>
      <w:lvlText w:val="%7."/>
      <w:lvlJc w:val="left"/>
      <w:pPr>
        <w:ind w:left="5040" w:hanging="360"/>
      </w:pPr>
      <w:rPr>
        <w:u w:val="none"/>
      </w:rPr>
    </w:lvl>
    <w:lvl w:ilvl="7" w:tplc="4A30AC30">
      <w:start w:val="1"/>
      <w:numFmt w:val="lowerRoman"/>
      <w:lvlText w:val="%8."/>
      <w:lvlJc w:val="right"/>
      <w:pPr>
        <w:ind w:left="5760" w:hanging="360"/>
      </w:pPr>
      <w:rPr>
        <w:u w:val="none"/>
      </w:rPr>
    </w:lvl>
    <w:lvl w:ilvl="8" w:tplc="3490CCE4">
      <w:start w:val="1"/>
      <w:numFmt w:val="decimal"/>
      <w:lvlText w:val="%9."/>
      <w:lvlJc w:val="left"/>
      <w:pPr>
        <w:ind w:left="6480" w:hanging="360"/>
      </w:pPr>
      <w:rPr>
        <w:u w:val="none"/>
      </w:rPr>
    </w:lvl>
  </w:abstractNum>
  <w:abstractNum w:abstractNumId="8">
    <w:nsid w:val="55374886"/>
    <w:multiLevelType w:val="hybridMultilevel"/>
    <w:tmpl w:val="00000000"/>
    <w:lvl w:ilvl="0" w:tplc="172667C0">
      <w:start w:val="1"/>
      <w:numFmt w:val="lowerLetter"/>
      <w:lvlText w:val="%1."/>
      <w:lvlJc w:val="left"/>
      <w:pPr>
        <w:ind w:left="720" w:hanging="360"/>
      </w:pPr>
      <w:rPr>
        <w:u w:val="none"/>
      </w:rPr>
    </w:lvl>
    <w:lvl w:ilvl="1" w:tplc="C7C0C498">
      <w:start w:val="1"/>
      <w:numFmt w:val="lowerRoman"/>
      <w:lvlText w:val="%2."/>
      <w:lvlJc w:val="right"/>
      <w:pPr>
        <w:ind w:left="1440" w:hanging="360"/>
      </w:pPr>
      <w:rPr>
        <w:u w:val="none"/>
      </w:rPr>
    </w:lvl>
    <w:lvl w:ilvl="2" w:tplc="758AACDA">
      <w:start w:val="1"/>
      <w:numFmt w:val="decimal"/>
      <w:lvlText w:val="%3."/>
      <w:lvlJc w:val="left"/>
      <w:pPr>
        <w:ind w:left="2160" w:hanging="360"/>
      </w:pPr>
      <w:rPr>
        <w:u w:val="none"/>
      </w:rPr>
    </w:lvl>
    <w:lvl w:ilvl="3" w:tplc="A8E85F6E">
      <w:start w:val="1"/>
      <w:numFmt w:val="lowerLetter"/>
      <w:lvlText w:val="%4."/>
      <w:lvlJc w:val="left"/>
      <w:pPr>
        <w:ind w:left="2880" w:hanging="360"/>
      </w:pPr>
      <w:rPr>
        <w:u w:val="none"/>
      </w:rPr>
    </w:lvl>
    <w:lvl w:ilvl="4" w:tplc="5882CCB6">
      <w:start w:val="1"/>
      <w:numFmt w:val="lowerRoman"/>
      <w:lvlText w:val="%5."/>
      <w:lvlJc w:val="right"/>
      <w:pPr>
        <w:ind w:left="3600" w:hanging="360"/>
      </w:pPr>
      <w:rPr>
        <w:u w:val="none"/>
      </w:rPr>
    </w:lvl>
    <w:lvl w:ilvl="5" w:tplc="D982DB94">
      <w:start w:val="1"/>
      <w:numFmt w:val="decimal"/>
      <w:lvlText w:val="%6."/>
      <w:lvlJc w:val="left"/>
      <w:pPr>
        <w:ind w:left="4320" w:hanging="360"/>
      </w:pPr>
      <w:rPr>
        <w:u w:val="none"/>
      </w:rPr>
    </w:lvl>
    <w:lvl w:ilvl="6" w:tplc="4D2C2892">
      <w:start w:val="1"/>
      <w:numFmt w:val="lowerLetter"/>
      <w:lvlText w:val="%7."/>
      <w:lvlJc w:val="left"/>
      <w:pPr>
        <w:ind w:left="5040" w:hanging="360"/>
      </w:pPr>
      <w:rPr>
        <w:u w:val="none"/>
      </w:rPr>
    </w:lvl>
    <w:lvl w:ilvl="7" w:tplc="E36EB786">
      <w:start w:val="1"/>
      <w:numFmt w:val="lowerRoman"/>
      <w:lvlText w:val="%8."/>
      <w:lvlJc w:val="right"/>
      <w:pPr>
        <w:ind w:left="5760" w:hanging="360"/>
      </w:pPr>
      <w:rPr>
        <w:u w:val="none"/>
      </w:rPr>
    </w:lvl>
    <w:lvl w:ilvl="8" w:tplc="079C2A0A">
      <w:start w:val="1"/>
      <w:numFmt w:val="decimal"/>
      <w:lvlText w:val="%9."/>
      <w:lvlJc w:val="left"/>
      <w:pPr>
        <w:ind w:left="6480" w:hanging="360"/>
      </w:pPr>
      <w:rPr>
        <w:u w:val="none"/>
      </w:rPr>
    </w:lvl>
  </w:abstractNum>
  <w:abstractNum w:abstractNumId="9">
    <w:nsid w:val="7065C468"/>
    <w:multiLevelType w:val="hybridMultilevel"/>
    <w:tmpl w:val="00000000"/>
    <w:lvl w:ilvl="0" w:tplc="589814A6">
      <w:start w:val="1"/>
      <w:numFmt w:val="lowerLetter"/>
      <w:lvlText w:val="%1."/>
      <w:lvlJc w:val="left"/>
      <w:pPr>
        <w:ind w:left="720" w:hanging="360"/>
      </w:pPr>
      <w:rPr>
        <w:u w:val="none"/>
      </w:rPr>
    </w:lvl>
    <w:lvl w:ilvl="1" w:tplc="A9909648">
      <w:start w:val="1"/>
      <w:numFmt w:val="lowerRoman"/>
      <w:lvlText w:val="%2."/>
      <w:lvlJc w:val="right"/>
      <w:pPr>
        <w:ind w:left="1440" w:hanging="360"/>
      </w:pPr>
      <w:rPr>
        <w:u w:val="none"/>
      </w:rPr>
    </w:lvl>
    <w:lvl w:ilvl="2" w:tplc="C27816F2">
      <w:start w:val="1"/>
      <w:numFmt w:val="decimal"/>
      <w:lvlText w:val="%3."/>
      <w:lvlJc w:val="left"/>
      <w:pPr>
        <w:ind w:left="2160" w:hanging="360"/>
      </w:pPr>
      <w:rPr>
        <w:u w:val="none"/>
      </w:rPr>
    </w:lvl>
    <w:lvl w:ilvl="3" w:tplc="AAA63912">
      <w:start w:val="1"/>
      <w:numFmt w:val="lowerLetter"/>
      <w:lvlText w:val="%4."/>
      <w:lvlJc w:val="left"/>
      <w:pPr>
        <w:ind w:left="2880" w:hanging="360"/>
      </w:pPr>
      <w:rPr>
        <w:u w:val="none"/>
      </w:rPr>
    </w:lvl>
    <w:lvl w:ilvl="4" w:tplc="F4E830E2">
      <w:start w:val="1"/>
      <w:numFmt w:val="lowerRoman"/>
      <w:lvlText w:val="%5."/>
      <w:lvlJc w:val="right"/>
      <w:pPr>
        <w:ind w:left="3600" w:hanging="360"/>
      </w:pPr>
      <w:rPr>
        <w:u w:val="none"/>
      </w:rPr>
    </w:lvl>
    <w:lvl w:ilvl="5" w:tplc="B046172E">
      <w:start w:val="1"/>
      <w:numFmt w:val="decimal"/>
      <w:lvlText w:val="%6."/>
      <w:lvlJc w:val="left"/>
      <w:pPr>
        <w:ind w:left="4320" w:hanging="360"/>
      </w:pPr>
      <w:rPr>
        <w:u w:val="none"/>
      </w:rPr>
    </w:lvl>
    <w:lvl w:ilvl="6" w:tplc="BC8495E6">
      <w:start w:val="1"/>
      <w:numFmt w:val="lowerLetter"/>
      <w:lvlText w:val="%7."/>
      <w:lvlJc w:val="left"/>
      <w:pPr>
        <w:ind w:left="5040" w:hanging="360"/>
      </w:pPr>
      <w:rPr>
        <w:u w:val="none"/>
      </w:rPr>
    </w:lvl>
    <w:lvl w:ilvl="7" w:tplc="0074A422">
      <w:start w:val="1"/>
      <w:numFmt w:val="lowerRoman"/>
      <w:lvlText w:val="%8."/>
      <w:lvlJc w:val="right"/>
      <w:pPr>
        <w:ind w:left="5760" w:hanging="360"/>
      </w:pPr>
      <w:rPr>
        <w:u w:val="none"/>
      </w:rPr>
    </w:lvl>
    <w:lvl w:ilvl="8" w:tplc="5D4829E8">
      <w:start w:val="1"/>
      <w:numFmt w:val="decimal"/>
      <w:lvlText w:val="%9."/>
      <w:lvlJc w:val="left"/>
      <w:pPr>
        <w:ind w:left="6480" w:hanging="360"/>
      </w:pPr>
      <w:rPr>
        <w:u w:val="none"/>
      </w:rPr>
    </w:lvl>
  </w:abstractNum>
  <w:abstractNum w:abstractNumId="10">
    <w:nsid w:val="743421F2"/>
    <w:multiLevelType w:val="hybridMultilevel"/>
    <w:tmpl w:val="00000000"/>
    <w:lvl w:ilvl="0" w:tplc="6974ED8E">
      <w:start w:val="1"/>
      <w:numFmt w:val="lowerLetter"/>
      <w:lvlText w:val="%1."/>
      <w:lvlJc w:val="left"/>
      <w:pPr>
        <w:ind w:left="720" w:hanging="360"/>
      </w:pPr>
      <w:rPr>
        <w:u w:val="none"/>
      </w:rPr>
    </w:lvl>
    <w:lvl w:ilvl="1" w:tplc="FC7A7548">
      <w:start w:val="1"/>
      <w:numFmt w:val="lowerRoman"/>
      <w:lvlText w:val="%2."/>
      <w:lvlJc w:val="right"/>
      <w:pPr>
        <w:ind w:left="1440" w:hanging="360"/>
      </w:pPr>
      <w:rPr>
        <w:u w:val="none"/>
      </w:rPr>
    </w:lvl>
    <w:lvl w:ilvl="2" w:tplc="CB62F3D8">
      <w:start w:val="1"/>
      <w:numFmt w:val="decimal"/>
      <w:lvlText w:val="%3."/>
      <w:lvlJc w:val="left"/>
      <w:pPr>
        <w:ind w:left="2160" w:hanging="360"/>
      </w:pPr>
      <w:rPr>
        <w:u w:val="none"/>
      </w:rPr>
    </w:lvl>
    <w:lvl w:ilvl="3" w:tplc="424A616A">
      <w:start w:val="1"/>
      <w:numFmt w:val="lowerLetter"/>
      <w:lvlText w:val="%4."/>
      <w:lvlJc w:val="left"/>
      <w:pPr>
        <w:ind w:left="2880" w:hanging="360"/>
      </w:pPr>
      <w:rPr>
        <w:u w:val="none"/>
      </w:rPr>
    </w:lvl>
    <w:lvl w:ilvl="4" w:tplc="AC74904A">
      <w:start w:val="1"/>
      <w:numFmt w:val="lowerRoman"/>
      <w:lvlText w:val="%5."/>
      <w:lvlJc w:val="right"/>
      <w:pPr>
        <w:ind w:left="3600" w:hanging="360"/>
      </w:pPr>
      <w:rPr>
        <w:u w:val="none"/>
      </w:rPr>
    </w:lvl>
    <w:lvl w:ilvl="5" w:tplc="FF6EDEBA">
      <w:start w:val="1"/>
      <w:numFmt w:val="decimal"/>
      <w:lvlText w:val="%6."/>
      <w:lvlJc w:val="left"/>
      <w:pPr>
        <w:ind w:left="4320" w:hanging="360"/>
      </w:pPr>
      <w:rPr>
        <w:u w:val="none"/>
      </w:rPr>
    </w:lvl>
    <w:lvl w:ilvl="6" w:tplc="38429C0A">
      <w:start w:val="1"/>
      <w:numFmt w:val="lowerLetter"/>
      <w:lvlText w:val="%7."/>
      <w:lvlJc w:val="left"/>
      <w:pPr>
        <w:ind w:left="5040" w:hanging="360"/>
      </w:pPr>
      <w:rPr>
        <w:u w:val="none"/>
      </w:rPr>
    </w:lvl>
    <w:lvl w:ilvl="7" w:tplc="BF76C91E">
      <w:start w:val="1"/>
      <w:numFmt w:val="lowerRoman"/>
      <w:lvlText w:val="%8."/>
      <w:lvlJc w:val="right"/>
      <w:pPr>
        <w:ind w:left="5760" w:hanging="360"/>
      </w:pPr>
      <w:rPr>
        <w:u w:val="none"/>
      </w:rPr>
    </w:lvl>
    <w:lvl w:ilvl="8" w:tplc="0BD6745C">
      <w:start w:val="1"/>
      <w:numFmt w:val="decimal"/>
      <w:lvlText w:val="%9."/>
      <w:lvlJc w:val="left"/>
      <w:pPr>
        <w:ind w:left="6480" w:hanging="360"/>
      </w:pPr>
      <w:rPr>
        <w:u w:val="none"/>
      </w:rPr>
    </w:lvl>
  </w:abstractNum>
  <w:num w:numId="1">
    <w:abstractNumId w:val="1"/>
  </w:num>
  <w:num w:numId="2">
    <w:abstractNumId w:val="10"/>
  </w:num>
  <w:num w:numId="3">
    <w:abstractNumId w:val="0"/>
  </w:num>
  <w:num w:numId="4">
    <w:abstractNumId w:val="2"/>
  </w:num>
  <w:num w:numId="5">
    <w:abstractNumId w:val="4"/>
  </w:num>
  <w:num w:numId="6">
    <w:abstractNumId w:val="6"/>
  </w:num>
  <w:num w:numId="7">
    <w:abstractNumId w:val="8"/>
  </w:num>
  <w:num w:numId="8">
    <w:abstractNumId w:val="7"/>
  </w:num>
  <w:num w:numId="9">
    <w:abstractNumId w:val="5"/>
  </w:num>
  <w:num w:numId="10">
    <w:abstractNumId w:val="9"/>
  </w:num>
  <w:num w:numId="11">
    <w:abstractNumId w:val="3"/>
  </w:num>
  <w:num w:numId="1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1314E"/>
    <w:rsid w:val="0009112A"/>
    <w:rsid w:val="001F7A94"/>
    <w:rsid w:val="00242B18"/>
    <w:rsid w:val="0031314E"/>
    <w:rsid w:val="004F56A5"/>
    <w:rsid w:val="008F38BA"/>
    <w:rsid w:val="009F3D9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31314E"/>
  </w:style>
  <w:style w:type="paragraph" w:styleId="Heading1">
    <w:name w:val="heading 1"/>
    <w:basedOn w:val="Normal"/>
    <w:next w:val="Normal"/>
    <w:rsid w:val="0031314E"/>
    <w:pPr>
      <w:keepNext/>
      <w:keepLines/>
      <w:outlineLvl w:val="0"/>
    </w:pPr>
    <w:rPr>
      <w:b/>
      <w:sz w:val="28"/>
      <w:szCs w:val="28"/>
    </w:rPr>
  </w:style>
  <w:style w:type="paragraph" w:styleId="Heading2">
    <w:name w:val="heading 2"/>
    <w:basedOn w:val="Normal"/>
    <w:next w:val="Normal"/>
    <w:rsid w:val="0031314E"/>
    <w:pPr>
      <w:keepNext/>
      <w:keepLines/>
      <w:outlineLvl w:val="1"/>
    </w:pPr>
    <w:rPr>
      <w:b/>
      <w:sz w:val="26"/>
      <w:szCs w:val="26"/>
    </w:rPr>
  </w:style>
  <w:style w:type="paragraph" w:styleId="Heading3">
    <w:name w:val="heading 3"/>
    <w:basedOn w:val="Normal"/>
    <w:next w:val="Normal"/>
    <w:rsid w:val="0031314E"/>
    <w:pPr>
      <w:keepNext/>
      <w:keepLines/>
      <w:outlineLvl w:val="2"/>
    </w:pPr>
    <w:rPr>
      <w:b/>
      <w:i/>
    </w:rPr>
  </w:style>
  <w:style w:type="paragraph" w:styleId="Heading4">
    <w:name w:val="heading 4"/>
    <w:basedOn w:val="Normal"/>
    <w:next w:val="Normal"/>
    <w:rsid w:val="0031314E"/>
    <w:pPr>
      <w:keepNext/>
      <w:keepLines/>
      <w:spacing w:before="280" w:after="80"/>
      <w:outlineLvl w:val="3"/>
    </w:pPr>
    <w:rPr>
      <w:color w:val="666666"/>
    </w:rPr>
  </w:style>
  <w:style w:type="paragraph" w:styleId="Heading5">
    <w:name w:val="heading 5"/>
    <w:basedOn w:val="Normal"/>
    <w:next w:val="Normal"/>
    <w:rsid w:val="0031314E"/>
    <w:pPr>
      <w:keepNext/>
      <w:keepLines/>
      <w:spacing w:before="240" w:after="80"/>
      <w:outlineLvl w:val="4"/>
    </w:pPr>
    <w:rPr>
      <w:color w:val="666666"/>
      <w:sz w:val="22"/>
      <w:szCs w:val="22"/>
    </w:rPr>
  </w:style>
  <w:style w:type="paragraph" w:styleId="Heading6">
    <w:name w:val="heading 6"/>
    <w:basedOn w:val="Normal"/>
    <w:next w:val="Normal"/>
    <w:rsid w:val="0031314E"/>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1314E"/>
    <w:pPr>
      <w:keepNext/>
      <w:keepLines/>
      <w:spacing w:after="60"/>
    </w:pPr>
    <w:rPr>
      <w:sz w:val="52"/>
      <w:szCs w:val="52"/>
    </w:rPr>
  </w:style>
  <w:style w:type="paragraph" w:styleId="Subtitle">
    <w:name w:val="Subtitle"/>
    <w:basedOn w:val="Normal"/>
    <w:next w:val="Normal"/>
    <w:rsid w:val="0031314E"/>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42B1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2B1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7634978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inderscienceonline.com/doi/abs/10.1504/IJBGE.2022.123672" TargetMode="External"/><Relationship Id="rId26" Type="http://schemas.openxmlformats.org/officeDocument/2006/relationships/hyperlink" Target="https://www.researchgate.net/profile/Heru-Tjahjono/publication/331358953_Configuration_of_organisational_justice_and_social_capital_Their_impact_on_satisfaction_and_commitment/links/5c88c21e299bf14e7e783f0c/Configuration-of-organisational-justice-and-social-capital-Their-impact-on-satisfaction-and-commitment.pdf?_sg%5B0%5D=started_experiment_milestone&amp;origin=journalDetail" TargetMode="External"/><Relationship Id="rId3" Type="http://schemas.openxmlformats.org/officeDocument/2006/relationships/settings" Target="settings.xml"/><Relationship Id="rId21" Type="http://schemas.openxmlformats.org/officeDocument/2006/relationships/hyperlink" Target="https://library.oapen.org/bitstream/handle/20.500.12657/23142/1007012.pdf?sequence=1"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research.manchester.ac.uk/portal/files/85508992/qrethics.pdf" TargetMode="External"/><Relationship Id="rId25" Type="http://schemas.openxmlformats.org/officeDocument/2006/relationships/hyperlink" Target="https://www.statista.com/statistics/280626/median-hourly-earnings-for-full-time-employees-in-the-uk-by-gender/" TargetMode="External"/><Relationship Id="rId2" Type="http://schemas.openxmlformats.org/officeDocument/2006/relationships/styles" Target="styles.xml"/><Relationship Id="rId16" Type="http://schemas.openxmlformats.org/officeDocument/2006/relationships/hyperlink" Target="https://www.bbc.com/news/business-57343892" TargetMode="External"/><Relationship Id="rId20" Type="http://schemas.openxmlformats.org/officeDocument/2006/relationships/hyperlink" Target="http://dspace.vnbrims.org:13000/jspui/bitstream/123456789/4653/1/Fundamentals%20of%20Research%20Methodology_Nayak.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intechopen.com/chapters/68505"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d1wqtxts1xzle7.cloudfront.net/63543152/IJRR001120200605-115829-bxlrli-with-cover-page-v2.pdf?Expires=1659446984&amp;Signature=TbE9gOtOzdCNScUnaFN2GMue2KzMYymfjKUsKA-mHirlaAC3FLIvCfDLu2doiFNms-0kZXvTUp-7ilWbwtTLuSy~2dlW7lkkVs6i00vHhecCRRn~t0Td2CO8fkRq-MkU3Gp~QtxmioFmG5ZIV7fxjQ7new4ceItPaXy8~GgKLIpEISygzgDt~CKNLBb1Wg2XJ3JvE-gcMq64jyW07HnjfTB7WwGKwCNwA4~b1p6Hzm909UmaDr4O8v4uEGT3VxU0YPQgRDzhLzVeiq61ijcw6f8-2vDeFa4vRQbHT-~p2nmeTAkd~Y7jBJqIby9i1NxEu7gEAdoL1v8QN4I71WDdAA__&amp;Key-Pair-Id=APKAJLOHF5GGSLRBV4ZA" TargetMode="External"/><Relationship Id="rId28"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mpra.ub.uni-muenchen.de/85654/1/mpra_paper_85654.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dspace.vnbrims.org:13000/jspui/bitstream/123456789/4666/1/RESEARCH%20METHODOLOGY%20TOOLS%20AND%20TECHNIQUES.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3037</Words>
  <Characters>17312</Characters>
  <Application>Microsoft Office Word</Application>
  <DocSecurity>0</DocSecurity>
  <Lines>144</Lines>
  <Paragraphs>40</Paragraphs>
  <ScaleCrop>false</ScaleCrop>
  <Company/>
  <LinksUpToDate>false</LinksUpToDate>
  <CharactersWithSpaces>20309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7</cp:revision>
  <dcterms:created xsi:type="dcterms:W3CDTF">2022-08-02T12:44:00Z</dcterms:created>
  <dcterms:modified xsi:type="dcterms:W3CDTF">2022-08-02T12:57:00Z</dcterms:modified>
</cp:coreProperties>
</file>