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2F292" w14:textId="77777777" w:rsidR="0010020C" w:rsidRPr="0010020C" w:rsidRDefault="0010020C" w:rsidP="0010020C">
      <w:pPr>
        <w:widowControl/>
        <w:spacing w:after="160" w:line="276" w:lineRule="auto"/>
        <w:jc w:val="left"/>
        <w:rPr>
          <w:rFonts w:ascii="Aptos" w:eastAsia="Aptos" w:hAnsi="Aptos" w:cs="Times New Roman"/>
          <w:kern w:val="2"/>
          <w:szCs w:val="24"/>
          <w14:ligatures w14:val="standardContextual"/>
        </w:rPr>
      </w:pPr>
    </w:p>
    <w:p w14:paraId="6DD0AE3E" w14:textId="77777777" w:rsidR="0010020C" w:rsidRPr="0010020C" w:rsidRDefault="0010020C" w:rsidP="0010020C">
      <w:pPr>
        <w:widowControl/>
        <w:spacing w:after="160"/>
        <w:jc w:val="center"/>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pPr>
      <w:r w:rsidRPr="0010020C">
        <w:rPr>
          <w:rFonts w:ascii="Aptos" w:eastAsia="Aptos" w:hAnsi="Aptos" w:cs="Times New Roman"/>
          <w:noProof/>
          <w:kern w:val="2"/>
          <w:szCs w:val="24"/>
          <w14:ligatures w14:val="standardContextual"/>
        </w:rPr>
        <w:drawing>
          <wp:inline distT="0" distB="0" distL="0" distR="0" wp14:anchorId="44525CB2" wp14:editId="26BADFD9">
            <wp:extent cx="3657600" cy="2028825"/>
            <wp:effectExtent l="0" t="0" r="0"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57600" cy="2028825"/>
                    </a:xfrm>
                    <a:prstGeom prst="rect">
                      <a:avLst/>
                    </a:prstGeom>
                    <a:noFill/>
                    <a:ln>
                      <a:noFill/>
                    </a:ln>
                  </pic:spPr>
                </pic:pic>
              </a:graphicData>
            </a:graphic>
          </wp:inline>
        </w:drawing>
      </w:r>
    </w:p>
    <w:p w14:paraId="79B978C8" w14:textId="414832C2" w:rsidR="0010020C" w:rsidRPr="0010020C" w:rsidRDefault="0010020C" w:rsidP="0010020C">
      <w:pPr>
        <w:widowControl/>
        <w:spacing w:after="160"/>
        <w:jc w:val="center"/>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pPr>
      <w:r w:rsidRPr="0010020C">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Module Title: Finance for Business Managers</w:t>
      </w:r>
    </w:p>
    <w:p w14:paraId="5B5B7F06" w14:textId="1DC5EBCF" w:rsidR="0010020C" w:rsidRPr="0010020C" w:rsidRDefault="0010020C" w:rsidP="0010020C">
      <w:pPr>
        <w:widowControl/>
        <w:spacing w:after="160"/>
        <w:jc w:val="center"/>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pPr>
      <w:r w:rsidRPr="0010020C">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Module Code: BMMB7005D</w:t>
      </w:r>
    </w:p>
    <w:p w14:paraId="6024F872" w14:textId="7739567C" w:rsidR="0010020C" w:rsidRPr="0010020C" w:rsidRDefault="0010020C" w:rsidP="0010020C">
      <w:pPr>
        <w:widowControl/>
        <w:spacing w:after="160"/>
        <w:jc w:val="center"/>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pPr>
      <w:r w:rsidRPr="0010020C">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Assignment: Westward Plc</w:t>
      </w:r>
    </w:p>
    <w:p w14:paraId="2CB4F017" w14:textId="77777777" w:rsidR="00522338" w:rsidRDefault="00522338" w:rsidP="0010020C">
      <w:pPr>
        <w:widowControl/>
        <w:spacing w:after="160"/>
        <w:jc w:val="center"/>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pPr>
    </w:p>
    <w:p w14:paraId="168EC99F" w14:textId="77777777" w:rsidR="00522338" w:rsidRDefault="00522338" w:rsidP="0010020C">
      <w:pPr>
        <w:widowControl/>
        <w:spacing w:after="160"/>
        <w:jc w:val="center"/>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pPr>
    </w:p>
    <w:p w14:paraId="10A22CB1" w14:textId="3F33169C" w:rsidR="0010020C" w:rsidRPr="0010020C" w:rsidRDefault="0010020C" w:rsidP="0010020C">
      <w:pPr>
        <w:widowControl/>
        <w:spacing w:after="160"/>
        <w:jc w:val="center"/>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pPr>
      <w:r w:rsidRPr="0010020C">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 xml:space="preserve">Student Name: </w:t>
      </w:r>
      <w:r w:rsidR="00522338">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 xml:space="preserve">Md </w:t>
      </w:r>
      <w:proofErr w:type="spellStart"/>
      <w:r w:rsidR="00522338">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Muzahid</w:t>
      </w:r>
      <w:proofErr w:type="spellEnd"/>
      <w:r w:rsidR="00522338">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 xml:space="preserve"> Khan</w:t>
      </w:r>
    </w:p>
    <w:p w14:paraId="38994450" w14:textId="562BED1D" w:rsidR="0010020C" w:rsidRPr="0010020C" w:rsidRDefault="0010020C" w:rsidP="0010020C">
      <w:pPr>
        <w:widowControl/>
        <w:spacing w:after="160"/>
        <w:jc w:val="center"/>
        <w:rPr>
          <w:rFonts w:ascii="Aptos" w:eastAsia="Aptos" w:hAnsi="Aptos" w:cs="Times New Roman"/>
          <w:color w:val="000000"/>
          <w:kern w:val="2"/>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pPr>
      <w:r w:rsidRPr="0010020C">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 xml:space="preserve">Student ID: </w:t>
      </w:r>
      <w:r w:rsidR="00522338">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2434352</w:t>
      </w:r>
    </w:p>
    <w:p w14:paraId="6ADE8BE0" w14:textId="77777777" w:rsidR="0010020C" w:rsidRPr="0010020C" w:rsidRDefault="0010020C" w:rsidP="0010020C">
      <w:pPr>
        <w:widowControl/>
        <w:spacing w:after="160"/>
        <w:jc w:val="center"/>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pPr>
    </w:p>
    <w:p w14:paraId="76A8EFE8" w14:textId="18E5EFD8" w:rsidR="0010020C" w:rsidRPr="0010020C" w:rsidRDefault="0010020C" w:rsidP="0010020C">
      <w:pPr>
        <w:widowControl/>
        <w:spacing w:after="160"/>
        <w:jc w:val="center"/>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pPr>
      <w:r w:rsidRPr="0010020C">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 xml:space="preserve">Word Count: </w:t>
      </w:r>
      <w:r w:rsidR="00522338">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5365</w:t>
      </w:r>
      <w:r w:rsidRPr="0010020C">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 xml:space="preserve"> Words</w:t>
      </w:r>
    </w:p>
    <w:p w14:paraId="45AD2A4D" w14:textId="500D675E" w:rsidR="0010020C" w:rsidRDefault="0010020C" w:rsidP="0010020C">
      <w:pPr>
        <w:jc w:val="center"/>
        <w:rPr>
          <w:rFonts w:eastAsia="Aptos" w:cs="Times New Roman"/>
          <w:color w:val="000000"/>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10020C">
        <w:rPr>
          <w:rFonts w:eastAsia="Aptos" w:cs="Times New Roman"/>
          <w:color w:val="000000"/>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Submission Date: </w:t>
      </w:r>
      <w:r w:rsidR="00522338">
        <w:rPr>
          <w:rFonts w:eastAsia="Aptos" w:cs="Times New Roman"/>
          <w:color w:val="000000"/>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12</w:t>
      </w:r>
      <w:r w:rsidRPr="0010020C">
        <w:rPr>
          <w:rFonts w:eastAsia="Aptos" w:cs="Times New Roman"/>
          <w:color w:val="000000"/>
          <w:sz w:val="32"/>
          <w:szCs w:val="32"/>
          <w:vertAlign w:val="superscript"/>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th</w:t>
      </w:r>
      <w:r w:rsidRPr="0010020C">
        <w:rPr>
          <w:rFonts w:eastAsia="Aptos" w:cs="Times New Roman"/>
          <w:color w:val="000000"/>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January 2026</w:t>
      </w:r>
    </w:p>
    <w:p w14:paraId="0EE693D5" w14:textId="77777777" w:rsidR="00522338" w:rsidRDefault="00522338" w:rsidP="0010020C">
      <w:pPr>
        <w:jc w:val="center"/>
      </w:pPr>
    </w:p>
    <w:p w14:paraId="021670AF" w14:textId="77777777" w:rsidR="00994331" w:rsidRDefault="00994331" w:rsidP="00994331">
      <w:pPr>
        <w:pBdr>
          <w:top w:val="nil"/>
          <w:left w:val="nil"/>
          <w:bottom w:val="nil"/>
          <w:right w:val="nil"/>
          <w:between w:val="nil"/>
        </w:pBdr>
        <w:rPr>
          <w:rFonts w:eastAsia="Google Sans Text" w:cs="Times New Roman"/>
        </w:rPr>
      </w:pPr>
    </w:p>
    <w:p w14:paraId="01280A80" w14:textId="77777777" w:rsidR="00994331" w:rsidRDefault="00994331" w:rsidP="00994331">
      <w:pPr>
        <w:pBdr>
          <w:top w:val="nil"/>
          <w:left w:val="nil"/>
          <w:bottom w:val="nil"/>
          <w:right w:val="nil"/>
          <w:between w:val="nil"/>
        </w:pBdr>
        <w:rPr>
          <w:rFonts w:eastAsia="Google Sans Text" w:cs="Times New Roman"/>
        </w:rPr>
      </w:pPr>
    </w:p>
    <w:p w14:paraId="1D9A6F88" w14:textId="77777777" w:rsidR="00994331" w:rsidRDefault="00994331" w:rsidP="00994331">
      <w:pPr>
        <w:pBdr>
          <w:top w:val="nil"/>
          <w:left w:val="nil"/>
          <w:bottom w:val="nil"/>
          <w:right w:val="nil"/>
          <w:between w:val="nil"/>
        </w:pBdr>
        <w:rPr>
          <w:rFonts w:eastAsia="Google Sans Text" w:cs="Times New Roman"/>
        </w:rPr>
      </w:pPr>
    </w:p>
    <w:sdt>
      <w:sdtPr>
        <w:rPr>
          <w:rFonts w:ascii="Times New Roman" w:eastAsia="Arial" w:hAnsi="Times New Roman" w:cs="Arial"/>
          <w:color w:val="auto"/>
          <w:sz w:val="24"/>
          <w:szCs w:val="22"/>
        </w:rPr>
        <w:id w:val="-695766211"/>
        <w:docPartObj>
          <w:docPartGallery w:val="Table of Contents"/>
          <w:docPartUnique/>
        </w:docPartObj>
      </w:sdtPr>
      <w:sdtEndPr>
        <w:rPr>
          <w:b/>
          <w:bCs/>
          <w:noProof/>
        </w:rPr>
      </w:sdtEndPr>
      <w:sdtContent>
        <w:p w14:paraId="40E7BD09" w14:textId="502F80ED" w:rsidR="007E1890" w:rsidRPr="00805181" w:rsidRDefault="007E1890" w:rsidP="00805181">
          <w:pPr>
            <w:pStyle w:val="TOCHeading"/>
            <w:jc w:val="center"/>
            <w:rPr>
              <w:rFonts w:ascii="Times New Roman" w:hAnsi="Times New Roman" w:cs="Times New Roman"/>
              <w:b/>
              <w:bCs/>
              <w:color w:val="000000" w:themeColor="text1"/>
            </w:rPr>
          </w:pPr>
          <w:r w:rsidRPr="00805181">
            <w:rPr>
              <w:rFonts w:ascii="Times New Roman" w:hAnsi="Times New Roman" w:cs="Times New Roman"/>
              <w:b/>
              <w:bCs/>
              <w:color w:val="000000" w:themeColor="text1"/>
            </w:rPr>
            <w:t>Table of Contents</w:t>
          </w:r>
        </w:p>
        <w:p w14:paraId="520E9BF3" w14:textId="262BBC45" w:rsidR="00805181" w:rsidRDefault="007E1890">
          <w:pPr>
            <w:pStyle w:val="TOC1"/>
            <w:tabs>
              <w:tab w:val="left" w:pos="480"/>
              <w:tab w:val="right" w:leader="dot" w:pos="9350"/>
            </w:tabs>
            <w:rPr>
              <w:rFonts w:asciiTheme="minorHAnsi" w:eastAsiaTheme="minorEastAsia" w:hAnsiTheme="minorHAnsi" w:cstheme="minorBidi"/>
              <w:noProof/>
              <w:kern w:val="2"/>
              <w:szCs w:val="24"/>
              <w:lang w:val="en-US"/>
              <w14:ligatures w14:val="standardContextual"/>
            </w:rPr>
          </w:pPr>
          <w:r>
            <w:fldChar w:fldCharType="begin"/>
          </w:r>
          <w:r>
            <w:instrText xml:space="preserve"> TOC \o "1-3" \h \z \u </w:instrText>
          </w:r>
          <w:r>
            <w:fldChar w:fldCharType="separate"/>
          </w:r>
          <w:hyperlink w:anchor="_Toc219158991" w:history="1">
            <w:r w:rsidR="00805181" w:rsidRPr="001C3DAF">
              <w:rPr>
                <w:rStyle w:val="Hyperlink"/>
                <w:noProof/>
              </w:rPr>
              <w:t>1.</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Part 1: Financial Analysis of Tesco PLC</w:t>
            </w:r>
            <w:r w:rsidR="00805181">
              <w:rPr>
                <w:noProof/>
                <w:webHidden/>
              </w:rPr>
              <w:tab/>
            </w:r>
            <w:r w:rsidR="00805181">
              <w:rPr>
                <w:noProof/>
                <w:webHidden/>
              </w:rPr>
              <w:fldChar w:fldCharType="begin"/>
            </w:r>
            <w:r w:rsidR="00805181">
              <w:rPr>
                <w:noProof/>
                <w:webHidden/>
              </w:rPr>
              <w:instrText xml:space="preserve"> PAGEREF _Toc219158991 \h </w:instrText>
            </w:r>
            <w:r w:rsidR="00805181">
              <w:rPr>
                <w:noProof/>
                <w:webHidden/>
              </w:rPr>
            </w:r>
            <w:r w:rsidR="00805181">
              <w:rPr>
                <w:noProof/>
                <w:webHidden/>
              </w:rPr>
              <w:fldChar w:fldCharType="separate"/>
            </w:r>
            <w:r w:rsidR="00F67D1F">
              <w:rPr>
                <w:noProof/>
                <w:webHidden/>
              </w:rPr>
              <w:t>5</w:t>
            </w:r>
            <w:r w:rsidR="00805181">
              <w:rPr>
                <w:noProof/>
                <w:webHidden/>
              </w:rPr>
              <w:fldChar w:fldCharType="end"/>
            </w:r>
          </w:hyperlink>
        </w:p>
        <w:p w14:paraId="1581A7F3" w14:textId="6E60753C" w:rsidR="00805181" w:rsidRDefault="00000000">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19158992" w:history="1">
            <w:r w:rsidR="00805181" w:rsidRPr="001C3DAF">
              <w:rPr>
                <w:rStyle w:val="Hyperlink"/>
                <w:noProof/>
              </w:rPr>
              <w:t>1.1</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Executive Summary</w:t>
            </w:r>
            <w:r w:rsidR="00805181">
              <w:rPr>
                <w:noProof/>
                <w:webHidden/>
              </w:rPr>
              <w:tab/>
            </w:r>
            <w:r w:rsidR="00805181">
              <w:rPr>
                <w:noProof/>
                <w:webHidden/>
              </w:rPr>
              <w:fldChar w:fldCharType="begin"/>
            </w:r>
            <w:r w:rsidR="00805181">
              <w:rPr>
                <w:noProof/>
                <w:webHidden/>
              </w:rPr>
              <w:instrText xml:space="preserve"> PAGEREF _Toc219158992 \h </w:instrText>
            </w:r>
            <w:r w:rsidR="00805181">
              <w:rPr>
                <w:noProof/>
                <w:webHidden/>
              </w:rPr>
            </w:r>
            <w:r w:rsidR="00805181">
              <w:rPr>
                <w:noProof/>
                <w:webHidden/>
              </w:rPr>
              <w:fldChar w:fldCharType="separate"/>
            </w:r>
            <w:r w:rsidR="00F67D1F">
              <w:rPr>
                <w:noProof/>
                <w:webHidden/>
              </w:rPr>
              <w:t>5</w:t>
            </w:r>
            <w:r w:rsidR="00805181">
              <w:rPr>
                <w:noProof/>
                <w:webHidden/>
              </w:rPr>
              <w:fldChar w:fldCharType="end"/>
            </w:r>
          </w:hyperlink>
        </w:p>
        <w:p w14:paraId="2A14E201" w14:textId="7D5DF311" w:rsidR="00805181" w:rsidRDefault="00000000">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19158993" w:history="1">
            <w:r w:rsidR="00805181" w:rsidRPr="001C3DAF">
              <w:rPr>
                <w:rStyle w:val="Hyperlink"/>
                <w:noProof/>
              </w:rPr>
              <w:t>1.2</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Introduction</w:t>
            </w:r>
            <w:r w:rsidR="00805181">
              <w:rPr>
                <w:noProof/>
                <w:webHidden/>
              </w:rPr>
              <w:tab/>
            </w:r>
            <w:r w:rsidR="00805181">
              <w:rPr>
                <w:noProof/>
                <w:webHidden/>
              </w:rPr>
              <w:fldChar w:fldCharType="begin"/>
            </w:r>
            <w:r w:rsidR="00805181">
              <w:rPr>
                <w:noProof/>
                <w:webHidden/>
              </w:rPr>
              <w:instrText xml:space="preserve"> PAGEREF _Toc219158993 \h </w:instrText>
            </w:r>
            <w:r w:rsidR="00805181">
              <w:rPr>
                <w:noProof/>
                <w:webHidden/>
              </w:rPr>
            </w:r>
            <w:r w:rsidR="00805181">
              <w:rPr>
                <w:noProof/>
                <w:webHidden/>
              </w:rPr>
              <w:fldChar w:fldCharType="separate"/>
            </w:r>
            <w:r w:rsidR="00F67D1F">
              <w:rPr>
                <w:noProof/>
                <w:webHidden/>
              </w:rPr>
              <w:t>6</w:t>
            </w:r>
            <w:r w:rsidR="00805181">
              <w:rPr>
                <w:noProof/>
                <w:webHidden/>
              </w:rPr>
              <w:fldChar w:fldCharType="end"/>
            </w:r>
          </w:hyperlink>
        </w:p>
        <w:p w14:paraId="7E2F1A33" w14:textId="23DF09CA" w:rsidR="00805181" w:rsidRDefault="00000000">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19158994" w:history="1">
            <w:r w:rsidR="00805181" w:rsidRPr="001C3DAF">
              <w:rPr>
                <w:rStyle w:val="Hyperlink"/>
                <w:noProof/>
              </w:rPr>
              <w:t>1.3</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Strategic Context</w:t>
            </w:r>
            <w:r w:rsidR="00805181">
              <w:rPr>
                <w:noProof/>
                <w:webHidden/>
              </w:rPr>
              <w:tab/>
            </w:r>
            <w:r w:rsidR="00805181">
              <w:rPr>
                <w:noProof/>
                <w:webHidden/>
              </w:rPr>
              <w:fldChar w:fldCharType="begin"/>
            </w:r>
            <w:r w:rsidR="00805181">
              <w:rPr>
                <w:noProof/>
                <w:webHidden/>
              </w:rPr>
              <w:instrText xml:space="preserve"> PAGEREF _Toc219158994 \h </w:instrText>
            </w:r>
            <w:r w:rsidR="00805181">
              <w:rPr>
                <w:noProof/>
                <w:webHidden/>
              </w:rPr>
            </w:r>
            <w:r w:rsidR="00805181">
              <w:rPr>
                <w:noProof/>
                <w:webHidden/>
              </w:rPr>
              <w:fldChar w:fldCharType="separate"/>
            </w:r>
            <w:r w:rsidR="00F67D1F">
              <w:rPr>
                <w:noProof/>
                <w:webHidden/>
              </w:rPr>
              <w:t>6</w:t>
            </w:r>
            <w:r w:rsidR="00805181">
              <w:rPr>
                <w:noProof/>
                <w:webHidden/>
              </w:rPr>
              <w:fldChar w:fldCharType="end"/>
            </w:r>
          </w:hyperlink>
        </w:p>
        <w:p w14:paraId="700D0E8F" w14:textId="79946049" w:rsidR="00805181"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58995" w:history="1">
            <w:r w:rsidR="00805181" w:rsidRPr="001C3DAF">
              <w:rPr>
                <w:rStyle w:val="Hyperlink"/>
                <w:rFonts w:eastAsia="Google Sans" w:cs="Times New Roman"/>
                <w:noProof/>
              </w:rPr>
              <w:t>1.3.1</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rFonts w:eastAsia="Google Sans" w:cs="Times New Roman"/>
                <w:noProof/>
              </w:rPr>
              <w:t>The "Save to Invest" Framework</w:t>
            </w:r>
            <w:r w:rsidR="00805181">
              <w:rPr>
                <w:noProof/>
                <w:webHidden/>
              </w:rPr>
              <w:tab/>
            </w:r>
            <w:r w:rsidR="00805181">
              <w:rPr>
                <w:noProof/>
                <w:webHidden/>
              </w:rPr>
              <w:fldChar w:fldCharType="begin"/>
            </w:r>
            <w:r w:rsidR="00805181">
              <w:rPr>
                <w:noProof/>
                <w:webHidden/>
              </w:rPr>
              <w:instrText xml:space="preserve"> PAGEREF _Toc219158995 \h </w:instrText>
            </w:r>
            <w:r w:rsidR="00805181">
              <w:rPr>
                <w:noProof/>
                <w:webHidden/>
              </w:rPr>
            </w:r>
            <w:r w:rsidR="00805181">
              <w:rPr>
                <w:noProof/>
                <w:webHidden/>
              </w:rPr>
              <w:fldChar w:fldCharType="separate"/>
            </w:r>
            <w:r w:rsidR="00F67D1F">
              <w:rPr>
                <w:noProof/>
                <w:webHidden/>
              </w:rPr>
              <w:t>7</w:t>
            </w:r>
            <w:r w:rsidR="00805181">
              <w:rPr>
                <w:noProof/>
                <w:webHidden/>
              </w:rPr>
              <w:fldChar w:fldCharType="end"/>
            </w:r>
          </w:hyperlink>
        </w:p>
        <w:p w14:paraId="3FF483DA" w14:textId="7182D7C6" w:rsidR="00805181"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58996" w:history="1">
            <w:r w:rsidR="00805181" w:rsidRPr="001C3DAF">
              <w:rPr>
                <w:rStyle w:val="Hyperlink"/>
                <w:noProof/>
              </w:rPr>
              <w:t>1.3.2</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The Sale of Tesco Bank</w:t>
            </w:r>
            <w:r w:rsidR="00805181">
              <w:rPr>
                <w:noProof/>
                <w:webHidden/>
              </w:rPr>
              <w:tab/>
            </w:r>
            <w:r w:rsidR="00805181">
              <w:rPr>
                <w:noProof/>
                <w:webHidden/>
              </w:rPr>
              <w:fldChar w:fldCharType="begin"/>
            </w:r>
            <w:r w:rsidR="00805181">
              <w:rPr>
                <w:noProof/>
                <w:webHidden/>
              </w:rPr>
              <w:instrText xml:space="preserve"> PAGEREF _Toc219158996 \h </w:instrText>
            </w:r>
            <w:r w:rsidR="00805181">
              <w:rPr>
                <w:noProof/>
                <w:webHidden/>
              </w:rPr>
            </w:r>
            <w:r w:rsidR="00805181">
              <w:rPr>
                <w:noProof/>
                <w:webHidden/>
              </w:rPr>
              <w:fldChar w:fldCharType="separate"/>
            </w:r>
            <w:r w:rsidR="00F67D1F">
              <w:rPr>
                <w:noProof/>
                <w:webHidden/>
              </w:rPr>
              <w:t>7</w:t>
            </w:r>
            <w:r w:rsidR="00805181">
              <w:rPr>
                <w:noProof/>
                <w:webHidden/>
              </w:rPr>
              <w:fldChar w:fldCharType="end"/>
            </w:r>
          </w:hyperlink>
        </w:p>
        <w:p w14:paraId="22731E6F" w14:textId="55D0E534" w:rsidR="00805181"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58997" w:history="1">
            <w:r w:rsidR="00805181" w:rsidRPr="001C3DAF">
              <w:rPr>
                <w:rStyle w:val="Hyperlink"/>
                <w:noProof/>
              </w:rPr>
              <w:t>1.3.3</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The Digital Moat</w:t>
            </w:r>
            <w:r w:rsidR="00805181">
              <w:rPr>
                <w:noProof/>
                <w:webHidden/>
              </w:rPr>
              <w:tab/>
            </w:r>
            <w:r w:rsidR="00805181">
              <w:rPr>
                <w:noProof/>
                <w:webHidden/>
              </w:rPr>
              <w:fldChar w:fldCharType="begin"/>
            </w:r>
            <w:r w:rsidR="00805181">
              <w:rPr>
                <w:noProof/>
                <w:webHidden/>
              </w:rPr>
              <w:instrText xml:space="preserve"> PAGEREF _Toc219158997 \h </w:instrText>
            </w:r>
            <w:r w:rsidR="00805181">
              <w:rPr>
                <w:noProof/>
                <w:webHidden/>
              </w:rPr>
            </w:r>
            <w:r w:rsidR="00805181">
              <w:rPr>
                <w:noProof/>
                <w:webHidden/>
              </w:rPr>
              <w:fldChar w:fldCharType="separate"/>
            </w:r>
            <w:r w:rsidR="00F67D1F">
              <w:rPr>
                <w:noProof/>
                <w:webHidden/>
              </w:rPr>
              <w:t>7</w:t>
            </w:r>
            <w:r w:rsidR="00805181">
              <w:rPr>
                <w:noProof/>
                <w:webHidden/>
              </w:rPr>
              <w:fldChar w:fldCharType="end"/>
            </w:r>
          </w:hyperlink>
        </w:p>
        <w:p w14:paraId="356352CE" w14:textId="1271948D" w:rsidR="00805181" w:rsidRDefault="00000000">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19158998" w:history="1">
            <w:r w:rsidR="00805181" w:rsidRPr="001C3DAF">
              <w:rPr>
                <w:rStyle w:val="Hyperlink"/>
                <w:noProof/>
              </w:rPr>
              <w:t>1.4</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Financial Ratio Analysis</w:t>
            </w:r>
            <w:r w:rsidR="00805181">
              <w:rPr>
                <w:noProof/>
                <w:webHidden/>
              </w:rPr>
              <w:tab/>
            </w:r>
            <w:r w:rsidR="00805181">
              <w:rPr>
                <w:noProof/>
                <w:webHidden/>
              </w:rPr>
              <w:fldChar w:fldCharType="begin"/>
            </w:r>
            <w:r w:rsidR="00805181">
              <w:rPr>
                <w:noProof/>
                <w:webHidden/>
              </w:rPr>
              <w:instrText xml:space="preserve"> PAGEREF _Toc219158998 \h </w:instrText>
            </w:r>
            <w:r w:rsidR="00805181">
              <w:rPr>
                <w:noProof/>
                <w:webHidden/>
              </w:rPr>
            </w:r>
            <w:r w:rsidR="00805181">
              <w:rPr>
                <w:noProof/>
                <w:webHidden/>
              </w:rPr>
              <w:fldChar w:fldCharType="separate"/>
            </w:r>
            <w:r w:rsidR="00F67D1F">
              <w:rPr>
                <w:noProof/>
                <w:webHidden/>
              </w:rPr>
              <w:t>7</w:t>
            </w:r>
            <w:r w:rsidR="00805181">
              <w:rPr>
                <w:noProof/>
                <w:webHidden/>
              </w:rPr>
              <w:fldChar w:fldCharType="end"/>
            </w:r>
          </w:hyperlink>
        </w:p>
        <w:p w14:paraId="3E6C7171" w14:textId="148553FC" w:rsidR="00805181"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58999" w:history="1">
            <w:r w:rsidR="00805181" w:rsidRPr="001C3DAF">
              <w:rPr>
                <w:rStyle w:val="Hyperlink"/>
                <w:noProof/>
              </w:rPr>
              <w:t>1.4.1</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Profitability Ratios</w:t>
            </w:r>
            <w:r w:rsidR="00805181">
              <w:rPr>
                <w:noProof/>
                <w:webHidden/>
              </w:rPr>
              <w:tab/>
            </w:r>
            <w:r w:rsidR="00805181">
              <w:rPr>
                <w:noProof/>
                <w:webHidden/>
              </w:rPr>
              <w:fldChar w:fldCharType="begin"/>
            </w:r>
            <w:r w:rsidR="00805181">
              <w:rPr>
                <w:noProof/>
                <w:webHidden/>
              </w:rPr>
              <w:instrText xml:space="preserve"> PAGEREF _Toc219158999 \h </w:instrText>
            </w:r>
            <w:r w:rsidR="00805181">
              <w:rPr>
                <w:noProof/>
                <w:webHidden/>
              </w:rPr>
            </w:r>
            <w:r w:rsidR="00805181">
              <w:rPr>
                <w:noProof/>
                <w:webHidden/>
              </w:rPr>
              <w:fldChar w:fldCharType="separate"/>
            </w:r>
            <w:r w:rsidR="00F67D1F">
              <w:rPr>
                <w:noProof/>
                <w:webHidden/>
              </w:rPr>
              <w:t>8</w:t>
            </w:r>
            <w:r w:rsidR="00805181">
              <w:rPr>
                <w:noProof/>
                <w:webHidden/>
              </w:rPr>
              <w:fldChar w:fldCharType="end"/>
            </w:r>
          </w:hyperlink>
        </w:p>
        <w:p w14:paraId="6148D643" w14:textId="1E76842C" w:rsidR="00805181"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59000" w:history="1">
            <w:r w:rsidR="00805181" w:rsidRPr="001C3DAF">
              <w:rPr>
                <w:rStyle w:val="Hyperlink"/>
                <w:rFonts w:eastAsia="Google Sans" w:cs="Times New Roman"/>
                <w:noProof/>
              </w:rPr>
              <w:t>1.4.2</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rFonts w:eastAsia="Google Sans" w:cs="Times New Roman"/>
                <w:noProof/>
              </w:rPr>
              <w:t>Liquidity Ratios</w:t>
            </w:r>
            <w:r w:rsidR="00805181">
              <w:rPr>
                <w:noProof/>
                <w:webHidden/>
              </w:rPr>
              <w:tab/>
            </w:r>
            <w:r w:rsidR="00805181">
              <w:rPr>
                <w:noProof/>
                <w:webHidden/>
              </w:rPr>
              <w:fldChar w:fldCharType="begin"/>
            </w:r>
            <w:r w:rsidR="00805181">
              <w:rPr>
                <w:noProof/>
                <w:webHidden/>
              </w:rPr>
              <w:instrText xml:space="preserve"> PAGEREF _Toc219159000 \h </w:instrText>
            </w:r>
            <w:r w:rsidR="00805181">
              <w:rPr>
                <w:noProof/>
                <w:webHidden/>
              </w:rPr>
            </w:r>
            <w:r w:rsidR="00805181">
              <w:rPr>
                <w:noProof/>
                <w:webHidden/>
              </w:rPr>
              <w:fldChar w:fldCharType="separate"/>
            </w:r>
            <w:r w:rsidR="00F67D1F">
              <w:rPr>
                <w:noProof/>
                <w:webHidden/>
              </w:rPr>
              <w:t>9</w:t>
            </w:r>
            <w:r w:rsidR="00805181">
              <w:rPr>
                <w:noProof/>
                <w:webHidden/>
              </w:rPr>
              <w:fldChar w:fldCharType="end"/>
            </w:r>
          </w:hyperlink>
        </w:p>
        <w:p w14:paraId="4250BCDB" w14:textId="104275E7" w:rsidR="00805181"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59001" w:history="1">
            <w:r w:rsidR="00805181" w:rsidRPr="001C3DAF">
              <w:rPr>
                <w:rStyle w:val="Hyperlink"/>
                <w:rFonts w:eastAsia="Google Sans" w:cs="Times New Roman"/>
                <w:noProof/>
              </w:rPr>
              <w:t>1.4.3</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rFonts w:eastAsia="Google Sans" w:cs="Times New Roman"/>
                <w:noProof/>
              </w:rPr>
              <w:t>Efficiency Ratios</w:t>
            </w:r>
            <w:r w:rsidR="00805181">
              <w:rPr>
                <w:noProof/>
                <w:webHidden/>
              </w:rPr>
              <w:tab/>
            </w:r>
            <w:r w:rsidR="00805181">
              <w:rPr>
                <w:noProof/>
                <w:webHidden/>
              </w:rPr>
              <w:fldChar w:fldCharType="begin"/>
            </w:r>
            <w:r w:rsidR="00805181">
              <w:rPr>
                <w:noProof/>
                <w:webHidden/>
              </w:rPr>
              <w:instrText xml:space="preserve"> PAGEREF _Toc219159001 \h </w:instrText>
            </w:r>
            <w:r w:rsidR="00805181">
              <w:rPr>
                <w:noProof/>
                <w:webHidden/>
              </w:rPr>
            </w:r>
            <w:r w:rsidR="00805181">
              <w:rPr>
                <w:noProof/>
                <w:webHidden/>
              </w:rPr>
              <w:fldChar w:fldCharType="separate"/>
            </w:r>
            <w:r w:rsidR="00F67D1F">
              <w:rPr>
                <w:noProof/>
                <w:webHidden/>
              </w:rPr>
              <w:t>10</w:t>
            </w:r>
            <w:r w:rsidR="00805181">
              <w:rPr>
                <w:noProof/>
                <w:webHidden/>
              </w:rPr>
              <w:fldChar w:fldCharType="end"/>
            </w:r>
          </w:hyperlink>
        </w:p>
        <w:p w14:paraId="2E69E258" w14:textId="21796417" w:rsidR="00805181"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59002" w:history="1">
            <w:r w:rsidR="00805181" w:rsidRPr="001C3DAF">
              <w:rPr>
                <w:rStyle w:val="Hyperlink"/>
                <w:rFonts w:eastAsia="Google Sans" w:cs="Times New Roman"/>
                <w:noProof/>
              </w:rPr>
              <w:t>1.4.4</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rFonts w:eastAsia="Google Sans" w:cs="Times New Roman"/>
                <w:noProof/>
              </w:rPr>
              <w:t>Gearing (Solvency) Ratios</w:t>
            </w:r>
            <w:r w:rsidR="00805181">
              <w:rPr>
                <w:noProof/>
                <w:webHidden/>
              </w:rPr>
              <w:tab/>
            </w:r>
            <w:r w:rsidR="00805181">
              <w:rPr>
                <w:noProof/>
                <w:webHidden/>
              </w:rPr>
              <w:fldChar w:fldCharType="begin"/>
            </w:r>
            <w:r w:rsidR="00805181">
              <w:rPr>
                <w:noProof/>
                <w:webHidden/>
              </w:rPr>
              <w:instrText xml:space="preserve"> PAGEREF _Toc219159002 \h </w:instrText>
            </w:r>
            <w:r w:rsidR="00805181">
              <w:rPr>
                <w:noProof/>
                <w:webHidden/>
              </w:rPr>
            </w:r>
            <w:r w:rsidR="00805181">
              <w:rPr>
                <w:noProof/>
                <w:webHidden/>
              </w:rPr>
              <w:fldChar w:fldCharType="separate"/>
            </w:r>
            <w:r w:rsidR="00F67D1F">
              <w:rPr>
                <w:noProof/>
                <w:webHidden/>
              </w:rPr>
              <w:t>11</w:t>
            </w:r>
            <w:r w:rsidR="00805181">
              <w:rPr>
                <w:noProof/>
                <w:webHidden/>
              </w:rPr>
              <w:fldChar w:fldCharType="end"/>
            </w:r>
          </w:hyperlink>
        </w:p>
        <w:p w14:paraId="2F1D1A12" w14:textId="78CF8DC6" w:rsidR="00805181"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59003" w:history="1">
            <w:r w:rsidR="00805181" w:rsidRPr="001C3DAF">
              <w:rPr>
                <w:rStyle w:val="Hyperlink"/>
                <w:rFonts w:eastAsia="Google Sans" w:cs="Times New Roman"/>
                <w:noProof/>
              </w:rPr>
              <w:t>1.4.5</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rFonts w:eastAsia="Google Sans" w:cs="Times New Roman"/>
                <w:noProof/>
              </w:rPr>
              <w:t>Investor Ratios</w:t>
            </w:r>
            <w:r w:rsidR="00805181">
              <w:rPr>
                <w:noProof/>
                <w:webHidden/>
              </w:rPr>
              <w:tab/>
            </w:r>
            <w:r w:rsidR="00805181">
              <w:rPr>
                <w:noProof/>
                <w:webHidden/>
              </w:rPr>
              <w:fldChar w:fldCharType="begin"/>
            </w:r>
            <w:r w:rsidR="00805181">
              <w:rPr>
                <w:noProof/>
                <w:webHidden/>
              </w:rPr>
              <w:instrText xml:space="preserve"> PAGEREF _Toc219159003 \h </w:instrText>
            </w:r>
            <w:r w:rsidR="00805181">
              <w:rPr>
                <w:noProof/>
                <w:webHidden/>
              </w:rPr>
            </w:r>
            <w:r w:rsidR="00805181">
              <w:rPr>
                <w:noProof/>
                <w:webHidden/>
              </w:rPr>
              <w:fldChar w:fldCharType="separate"/>
            </w:r>
            <w:r w:rsidR="00F67D1F">
              <w:rPr>
                <w:noProof/>
                <w:webHidden/>
              </w:rPr>
              <w:t>11</w:t>
            </w:r>
            <w:r w:rsidR="00805181">
              <w:rPr>
                <w:noProof/>
                <w:webHidden/>
              </w:rPr>
              <w:fldChar w:fldCharType="end"/>
            </w:r>
          </w:hyperlink>
        </w:p>
        <w:p w14:paraId="0A7DDEB0" w14:textId="679643E6" w:rsidR="00805181" w:rsidRDefault="00000000">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19159004" w:history="1">
            <w:r w:rsidR="00805181" w:rsidRPr="001C3DAF">
              <w:rPr>
                <w:rStyle w:val="Hyperlink"/>
                <w:noProof/>
              </w:rPr>
              <w:t>1.5</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Critical Evaluation of Financial Performance</w:t>
            </w:r>
            <w:r w:rsidR="00805181">
              <w:rPr>
                <w:noProof/>
                <w:webHidden/>
              </w:rPr>
              <w:tab/>
            </w:r>
            <w:r w:rsidR="00805181">
              <w:rPr>
                <w:noProof/>
                <w:webHidden/>
              </w:rPr>
              <w:fldChar w:fldCharType="begin"/>
            </w:r>
            <w:r w:rsidR="00805181">
              <w:rPr>
                <w:noProof/>
                <w:webHidden/>
              </w:rPr>
              <w:instrText xml:space="preserve"> PAGEREF _Toc219159004 \h </w:instrText>
            </w:r>
            <w:r w:rsidR="00805181">
              <w:rPr>
                <w:noProof/>
                <w:webHidden/>
              </w:rPr>
            </w:r>
            <w:r w:rsidR="00805181">
              <w:rPr>
                <w:noProof/>
                <w:webHidden/>
              </w:rPr>
              <w:fldChar w:fldCharType="separate"/>
            </w:r>
            <w:r w:rsidR="00F67D1F">
              <w:rPr>
                <w:noProof/>
                <w:webHidden/>
              </w:rPr>
              <w:t>12</w:t>
            </w:r>
            <w:r w:rsidR="00805181">
              <w:rPr>
                <w:noProof/>
                <w:webHidden/>
              </w:rPr>
              <w:fldChar w:fldCharType="end"/>
            </w:r>
          </w:hyperlink>
        </w:p>
        <w:p w14:paraId="19D4B79E" w14:textId="5B56A0B9" w:rsidR="00805181"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59005" w:history="1">
            <w:r w:rsidR="00805181" w:rsidRPr="001C3DAF">
              <w:rPr>
                <w:rStyle w:val="Hyperlink"/>
                <w:noProof/>
              </w:rPr>
              <w:t>1.5.1</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The "Discontinued Operations" Distortion</w:t>
            </w:r>
            <w:r w:rsidR="00805181">
              <w:rPr>
                <w:noProof/>
                <w:webHidden/>
              </w:rPr>
              <w:tab/>
            </w:r>
            <w:r w:rsidR="00805181">
              <w:rPr>
                <w:noProof/>
                <w:webHidden/>
              </w:rPr>
              <w:fldChar w:fldCharType="begin"/>
            </w:r>
            <w:r w:rsidR="00805181">
              <w:rPr>
                <w:noProof/>
                <w:webHidden/>
              </w:rPr>
              <w:instrText xml:space="preserve"> PAGEREF _Toc219159005 \h </w:instrText>
            </w:r>
            <w:r w:rsidR="00805181">
              <w:rPr>
                <w:noProof/>
                <w:webHidden/>
              </w:rPr>
            </w:r>
            <w:r w:rsidR="00805181">
              <w:rPr>
                <w:noProof/>
                <w:webHidden/>
              </w:rPr>
              <w:fldChar w:fldCharType="separate"/>
            </w:r>
            <w:r w:rsidR="00F67D1F">
              <w:rPr>
                <w:noProof/>
                <w:webHidden/>
              </w:rPr>
              <w:t>12</w:t>
            </w:r>
            <w:r w:rsidR="00805181">
              <w:rPr>
                <w:noProof/>
                <w:webHidden/>
              </w:rPr>
              <w:fldChar w:fldCharType="end"/>
            </w:r>
          </w:hyperlink>
        </w:p>
        <w:p w14:paraId="1094EC49" w14:textId="28697817" w:rsidR="00805181"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59006" w:history="1">
            <w:r w:rsidR="00805181" w:rsidRPr="001C3DAF">
              <w:rPr>
                <w:rStyle w:val="Hyperlink"/>
                <w:noProof/>
              </w:rPr>
              <w:t>1.5.2</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Inflation and "Greedflation"</w:t>
            </w:r>
            <w:r w:rsidR="00805181">
              <w:rPr>
                <w:noProof/>
                <w:webHidden/>
              </w:rPr>
              <w:tab/>
            </w:r>
            <w:r w:rsidR="00805181">
              <w:rPr>
                <w:noProof/>
                <w:webHidden/>
              </w:rPr>
              <w:fldChar w:fldCharType="begin"/>
            </w:r>
            <w:r w:rsidR="00805181">
              <w:rPr>
                <w:noProof/>
                <w:webHidden/>
              </w:rPr>
              <w:instrText xml:space="preserve"> PAGEREF _Toc219159006 \h </w:instrText>
            </w:r>
            <w:r w:rsidR="00805181">
              <w:rPr>
                <w:noProof/>
                <w:webHidden/>
              </w:rPr>
            </w:r>
            <w:r w:rsidR="00805181">
              <w:rPr>
                <w:noProof/>
                <w:webHidden/>
              </w:rPr>
              <w:fldChar w:fldCharType="separate"/>
            </w:r>
            <w:r w:rsidR="00F67D1F">
              <w:rPr>
                <w:noProof/>
                <w:webHidden/>
              </w:rPr>
              <w:t>13</w:t>
            </w:r>
            <w:r w:rsidR="00805181">
              <w:rPr>
                <w:noProof/>
                <w:webHidden/>
              </w:rPr>
              <w:fldChar w:fldCharType="end"/>
            </w:r>
          </w:hyperlink>
        </w:p>
        <w:p w14:paraId="3C3975BA" w14:textId="6A76CD09" w:rsidR="00805181"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59007" w:history="1">
            <w:r w:rsidR="00805181" w:rsidRPr="001C3DAF">
              <w:rPr>
                <w:rStyle w:val="Hyperlink"/>
                <w:noProof/>
              </w:rPr>
              <w:t>1.5.3</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The Quality of Earnings</w:t>
            </w:r>
            <w:r w:rsidR="00805181">
              <w:rPr>
                <w:noProof/>
                <w:webHidden/>
              </w:rPr>
              <w:tab/>
            </w:r>
            <w:r w:rsidR="00805181">
              <w:rPr>
                <w:noProof/>
                <w:webHidden/>
              </w:rPr>
              <w:fldChar w:fldCharType="begin"/>
            </w:r>
            <w:r w:rsidR="00805181">
              <w:rPr>
                <w:noProof/>
                <w:webHidden/>
              </w:rPr>
              <w:instrText xml:space="preserve"> PAGEREF _Toc219159007 \h </w:instrText>
            </w:r>
            <w:r w:rsidR="00805181">
              <w:rPr>
                <w:noProof/>
                <w:webHidden/>
              </w:rPr>
            </w:r>
            <w:r w:rsidR="00805181">
              <w:rPr>
                <w:noProof/>
                <w:webHidden/>
              </w:rPr>
              <w:fldChar w:fldCharType="separate"/>
            </w:r>
            <w:r w:rsidR="00F67D1F">
              <w:rPr>
                <w:noProof/>
                <w:webHidden/>
              </w:rPr>
              <w:t>13</w:t>
            </w:r>
            <w:r w:rsidR="00805181">
              <w:rPr>
                <w:noProof/>
                <w:webHidden/>
              </w:rPr>
              <w:fldChar w:fldCharType="end"/>
            </w:r>
          </w:hyperlink>
        </w:p>
        <w:p w14:paraId="036625CF" w14:textId="53AE383D" w:rsidR="00805181"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59008" w:history="1">
            <w:r w:rsidR="00805181" w:rsidRPr="001C3DAF">
              <w:rPr>
                <w:rStyle w:val="Hyperlink"/>
                <w:noProof/>
              </w:rPr>
              <w:t>1.5.4</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IFRS 16 and the "Debt Illusion"</w:t>
            </w:r>
            <w:r w:rsidR="00805181">
              <w:rPr>
                <w:noProof/>
                <w:webHidden/>
              </w:rPr>
              <w:tab/>
            </w:r>
            <w:r w:rsidR="00805181">
              <w:rPr>
                <w:noProof/>
                <w:webHidden/>
              </w:rPr>
              <w:fldChar w:fldCharType="begin"/>
            </w:r>
            <w:r w:rsidR="00805181">
              <w:rPr>
                <w:noProof/>
                <w:webHidden/>
              </w:rPr>
              <w:instrText xml:space="preserve"> PAGEREF _Toc219159008 \h </w:instrText>
            </w:r>
            <w:r w:rsidR="00805181">
              <w:rPr>
                <w:noProof/>
                <w:webHidden/>
              </w:rPr>
            </w:r>
            <w:r w:rsidR="00805181">
              <w:rPr>
                <w:noProof/>
                <w:webHidden/>
              </w:rPr>
              <w:fldChar w:fldCharType="separate"/>
            </w:r>
            <w:r w:rsidR="00F67D1F">
              <w:rPr>
                <w:noProof/>
                <w:webHidden/>
              </w:rPr>
              <w:t>14</w:t>
            </w:r>
            <w:r w:rsidR="00805181">
              <w:rPr>
                <w:noProof/>
                <w:webHidden/>
              </w:rPr>
              <w:fldChar w:fldCharType="end"/>
            </w:r>
          </w:hyperlink>
        </w:p>
        <w:p w14:paraId="00C52363" w14:textId="45BEC054" w:rsidR="00805181" w:rsidRDefault="00000000">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19159009" w:history="1">
            <w:r w:rsidR="00805181" w:rsidRPr="001C3DAF">
              <w:rPr>
                <w:rStyle w:val="Hyperlink"/>
                <w:noProof/>
              </w:rPr>
              <w:t>1.6</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Recommendations</w:t>
            </w:r>
            <w:r w:rsidR="00805181">
              <w:rPr>
                <w:noProof/>
                <w:webHidden/>
              </w:rPr>
              <w:tab/>
            </w:r>
            <w:r w:rsidR="00805181">
              <w:rPr>
                <w:noProof/>
                <w:webHidden/>
              </w:rPr>
              <w:fldChar w:fldCharType="begin"/>
            </w:r>
            <w:r w:rsidR="00805181">
              <w:rPr>
                <w:noProof/>
                <w:webHidden/>
              </w:rPr>
              <w:instrText xml:space="preserve"> PAGEREF _Toc219159009 \h </w:instrText>
            </w:r>
            <w:r w:rsidR="00805181">
              <w:rPr>
                <w:noProof/>
                <w:webHidden/>
              </w:rPr>
            </w:r>
            <w:r w:rsidR="00805181">
              <w:rPr>
                <w:noProof/>
                <w:webHidden/>
              </w:rPr>
              <w:fldChar w:fldCharType="separate"/>
            </w:r>
            <w:r w:rsidR="00F67D1F">
              <w:rPr>
                <w:noProof/>
                <w:webHidden/>
              </w:rPr>
              <w:t>14</w:t>
            </w:r>
            <w:r w:rsidR="00805181">
              <w:rPr>
                <w:noProof/>
                <w:webHidden/>
              </w:rPr>
              <w:fldChar w:fldCharType="end"/>
            </w:r>
          </w:hyperlink>
        </w:p>
        <w:p w14:paraId="25EB2E63" w14:textId="74A33FB7" w:rsidR="00805181" w:rsidRDefault="00000000">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19159010" w:history="1">
            <w:r w:rsidR="00805181" w:rsidRPr="001C3DAF">
              <w:rPr>
                <w:rStyle w:val="Hyperlink"/>
                <w:noProof/>
              </w:rPr>
              <w:t>1.7</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Conclusion</w:t>
            </w:r>
            <w:r w:rsidR="00805181">
              <w:rPr>
                <w:noProof/>
                <w:webHidden/>
              </w:rPr>
              <w:tab/>
            </w:r>
            <w:r w:rsidR="00805181">
              <w:rPr>
                <w:noProof/>
                <w:webHidden/>
              </w:rPr>
              <w:fldChar w:fldCharType="begin"/>
            </w:r>
            <w:r w:rsidR="00805181">
              <w:rPr>
                <w:noProof/>
                <w:webHidden/>
              </w:rPr>
              <w:instrText xml:space="preserve"> PAGEREF _Toc219159010 \h </w:instrText>
            </w:r>
            <w:r w:rsidR="00805181">
              <w:rPr>
                <w:noProof/>
                <w:webHidden/>
              </w:rPr>
            </w:r>
            <w:r w:rsidR="00805181">
              <w:rPr>
                <w:noProof/>
                <w:webHidden/>
              </w:rPr>
              <w:fldChar w:fldCharType="separate"/>
            </w:r>
            <w:r w:rsidR="00F67D1F">
              <w:rPr>
                <w:noProof/>
                <w:webHidden/>
              </w:rPr>
              <w:t>15</w:t>
            </w:r>
            <w:r w:rsidR="00805181">
              <w:rPr>
                <w:noProof/>
                <w:webHidden/>
              </w:rPr>
              <w:fldChar w:fldCharType="end"/>
            </w:r>
          </w:hyperlink>
        </w:p>
        <w:p w14:paraId="4A5F3FE4" w14:textId="0CD580BC" w:rsidR="00805181" w:rsidRDefault="00000000">
          <w:pPr>
            <w:pStyle w:val="TOC1"/>
            <w:tabs>
              <w:tab w:val="left" w:pos="480"/>
              <w:tab w:val="right" w:leader="dot" w:pos="9350"/>
            </w:tabs>
            <w:rPr>
              <w:rFonts w:asciiTheme="minorHAnsi" w:eastAsiaTheme="minorEastAsia" w:hAnsiTheme="minorHAnsi" w:cstheme="minorBidi"/>
              <w:noProof/>
              <w:kern w:val="2"/>
              <w:szCs w:val="24"/>
              <w:lang w:val="en-US"/>
              <w14:ligatures w14:val="standardContextual"/>
            </w:rPr>
          </w:pPr>
          <w:hyperlink w:anchor="_Toc219159011" w:history="1">
            <w:r w:rsidR="00805181" w:rsidRPr="001C3DAF">
              <w:rPr>
                <w:rStyle w:val="Hyperlink"/>
                <w:noProof/>
              </w:rPr>
              <w:t>2.</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Part Two: Strategic Investment Appraisal and Financing Recommendations for Westward Plc</w:t>
            </w:r>
            <w:r w:rsidR="00805181">
              <w:rPr>
                <w:noProof/>
                <w:webHidden/>
              </w:rPr>
              <w:tab/>
            </w:r>
            <w:r w:rsidR="00805181">
              <w:rPr>
                <w:noProof/>
                <w:webHidden/>
              </w:rPr>
              <w:fldChar w:fldCharType="begin"/>
            </w:r>
            <w:r w:rsidR="00805181">
              <w:rPr>
                <w:noProof/>
                <w:webHidden/>
              </w:rPr>
              <w:instrText xml:space="preserve"> PAGEREF _Toc219159011 \h </w:instrText>
            </w:r>
            <w:r w:rsidR="00805181">
              <w:rPr>
                <w:noProof/>
                <w:webHidden/>
              </w:rPr>
            </w:r>
            <w:r w:rsidR="00805181">
              <w:rPr>
                <w:noProof/>
                <w:webHidden/>
              </w:rPr>
              <w:fldChar w:fldCharType="separate"/>
            </w:r>
            <w:r w:rsidR="00F67D1F">
              <w:rPr>
                <w:noProof/>
                <w:webHidden/>
              </w:rPr>
              <w:t>17</w:t>
            </w:r>
            <w:r w:rsidR="00805181">
              <w:rPr>
                <w:noProof/>
                <w:webHidden/>
              </w:rPr>
              <w:fldChar w:fldCharType="end"/>
            </w:r>
          </w:hyperlink>
        </w:p>
        <w:p w14:paraId="4322EE73" w14:textId="100BA533" w:rsidR="00805181" w:rsidRDefault="00000000">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19159012" w:history="1">
            <w:r w:rsidR="00805181" w:rsidRPr="001C3DAF">
              <w:rPr>
                <w:rStyle w:val="Hyperlink"/>
                <w:noProof/>
              </w:rPr>
              <w:t>2.1</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Executive Summary</w:t>
            </w:r>
            <w:r w:rsidR="00805181">
              <w:rPr>
                <w:noProof/>
                <w:webHidden/>
              </w:rPr>
              <w:tab/>
            </w:r>
            <w:r w:rsidR="00805181">
              <w:rPr>
                <w:noProof/>
                <w:webHidden/>
              </w:rPr>
              <w:fldChar w:fldCharType="begin"/>
            </w:r>
            <w:r w:rsidR="00805181">
              <w:rPr>
                <w:noProof/>
                <w:webHidden/>
              </w:rPr>
              <w:instrText xml:space="preserve"> PAGEREF _Toc219159012 \h </w:instrText>
            </w:r>
            <w:r w:rsidR="00805181">
              <w:rPr>
                <w:noProof/>
                <w:webHidden/>
              </w:rPr>
            </w:r>
            <w:r w:rsidR="00805181">
              <w:rPr>
                <w:noProof/>
                <w:webHidden/>
              </w:rPr>
              <w:fldChar w:fldCharType="separate"/>
            </w:r>
            <w:r w:rsidR="00F67D1F">
              <w:rPr>
                <w:noProof/>
                <w:webHidden/>
              </w:rPr>
              <w:t>17</w:t>
            </w:r>
            <w:r w:rsidR="00805181">
              <w:rPr>
                <w:noProof/>
                <w:webHidden/>
              </w:rPr>
              <w:fldChar w:fldCharType="end"/>
            </w:r>
          </w:hyperlink>
        </w:p>
        <w:p w14:paraId="2E22810E" w14:textId="1F778F15" w:rsidR="00805181" w:rsidRDefault="00000000">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19159013" w:history="1">
            <w:r w:rsidR="00805181" w:rsidRPr="001C3DAF">
              <w:rPr>
                <w:rStyle w:val="Hyperlink"/>
                <w:noProof/>
              </w:rPr>
              <w:t>2.2</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Introduction</w:t>
            </w:r>
            <w:r w:rsidR="00805181">
              <w:rPr>
                <w:noProof/>
                <w:webHidden/>
              </w:rPr>
              <w:tab/>
            </w:r>
            <w:r w:rsidR="00805181">
              <w:rPr>
                <w:noProof/>
                <w:webHidden/>
              </w:rPr>
              <w:fldChar w:fldCharType="begin"/>
            </w:r>
            <w:r w:rsidR="00805181">
              <w:rPr>
                <w:noProof/>
                <w:webHidden/>
              </w:rPr>
              <w:instrText xml:space="preserve"> PAGEREF _Toc219159013 \h </w:instrText>
            </w:r>
            <w:r w:rsidR="00805181">
              <w:rPr>
                <w:noProof/>
                <w:webHidden/>
              </w:rPr>
            </w:r>
            <w:r w:rsidR="00805181">
              <w:rPr>
                <w:noProof/>
                <w:webHidden/>
              </w:rPr>
              <w:fldChar w:fldCharType="separate"/>
            </w:r>
            <w:r w:rsidR="00F67D1F">
              <w:rPr>
                <w:noProof/>
                <w:webHidden/>
              </w:rPr>
              <w:t>18</w:t>
            </w:r>
            <w:r w:rsidR="00805181">
              <w:rPr>
                <w:noProof/>
                <w:webHidden/>
              </w:rPr>
              <w:fldChar w:fldCharType="end"/>
            </w:r>
          </w:hyperlink>
        </w:p>
        <w:p w14:paraId="7CBDB04D" w14:textId="534DAA49" w:rsidR="00805181" w:rsidRDefault="00000000">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19159014" w:history="1">
            <w:r w:rsidR="00805181" w:rsidRPr="001C3DAF">
              <w:rPr>
                <w:rStyle w:val="Hyperlink"/>
                <w:noProof/>
              </w:rPr>
              <w:t>2.3</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Investment Appraisal Analysis</w:t>
            </w:r>
            <w:r w:rsidR="00805181">
              <w:rPr>
                <w:noProof/>
                <w:webHidden/>
              </w:rPr>
              <w:tab/>
            </w:r>
            <w:r w:rsidR="00805181">
              <w:rPr>
                <w:noProof/>
                <w:webHidden/>
              </w:rPr>
              <w:fldChar w:fldCharType="begin"/>
            </w:r>
            <w:r w:rsidR="00805181">
              <w:rPr>
                <w:noProof/>
                <w:webHidden/>
              </w:rPr>
              <w:instrText xml:space="preserve"> PAGEREF _Toc219159014 \h </w:instrText>
            </w:r>
            <w:r w:rsidR="00805181">
              <w:rPr>
                <w:noProof/>
                <w:webHidden/>
              </w:rPr>
            </w:r>
            <w:r w:rsidR="00805181">
              <w:rPr>
                <w:noProof/>
                <w:webHidden/>
              </w:rPr>
              <w:fldChar w:fldCharType="separate"/>
            </w:r>
            <w:r w:rsidR="00F67D1F">
              <w:rPr>
                <w:noProof/>
                <w:webHidden/>
              </w:rPr>
              <w:t>19</w:t>
            </w:r>
            <w:r w:rsidR="00805181">
              <w:rPr>
                <w:noProof/>
                <w:webHidden/>
              </w:rPr>
              <w:fldChar w:fldCharType="end"/>
            </w:r>
          </w:hyperlink>
        </w:p>
        <w:p w14:paraId="14217F59" w14:textId="4B307C4B" w:rsidR="00805181"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59015" w:history="1">
            <w:r w:rsidR="00805181" w:rsidRPr="001C3DAF">
              <w:rPr>
                <w:rStyle w:val="Hyperlink"/>
                <w:noProof/>
              </w:rPr>
              <w:t>2.3.1</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NPV Assessment</w:t>
            </w:r>
            <w:r w:rsidR="00805181">
              <w:rPr>
                <w:noProof/>
                <w:webHidden/>
              </w:rPr>
              <w:tab/>
            </w:r>
            <w:r w:rsidR="00805181">
              <w:rPr>
                <w:noProof/>
                <w:webHidden/>
              </w:rPr>
              <w:fldChar w:fldCharType="begin"/>
            </w:r>
            <w:r w:rsidR="00805181">
              <w:rPr>
                <w:noProof/>
                <w:webHidden/>
              </w:rPr>
              <w:instrText xml:space="preserve"> PAGEREF _Toc219159015 \h </w:instrText>
            </w:r>
            <w:r w:rsidR="00805181">
              <w:rPr>
                <w:noProof/>
                <w:webHidden/>
              </w:rPr>
            </w:r>
            <w:r w:rsidR="00805181">
              <w:rPr>
                <w:noProof/>
                <w:webHidden/>
              </w:rPr>
              <w:fldChar w:fldCharType="separate"/>
            </w:r>
            <w:r w:rsidR="00F67D1F">
              <w:rPr>
                <w:noProof/>
                <w:webHidden/>
              </w:rPr>
              <w:t>19</w:t>
            </w:r>
            <w:r w:rsidR="00805181">
              <w:rPr>
                <w:noProof/>
                <w:webHidden/>
              </w:rPr>
              <w:fldChar w:fldCharType="end"/>
            </w:r>
          </w:hyperlink>
        </w:p>
        <w:p w14:paraId="641F3918" w14:textId="7548F0DA" w:rsidR="00805181"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59016" w:history="1">
            <w:r w:rsidR="00805181" w:rsidRPr="001C3DAF">
              <w:rPr>
                <w:rStyle w:val="Hyperlink"/>
                <w:noProof/>
              </w:rPr>
              <w:t>2.3.2</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Pay Back Period Assessment</w:t>
            </w:r>
            <w:r w:rsidR="00805181">
              <w:rPr>
                <w:noProof/>
                <w:webHidden/>
              </w:rPr>
              <w:tab/>
            </w:r>
            <w:r w:rsidR="00805181">
              <w:rPr>
                <w:noProof/>
                <w:webHidden/>
              </w:rPr>
              <w:fldChar w:fldCharType="begin"/>
            </w:r>
            <w:r w:rsidR="00805181">
              <w:rPr>
                <w:noProof/>
                <w:webHidden/>
              </w:rPr>
              <w:instrText xml:space="preserve"> PAGEREF _Toc219159016 \h </w:instrText>
            </w:r>
            <w:r w:rsidR="00805181">
              <w:rPr>
                <w:noProof/>
                <w:webHidden/>
              </w:rPr>
            </w:r>
            <w:r w:rsidR="00805181">
              <w:rPr>
                <w:noProof/>
                <w:webHidden/>
              </w:rPr>
              <w:fldChar w:fldCharType="separate"/>
            </w:r>
            <w:r w:rsidR="00F67D1F">
              <w:rPr>
                <w:noProof/>
                <w:webHidden/>
              </w:rPr>
              <w:t>20</w:t>
            </w:r>
            <w:r w:rsidR="00805181">
              <w:rPr>
                <w:noProof/>
                <w:webHidden/>
              </w:rPr>
              <w:fldChar w:fldCharType="end"/>
            </w:r>
          </w:hyperlink>
        </w:p>
        <w:p w14:paraId="1CDE3DAA" w14:textId="52B1C218" w:rsidR="00805181"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59017" w:history="1">
            <w:r w:rsidR="00805181" w:rsidRPr="001C3DAF">
              <w:rPr>
                <w:rStyle w:val="Hyperlink"/>
                <w:noProof/>
              </w:rPr>
              <w:t>2.3.3</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IRR of Project B</w:t>
            </w:r>
            <w:r w:rsidR="00805181">
              <w:rPr>
                <w:noProof/>
                <w:webHidden/>
              </w:rPr>
              <w:tab/>
            </w:r>
            <w:r w:rsidR="00805181">
              <w:rPr>
                <w:noProof/>
                <w:webHidden/>
              </w:rPr>
              <w:fldChar w:fldCharType="begin"/>
            </w:r>
            <w:r w:rsidR="00805181">
              <w:rPr>
                <w:noProof/>
                <w:webHidden/>
              </w:rPr>
              <w:instrText xml:space="preserve"> PAGEREF _Toc219159017 \h </w:instrText>
            </w:r>
            <w:r w:rsidR="00805181">
              <w:rPr>
                <w:noProof/>
                <w:webHidden/>
              </w:rPr>
            </w:r>
            <w:r w:rsidR="00805181">
              <w:rPr>
                <w:noProof/>
                <w:webHidden/>
              </w:rPr>
              <w:fldChar w:fldCharType="separate"/>
            </w:r>
            <w:r w:rsidR="00F67D1F">
              <w:rPr>
                <w:noProof/>
                <w:webHidden/>
              </w:rPr>
              <w:t>21</w:t>
            </w:r>
            <w:r w:rsidR="00805181">
              <w:rPr>
                <w:noProof/>
                <w:webHidden/>
              </w:rPr>
              <w:fldChar w:fldCharType="end"/>
            </w:r>
          </w:hyperlink>
        </w:p>
        <w:p w14:paraId="14F06479" w14:textId="6174D5B1" w:rsidR="00805181" w:rsidRDefault="00000000">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19159018" w:history="1">
            <w:r w:rsidR="00805181" w:rsidRPr="001C3DAF">
              <w:rPr>
                <w:rStyle w:val="Hyperlink"/>
                <w:noProof/>
              </w:rPr>
              <w:t>2.4</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3. Interpretation and Critical Evaluation</w:t>
            </w:r>
            <w:r w:rsidR="00805181">
              <w:rPr>
                <w:noProof/>
                <w:webHidden/>
              </w:rPr>
              <w:tab/>
            </w:r>
            <w:r w:rsidR="00805181">
              <w:rPr>
                <w:noProof/>
                <w:webHidden/>
              </w:rPr>
              <w:fldChar w:fldCharType="begin"/>
            </w:r>
            <w:r w:rsidR="00805181">
              <w:rPr>
                <w:noProof/>
                <w:webHidden/>
              </w:rPr>
              <w:instrText xml:space="preserve"> PAGEREF _Toc219159018 \h </w:instrText>
            </w:r>
            <w:r w:rsidR="00805181">
              <w:rPr>
                <w:noProof/>
                <w:webHidden/>
              </w:rPr>
            </w:r>
            <w:r w:rsidR="00805181">
              <w:rPr>
                <w:noProof/>
                <w:webHidden/>
              </w:rPr>
              <w:fldChar w:fldCharType="separate"/>
            </w:r>
            <w:r w:rsidR="00F67D1F">
              <w:rPr>
                <w:noProof/>
                <w:webHidden/>
              </w:rPr>
              <w:t>21</w:t>
            </w:r>
            <w:r w:rsidR="00805181">
              <w:rPr>
                <w:noProof/>
                <w:webHidden/>
              </w:rPr>
              <w:fldChar w:fldCharType="end"/>
            </w:r>
          </w:hyperlink>
        </w:p>
        <w:p w14:paraId="654B34E5" w14:textId="721C9BAE" w:rsidR="00805181"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59019" w:history="1">
            <w:r w:rsidR="00805181" w:rsidRPr="001C3DAF">
              <w:rPr>
                <w:rStyle w:val="Hyperlink"/>
                <w:noProof/>
              </w:rPr>
              <w:t>2.4.1</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Presentation of the theoretical justification for the selection of the net present value as the best method of investment appraisal</w:t>
            </w:r>
            <w:r w:rsidR="00805181">
              <w:rPr>
                <w:noProof/>
                <w:webHidden/>
              </w:rPr>
              <w:tab/>
            </w:r>
            <w:r w:rsidR="00805181">
              <w:rPr>
                <w:noProof/>
                <w:webHidden/>
              </w:rPr>
              <w:fldChar w:fldCharType="begin"/>
            </w:r>
            <w:r w:rsidR="00805181">
              <w:rPr>
                <w:noProof/>
                <w:webHidden/>
              </w:rPr>
              <w:instrText xml:space="preserve"> PAGEREF _Toc219159019 \h </w:instrText>
            </w:r>
            <w:r w:rsidR="00805181">
              <w:rPr>
                <w:noProof/>
                <w:webHidden/>
              </w:rPr>
            </w:r>
            <w:r w:rsidR="00805181">
              <w:rPr>
                <w:noProof/>
                <w:webHidden/>
              </w:rPr>
              <w:fldChar w:fldCharType="separate"/>
            </w:r>
            <w:r w:rsidR="00F67D1F">
              <w:rPr>
                <w:noProof/>
                <w:webHidden/>
              </w:rPr>
              <w:t>21</w:t>
            </w:r>
            <w:r w:rsidR="00805181">
              <w:rPr>
                <w:noProof/>
                <w:webHidden/>
              </w:rPr>
              <w:fldChar w:fldCharType="end"/>
            </w:r>
          </w:hyperlink>
        </w:p>
        <w:p w14:paraId="11392536" w14:textId="35670862" w:rsidR="00805181"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59020" w:history="1">
            <w:r w:rsidR="00805181" w:rsidRPr="001C3DAF">
              <w:rPr>
                <w:rStyle w:val="Hyperlink"/>
                <w:noProof/>
              </w:rPr>
              <w:t>2.4.2</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Explain why decision-makers continue to prefer non-discounting methods of investment appraisal despite their theoretical inferiority</w:t>
            </w:r>
            <w:r w:rsidR="00805181">
              <w:rPr>
                <w:noProof/>
                <w:webHidden/>
              </w:rPr>
              <w:tab/>
            </w:r>
            <w:r w:rsidR="00805181">
              <w:rPr>
                <w:noProof/>
                <w:webHidden/>
              </w:rPr>
              <w:fldChar w:fldCharType="begin"/>
            </w:r>
            <w:r w:rsidR="00805181">
              <w:rPr>
                <w:noProof/>
                <w:webHidden/>
              </w:rPr>
              <w:instrText xml:space="preserve"> PAGEREF _Toc219159020 \h </w:instrText>
            </w:r>
            <w:r w:rsidR="00805181">
              <w:rPr>
                <w:noProof/>
                <w:webHidden/>
              </w:rPr>
            </w:r>
            <w:r w:rsidR="00805181">
              <w:rPr>
                <w:noProof/>
                <w:webHidden/>
              </w:rPr>
              <w:fldChar w:fldCharType="separate"/>
            </w:r>
            <w:r w:rsidR="00F67D1F">
              <w:rPr>
                <w:noProof/>
                <w:webHidden/>
              </w:rPr>
              <w:t>22</w:t>
            </w:r>
            <w:r w:rsidR="00805181">
              <w:rPr>
                <w:noProof/>
                <w:webHidden/>
              </w:rPr>
              <w:fldChar w:fldCharType="end"/>
            </w:r>
          </w:hyperlink>
        </w:p>
        <w:p w14:paraId="5855514C" w14:textId="67B839F0" w:rsidR="00805181"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59021" w:history="1">
            <w:r w:rsidR="00805181" w:rsidRPr="001C3DAF">
              <w:rPr>
                <w:rStyle w:val="Hyperlink"/>
                <w:noProof/>
              </w:rPr>
              <w:t>2.4.3</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Identify other factors that need to be considered before making an investment decision</w:t>
            </w:r>
            <w:r w:rsidR="00805181">
              <w:rPr>
                <w:noProof/>
                <w:webHidden/>
              </w:rPr>
              <w:tab/>
            </w:r>
            <w:r w:rsidR="00805181">
              <w:rPr>
                <w:noProof/>
                <w:webHidden/>
              </w:rPr>
              <w:fldChar w:fldCharType="begin"/>
            </w:r>
            <w:r w:rsidR="00805181">
              <w:rPr>
                <w:noProof/>
                <w:webHidden/>
              </w:rPr>
              <w:instrText xml:space="preserve"> PAGEREF _Toc219159021 \h </w:instrText>
            </w:r>
            <w:r w:rsidR="00805181">
              <w:rPr>
                <w:noProof/>
                <w:webHidden/>
              </w:rPr>
            </w:r>
            <w:r w:rsidR="00805181">
              <w:rPr>
                <w:noProof/>
                <w:webHidden/>
              </w:rPr>
              <w:fldChar w:fldCharType="separate"/>
            </w:r>
            <w:r w:rsidR="00F67D1F">
              <w:rPr>
                <w:noProof/>
                <w:webHidden/>
              </w:rPr>
              <w:t>23</w:t>
            </w:r>
            <w:r w:rsidR="00805181">
              <w:rPr>
                <w:noProof/>
                <w:webHidden/>
              </w:rPr>
              <w:fldChar w:fldCharType="end"/>
            </w:r>
          </w:hyperlink>
        </w:p>
        <w:p w14:paraId="5C1CB1CA" w14:textId="06E69036" w:rsidR="00805181" w:rsidRDefault="00000000">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19159022" w:history="1">
            <w:r w:rsidR="00805181" w:rsidRPr="001C3DAF">
              <w:rPr>
                <w:rStyle w:val="Hyperlink"/>
                <w:noProof/>
              </w:rPr>
              <w:t>2.5</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4. Capital Rationing and Optimisation</w:t>
            </w:r>
            <w:r w:rsidR="00805181">
              <w:rPr>
                <w:noProof/>
                <w:webHidden/>
              </w:rPr>
              <w:tab/>
            </w:r>
            <w:r w:rsidR="00805181">
              <w:rPr>
                <w:noProof/>
                <w:webHidden/>
              </w:rPr>
              <w:fldChar w:fldCharType="begin"/>
            </w:r>
            <w:r w:rsidR="00805181">
              <w:rPr>
                <w:noProof/>
                <w:webHidden/>
              </w:rPr>
              <w:instrText xml:space="preserve"> PAGEREF _Toc219159022 \h </w:instrText>
            </w:r>
            <w:r w:rsidR="00805181">
              <w:rPr>
                <w:noProof/>
                <w:webHidden/>
              </w:rPr>
            </w:r>
            <w:r w:rsidR="00805181">
              <w:rPr>
                <w:noProof/>
                <w:webHidden/>
              </w:rPr>
              <w:fldChar w:fldCharType="separate"/>
            </w:r>
            <w:r w:rsidR="00F67D1F">
              <w:rPr>
                <w:noProof/>
                <w:webHidden/>
              </w:rPr>
              <w:t>23</w:t>
            </w:r>
            <w:r w:rsidR="00805181">
              <w:rPr>
                <w:noProof/>
                <w:webHidden/>
              </w:rPr>
              <w:fldChar w:fldCharType="end"/>
            </w:r>
          </w:hyperlink>
        </w:p>
        <w:p w14:paraId="53DD82C6" w14:textId="3FE50E6D" w:rsidR="00805181" w:rsidRDefault="00000000">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19159023" w:history="1">
            <w:r w:rsidR="00805181" w:rsidRPr="001C3DAF">
              <w:rPr>
                <w:rStyle w:val="Hyperlink"/>
                <w:noProof/>
              </w:rPr>
              <w:t>2.6</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Recommendation</w:t>
            </w:r>
            <w:r w:rsidR="00805181">
              <w:rPr>
                <w:noProof/>
                <w:webHidden/>
              </w:rPr>
              <w:tab/>
            </w:r>
            <w:r w:rsidR="00805181">
              <w:rPr>
                <w:noProof/>
                <w:webHidden/>
              </w:rPr>
              <w:fldChar w:fldCharType="begin"/>
            </w:r>
            <w:r w:rsidR="00805181">
              <w:rPr>
                <w:noProof/>
                <w:webHidden/>
              </w:rPr>
              <w:instrText xml:space="preserve"> PAGEREF _Toc219159023 \h </w:instrText>
            </w:r>
            <w:r w:rsidR="00805181">
              <w:rPr>
                <w:noProof/>
                <w:webHidden/>
              </w:rPr>
            </w:r>
            <w:r w:rsidR="00805181">
              <w:rPr>
                <w:noProof/>
                <w:webHidden/>
              </w:rPr>
              <w:fldChar w:fldCharType="separate"/>
            </w:r>
            <w:r w:rsidR="00F67D1F">
              <w:rPr>
                <w:noProof/>
                <w:webHidden/>
              </w:rPr>
              <w:t>24</w:t>
            </w:r>
            <w:r w:rsidR="00805181">
              <w:rPr>
                <w:noProof/>
                <w:webHidden/>
              </w:rPr>
              <w:fldChar w:fldCharType="end"/>
            </w:r>
          </w:hyperlink>
        </w:p>
        <w:p w14:paraId="73EED173" w14:textId="3D3FA225" w:rsidR="00805181" w:rsidRDefault="00000000">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19159024" w:history="1">
            <w:r w:rsidR="00805181" w:rsidRPr="001C3DAF">
              <w:rPr>
                <w:rStyle w:val="Hyperlink"/>
                <w:noProof/>
              </w:rPr>
              <w:t>2.7</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Conclusion</w:t>
            </w:r>
            <w:r w:rsidR="00805181">
              <w:rPr>
                <w:noProof/>
                <w:webHidden/>
              </w:rPr>
              <w:tab/>
            </w:r>
            <w:r w:rsidR="00805181">
              <w:rPr>
                <w:noProof/>
                <w:webHidden/>
              </w:rPr>
              <w:fldChar w:fldCharType="begin"/>
            </w:r>
            <w:r w:rsidR="00805181">
              <w:rPr>
                <w:noProof/>
                <w:webHidden/>
              </w:rPr>
              <w:instrText xml:space="preserve"> PAGEREF _Toc219159024 \h </w:instrText>
            </w:r>
            <w:r w:rsidR="00805181">
              <w:rPr>
                <w:noProof/>
                <w:webHidden/>
              </w:rPr>
            </w:r>
            <w:r w:rsidR="00805181">
              <w:rPr>
                <w:noProof/>
                <w:webHidden/>
              </w:rPr>
              <w:fldChar w:fldCharType="separate"/>
            </w:r>
            <w:r w:rsidR="00F67D1F">
              <w:rPr>
                <w:noProof/>
                <w:webHidden/>
              </w:rPr>
              <w:t>25</w:t>
            </w:r>
            <w:r w:rsidR="00805181">
              <w:rPr>
                <w:noProof/>
                <w:webHidden/>
              </w:rPr>
              <w:fldChar w:fldCharType="end"/>
            </w:r>
          </w:hyperlink>
        </w:p>
        <w:p w14:paraId="2BE61BB8" w14:textId="5BD7F728" w:rsidR="00805181" w:rsidRDefault="00000000">
          <w:pPr>
            <w:pStyle w:val="TOC1"/>
            <w:tabs>
              <w:tab w:val="left" w:pos="480"/>
              <w:tab w:val="right" w:leader="dot" w:pos="9350"/>
            </w:tabs>
            <w:rPr>
              <w:rFonts w:asciiTheme="minorHAnsi" w:eastAsiaTheme="minorEastAsia" w:hAnsiTheme="minorHAnsi" w:cstheme="minorBidi"/>
              <w:noProof/>
              <w:kern w:val="2"/>
              <w:szCs w:val="24"/>
              <w:lang w:val="en-US"/>
              <w14:ligatures w14:val="standardContextual"/>
            </w:rPr>
          </w:pPr>
          <w:hyperlink w:anchor="_Toc219159025" w:history="1">
            <w:r w:rsidR="00805181" w:rsidRPr="001C3DAF">
              <w:rPr>
                <w:rStyle w:val="Hyperlink"/>
                <w:noProof/>
              </w:rPr>
              <w:t>3.</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Bibliography</w:t>
            </w:r>
            <w:r w:rsidR="00805181">
              <w:rPr>
                <w:noProof/>
                <w:webHidden/>
              </w:rPr>
              <w:tab/>
            </w:r>
            <w:r w:rsidR="00805181">
              <w:rPr>
                <w:noProof/>
                <w:webHidden/>
              </w:rPr>
              <w:fldChar w:fldCharType="begin"/>
            </w:r>
            <w:r w:rsidR="00805181">
              <w:rPr>
                <w:noProof/>
                <w:webHidden/>
              </w:rPr>
              <w:instrText xml:space="preserve"> PAGEREF _Toc219159025 \h </w:instrText>
            </w:r>
            <w:r w:rsidR="00805181">
              <w:rPr>
                <w:noProof/>
                <w:webHidden/>
              </w:rPr>
            </w:r>
            <w:r w:rsidR="00805181">
              <w:rPr>
                <w:noProof/>
                <w:webHidden/>
              </w:rPr>
              <w:fldChar w:fldCharType="separate"/>
            </w:r>
            <w:r w:rsidR="00F67D1F">
              <w:rPr>
                <w:noProof/>
                <w:webHidden/>
              </w:rPr>
              <w:t>27</w:t>
            </w:r>
            <w:r w:rsidR="00805181">
              <w:rPr>
                <w:noProof/>
                <w:webHidden/>
              </w:rPr>
              <w:fldChar w:fldCharType="end"/>
            </w:r>
          </w:hyperlink>
        </w:p>
        <w:p w14:paraId="35C22DE6" w14:textId="737D28C4" w:rsidR="00805181" w:rsidRDefault="00000000">
          <w:pPr>
            <w:pStyle w:val="TOC1"/>
            <w:tabs>
              <w:tab w:val="left" w:pos="480"/>
              <w:tab w:val="right" w:leader="dot" w:pos="9350"/>
            </w:tabs>
            <w:rPr>
              <w:rFonts w:asciiTheme="minorHAnsi" w:eastAsiaTheme="minorEastAsia" w:hAnsiTheme="minorHAnsi" w:cstheme="minorBidi"/>
              <w:noProof/>
              <w:kern w:val="2"/>
              <w:szCs w:val="24"/>
              <w:lang w:val="en-US"/>
              <w14:ligatures w14:val="standardContextual"/>
            </w:rPr>
          </w:pPr>
          <w:hyperlink w:anchor="_Toc219159026" w:history="1">
            <w:r w:rsidR="00805181" w:rsidRPr="001C3DAF">
              <w:rPr>
                <w:rStyle w:val="Hyperlink"/>
                <w:noProof/>
              </w:rPr>
              <w:t>4.</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Appendices</w:t>
            </w:r>
            <w:r w:rsidR="00805181">
              <w:rPr>
                <w:noProof/>
                <w:webHidden/>
              </w:rPr>
              <w:tab/>
            </w:r>
            <w:r w:rsidR="00805181">
              <w:rPr>
                <w:noProof/>
                <w:webHidden/>
              </w:rPr>
              <w:fldChar w:fldCharType="begin"/>
            </w:r>
            <w:r w:rsidR="00805181">
              <w:rPr>
                <w:noProof/>
                <w:webHidden/>
              </w:rPr>
              <w:instrText xml:space="preserve"> PAGEREF _Toc219159026 \h </w:instrText>
            </w:r>
            <w:r w:rsidR="00805181">
              <w:rPr>
                <w:noProof/>
                <w:webHidden/>
              </w:rPr>
            </w:r>
            <w:r w:rsidR="00805181">
              <w:rPr>
                <w:noProof/>
                <w:webHidden/>
              </w:rPr>
              <w:fldChar w:fldCharType="separate"/>
            </w:r>
            <w:r w:rsidR="00F67D1F">
              <w:rPr>
                <w:noProof/>
                <w:webHidden/>
              </w:rPr>
              <w:t>31</w:t>
            </w:r>
            <w:r w:rsidR="00805181">
              <w:rPr>
                <w:noProof/>
                <w:webHidden/>
              </w:rPr>
              <w:fldChar w:fldCharType="end"/>
            </w:r>
          </w:hyperlink>
        </w:p>
        <w:p w14:paraId="7567920A" w14:textId="380E4540" w:rsidR="00805181" w:rsidRDefault="00000000">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19159027" w:history="1">
            <w:r w:rsidR="00805181" w:rsidRPr="001C3DAF">
              <w:rPr>
                <w:rStyle w:val="Hyperlink"/>
                <w:noProof/>
              </w:rPr>
              <w:t>4.1</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Appendix A: Financial Statements Data (Summarized) and Ratio Calculations</w:t>
            </w:r>
            <w:r w:rsidR="00805181">
              <w:rPr>
                <w:noProof/>
                <w:webHidden/>
              </w:rPr>
              <w:tab/>
            </w:r>
            <w:r w:rsidR="00805181">
              <w:rPr>
                <w:noProof/>
                <w:webHidden/>
              </w:rPr>
              <w:fldChar w:fldCharType="begin"/>
            </w:r>
            <w:r w:rsidR="00805181">
              <w:rPr>
                <w:noProof/>
                <w:webHidden/>
              </w:rPr>
              <w:instrText xml:space="preserve"> PAGEREF _Toc219159027 \h </w:instrText>
            </w:r>
            <w:r w:rsidR="00805181">
              <w:rPr>
                <w:noProof/>
                <w:webHidden/>
              </w:rPr>
            </w:r>
            <w:r w:rsidR="00805181">
              <w:rPr>
                <w:noProof/>
                <w:webHidden/>
              </w:rPr>
              <w:fldChar w:fldCharType="separate"/>
            </w:r>
            <w:r w:rsidR="00F67D1F">
              <w:rPr>
                <w:noProof/>
                <w:webHidden/>
              </w:rPr>
              <w:t>31</w:t>
            </w:r>
            <w:r w:rsidR="00805181">
              <w:rPr>
                <w:noProof/>
                <w:webHidden/>
              </w:rPr>
              <w:fldChar w:fldCharType="end"/>
            </w:r>
          </w:hyperlink>
        </w:p>
        <w:p w14:paraId="215A8065" w14:textId="061AC14C" w:rsidR="00805181"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59028" w:history="1">
            <w:r w:rsidR="00805181" w:rsidRPr="001C3DAF">
              <w:rPr>
                <w:rStyle w:val="Hyperlink"/>
                <w:noProof/>
              </w:rPr>
              <w:t>4.1.1</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Profitability Ratios</w:t>
            </w:r>
            <w:r w:rsidR="00805181">
              <w:rPr>
                <w:noProof/>
                <w:webHidden/>
              </w:rPr>
              <w:tab/>
            </w:r>
            <w:r w:rsidR="00805181">
              <w:rPr>
                <w:noProof/>
                <w:webHidden/>
              </w:rPr>
              <w:fldChar w:fldCharType="begin"/>
            </w:r>
            <w:r w:rsidR="00805181">
              <w:rPr>
                <w:noProof/>
                <w:webHidden/>
              </w:rPr>
              <w:instrText xml:space="preserve"> PAGEREF _Toc219159028 \h </w:instrText>
            </w:r>
            <w:r w:rsidR="00805181">
              <w:rPr>
                <w:noProof/>
                <w:webHidden/>
              </w:rPr>
            </w:r>
            <w:r w:rsidR="00805181">
              <w:rPr>
                <w:noProof/>
                <w:webHidden/>
              </w:rPr>
              <w:fldChar w:fldCharType="separate"/>
            </w:r>
            <w:r w:rsidR="00F67D1F">
              <w:rPr>
                <w:noProof/>
                <w:webHidden/>
              </w:rPr>
              <w:t>31</w:t>
            </w:r>
            <w:r w:rsidR="00805181">
              <w:rPr>
                <w:noProof/>
                <w:webHidden/>
              </w:rPr>
              <w:fldChar w:fldCharType="end"/>
            </w:r>
          </w:hyperlink>
        </w:p>
        <w:p w14:paraId="27FC78C9" w14:textId="4BAEBE9F" w:rsidR="00805181"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59029" w:history="1">
            <w:r w:rsidR="00805181" w:rsidRPr="001C3DAF">
              <w:rPr>
                <w:rStyle w:val="Hyperlink"/>
                <w:noProof/>
              </w:rPr>
              <w:t>4.1.2</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Liquidity Ratios</w:t>
            </w:r>
            <w:r w:rsidR="00805181">
              <w:rPr>
                <w:noProof/>
                <w:webHidden/>
              </w:rPr>
              <w:tab/>
            </w:r>
            <w:r w:rsidR="00805181">
              <w:rPr>
                <w:noProof/>
                <w:webHidden/>
              </w:rPr>
              <w:fldChar w:fldCharType="begin"/>
            </w:r>
            <w:r w:rsidR="00805181">
              <w:rPr>
                <w:noProof/>
                <w:webHidden/>
              </w:rPr>
              <w:instrText xml:space="preserve"> PAGEREF _Toc219159029 \h </w:instrText>
            </w:r>
            <w:r w:rsidR="00805181">
              <w:rPr>
                <w:noProof/>
                <w:webHidden/>
              </w:rPr>
            </w:r>
            <w:r w:rsidR="00805181">
              <w:rPr>
                <w:noProof/>
                <w:webHidden/>
              </w:rPr>
              <w:fldChar w:fldCharType="separate"/>
            </w:r>
            <w:r w:rsidR="00F67D1F">
              <w:rPr>
                <w:noProof/>
                <w:webHidden/>
              </w:rPr>
              <w:t>32</w:t>
            </w:r>
            <w:r w:rsidR="00805181">
              <w:rPr>
                <w:noProof/>
                <w:webHidden/>
              </w:rPr>
              <w:fldChar w:fldCharType="end"/>
            </w:r>
          </w:hyperlink>
        </w:p>
        <w:p w14:paraId="1BB2858C" w14:textId="02B9DB5D" w:rsidR="00805181"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59030" w:history="1">
            <w:r w:rsidR="00805181" w:rsidRPr="001C3DAF">
              <w:rPr>
                <w:rStyle w:val="Hyperlink"/>
                <w:noProof/>
              </w:rPr>
              <w:t>4.1.3</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Efficiency Ratios</w:t>
            </w:r>
            <w:r w:rsidR="00805181">
              <w:rPr>
                <w:noProof/>
                <w:webHidden/>
              </w:rPr>
              <w:tab/>
            </w:r>
            <w:r w:rsidR="00805181">
              <w:rPr>
                <w:noProof/>
                <w:webHidden/>
              </w:rPr>
              <w:fldChar w:fldCharType="begin"/>
            </w:r>
            <w:r w:rsidR="00805181">
              <w:rPr>
                <w:noProof/>
                <w:webHidden/>
              </w:rPr>
              <w:instrText xml:space="preserve"> PAGEREF _Toc219159030 \h </w:instrText>
            </w:r>
            <w:r w:rsidR="00805181">
              <w:rPr>
                <w:noProof/>
                <w:webHidden/>
              </w:rPr>
            </w:r>
            <w:r w:rsidR="00805181">
              <w:rPr>
                <w:noProof/>
                <w:webHidden/>
              </w:rPr>
              <w:fldChar w:fldCharType="separate"/>
            </w:r>
            <w:r w:rsidR="00F67D1F">
              <w:rPr>
                <w:noProof/>
                <w:webHidden/>
              </w:rPr>
              <w:t>32</w:t>
            </w:r>
            <w:r w:rsidR="00805181">
              <w:rPr>
                <w:noProof/>
                <w:webHidden/>
              </w:rPr>
              <w:fldChar w:fldCharType="end"/>
            </w:r>
          </w:hyperlink>
        </w:p>
        <w:p w14:paraId="2ABA0D20" w14:textId="13AA1C42" w:rsidR="00805181"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59031" w:history="1">
            <w:r w:rsidR="00805181" w:rsidRPr="001C3DAF">
              <w:rPr>
                <w:rStyle w:val="Hyperlink"/>
                <w:noProof/>
              </w:rPr>
              <w:t>4.1.4</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Solvency / Gearing Ratios</w:t>
            </w:r>
            <w:r w:rsidR="00805181">
              <w:rPr>
                <w:noProof/>
                <w:webHidden/>
              </w:rPr>
              <w:tab/>
            </w:r>
            <w:r w:rsidR="00805181">
              <w:rPr>
                <w:noProof/>
                <w:webHidden/>
              </w:rPr>
              <w:fldChar w:fldCharType="begin"/>
            </w:r>
            <w:r w:rsidR="00805181">
              <w:rPr>
                <w:noProof/>
                <w:webHidden/>
              </w:rPr>
              <w:instrText xml:space="preserve"> PAGEREF _Toc219159031 \h </w:instrText>
            </w:r>
            <w:r w:rsidR="00805181">
              <w:rPr>
                <w:noProof/>
                <w:webHidden/>
              </w:rPr>
            </w:r>
            <w:r w:rsidR="00805181">
              <w:rPr>
                <w:noProof/>
                <w:webHidden/>
              </w:rPr>
              <w:fldChar w:fldCharType="separate"/>
            </w:r>
            <w:r w:rsidR="00F67D1F">
              <w:rPr>
                <w:noProof/>
                <w:webHidden/>
              </w:rPr>
              <w:t>33</w:t>
            </w:r>
            <w:r w:rsidR="00805181">
              <w:rPr>
                <w:noProof/>
                <w:webHidden/>
              </w:rPr>
              <w:fldChar w:fldCharType="end"/>
            </w:r>
          </w:hyperlink>
        </w:p>
        <w:p w14:paraId="3E96401E" w14:textId="4FFFC9F8" w:rsidR="00805181"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59032" w:history="1">
            <w:r w:rsidR="00805181" w:rsidRPr="001C3DAF">
              <w:rPr>
                <w:rStyle w:val="Hyperlink"/>
                <w:noProof/>
              </w:rPr>
              <w:t>4.1.5</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Investor Ratios</w:t>
            </w:r>
            <w:r w:rsidR="00805181">
              <w:rPr>
                <w:noProof/>
                <w:webHidden/>
              </w:rPr>
              <w:tab/>
            </w:r>
            <w:r w:rsidR="00805181">
              <w:rPr>
                <w:noProof/>
                <w:webHidden/>
              </w:rPr>
              <w:fldChar w:fldCharType="begin"/>
            </w:r>
            <w:r w:rsidR="00805181">
              <w:rPr>
                <w:noProof/>
                <w:webHidden/>
              </w:rPr>
              <w:instrText xml:space="preserve"> PAGEREF _Toc219159032 \h </w:instrText>
            </w:r>
            <w:r w:rsidR="00805181">
              <w:rPr>
                <w:noProof/>
                <w:webHidden/>
              </w:rPr>
            </w:r>
            <w:r w:rsidR="00805181">
              <w:rPr>
                <w:noProof/>
                <w:webHidden/>
              </w:rPr>
              <w:fldChar w:fldCharType="separate"/>
            </w:r>
            <w:r w:rsidR="00F67D1F">
              <w:rPr>
                <w:noProof/>
                <w:webHidden/>
              </w:rPr>
              <w:t>33</w:t>
            </w:r>
            <w:r w:rsidR="00805181">
              <w:rPr>
                <w:noProof/>
                <w:webHidden/>
              </w:rPr>
              <w:fldChar w:fldCharType="end"/>
            </w:r>
          </w:hyperlink>
        </w:p>
        <w:p w14:paraId="2526A148" w14:textId="77A68C02" w:rsidR="00805181"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59033" w:history="1">
            <w:r w:rsidR="00805181" w:rsidRPr="001C3DAF">
              <w:rPr>
                <w:rStyle w:val="Hyperlink"/>
                <w:noProof/>
              </w:rPr>
              <w:t>4.1.6</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Financial Statements</w:t>
            </w:r>
            <w:r w:rsidR="00805181">
              <w:rPr>
                <w:noProof/>
                <w:webHidden/>
              </w:rPr>
              <w:tab/>
            </w:r>
            <w:r w:rsidR="00805181">
              <w:rPr>
                <w:noProof/>
                <w:webHidden/>
              </w:rPr>
              <w:fldChar w:fldCharType="begin"/>
            </w:r>
            <w:r w:rsidR="00805181">
              <w:rPr>
                <w:noProof/>
                <w:webHidden/>
              </w:rPr>
              <w:instrText xml:space="preserve"> PAGEREF _Toc219159033 \h </w:instrText>
            </w:r>
            <w:r w:rsidR="00805181">
              <w:rPr>
                <w:noProof/>
                <w:webHidden/>
              </w:rPr>
            </w:r>
            <w:r w:rsidR="00805181">
              <w:rPr>
                <w:noProof/>
                <w:webHidden/>
              </w:rPr>
              <w:fldChar w:fldCharType="separate"/>
            </w:r>
            <w:r w:rsidR="00F67D1F">
              <w:rPr>
                <w:noProof/>
                <w:webHidden/>
              </w:rPr>
              <w:t>33</w:t>
            </w:r>
            <w:r w:rsidR="00805181">
              <w:rPr>
                <w:noProof/>
                <w:webHidden/>
              </w:rPr>
              <w:fldChar w:fldCharType="end"/>
            </w:r>
          </w:hyperlink>
        </w:p>
        <w:p w14:paraId="56060D96" w14:textId="797A4E67" w:rsidR="00805181" w:rsidRDefault="00000000">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19159034" w:history="1">
            <w:r w:rsidR="00805181" w:rsidRPr="001C3DAF">
              <w:rPr>
                <w:rStyle w:val="Hyperlink"/>
                <w:noProof/>
              </w:rPr>
              <w:t>4.2</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Appendix B: Investment Appraisal Calculations</w:t>
            </w:r>
            <w:r w:rsidR="00805181">
              <w:rPr>
                <w:noProof/>
                <w:webHidden/>
              </w:rPr>
              <w:tab/>
            </w:r>
            <w:r w:rsidR="00805181">
              <w:rPr>
                <w:noProof/>
                <w:webHidden/>
              </w:rPr>
              <w:fldChar w:fldCharType="begin"/>
            </w:r>
            <w:r w:rsidR="00805181">
              <w:rPr>
                <w:noProof/>
                <w:webHidden/>
              </w:rPr>
              <w:instrText xml:space="preserve"> PAGEREF _Toc219159034 \h </w:instrText>
            </w:r>
            <w:r w:rsidR="00805181">
              <w:rPr>
                <w:noProof/>
                <w:webHidden/>
              </w:rPr>
            </w:r>
            <w:r w:rsidR="00805181">
              <w:rPr>
                <w:noProof/>
                <w:webHidden/>
              </w:rPr>
              <w:fldChar w:fldCharType="separate"/>
            </w:r>
            <w:r w:rsidR="00F67D1F">
              <w:rPr>
                <w:noProof/>
                <w:webHidden/>
              </w:rPr>
              <w:t>36</w:t>
            </w:r>
            <w:r w:rsidR="00805181">
              <w:rPr>
                <w:noProof/>
                <w:webHidden/>
              </w:rPr>
              <w:fldChar w:fldCharType="end"/>
            </w:r>
          </w:hyperlink>
        </w:p>
        <w:p w14:paraId="414429CE" w14:textId="31057F8B" w:rsidR="00805181"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59035" w:history="1">
            <w:r w:rsidR="00805181" w:rsidRPr="001C3DAF">
              <w:rPr>
                <w:rStyle w:val="Hyperlink"/>
                <w:rFonts w:eastAsia="Google Sans" w:cs="Times New Roman"/>
                <w:noProof/>
              </w:rPr>
              <w:t>4.2.1</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rFonts w:eastAsia="Google Sans" w:cs="Times New Roman"/>
                <w:noProof/>
              </w:rPr>
              <w:t>Option A: Expand Retail Outlet</w:t>
            </w:r>
            <w:r w:rsidR="00805181">
              <w:rPr>
                <w:noProof/>
                <w:webHidden/>
              </w:rPr>
              <w:tab/>
            </w:r>
            <w:r w:rsidR="00805181">
              <w:rPr>
                <w:noProof/>
                <w:webHidden/>
              </w:rPr>
              <w:fldChar w:fldCharType="begin"/>
            </w:r>
            <w:r w:rsidR="00805181">
              <w:rPr>
                <w:noProof/>
                <w:webHidden/>
              </w:rPr>
              <w:instrText xml:space="preserve"> PAGEREF _Toc219159035 \h </w:instrText>
            </w:r>
            <w:r w:rsidR="00805181">
              <w:rPr>
                <w:noProof/>
                <w:webHidden/>
              </w:rPr>
            </w:r>
            <w:r w:rsidR="00805181">
              <w:rPr>
                <w:noProof/>
                <w:webHidden/>
              </w:rPr>
              <w:fldChar w:fldCharType="separate"/>
            </w:r>
            <w:r w:rsidR="00F67D1F">
              <w:rPr>
                <w:noProof/>
                <w:webHidden/>
              </w:rPr>
              <w:t>36</w:t>
            </w:r>
            <w:r w:rsidR="00805181">
              <w:rPr>
                <w:noProof/>
                <w:webHidden/>
              </w:rPr>
              <w:fldChar w:fldCharType="end"/>
            </w:r>
          </w:hyperlink>
        </w:p>
        <w:p w14:paraId="6F049668" w14:textId="5E8F8160" w:rsidR="00805181"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59036" w:history="1">
            <w:r w:rsidR="00805181" w:rsidRPr="001C3DAF">
              <w:rPr>
                <w:rStyle w:val="Hyperlink"/>
                <w:rFonts w:eastAsia="Google Sans" w:cs="Times New Roman"/>
                <w:noProof/>
              </w:rPr>
              <w:t>4.2.2</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rFonts w:eastAsia="Google Sans" w:cs="Times New Roman"/>
                <w:noProof/>
              </w:rPr>
              <w:t>Option B: Develop Internet Sales</w:t>
            </w:r>
            <w:r w:rsidR="00805181">
              <w:rPr>
                <w:noProof/>
                <w:webHidden/>
              </w:rPr>
              <w:tab/>
            </w:r>
            <w:r w:rsidR="00805181">
              <w:rPr>
                <w:noProof/>
                <w:webHidden/>
              </w:rPr>
              <w:fldChar w:fldCharType="begin"/>
            </w:r>
            <w:r w:rsidR="00805181">
              <w:rPr>
                <w:noProof/>
                <w:webHidden/>
              </w:rPr>
              <w:instrText xml:space="preserve"> PAGEREF _Toc219159036 \h </w:instrText>
            </w:r>
            <w:r w:rsidR="00805181">
              <w:rPr>
                <w:noProof/>
                <w:webHidden/>
              </w:rPr>
            </w:r>
            <w:r w:rsidR="00805181">
              <w:rPr>
                <w:noProof/>
                <w:webHidden/>
              </w:rPr>
              <w:fldChar w:fldCharType="separate"/>
            </w:r>
            <w:r w:rsidR="00F67D1F">
              <w:rPr>
                <w:noProof/>
                <w:webHidden/>
              </w:rPr>
              <w:t>37</w:t>
            </w:r>
            <w:r w:rsidR="00805181">
              <w:rPr>
                <w:noProof/>
                <w:webHidden/>
              </w:rPr>
              <w:fldChar w:fldCharType="end"/>
            </w:r>
          </w:hyperlink>
        </w:p>
        <w:p w14:paraId="1E0AF411" w14:textId="0AAE5F4C" w:rsidR="00805181"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59037" w:history="1">
            <w:r w:rsidR="00805181" w:rsidRPr="001C3DAF">
              <w:rPr>
                <w:rStyle w:val="Hyperlink"/>
                <w:rFonts w:eastAsia="Google Sans" w:cs="Times New Roman"/>
                <w:noProof/>
              </w:rPr>
              <w:t>4.2.3</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rFonts w:eastAsia="Google Sans" w:cs="Times New Roman"/>
                <w:noProof/>
              </w:rPr>
              <w:t>Option C: Produce Blinds</w:t>
            </w:r>
            <w:r w:rsidR="00805181">
              <w:rPr>
                <w:noProof/>
                <w:webHidden/>
              </w:rPr>
              <w:tab/>
            </w:r>
            <w:r w:rsidR="00805181">
              <w:rPr>
                <w:noProof/>
                <w:webHidden/>
              </w:rPr>
              <w:fldChar w:fldCharType="begin"/>
            </w:r>
            <w:r w:rsidR="00805181">
              <w:rPr>
                <w:noProof/>
                <w:webHidden/>
              </w:rPr>
              <w:instrText xml:space="preserve"> PAGEREF _Toc219159037 \h </w:instrText>
            </w:r>
            <w:r w:rsidR="00805181">
              <w:rPr>
                <w:noProof/>
                <w:webHidden/>
              </w:rPr>
            </w:r>
            <w:r w:rsidR="00805181">
              <w:rPr>
                <w:noProof/>
                <w:webHidden/>
              </w:rPr>
              <w:fldChar w:fldCharType="separate"/>
            </w:r>
            <w:r w:rsidR="00F67D1F">
              <w:rPr>
                <w:noProof/>
                <w:webHidden/>
              </w:rPr>
              <w:t>38</w:t>
            </w:r>
            <w:r w:rsidR="00805181">
              <w:rPr>
                <w:noProof/>
                <w:webHidden/>
              </w:rPr>
              <w:fldChar w:fldCharType="end"/>
            </w:r>
          </w:hyperlink>
        </w:p>
        <w:p w14:paraId="2541F363" w14:textId="17E747EE" w:rsidR="00805181"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59038" w:history="1">
            <w:r w:rsidR="00805181" w:rsidRPr="001C3DAF">
              <w:rPr>
                <w:rStyle w:val="Hyperlink"/>
                <w:noProof/>
              </w:rPr>
              <w:t>4.2.4</w:t>
            </w:r>
            <w:r w:rsidR="00805181">
              <w:rPr>
                <w:rFonts w:asciiTheme="minorHAnsi" w:eastAsiaTheme="minorEastAsia" w:hAnsiTheme="minorHAnsi" w:cstheme="minorBidi"/>
                <w:noProof/>
                <w:kern w:val="2"/>
                <w:szCs w:val="24"/>
                <w:lang w:val="en-US"/>
                <w14:ligatures w14:val="standardContextual"/>
              </w:rPr>
              <w:tab/>
            </w:r>
            <w:r w:rsidR="00805181" w:rsidRPr="001C3DAF">
              <w:rPr>
                <w:rStyle w:val="Hyperlink"/>
                <w:noProof/>
              </w:rPr>
              <w:t>Profitability Index (PI) Ranking</w:t>
            </w:r>
            <w:r w:rsidR="00805181">
              <w:rPr>
                <w:noProof/>
                <w:webHidden/>
              </w:rPr>
              <w:tab/>
            </w:r>
            <w:r w:rsidR="00805181">
              <w:rPr>
                <w:noProof/>
                <w:webHidden/>
              </w:rPr>
              <w:fldChar w:fldCharType="begin"/>
            </w:r>
            <w:r w:rsidR="00805181">
              <w:rPr>
                <w:noProof/>
                <w:webHidden/>
              </w:rPr>
              <w:instrText xml:space="preserve"> PAGEREF _Toc219159038 \h </w:instrText>
            </w:r>
            <w:r w:rsidR="00805181">
              <w:rPr>
                <w:noProof/>
                <w:webHidden/>
              </w:rPr>
            </w:r>
            <w:r w:rsidR="00805181">
              <w:rPr>
                <w:noProof/>
                <w:webHidden/>
              </w:rPr>
              <w:fldChar w:fldCharType="separate"/>
            </w:r>
            <w:r w:rsidR="00F67D1F">
              <w:rPr>
                <w:noProof/>
                <w:webHidden/>
              </w:rPr>
              <w:t>38</w:t>
            </w:r>
            <w:r w:rsidR="00805181">
              <w:rPr>
                <w:noProof/>
                <w:webHidden/>
              </w:rPr>
              <w:fldChar w:fldCharType="end"/>
            </w:r>
          </w:hyperlink>
        </w:p>
        <w:p w14:paraId="37FD1A0A" w14:textId="6E22F42E" w:rsidR="00994331" w:rsidRPr="007E1890" w:rsidRDefault="007E1890" w:rsidP="007E1890">
          <w:r>
            <w:rPr>
              <w:b/>
              <w:bCs/>
              <w:noProof/>
            </w:rPr>
            <w:fldChar w:fldCharType="end"/>
          </w:r>
        </w:p>
      </w:sdtContent>
    </w:sdt>
    <w:p w14:paraId="54563F67" w14:textId="3EE1F3D4" w:rsidR="00805181" w:rsidRDefault="00805181">
      <w:pPr>
        <w:spacing w:line="240" w:lineRule="auto"/>
        <w:jc w:val="left"/>
      </w:pPr>
      <w:bookmarkStart w:id="0" w:name="_Toc219158991"/>
      <w:r>
        <w:br w:type="page"/>
      </w:r>
    </w:p>
    <w:p w14:paraId="66A7E05B" w14:textId="437AAD46" w:rsidR="00994331" w:rsidRDefault="00994331" w:rsidP="00805181">
      <w:pPr>
        <w:pStyle w:val="Heading1"/>
        <w:numPr>
          <w:ilvl w:val="0"/>
          <w:numId w:val="14"/>
        </w:numPr>
      </w:pPr>
      <w:r>
        <w:lastRenderedPageBreak/>
        <w:t xml:space="preserve">Part 1: </w:t>
      </w:r>
      <w:r w:rsidRPr="00994331">
        <w:t>Financial Analysis of Tesco PLC</w:t>
      </w:r>
      <w:bookmarkEnd w:id="0"/>
    </w:p>
    <w:p w14:paraId="51AC8849" w14:textId="08B6C4C8" w:rsidR="00E50685" w:rsidRPr="00994331" w:rsidRDefault="00E50685" w:rsidP="00805181">
      <w:pPr>
        <w:pStyle w:val="Heading2"/>
      </w:pPr>
      <w:bookmarkStart w:id="1" w:name="_Toc219158992"/>
      <w:r w:rsidRPr="00994331">
        <w:t>Executive Summary</w:t>
      </w:r>
      <w:bookmarkEnd w:id="1"/>
    </w:p>
    <w:p w14:paraId="31D2C4B9" w14:textId="77777777" w:rsidR="007E1890" w:rsidRPr="007E1890" w:rsidRDefault="007E1890" w:rsidP="007E1890">
      <w:pPr>
        <w:pBdr>
          <w:top w:val="nil"/>
          <w:left w:val="nil"/>
          <w:bottom w:val="nil"/>
          <w:right w:val="nil"/>
          <w:between w:val="nil"/>
        </w:pBdr>
        <w:rPr>
          <w:rFonts w:eastAsia="Google Sans Text" w:cs="Times New Roman"/>
        </w:rPr>
      </w:pPr>
      <w:r w:rsidRPr="007E1890">
        <w:rPr>
          <w:rFonts w:eastAsia="Google Sans Text" w:cs="Times New Roman"/>
        </w:rPr>
        <w:t xml:space="preserve">This report provides a comprehensive financial evaluation of Tesco Plc based upon its financial statements for the years ending February 2025 and February 2024. This analysis is designed to determine Tesco’s overall financial position as well as its performance and long-term strategy </w:t>
      </w:r>
      <w:proofErr w:type="gramStart"/>
      <w:r w:rsidRPr="007E1890">
        <w:rPr>
          <w:rFonts w:eastAsia="Google Sans Text" w:cs="Times New Roman"/>
        </w:rPr>
        <w:t>in light of</w:t>
      </w:r>
      <w:proofErr w:type="gramEnd"/>
      <w:r w:rsidRPr="007E1890">
        <w:rPr>
          <w:rFonts w:eastAsia="Google Sans Text" w:cs="Times New Roman"/>
        </w:rPr>
        <w:t xml:space="preserve"> a difficult macro-economic backdrop (inflation; supply chain disruption etc.). </w:t>
      </w:r>
    </w:p>
    <w:p w14:paraId="7DD1BB94" w14:textId="0FAF30BF" w:rsidR="007E1890" w:rsidRPr="007E1890" w:rsidRDefault="007E1890" w:rsidP="007E1890">
      <w:pPr>
        <w:pBdr>
          <w:top w:val="nil"/>
          <w:left w:val="nil"/>
          <w:bottom w:val="nil"/>
          <w:right w:val="nil"/>
          <w:between w:val="nil"/>
        </w:pBdr>
        <w:rPr>
          <w:rFonts w:eastAsia="Google Sans Text" w:cs="Times New Roman"/>
        </w:rPr>
      </w:pPr>
      <w:r w:rsidRPr="007E1890">
        <w:rPr>
          <w:rFonts w:eastAsia="Google Sans Text" w:cs="Times New Roman"/>
        </w:rPr>
        <w:t>To achieve this, we will use selected financial ratios. These will cover Tesco’s profitability, liquidity, operational efficiency, leverage (gearing) and investors’ potential returns. Our results are that Tesco has shown resilience during these challenging conditions and has maintained a consistent</w:t>
      </w:r>
      <w:r>
        <w:rPr>
          <w:rFonts w:eastAsia="Google Sans Text" w:cs="Times New Roman"/>
        </w:rPr>
        <w:t xml:space="preserve"> ac</w:t>
      </w:r>
      <w:r w:rsidRPr="007E1890">
        <w:rPr>
          <w:rFonts w:eastAsia="Google Sans Text" w:cs="Times New Roman"/>
        </w:rPr>
        <w:t xml:space="preserve">ross Profit </w:t>
      </w:r>
      <w:r w:rsidR="00BB211D" w:rsidRPr="007E1890">
        <w:rPr>
          <w:rFonts w:eastAsia="Google Sans Text" w:cs="Times New Roman"/>
        </w:rPr>
        <w:t>Margin at</w:t>
      </w:r>
      <w:r w:rsidRPr="007E1890">
        <w:rPr>
          <w:rFonts w:eastAsia="Google Sans Text" w:cs="Times New Roman"/>
        </w:rPr>
        <w:t xml:space="preserve"> 7.22%. Although Tesco’s operating profit margin has declined to 3.88%, the result of investments in ‘Save to Invest’, the Company has produced an impressive return on equity (ROE) at 13.98%. </w:t>
      </w:r>
    </w:p>
    <w:p w14:paraId="72161CD1" w14:textId="77777777" w:rsidR="007E1890" w:rsidRPr="007E1890" w:rsidRDefault="007E1890" w:rsidP="007E1890">
      <w:pPr>
        <w:pBdr>
          <w:top w:val="nil"/>
          <w:left w:val="nil"/>
          <w:bottom w:val="nil"/>
          <w:right w:val="nil"/>
          <w:between w:val="nil"/>
        </w:pBdr>
        <w:rPr>
          <w:rFonts w:eastAsia="Google Sans Text" w:cs="Times New Roman"/>
        </w:rPr>
      </w:pPr>
      <w:r w:rsidRPr="007E1890">
        <w:rPr>
          <w:rFonts w:eastAsia="Google Sans Text" w:cs="Times New Roman"/>
        </w:rPr>
        <w:t>One of the key changes to Tesco’s structure has been the sale of Tesco Bank, which has resulted in distortions to Tesco’s liquidity ratios resulting in a current ratio of 0.64. This is indicative of Tesco’s desire to transition to a capital-light, pure retail model rather than indicating financial distress. We note improvements in Tesco’s efficiency ratios, with a resultant improvement in asset turnover from 1.52 to 1.80 times, reflecting an improved use of Tesco’s retail asset base.</w:t>
      </w:r>
    </w:p>
    <w:p w14:paraId="551AEACE" w14:textId="5668FF7E" w:rsidR="00E50685" w:rsidRDefault="007E1890" w:rsidP="007E1890">
      <w:pPr>
        <w:pBdr>
          <w:top w:val="nil"/>
          <w:left w:val="nil"/>
          <w:bottom w:val="nil"/>
          <w:right w:val="nil"/>
          <w:between w:val="nil"/>
        </w:pBdr>
        <w:rPr>
          <w:rFonts w:eastAsia="Google Sans Text" w:cs="Times New Roman"/>
        </w:rPr>
      </w:pPr>
      <w:r w:rsidRPr="007E1890">
        <w:rPr>
          <w:rFonts w:eastAsia="Google Sans Text" w:cs="Times New Roman"/>
        </w:rPr>
        <w:t>Overall, this report conclude that Tesco has maintained a strong financial position, with good cash generation, and as such recommend that Tesco should continue to grow its high-margin Retail Media income streams, implement an artificial intelligence (AI)-driven working capital optimi</w:t>
      </w:r>
      <w:r w:rsidR="00FC6AFE">
        <w:rPr>
          <w:rFonts w:eastAsia="Google Sans Text" w:cs="Times New Roman"/>
        </w:rPr>
        <w:t>s</w:t>
      </w:r>
      <w:r w:rsidRPr="007E1890">
        <w:rPr>
          <w:rFonts w:eastAsia="Google Sans Text" w:cs="Times New Roman"/>
        </w:rPr>
        <w:t>ation process to further improve the Company’s operational efficiency, and continue its share buy-back program to increase shareholder returns.</w:t>
      </w:r>
    </w:p>
    <w:p w14:paraId="4D3AF66E" w14:textId="6A0CBEF6" w:rsidR="007E1890" w:rsidRDefault="007E1890">
      <w:pPr>
        <w:spacing w:line="240" w:lineRule="auto"/>
        <w:jc w:val="left"/>
        <w:rPr>
          <w:rFonts w:eastAsia="Google Sans Text" w:cs="Times New Roman"/>
        </w:rPr>
      </w:pPr>
      <w:r>
        <w:rPr>
          <w:rFonts w:eastAsia="Google Sans Text" w:cs="Times New Roman"/>
        </w:rPr>
        <w:br w:type="page"/>
      </w:r>
    </w:p>
    <w:p w14:paraId="161D93D2" w14:textId="77777777" w:rsidR="00E50685" w:rsidRPr="00994331" w:rsidRDefault="00E50685" w:rsidP="00994331">
      <w:pPr>
        <w:pBdr>
          <w:top w:val="nil"/>
          <w:left w:val="nil"/>
          <w:bottom w:val="nil"/>
          <w:right w:val="nil"/>
          <w:between w:val="nil"/>
        </w:pBdr>
        <w:rPr>
          <w:rFonts w:eastAsia="Google Sans Text" w:cs="Times New Roman"/>
        </w:rPr>
      </w:pPr>
    </w:p>
    <w:p w14:paraId="3A0C92C6" w14:textId="1AE17C9C" w:rsidR="00D96214" w:rsidRPr="00994331" w:rsidRDefault="00000000" w:rsidP="00805181">
      <w:pPr>
        <w:pStyle w:val="Heading2"/>
      </w:pPr>
      <w:bookmarkStart w:id="2" w:name="_Toc219158993"/>
      <w:r w:rsidRPr="00994331">
        <w:t>Introduction</w:t>
      </w:r>
      <w:bookmarkEnd w:id="2"/>
    </w:p>
    <w:p w14:paraId="63D7B1E4" w14:textId="77777777" w:rsidR="00122252" w:rsidRDefault="007E1890" w:rsidP="007E1890">
      <w:pPr>
        <w:pBdr>
          <w:top w:val="nil"/>
          <w:left w:val="nil"/>
          <w:bottom w:val="nil"/>
          <w:right w:val="nil"/>
          <w:between w:val="nil"/>
        </w:pBdr>
        <w:spacing w:after="240"/>
        <w:rPr>
          <w:rFonts w:eastAsia="Google Sans Text" w:cs="Times New Roman"/>
          <w:color w:val="1F1F1F"/>
        </w:rPr>
      </w:pPr>
      <w:r w:rsidRPr="007E1890">
        <w:rPr>
          <w:rFonts w:eastAsia="Google Sans Text" w:cs="Times New Roman"/>
          <w:color w:val="1F1F1F"/>
        </w:rPr>
        <w:t>The current study will carry out an overall and detailed financial critical examination of Tesco PLC (“Tesco”), which is the U.K.'s biggest grocery retailer and a part of the FTSE 100 Index. The analysis is based on the financial year ending 22 February 2025 (FY25) and the financial year ending 24 February 2024 (FY24), using information from the company's Annual Reports</w:t>
      </w:r>
      <w:r w:rsidR="00122252">
        <w:rPr>
          <w:rFonts w:eastAsia="Google Sans Text" w:cs="Times New Roman"/>
          <w:color w:val="1F1F1F"/>
        </w:rPr>
        <w:t xml:space="preserve"> </w:t>
      </w:r>
      <w:r w:rsidR="00122252" w:rsidRPr="00122252">
        <w:rPr>
          <w:rFonts w:eastAsia="Google Sans Text" w:cs="Times New Roman"/>
          <w:color w:val="1F1F1F"/>
        </w:rPr>
        <w:t>(Tesco PLC, 2024; 2025)</w:t>
      </w:r>
      <w:r w:rsidRPr="007E1890">
        <w:rPr>
          <w:rFonts w:eastAsia="Google Sans Text" w:cs="Times New Roman"/>
          <w:color w:val="1F1F1F"/>
        </w:rPr>
        <w:t>. The main goal is to analy</w:t>
      </w:r>
      <w:r w:rsidR="00FC6AFE">
        <w:rPr>
          <w:rFonts w:eastAsia="Google Sans Text" w:cs="Times New Roman"/>
          <w:color w:val="1F1F1F"/>
        </w:rPr>
        <w:t>s</w:t>
      </w:r>
      <w:r w:rsidRPr="007E1890">
        <w:rPr>
          <w:rFonts w:eastAsia="Google Sans Text" w:cs="Times New Roman"/>
          <w:color w:val="1F1F1F"/>
        </w:rPr>
        <w:t xml:space="preserve">e Tesco's financial condition and strategic path </w:t>
      </w:r>
      <w:proofErr w:type="gramStart"/>
      <w:r w:rsidRPr="007E1890">
        <w:rPr>
          <w:rFonts w:eastAsia="Google Sans Text" w:cs="Times New Roman"/>
          <w:color w:val="1F1F1F"/>
        </w:rPr>
        <w:t>through the use of</w:t>
      </w:r>
      <w:proofErr w:type="gramEnd"/>
      <w:r w:rsidRPr="007E1890">
        <w:rPr>
          <w:rFonts w:eastAsia="Google Sans Text" w:cs="Times New Roman"/>
          <w:color w:val="1F1F1F"/>
        </w:rPr>
        <w:t xml:space="preserve"> the systematic ratio analysis for profitability, liquidity, efficiency, gearing and investment returns.</w:t>
      </w:r>
    </w:p>
    <w:p w14:paraId="3E657EE3" w14:textId="122656AC" w:rsidR="007E1890" w:rsidRDefault="007E1890" w:rsidP="007E1890">
      <w:pPr>
        <w:pBdr>
          <w:top w:val="nil"/>
          <w:left w:val="nil"/>
          <w:bottom w:val="nil"/>
          <w:right w:val="nil"/>
          <w:between w:val="nil"/>
        </w:pBdr>
        <w:spacing w:after="240"/>
        <w:rPr>
          <w:rFonts w:eastAsia="Google Sans Text" w:cs="Times New Roman"/>
          <w:color w:val="1F1F1F"/>
        </w:rPr>
      </w:pPr>
      <w:r w:rsidRPr="007E1890">
        <w:rPr>
          <w:rFonts w:eastAsia="Google Sans Text" w:cs="Times New Roman"/>
          <w:color w:val="1F1F1F"/>
        </w:rPr>
        <w:t>The time frame that this research uses was one of the most turbulent periods in history for the U.K. retail industry. Retailers had to adapt to a "</w:t>
      </w:r>
      <w:proofErr w:type="spellStart"/>
      <w:r w:rsidRPr="007E1890">
        <w:rPr>
          <w:rFonts w:eastAsia="Google Sans Text" w:cs="Times New Roman"/>
          <w:color w:val="1F1F1F"/>
        </w:rPr>
        <w:t>polycrisis</w:t>
      </w:r>
      <w:proofErr w:type="spellEnd"/>
      <w:r w:rsidRPr="007E1890">
        <w:rPr>
          <w:rFonts w:eastAsia="Google Sans Text" w:cs="Times New Roman"/>
          <w:color w:val="1F1F1F"/>
        </w:rPr>
        <w:t>", or a combination of crises, including continuing albeit declining food price inflation, geopolitical instability resulting in disruptions in international supply chain systems (e.g., the Red Sea crisis), and a protracted "cost of living crisis" that has significantly impacted how consumers shop (</w:t>
      </w:r>
      <w:r w:rsidRPr="007E2082">
        <w:rPr>
          <w:rFonts w:eastAsia="Google Sans Text" w:cs="Times New Roman"/>
          <w:color w:val="1F1F1F"/>
        </w:rPr>
        <w:t>Deloitte, 2024</w:t>
      </w:r>
      <w:r w:rsidR="007E2082" w:rsidRPr="007E2082">
        <w:rPr>
          <w:rFonts w:eastAsia="Google Sans Text" w:cs="Times New Roman"/>
          <w:color w:val="1F1F1F"/>
        </w:rPr>
        <w:t>; Office for National Statistics, 2024</w:t>
      </w:r>
      <w:r w:rsidRPr="007E2082">
        <w:rPr>
          <w:rFonts w:eastAsia="Google Sans Text" w:cs="Times New Roman"/>
          <w:color w:val="1F1F1F"/>
        </w:rPr>
        <w:t>). The long-standing loyalty of the British customer has been lost, as a result, the level of competition between T</w:t>
      </w:r>
      <w:r w:rsidRPr="007E1890">
        <w:rPr>
          <w:rFonts w:eastAsia="Google Sans Text" w:cs="Times New Roman"/>
          <w:color w:val="1F1F1F"/>
        </w:rPr>
        <w:t xml:space="preserve">esco and other retailers has increased dramatically, particularly </w:t>
      </w:r>
      <w:proofErr w:type="gramStart"/>
      <w:r w:rsidRPr="007E1890">
        <w:rPr>
          <w:rFonts w:eastAsia="Google Sans Text" w:cs="Times New Roman"/>
          <w:color w:val="1F1F1F"/>
        </w:rPr>
        <w:t>with regard to</w:t>
      </w:r>
      <w:proofErr w:type="gramEnd"/>
      <w:r w:rsidRPr="007E1890">
        <w:rPr>
          <w:rFonts w:eastAsia="Google Sans Text" w:cs="Times New Roman"/>
          <w:color w:val="1F1F1F"/>
        </w:rPr>
        <w:t xml:space="preserve"> limited assortment discounters, i.e.,</w:t>
      </w:r>
      <w:r>
        <w:rPr>
          <w:rFonts w:eastAsia="Google Sans Text" w:cs="Times New Roman"/>
          <w:color w:val="1F1F1F"/>
        </w:rPr>
        <w:t xml:space="preserve"> </w:t>
      </w:r>
      <w:r w:rsidRPr="007E1890">
        <w:rPr>
          <w:rFonts w:eastAsia="Google Sans Text" w:cs="Times New Roman"/>
          <w:color w:val="1F1F1F"/>
        </w:rPr>
        <w:t>Aldi and Lidl, who are gaining a significant amount of market share</w:t>
      </w:r>
      <w:r w:rsidR="007E2082">
        <w:rPr>
          <w:rFonts w:eastAsia="Google Sans Text" w:cs="Times New Roman"/>
          <w:color w:val="1F1F1F"/>
        </w:rPr>
        <w:t xml:space="preserve"> </w:t>
      </w:r>
      <w:r w:rsidR="007E2082" w:rsidRPr="007E2082">
        <w:rPr>
          <w:rFonts w:eastAsia="Google Sans Text" w:cs="Times New Roman"/>
          <w:color w:val="1F1F1F"/>
        </w:rPr>
        <w:t>(Kantar, 2024)</w:t>
      </w:r>
      <w:r w:rsidRPr="007E1890">
        <w:rPr>
          <w:rFonts w:eastAsia="Google Sans Text" w:cs="Times New Roman"/>
          <w:color w:val="1F1F1F"/>
        </w:rPr>
        <w:t>.</w:t>
      </w:r>
    </w:p>
    <w:p w14:paraId="3B82A564" w14:textId="6B51B2B4" w:rsidR="00D96214" w:rsidRPr="00994331" w:rsidRDefault="007E1890" w:rsidP="00994331">
      <w:pPr>
        <w:pBdr>
          <w:top w:val="nil"/>
          <w:left w:val="nil"/>
          <w:bottom w:val="nil"/>
          <w:right w:val="nil"/>
          <w:between w:val="nil"/>
        </w:pBdr>
        <w:spacing w:after="240"/>
        <w:rPr>
          <w:rFonts w:eastAsia="Google Sans Text" w:cs="Times New Roman"/>
          <w:color w:val="1F1F1F"/>
        </w:rPr>
      </w:pPr>
      <w:r w:rsidRPr="007E1890">
        <w:rPr>
          <w:rFonts w:eastAsia="Google Sans Text" w:cs="Times New Roman"/>
          <w:color w:val="1F1F1F"/>
        </w:rPr>
        <w:t xml:space="preserve">Tesco's strategic response to the changes in the marketplace, which is built around value leadership through "Clubcard Prices" and improving operational efficiencies through the "Save to Invest" program, provide the necessary background for this financial evaluation. Additionally, FY25 marks a pivotal moment in Tesco's development as it plans to dispose of </w:t>
      </w:r>
      <w:proofErr w:type="gramStart"/>
      <w:r w:rsidRPr="007E1890">
        <w:rPr>
          <w:rFonts w:eastAsia="Google Sans Text" w:cs="Times New Roman"/>
          <w:color w:val="1F1F1F"/>
        </w:rPr>
        <w:t>the majority of</w:t>
      </w:r>
      <w:proofErr w:type="gramEnd"/>
      <w:r w:rsidRPr="007E1890">
        <w:rPr>
          <w:rFonts w:eastAsia="Google Sans Text" w:cs="Times New Roman"/>
          <w:color w:val="1F1F1F"/>
        </w:rPr>
        <w:t xml:space="preserve"> its banking operations to Barclays as a means of reducing the capital intensity of its operations and focusing on its core retail proposition. This study will evaluate the financial implications of Tesco's strategic decisions, discuss the limitations of traditional ratio analysis due to the structural changes being implemented at Tesco and offer evidence-based recommendations for future growth and profit generation.</w:t>
      </w:r>
    </w:p>
    <w:p w14:paraId="1E0FC034" w14:textId="3841949C" w:rsidR="00D96214" w:rsidRPr="00994331" w:rsidRDefault="00000000" w:rsidP="00805181">
      <w:pPr>
        <w:pStyle w:val="Heading2"/>
      </w:pPr>
      <w:bookmarkStart w:id="3" w:name="_Toc219158994"/>
      <w:r w:rsidRPr="00994331">
        <w:t>Strategic Context</w:t>
      </w:r>
      <w:bookmarkEnd w:id="3"/>
    </w:p>
    <w:p w14:paraId="5D4D3A52" w14:textId="77777777" w:rsidR="00D96214" w:rsidRPr="00994331" w:rsidRDefault="00000000" w:rsidP="00994331">
      <w:pPr>
        <w:pBdr>
          <w:top w:val="nil"/>
          <w:left w:val="nil"/>
          <w:bottom w:val="nil"/>
          <w:right w:val="nil"/>
          <w:between w:val="nil"/>
        </w:pBdr>
        <w:spacing w:after="240"/>
        <w:rPr>
          <w:rFonts w:eastAsia="Google Sans Text" w:cs="Times New Roman"/>
          <w:color w:val="1F1F1F"/>
        </w:rPr>
      </w:pPr>
      <w:r w:rsidRPr="00994331">
        <w:rPr>
          <w:rFonts w:eastAsia="Google Sans Text" w:cs="Times New Roman"/>
          <w:color w:val="1F1F1F"/>
        </w:rPr>
        <w:lastRenderedPageBreak/>
        <w:t>To interpret the financial ratios meaningfully, one must first understand the strategic imperatives driving Tesco’s resource allocation (Johnson et al., 2017).</w:t>
      </w:r>
    </w:p>
    <w:p w14:paraId="76C334CD" w14:textId="35E14019" w:rsidR="00D96214" w:rsidRPr="00994331" w:rsidRDefault="00000000" w:rsidP="00994331">
      <w:pPr>
        <w:pStyle w:val="Heading3"/>
        <w:spacing w:before="0" w:after="120"/>
        <w:rPr>
          <w:rFonts w:eastAsia="Google Sans" w:cs="Times New Roman"/>
          <w:color w:val="1F1F1F"/>
        </w:rPr>
      </w:pPr>
      <w:bookmarkStart w:id="4" w:name="_Toc219158995"/>
      <w:r w:rsidRPr="00994331">
        <w:rPr>
          <w:rFonts w:eastAsia="Google Sans" w:cs="Times New Roman"/>
          <w:color w:val="1F1F1F"/>
        </w:rPr>
        <w:t>The "Save to Invest" Framework</w:t>
      </w:r>
      <w:bookmarkEnd w:id="4"/>
    </w:p>
    <w:p w14:paraId="09B90838" w14:textId="77777777" w:rsidR="007E1890" w:rsidRPr="007E1890" w:rsidRDefault="007E1890" w:rsidP="007E1890">
      <w:pPr>
        <w:pBdr>
          <w:top w:val="nil"/>
          <w:left w:val="nil"/>
          <w:bottom w:val="nil"/>
          <w:right w:val="nil"/>
          <w:between w:val="nil"/>
        </w:pBdr>
        <w:spacing w:after="240"/>
        <w:rPr>
          <w:rFonts w:eastAsia="Google Sans Text" w:cs="Times New Roman"/>
          <w:color w:val="1F1F1F"/>
        </w:rPr>
      </w:pPr>
      <w:r w:rsidRPr="007E1890">
        <w:rPr>
          <w:rFonts w:eastAsia="Google Sans Text" w:cs="Times New Roman"/>
          <w:color w:val="1F1F1F"/>
        </w:rPr>
        <w:t xml:space="preserve">Tesco's financial strategy follows a "Save to Invest" circular logic. Tesco achieves gross cost savings (approximately £600 million per annum) in terms of supply chain efficiencies and administration costs. Prior to recent times, the savings may have been used to improve the Operating Profit Margin. Due to the increasingly competitive nature of today's market, Tesco has chosen to invest most of the savings generated from operational improvements back into lower prices ("Aldi Price Match" and "Low Everyday Prices") – which will limit further expansion of operating margins as a form of volume defence to protect against competition from discounters (Porter, 2008). </w:t>
      </w:r>
    </w:p>
    <w:p w14:paraId="1A7CF508" w14:textId="1D64D9F9" w:rsidR="007E1890" w:rsidRPr="007E1890" w:rsidRDefault="007E1890" w:rsidP="007E1890">
      <w:pPr>
        <w:pStyle w:val="Heading3"/>
      </w:pPr>
      <w:bookmarkStart w:id="5" w:name="_Toc219158996"/>
      <w:r w:rsidRPr="007E1890">
        <w:t>The Sale of Tesco Bank</w:t>
      </w:r>
      <w:bookmarkEnd w:id="5"/>
    </w:p>
    <w:p w14:paraId="46D0FF95" w14:textId="77777777" w:rsidR="007E1890" w:rsidRPr="007E1890" w:rsidRDefault="007E1890" w:rsidP="007E1890">
      <w:pPr>
        <w:pBdr>
          <w:top w:val="nil"/>
          <w:left w:val="nil"/>
          <w:bottom w:val="nil"/>
          <w:right w:val="nil"/>
          <w:between w:val="nil"/>
        </w:pBdr>
        <w:spacing w:after="240"/>
        <w:rPr>
          <w:rFonts w:eastAsia="Google Sans Text" w:cs="Times New Roman"/>
          <w:color w:val="1F1F1F"/>
        </w:rPr>
      </w:pPr>
      <w:r w:rsidRPr="007E1890">
        <w:rPr>
          <w:rFonts w:eastAsia="Google Sans Text" w:cs="Times New Roman"/>
          <w:color w:val="1F1F1F"/>
        </w:rPr>
        <w:t xml:space="preserve">During FY25, Tesco sold </w:t>
      </w:r>
      <w:proofErr w:type="gramStart"/>
      <w:r w:rsidRPr="007E1890">
        <w:rPr>
          <w:rFonts w:eastAsia="Google Sans Text" w:cs="Times New Roman"/>
          <w:color w:val="1F1F1F"/>
        </w:rPr>
        <w:t>the majority of</w:t>
      </w:r>
      <w:proofErr w:type="gramEnd"/>
      <w:r w:rsidRPr="007E1890">
        <w:rPr>
          <w:rFonts w:eastAsia="Google Sans Text" w:cs="Times New Roman"/>
          <w:color w:val="1F1F1F"/>
        </w:rPr>
        <w:t xml:space="preserve"> its banking business. The disposal is material for two reasons. Firstly, the removal of </w:t>
      </w:r>
      <w:proofErr w:type="gramStart"/>
      <w:r w:rsidRPr="007E1890">
        <w:rPr>
          <w:rFonts w:eastAsia="Google Sans Text" w:cs="Times New Roman"/>
          <w:color w:val="1F1F1F"/>
        </w:rPr>
        <w:t>the majority of</w:t>
      </w:r>
      <w:proofErr w:type="gramEnd"/>
      <w:r w:rsidRPr="007E1890">
        <w:rPr>
          <w:rFonts w:eastAsia="Google Sans Text" w:cs="Times New Roman"/>
          <w:color w:val="1F1F1F"/>
        </w:rPr>
        <w:t xml:space="preserve"> its banking assets (£7.7 billion primarily made up of loans and advances), and bank liabilities (£7.1 billion, including customer deposits), from the balance sheet (Tesco PLC, 2025) causes distortion when comparing year-on-year performance of liquidity and gearing ratio statistics, requiring specific adjustments to be made. Secondly, the disposal of Tesco Bank represents a reversal of Tesco's position as an integrated conglomerate since the early 2000s, and signifies that Tesco is once again a pure play retailer focusing on generating cash quickly, and not providing capital intensive financial services.</w:t>
      </w:r>
    </w:p>
    <w:p w14:paraId="5AE9E280" w14:textId="0C5C0CAD" w:rsidR="007E1890" w:rsidRPr="007E1890" w:rsidRDefault="007E1890" w:rsidP="007E1890">
      <w:pPr>
        <w:pStyle w:val="Heading3"/>
      </w:pPr>
      <w:bookmarkStart w:id="6" w:name="_Toc219158997"/>
      <w:r w:rsidRPr="007E1890">
        <w:t>The Digital Moat</w:t>
      </w:r>
      <w:bookmarkEnd w:id="6"/>
    </w:p>
    <w:p w14:paraId="59A32D81" w14:textId="77777777" w:rsidR="007E1890" w:rsidRPr="007E1890" w:rsidRDefault="007E1890" w:rsidP="007E1890">
      <w:pPr>
        <w:pBdr>
          <w:top w:val="nil"/>
          <w:left w:val="nil"/>
          <w:bottom w:val="nil"/>
          <w:right w:val="nil"/>
          <w:between w:val="nil"/>
        </w:pBdr>
        <w:spacing w:after="240"/>
        <w:rPr>
          <w:rFonts w:eastAsia="Google Sans Text" w:cs="Times New Roman"/>
          <w:color w:val="1F1F1F"/>
        </w:rPr>
      </w:pPr>
      <w:r w:rsidRPr="007E1890">
        <w:rPr>
          <w:rFonts w:eastAsia="Google Sans Text" w:cs="Times New Roman"/>
          <w:color w:val="1F1F1F"/>
        </w:rPr>
        <w:t xml:space="preserve">The digital moat created by Tesco differs from the discounters in that Tesco has significantly invested in developing a digital ecosystem. The Clubcard loyalty program, which is predominantly app based, provides detailed insight into the behaviour of consumers, allowing Tesco to monetise its customers via Retail Media (by selling advertising insights to suppliers), </w:t>
      </w:r>
      <w:proofErr w:type="gramStart"/>
      <w:r w:rsidRPr="007E1890">
        <w:rPr>
          <w:rFonts w:eastAsia="Google Sans Text" w:cs="Times New Roman"/>
          <w:color w:val="1F1F1F"/>
        </w:rPr>
        <w:t>and also</w:t>
      </w:r>
      <w:proofErr w:type="gramEnd"/>
      <w:r w:rsidRPr="007E1890">
        <w:rPr>
          <w:rFonts w:eastAsia="Google Sans Text" w:cs="Times New Roman"/>
          <w:color w:val="1F1F1F"/>
        </w:rPr>
        <w:t xml:space="preserve"> via personalised promotions. The movement from being a retailer purely focused on transactions, to a data driven retailer is a major factor in the Quality of Earnings, as discussed in greater detail throughout this report.</w:t>
      </w:r>
    </w:p>
    <w:p w14:paraId="64158202" w14:textId="649E679B" w:rsidR="007E1890" w:rsidRPr="007E1890" w:rsidRDefault="007E1890" w:rsidP="00805181">
      <w:pPr>
        <w:pStyle w:val="Heading2"/>
      </w:pPr>
      <w:bookmarkStart w:id="7" w:name="_Toc219158998"/>
      <w:r w:rsidRPr="007E1890">
        <w:lastRenderedPageBreak/>
        <w:t>Financial Ratio Analysis</w:t>
      </w:r>
      <w:bookmarkEnd w:id="7"/>
    </w:p>
    <w:p w14:paraId="28295FE5" w14:textId="35BD9F49" w:rsidR="007E1890" w:rsidRPr="007E1890" w:rsidRDefault="007E1890" w:rsidP="007E1890">
      <w:pPr>
        <w:pStyle w:val="Heading3"/>
      </w:pPr>
      <w:bookmarkStart w:id="8" w:name="_Toc219158999"/>
      <w:r w:rsidRPr="007E1890">
        <w:t>Profitability Ratios</w:t>
      </w:r>
      <w:bookmarkEnd w:id="8"/>
    </w:p>
    <w:p w14:paraId="671F370E" w14:textId="31C2A258" w:rsidR="00D96214" w:rsidRPr="00994331" w:rsidRDefault="007E1890" w:rsidP="007E1890">
      <w:pPr>
        <w:pBdr>
          <w:top w:val="nil"/>
          <w:left w:val="nil"/>
          <w:bottom w:val="nil"/>
          <w:right w:val="nil"/>
          <w:between w:val="nil"/>
        </w:pBdr>
        <w:spacing w:after="240"/>
        <w:rPr>
          <w:rFonts w:eastAsia="Google Sans Text" w:cs="Times New Roman"/>
          <w:color w:val="1F1F1F"/>
        </w:rPr>
      </w:pPr>
      <w:r w:rsidRPr="007E1890">
        <w:rPr>
          <w:rFonts w:eastAsia="Google Sans Text" w:cs="Times New Roman"/>
          <w:color w:val="1F1F1F"/>
        </w:rPr>
        <w:t>Profitability ratios provide a measurement of a company's ability to translate sales into earnings, and ultimately returns for shareholders (</w:t>
      </w:r>
      <w:r w:rsidR="007E2082" w:rsidRPr="007E2082">
        <w:rPr>
          <w:rFonts w:eastAsia="Google Sans Text" w:cs="Times New Roman"/>
          <w:color w:val="1F1F1F"/>
        </w:rPr>
        <w:t xml:space="preserve">Alexander and </w:t>
      </w:r>
      <w:proofErr w:type="spellStart"/>
      <w:r w:rsidR="007E2082" w:rsidRPr="007E2082">
        <w:rPr>
          <w:rFonts w:eastAsia="Google Sans Text" w:cs="Times New Roman"/>
          <w:color w:val="1F1F1F"/>
        </w:rPr>
        <w:t>Nobes</w:t>
      </w:r>
      <w:proofErr w:type="spellEnd"/>
      <w:r w:rsidR="007E2082" w:rsidRPr="007E2082">
        <w:rPr>
          <w:rFonts w:eastAsia="Google Sans Text" w:cs="Times New Roman"/>
          <w:color w:val="1F1F1F"/>
        </w:rPr>
        <w:t xml:space="preserve">, 2020; </w:t>
      </w:r>
      <w:proofErr w:type="spellStart"/>
      <w:r w:rsidR="007E2082" w:rsidRPr="007E1890">
        <w:rPr>
          <w:rFonts w:eastAsia="Google Sans Text" w:cs="Times New Roman"/>
          <w:color w:val="1F1F1F"/>
        </w:rPr>
        <w:t>Atrill</w:t>
      </w:r>
      <w:proofErr w:type="spellEnd"/>
      <w:r w:rsidR="007E2082" w:rsidRPr="007E1890">
        <w:rPr>
          <w:rFonts w:eastAsia="Google Sans Text" w:cs="Times New Roman"/>
          <w:color w:val="1F1F1F"/>
        </w:rPr>
        <w:t xml:space="preserve"> </w:t>
      </w:r>
      <w:r w:rsidR="007E2082">
        <w:rPr>
          <w:rFonts w:eastAsia="Google Sans Text" w:cs="Times New Roman"/>
          <w:color w:val="1F1F1F"/>
        </w:rPr>
        <w:t>and</w:t>
      </w:r>
      <w:r w:rsidR="007E2082" w:rsidRPr="007E1890">
        <w:rPr>
          <w:rFonts w:eastAsia="Google Sans Text" w:cs="Times New Roman"/>
          <w:color w:val="1F1F1F"/>
        </w:rPr>
        <w:t xml:space="preserve"> McLaney, 2019</w:t>
      </w:r>
      <w:r w:rsidR="007E2082" w:rsidRPr="007E2082">
        <w:rPr>
          <w:rFonts w:eastAsia="Google Sans Text" w:cs="Times New Roman"/>
          <w:color w:val="1F1F1F"/>
        </w:rPr>
        <w:t>)</w:t>
      </w:r>
      <w:r w:rsidRPr="007E1890">
        <w:rPr>
          <w:rFonts w:eastAsia="Google Sans Text" w:cs="Times New Roman"/>
          <w:color w:val="1F1F1F"/>
        </w:rPr>
        <w:t>.</w:t>
      </w:r>
    </w:p>
    <w:tbl>
      <w:tblPr>
        <w:tblStyle w:val="GridTable5Dark-Accent1"/>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1872"/>
        <w:gridCol w:w="1872"/>
        <w:gridCol w:w="1872"/>
        <w:gridCol w:w="1872"/>
      </w:tblGrid>
      <w:tr w:rsidR="00D96214" w:rsidRPr="00994331" w14:paraId="211C4484" w14:textId="77777777" w:rsidTr="009943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Borders>
              <w:top w:val="none" w:sz="0" w:space="0" w:color="auto"/>
              <w:left w:val="none" w:sz="0" w:space="0" w:color="auto"/>
              <w:right w:val="none" w:sz="0" w:space="0" w:color="auto"/>
            </w:tcBorders>
          </w:tcPr>
          <w:p w14:paraId="3390000F" w14:textId="77777777" w:rsidR="00D96214" w:rsidRPr="00994331" w:rsidRDefault="00000000" w:rsidP="00994331">
            <w:pPr>
              <w:pBdr>
                <w:top w:val="nil"/>
                <w:left w:val="nil"/>
                <w:bottom w:val="nil"/>
                <w:right w:val="nil"/>
                <w:between w:val="nil"/>
              </w:pBdr>
              <w:spacing w:before="120" w:after="120"/>
              <w:rPr>
                <w:rFonts w:eastAsia="Google Sans Text" w:cs="Times New Roman"/>
                <w:b w:val="0"/>
                <w:bCs w:val="0"/>
              </w:rPr>
            </w:pPr>
            <w:r w:rsidRPr="00994331">
              <w:rPr>
                <w:rFonts w:eastAsia="Google Sans Text" w:cs="Times New Roman"/>
              </w:rPr>
              <w:t>Ratio</w:t>
            </w:r>
          </w:p>
        </w:tc>
        <w:tc>
          <w:tcPr>
            <w:tcW w:w="1872" w:type="dxa"/>
            <w:tcBorders>
              <w:top w:val="none" w:sz="0" w:space="0" w:color="auto"/>
              <w:left w:val="none" w:sz="0" w:space="0" w:color="auto"/>
              <w:right w:val="none" w:sz="0" w:space="0" w:color="auto"/>
            </w:tcBorders>
          </w:tcPr>
          <w:p w14:paraId="365F0F79" w14:textId="77777777" w:rsidR="00D96214" w:rsidRPr="00994331" w:rsidRDefault="00000000" w:rsidP="00994331">
            <w:pPr>
              <w:pBdr>
                <w:top w:val="nil"/>
                <w:left w:val="nil"/>
                <w:bottom w:val="nil"/>
                <w:right w:val="nil"/>
                <w:between w:val="nil"/>
              </w:pBdr>
              <w:spacing w:before="120" w:after="120"/>
              <w:cnfStyle w:val="100000000000" w:firstRow="1" w:lastRow="0" w:firstColumn="0" w:lastColumn="0" w:oddVBand="0" w:evenVBand="0" w:oddHBand="0" w:evenHBand="0" w:firstRowFirstColumn="0" w:firstRowLastColumn="0" w:lastRowFirstColumn="0" w:lastRowLastColumn="0"/>
              <w:rPr>
                <w:rFonts w:eastAsia="Google Sans Text" w:cs="Times New Roman"/>
                <w:b w:val="0"/>
                <w:bCs w:val="0"/>
              </w:rPr>
            </w:pPr>
            <w:r w:rsidRPr="00994331">
              <w:rPr>
                <w:rFonts w:eastAsia="Google Sans Text" w:cs="Times New Roman"/>
              </w:rPr>
              <w:t>Formula</w:t>
            </w:r>
          </w:p>
        </w:tc>
        <w:tc>
          <w:tcPr>
            <w:tcW w:w="1872" w:type="dxa"/>
            <w:tcBorders>
              <w:top w:val="none" w:sz="0" w:space="0" w:color="auto"/>
              <w:left w:val="none" w:sz="0" w:space="0" w:color="auto"/>
              <w:right w:val="none" w:sz="0" w:space="0" w:color="auto"/>
            </w:tcBorders>
          </w:tcPr>
          <w:p w14:paraId="77E16E7E" w14:textId="77777777" w:rsidR="00D96214" w:rsidRPr="00994331" w:rsidRDefault="00000000" w:rsidP="00994331">
            <w:pPr>
              <w:pBdr>
                <w:top w:val="nil"/>
                <w:left w:val="nil"/>
                <w:bottom w:val="nil"/>
                <w:right w:val="nil"/>
                <w:between w:val="nil"/>
              </w:pBdr>
              <w:spacing w:before="120" w:after="120"/>
              <w:cnfStyle w:val="100000000000" w:firstRow="1" w:lastRow="0" w:firstColumn="0" w:lastColumn="0" w:oddVBand="0" w:evenVBand="0" w:oddHBand="0" w:evenHBand="0" w:firstRowFirstColumn="0" w:firstRowLastColumn="0" w:lastRowFirstColumn="0" w:lastRowLastColumn="0"/>
              <w:rPr>
                <w:rFonts w:eastAsia="Google Sans Text" w:cs="Times New Roman"/>
                <w:b w:val="0"/>
                <w:bCs w:val="0"/>
              </w:rPr>
            </w:pPr>
            <w:r w:rsidRPr="00994331">
              <w:rPr>
                <w:rFonts w:eastAsia="Google Sans Text" w:cs="Times New Roman"/>
              </w:rPr>
              <w:t>FY 2024/25</w:t>
            </w:r>
          </w:p>
        </w:tc>
        <w:tc>
          <w:tcPr>
            <w:tcW w:w="1872" w:type="dxa"/>
            <w:tcBorders>
              <w:top w:val="none" w:sz="0" w:space="0" w:color="auto"/>
              <w:left w:val="none" w:sz="0" w:space="0" w:color="auto"/>
              <w:right w:val="none" w:sz="0" w:space="0" w:color="auto"/>
            </w:tcBorders>
          </w:tcPr>
          <w:p w14:paraId="1E58DA4D" w14:textId="77777777" w:rsidR="00D96214" w:rsidRPr="00994331" w:rsidRDefault="00000000" w:rsidP="00994331">
            <w:pPr>
              <w:pBdr>
                <w:top w:val="nil"/>
                <w:left w:val="nil"/>
                <w:bottom w:val="nil"/>
                <w:right w:val="nil"/>
                <w:between w:val="nil"/>
              </w:pBdr>
              <w:spacing w:before="120" w:after="120"/>
              <w:cnfStyle w:val="100000000000" w:firstRow="1" w:lastRow="0" w:firstColumn="0" w:lastColumn="0" w:oddVBand="0" w:evenVBand="0" w:oddHBand="0" w:evenHBand="0" w:firstRowFirstColumn="0" w:firstRowLastColumn="0" w:lastRowFirstColumn="0" w:lastRowLastColumn="0"/>
              <w:rPr>
                <w:rFonts w:eastAsia="Google Sans Text" w:cs="Times New Roman"/>
                <w:b w:val="0"/>
                <w:bCs w:val="0"/>
              </w:rPr>
            </w:pPr>
            <w:r w:rsidRPr="00994331">
              <w:rPr>
                <w:rFonts w:eastAsia="Google Sans Text" w:cs="Times New Roman"/>
              </w:rPr>
              <w:t>FY 2023/24</w:t>
            </w:r>
          </w:p>
        </w:tc>
        <w:tc>
          <w:tcPr>
            <w:tcW w:w="1872" w:type="dxa"/>
            <w:tcBorders>
              <w:top w:val="none" w:sz="0" w:space="0" w:color="auto"/>
              <w:left w:val="none" w:sz="0" w:space="0" w:color="auto"/>
              <w:right w:val="none" w:sz="0" w:space="0" w:color="auto"/>
            </w:tcBorders>
          </w:tcPr>
          <w:p w14:paraId="51BB7FA2" w14:textId="77777777" w:rsidR="00D96214" w:rsidRPr="00994331" w:rsidRDefault="00000000" w:rsidP="00994331">
            <w:pPr>
              <w:pBdr>
                <w:top w:val="nil"/>
                <w:left w:val="nil"/>
                <w:bottom w:val="nil"/>
                <w:right w:val="nil"/>
                <w:between w:val="nil"/>
              </w:pBdr>
              <w:spacing w:before="120" w:after="120"/>
              <w:cnfStyle w:val="100000000000" w:firstRow="1" w:lastRow="0" w:firstColumn="0" w:lastColumn="0" w:oddVBand="0" w:evenVBand="0" w:oddHBand="0" w:evenHBand="0" w:firstRowFirstColumn="0" w:firstRowLastColumn="0" w:lastRowFirstColumn="0" w:lastRowLastColumn="0"/>
              <w:rPr>
                <w:rFonts w:eastAsia="Google Sans Text" w:cs="Times New Roman"/>
                <w:b w:val="0"/>
                <w:bCs w:val="0"/>
              </w:rPr>
            </w:pPr>
            <w:r w:rsidRPr="00994331">
              <w:rPr>
                <w:rFonts w:eastAsia="Google Sans Text" w:cs="Times New Roman"/>
              </w:rPr>
              <w:t>Change</w:t>
            </w:r>
          </w:p>
        </w:tc>
      </w:tr>
      <w:tr w:rsidR="00D96214" w:rsidRPr="00994331" w14:paraId="5F6EB63A" w14:textId="77777777" w:rsidTr="009943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Borders>
              <w:left w:val="none" w:sz="0" w:space="0" w:color="auto"/>
            </w:tcBorders>
          </w:tcPr>
          <w:p w14:paraId="547D4D8D" w14:textId="77777777" w:rsidR="00D96214" w:rsidRPr="00994331" w:rsidRDefault="00000000" w:rsidP="00994331">
            <w:pPr>
              <w:pBdr>
                <w:top w:val="nil"/>
                <w:left w:val="nil"/>
                <w:bottom w:val="nil"/>
                <w:right w:val="nil"/>
                <w:between w:val="nil"/>
              </w:pBdr>
              <w:rPr>
                <w:rFonts w:eastAsia="Google Sans Text" w:cs="Times New Roman"/>
                <w:b w:val="0"/>
                <w:bCs w:val="0"/>
              </w:rPr>
            </w:pPr>
            <w:r w:rsidRPr="00994331">
              <w:rPr>
                <w:rFonts w:eastAsia="Google Sans Text" w:cs="Times New Roman"/>
              </w:rPr>
              <w:t>Gross Profit Margin</w:t>
            </w:r>
          </w:p>
        </w:tc>
        <w:tc>
          <w:tcPr>
            <w:tcW w:w="1872" w:type="dxa"/>
          </w:tcPr>
          <w:p w14:paraId="6614ECA4" w14:textId="77777777" w:rsidR="00D96214" w:rsidRPr="00994331" w:rsidRDefault="00000000" w:rsidP="00994331">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Google Sans Text" w:cs="Times New Roman"/>
                <w:color w:val="1F1F1F"/>
              </w:rPr>
            </w:pPr>
            <w:r w:rsidRPr="00994331">
              <w:rPr>
                <w:rFonts w:eastAsia="Google Sans Text" w:cs="Times New Roman"/>
                <w:color w:val="1F1F1F"/>
              </w:rPr>
              <w:t>(Gross Profit / Revenue) × 100</w:t>
            </w:r>
          </w:p>
        </w:tc>
        <w:tc>
          <w:tcPr>
            <w:tcW w:w="1872" w:type="dxa"/>
          </w:tcPr>
          <w:p w14:paraId="4BC7484A" w14:textId="77777777" w:rsidR="00D96214" w:rsidRPr="00994331" w:rsidRDefault="00000000" w:rsidP="00994331">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Google Sans Text" w:cs="Times New Roman"/>
                <w:b/>
                <w:bCs/>
                <w:color w:val="1F1F1F"/>
              </w:rPr>
            </w:pPr>
            <w:r w:rsidRPr="00994331">
              <w:rPr>
                <w:rFonts w:eastAsia="Google Sans Text" w:cs="Times New Roman"/>
                <w:color w:val="1F1F1F"/>
              </w:rPr>
              <w:t xml:space="preserve">(5,051 / 69,916) = </w:t>
            </w:r>
            <w:r w:rsidRPr="00994331">
              <w:rPr>
                <w:rFonts w:eastAsia="Google Sans Text" w:cs="Times New Roman"/>
                <w:b/>
                <w:bCs/>
                <w:color w:val="1F1F1F"/>
              </w:rPr>
              <w:t>7.22%</w:t>
            </w:r>
          </w:p>
        </w:tc>
        <w:tc>
          <w:tcPr>
            <w:tcW w:w="1872" w:type="dxa"/>
          </w:tcPr>
          <w:p w14:paraId="372D0A43" w14:textId="77777777" w:rsidR="00D96214" w:rsidRPr="00994331" w:rsidRDefault="00000000" w:rsidP="00994331">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Google Sans Text" w:cs="Times New Roman"/>
                <w:b/>
                <w:bCs/>
                <w:color w:val="1F1F1F"/>
              </w:rPr>
            </w:pPr>
            <w:r w:rsidRPr="00994331">
              <w:rPr>
                <w:rFonts w:eastAsia="Google Sans Text" w:cs="Times New Roman"/>
                <w:color w:val="1F1F1F"/>
              </w:rPr>
              <w:t xml:space="preserve">(4,849 / 68,187) = </w:t>
            </w:r>
            <w:r w:rsidRPr="00994331">
              <w:rPr>
                <w:rFonts w:eastAsia="Google Sans Text" w:cs="Times New Roman"/>
                <w:b/>
                <w:bCs/>
                <w:color w:val="1F1F1F"/>
              </w:rPr>
              <w:t>7.11%</w:t>
            </w:r>
          </w:p>
        </w:tc>
        <w:tc>
          <w:tcPr>
            <w:tcW w:w="1872" w:type="dxa"/>
          </w:tcPr>
          <w:p w14:paraId="55EF7BD6" w14:textId="77777777" w:rsidR="00D96214" w:rsidRPr="00994331" w:rsidRDefault="00000000" w:rsidP="00994331">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Google Sans Text" w:cs="Times New Roman"/>
                <w:color w:val="1F1F1F"/>
              </w:rPr>
            </w:pPr>
            <w:r w:rsidRPr="00994331">
              <w:rPr>
                <w:rFonts w:eastAsia="Google Sans Text" w:cs="Times New Roman"/>
                <w:color w:val="1F1F1F"/>
              </w:rPr>
              <w:t>+11 bps</w:t>
            </w:r>
          </w:p>
        </w:tc>
      </w:tr>
      <w:tr w:rsidR="00D96214" w:rsidRPr="00994331" w14:paraId="4F8B29CA" w14:textId="77777777" w:rsidTr="00994331">
        <w:tc>
          <w:tcPr>
            <w:cnfStyle w:val="001000000000" w:firstRow="0" w:lastRow="0" w:firstColumn="1" w:lastColumn="0" w:oddVBand="0" w:evenVBand="0" w:oddHBand="0" w:evenHBand="0" w:firstRowFirstColumn="0" w:firstRowLastColumn="0" w:lastRowFirstColumn="0" w:lastRowLastColumn="0"/>
            <w:tcW w:w="1872" w:type="dxa"/>
            <w:tcBorders>
              <w:left w:val="none" w:sz="0" w:space="0" w:color="auto"/>
            </w:tcBorders>
          </w:tcPr>
          <w:p w14:paraId="3551C815" w14:textId="77777777" w:rsidR="00D96214" w:rsidRPr="00994331" w:rsidRDefault="00000000" w:rsidP="00994331">
            <w:pPr>
              <w:pBdr>
                <w:top w:val="nil"/>
                <w:left w:val="nil"/>
                <w:bottom w:val="nil"/>
                <w:right w:val="nil"/>
                <w:between w:val="nil"/>
              </w:pBdr>
              <w:rPr>
                <w:rFonts w:eastAsia="Google Sans Text" w:cs="Times New Roman"/>
                <w:b w:val="0"/>
                <w:bCs w:val="0"/>
              </w:rPr>
            </w:pPr>
            <w:r w:rsidRPr="00994331">
              <w:rPr>
                <w:rFonts w:eastAsia="Google Sans Text" w:cs="Times New Roman"/>
              </w:rPr>
              <w:t>Operating Profit Margin</w:t>
            </w:r>
          </w:p>
        </w:tc>
        <w:tc>
          <w:tcPr>
            <w:tcW w:w="1872" w:type="dxa"/>
          </w:tcPr>
          <w:p w14:paraId="1D758E85" w14:textId="77777777" w:rsidR="00D96214" w:rsidRPr="00994331" w:rsidRDefault="00000000" w:rsidP="00994331">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eastAsia="Google Sans Text" w:cs="Times New Roman"/>
                <w:color w:val="1F1F1F"/>
              </w:rPr>
            </w:pPr>
            <w:r w:rsidRPr="00994331">
              <w:rPr>
                <w:rFonts w:eastAsia="Google Sans Text" w:cs="Times New Roman"/>
                <w:color w:val="1F1F1F"/>
              </w:rPr>
              <w:t>(Operating Profit / Revenue) × 100</w:t>
            </w:r>
          </w:p>
        </w:tc>
        <w:tc>
          <w:tcPr>
            <w:tcW w:w="1872" w:type="dxa"/>
          </w:tcPr>
          <w:p w14:paraId="41E94355" w14:textId="77777777" w:rsidR="00D96214" w:rsidRPr="00994331" w:rsidRDefault="00000000" w:rsidP="00994331">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eastAsia="Google Sans Text" w:cs="Times New Roman"/>
                <w:b/>
                <w:bCs/>
                <w:color w:val="1F1F1F"/>
              </w:rPr>
            </w:pPr>
            <w:r w:rsidRPr="00994331">
              <w:rPr>
                <w:rFonts w:eastAsia="Google Sans Text" w:cs="Times New Roman"/>
                <w:color w:val="1F1F1F"/>
              </w:rPr>
              <w:t xml:space="preserve">(2,711 / 69,916) = </w:t>
            </w:r>
            <w:r w:rsidRPr="00994331">
              <w:rPr>
                <w:rFonts w:eastAsia="Google Sans Text" w:cs="Times New Roman"/>
                <w:b/>
                <w:bCs/>
                <w:color w:val="1F1F1F"/>
              </w:rPr>
              <w:t>3.88%</w:t>
            </w:r>
          </w:p>
        </w:tc>
        <w:tc>
          <w:tcPr>
            <w:tcW w:w="1872" w:type="dxa"/>
          </w:tcPr>
          <w:p w14:paraId="2CC8E481" w14:textId="77777777" w:rsidR="00D96214" w:rsidRPr="00994331" w:rsidRDefault="00000000" w:rsidP="00994331">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eastAsia="Google Sans Text" w:cs="Times New Roman"/>
                <w:b/>
                <w:bCs/>
                <w:color w:val="1F1F1F"/>
              </w:rPr>
            </w:pPr>
            <w:r w:rsidRPr="00994331">
              <w:rPr>
                <w:rFonts w:eastAsia="Google Sans Text" w:cs="Times New Roman"/>
                <w:color w:val="1F1F1F"/>
              </w:rPr>
              <w:t xml:space="preserve">(2,821 / 68,187) = </w:t>
            </w:r>
            <w:r w:rsidRPr="00994331">
              <w:rPr>
                <w:rFonts w:eastAsia="Google Sans Text" w:cs="Times New Roman"/>
                <w:b/>
                <w:bCs/>
                <w:color w:val="1F1F1F"/>
              </w:rPr>
              <w:t>4.14%</w:t>
            </w:r>
          </w:p>
        </w:tc>
        <w:tc>
          <w:tcPr>
            <w:tcW w:w="1872" w:type="dxa"/>
          </w:tcPr>
          <w:p w14:paraId="31F2ED6D" w14:textId="77777777" w:rsidR="00D96214" w:rsidRPr="00994331" w:rsidRDefault="00000000" w:rsidP="00994331">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eastAsia="Google Sans Text" w:cs="Times New Roman"/>
                <w:color w:val="1F1F1F"/>
              </w:rPr>
            </w:pPr>
            <w:r w:rsidRPr="00994331">
              <w:rPr>
                <w:rFonts w:eastAsia="Google Sans Text" w:cs="Times New Roman"/>
                <w:color w:val="1F1F1F"/>
              </w:rPr>
              <w:t>-26 bps</w:t>
            </w:r>
          </w:p>
        </w:tc>
      </w:tr>
      <w:tr w:rsidR="00D96214" w:rsidRPr="00994331" w14:paraId="59511C02" w14:textId="77777777" w:rsidTr="009943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Borders>
              <w:left w:val="none" w:sz="0" w:space="0" w:color="auto"/>
            </w:tcBorders>
          </w:tcPr>
          <w:p w14:paraId="28CF1741" w14:textId="77777777" w:rsidR="00D96214" w:rsidRPr="00994331" w:rsidRDefault="00000000" w:rsidP="00994331">
            <w:pPr>
              <w:pBdr>
                <w:top w:val="nil"/>
                <w:left w:val="nil"/>
                <w:bottom w:val="nil"/>
                <w:right w:val="nil"/>
                <w:between w:val="nil"/>
              </w:pBdr>
              <w:rPr>
                <w:rFonts w:eastAsia="Google Sans Text" w:cs="Times New Roman"/>
                <w:b w:val="0"/>
                <w:bCs w:val="0"/>
              </w:rPr>
            </w:pPr>
            <w:r w:rsidRPr="00994331">
              <w:rPr>
                <w:rFonts w:eastAsia="Google Sans Text" w:cs="Times New Roman"/>
              </w:rPr>
              <w:t>Return on Capital Employed (ROCE)</w:t>
            </w:r>
          </w:p>
        </w:tc>
        <w:tc>
          <w:tcPr>
            <w:tcW w:w="1872" w:type="dxa"/>
          </w:tcPr>
          <w:p w14:paraId="2BBBEF88" w14:textId="77777777" w:rsidR="00D96214" w:rsidRPr="00994331" w:rsidRDefault="00000000" w:rsidP="00994331">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Google Sans Text" w:cs="Times New Roman"/>
                <w:color w:val="1F1F1F"/>
              </w:rPr>
            </w:pPr>
            <w:r w:rsidRPr="00994331">
              <w:rPr>
                <w:rFonts w:eastAsia="Google Sans Text" w:cs="Times New Roman"/>
                <w:color w:val="1F1F1F"/>
              </w:rPr>
              <w:t xml:space="preserve">EBIT / (Total Assets - Current </w:t>
            </w:r>
            <w:proofErr w:type="spellStart"/>
            <w:r w:rsidRPr="00994331">
              <w:rPr>
                <w:rFonts w:eastAsia="Google Sans Text" w:cs="Times New Roman"/>
                <w:color w:val="1F1F1F"/>
              </w:rPr>
              <w:t>Liab</w:t>
            </w:r>
            <w:proofErr w:type="spellEnd"/>
            <w:r w:rsidRPr="00994331">
              <w:rPr>
                <w:rFonts w:eastAsia="Google Sans Text" w:cs="Times New Roman"/>
                <w:color w:val="1F1F1F"/>
              </w:rPr>
              <w:t>.)</w:t>
            </w:r>
          </w:p>
        </w:tc>
        <w:tc>
          <w:tcPr>
            <w:tcW w:w="1872" w:type="dxa"/>
          </w:tcPr>
          <w:p w14:paraId="63E102DB" w14:textId="77777777" w:rsidR="00D96214" w:rsidRPr="00994331" w:rsidRDefault="00000000" w:rsidP="00994331">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Google Sans Text" w:cs="Times New Roman"/>
                <w:b/>
                <w:bCs/>
                <w:color w:val="1F1F1F"/>
              </w:rPr>
            </w:pPr>
            <w:r w:rsidRPr="00994331">
              <w:rPr>
                <w:rFonts w:eastAsia="Google Sans Text" w:cs="Times New Roman"/>
                <w:color w:val="1F1F1F"/>
              </w:rPr>
              <w:t xml:space="preserve">2,711 / 25,070 = </w:t>
            </w:r>
            <w:r w:rsidRPr="00994331">
              <w:rPr>
                <w:rFonts w:eastAsia="Google Sans Text" w:cs="Times New Roman"/>
                <w:b/>
                <w:bCs/>
                <w:color w:val="1F1F1F"/>
              </w:rPr>
              <w:t>10.81%</w:t>
            </w:r>
          </w:p>
        </w:tc>
        <w:tc>
          <w:tcPr>
            <w:tcW w:w="1872" w:type="dxa"/>
          </w:tcPr>
          <w:p w14:paraId="4A376C37" w14:textId="77777777" w:rsidR="00D96214" w:rsidRPr="00994331" w:rsidRDefault="00000000" w:rsidP="00994331">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Google Sans Text" w:cs="Times New Roman"/>
                <w:b/>
                <w:bCs/>
                <w:color w:val="1F1F1F"/>
              </w:rPr>
            </w:pPr>
            <w:r w:rsidRPr="00994331">
              <w:rPr>
                <w:rFonts w:eastAsia="Google Sans Text" w:cs="Times New Roman"/>
                <w:color w:val="1F1F1F"/>
              </w:rPr>
              <w:t xml:space="preserve">2,821 / 26,567 = </w:t>
            </w:r>
            <w:r w:rsidRPr="00994331">
              <w:rPr>
                <w:rFonts w:eastAsia="Google Sans Text" w:cs="Times New Roman"/>
                <w:b/>
                <w:bCs/>
                <w:color w:val="1F1F1F"/>
              </w:rPr>
              <w:t>10.62%</w:t>
            </w:r>
          </w:p>
        </w:tc>
        <w:tc>
          <w:tcPr>
            <w:tcW w:w="1872" w:type="dxa"/>
          </w:tcPr>
          <w:p w14:paraId="4B3F5FF5" w14:textId="77777777" w:rsidR="00D96214" w:rsidRPr="00994331" w:rsidRDefault="00000000" w:rsidP="00994331">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Google Sans Text" w:cs="Times New Roman"/>
                <w:color w:val="1F1F1F"/>
              </w:rPr>
            </w:pPr>
            <w:r w:rsidRPr="00994331">
              <w:rPr>
                <w:rFonts w:eastAsia="Google Sans Text" w:cs="Times New Roman"/>
                <w:color w:val="1F1F1F"/>
              </w:rPr>
              <w:t>+19 bps</w:t>
            </w:r>
          </w:p>
        </w:tc>
      </w:tr>
      <w:tr w:rsidR="00D96214" w:rsidRPr="00994331" w14:paraId="1BEB492D" w14:textId="77777777" w:rsidTr="00994331">
        <w:tc>
          <w:tcPr>
            <w:cnfStyle w:val="001000000000" w:firstRow="0" w:lastRow="0" w:firstColumn="1" w:lastColumn="0" w:oddVBand="0" w:evenVBand="0" w:oddHBand="0" w:evenHBand="0" w:firstRowFirstColumn="0" w:firstRowLastColumn="0" w:lastRowFirstColumn="0" w:lastRowLastColumn="0"/>
            <w:tcW w:w="1872" w:type="dxa"/>
            <w:tcBorders>
              <w:left w:val="none" w:sz="0" w:space="0" w:color="auto"/>
              <w:bottom w:val="none" w:sz="0" w:space="0" w:color="auto"/>
            </w:tcBorders>
          </w:tcPr>
          <w:p w14:paraId="17AC690C" w14:textId="77777777" w:rsidR="00D96214" w:rsidRPr="00994331" w:rsidRDefault="00000000" w:rsidP="00994331">
            <w:pPr>
              <w:pBdr>
                <w:top w:val="nil"/>
                <w:left w:val="nil"/>
                <w:bottom w:val="nil"/>
                <w:right w:val="nil"/>
                <w:between w:val="nil"/>
              </w:pBdr>
              <w:rPr>
                <w:rFonts w:eastAsia="Google Sans Text" w:cs="Times New Roman"/>
                <w:b w:val="0"/>
                <w:bCs w:val="0"/>
              </w:rPr>
            </w:pPr>
            <w:r w:rsidRPr="00994331">
              <w:rPr>
                <w:rFonts w:eastAsia="Google Sans Text" w:cs="Times New Roman"/>
              </w:rPr>
              <w:t>Return on Equity (ROE)</w:t>
            </w:r>
          </w:p>
        </w:tc>
        <w:tc>
          <w:tcPr>
            <w:tcW w:w="1872" w:type="dxa"/>
          </w:tcPr>
          <w:p w14:paraId="4C46AF8D" w14:textId="77777777" w:rsidR="00D96214" w:rsidRPr="00994331" w:rsidRDefault="00000000" w:rsidP="00994331">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eastAsia="Google Sans Text" w:cs="Times New Roman"/>
                <w:color w:val="1F1F1F"/>
              </w:rPr>
            </w:pPr>
            <w:r w:rsidRPr="00994331">
              <w:rPr>
                <w:rFonts w:eastAsia="Google Sans Text" w:cs="Times New Roman"/>
                <w:color w:val="1F1F1F"/>
              </w:rPr>
              <w:t>(Net Income / Total Equity) × 100</w:t>
            </w:r>
          </w:p>
        </w:tc>
        <w:tc>
          <w:tcPr>
            <w:tcW w:w="1872" w:type="dxa"/>
          </w:tcPr>
          <w:p w14:paraId="4EC984EB" w14:textId="77777777" w:rsidR="00D96214" w:rsidRPr="00994331" w:rsidRDefault="00000000" w:rsidP="00994331">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eastAsia="Google Sans Text" w:cs="Times New Roman"/>
                <w:b/>
                <w:bCs/>
                <w:color w:val="1F1F1F"/>
              </w:rPr>
            </w:pPr>
            <w:r w:rsidRPr="00994331">
              <w:rPr>
                <w:rFonts w:eastAsia="Google Sans Text" w:cs="Times New Roman"/>
                <w:color w:val="1F1F1F"/>
              </w:rPr>
              <w:t xml:space="preserve">(1,630 / 11,662) = </w:t>
            </w:r>
            <w:r w:rsidRPr="00994331">
              <w:rPr>
                <w:rFonts w:eastAsia="Google Sans Text" w:cs="Times New Roman"/>
                <w:b/>
                <w:bCs/>
                <w:color w:val="1F1F1F"/>
              </w:rPr>
              <w:t>13.98%</w:t>
            </w:r>
          </w:p>
        </w:tc>
        <w:tc>
          <w:tcPr>
            <w:tcW w:w="1872" w:type="dxa"/>
          </w:tcPr>
          <w:p w14:paraId="23FD1D44" w14:textId="77777777" w:rsidR="00D96214" w:rsidRPr="00994331" w:rsidRDefault="00000000" w:rsidP="00994331">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eastAsia="Google Sans Text" w:cs="Times New Roman"/>
                <w:b/>
                <w:bCs/>
                <w:color w:val="1F1F1F"/>
              </w:rPr>
            </w:pPr>
            <w:r w:rsidRPr="00994331">
              <w:rPr>
                <w:rFonts w:eastAsia="Google Sans Text" w:cs="Times New Roman"/>
                <w:color w:val="1F1F1F"/>
              </w:rPr>
              <w:t xml:space="preserve">(1,192 / 11,665) = </w:t>
            </w:r>
            <w:r w:rsidRPr="00994331">
              <w:rPr>
                <w:rFonts w:eastAsia="Google Sans Text" w:cs="Times New Roman"/>
                <w:b/>
                <w:bCs/>
                <w:color w:val="1F1F1F"/>
              </w:rPr>
              <w:t>10.22%</w:t>
            </w:r>
          </w:p>
        </w:tc>
        <w:tc>
          <w:tcPr>
            <w:tcW w:w="1872" w:type="dxa"/>
          </w:tcPr>
          <w:p w14:paraId="405870C7" w14:textId="77777777" w:rsidR="00D96214" w:rsidRPr="00994331" w:rsidRDefault="00000000" w:rsidP="00994331">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eastAsia="Google Sans Text" w:cs="Times New Roman"/>
                <w:color w:val="1F1F1F"/>
              </w:rPr>
            </w:pPr>
            <w:r w:rsidRPr="00994331">
              <w:rPr>
                <w:rFonts w:eastAsia="Google Sans Text" w:cs="Times New Roman"/>
                <w:color w:val="1F1F1F"/>
              </w:rPr>
              <w:t>+376 bps</w:t>
            </w:r>
          </w:p>
        </w:tc>
      </w:tr>
    </w:tbl>
    <w:p w14:paraId="38A12991" w14:textId="77777777" w:rsidR="007E1890" w:rsidRDefault="007E1890" w:rsidP="00994331">
      <w:pPr>
        <w:pBdr>
          <w:top w:val="nil"/>
          <w:left w:val="nil"/>
          <w:bottom w:val="nil"/>
          <w:right w:val="nil"/>
          <w:between w:val="nil"/>
        </w:pBdr>
        <w:rPr>
          <w:rFonts w:eastAsia="Google Sans Text" w:cs="Times New Roman"/>
        </w:rPr>
      </w:pPr>
    </w:p>
    <w:p w14:paraId="64262165" w14:textId="7764BBAC" w:rsidR="007E1890" w:rsidRPr="007E1890" w:rsidRDefault="007E1890" w:rsidP="007E1890">
      <w:pPr>
        <w:pBdr>
          <w:top w:val="nil"/>
          <w:left w:val="nil"/>
          <w:bottom w:val="nil"/>
          <w:right w:val="nil"/>
          <w:between w:val="nil"/>
        </w:pBdr>
        <w:spacing w:after="240"/>
        <w:rPr>
          <w:rFonts w:eastAsia="Google Sans Text" w:cs="Times New Roman"/>
        </w:rPr>
      </w:pPr>
      <w:r w:rsidRPr="007E1890">
        <w:rPr>
          <w:rFonts w:eastAsia="Google Sans Text" w:cs="Times New Roman"/>
        </w:rPr>
        <w:t>Tesco's gross profit margin was incredibly consistent at 7.22%, with only a very minor increase from 7.11%. This consistency is unusual when you consider that the price of food has risen by more than 10% and Tesco could have raised the price of the products they sell to customers by the same amount as their suppliers had increased them</w:t>
      </w:r>
      <w:r w:rsidR="007E2082">
        <w:rPr>
          <w:rFonts w:eastAsia="Google Sans Text" w:cs="Times New Roman"/>
        </w:rPr>
        <w:t xml:space="preserve"> (</w:t>
      </w:r>
      <w:r w:rsidR="007E2082" w:rsidRPr="007E2082">
        <w:rPr>
          <w:rFonts w:eastAsia="Google Sans Text" w:cs="Times New Roman"/>
          <w:color w:val="1F1F1F"/>
        </w:rPr>
        <w:t>Horngren et al., 2017; Fraser and Ormiston, 2016</w:t>
      </w:r>
      <w:r w:rsidR="007E2082">
        <w:rPr>
          <w:rFonts w:eastAsia="Google Sans Text" w:cs="Times New Roman"/>
          <w:color w:val="1F1F1F"/>
        </w:rPr>
        <w:t>)</w:t>
      </w:r>
      <w:r w:rsidRPr="007E1890">
        <w:rPr>
          <w:rFonts w:eastAsia="Google Sans Text" w:cs="Times New Roman"/>
        </w:rPr>
        <w:t xml:space="preserve">. Tesco are demonstrating that they can take the pressure of rising costs and absorb those pressures so that customers can still buy Aldi quality products at Aldi prices. There is evidence that Tesco's sales mix is </w:t>
      </w:r>
      <w:r w:rsidR="00FC6AFE" w:rsidRPr="007E1890">
        <w:rPr>
          <w:rFonts w:eastAsia="Google Sans Text" w:cs="Times New Roman"/>
        </w:rPr>
        <w:t>favourable</w:t>
      </w:r>
      <w:r w:rsidRPr="007E1890">
        <w:rPr>
          <w:rFonts w:eastAsia="Google Sans Text" w:cs="Times New Roman"/>
        </w:rPr>
        <w:t>, particularly because they have a very successful Finest product line and that product line has done particularly well during the holidays, offsetting the impact of lower profit margins on everyday products.</w:t>
      </w:r>
    </w:p>
    <w:p w14:paraId="25DC0B97" w14:textId="498E2687" w:rsidR="007E1890" w:rsidRPr="007E1890" w:rsidRDefault="007E1890" w:rsidP="007E1890">
      <w:pPr>
        <w:pBdr>
          <w:top w:val="nil"/>
          <w:left w:val="nil"/>
          <w:bottom w:val="nil"/>
          <w:right w:val="nil"/>
          <w:between w:val="nil"/>
        </w:pBdr>
        <w:spacing w:after="240"/>
        <w:rPr>
          <w:rFonts w:eastAsia="Google Sans Text" w:cs="Times New Roman"/>
        </w:rPr>
      </w:pPr>
      <w:r w:rsidRPr="007E1890">
        <w:rPr>
          <w:rFonts w:eastAsia="Google Sans Text" w:cs="Times New Roman"/>
        </w:rPr>
        <w:t xml:space="preserve">On the other hand, Tesco's operating profit margin declined to 3.88%, a decrease of 26 basis points. That decrease </w:t>
      </w:r>
      <w:proofErr w:type="gramStart"/>
      <w:r w:rsidRPr="007E1890">
        <w:rPr>
          <w:rFonts w:eastAsia="Google Sans Text" w:cs="Times New Roman"/>
        </w:rPr>
        <w:t>is a reflection of</w:t>
      </w:r>
      <w:proofErr w:type="gramEnd"/>
      <w:r w:rsidRPr="007E1890">
        <w:rPr>
          <w:rFonts w:eastAsia="Google Sans Text" w:cs="Times New Roman"/>
        </w:rPr>
        <w:t xml:space="preserve"> the financial cost of implementing the "save to invest" strategy. </w:t>
      </w:r>
      <w:r w:rsidRPr="007E1890">
        <w:rPr>
          <w:rFonts w:eastAsia="Google Sans Text" w:cs="Times New Roman"/>
        </w:rPr>
        <w:lastRenderedPageBreak/>
        <w:t>Tesco's administrative expense for the year grew to £2.34 billion primarily due to energy costs and a huge increase in the national living wage and the subsequent impact on Tesco's employee base. Tesco management deliberately decided to absorb the additional operational costs instead of increasing the prices on its shelves to maximi</w:t>
      </w:r>
      <w:r w:rsidR="00FC6AFE">
        <w:rPr>
          <w:rFonts w:eastAsia="Google Sans Text" w:cs="Times New Roman"/>
        </w:rPr>
        <w:t>s</w:t>
      </w:r>
      <w:r w:rsidRPr="007E1890">
        <w:rPr>
          <w:rFonts w:eastAsia="Google Sans Text" w:cs="Times New Roman"/>
        </w:rPr>
        <w:t xml:space="preserve">e short term profits; </w:t>
      </w:r>
      <w:r w:rsidR="007E2082" w:rsidRPr="007E1890">
        <w:rPr>
          <w:rFonts w:eastAsia="Google Sans Text" w:cs="Times New Roman"/>
        </w:rPr>
        <w:t>instead,</w:t>
      </w:r>
      <w:r w:rsidRPr="007E1890">
        <w:rPr>
          <w:rFonts w:eastAsia="Google Sans Text" w:cs="Times New Roman"/>
        </w:rPr>
        <w:t xml:space="preserve"> Tesco management made a conscious decision to sacrifice short term profits to maintain and grow market share.</w:t>
      </w:r>
    </w:p>
    <w:p w14:paraId="55D75C2C" w14:textId="689E8DD3" w:rsidR="00D96214" w:rsidRPr="00994331" w:rsidRDefault="007E1890" w:rsidP="007E1890">
      <w:pPr>
        <w:pBdr>
          <w:top w:val="nil"/>
          <w:left w:val="nil"/>
          <w:bottom w:val="nil"/>
          <w:right w:val="nil"/>
          <w:between w:val="nil"/>
        </w:pBdr>
        <w:spacing w:after="240"/>
        <w:rPr>
          <w:rFonts w:eastAsia="Google Sans Text" w:cs="Times New Roman"/>
          <w:color w:val="1F1F1F"/>
        </w:rPr>
      </w:pPr>
      <w:r w:rsidRPr="007E1890">
        <w:rPr>
          <w:rFonts w:eastAsia="Google Sans Text" w:cs="Times New Roman"/>
        </w:rPr>
        <w:t xml:space="preserve">Although Tesco's ROCE improved to 10.81%, that is primarily a result of the denominator effect. The capital employed has been reduced </w:t>
      </w:r>
      <w:proofErr w:type="gramStart"/>
      <w:r w:rsidRPr="007E1890">
        <w:rPr>
          <w:rFonts w:eastAsia="Google Sans Text" w:cs="Times New Roman"/>
        </w:rPr>
        <w:t>as a result of</w:t>
      </w:r>
      <w:proofErr w:type="gramEnd"/>
      <w:r w:rsidRPr="007E1890">
        <w:rPr>
          <w:rFonts w:eastAsia="Google Sans Text" w:cs="Times New Roman"/>
        </w:rPr>
        <w:t xml:space="preserve"> the disposal of the bank. Therefore, while a higher ROCE is typically considered a good thing, in this case it simply represents a reduction in the size of Tesco's asset base and does not represent an increase in operational profitability</w:t>
      </w:r>
      <w:r w:rsidR="007E2082">
        <w:rPr>
          <w:rFonts w:eastAsia="Google Sans Text" w:cs="Times New Roman"/>
        </w:rPr>
        <w:t xml:space="preserve"> (</w:t>
      </w:r>
      <w:r w:rsidR="007E2082" w:rsidRPr="007E2082">
        <w:rPr>
          <w:rFonts w:eastAsia="Google Sans Text" w:cs="Times New Roman"/>
          <w:color w:val="1F1F1F"/>
        </w:rPr>
        <w:t>Dyson, 2020; Higgins, 2012; Walsh, 2008</w:t>
      </w:r>
      <w:r w:rsidR="007E2082">
        <w:rPr>
          <w:rFonts w:eastAsia="Google Sans Text" w:cs="Times New Roman"/>
          <w:color w:val="1F1F1F"/>
        </w:rPr>
        <w:t>)</w:t>
      </w:r>
      <w:r w:rsidRPr="007E1890">
        <w:rPr>
          <w:rFonts w:eastAsia="Google Sans Text" w:cs="Times New Roman"/>
        </w:rPr>
        <w:t>. Tesco's ROE jumped almost to 14%, and that is a result of the excellent bottom line profit for the year of £1.63 billion, which was impacted positively by lower net finance costs and tax adjustments as compared to the prior year.</w:t>
      </w:r>
    </w:p>
    <w:p w14:paraId="41F7F906" w14:textId="21884A31" w:rsidR="00D96214" w:rsidRPr="00994331" w:rsidRDefault="00000000" w:rsidP="00994331">
      <w:pPr>
        <w:pStyle w:val="Heading3"/>
        <w:spacing w:before="0" w:after="120"/>
        <w:rPr>
          <w:rFonts w:eastAsia="Google Sans" w:cs="Times New Roman"/>
          <w:color w:val="1F1F1F"/>
        </w:rPr>
      </w:pPr>
      <w:bookmarkStart w:id="9" w:name="_Toc219159000"/>
      <w:r w:rsidRPr="00994331">
        <w:rPr>
          <w:rFonts w:eastAsia="Google Sans" w:cs="Times New Roman"/>
          <w:color w:val="1F1F1F"/>
        </w:rPr>
        <w:t>Liquidity Ratios</w:t>
      </w:r>
      <w:bookmarkEnd w:id="9"/>
    </w:p>
    <w:p w14:paraId="61192A61" w14:textId="77777777" w:rsidR="00D96214" w:rsidRPr="00994331" w:rsidRDefault="00000000" w:rsidP="00994331">
      <w:pPr>
        <w:pBdr>
          <w:top w:val="nil"/>
          <w:left w:val="nil"/>
          <w:bottom w:val="nil"/>
          <w:right w:val="nil"/>
          <w:between w:val="nil"/>
        </w:pBdr>
        <w:spacing w:after="240"/>
        <w:rPr>
          <w:rFonts w:eastAsia="Google Sans Text" w:cs="Times New Roman"/>
          <w:color w:val="1F1F1F"/>
        </w:rPr>
      </w:pPr>
      <w:r w:rsidRPr="00994331">
        <w:rPr>
          <w:rFonts w:eastAsia="Google Sans Text" w:cs="Times New Roman"/>
          <w:color w:val="1F1F1F"/>
        </w:rPr>
        <w:t>Liquidity ratios assess the company’s ability to meet short-term obligations as they fall due.</w:t>
      </w:r>
    </w:p>
    <w:tbl>
      <w:tblPr>
        <w:tblStyle w:val="GridTable5Dark-Accent1"/>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1872"/>
        <w:gridCol w:w="1872"/>
        <w:gridCol w:w="1872"/>
        <w:gridCol w:w="1872"/>
      </w:tblGrid>
      <w:tr w:rsidR="00D96214" w:rsidRPr="00994331" w14:paraId="6473AFCD" w14:textId="77777777" w:rsidTr="009943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Borders>
              <w:top w:val="none" w:sz="0" w:space="0" w:color="auto"/>
              <w:left w:val="none" w:sz="0" w:space="0" w:color="auto"/>
              <w:right w:val="none" w:sz="0" w:space="0" w:color="auto"/>
            </w:tcBorders>
          </w:tcPr>
          <w:p w14:paraId="1D7BA4DB" w14:textId="77777777" w:rsidR="00D96214" w:rsidRPr="00994331" w:rsidRDefault="00000000" w:rsidP="00994331">
            <w:pPr>
              <w:pBdr>
                <w:top w:val="nil"/>
                <w:left w:val="nil"/>
                <w:bottom w:val="nil"/>
                <w:right w:val="nil"/>
                <w:between w:val="nil"/>
              </w:pBdr>
              <w:spacing w:before="120" w:after="120"/>
              <w:rPr>
                <w:rFonts w:eastAsia="Google Sans Text" w:cs="Times New Roman"/>
                <w:b w:val="0"/>
                <w:bCs w:val="0"/>
              </w:rPr>
            </w:pPr>
            <w:r w:rsidRPr="00994331">
              <w:rPr>
                <w:rFonts w:eastAsia="Google Sans Text" w:cs="Times New Roman"/>
              </w:rPr>
              <w:t>Ratio</w:t>
            </w:r>
          </w:p>
        </w:tc>
        <w:tc>
          <w:tcPr>
            <w:tcW w:w="1872" w:type="dxa"/>
            <w:tcBorders>
              <w:top w:val="none" w:sz="0" w:space="0" w:color="auto"/>
              <w:left w:val="none" w:sz="0" w:space="0" w:color="auto"/>
              <w:right w:val="none" w:sz="0" w:space="0" w:color="auto"/>
            </w:tcBorders>
          </w:tcPr>
          <w:p w14:paraId="2B702254" w14:textId="77777777" w:rsidR="00D96214" w:rsidRPr="00994331" w:rsidRDefault="00000000" w:rsidP="00994331">
            <w:pPr>
              <w:pBdr>
                <w:top w:val="nil"/>
                <w:left w:val="nil"/>
                <w:bottom w:val="nil"/>
                <w:right w:val="nil"/>
                <w:between w:val="nil"/>
              </w:pBdr>
              <w:spacing w:before="120" w:after="120"/>
              <w:cnfStyle w:val="100000000000" w:firstRow="1" w:lastRow="0" w:firstColumn="0" w:lastColumn="0" w:oddVBand="0" w:evenVBand="0" w:oddHBand="0" w:evenHBand="0" w:firstRowFirstColumn="0" w:firstRowLastColumn="0" w:lastRowFirstColumn="0" w:lastRowLastColumn="0"/>
              <w:rPr>
                <w:rFonts w:eastAsia="Google Sans Text" w:cs="Times New Roman"/>
                <w:b w:val="0"/>
                <w:bCs w:val="0"/>
              </w:rPr>
            </w:pPr>
            <w:r w:rsidRPr="00994331">
              <w:rPr>
                <w:rFonts w:eastAsia="Google Sans Text" w:cs="Times New Roman"/>
              </w:rPr>
              <w:t>Formula</w:t>
            </w:r>
          </w:p>
        </w:tc>
        <w:tc>
          <w:tcPr>
            <w:tcW w:w="1872" w:type="dxa"/>
            <w:tcBorders>
              <w:top w:val="none" w:sz="0" w:space="0" w:color="auto"/>
              <w:left w:val="none" w:sz="0" w:space="0" w:color="auto"/>
              <w:right w:val="none" w:sz="0" w:space="0" w:color="auto"/>
            </w:tcBorders>
          </w:tcPr>
          <w:p w14:paraId="07E1AFE9" w14:textId="77777777" w:rsidR="00D96214" w:rsidRPr="00994331" w:rsidRDefault="00000000" w:rsidP="00994331">
            <w:pPr>
              <w:pBdr>
                <w:top w:val="nil"/>
                <w:left w:val="nil"/>
                <w:bottom w:val="nil"/>
                <w:right w:val="nil"/>
                <w:between w:val="nil"/>
              </w:pBdr>
              <w:spacing w:before="120" w:after="120"/>
              <w:cnfStyle w:val="100000000000" w:firstRow="1" w:lastRow="0" w:firstColumn="0" w:lastColumn="0" w:oddVBand="0" w:evenVBand="0" w:oddHBand="0" w:evenHBand="0" w:firstRowFirstColumn="0" w:firstRowLastColumn="0" w:lastRowFirstColumn="0" w:lastRowLastColumn="0"/>
              <w:rPr>
                <w:rFonts w:eastAsia="Google Sans Text" w:cs="Times New Roman"/>
                <w:b w:val="0"/>
                <w:bCs w:val="0"/>
              </w:rPr>
            </w:pPr>
            <w:r w:rsidRPr="00994331">
              <w:rPr>
                <w:rFonts w:eastAsia="Google Sans Text" w:cs="Times New Roman"/>
              </w:rPr>
              <w:t>FY 2024/25</w:t>
            </w:r>
          </w:p>
        </w:tc>
        <w:tc>
          <w:tcPr>
            <w:tcW w:w="1872" w:type="dxa"/>
            <w:tcBorders>
              <w:top w:val="none" w:sz="0" w:space="0" w:color="auto"/>
              <w:left w:val="none" w:sz="0" w:space="0" w:color="auto"/>
              <w:right w:val="none" w:sz="0" w:space="0" w:color="auto"/>
            </w:tcBorders>
          </w:tcPr>
          <w:p w14:paraId="78262461" w14:textId="77777777" w:rsidR="00D96214" w:rsidRPr="00994331" w:rsidRDefault="00000000" w:rsidP="00994331">
            <w:pPr>
              <w:pBdr>
                <w:top w:val="nil"/>
                <w:left w:val="nil"/>
                <w:bottom w:val="nil"/>
                <w:right w:val="nil"/>
                <w:between w:val="nil"/>
              </w:pBdr>
              <w:spacing w:before="120" w:after="120"/>
              <w:cnfStyle w:val="100000000000" w:firstRow="1" w:lastRow="0" w:firstColumn="0" w:lastColumn="0" w:oddVBand="0" w:evenVBand="0" w:oddHBand="0" w:evenHBand="0" w:firstRowFirstColumn="0" w:firstRowLastColumn="0" w:lastRowFirstColumn="0" w:lastRowLastColumn="0"/>
              <w:rPr>
                <w:rFonts w:eastAsia="Google Sans Text" w:cs="Times New Roman"/>
                <w:b w:val="0"/>
                <w:bCs w:val="0"/>
              </w:rPr>
            </w:pPr>
            <w:r w:rsidRPr="00994331">
              <w:rPr>
                <w:rFonts w:eastAsia="Google Sans Text" w:cs="Times New Roman"/>
              </w:rPr>
              <w:t>FY 2023/24</w:t>
            </w:r>
          </w:p>
        </w:tc>
        <w:tc>
          <w:tcPr>
            <w:tcW w:w="1872" w:type="dxa"/>
            <w:tcBorders>
              <w:top w:val="none" w:sz="0" w:space="0" w:color="auto"/>
              <w:left w:val="none" w:sz="0" w:space="0" w:color="auto"/>
              <w:right w:val="none" w:sz="0" w:space="0" w:color="auto"/>
            </w:tcBorders>
          </w:tcPr>
          <w:p w14:paraId="6A4E99EB" w14:textId="77777777" w:rsidR="00D96214" w:rsidRPr="00994331" w:rsidRDefault="00000000" w:rsidP="00994331">
            <w:pPr>
              <w:pBdr>
                <w:top w:val="nil"/>
                <w:left w:val="nil"/>
                <w:bottom w:val="nil"/>
                <w:right w:val="nil"/>
                <w:between w:val="nil"/>
              </w:pBdr>
              <w:spacing w:before="120" w:after="120"/>
              <w:cnfStyle w:val="100000000000" w:firstRow="1" w:lastRow="0" w:firstColumn="0" w:lastColumn="0" w:oddVBand="0" w:evenVBand="0" w:oddHBand="0" w:evenHBand="0" w:firstRowFirstColumn="0" w:firstRowLastColumn="0" w:lastRowFirstColumn="0" w:lastRowLastColumn="0"/>
              <w:rPr>
                <w:rFonts w:eastAsia="Google Sans Text" w:cs="Times New Roman"/>
                <w:b w:val="0"/>
                <w:bCs w:val="0"/>
              </w:rPr>
            </w:pPr>
            <w:r w:rsidRPr="00994331">
              <w:rPr>
                <w:rFonts w:eastAsia="Google Sans Text" w:cs="Times New Roman"/>
              </w:rPr>
              <w:t>Change</w:t>
            </w:r>
          </w:p>
        </w:tc>
      </w:tr>
      <w:tr w:rsidR="00D96214" w:rsidRPr="00994331" w14:paraId="5E983770" w14:textId="77777777" w:rsidTr="009943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Borders>
              <w:left w:val="none" w:sz="0" w:space="0" w:color="auto"/>
            </w:tcBorders>
          </w:tcPr>
          <w:p w14:paraId="452C26BC" w14:textId="77777777" w:rsidR="00D96214" w:rsidRPr="00994331" w:rsidRDefault="00000000" w:rsidP="00994331">
            <w:pPr>
              <w:pBdr>
                <w:top w:val="nil"/>
                <w:left w:val="nil"/>
                <w:bottom w:val="nil"/>
                <w:right w:val="nil"/>
                <w:between w:val="nil"/>
              </w:pBdr>
              <w:rPr>
                <w:rFonts w:eastAsia="Google Sans Text" w:cs="Times New Roman"/>
                <w:b w:val="0"/>
                <w:bCs w:val="0"/>
              </w:rPr>
            </w:pPr>
            <w:r w:rsidRPr="00994331">
              <w:rPr>
                <w:rFonts w:eastAsia="Google Sans Text" w:cs="Times New Roman"/>
              </w:rPr>
              <w:t>Current Ratio</w:t>
            </w:r>
          </w:p>
        </w:tc>
        <w:tc>
          <w:tcPr>
            <w:tcW w:w="1872" w:type="dxa"/>
          </w:tcPr>
          <w:p w14:paraId="49D6DD47" w14:textId="77777777" w:rsidR="00D96214" w:rsidRPr="00994331" w:rsidRDefault="00000000" w:rsidP="00994331">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Google Sans Text" w:cs="Times New Roman"/>
                <w:color w:val="1F1F1F"/>
              </w:rPr>
            </w:pPr>
            <w:r w:rsidRPr="00994331">
              <w:rPr>
                <w:rFonts w:eastAsia="Google Sans Text" w:cs="Times New Roman"/>
                <w:color w:val="1F1F1F"/>
              </w:rPr>
              <w:t>Current Assets / Current Liabilities</w:t>
            </w:r>
          </w:p>
        </w:tc>
        <w:tc>
          <w:tcPr>
            <w:tcW w:w="1872" w:type="dxa"/>
          </w:tcPr>
          <w:p w14:paraId="52F3C49C" w14:textId="77777777" w:rsidR="00D96214" w:rsidRPr="00994331" w:rsidRDefault="00000000" w:rsidP="00994331">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Google Sans Text" w:cs="Times New Roman"/>
                <w:b/>
                <w:bCs/>
                <w:color w:val="1F1F1F"/>
              </w:rPr>
            </w:pPr>
            <w:r w:rsidRPr="00994331">
              <w:rPr>
                <w:rFonts w:eastAsia="Google Sans Text" w:cs="Times New Roman"/>
                <w:color w:val="1F1F1F"/>
              </w:rPr>
              <w:t xml:space="preserve">8,806 / 13,820 = </w:t>
            </w:r>
            <w:r w:rsidRPr="00994331">
              <w:rPr>
                <w:rFonts w:eastAsia="Google Sans Text" w:cs="Times New Roman"/>
                <w:b/>
                <w:bCs/>
                <w:color w:val="1F1F1F"/>
              </w:rPr>
              <w:t>0.64</w:t>
            </w:r>
          </w:p>
        </w:tc>
        <w:tc>
          <w:tcPr>
            <w:tcW w:w="1872" w:type="dxa"/>
          </w:tcPr>
          <w:p w14:paraId="6CCA6A03" w14:textId="77777777" w:rsidR="00D96214" w:rsidRPr="00994331" w:rsidRDefault="00000000" w:rsidP="00994331">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Google Sans Text" w:cs="Times New Roman"/>
                <w:b/>
                <w:bCs/>
                <w:color w:val="1F1F1F"/>
              </w:rPr>
            </w:pPr>
            <w:r w:rsidRPr="00994331">
              <w:rPr>
                <w:rFonts w:eastAsia="Google Sans Text" w:cs="Times New Roman"/>
                <w:color w:val="1F1F1F"/>
              </w:rPr>
              <w:t xml:space="preserve">16,606 / 20,472 = </w:t>
            </w:r>
            <w:r w:rsidRPr="00994331">
              <w:rPr>
                <w:rFonts w:eastAsia="Google Sans Text" w:cs="Times New Roman"/>
                <w:b/>
                <w:bCs/>
                <w:color w:val="1F1F1F"/>
              </w:rPr>
              <w:t>0.81</w:t>
            </w:r>
          </w:p>
        </w:tc>
        <w:tc>
          <w:tcPr>
            <w:tcW w:w="1872" w:type="dxa"/>
          </w:tcPr>
          <w:p w14:paraId="2C51F106" w14:textId="77777777" w:rsidR="00D96214" w:rsidRPr="00994331" w:rsidRDefault="00000000" w:rsidP="00994331">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Google Sans Text" w:cs="Times New Roman"/>
                <w:color w:val="1F1F1F"/>
              </w:rPr>
            </w:pPr>
            <w:r w:rsidRPr="00994331">
              <w:rPr>
                <w:rFonts w:eastAsia="Google Sans Text" w:cs="Times New Roman"/>
                <w:color w:val="1F1F1F"/>
              </w:rPr>
              <w:t>-0.17</w:t>
            </w:r>
          </w:p>
        </w:tc>
      </w:tr>
      <w:tr w:rsidR="00D96214" w:rsidRPr="00994331" w14:paraId="2F877140" w14:textId="77777777" w:rsidTr="00994331">
        <w:tc>
          <w:tcPr>
            <w:cnfStyle w:val="001000000000" w:firstRow="0" w:lastRow="0" w:firstColumn="1" w:lastColumn="0" w:oddVBand="0" w:evenVBand="0" w:oddHBand="0" w:evenHBand="0" w:firstRowFirstColumn="0" w:firstRowLastColumn="0" w:lastRowFirstColumn="0" w:lastRowLastColumn="0"/>
            <w:tcW w:w="1872" w:type="dxa"/>
            <w:tcBorders>
              <w:left w:val="none" w:sz="0" w:space="0" w:color="auto"/>
              <w:bottom w:val="none" w:sz="0" w:space="0" w:color="auto"/>
            </w:tcBorders>
          </w:tcPr>
          <w:p w14:paraId="1093AFBD" w14:textId="77777777" w:rsidR="00D96214" w:rsidRPr="00994331" w:rsidRDefault="00000000" w:rsidP="00994331">
            <w:pPr>
              <w:pBdr>
                <w:top w:val="nil"/>
                <w:left w:val="nil"/>
                <w:bottom w:val="nil"/>
                <w:right w:val="nil"/>
                <w:between w:val="nil"/>
              </w:pBdr>
              <w:rPr>
                <w:rFonts w:eastAsia="Google Sans Text" w:cs="Times New Roman"/>
                <w:b w:val="0"/>
                <w:bCs w:val="0"/>
              </w:rPr>
            </w:pPr>
            <w:r w:rsidRPr="00994331">
              <w:rPr>
                <w:rFonts w:eastAsia="Google Sans Text" w:cs="Times New Roman"/>
              </w:rPr>
              <w:t>Quick Ratio</w:t>
            </w:r>
          </w:p>
        </w:tc>
        <w:tc>
          <w:tcPr>
            <w:tcW w:w="1872" w:type="dxa"/>
          </w:tcPr>
          <w:p w14:paraId="0CC9964B" w14:textId="77777777" w:rsidR="00D96214" w:rsidRPr="00994331" w:rsidRDefault="00000000" w:rsidP="00994331">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eastAsia="Google Sans Text" w:cs="Times New Roman"/>
                <w:color w:val="1F1F1F"/>
              </w:rPr>
            </w:pPr>
            <w:r w:rsidRPr="00994331">
              <w:rPr>
                <w:rFonts w:eastAsia="Google Sans Text" w:cs="Times New Roman"/>
                <w:color w:val="1F1F1F"/>
              </w:rPr>
              <w:t xml:space="preserve">(Current Assets - Inventory) / Current </w:t>
            </w:r>
            <w:proofErr w:type="spellStart"/>
            <w:r w:rsidRPr="00994331">
              <w:rPr>
                <w:rFonts w:eastAsia="Google Sans Text" w:cs="Times New Roman"/>
                <w:color w:val="1F1F1F"/>
              </w:rPr>
              <w:t>Liab</w:t>
            </w:r>
            <w:proofErr w:type="spellEnd"/>
            <w:r w:rsidRPr="00994331">
              <w:rPr>
                <w:rFonts w:eastAsia="Google Sans Text" w:cs="Times New Roman"/>
                <w:color w:val="1F1F1F"/>
              </w:rPr>
              <w:t>.</w:t>
            </w:r>
          </w:p>
        </w:tc>
        <w:tc>
          <w:tcPr>
            <w:tcW w:w="1872" w:type="dxa"/>
          </w:tcPr>
          <w:p w14:paraId="2C976A4D" w14:textId="77777777" w:rsidR="00D96214" w:rsidRPr="00994331" w:rsidRDefault="00000000" w:rsidP="00994331">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eastAsia="Google Sans Text" w:cs="Times New Roman"/>
                <w:b/>
                <w:bCs/>
                <w:color w:val="1F1F1F"/>
              </w:rPr>
            </w:pPr>
            <w:r w:rsidRPr="00994331">
              <w:rPr>
                <w:rFonts w:eastAsia="Google Sans Text" w:cs="Times New Roman"/>
                <w:color w:val="1F1F1F"/>
              </w:rPr>
              <w:t xml:space="preserve">(8,806 - 2,768) / 13,820 = </w:t>
            </w:r>
            <w:r w:rsidRPr="00994331">
              <w:rPr>
                <w:rFonts w:eastAsia="Google Sans Text" w:cs="Times New Roman"/>
                <w:b/>
                <w:bCs/>
                <w:color w:val="1F1F1F"/>
              </w:rPr>
              <w:t>0.44</w:t>
            </w:r>
          </w:p>
        </w:tc>
        <w:tc>
          <w:tcPr>
            <w:tcW w:w="1872" w:type="dxa"/>
          </w:tcPr>
          <w:p w14:paraId="47D5E882" w14:textId="77777777" w:rsidR="00D96214" w:rsidRPr="00994331" w:rsidRDefault="00000000" w:rsidP="00994331">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eastAsia="Google Sans Text" w:cs="Times New Roman"/>
                <w:b/>
                <w:bCs/>
                <w:color w:val="1F1F1F"/>
              </w:rPr>
            </w:pPr>
            <w:r w:rsidRPr="00994331">
              <w:rPr>
                <w:rFonts w:eastAsia="Google Sans Text" w:cs="Times New Roman"/>
                <w:color w:val="1F1F1F"/>
              </w:rPr>
              <w:t xml:space="preserve">(16,606 - 2,635) / 20,472 = </w:t>
            </w:r>
            <w:r w:rsidRPr="00994331">
              <w:rPr>
                <w:rFonts w:eastAsia="Google Sans Text" w:cs="Times New Roman"/>
                <w:b/>
                <w:bCs/>
                <w:color w:val="1F1F1F"/>
              </w:rPr>
              <w:t>0.68</w:t>
            </w:r>
          </w:p>
        </w:tc>
        <w:tc>
          <w:tcPr>
            <w:tcW w:w="1872" w:type="dxa"/>
          </w:tcPr>
          <w:p w14:paraId="7445A993" w14:textId="77777777" w:rsidR="00D96214" w:rsidRPr="00994331" w:rsidRDefault="00000000" w:rsidP="00994331">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eastAsia="Google Sans Text" w:cs="Times New Roman"/>
                <w:color w:val="1F1F1F"/>
              </w:rPr>
            </w:pPr>
            <w:r w:rsidRPr="00994331">
              <w:rPr>
                <w:rFonts w:eastAsia="Google Sans Text" w:cs="Times New Roman"/>
                <w:color w:val="1F1F1F"/>
              </w:rPr>
              <w:t>-0.24</w:t>
            </w:r>
          </w:p>
        </w:tc>
      </w:tr>
    </w:tbl>
    <w:p w14:paraId="145ADC20" w14:textId="77777777" w:rsidR="007E1890" w:rsidRDefault="007E1890" w:rsidP="00994331">
      <w:pPr>
        <w:pBdr>
          <w:top w:val="nil"/>
          <w:left w:val="nil"/>
          <w:bottom w:val="nil"/>
          <w:right w:val="nil"/>
          <w:between w:val="nil"/>
        </w:pBdr>
        <w:rPr>
          <w:rFonts w:eastAsia="Google Sans Text" w:cs="Times New Roman"/>
        </w:rPr>
      </w:pPr>
    </w:p>
    <w:p w14:paraId="7CADD6B3" w14:textId="77777777" w:rsidR="006D3CC8" w:rsidRPr="006D3CC8" w:rsidRDefault="006D3CC8" w:rsidP="006D3CC8">
      <w:pPr>
        <w:pBdr>
          <w:top w:val="nil"/>
          <w:left w:val="nil"/>
          <w:bottom w:val="nil"/>
          <w:right w:val="nil"/>
          <w:between w:val="nil"/>
        </w:pBdr>
        <w:spacing w:after="240"/>
        <w:rPr>
          <w:rFonts w:eastAsia="Google Sans Text" w:cs="Times New Roman"/>
        </w:rPr>
      </w:pPr>
      <w:r w:rsidRPr="006D3CC8">
        <w:rPr>
          <w:rFonts w:eastAsia="Google Sans Text" w:cs="Times New Roman"/>
        </w:rPr>
        <w:t>Tesco's 'Current Ratio' has sharply declined to 0.64; this needs to be understood within context. In FY24, 'current assets' included £7.78 billion of assets being held for sale (banking division); this significantly inflated the 'liquidity ratio.' Therefore, FY25's 'Current Ratio' of 0.64 represents Tesco's true liquidity position as a pure play grocery retailer.</w:t>
      </w:r>
    </w:p>
    <w:p w14:paraId="34128B63" w14:textId="29FA3F95" w:rsidR="006D3CC8" w:rsidRPr="006D3CC8" w:rsidRDefault="006D3CC8" w:rsidP="006D3CC8">
      <w:pPr>
        <w:pBdr>
          <w:top w:val="nil"/>
          <w:left w:val="nil"/>
          <w:bottom w:val="nil"/>
          <w:right w:val="nil"/>
          <w:between w:val="nil"/>
        </w:pBdr>
        <w:spacing w:after="240"/>
        <w:rPr>
          <w:rFonts w:eastAsia="Google Sans Text" w:cs="Times New Roman"/>
        </w:rPr>
      </w:pPr>
      <w:r w:rsidRPr="006D3CC8">
        <w:rPr>
          <w:rFonts w:eastAsia="Google Sans Text" w:cs="Times New Roman"/>
        </w:rPr>
        <w:t xml:space="preserve">A 'Current Ratio' of &lt; 1.0 does not necessarily signify distress in the grocery industry due to the Negative Working Capital Cycle. Supermarkets </w:t>
      </w:r>
      <w:proofErr w:type="gramStart"/>
      <w:r w:rsidRPr="006D3CC8">
        <w:rPr>
          <w:rFonts w:eastAsia="Google Sans Text" w:cs="Times New Roman"/>
        </w:rPr>
        <w:t>are able to</w:t>
      </w:r>
      <w:proofErr w:type="gramEnd"/>
      <w:r w:rsidRPr="006D3CC8">
        <w:rPr>
          <w:rFonts w:eastAsia="Google Sans Text" w:cs="Times New Roman"/>
        </w:rPr>
        <w:t xml:space="preserve"> sell their products for cash quickly </w:t>
      </w:r>
      <w:r w:rsidRPr="006D3CC8">
        <w:rPr>
          <w:rFonts w:eastAsia="Google Sans Text" w:cs="Times New Roman"/>
        </w:rPr>
        <w:lastRenderedPageBreak/>
        <w:t xml:space="preserve">(inventory days: approximately 15) whereas they pay suppliers over an extended period (payable days: approximately 59). As such, Tesco </w:t>
      </w:r>
      <w:proofErr w:type="gramStart"/>
      <w:r w:rsidRPr="006D3CC8">
        <w:rPr>
          <w:rFonts w:eastAsia="Google Sans Text" w:cs="Times New Roman"/>
        </w:rPr>
        <w:t>is able to</w:t>
      </w:r>
      <w:proofErr w:type="gramEnd"/>
      <w:r w:rsidRPr="006D3CC8">
        <w:rPr>
          <w:rFonts w:eastAsia="Google Sans Text" w:cs="Times New Roman"/>
        </w:rPr>
        <w:t xml:space="preserve"> use supplier funding to finance its day-to-day activities rather than using a bank overdraft (Bhimani</w:t>
      </w:r>
      <w:r w:rsidR="007E2082">
        <w:rPr>
          <w:rFonts w:eastAsia="Google Sans Text" w:cs="Times New Roman"/>
        </w:rPr>
        <w:t xml:space="preserve"> et al.</w:t>
      </w:r>
      <w:r w:rsidRPr="006D3CC8">
        <w:rPr>
          <w:rFonts w:eastAsia="Google Sans Text" w:cs="Times New Roman"/>
        </w:rPr>
        <w:t>, 2022). Thus, it is inefficient to hold large quantities of current assets.</w:t>
      </w:r>
    </w:p>
    <w:p w14:paraId="71B6CF52" w14:textId="467A2045" w:rsidR="00D96214" w:rsidRPr="00994331" w:rsidRDefault="006D3CC8" w:rsidP="006D3CC8">
      <w:pPr>
        <w:pBdr>
          <w:top w:val="nil"/>
          <w:left w:val="nil"/>
          <w:bottom w:val="nil"/>
          <w:right w:val="nil"/>
          <w:between w:val="nil"/>
        </w:pBdr>
        <w:spacing w:after="240"/>
        <w:rPr>
          <w:rFonts w:eastAsia="Google Sans Text" w:cs="Times New Roman"/>
          <w:color w:val="1F1F1F"/>
        </w:rPr>
      </w:pPr>
      <w:r w:rsidRPr="006D3CC8">
        <w:rPr>
          <w:rFonts w:eastAsia="Google Sans Text" w:cs="Times New Roman"/>
        </w:rPr>
        <w:t xml:space="preserve">However, the 'Quick Ratio' of 0.44 is extreme. This indicates that for every £1 of short-term liabilities, Tesco has only 44p in liquid assets (cash + receivable) available. This makes Tesco extremely vulnerable to any reduction in cash </w:t>
      </w:r>
      <w:proofErr w:type="gramStart"/>
      <w:r w:rsidRPr="006D3CC8">
        <w:rPr>
          <w:rFonts w:eastAsia="Google Sans Text" w:cs="Times New Roman"/>
        </w:rPr>
        <w:t>flow;</w:t>
      </w:r>
      <w:proofErr w:type="gramEnd"/>
      <w:r w:rsidRPr="006D3CC8">
        <w:rPr>
          <w:rFonts w:eastAsia="Google Sans Text" w:cs="Times New Roman"/>
        </w:rPr>
        <w:t xml:space="preserve"> i.e., an unexpected drop in sales (i.e., lockdown during a pandemic or IT system failure) may rapidly result in a liquidity crisis with potential need to draw-down from revolving credit lines.</w:t>
      </w:r>
    </w:p>
    <w:p w14:paraId="0D3C6013" w14:textId="0492EB42" w:rsidR="00D96214" w:rsidRPr="00994331" w:rsidRDefault="00000000" w:rsidP="00994331">
      <w:pPr>
        <w:pStyle w:val="Heading3"/>
        <w:spacing w:before="0" w:after="120"/>
        <w:rPr>
          <w:rFonts w:eastAsia="Google Sans" w:cs="Times New Roman"/>
          <w:color w:val="1F1F1F"/>
        </w:rPr>
      </w:pPr>
      <w:bookmarkStart w:id="10" w:name="_Toc219159001"/>
      <w:r w:rsidRPr="00994331">
        <w:rPr>
          <w:rFonts w:eastAsia="Google Sans" w:cs="Times New Roman"/>
          <w:color w:val="1F1F1F"/>
        </w:rPr>
        <w:t>Efficiency Ratios</w:t>
      </w:r>
      <w:bookmarkEnd w:id="10"/>
    </w:p>
    <w:p w14:paraId="603E5FF0" w14:textId="1A1A9BDE" w:rsidR="00D96214" w:rsidRPr="00994331" w:rsidRDefault="00000000" w:rsidP="00994331">
      <w:pPr>
        <w:pBdr>
          <w:top w:val="nil"/>
          <w:left w:val="nil"/>
          <w:bottom w:val="nil"/>
          <w:right w:val="nil"/>
          <w:between w:val="nil"/>
        </w:pBdr>
        <w:spacing w:after="240"/>
        <w:rPr>
          <w:rFonts w:eastAsia="Google Sans Text" w:cs="Times New Roman"/>
          <w:color w:val="1F1F1F"/>
        </w:rPr>
      </w:pPr>
      <w:r w:rsidRPr="00994331">
        <w:rPr>
          <w:rFonts w:eastAsia="Google Sans Text" w:cs="Times New Roman"/>
          <w:color w:val="1F1F1F"/>
        </w:rPr>
        <w:t>Efficiency ratios measure how well the business utili</w:t>
      </w:r>
      <w:r w:rsidR="00FC6AFE">
        <w:rPr>
          <w:rFonts w:eastAsia="Google Sans Text" w:cs="Times New Roman"/>
          <w:color w:val="1F1F1F"/>
        </w:rPr>
        <w:t>s</w:t>
      </w:r>
      <w:r w:rsidRPr="00994331">
        <w:rPr>
          <w:rFonts w:eastAsia="Google Sans Text" w:cs="Times New Roman"/>
          <w:color w:val="1F1F1F"/>
        </w:rPr>
        <w:t>es its assets to generate revenue.</w:t>
      </w:r>
    </w:p>
    <w:tbl>
      <w:tblPr>
        <w:tblStyle w:val="GridTable5Dark-Accent1"/>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1872"/>
        <w:gridCol w:w="1872"/>
        <w:gridCol w:w="1872"/>
        <w:gridCol w:w="1872"/>
      </w:tblGrid>
      <w:tr w:rsidR="00D96214" w:rsidRPr="00994331" w14:paraId="14EAD415" w14:textId="77777777" w:rsidTr="009943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Borders>
              <w:top w:val="none" w:sz="0" w:space="0" w:color="auto"/>
              <w:left w:val="none" w:sz="0" w:space="0" w:color="auto"/>
              <w:right w:val="none" w:sz="0" w:space="0" w:color="auto"/>
            </w:tcBorders>
          </w:tcPr>
          <w:p w14:paraId="53F36C61" w14:textId="77777777" w:rsidR="00D96214" w:rsidRPr="00994331" w:rsidRDefault="00000000" w:rsidP="00994331">
            <w:pPr>
              <w:pBdr>
                <w:top w:val="nil"/>
                <w:left w:val="nil"/>
                <w:bottom w:val="nil"/>
                <w:right w:val="nil"/>
                <w:between w:val="nil"/>
              </w:pBdr>
              <w:spacing w:before="120" w:after="120"/>
              <w:rPr>
                <w:rFonts w:eastAsia="Google Sans Text" w:cs="Times New Roman"/>
                <w:b w:val="0"/>
                <w:bCs w:val="0"/>
              </w:rPr>
            </w:pPr>
            <w:r w:rsidRPr="00994331">
              <w:rPr>
                <w:rFonts w:eastAsia="Google Sans Text" w:cs="Times New Roman"/>
              </w:rPr>
              <w:t>Ratio</w:t>
            </w:r>
          </w:p>
        </w:tc>
        <w:tc>
          <w:tcPr>
            <w:tcW w:w="1872" w:type="dxa"/>
            <w:tcBorders>
              <w:top w:val="none" w:sz="0" w:space="0" w:color="auto"/>
              <w:left w:val="none" w:sz="0" w:space="0" w:color="auto"/>
              <w:right w:val="none" w:sz="0" w:space="0" w:color="auto"/>
            </w:tcBorders>
          </w:tcPr>
          <w:p w14:paraId="3C91982F" w14:textId="77777777" w:rsidR="00D96214" w:rsidRPr="00994331" w:rsidRDefault="00000000" w:rsidP="00994331">
            <w:pPr>
              <w:pBdr>
                <w:top w:val="nil"/>
                <w:left w:val="nil"/>
                <w:bottom w:val="nil"/>
                <w:right w:val="nil"/>
                <w:between w:val="nil"/>
              </w:pBdr>
              <w:spacing w:before="120" w:after="120"/>
              <w:cnfStyle w:val="100000000000" w:firstRow="1" w:lastRow="0" w:firstColumn="0" w:lastColumn="0" w:oddVBand="0" w:evenVBand="0" w:oddHBand="0" w:evenHBand="0" w:firstRowFirstColumn="0" w:firstRowLastColumn="0" w:lastRowFirstColumn="0" w:lastRowLastColumn="0"/>
              <w:rPr>
                <w:rFonts w:eastAsia="Google Sans Text" w:cs="Times New Roman"/>
                <w:b w:val="0"/>
                <w:bCs w:val="0"/>
              </w:rPr>
            </w:pPr>
            <w:r w:rsidRPr="00994331">
              <w:rPr>
                <w:rFonts w:eastAsia="Google Sans Text" w:cs="Times New Roman"/>
              </w:rPr>
              <w:t>Formula</w:t>
            </w:r>
          </w:p>
        </w:tc>
        <w:tc>
          <w:tcPr>
            <w:tcW w:w="1872" w:type="dxa"/>
            <w:tcBorders>
              <w:top w:val="none" w:sz="0" w:space="0" w:color="auto"/>
              <w:left w:val="none" w:sz="0" w:space="0" w:color="auto"/>
              <w:right w:val="none" w:sz="0" w:space="0" w:color="auto"/>
            </w:tcBorders>
          </w:tcPr>
          <w:p w14:paraId="38881FD6" w14:textId="77777777" w:rsidR="00D96214" w:rsidRPr="00994331" w:rsidRDefault="00000000" w:rsidP="00994331">
            <w:pPr>
              <w:pBdr>
                <w:top w:val="nil"/>
                <w:left w:val="nil"/>
                <w:bottom w:val="nil"/>
                <w:right w:val="nil"/>
                <w:between w:val="nil"/>
              </w:pBdr>
              <w:spacing w:before="120" w:after="120"/>
              <w:cnfStyle w:val="100000000000" w:firstRow="1" w:lastRow="0" w:firstColumn="0" w:lastColumn="0" w:oddVBand="0" w:evenVBand="0" w:oddHBand="0" w:evenHBand="0" w:firstRowFirstColumn="0" w:firstRowLastColumn="0" w:lastRowFirstColumn="0" w:lastRowLastColumn="0"/>
              <w:rPr>
                <w:rFonts w:eastAsia="Google Sans Text" w:cs="Times New Roman"/>
                <w:b w:val="0"/>
                <w:bCs w:val="0"/>
              </w:rPr>
            </w:pPr>
            <w:r w:rsidRPr="00994331">
              <w:rPr>
                <w:rFonts w:eastAsia="Google Sans Text" w:cs="Times New Roman"/>
              </w:rPr>
              <w:t>FY 2024/25</w:t>
            </w:r>
          </w:p>
        </w:tc>
        <w:tc>
          <w:tcPr>
            <w:tcW w:w="1872" w:type="dxa"/>
            <w:tcBorders>
              <w:top w:val="none" w:sz="0" w:space="0" w:color="auto"/>
              <w:left w:val="none" w:sz="0" w:space="0" w:color="auto"/>
              <w:right w:val="none" w:sz="0" w:space="0" w:color="auto"/>
            </w:tcBorders>
          </w:tcPr>
          <w:p w14:paraId="593A29A2" w14:textId="77777777" w:rsidR="00D96214" w:rsidRPr="00994331" w:rsidRDefault="00000000" w:rsidP="00994331">
            <w:pPr>
              <w:pBdr>
                <w:top w:val="nil"/>
                <w:left w:val="nil"/>
                <w:bottom w:val="nil"/>
                <w:right w:val="nil"/>
                <w:between w:val="nil"/>
              </w:pBdr>
              <w:spacing w:before="120" w:after="120"/>
              <w:cnfStyle w:val="100000000000" w:firstRow="1" w:lastRow="0" w:firstColumn="0" w:lastColumn="0" w:oddVBand="0" w:evenVBand="0" w:oddHBand="0" w:evenHBand="0" w:firstRowFirstColumn="0" w:firstRowLastColumn="0" w:lastRowFirstColumn="0" w:lastRowLastColumn="0"/>
              <w:rPr>
                <w:rFonts w:eastAsia="Google Sans Text" w:cs="Times New Roman"/>
                <w:b w:val="0"/>
                <w:bCs w:val="0"/>
              </w:rPr>
            </w:pPr>
            <w:r w:rsidRPr="00994331">
              <w:rPr>
                <w:rFonts w:eastAsia="Google Sans Text" w:cs="Times New Roman"/>
              </w:rPr>
              <w:t>FY 2023/24</w:t>
            </w:r>
          </w:p>
        </w:tc>
        <w:tc>
          <w:tcPr>
            <w:tcW w:w="1872" w:type="dxa"/>
            <w:tcBorders>
              <w:top w:val="none" w:sz="0" w:space="0" w:color="auto"/>
              <w:left w:val="none" w:sz="0" w:space="0" w:color="auto"/>
              <w:right w:val="none" w:sz="0" w:space="0" w:color="auto"/>
            </w:tcBorders>
          </w:tcPr>
          <w:p w14:paraId="275C2457" w14:textId="77777777" w:rsidR="00D96214" w:rsidRPr="00994331" w:rsidRDefault="00000000" w:rsidP="00994331">
            <w:pPr>
              <w:pBdr>
                <w:top w:val="nil"/>
                <w:left w:val="nil"/>
                <w:bottom w:val="nil"/>
                <w:right w:val="nil"/>
                <w:between w:val="nil"/>
              </w:pBdr>
              <w:spacing w:before="120" w:after="120"/>
              <w:cnfStyle w:val="100000000000" w:firstRow="1" w:lastRow="0" w:firstColumn="0" w:lastColumn="0" w:oddVBand="0" w:evenVBand="0" w:oddHBand="0" w:evenHBand="0" w:firstRowFirstColumn="0" w:firstRowLastColumn="0" w:lastRowFirstColumn="0" w:lastRowLastColumn="0"/>
              <w:rPr>
                <w:rFonts w:eastAsia="Google Sans Text" w:cs="Times New Roman"/>
                <w:b w:val="0"/>
                <w:bCs w:val="0"/>
              </w:rPr>
            </w:pPr>
            <w:r w:rsidRPr="00994331">
              <w:rPr>
                <w:rFonts w:eastAsia="Google Sans Text" w:cs="Times New Roman"/>
              </w:rPr>
              <w:t>Change</w:t>
            </w:r>
          </w:p>
        </w:tc>
      </w:tr>
      <w:tr w:rsidR="00D96214" w:rsidRPr="00994331" w14:paraId="17C9897A" w14:textId="77777777" w:rsidTr="009943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Borders>
              <w:left w:val="none" w:sz="0" w:space="0" w:color="auto"/>
            </w:tcBorders>
          </w:tcPr>
          <w:p w14:paraId="0FD6DF22" w14:textId="77777777" w:rsidR="00D96214" w:rsidRPr="00994331" w:rsidRDefault="00000000" w:rsidP="00994331">
            <w:pPr>
              <w:pBdr>
                <w:top w:val="nil"/>
                <w:left w:val="nil"/>
                <w:bottom w:val="nil"/>
                <w:right w:val="nil"/>
                <w:between w:val="nil"/>
              </w:pBdr>
              <w:rPr>
                <w:rFonts w:eastAsia="Google Sans Text" w:cs="Times New Roman"/>
                <w:b w:val="0"/>
                <w:bCs w:val="0"/>
              </w:rPr>
            </w:pPr>
            <w:r w:rsidRPr="00994331">
              <w:rPr>
                <w:rFonts w:eastAsia="Google Sans Text" w:cs="Times New Roman"/>
              </w:rPr>
              <w:t>Inventory Turnover</w:t>
            </w:r>
          </w:p>
        </w:tc>
        <w:tc>
          <w:tcPr>
            <w:tcW w:w="1872" w:type="dxa"/>
          </w:tcPr>
          <w:p w14:paraId="413AC2FD" w14:textId="77777777" w:rsidR="00D96214" w:rsidRPr="00994331" w:rsidRDefault="00000000" w:rsidP="00994331">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Google Sans Text" w:cs="Times New Roman"/>
                <w:color w:val="1F1F1F"/>
              </w:rPr>
            </w:pPr>
            <w:r w:rsidRPr="00994331">
              <w:rPr>
                <w:rFonts w:eastAsia="Google Sans Text" w:cs="Times New Roman"/>
                <w:color w:val="1F1F1F"/>
              </w:rPr>
              <w:t>Cost of Sales / Average Inventory</w:t>
            </w:r>
          </w:p>
        </w:tc>
        <w:tc>
          <w:tcPr>
            <w:tcW w:w="1872" w:type="dxa"/>
          </w:tcPr>
          <w:p w14:paraId="06574120" w14:textId="77777777" w:rsidR="00D96214" w:rsidRPr="00994331" w:rsidRDefault="00000000" w:rsidP="00994331">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Google Sans Text" w:cs="Times New Roman"/>
                <w:b/>
                <w:bCs/>
                <w:color w:val="1F1F1F"/>
              </w:rPr>
            </w:pPr>
            <w:r w:rsidRPr="00994331">
              <w:rPr>
                <w:rFonts w:eastAsia="Google Sans Text" w:cs="Times New Roman"/>
                <w:color w:val="1F1F1F"/>
              </w:rPr>
              <w:t xml:space="preserve">64,205 / 2,701 = </w:t>
            </w:r>
            <w:r w:rsidRPr="00994331">
              <w:rPr>
                <w:rFonts w:eastAsia="Google Sans Text" w:cs="Times New Roman"/>
                <w:b/>
                <w:bCs/>
                <w:color w:val="1F1F1F"/>
              </w:rPr>
              <w:t>23.77 times</w:t>
            </w:r>
          </w:p>
        </w:tc>
        <w:tc>
          <w:tcPr>
            <w:tcW w:w="1872" w:type="dxa"/>
          </w:tcPr>
          <w:p w14:paraId="5C6A1A9A" w14:textId="77777777" w:rsidR="00D96214" w:rsidRPr="00994331" w:rsidRDefault="00000000" w:rsidP="00994331">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Google Sans Text" w:cs="Times New Roman"/>
                <w:b/>
                <w:bCs/>
                <w:color w:val="1F1F1F"/>
              </w:rPr>
            </w:pPr>
            <w:r w:rsidRPr="00994331">
              <w:rPr>
                <w:rFonts w:eastAsia="Google Sans Text" w:cs="Times New Roman"/>
                <w:color w:val="1F1F1F"/>
              </w:rPr>
              <w:t xml:space="preserve">62,836 / 2,490 = </w:t>
            </w:r>
            <w:r w:rsidRPr="00994331">
              <w:rPr>
                <w:rFonts w:eastAsia="Google Sans Text" w:cs="Times New Roman"/>
                <w:b/>
                <w:bCs/>
                <w:color w:val="1F1F1F"/>
              </w:rPr>
              <w:t>25.23 times</w:t>
            </w:r>
          </w:p>
        </w:tc>
        <w:tc>
          <w:tcPr>
            <w:tcW w:w="1872" w:type="dxa"/>
          </w:tcPr>
          <w:p w14:paraId="6D8B65B4" w14:textId="77777777" w:rsidR="00D96214" w:rsidRPr="00994331" w:rsidRDefault="00000000" w:rsidP="00994331">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Google Sans Text" w:cs="Times New Roman"/>
                <w:color w:val="1F1F1F"/>
              </w:rPr>
            </w:pPr>
            <w:r w:rsidRPr="00994331">
              <w:rPr>
                <w:rFonts w:eastAsia="Google Sans Text" w:cs="Times New Roman"/>
                <w:color w:val="1F1F1F"/>
              </w:rPr>
              <w:t>-1.46 times</w:t>
            </w:r>
          </w:p>
        </w:tc>
      </w:tr>
      <w:tr w:rsidR="00D96214" w:rsidRPr="00994331" w14:paraId="60AAAFB9" w14:textId="77777777" w:rsidTr="00994331">
        <w:tc>
          <w:tcPr>
            <w:cnfStyle w:val="001000000000" w:firstRow="0" w:lastRow="0" w:firstColumn="1" w:lastColumn="0" w:oddVBand="0" w:evenVBand="0" w:oddHBand="0" w:evenHBand="0" w:firstRowFirstColumn="0" w:firstRowLastColumn="0" w:lastRowFirstColumn="0" w:lastRowLastColumn="0"/>
            <w:tcW w:w="1872" w:type="dxa"/>
            <w:tcBorders>
              <w:left w:val="none" w:sz="0" w:space="0" w:color="auto"/>
            </w:tcBorders>
          </w:tcPr>
          <w:p w14:paraId="29ABD421" w14:textId="77777777" w:rsidR="00D96214" w:rsidRPr="00994331" w:rsidRDefault="00000000" w:rsidP="00994331">
            <w:pPr>
              <w:pBdr>
                <w:top w:val="nil"/>
                <w:left w:val="nil"/>
                <w:bottom w:val="nil"/>
                <w:right w:val="nil"/>
                <w:between w:val="nil"/>
              </w:pBdr>
              <w:rPr>
                <w:rFonts w:eastAsia="Google Sans Text" w:cs="Times New Roman"/>
                <w:b w:val="0"/>
                <w:bCs w:val="0"/>
              </w:rPr>
            </w:pPr>
            <w:r w:rsidRPr="00994331">
              <w:rPr>
                <w:rFonts w:eastAsia="Google Sans Text" w:cs="Times New Roman"/>
              </w:rPr>
              <w:t>Inventory Days</w:t>
            </w:r>
          </w:p>
        </w:tc>
        <w:tc>
          <w:tcPr>
            <w:tcW w:w="1872" w:type="dxa"/>
          </w:tcPr>
          <w:p w14:paraId="3FF5C26A" w14:textId="77777777" w:rsidR="00D96214" w:rsidRPr="00994331" w:rsidRDefault="00000000" w:rsidP="00994331">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eastAsia="Google Sans Text" w:cs="Times New Roman"/>
                <w:color w:val="1F1F1F"/>
              </w:rPr>
            </w:pPr>
            <w:r w:rsidRPr="00994331">
              <w:rPr>
                <w:rFonts w:eastAsia="Google Sans Text" w:cs="Times New Roman"/>
                <w:color w:val="1F1F1F"/>
              </w:rPr>
              <w:t>365 / Inventory Turnover</w:t>
            </w:r>
          </w:p>
        </w:tc>
        <w:tc>
          <w:tcPr>
            <w:tcW w:w="1872" w:type="dxa"/>
          </w:tcPr>
          <w:p w14:paraId="523040D6" w14:textId="77777777" w:rsidR="00D96214" w:rsidRPr="00994331" w:rsidRDefault="00000000" w:rsidP="00994331">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eastAsia="Google Sans Text" w:cs="Times New Roman"/>
                <w:b/>
                <w:bCs/>
                <w:color w:val="1F1F1F"/>
              </w:rPr>
            </w:pPr>
            <w:r w:rsidRPr="00994331">
              <w:rPr>
                <w:rFonts w:eastAsia="Google Sans Text" w:cs="Times New Roman"/>
                <w:color w:val="1F1F1F"/>
              </w:rPr>
              <w:t xml:space="preserve">365 / 23.77 = </w:t>
            </w:r>
            <w:r w:rsidRPr="00994331">
              <w:rPr>
                <w:rFonts w:eastAsia="Google Sans Text" w:cs="Times New Roman"/>
                <w:b/>
                <w:bCs/>
                <w:color w:val="1F1F1F"/>
              </w:rPr>
              <w:t>15.4 days</w:t>
            </w:r>
          </w:p>
        </w:tc>
        <w:tc>
          <w:tcPr>
            <w:tcW w:w="1872" w:type="dxa"/>
          </w:tcPr>
          <w:p w14:paraId="203433E7" w14:textId="77777777" w:rsidR="00D96214" w:rsidRPr="00994331" w:rsidRDefault="00000000" w:rsidP="00994331">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eastAsia="Google Sans Text" w:cs="Times New Roman"/>
                <w:b/>
                <w:bCs/>
                <w:color w:val="1F1F1F"/>
              </w:rPr>
            </w:pPr>
            <w:r w:rsidRPr="00994331">
              <w:rPr>
                <w:rFonts w:eastAsia="Google Sans Text" w:cs="Times New Roman"/>
                <w:color w:val="1F1F1F"/>
              </w:rPr>
              <w:t xml:space="preserve">365 / 25.23 = </w:t>
            </w:r>
            <w:r w:rsidRPr="00994331">
              <w:rPr>
                <w:rFonts w:eastAsia="Google Sans Text" w:cs="Times New Roman"/>
                <w:b/>
                <w:bCs/>
                <w:color w:val="1F1F1F"/>
              </w:rPr>
              <w:t>14.5 days</w:t>
            </w:r>
          </w:p>
        </w:tc>
        <w:tc>
          <w:tcPr>
            <w:tcW w:w="1872" w:type="dxa"/>
          </w:tcPr>
          <w:p w14:paraId="0DB7D673" w14:textId="77777777" w:rsidR="00D96214" w:rsidRPr="00994331" w:rsidRDefault="00000000" w:rsidP="00994331">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eastAsia="Google Sans Text" w:cs="Times New Roman"/>
                <w:color w:val="1F1F1F"/>
              </w:rPr>
            </w:pPr>
            <w:r w:rsidRPr="00994331">
              <w:rPr>
                <w:rFonts w:eastAsia="Google Sans Text" w:cs="Times New Roman"/>
                <w:color w:val="1F1F1F"/>
              </w:rPr>
              <w:t>+0.9 days</w:t>
            </w:r>
          </w:p>
        </w:tc>
      </w:tr>
      <w:tr w:rsidR="00D96214" w:rsidRPr="00994331" w14:paraId="63FAF294" w14:textId="77777777" w:rsidTr="009943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Borders>
              <w:left w:val="none" w:sz="0" w:space="0" w:color="auto"/>
              <w:bottom w:val="none" w:sz="0" w:space="0" w:color="auto"/>
            </w:tcBorders>
          </w:tcPr>
          <w:p w14:paraId="0F244405" w14:textId="77777777" w:rsidR="00D96214" w:rsidRPr="00994331" w:rsidRDefault="00000000" w:rsidP="00994331">
            <w:pPr>
              <w:pBdr>
                <w:top w:val="nil"/>
                <w:left w:val="nil"/>
                <w:bottom w:val="nil"/>
                <w:right w:val="nil"/>
                <w:between w:val="nil"/>
              </w:pBdr>
              <w:rPr>
                <w:rFonts w:eastAsia="Google Sans Text" w:cs="Times New Roman"/>
                <w:b w:val="0"/>
                <w:bCs w:val="0"/>
              </w:rPr>
            </w:pPr>
            <w:r w:rsidRPr="00994331">
              <w:rPr>
                <w:rFonts w:eastAsia="Google Sans Text" w:cs="Times New Roman"/>
              </w:rPr>
              <w:t>Asset Turnover</w:t>
            </w:r>
          </w:p>
        </w:tc>
        <w:tc>
          <w:tcPr>
            <w:tcW w:w="1872" w:type="dxa"/>
          </w:tcPr>
          <w:p w14:paraId="7D52384C" w14:textId="77777777" w:rsidR="00D96214" w:rsidRPr="00994331" w:rsidRDefault="00000000" w:rsidP="00994331">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Google Sans Text" w:cs="Times New Roman"/>
                <w:color w:val="1F1F1F"/>
              </w:rPr>
            </w:pPr>
            <w:r w:rsidRPr="00994331">
              <w:rPr>
                <w:rFonts w:eastAsia="Google Sans Text" w:cs="Times New Roman"/>
                <w:color w:val="1F1F1F"/>
              </w:rPr>
              <w:t>Revenue / Total Assets</w:t>
            </w:r>
          </w:p>
        </w:tc>
        <w:tc>
          <w:tcPr>
            <w:tcW w:w="1872" w:type="dxa"/>
          </w:tcPr>
          <w:p w14:paraId="5646BC8F" w14:textId="77777777" w:rsidR="00D96214" w:rsidRPr="00994331" w:rsidRDefault="00000000" w:rsidP="00994331">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Google Sans Text" w:cs="Times New Roman"/>
                <w:b/>
                <w:bCs/>
                <w:color w:val="1F1F1F"/>
              </w:rPr>
            </w:pPr>
            <w:r w:rsidRPr="00994331">
              <w:rPr>
                <w:rFonts w:eastAsia="Google Sans Text" w:cs="Times New Roman"/>
                <w:color w:val="1F1F1F"/>
              </w:rPr>
              <w:t xml:space="preserve">69,916 / 38,890 = </w:t>
            </w:r>
            <w:r w:rsidRPr="00994331">
              <w:rPr>
                <w:rFonts w:eastAsia="Google Sans Text" w:cs="Times New Roman"/>
                <w:b/>
                <w:bCs/>
                <w:color w:val="1F1F1F"/>
              </w:rPr>
              <w:t>1.80 times</w:t>
            </w:r>
          </w:p>
        </w:tc>
        <w:tc>
          <w:tcPr>
            <w:tcW w:w="1872" w:type="dxa"/>
          </w:tcPr>
          <w:p w14:paraId="72BCAB03" w14:textId="77777777" w:rsidR="00D96214" w:rsidRPr="00994331" w:rsidRDefault="00000000" w:rsidP="00994331">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Google Sans Text" w:cs="Times New Roman"/>
                <w:b/>
                <w:bCs/>
                <w:color w:val="1F1F1F"/>
              </w:rPr>
            </w:pPr>
            <w:r w:rsidRPr="00994331">
              <w:rPr>
                <w:rFonts w:eastAsia="Google Sans Text" w:cs="Times New Roman"/>
                <w:color w:val="1F1F1F"/>
              </w:rPr>
              <w:t xml:space="preserve">68,187 / 47,039 = </w:t>
            </w:r>
            <w:r w:rsidRPr="00994331">
              <w:rPr>
                <w:rFonts w:eastAsia="Google Sans Text" w:cs="Times New Roman"/>
                <w:b/>
                <w:bCs/>
                <w:color w:val="1F1F1F"/>
              </w:rPr>
              <w:t>1.45 times</w:t>
            </w:r>
          </w:p>
        </w:tc>
        <w:tc>
          <w:tcPr>
            <w:tcW w:w="1872" w:type="dxa"/>
          </w:tcPr>
          <w:p w14:paraId="4AF995F7" w14:textId="77777777" w:rsidR="00D96214" w:rsidRPr="00994331" w:rsidRDefault="00000000" w:rsidP="00994331">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Google Sans Text" w:cs="Times New Roman"/>
                <w:color w:val="1F1F1F"/>
              </w:rPr>
            </w:pPr>
            <w:r w:rsidRPr="00994331">
              <w:rPr>
                <w:rFonts w:eastAsia="Google Sans Text" w:cs="Times New Roman"/>
                <w:color w:val="1F1F1F"/>
              </w:rPr>
              <w:t>+0.35 times</w:t>
            </w:r>
          </w:p>
        </w:tc>
      </w:tr>
    </w:tbl>
    <w:p w14:paraId="40A723D4" w14:textId="77777777" w:rsidR="006D3CC8" w:rsidRDefault="006D3CC8" w:rsidP="00994331">
      <w:pPr>
        <w:pBdr>
          <w:top w:val="nil"/>
          <w:left w:val="nil"/>
          <w:bottom w:val="nil"/>
          <w:right w:val="nil"/>
          <w:between w:val="nil"/>
        </w:pBdr>
        <w:rPr>
          <w:rFonts w:eastAsia="Google Sans Text" w:cs="Times New Roman"/>
        </w:rPr>
      </w:pPr>
    </w:p>
    <w:p w14:paraId="25FD4860" w14:textId="403883D6" w:rsidR="006D3CC8" w:rsidRPr="006D3CC8" w:rsidRDefault="006D3CC8" w:rsidP="006D3CC8">
      <w:pPr>
        <w:pBdr>
          <w:top w:val="nil"/>
          <w:left w:val="nil"/>
          <w:bottom w:val="nil"/>
          <w:right w:val="nil"/>
          <w:between w:val="nil"/>
        </w:pBdr>
        <w:spacing w:after="240"/>
        <w:rPr>
          <w:rFonts w:eastAsia="Google Sans Text" w:cs="Times New Roman"/>
        </w:rPr>
      </w:pPr>
      <w:r w:rsidRPr="006D3CC8">
        <w:rPr>
          <w:rFonts w:eastAsia="Google Sans Text" w:cs="Times New Roman"/>
        </w:rPr>
        <w:t>Tesco's Inventory Days rose by approximately one complete day to 15.4 days. Generally, an increase in Inventory Days is indicative of inefficient operations; however, with global supply chain disruptions resulting from attacks in the Red Sea causing vessels to circumnavigate Africa, thereby increasing transit time by 10-14 days, Tesco likely elected to maintain higher inventory levels as a means of ensuring product on-shelf availability, and thus was willing to accept some minor reduction in working capital efficiency in order to avoid out-of-stocks (Financial Times, 2025).</w:t>
      </w:r>
    </w:p>
    <w:p w14:paraId="7B9A2401" w14:textId="00CE47DF" w:rsidR="00D96214" w:rsidRPr="00994331" w:rsidRDefault="006D3CC8" w:rsidP="006D3CC8">
      <w:pPr>
        <w:pBdr>
          <w:top w:val="nil"/>
          <w:left w:val="nil"/>
          <w:bottom w:val="nil"/>
          <w:right w:val="nil"/>
          <w:between w:val="nil"/>
        </w:pBdr>
        <w:spacing w:after="240"/>
        <w:rPr>
          <w:rFonts w:eastAsia="Google Sans Text" w:cs="Times New Roman"/>
          <w:color w:val="1F1F1F"/>
        </w:rPr>
      </w:pPr>
      <w:r w:rsidRPr="006D3CC8">
        <w:rPr>
          <w:rFonts w:eastAsia="Google Sans Text" w:cs="Times New Roman"/>
        </w:rPr>
        <w:t xml:space="preserve">An increase in the Asset Turnover ratio of 24% from 1.45 to 1.80 is the most impressive metric </w:t>
      </w:r>
      <w:r w:rsidRPr="006D3CC8">
        <w:rPr>
          <w:rFonts w:eastAsia="Google Sans Text" w:cs="Times New Roman"/>
        </w:rPr>
        <w:lastRenderedPageBreak/>
        <w:t xml:space="preserve">presented in this portion of the report. The Asset Turnover ratio represents how well Tesco </w:t>
      </w:r>
      <w:proofErr w:type="gramStart"/>
      <w:r w:rsidRPr="006D3CC8">
        <w:rPr>
          <w:rFonts w:eastAsia="Google Sans Text" w:cs="Times New Roman"/>
        </w:rPr>
        <w:t>is able to</w:t>
      </w:r>
      <w:proofErr w:type="gramEnd"/>
      <w:r w:rsidRPr="006D3CC8">
        <w:rPr>
          <w:rFonts w:eastAsia="Google Sans Text" w:cs="Times New Roman"/>
        </w:rPr>
        <w:t xml:space="preserve"> generate sales from its asset base post-disposition of its capital-intensive banking division. This ratio has improved significantly and indicates that for every pound of capital invested in assets, Tesco is now able to generate £1.80 in sales.</w:t>
      </w:r>
    </w:p>
    <w:p w14:paraId="636446DA" w14:textId="1357F1F6" w:rsidR="00D96214" w:rsidRPr="00994331" w:rsidRDefault="00000000" w:rsidP="00994331">
      <w:pPr>
        <w:pStyle w:val="Heading3"/>
        <w:spacing w:before="0" w:after="120"/>
        <w:rPr>
          <w:rFonts w:eastAsia="Google Sans" w:cs="Times New Roman"/>
          <w:color w:val="1F1F1F"/>
        </w:rPr>
      </w:pPr>
      <w:bookmarkStart w:id="11" w:name="_Toc219159002"/>
      <w:r w:rsidRPr="00994331">
        <w:rPr>
          <w:rFonts w:eastAsia="Google Sans" w:cs="Times New Roman"/>
          <w:color w:val="1F1F1F"/>
        </w:rPr>
        <w:t>Gearing (Solvency) Ratios</w:t>
      </w:r>
      <w:bookmarkEnd w:id="11"/>
    </w:p>
    <w:p w14:paraId="18FF14C1" w14:textId="77777777" w:rsidR="00D96214" w:rsidRPr="00994331" w:rsidRDefault="00000000" w:rsidP="00994331">
      <w:pPr>
        <w:pBdr>
          <w:top w:val="nil"/>
          <w:left w:val="nil"/>
          <w:bottom w:val="nil"/>
          <w:right w:val="nil"/>
          <w:between w:val="nil"/>
        </w:pBdr>
        <w:spacing w:after="240"/>
        <w:rPr>
          <w:rFonts w:eastAsia="Google Sans Text" w:cs="Times New Roman"/>
          <w:color w:val="1F1F1F"/>
        </w:rPr>
      </w:pPr>
      <w:r w:rsidRPr="00994331">
        <w:rPr>
          <w:rFonts w:eastAsia="Google Sans Text" w:cs="Times New Roman"/>
          <w:color w:val="1F1F1F"/>
        </w:rPr>
        <w:t>Gearing measures financial risk and long-term viability.</w:t>
      </w:r>
    </w:p>
    <w:tbl>
      <w:tblPr>
        <w:tblStyle w:val="GridTable5Dark-Accent1"/>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1872"/>
        <w:gridCol w:w="1872"/>
        <w:gridCol w:w="1872"/>
        <w:gridCol w:w="1872"/>
      </w:tblGrid>
      <w:tr w:rsidR="00D96214" w:rsidRPr="00994331" w14:paraId="0C56D9A3" w14:textId="77777777" w:rsidTr="009943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Borders>
              <w:top w:val="none" w:sz="0" w:space="0" w:color="auto"/>
              <w:left w:val="none" w:sz="0" w:space="0" w:color="auto"/>
              <w:right w:val="none" w:sz="0" w:space="0" w:color="auto"/>
            </w:tcBorders>
          </w:tcPr>
          <w:p w14:paraId="0CCBF7C0" w14:textId="77777777" w:rsidR="00D96214" w:rsidRPr="00994331" w:rsidRDefault="00000000" w:rsidP="00994331">
            <w:pPr>
              <w:pBdr>
                <w:top w:val="nil"/>
                <w:left w:val="nil"/>
                <w:bottom w:val="nil"/>
                <w:right w:val="nil"/>
                <w:between w:val="nil"/>
              </w:pBdr>
              <w:spacing w:before="120" w:after="120"/>
              <w:rPr>
                <w:rFonts w:eastAsia="Google Sans Text" w:cs="Times New Roman"/>
                <w:b w:val="0"/>
                <w:bCs w:val="0"/>
              </w:rPr>
            </w:pPr>
            <w:r w:rsidRPr="00994331">
              <w:rPr>
                <w:rFonts w:eastAsia="Google Sans Text" w:cs="Times New Roman"/>
              </w:rPr>
              <w:t>Ratio</w:t>
            </w:r>
          </w:p>
        </w:tc>
        <w:tc>
          <w:tcPr>
            <w:tcW w:w="1872" w:type="dxa"/>
            <w:tcBorders>
              <w:top w:val="none" w:sz="0" w:space="0" w:color="auto"/>
              <w:left w:val="none" w:sz="0" w:space="0" w:color="auto"/>
              <w:right w:val="none" w:sz="0" w:space="0" w:color="auto"/>
            </w:tcBorders>
          </w:tcPr>
          <w:p w14:paraId="07EC26BE" w14:textId="77777777" w:rsidR="00D96214" w:rsidRPr="00994331" w:rsidRDefault="00000000" w:rsidP="00994331">
            <w:pPr>
              <w:pBdr>
                <w:top w:val="nil"/>
                <w:left w:val="nil"/>
                <w:bottom w:val="nil"/>
                <w:right w:val="nil"/>
                <w:between w:val="nil"/>
              </w:pBdr>
              <w:spacing w:before="120" w:after="120"/>
              <w:cnfStyle w:val="100000000000" w:firstRow="1" w:lastRow="0" w:firstColumn="0" w:lastColumn="0" w:oddVBand="0" w:evenVBand="0" w:oddHBand="0" w:evenHBand="0" w:firstRowFirstColumn="0" w:firstRowLastColumn="0" w:lastRowFirstColumn="0" w:lastRowLastColumn="0"/>
              <w:rPr>
                <w:rFonts w:eastAsia="Google Sans Text" w:cs="Times New Roman"/>
                <w:b w:val="0"/>
                <w:bCs w:val="0"/>
              </w:rPr>
            </w:pPr>
            <w:r w:rsidRPr="00994331">
              <w:rPr>
                <w:rFonts w:eastAsia="Google Sans Text" w:cs="Times New Roman"/>
              </w:rPr>
              <w:t>Formula</w:t>
            </w:r>
          </w:p>
        </w:tc>
        <w:tc>
          <w:tcPr>
            <w:tcW w:w="1872" w:type="dxa"/>
            <w:tcBorders>
              <w:top w:val="none" w:sz="0" w:space="0" w:color="auto"/>
              <w:left w:val="none" w:sz="0" w:space="0" w:color="auto"/>
              <w:right w:val="none" w:sz="0" w:space="0" w:color="auto"/>
            </w:tcBorders>
          </w:tcPr>
          <w:p w14:paraId="0996FE06" w14:textId="77777777" w:rsidR="00D96214" w:rsidRPr="00994331" w:rsidRDefault="00000000" w:rsidP="00994331">
            <w:pPr>
              <w:pBdr>
                <w:top w:val="nil"/>
                <w:left w:val="nil"/>
                <w:bottom w:val="nil"/>
                <w:right w:val="nil"/>
                <w:between w:val="nil"/>
              </w:pBdr>
              <w:spacing w:before="120" w:after="120"/>
              <w:cnfStyle w:val="100000000000" w:firstRow="1" w:lastRow="0" w:firstColumn="0" w:lastColumn="0" w:oddVBand="0" w:evenVBand="0" w:oddHBand="0" w:evenHBand="0" w:firstRowFirstColumn="0" w:firstRowLastColumn="0" w:lastRowFirstColumn="0" w:lastRowLastColumn="0"/>
              <w:rPr>
                <w:rFonts w:eastAsia="Google Sans Text" w:cs="Times New Roman"/>
                <w:b w:val="0"/>
                <w:bCs w:val="0"/>
              </w:rPr>
            </w:pPr>
            <w:r w:rsidRPr="00994331">
              <w:rPr>
                <w:rFonts w:eastAsia="Google Sans Text" w:cs="Times New Roman"/>
              </w:rPr>
              <w:t>FY 2024/25</w:t>
            </w:r>
          </w:p>
        </w:tc>
        <w:tc>
          <w:tcPr>
            <w:tcW w:w="1872" w:type="dxa"/>
            <w:tcBorders>
              <w:top w:val="none" w:sz="0" w:space="0" w:color="auto"/>
              <w:left w:val="none" w:sz="0" w:space="0" w:color="auto"/>
              <w:right w:val="none" w:sz="0" w:space="0" w:color="auto"/>
            </w:tcBorders>
          </w:tcPr>
          <w:p w14:paraId="009BEC19" w14:textId="77777777" w:rsidR="00D96214" w:rsidRPr="00994331" w:rsidRDefault="00000000" w:rsidP="00994331">
            <w:pPr>
              <w:pBdr>
                <w:top w:val="nil"/>
                <w:left w:val="nil"/>
                <w:bottom w:val="nil"/>
                <w:right w:val="nil"/>
                <w:between w:val="nil"/>
              </w:pBdr>
              <w:spacing w:before="120" w:after="120"/>
              <w:cnfStyle w:val="100000000000" w:firstRow="1" w:lastRow="0" w:firstColumn="0" w:lastColumn="0" w:oddVBand="0" w:evenVBand="0" w:oddHBand="0" w:evenHBand="0" w:firstRowFirstColumn="0" w:firstRowLastColumn="0" w:lastRowFirstColumn="0" w:lastRowLastColumn="0"/>
              <w:rPr>
                <w:rFonts w:eastAsia="Google Sans Text" w:cs="Times New Roman"/>
                <w:b w:val="0"/>
                <w:bCs w:val="0"/>
              </w:rPr>
            </w:pPr>
            <w:r w:rsidRPr="00994331">
              <w:rPr>
                <w:rFonts w:eastAsia="Google Sans Text" w:cs="Times New Roman"/>
              </w:rPr>
              <w:t>FY 2023/24</w:t>
            </w:r>
          </w:p>
        </w:tc>
        <w:tc>
          <w:tcPr>
            <w:tcW w:w="1872" w:type="dxa"/>
            <w:tcBorders>
              <w:top w:val="none" w:sz="0" w:space="0" w:color="auto"/>
              <w:left w:val="none" w:sz="0" w:space="0" w:color="auto"/>
              <w:right w:val="none" w:sz="0" w:space="0" w:color="auto"/>
            </w:tcBorders>
          </w:tcPr>
          <w:p w14:paraId="78BD2C3B" w14:textId="77777777" w:rsidR="00D96214" w:rsidRPr="00994331" w:rsidRDefault="00000000" w:rsidP="00994331">
            <w:pPr>
              <w:pBdr>
                <w:top w:val="nil"/>
                <w:left w:val="nil"/>
                <w:bottom w:val="nil"/>
                <w:right w:val="nil"/>
                <w:between w:val="nil"/>
              </w:pBdr>
              <w:spacing w:before="120" w:after="120"/>
              <w:cnfStyle w:val="100000000000" w:firstRow="1" w:lastRow="0" w:firstColumn="0" w:lastColumn="0" w:oddVBand="0" w:evenVBand="0" w:oddHBand="0" w:evenHBand="0" w:firstRowFirstColumn="0" w:firstRowLastColumn="0" w:lastRowFirstColumn="0" w:lastRowLastColumn="0"/>
              <w:rPr>
                <w:rFonts w:eastAsia="Google Sans Text" w:cs="Times New Roman"/>
                <w:b w:val="0"/>
                <w:bCs w:val="0"/>
              </w:rPr>
            </w:pPr>
            <w:r w:rsidRPr="00994331">
              <w:rPr>
                <w:rFonts w:eastAsia="Google Sans Text" w:cs="Times New Roman"/>
              </w:rPr>
              <w:t>Change</w:t>
            </w:r>
          </w:p>
        </w:tc>
      </w:tr>
      <w:tr w:rsidR="00D96214" w:rsidRPr="00994331" w14:paraId="1057B206" w14:textId="77777777" w:rsidTr="009943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Borders>
              <w:left w:val="none" w:sz="0" w:space="0" w:color="auto"/>
            </w:tcBorders>
          </w:tcPr>
          <w:p w14:paraId="7AE7E727" w14:textId="77777777" w:rsidR="00D96214" w:rsidRPr="00994331" w:rsidRDefault="00000000" w:rsidP="00994331">
            <w:pPr>
              <w:pBdr>
                <w:top w:val="nil"/>
                <w:left w:val="nil"/>
                <w:bottom w:val="nil"/>
                <w:right w:val="nil"/>
                <w:between w:val="nil"/>
              </w:pBdr>
              <w:rPr>
                <w:rFonts w:eastAsia="Google Sans Text" w:cs="Times New Roman"/>
                <w:b w:val="0"/>
                <w:bCs w:val="0"/>
              </w:rPr>
            </w:pPr>
            <w:r w:rsidRPr="00994331">
              <w:rPr>
                <w:rFonts w:eastAsia="Google Sans Text" w:cs="Times New Roman"/>
              </w:rPr>
              <w:t>Debt Ratio</w:t>
            </w:r>
          </w:p>
        </w:tc>
        <w:tc>
          <w:tcPr>
            <w:tcW w:w="1872" w:type="dxa"/>
          </w:tcPr>
          <w:p w14:paraId="2D9BB210" w14:textId="77777777" w:rsidR="00D96214" w:rsidRPr="00994331" w:rsidRDefault="00000000" w:rsidP="00994331">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Google Sans Text" w:cs="Times New Roman"/>
                <w:color w:val="1F1F1F"/>
              </w:rPr>
            </w:pPr>
            <w:r w:rsidRPr="00994331">
              <w:rPr>
                <w:rFonts w:eastAsia="Google Sans Text" w:cs="Times New Roman"/>
                <w:color w:val="1F1F1F"/>
              </w:rPr>
              <w:t>Total Liabilities / Total Assets</w:t>
            </w:r>
          </w:p>
        </w:tc>
        <w:tc>
          <w:tcPr>
            <w:tcW w:w="1872" w:type="dxa"/>
          </w:tcPr>
          <w:p w14:paraId="490AE30F" w14:textId="77777777" w:rsidR="00D96214" w:rsidRPr="00994331" w:rsidRDefault="00000000" w:rsidP="00994331">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Google Sans Text" w:cs="Times New Roman"/>
                <w:b/>
                <w:bCs/>
                <w:color w:val="1F1F1F"/>
              </w:rPr>
            </w:pPr>
            <w:r w:rsidRPr="00994331">
              <w:rPr>
                <w:rFonts w:eastAsia="Google Sans Text" w:cs="Times New Roman"/>
                <w:color w:val="1F1F1F"/>
              </w:rPr>
              <w:t xml:space="preserve">27,228 / 38,890 = </w:t>
            </w:r>
            <w:r w:rsidRPr="00994331">
              <w:rPr>
                <w:rFonts w:eastAsia="Google Sans Text" w:cs="Times New Roman"/>
                <w:b/>
                <w:bCs/>
                <w:color w:val="1F1F1F"/>
              </w:rPr>
              <w:t>70.0%</w:t>
            </w:r>
          </w:p>
        </w:tc>
        <w:tc>
          <w:tcPr>
            <w:tcW w:w="1872" w:type="dxa"/>
          </w:tcPr>
          <w:p w14:paraId="41B588B9" w14:textId="77777777" w:rsidR="00D96214" w:rsidRPr="00994331" w:rsidRDefault="00000000" w:rsidP="00994331">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Google Sans Text" w:cs="Times New Roman"/>
                <w:b/>
                <w:bCs/>
                <w:color w:val="1F1F1F"/>
              </w:rPr>
            </w:pPr>
            <w:r w:rsidRPr="00994331">
              <w:rPr>
                <w:rFonts w:eastAsia="Google Sans Text" w:cs="Times New Roman"/>
                <w:color w:val="1F1F1F"/>
              </w:rPr>
              <w:t xml:space="preserve">35,374 / 47,039 = </w:t>
            </w:r>
            <w:r w:rsidRPr="00994331">
              <w:rPr>
                <w:rFonts w:eastAsia="Google Sans Text" w:cs="Times New Roman"/>
                <w:b/>
                <w:bCs/>
                <w:color w:val="1F1F1F"/>
              </w:rPr>
              <w:t>75.2%</w:t>
            </w:r>
          </w:p>
        </w:tc>
        <w:tc>
          <w:tcPr>
            <w:tcW w:w="1872" w:type="dxa"/>
          </w:tcPr>
          <w:p w14:paraId="6C4AE59D" w14:textId="77777777" w:rsidR="00D96214" w:rsidRPr="00994331" w:rsidRDefault="00000000" w:rsidP="00994331">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Google Sans Text" w:cs="Times New Roman"/>
                <w:color w:val="1F1F1F"/>
              </w:rPr>
            </w:pPr>
            <w:r w:rsidRPr="00994331">
              <w:rPr>
                <w:rFonts w:eastAsia="Google Sans Text" w:cs="Times New Roman"/>
                <w:color w:val="1F1F1F"/>
              </w:rPr>
              <w:t>-5.2%</w:t>
            </w:r>
          </w:p>
        </w:tc>
      </w:tr>
      <w:tr w:rsidR="00D96214" w:rsidRPr="00994331" w14:paraId="760C4974" w14:textId="77777777" w:rsidTr="00994331">
        <w:tc>
          <w:tcPr>
            <w:cnfStyle w:val="001000000000" w:firstRow="0" w:lastRow="0" w:firstColumn="1" w:lastColumn="0" w:oddVBand="0" w:evenVBand="0" w:oddHBand="0" w:evenHBand="0" w:firstRowFirstColumn="0" w:firstRowLastColumn="0" w:lastRowFirstColumn="0" w:lastRowLastColumn="0"/>
            <w:tcW w:w="1872" w:type="dxa"/>
            <w:tcBorders>
              <w:left w:val="none" w:sz="0" w:space="0" w:color="auto"/>
              <w:bottom w:val="none" w:sz="0" w:space="0" w:color="auto"/>
            </w:tcBorders>
          </w:tcPr>
          <w:p w14:paraId="0F553892" w14:textId="77777777" w:rsidR="00D96214" w:rsidRPr="00994331" w:rsidRDefault="00000000" w:rsidP="00994331">
            <w:pPr>
              <w:pBdr>
                <w:top w:val="nil"/>
                <w:left w:val="nil"/>
                <w:bottom w:val="nil"/>
                <w:right w:val="nil"/>
                <w:between w:val="nil"/>
              </w:pBdr>
              <w:rPr>
                <w:rFonts w:eastAsia="Google Sans Text" w:cs="Times New Roman"/>
                <w:b w:val="0"/>
                <w:bCs w:val="0"/>
              </w:rPr>
            </w:pPr>
            <w:r w:rsidRPr="00994331">
              <w:rPr>
                <w:rFonts w:eastAsia="Google Sans Text" w:cs="Times New Roman"/>
              </w:rPr>
              <w:t>Interest Coverage</w:t>
            </w:r>
          </w:p>
        </w:tc>
        <w:tc>
          <w:tcPr>
            <w:tcW w:w="1872" w:type="dxa"/>
          </w:tcPr>
          <w:p w14:paraId="5367E8D8" w14:textId="77777777" w:rsidR="00D96214" w:rsidRPr="00994331" w:rsidRDefault="00000000" w:rsidP="00994331">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eastAsia="Google Sans Text" w:cs="Times New Roman"/>
                <w:color w:val="1F1F1F"/>
              </w:rPr>
            </w:pPr>
            <w:r w:rsidRPr="00994331">
              <w:rPr>
                <w:rFonts w:eastAsia="Google Sans Text" w:cs="Times New Roman"/>
                <w:color w:val="1F1F1F"/>
              </w:rPr>
              <w:t>Operating Profit / Net Finance Costs</w:t>
            </w:r>
          </w:p>
        </w:tc>
        <w:tc>
          <w:tcPr>
            <w:tcW w:w="1872" w:type="dxa"/>
          </w:tcPr>
          <w:p w14:paraId="545C7BF6" w14:textId="77777777" w:rsidR="00D96214" w:rsidRPr="00994331" w:rsidRDefault="00000000" w:rsidP="00994331">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eastAsia="Google Sans Text" w:cs="Times New Roman"/>
                <w:b/>
                <w:bCs/>
                <w:color w:val="1F1F1F"/>
              </w:rPr>
            </w:pPr>
            <w:r w:rsidRPr="00994331">
              <w:rPr>
                <w:rFonts w:eastAsia="Google Sans Text" w:cs="Times New Roman"/>
                <w:color w:val="1F1F1F"/>
              </w:rPr>
              <w:t xml:space="preserve">2,711 / 746 = </w:t>
            </w:r>
            <w:r w:rsidRPr="00994331">
              <w:rPr>
                <w:rFonts w:eastAsia="Google Sans Text" w:cs="Times New Roman"/>
                <w:b/>
                <w:bCs/>
                <w:color w:val="1F1F1F"/>
              </w:rPr>
              <w:t>3.63 times</w:t>
            </w:r>
          </w:p>
        </w:tc>
        <w:tc>
          <w:tcPr>
            <w:tcW w:w="1872" w:type="dxa"/>
          </w:tcPr>
          <w:p w14:paraId="7B0C6FDE" w14:textId="77777777" w:rsidR="00D96214" w:rsidRPr="00994331" w:rsidRDefault="00000000" w:rsidP="00994331">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eastAsia="Google Sans Text" w:cs="Times New Roman"/>
                <w:b/>
                <w:bCs/>
                <w:color w:val="1F1F1F"/>
              </w:rPr>
            </w:pPr>
            <w:r w:rsidRPr="00994331">
              <w:rPr>
                <w:rFonts w:eastAsia="Google Sans Text" w:cs="Times New Roman"/>
                <w:color w:val="1F1F1F"/>
              </w:rPr>
              <w:t xml:space="preserve">2,821 / 805 = </w:t>
            </w:r>
            <w:r w:rsidRPr="00994331">
              <w:rPr>
                <w:rFonts w:eastAsia="Google Sans Text" w:cs="Times New Roman"/>
                <w:b/>
                <w:bCs/>
                <w:color w:val="1F1F1F"/>
              </w:rPr>
              <w:t>3.50 times</w:t>
            </w:r>
          </w:p>
        </w:tc>
        <w:tc>
          <w:tcPr>
            <w:tcW w:w="1872" w:type="dxa"/>
          </w:tcPr>
          <w:p w14:paraId="272CA03F" w14:textId="77777777" w:rsidR="00D96214" w:rsidRPr="00994331" w:rsidRDefault="00000000" w:rsidP="00994331">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eastAsia="Google Sans Text" w:cs="Times New Roman"/>
                <w:color w:val="1F1F1F"/>
              </w:rPr>
            </w:pPr>
            <w:r w:rsidRPr="00994331">
              <w:rPr>
                <w:rFonts w:eastAsia="Google Sans Text" w:cs="Times New Roman"/>
                <w:color w:val="1F1F1F"/>
              </w:rPr>
              <w:t>+0.13 times</w:t>
            </w:r>
          </w:p>
        </w:tc>
      </w:tr>
    </w:tbl>
    <w:p w14:paraId="37E07BA7" w14:textId="77777777" w:rsidR="006D3CC8" w:rsidRDefault="006D3CC8" w:rsidP="00994331">
      <w:pPr>
        <w:pBdr>
          <w:top w:val="nil"/>
          <w:left w:val="nil"/>
          <w:bottom w:val="nil"/>
          <w:right w:val="nil"/>
          <w:between w:val="nil"/>
        </w:pBdr>
        <w:rPr>
          <w:rFonts w:eastAsia="Google Sans Text" w:cs="Times New Roman"/>
        </w:rPr>
      </w:pPr>
    </w:p>
    <w:p w14:paraId="7810E0FC" w14:textId="77777777" w:rsidR="006D3CC8" w:rsidRPr="006D3CC8" w:rsidRDefault="006D3CC8" w:rsidP="006D3CC8">
      <w:pPr>
        <w:pBdr>
          <w:top w:val="nil"/>
          <w:left w:val="nil"/>
          <w:bottom w:val="nil"/>
          <w:right w:val="nil"/>
          <w:between w:val="nil"/>
        </w:pBdr>
        <w:spacing w:after="240"/>
        <w:rPr>
          <w:rFonts w:eastAsia="Google Sans Text" w:cs="Times New Roman"/>
        </w:rPr>
      </w:pPr>
      <w:r w:rsidRPr="006D3CC8">
        <w:rPr>
          <w:rFonts w:eastAsia="Google Sans Text" w:cs="Times New Roman"/>
        </w:rPr>
        <w:t>Tesco's Debt Ratio decreased substantially from 75.2% to 70.0% - mainly due to the removal of Banking Deposit Liabilities; however, at 70%, the Debt Ratio remains higher than for many other industries. In part, this is simply because of the accounting treatment of IFRS 16 (Leases), which requires Tesco to include future rent payments payable on its stores as a Liability on the Balance Sheet (£6.2 billion) - although this is technically debt, it has operational characteristics and Tesco would not be able to have the debt called upon in the same manner as a Bank recalling a loan.</w:t>
      </w:r>
    </w:p>
    <w:p w14:paraId="4EC546F2" w14:textId="3A942493" w:rsidR="00D96214" w:rsidRPr="00994331" w:rsidRDefault="006D3CC8" w:rsidP="006D3CC8">
      <w:pPr>
        <w:pBdr>
          <w:top w:val="nil"/>
          <w:left w:val="nil"/>
          <w:bottom w:val="nil"/>
          <w:right w:val="nil"/>
          <w:between w:val="nil"/>
        </w:pBdr>
        <w:spacing w:after="240"/>
        <w:rPr>
          <w:rFonts w:eastAsia="Google Sans Text" w:cs="Times New Roman"/>
          <w:color w:val="1F1F1F"/>
        </w:rPr>
      </w:pPr>
      <w:r w:rsidRPr="006D3CC8">
        <w:rPr>
          <w:rFonts w:eastAsia="Google Sans Text" w:cs="Times New Roman"/>
        </w:rPr>
        <w:t>Tesco's Interest Coverage Ratio of 3.63x is a much better measure of Tesco's ability to meet its interest obligations. Tesco's Operating Profit exceeds its interest obligations by a substantial margin and the Interest Coverage Ratio provides confidence in Tesco's ability to meet its interest obligations regardless of whether interest rates are high or low. Finance Costs have also reduced (from £805 million to £746 million) and provide greater evidence of Tesco's Credit Worthiness.</w:t>
      </w:r>
    </w:p>
    <w:p w14:paraId="013F9280" w14:textId="2FEA1993" w:rsidR="00D96214" w:rsidRPr="00994331" w:rsidRDefault="00000000" w:rsidP="00994331">
      <w:pPr>
        <w:pStyle w:val="Heading3"/>
        <w:spacing w:before="0" w:after="120"/>
        <w:rPr>
          <w:rFonts w:eastAsia="Google Sans" w:cs="Times New Roman"/>
          <w:color w:val="1F1F1F"/>
        </w:rPr>
      </w:pPr>
      <w:bookmarkStart w:id="12" w:name="_Toc219159003"/>
      <w:r w:rsidRPr="00994331">
        <w:rPr>
          <w:rFonts w:eastAsia="Google Sans" w:cs="Times New Roman"/>
          <w:color w:val="1F1F1F"/>
        </w:rPr>
        <w:t>Investor Ratios</w:t>
      </w:r>
      <w:bookmarkEnd w:id="12"/>
    </w:p>
    <w:p w14:paraId="7EE3F124" w14:textId="40615CAF" w:rsidR="00D96214" w:rsidRPr="00994331" w:rsidRDefault="00000000" w:rsidP="00994331">
      <w:pPr>
        <w:pBdr>
          <w:top w:val="nil"/>
          <w:left w:val="nil"/>
          <w:bottom w:val="nil"/>
          <w:right w:val="nil"/>
          <w:between w:val="nil"/>
        </w:pBdr>
        <w:spacing w:after="240"/>
        <w:rPr>
          <w:rFonts w:eastAsia="Google Sans Text" w:cs="Times New Roman"/>
          <w:color w:val="1F1F1F"/>
        </w:rPr>
      </w:pPr>
      <w:r w:rsidRPr="00994331">
        <w:rPr>
          <w:rFonts w:eastAsia="Google Sans Text" w:cs="Times New Roman"/>
          <w:color w:val="1F1F1F"/>
        </w:rPr>
        <w:t>These ratios are crucial for shareholders assessing return on investment</w:t>
      </w:r>
      <w:r w:rsidR="007E2082" w:rsidRPr="007E2082">
        <w:rPr>
          <w:rFonts w:eastAsia="Google Sans Text" w:cs="Times New Roman"/>
          <w:color w:val="1F1F1F"/>
        </w:rPr>
        <w:t xml:space="preserve"> (Graham and Dodd, 2009; Penman, 2013; Damodaran, 2012).</w:t>
      </w:r>
    </w:p>
    <w:tbl>
      <w:tblPr>
        <w:tblStyle w:val="GridTable5Dark-Accent1"/>
        <w:tblW w:w="9360" w:type="dxa"/>
        <w:tblLayout w:type="fixed"/>
        <w:tblLook w:val="04A0" w:firstRow="1" w:lastRow="0" w:firstColumn="1" w:lastColumn="0" w:noHBand="0" w:noVBand="1"/>
      </w:tblPr>
      <w:tblGrid>
        <w:gridCol w:w="1872"/>
        <w:gridCol w:w="1872"/>
        <w:gridCol w:w="1872"/>
        <w:gridCol w:w="1872"/>
        <w:gridCol w:w="1872"/>
      </w:tblGrid>
      <w:tr w:rsidR="00D96214" w:rsidRPr="00994331" w14:paraId="40AF4462" w14:textId="77777777" w:rsidTr="009943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Pr>
          <w:p w14:paraId="09A6FE93" w14:textId="77777777" w:rsidR="00D96214" w:rsidRPr="00994331" w:rsidRDefault="00000000" w:rsidP="00994331">
            <w:pPr>
              <w:pBdr>
                <w:top w:val="nil"/>
                <w:left w:val="nil"/>
                <w:bottom w:val="nil"/>
                <w:right w:val="nil"/>
                <w:between w:val="nil"/>
              </w:pBdr>
              <w:spacing w:before="120" w:after="120"/>
              <w:rPr>
                <w:rFonts w:eastAsia="Google Sans Text" w:cs="Times New Roman"/>
                <w:b w:val="0"/>
                <w:bCs w:val="0"/>
              </w:rPr>
            </w:pPr>
            <w:r w:rsidRPr="00994331">
              <w:rPr>
                <w:rFonts w:eastAsia="Google Sans Text" w:cs="Times New Roman"/>
              </w:rPr>
              <w:lastRenderedPageBreak/>
              <w:t>Ratio</w:t>
            </w:r>
          </w:p>
        </w:tc>
        <w:tc>
          <w:tcPr>
            <w:tcW w:w="1872" w:type="dxa"/>
          </w:tcPr>
          <w:p w14:paraId="6680FC3B" w14:textId="77777777" w:rsidR="00D96214" w:rsidRPr="00994331" w:rsidRDefault="00000000" w:rsidP="00994331">
            <w:pPr>
              <w:pBdr>
                <w:top w:val="nil"/>
                <w:left w:val="nil"/>
                <w:bottom w:val="nil"/>
                <w:right w:val="nil"/>
                <w:between w:val="nil"/>
              </w:pBdr>
              <w:spacing w:before="120" w:after="120"/>
              <w:cnfStyle w:val="100000000000" w:firstRow="1" w:lastRow="0" w:firstColumn="0" w:lastColumn="0" w:oddVBand="0" w:evenVBand="0" w:oddHBand="0" w:evenHBand="0" w:firstRowFirstColumn="0" w:firstRowLastColumn="0" w:lastRowFirstColumn="0" w:lastRowLastColumn="0"/>
              <w:rPr>
                <w:rFonts w:eastAsia="Google Sans Text" w:cs="Times New Roman"/>
                <w:b w:val="0"/>
                <w:bCs w:val="0"/>
              </w:rPr>
            </w:pPr>
            <w:r w:rsidRPr="00994331">
              <w:rPr>
                <w:rFonts w:eastAsia="Google Sans Text" w:cs="Times New Roman"/>
              </w:rPr>
              <w:t>Formula</w:t>
            </w:r>
          </w:p>
        </w:tc>
        <w:tc>
          <w:tcPr>
            <w:tcW w:w="1872" w:type="dxa"/>
          </w:tcPr>
          <w:p w14:paraId="7D59516D" w14:textId="77777777" w:rsidR="00D96214" w:rsidRPr="00994331" w:rsidRDefault="00000000" w:rsidP="00994331">
            <w:pPr>
              <w:pBdr>
                <w:top w:val="nil"/>
                <w:left w:val="nil"/>
                <w:bottom w:val="nil"/>
                <w:right w:val="nil"/>
                <w:between w:val="nil"/>
              </w:pBdr>
              <w:spacing w:before="120" w:after="120"/>
              <w:cnfStyle w:val="100000000000" w:firstRow="1" w:lastRow="0" w:firstColumn="0" w:lastColumn="0" w:oddVBand="0" w:evenVBand="0" w:oddHBand="0" w:evenHBand="0" w:firstRowFirstColumn="0" w:firstRowLastColumn="0" w:lastRowFirstColumn="0" w:lastRowLastColumn="0"/>
              <w:rPr>
                <w:rFonts w:eastAsia="Google Sans Text" w:cs="Times New Roman"/>
                <w:b w:val="0"/>
                <w:bCs w:val="0"/>
              </w:rPr>
            </w:pPr>
            <w:r w:rsidRPr="00994331">
              <w:rPr>
                <w:rFonts w:eastAsia="Google Sans Text" w:cs="Times New Roman"/>
              </w:rPr>
              <w:t>FY 2024/25</w:t>
            </w:r>
          </w:p>
        </w:tc>
        <w:tc>
          <w:tcPr>
            <w:tcW w:w="1872" w:type="dxa"/>
          </w:tcPr>
          <w:p w14:paraId="6695B550" w14:textId="77777777" w:rsidR="00D96214" w:rsidRPr="00994331" w:rsidRDefault="00000000" w:rsidP="00994331">
            <w:pPr>
              <w:pBdr>
                <w:top w:val="nil"/>
                <w:left w:val="nil"/>
                <w:bottom w:val="nil"/>
                <w:right w:val="nil"/>
                <w:between w:val="nil"/>
              </w:pBdr>
              <w:spacing w:before="120" w:after="120"/>
              <w:cnfStyle w:val="100000000000" w:firstRow="1" w:lastRow="0" w:firstColumn="0" w:lastColumn="0" w:oddVBand="0" w:evenVBand="0" w:oddHBand="0" w:evenHBand="0" w:firstRowFirstColumn="0" w:firstRowLastColumn="0" w:lastRowFirstColumn="0" w:lastRowLastColumn="0"/>
              <w:rPr>
                <w:rFonts w:eastAsia="Google Sans Text" w:cs="Times New Roman"/>
                <w:b w:val="0"/>
                <w:bCs w:val="0"/>
              </w:rPr>
            </w:pPr>
            <w:r w:rsidRPr="00994331">
              <w:rPr>
                <w:rFonts w:eastAsia="Google Sans Text" w:cs="Times New Roman"/>
              </w:rPr>
              <w:t>FY 2023/24</w:t>
            </w:r>
          </w:p>
        </w:tc>
        <w:tc>
          <w:tcPr>
            <w:tcW w:w="1872" w:type="dxa"/>
          </w:tcPr>
          <w:p w14:paraId="18599B80" w14:textId="77777777" w:rsidR="00D96214" w:rsidRPr="00994331" w:rsidRDefault="00000000" w:rsidP="00994331">
            <w:pPr>
              <w:pBdr>
                <w:top w:val="nil"/>
                <w:left w:val="nil"/>
                <w:bottom w:val="nil"/>
                <w:right w:val="nil"/>
                <w:between w:val="nil"/>
              </w:pBdr>
              <w:spacing w:before="120" w:after="120"/>
              <w:cnfStyle w:val="100000000000" w:firstRow="1" w:lastRow="0" w:firstColumn="0" w:lastColumn="0" w:oddVBand="0" w:evenVBand="0" w:oddHBand="0" w:evenHBand="0" w:firstRowFirstColumn="0" w:firstRowLastColumn="0" w:lastRowFirstColumn="0" w:lastRowLastColumn="0"/>
              <w:rPr>
                <w:rFonts w:eastAsia="Google Sans Text" w:cs="Times New Roman"/>
                <w:b w:val="0"/>
                <w:bCs w:val="0"/>
              </w:rPr>
            </w:pPr>
            <w:r w:rsidRPr="00994331">
              <w:rPr>
                <w:rFonts w:eastAsia="Google Sans Text" w:cs="Times New Roman"/>
              </w:rPr>
              <w:t>Change</w:t>
            </w:r>
          </w:p>
        </w:tc>
      </w:tr>
      <w:tr w:rsidR="00D96214" w:rsidRPr="00994331" w14:paraId="72E0C28D" w14:textId="77777777" w:rsidTr="009943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Pr>
          <w:p w14:paraId="1EDF3700" w14:textId="77777777" w:rsidR="00D96214" w:rsidRPr="00994331" w:rsidRDefault="00000000" w:rsidP="00994331">
            <w:pPr>
              <w:pBdr>
                <w:top w:val="nil"/>
                <w:left w:val="nil"/>
                <w:bottom w:val="nil"/>
                <w:right w:val="nil"/>
                <w:between w:val="nil"/>
              </w:pBdr>
              <w:rPr>
                <w:rFonts w:eastAsia="Google Sans Text" w:cs="Times New Roman"/>
                <w:b w:val="0"/>
                <w:bCs w:val="0"/>
              </w:rPr>
            </w:pPr>
            <w:r w:rsidRPr="00994331">
              <w:rPr>
                <w:rFonts w:eastAsia="Google Sans Text" w:cs="Times New Roman"/>
              </w:rPr>
              <w:t>Earnings Per Share (EPS)</w:t>
            </w:r>
          </w:p>
        </w:tc>
        <w:tc>
          <w:tcPr>
            <w:tcW w:w="1872" w:type="dxa"/>
          </w:tcPr>
          <w:p w14:paraId="744DB4D7" w14:textId="77777777" w:rsidR="00D96214" w:rsidRPr="00994331" w:rsidRDefault="00000000" w:rsidP="00994331">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Google Sans Text" w:cs="Times New Roman"/>
                <w:color w:val="1F1F1F"/>
              </w:rPr>
            </w:pPr>
            <w:r w:rsidRPr="00994331">
              <w:rPr>
                <w:rFonts w:eastAsia="Google Sans Text" w:cs="Times New Roman"/>
                <w:color w:val="1F1F1F"/>
              </w:rPr>
              <w:t xml:space="preserve">Profit for year / </w:t>
            </w:r>
            <w:proofErr w:type="spellStart"/>
            <w:r w:rsidRPr="00994331">
              <w:rPr>
                <w:rFonts w:eastAsia="Google Sans Text" w:cs="Times New Roman"/>
                <w:color w:val="1F1F1F"/>
              </w:rPr>
              <w:t>Avg</w:t>
            </w:r>
            <w:proofErr w:type="spellEnd"/>
            <w:r w:rsidRPr="00994331">
              <w:rPr>
                <w:rFonts w:eastAsia="Google Sans Text" w:cs="Times New Roman"/>
                <w:color w:val="1F1F1F"/>
              </w:rPr>
              <w:t xml:space="preserve"> Shares</w:t>
            </w:r>
          </w:p>
        </w:tc>
        <w:tc>
          <w:tcPr>
            <w:tcW w:w="1872" w:type="dxa"/>
          </w:tcPr>
          <w:p w14:paraId="641FA4FF" w14:textId="77777777" w:rsidR="00D96214" w:rsidRPr="00994331" w:rsidRDefault="00000000" w:rsidP="00994331">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Google Sans Text" w:cs="Times New Roman"/>
                <w:b/>
                <w:bCs/>
                <w:color w:val="1F1F1F"/>
              </w:rPr>
            </w:pPr>
            <w:r w:rsidRPr="00994331">
              <w:rPr>
                <w:rFonts w:eastAsia="Google Sans Text" w:cs="Times New Roman"/>
                <w:b/>
                <w:bCs/>
                <w:color w:val="1F1F1F"/>
              </w:rPr>
              <w:t>23.13p</w:t>
            </w:r>
          </w:p>
        </w:tc>
        <w:tc>
          <w:tcPr>
            <w:tcW w:w="1872" w:type="dxa"/>
          </w:tcPr>
          <w:p w14:paraId="2D09C572" w14:textId="77777777" w:rsidR="00D96214" w:rsidRPr="00994331" w:rsidRDefault="00000000" w:rsidP="00994331">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Google Sans Text" w:cs="Times New Roman"/>
                <w:b/>
                <w:bCs/>
                <w:color w:val="1F1F1F"/>
              </w:rPr>
            </w:pPr>
            <w:r w:rsidRPr="00994331">
              <w:rPr>
                <w:rFonts w:eastAsia="Google Sans Text" w:cs="Times New Roman"/>
                <w:b/>
                <w:bCs/>
                <w:color w:val="1F1F1F"/>
              </w:rPr>
              <w:t>16.63p</w:t>
            </w:r>
          </w:p>
        </w:tc>
        <w:tc>
          <w:tcPr>
            <w:tcW w:w="1872" w:type="dxa"/>
          </w:tcPr>
          <w:p w14:paraId="6AE87516" w14:textId="77777777" w:rsidR="00D96214" w:rsidRPr="00994331" w:rsidRDefault="00000000" w:rsidP="00994331">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Google Sans Text" w:cs="Times New Roman"/>
                <w:color w:val="1F1F1F"/>
              </w:rPr>
            </w:pPr>
            <w:r w:rsidRPr="00994331">
              <w:rPr>
                <w:rFonts w:eastAsia="Google Sans Text" w:cs="Times New Roman"/>
                <w:color w:val="1F1F1F"/>
              </w:rPr>
              <w:t>+39.1%</w:t>
            </w:r>
          </w:p>
        </w:tc>
      </w:tr>
      <w:tr w:rsidR="00D96214" w:rsidRPr="00994331" w14:paraId="06FE367A" w14:textId="77777777" w:rsidTr="00994331">
        <w:tc>
          <w:tcPr>
            <w:cnfStyle w:val="001000000000" w:firstRow="0" w:lastRow="0" w:firstColumn="1" w:lastColumn="0" w:oddVBand="0" w:evenVBand="0" w:oddHBand="0" w:evenHBand="0" w:firstRowFirstColumn="0" w:firstRowLastColumn="0" w:lastRowFirstColumn="0" w:lastRowLastColumn="0"/>
            <w:tcW w:w="1872" w:type="dxa"/>
          </w:tcPr>
          <w:p w14:paraId="33949B47" w14:textId="77777777" w:rsidR="00D96214" w:rsidRPr="00994331" w:rsidRDefault="00000000" w:rsidP="00994331">
            <w:pPr>
              <w:pBdr>
                <w:top w:val="nil"/>
                <w:left w:val="nil"/>
                <w:bottom w:val="nil"/>
                <w:right w:val="nil"/>
                <w:between w:val="nil"/>
              </w:pBdr>
              <w:rPr>
                <w:rFonts w:eastAsia="Google Sans Text" w:cs="Times New Roman"/>
                <w:b w:val="0"/>
                <w:bCs w:val="0"/>
              </w:rPr>
            </w:pPr>
            <w:r w:rsidRPr="00994331">
              <w:rPr>
                <w:rFonts w:eastAsia="Google Sans Text" w:cs="Times New Roman"/>
              </w:rPr>
              <w:t>Price/Earnings (P/E) Ratio</w:t>
            </w:r>
          </w:p>
        </w:tc>
        <w:tc>
          <w:tcPr>
            <w:tcW w:w="1872" w:type="dxa"/>
          </w:tcPr>
          <w:p w14:paraId="6715B69A" w14:textId="77777777" w:rsidR="00D96214" w:rsidRPr="00994331" w:rsidRDefault="00000000" w:rsidP="00994331">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eastAsia="Google Sans Text" w:cs="Times New Roman"/>
                <w:color w:val="1F1F1F"/>
              </w:rPr>
            </w:pPr>
            <w:r w:rsidRPr="00994331">
              <w:rPr>
                <w:rFonts w:eastAsia="Google Sans Text" w:cs="Times New Roman"/>
                <w:color w:val="1F1F1F"/>
              </w:rPr>
              <w:t>Share Price / EPS</w:t>
            </w:r>
          </w:p>
        </w:tc>
        <w:tc>
          <w:tcPr>
            <w:tcW w:w="1872" w:type="dxa"/>
          </w:tcPr>
          <w:p w14:paraId="470B1A8C" w14:textId="77777777" w:rsidR="00D96214" w:rsidRPr="00994331" w:rsidRDefault="00000000" w:rsidP="00994331">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eastAsia="Google Sans Text" w:cs="Times New Roman"/>
                <w:b/>
                <w:bCs/>
                <w:color w:val="1F1F1F"/>
              </w:rPr>
            </w:pPr>
            <w:r w:rsidRPr="00994331">
              <w:rPr>
                <w:rFonts w:eastAsia="Google Sans Text" w:cs="Times New Roman"/>
                <w:color w:val="1F1F1F"/>
              </w:rPr>
              <w:t xml:space="preserve">290p / 23.13 = </w:t>
            </w:r>
            <w:r w:rsidRPr="00994331">
              <w:rPr>
                <w:rFonts w:eastAsia="Google Sans Text" w:cs="Times New Roman"/>
                <w:b/>
                <w:bCs/>
                <w:color w:val="1F1F1F"/>
              </w:rPr>
              <w:t>12.54</w:t>
            </w:r>
          </w:p>
        </w:tc>
        <w:tc>
          <w:tcPr>
            <w:tcW w:w="1872" w:type="dxa"/>
          </w:tcPr>
          <w:p w14:paraId="10063638" w14:textId="77777777" w:rsidR="00D96214" w:rsidRPr="00994331" w:rsidRDefault="00000000" w:rsidP="00994331">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eastAsia="Google Sans Text" w:cs="Times New Roman"/>
                <w:b/>
                <w:bCs/>
                <w:color w:val="1F1F1F"/>
              </w:rPr>
            </w:pPr>
            <w:r w:rsidRPr="00994331">
              <w:rPr>
                <w:rFonts w:eastAsia="Google Sans Text" w:cs="Times New Roman"/>
                <w:color w:val="1F1F1F"/>
              </w:rPr>
              <w:t xml:space="preserve">275p / 16.63 = </w:t>
            </w:r>
            <w:r w:rsidRPr="00994331">
              <w:rPr>
                <w:rFonts w:eastAsia="Google Sans Text" w:cs="Times New Roman"/>
                <w:b/>
                <w:bCs/>
                <w:color w:val="1F1F1F"/>
              </w:rPr>
              <w:t>16.53</w:t>
            </w:r>
          </w:p>
        </w:tc>
        <w:tc>
          <w:tcPr>
            <w:tcW w:w="1872" w:type="dxa"/>
          </w:tcPr>
          <w:p w14:paraId="595AAF26" w14:textId="77777777" w:rsidR="00D96214" w:rsidRPr="00994331" w:rsidRDefault="00000000" w:rsidP="00994331">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eastAsia="Google Sans Text" w:cs="Times New Roman"/>
                <w:color w:val="1F1F1F"/>
              </w:rPr>
            </w:pPr>
            <w:r w:rsidRPr="00994331">
              <w:rPr>
                <w:rFonts w:eastAsia="Google Sans Text" w:cs="Times New Roman"/>
                <w:color w:val="1F1F1F"/>
              </w:rPr>
              <w:t>-3.99</w:t>
            </w:r>
          </w:p>
        </w:tc>
      </w:tr>
      <w:tr w:rsidR="00D96214" w:rsidRPr="00994331" w14:paraId="20C303AA" w14:textId="77777777" w:rsidTr="009943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Pr>
          <w:p w14:paraId="617C887C" w14:textId="77777777" w:rsidR="00D96214" w:rsidRPr="00994331" w:rsidRDefault="00000000" w:rsidP="00994331">
            <w:pPr>
              <w:pBdr>
                <w:top w:val="nil"/>
                <w:left w:val="nil"/>
                <w:bottom w:val="nil"/>
                <w:right w:val="nil"/>
                <w:between w:val="nil"/>
              </w:pBdr>
              <w:rPr>
                <w:rFonts w:eastAsia="Google Sans Text" w:cs="Times New Roman"/>
                <w:b w:val="0"/>
                <w:bCs w:val="0"/>
              </w:rPr>
            </w:pPr>
            <w:r w:rsidRPr="00994331">
              <w:rPr>
                <w:rFonts w:eastAsia="Google Sans Text" w:cs="Times New Roman"/>
              </w:rPr>
              <w:t>Dividend Yield</w:t>
            </w:r>
          </w:p>
        </w:tc>
        <w:tc>
          <w:tcPr>
            <w:tcW w:w="1872" w:type="dxa"/>
          </w:tcPr>
          <w:p w14:paraId="018CF6A9" w14:textId="77777777" w:rsidR="00D96214" w:rsidRPr="00994331" w:rsidRDefault="00000000" w:rsidP="00994331">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Google Sans Text" w:cs="Times New Roman"/>
                <w:color w:val="1F1F1F"/>
              </w:rPr>
            </w:pPr>
            <w:r w:rsidRPr="00994331">
              <w:rPr>
                <w:rFonts w:eastAsia="Google Sans Text" w:cs="Times New Roman"/>
                <w:color w:val="1F1F1F"/>
              </w:rPr>
              <w:t>Dividend per Share / Share Price</w:t>
            </w:r>
          </w:p>
        </w:tc>
        <w:tc>
          <w:tcPr>
            <w:tcW w:w="1872" w:type="dxa"/>
          </w:tcPr>
          <w:p w14:paraId="17DF5D4E" w14:textId="77777777" w:rsidR="00D96214" w:rsidRPr="00994331" w:rsidRDefault="00000000" w:rsidP="00994331">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Google Sans Text" w:cs="Times New Roman"/>
                <w:b/>
                <w:bCs/>
                <w:color w:val="1F1F1F"/>
              </w:rPr>
            </w:pPr>
            <w:r w:rsidRPr="00994331">
              <w:rPr>
                <w:rFonts w:eastAsia="Google Sans Text" w:cs="Times New Roman"/>
                <w:color w:val="1F1F1F"/>
              </w:rPr>
              <w:t xml:space="preserve">13.70p / 290p = </w:t>
            </w:r>
            <w:r w:rsidRPr="00994331">
              <w:rPr>
                <w:rFonts w:eastAsia="Google Sans Text" w:cs="Times New Roman"/>
                <w:b/>
                <w:bCs/>
                <w:color w:val="1F1F1F"/>
              </w:rPr>
              <w:t>4.72%</w:t>
            </w:r>
          </w:p>
        </w:tc>
        <w:tc>
          <w:tcPr>
            <w:tcW w:w="1872" w:type="dxa"/>
          </w:tcPr>
          <w:p w14:paraId="6F0B3DBE" w14:textId="77777777" w:rsidR="00D96214" w:rsidRPr="00994331" w:rsidRDefault="00000000" w:rsidP="00994331">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Google Sans Text" w:cs="Times New Roman"/>
                <w:b/>
                <w:bCs/>
                <w:color w:val="1F1F1F"/>
              </w:rPr>
            </w:pPr>
            <w:r w:rsidRPr="00994331">
              <w:rPr>
                <w:rFonts w:eastAsia="Google Sans Text" w:cs="Times New Roman"/>
                <w:color w:val="1F1F1F"/>
              </w:rPr>
              <w:t xml:space="preserve">12.10p / 275p = </w:t>
            </w:r>
            <w:r w:rsidRPr="00994331">
              <w:rPr>
                <w:rFonts w:eastAsia="Google Sans Text" w:cs="Times New Roman"/>
                <w:b/>
                <w:bCs/>
                <w:color w:val="1F1F1F"/>
              </w:rPr>
              <w:t>4.40%</w:t>
            </w:r>
          </w:p>
        </w:tc>
        <w:tc>
          <w:tcPr>
            <w:tcW w:w="1872" w:type="dxa"/>
          </w:tcPr>
          <w:p w14:paraId="1D4CA783" w14:textId="77777777" w:rsidR="00D96214" w:rsidRPr="00994331" w:rsidRDefault="00000000" w:rsidP="00994331">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Google Sans Text" w:cs="Times New Roman"/>
                <w:color w:val="1F1F1F"/>
              </w:rPr>
            </w:pPr>
            <w:r w:rsidRPr="00994331">
              <w:rPr>
                <w:rFonts w:eastAsia="Google Sans Text" w:cs="Times New Roman"/>
                <w:color w:val="1F1F1F"/>
              </w:rPr>
              <w:t>+32 bps</w:t>
            </w:r>
          </w:p>
        </w:tc>
      </w:tr>
    </w:tbl>
    <w:p w14:paraId="747057A3" w14:textId="604BED26" w:rsidR="00D96214" w:rsidRPr="00994331" w:rsidRDefault="00D96214" w:rsidP="00994331">
      <w:pPr>
        <w:pBdr>
          <w:top w:val="nil"/>
          <w:left w:val="nil"/>
          <w:bottom w:val="nil"/>
          <w:right w:val="nil"/>
          <w:between w:val="nil"/>
        </w:pBdr>
        <w:spacing w:before="480"/>
        <w:rPr>
          <w:rFonts w:eastAsia="Google Sans Text" w:cs="Times New Roman"/>
        </w:rPr>
      </w:pPr>
    </w:p>
    <w:p w14:paraId="23B06060" w14:textId="56F51C54" w:rsidR="006D3CC8" w:rsidRPr="006D3CC8" w:rsidRDefault="006D3CC8" w:rsidP="006D3CC8">
      <w:pPr>
        <w:pBdr>
          <w:top w:val="nil"/>
          <w:left w:val="nil"/>
          <w:bottom w:val="nil"/>
          <w:right w:val="nil"/>
          <w:between w:val="nil"/>
        </w:pBdr>
        <w:spacing w:after="240"/>
        <w:rPr>
          <w:rFonts w:eastAsia="Google Sans Text" w:cs="Times New Roman"/>
        </w:rPr>
      </w:pPr>
      <w:r w:rsidRPr="006D3CC8">
        <w:rPr>
          <w:rFonts w:eastAsia="Google Sans Text" w:cs="Times New Roman"/>
        </w:rPr>
        <w:t xml:space="preserve">Shareholder returns have also been excellent in FY25 with statutory Earnings Per Share rising by 39% to 23.13p. However, this significant improvement was greater than the rise in revenues, which suggests good bottom-line discipline from the company. In terms of price to earnings ratio, the value fell to 12.54 which may indicate that the company's recent financial performance has not yet been reflected within the market's expectations of it therefore creating an undervaluation opportunity versus the </w:t>
      </w:r>
      <w:proofErr w:type="gramStart"/>
      <w:r w:rsidRPr="006D3CC8">
        <w:rPr>
          <w:rFonts w:eastAsia="Google Sans Text" w:cs="Times New Roman"/>
        </w:rPr>
        <w:t>long term</w:t>
      </w:r>
      <w:proofErr w:type="gramEnd"/>
      <w:r w:rsidRPr="006D3CC8">
        <w:rPr>
          <w:rFonts w:eastAsia="Google Sans Text" w:cs="Times New Roman"/>
        </w:rPr>
        <w:t xml:space="preserve"> historical average.</w:t>
      </w:r>
    </w:p>
    <w:p w14:paraId="4A5B8DBD" w14:textId="20C786BA" w:rsidR="00D96214" w:rsidRPr="00994331" w:rsidRDefault="006D3CC8" w:rsidP="006D3CC8">
      <w:pPr>
        <w:pBdr>
          <w:top w:val="nil"/>
          <w:left w:val="nil"/>
          <w:bottom w:val="nil"/>
          <w:right w:val="nil"/>
          <w:between w:val="nil"/>
        </w:pBdr>
        <w:spacing w:after="240"/>
        <w:rPr>
          <w:rFonts w:eastAsia="Google Sans Text" w:cs="Times New Roman"/>
          <w:color w:val="1F1F1F"/>
        </w:rPr>
      </w:pPr>
      <w:r w:rsidRPr="006D3CC8">
        <w:rPr>
          <w:rFonts w:eastAsia="Google Sans Text" w:cs="Times New Roman"/>
        </w:rPr>
        <w:t xml:space="preserve">The dividend yield of 4.72% is very attractive and especially so when compared to the current UK 10-year </w:t>
      </w:r>
      <w:r>
        <w:rPr>
          <w:rFonts w:eastAsia="Google Sans Text" w:cs="Times New Roman"/>
        </w:rPr>
        <w:t>G</w:t>
      </w:r>
      <w:r w:rsidRPr="006D3CC8">
        <w:rPr>
          <w:rFonts w:eastAsia="Google Sans Text" w:cs="Times New Roman"/>
        </w:rPr>
        <w:t>ilt yield (approximately 4%), positioning Tesco as a solid 'income' investment option for investors who wish to construct a defensive portfolio. Furthermore, the 11% increase in dividend payment suggests confidence on behalf of the management team regarding their ability to generate cash flows going forward post-bank disposal.</w:t>
      </w:r>
    </w:p>
    <w:p w14:paraId="35597529" w14:textId="42E3E083" w:rsidR="00D96214" w:rsidRPr="00994331" w:rsidRDefault="00000000" w:rsidP="00805181">
      <w:pPr>
        <w:pStyle w:val="Heading2"/>
      </w:pPr>
      <w:bookmarkStart w:id="13" w:name="_Toc219159004"/>
      <w:r w:rsidRPr="00994331">
        <w:t>Critical Evaluation of Financial Performance</w:t>
      </w:r>
      <w:bookmarkEnd w:id="13"/>
    </w:p>
    <w:p w14:paraId="7885A5AE" w14:textId="16EFDC67" w:rsidR="006D3CC8" w:rsidRPr="006D3CC8" w:rsidRDefault="006D3CC8" w:rsidP="006D3CC8">
      <w:pPr>
        <w:pBdr>
          <w:top w:val="nil"/>
          <w:left w:val="nil"/>
          <w:bottom w:val="nil"/>
          <w:right w:val="nil"/>
          <w:between w:val="nil"/>
        </w:pBdr>
        <w:rPr>
          <w:rFonts w:eastAsia="Google Sans Text" w:cs="Times New Roman"/>
          <w:color w:val="1F1F1F"/>
        </w:rPr>
      </w:pPr>
      <w:r w:rsidRPr="006D3CC8">
        <w:rPr>
          <w:rFonts w:eastAsia="Google Sans Text" w:cs="Times New Roman"/>
          <w:color w:val="1F1F1F"/>
        </w:rPr>
        <w:t>Although the ratio analysis reveals an image of a well-run and economically efficient retailer, there are some limitations of utili</w:t>
      </w:r>
      <w:r w:rsidR="00FC6AFE">
        <w:rPr>
          <w:rFonts w:eastAsia="Google Sans Text" w:cs="Times New Roman"/>
          <w:color w:val="1F1F1F"/>
        </w:rPr>
        <w:t>s</w:t>
      </w:r>
      <w:r w:rsidRPr="006D3CC8">
        <w:rPr>
          <w:rFonts w:eastAsia="Google Sans Text" w:cs="Times New Roman"/>
          <w:color w:val="1F1F1F"/>
        </w:rPr>
        <w:t>ing ratios exclusively for analysis. Additionally, a comprehensive analysis will require consideration of the accounting policies and economic realities which produce the numbers.</w:t>
      </w:r>
    </w:p>
    <w:p w14:paraId="3A320790" w14:textId="3391DCC5" w:rsidR="006D3CC8" w:rsidRPr="006D3CC8" w:rsidRDefault="006D3CC8" w:rsidP="006D3CC8">
      <w:pPr>
        <w:pStyle w:val="Heading3"/>
      </w:pPr>
      <w:bookmarkStart w:id="14" w:name="_Toc219159005"/>
      <w:r w:rsidRPr="006D3CC8">
        <w:t>The "Discontinued Operations" Distortion</w:t>
      </w:r>
      <w:bookmarkEnd w:id="14"/>
    </w:p>
    <w:p w14:paraId="2C58E2D3" w14:textId="77777777" w:rsidR="006D3CC8" w:rsidRPr="006D3CC8" w:rsidRDefault="006D3CC8" w:rsidP="006D3CC8">
      <w:pPr>
        <w:pBdr>
          <w:top w:val="nil"/>
          <w:left w:val="nil"/>
          <w:bottom w:val="nil"/>
          <w:right w:val="nil"/>
          <w:between w:val="nil"/>
        </w:pBdr>
        <w:rPr>
          <w:rFonts w:eastAsia="Google Sans Text" w:cs="Times New Roman"/>
          <w:color w:val="1F1F1F"/>
        </w:rPr>
      </w:pPr>
      <w:r w:rsidRPr="006D3CC8">
        <w:rPr>
          <w:rFonts w:eastAsia="Google Sans Text" w:cs="Times New Roman"/>
          <w:color w:val="1F1F1F"/>
        </w:rPr>
        <w:t xml:space="preserve">A major limitation in using the analysis presented below is the structural discontinuity created by </w:t>
      </w:r>
      <w:r w:rsidRPr="006D3CC8">
        <w:rPr>
          <w:rFonts w:eastAsia="Google Sans Text" w:cs="Times New Roman"/>
          <w:color w:val="1F1F1F"/>
        </w:rPr>
        <w:lastRenderedPageBreak/>
        <w:t>the disposal of Tesco Bank. Comparative results for FY24, included in the FY25 report, have been adjusted to reflect Tesco Bank as a discontinued operation on the Income Statement; however, the Balance Sheets provide no comparable clean-up.</w:t>
      </w:r>
    </w:p>
    <w:p w14:paraId="69028560" w14:textId="513BEB3A" w:rsidR="006D3CC8" w:rsidRPr="006D3CC8" w:rsidRDefault="006D3CC8" w:rsidP="006D3CC8">
      <w:pPr>
        <w:pBdr>
          <w:top w:val="nil"/>
          <w:left w:val="nil"/>
          <w:bottom w:val="nil"/>
          <w:right w:val="nil"/>
          <w:between w:val="nil"/>
        </w:pBdr>
        <w:rPr>
          <w:rFonts w:eastAsia="Google Sans Text" w:cs="Times New Roman"/>
          <w:color w:val="1F1F1F"/>
        </w:rPr>
      </w:pPr>
      <w:r w:rsidRPr="006D3CC8">
        <w:rPr>
          <w:rFonts w:eastAsia="Google Sans Text" w:cs="Times New Roman"/>
          <w:color w:val="1F1F1F"/>
        </w:rPr>
        <w:t>Standard ratio analysis assumes a consistent business model over time (the consistency principle)</w:t>
      </w:r>
      <w:r w:rsidR="007E2082">
        <w:rPr>
          <w:rFonts w:eastAsia="Google Sans Text" w:cs="Times New Roman"/>
          <w:color w:val="1F1F1F"/>
        </w:rPr>
        <w:t xml:space="preserve"> </w:t>
      </w:r>
      <w:r w:rsidR="007E2082" w:rsidRPr="007E2082">
        <w:rPr>
          <w:rFonts w:eastAsia="Google Sans Text" w:cs="Times New Roman"/>
          <w:color w:val="1F1F1F"/>
        </w:rPr>
        <w:t>(Barnes, 1987; Whittington, 1980)</w:t>
      </w:r>
      <w:r w:rsidRPr="006D3CC8">
        <w:rPr>
          <w:rFonts w:eastAsia="Google Sans Text" w:cs="Times New Roman"/>
          <w:color w:val="1F1F1F"/>
        </w:rPr>
        <w:t xml:space="preserve">. Tesco has, however, changed the nature of its asset base. It is thus impossible to compare the liquidity of a retailer with a bank (FY24) to a retailer without a bank (FY25). Thus, the "deterioration" in the Current Ratio is </w:t>
      </w:r>
      <w:proofErr w:type="gramStart"/>
      <w:r w:rsidRPr="006D3CC8">
        <w:rPr>
          <w:rFonts w:eastAsia="Google Sans Text" w:cs="Times New Roman"/>
          <w:color w:val="1F1F1F"/>
        </w:rPr>
        <w:t>actually a</w:t>
      </w:r>
      <w:proofErr w:type="gramEnd"/>
      <w:r w:rsidRPr="006D3CC8">
        <w:rPr>
          <w:rFonts w:eastAsia="Google Sans Text" w:cs="Times New Roman"/>
          <w:color w:val="1F1F1F"/>
        </w:rPr>
        <w:t xml:space="preserve"> normali</w:t>
      </w:r>
      <w:r w:rsidR="00FC6AFE">
        <w:rPr>
          <w:rFonts w:eastAsia="Google Sans Text" w:cs="Times New Roman"/>
          <w:color w:val="1F1F1F"/>
        </w:rPr>
        <w:t>s</w:t>
      </w:r>
      <w:r w:rsidRPr="006D3CC8">
        <w:rPr>
          <w:rFonts w:eastAsia="Google Sans Text" w:cs="Times New Roman"/>
          <w:color w:val="1F1F1F"/>
        </w:rPr>
        <w:t>ation. A pure reliance upon the automated calculation of ratios may lead an analyst to characteri</w:t>
      </w:r>
      <w:r w:rsidR="00FC6AFE">
        <w:rPr>
          <w:rFonts w:eastAsia="Google Sans Text" w:cs="Times New Roman"/>
          <w:color w:val="1F1F1F"/>
        </w:rPr>
        <w:t>s</w:t>
      </w:r>
      <w:r w:rsidRPr="006D3CC8">
        <w:rPr>
          <w:rFonts w:eastAsia="Google Sans Text" w:cs="Times New Roman"/>
          <w:color w:val="1F1F1F"/>
        </w:rPr>
        <w:t>e Tesco's current ratio deterioration as evidence of a liquidity crisis, when in fact Tesco has reduced its financial risk through de-risking its balance sheet through eliminating volatile banking assets (loans) and liabilities (deposits) (</w:t>
      </w:r>
      <w:r w:rsidR="007E2082" w:rsidRPr="007E2082">
        <w:rPr>
          <w:rFonts w:eastAsia="Google Sans Text" w:cs="Times New Roman"/>
          <w:color w:val="1F1F1F"/>
        </w:rPr>
        <w:t>Altman, 1968; Beaver, 1966</w:t>
      </w:r>
      <w:r w:rsidR="007E2082">
        <w:rPr>
          <w:rFonts w:eastAsia="Google Sans Text" w:cs="Times New Roman"/>
          <w:color w:val="1F1F1F"/>
        </w:rPr>
        <w:t xml:space="preserve">; </w:t>
      </w:r>
      <w:r w:rsidRPr="006D3CC8">
        <w:rPr>
          <w:rFonts w:eastAsia="Google Sans Text" w:cs="Times New Roman"/>
          <w:color w:val="1F1F1F"/>
        </w:rPr>
        <w:t>Palepu et al., 2019).</w:t>
      </w:r>
    </w:p>
    <w:p w14:paraId="20C3B414" w14:textId="42DC9705" w:rsidR="006D3CC8" w:rsidRPr="006D3CC8" w:rsidRDefault="006D3CC8" w:rsidP="006D3CC8">
      <w:pPr>
        <w:pStyle w:val="Heading3"/>
      </w:pPr>
      <w:bookmarkStart w:id="15" w:name="_Toc219159006"/>
      <w:r w:rsidRPr="006D3CC8">
        <w:t>Inflation and "Greedflation"</w:t>
      </w:r>
      <w:bookmarkEnd w:id="15"/>
    </w:p>
    <w:p w14:paraId="0EE034F1" w14:textId="2E6D07F5" w:rsidR="006D3CC8" w:rsidRPr="006D3CC8" w:rsidRDefault="006D3CC8" w:rsidP="006D3CC8">
      <w:pPr>
        <w:pBdr>
          <w:top w:val="nil"/>
          <w:left w:val="nil"/>
          <w:bottom w:val="nil"/>
          <w:right w:val="nil"/>
          <w:between w:val="nil"/>
        </w:pBdr>
        <w:rPr>
          <w:rFonts w:eastAsia="Google Sans Text" w:cs="Times New Roman"/>
          <w:color w:val="1F1F1F"/>
        </w:rPr>
      </w:pPr>
      <w:r w:rsidRPr="006D3CC8">
        <w:rPr>
          <w:rFonts w:eastAsia="Google Sans Text" w:cs="Times New Roman"/>
          <w:color w:val="1F1F1F"/>
        </w:rPr>
        <w:t>There was considerable public discussion surrounding "Greedflation," or the accusation that corporations utili</w:t>
      </w:r>
      <w:r w:rsidR="00FC6AFE">
        <w:rPr>
          <w:rFonts w:eastAsia="Google Sans Text" w:cs="Times New Roman"/>
          <w:color w:val="1F1F1F"/>
        </w:rPr>
        <w:t>s</w:t>
      </w:r>
      <w:r w:rsidRPr="006D3CC8">
        <w:rPr>
          <w:rFonts w:eastAsia="Google Sans Text" w:cs="Times New Roman"/>
          <w:color w:val="1F1F1F"/>
        </w:rPr>
        <w:t>ed inflation as a pretext to increase their margins (Bursa, 2024). Upon a cursory review of Tesco’s absolute profits (£2.7 billion), one could conclude that Tesco profited from inflation. The ratio analysis contradicts that conclusion.</w:t>
      </w:r>
    </w:p>
    <w:p w14:paraId="4A5BB494" w14:textId="77777777" w:rsidR="006D3CC8" w:rsidRPr="006D3CC8" w:rsidRDefault="006D3CC8" w:rsidP="006D3CC8">
      <w:pPr>
        <w:pBdr>
          <w:top w:val="nil"/>
          <w:left w:val="nil"/>
          <w:bottom w:val="nil"/>
          <w:right w:val="nil"/>
          <w:between w:val="nil"/>
        </w:pBdr>
        <w:rPr>
          <w:rFonts w:eastAsia="Google Sans Text" w:cs="Times New Roman"/>
          <w:color w:val="1F1F1F"/>
        </w:rPr>
      </w:pPr>
      <w:r w:rsidRPr="006D3CC8">
        <w:rPr>
          <w:rFonts w:eastAsia="Google Sans Text" w:cs="Times New Roman"/>
          <w:color w:val="1F1F1F"/>
        </w:rPr>
        <w:t xml:space="preserve">Tesco’s Operating Margin declined (3.88% versus 4.14%). If Tesco had profited from the inflationary environment, we would anticipate </w:t>
      </w:r>
      <w:proofErr w:type="gramStart"/>
      <w:r w:rsidRPr="006D3CC8">
        <w:rPr>
          <w:rFonts w:eastAsia="Google Sans Text" w:cs="Times New Roman"/>
          <w:color w:val="1F1F1F"/>
        </w:rPr>
        <w:t>to see</w:t>
      </w:r>
      <w:proofErr w:type="gramEnd"/>
      <w:r w:rsidRPr="006D3CC8">
        <w:rPr>
          <w:rFonts w:eastAsia="Google Sans Text" w:cs="Times New Roman"/>
          <w:color w:val="1F1F1F"/>
        </w:rPr>
        <w:t xml:space="preserve"> the operating margin expand. The data indicate that Tesco absorbed a substantial amount of the cost inflation. More specifically, Cost of Sales increased at a rate </w:t>
      </w:r>
      <w:proofErr w:type="gramStart"/>
      <w:r w:rsidRPr="006D3CC8">
        <w:rPr>
          <w:rFonts w:eastAsia="Google Sans Text" w:cs="Times New Roman"/>
          <w:color w:val="1F1F1F"/>
        </w:rPr>
        <w:t>similar to</w:t>
      </w:r>
      <w:proofErr w:type="gramEnd"/>
      <w:r w:rsidRPr="006D3CC8">
        <w:rPr>
          <w:rFonts w:eastAsia="Google Sans Text" w:cs="Times New Roman"/>
          <w:color w:val="1F1F1F"/>
        </w:rPr>
        <w:t xml:space="preserve"> revenue, while administrative costs grew at a higher rate than revenue. This supports the assertion that the competitive pressures from Aldi and Lidl serve as a natural constraint on profitability in the UK grocery industry. The "</w:t>
      </w:r>
      <w:proofErr w:type="spellStart"/>
      <w:r w:rsidRPr="006D3CC8">
        <w:rPr>
          <w:rFonts w:eastAsia="Google Sans Text" w:cs="Times New Roman"/>
          <w:color w:val="1F1F1F"/>
        </w:rPr>
        <w:t>polopoly</w:t>
      </w:r>
      <w:proofErr w:type="spellEnd"/>
      <w:r w:rsidRPr="006D3CC8">
        <w:rPr>
          <w:rFonts w:eastAsia="Google Sans Text" w:cs="Times New Roman"/>
          <w:color w:val="1F1F1F"/>
        </w:rPr>
        <w:t>" market structure compels firms to competitively reduce excessive profits (Porter, 2008).</w:t>
      </w:r>
    </w:p>
    <w:p w14:paraId="3B2B5FFE" w14:textId="2103543E" w:rsidR="006D3CC8" w:rsidRPr="006D3CC8" w:rsidRDefault="006D3CC8" w:rsidP="006D3CC8">
      <w:pPr>
        <w:pStyle w:val="Heading3"/>
      </w:pPr>
      <w:bookmarkStart w:id="16" w:name="_Toc219159007"/>
      <w:r w:rsidRPr="006D3CC8">
        <w:t>The Quality of Earnings</w:t>
      </w:r>
      <w:bookmarkEnd w:id="16"/>
    </w:p>
    <w:p w14:paraId="0A0E5F08" w14:textId="77777777" w:rsidR="006D3CC8" w:rsidRPr="006D3CC8" w:rsidRDefault="006D3CC8" w:rsidP="006D3CC8">
      <w:pPr>
        <w:pBdr>
          <w:top w:val="nil"/>
          <w:left w:val="nil"/>
          <w:bottom w:val="nil"/>
          <w:right w:val="nil"/>
          <w:between w:val="nil"/>
        </w:pBdr>
        <w:rPr>
          <w:rFonts w:eastAsia="Google Sans Text" w:cs="Times New Roman"/>
          <w:color w:val="1F1F1F"/>
        </w:rPr>
      </w:pPr>
      <w:r w:rsidRPr="006D3CC8">
        <w:rPr>
          <w:rFonts w:eastAsia="Google Sans Text" w:cs="Times New Roman"/>
          <w:color w:val="1F1F1F"/>
        </w:rPr>
        <w:t>It is important to evaluate the quality of Tesco’s earnings. High-quality earnings are repeatable, cash-backed, and derived from the firm’s core activities.</w:t>
      </w:r>
    </w:p>
    <w:p w14:paraId="64605B85" w14:textId="77777777" w:rsidR="006D3CC8" w:rsidRPr="006D3CC8" w:rsidRDefault="006D3CC8" w:rsidP="006D3CC8">
      <w:pPr>
        <w:pStyle w:val="ListParagraph"/>
        <w:numPr>
          <w:ilvl w:val="0"/>
          <w:numId w:val="10"/>
        </w:numPr>
        <w:pBdr>
          <w:top w:val="nil"/>
          <w:left w:val="nil"/>
          <w:bottom w:val="nil"/>
          <w:right w:val="nil"/>
          <w:between w:val="nil"/>
        </w:pBdr>
        <w:rPr>
          <w:rFonts w:eastAsia="Google Sans Text" w:cs="Times New Roman"/>
          <w:color w:val="1F1F1F"/>
        </w:rPr>
      </w:pPr>
      <w:r w:rsidRPr="006D3CC8">
        <w:rPr>
          <w:rFonts w:eastAsia="Google Sans Text" w:cs="Times New Roman"/>
          <w:b/>
          <w:bCs/>
          <w:color w:val="1F1F1F"/>
        </w:rPr>
        <w:t>Cash Conversion:</w:t>
      </w:r>
      <w:r w:rsidRPr="006D3CC8">
        <w:rPr>
          <w:rFonts w:eastAsia="Google Sans Text" w:cs="Times New Roman"/>
          <w:color w:val="1F1F1F"/>
        </w:rPr>
        <w:t xml:space="preserve"> Tesco’s cash flow from operations (£4.3 billion) far exceeds Tesco’s reported net profit (£1.6 billion). Thus, the earnings reported by Tesco represent high-quality earnings, as the net profit is not simply "paper profit," but rather a profit supported </w:t>
      </w:r>
      <w:r w:rsidRPr="006D3CC8">
        <w:rPr>
          <w:rFonts w:eastAsia="Google Sans Text" w:cs="Times New Roman"/>
          <w:color w:val="1F1F1F"/>
        </w:rPr>
        <w:lastRenderedPageBreak/>
        <w:t>by real cash inflows.</w:t>
      </w:r>
    </w:p>
    <w:p w14:paraId="5FA3DE32" w14:textId="77777777" w:rsidR="006D3CC8" w:rsidRPr="006D3CC8" w:rsidRDefault="006D3CC8" w:rsidP="006D3CC8">
      <w:pPr>
        <w:pStyle w:val="ListParagraph"/>
        <w:numPr>
          <w:ilvl w:val="0"/>
          <w:numId w:val="10"/>
        </w:numPr>
        <w:pBdr>
          <w:top w:val="nil"/>
          <w:left w:val="nil"/>
          <w:bottom w:val="nil"/>
          <w:right w:val="nil"/>
          <w:between w:val="nil"/>
        </w:pBdr>
        <w:rPr>
          <w:rFonts w:eastAsia="Google Sans Text" w:cs="Times New Roman"/>
          <w:color w:val="1F1F1F"/>
        </w:rPr>
      </w:pPr>
      <w:r w:rsidRPr="006D3CC8">
        <w:rPr>
          <w:rFonts w:eastAsia="Google Sans Text" w:cs="Times New Roman"/>
          <w:b/>
          <w:bCs/>
          <w:color w:val="1F1F1F"/>
        </w:rPr>
        <w:t>Retail Media:</w:t>
      </w:r>
      <w:r w:rsidRPr="006D3CC8">
        <w:rPr>
          <w:rFonts w:eastAsia="Google Sans Text" w:cs="Times New Roman"/>
          <w:color w:val="1F1F1F"/>
        </w:rPr>
        <w:t xml:space="preserve"> An increasing proportion of Tesco’s "Other Income" derives from Retail Media. These high-margin (60%+) revenues derive from the sale of customer data. Although currently small, this revenue stream increases the quality of earnings by providing an additional source of income diversified away from the low-margin volatility associated with the sales of bananas and bread (McKinsey, 2024).</w:t>
      </w:r>
    </w:p>
    <w:p w14:paraId="2C901F0C" w14:textId="5AD8E3A8" w:rsidR="006D3CC8" w:rsidRPr="006D3CC8" w:rsidRDefault="006D3CC8" w:rsidP="006D3CC8">
      <w:pPr>
        <w:pStyle w:val="Heading3"/>
      </w:pPr>
      <w:bookmarkStart w:id="17" w:name="_Toc219159008"/>
      <w:r w:rsidRPr="006D3CC8">
        <w:t>IFRS 16 and the "Debt Illusion"</w:t>
      </w:r>
      <w:bookmarkEnd w:id="17"/>
    </w:p>
    <w:p w14:paraId="3003E501" w14:textId="471E8584" w:rsidR="006D3CC8" w:rsidRPr="006D3CC8" w:rsidRDefault="006D3CC8" w:rsidP="006D3CC8">
      <w:pPr>
        <w:pBdr>
          <w:top w:val="nil"/>
          <w:left w:val="nil"/>
          <w:bottom w:val="nil"/>
          <w:right w:val="nil"/>
          <w:between w:val="nil"/>
        </w:pBdr>
        <w:rPr>
          <w:rFonts w:eastAsia="Google Sans Text" w:cs="Times New Roman"/>
          <w:color w:val="1F1F1F"/>
        </w:rPr>
      </w:pPr>
      <w:r w:rsidRPr="006D3CC8">
        <w:rPr>
          <w:rFonts w:eastAsia="Google Sans Text" w:cs="Times New Roman"/>
          <w:color w:val="1F1F1F"/>
        </w:rPr>
        <w:t xml:space="preserve">The Gearing ratio of 70% (and Debt-to-Equity &gt;200%) suggest a highly leveraged company. This illustrates the </w:t>
      </w:r>
      <w:proofErr w:type="gramStart"/>
      <w:r w:rsidRPr="006D3CC8">
        <w:rPr>
          <w:rFonts w:eastAsia="Google Sans Text" w:cs="Times New Roman"/>
          <w:color w:val="1F1F1F"/>
        </w:rPr>
        <w:t>manner in which</w:t>
      </w:r>
      <w:proofErr w:type="gramEnd"/>
      <w:r w:rsidRPr="006D3CC8">
        <w:rPr>
          <w:rFonts w:eastAsia="Google Sans Text" w:cs="Times New Roman"/>
          <w:color w:val="1F1F1F"/>
        </w:rPr>
        <w:t xml:space="preserve"> accounting standards can create a distorted perception of economic reality. Under IFRS 16, a firm must capitali</w:t>
      </w:r>
      <w:r w:rsidR="00FC6AFE">
        <w:rPr>
          <w:rFonts w:eastAsia="Google Sans Text" w:cs="Times New Roman"/>
          <w:color w:val="1F1F1F"/>
        </w:rPr>
        <w:t>s</w:t>
      </w:r>
      <w:r w:rsidRPr="006D3CC8">
        <w:rPr>
          <w:rFonts w:eastAsia="Google Sans Text" w:cs="Times New Roman"/>
          <w:color w:val="1F1F1F"/>
        </w:rPr>
        <w:t>e future lease payments</w:t>
      </w:r>
      <w:r w:rsidR="007E2082" w:rsidRPr="007E2082">
        <w:t xml:space="preserve"> </w:t>
      </w:r>
      <w:r w:rsidR="007E2082" w:rsidRPr="007E2082">
        <w:rPr>
          <w:rFonts w:eastAsia="Google Sans Text" w:cs="Times New Roman"/>
          <w:color w:val="1F1F1F"/>
        </w:rPr>
        <w:t>(IASB, 2023</w:t>
      </w:r>
      <w:r w:rsidR="007E2082">
        <w:rPr>
          <w:rFonts w:eastAsia="Google Sans Text" w:cs="Times New Roman"/>
          <w:color w:val="1F1F1F"/>
        </w:rPr>
        <w:t>)</w:t>
      </w:r>
      <w:r w:rsidRPr="006D3CC8">
        <w:rPr>
          <w:rFonts w:eastAsia="Google Sans Text" w:cs="Times New Roman"/>
          <w:color w:val="1F1F1F"/>
        </w:rPr>
        <w:t>. For a large retail chain such as Tesco, which operates many leased stores, this results in a substantial liability.</w:t>
      </w:r>
    </w:p>
    <w:p w14:paraId="66C4E2B8" w14:textId="0EBCB42B" w:rsidR="00D96214" w:rsidRPr="00994331" w:rsidRDefault="006D3CC8" w:rsidP="006D3CC8">
      <w:pPr>
        <w:pBdr>
          <w:top w:val="nil"/>
          <w:left w:val="nil"/>
          <w:bottom w:val="nil"/>
          <w:right w:val="nil"/>
          <w:between w:val="nil"/>
        </w:pBdr>
        <w:rPr>
          <w:rFonts w:eastAsia="Google Sans Text" w:cs="Times New Roman"/>
        </w:rPr>
      </w:pPr>
      <w:r w:rsidRPr="006D3CC8">
        <w:rPr>
          <w:rFonts w:eastAsia="Google Sans Text" w:cs="Times New Roman"/>
          <w:color w:val="1F1F1F"/>
        </w:rPr>
        <w:t>However, this liability does not contain refinancing risk. If Tesco experiences a poor year, the landlord cannot call-in the lease liability in the same manner that a bondholder can demand repayment of a bond. Thus, the typical solvency ratios employed in assessing the creditworthiness of brick-and-mortar retailers overstate the financial risks faced by these types of firms relative to online-only firms who utili</w:t>
      </w:r>
      <w:r w:rsidR="00FC6AFE">
        <w:rPr>
          <w:rFonts w:eastAsia="Google Sans Text" w:cs="Times New Roman"/>
          <w:color w:val="1F1F1F"/>
        </w:rPr>
        <w:t>s</w:t>
      </w:r>
      <w:r w:rsidRPr="006D3CC8">
        <w:rPr>
          <w:rFonts w:eastAsia="Google Sans Text" w:cs="Times New Roman"/>
          <w:color w:val="1F1F1F"/>
        </w:rPr>
        <w:t>e third-party logistics providers (McKenzie, 2017).</w:t>
      </w:r>
    </w:p>
    <w:p w14:paraId="2A3A9F7C" w14:textId="34301C0D" w:rsidR="00D96214" w:rsidRPr="00994331" w:rsidRDefault="00000000" w:rsidP="00805181">
      <w:pPr>
        <w:pStyle w:val="Heading2"/>
      </w:pPr>
      <w:bookmarkStart w:id="18" w:name="_Toc219159009"/>
      <w:r w:rsidRPr="00994331">
        <w:t>Recommendations</w:t>
      </w:r>
      <w:bookmarkEnd w:id="18"/>
    </w:p>
    <w:p w14:paraId="5203F5B6" w14:textId="77777777" w:rsidR="006D3CC8" w:rsidRPr="006D3CC8" w:rsidRDefault="006D3CC8" w:rsidP="006D3CC8">
      <w:pPr>
        <w:pBdr>
          <w:top w:val="nil"/>
          <w:left w:val="nil"/>
          <w:bottom w:val="nil"/>
          <w:right w:val="nil"/>
          <w:between w:val="nil"/>
        </w:pBdr>
        <w:spacing w:after="240"/>
        <w:rPr>
          <w:rFonts w:eastAsia="Google Sans Text" w:cs="Times New Roman"/>
          <w:color w:val="1F1F1F"/>
        </w:rPr>
      </w:pPr>
      <w:proofErr w:type="gramStart"/>
      <w:r w:rsidRPr="006D3CC8">
        <w:rPr>
          <w:rFonts w:eastAsia="Google Sans Text" w:cs="Times New Roman"/>
          <w:color w:val="1F1F1F"/>
        </w:rPr>
        <w:t>In light of</w:t>
      </w:r>
      <w:proofErr w:type="gramEnd"/>
      <w:r w:rsidRPr="006D3CC8">
        <w:rPr>
          <w:rFonts w:eastAsia="Google Sans Text" w:cs="Times New Roman"/>
          <w:color w:val="1F1F1F"/>
        </w:rPr>
        <w:t xml:space="preserve"> the results of the detailed financial assessment outlined earlier, the following strategic recommendations were made to the Board of Directors:</w:t>
      </w:r>
    </w:p>
    <w:p w14:paraId="7CF62F6A" w14:textId="6C2074DC" w:rsidR="006D3CC8" w:rsidRPr="006D3CC8" w:rsidRDefault="006D3CC8" w:rsidP="006D3CC8">
      <w:pPr>
        <w:pBdr>
          <w:top w:val="nil"/>
          <w:left w:val="nil"/>
          <w:bottom w:val="nil"/>
          <w:right w:val="nil"/>
          <w:between w:val="nil"/>
        </w:pBdr>
        <w:spacing w:after="240"/>
        <w:rPr>
          <w:rFonts w:eastAsia="Google Sans Text" w:cs="Times New Roman"/>
          <w:b/>
          <w:bCs/>
          <w:color w:val="1F1F1F"/>
        </w:rPr>
      </w:pPr>
      <w:r w:rsidRPr="006D3CC8">
        <w:rPr>
          <w:rFonts w:eastAsia="Google Sans Text" w:cs="Times New Roman"/>
          <w:b/>
          <w:bCs/>
          <w:color w:val="1F1F1F"/>
        </w:rPr>
        <w:t>1. Rapidly transition into Retail Media to restore margins</w:t>
      </w:r>
    </w:p>
    <w:p w14:paraId="0B85EFB8" w14:textId="79BB1CCA" w:rsidR="006D3CC8" w:rsidRPr="006D3CC8" w:rsidRDefault="006D3CC8" w:rsidP="006D3CC8">
      <w:pPr>
        <w:pBdr>
          <w:top w:val="nil"/>
          <w:left w:val="nil"/>
          <w:bottom w:val="nil"/>
          <w:right w:val="nil"/>
          <w:between w:val="nil"/>
        </w:pBdr>
        <w:spacing w:after="240"/>
        <w:rPr>
          <w:rFonts w:eastAsia="Google Sans Text" w:cs="Times New Roman"/>
          <w:color w:val="1F1F1F"/>
        </w:rPr>
      </w:pPr>
      <w:r w:rsidRPr="006D3CC8">
        <w:rPr>
          <w:rFonts w:eastAsia="Google Sans Text" w:cs="Times New Roman"/>
          <w:color w:val="1F1F1F"/>
        </w:rPr>
        <w:t>Given that Operating Margins have been reduced to 3.88% due to the "Save to Invest" pricing wars, Tesco needs to find new profit pools. The grocery business serves as a "loss leader" to collect customer data. The recommendation is to quickly expand the Tesco Media &amp; Insight Platform and utili</w:t>
      </w:r>
      <w:r w:rsidR="00FC6AFE">
        <w:rPr>
          <w:rFonts w:eastAsia="Google Sans Text" w:cs="Times New Roman"/>
          <w:color w:val="1F1F1F"/>
        </w:rPr>
        <w:t>s</w:t>
      </w:r>
      <w:r w:rsidRPr="006D3CC8">
        <w:rPr>
          <w:rFonts w:eastAsia="Google Sans Text" w:cs="Times New Roman"/>
          <w:color w:val="1F1F1F"/>
        </w:rPr>
        <w:t>e the collected Clubcard data more effectively with FMCG suppliers to create high margin revenue that will not be impacted by rising food prices. This will enable Tesco to return the blended Operating Margin to 4.5%, while keeping retail prices unchanged.</w:t>
      </w:r>
    </w:p>
    <w:p w14:paraId="2C4A2336" w14:textId="5AAA6830" w:rsidR="006D3CC8" w:rsidRPr="006D3CC8" w:rsidRDefault="006D3CC8" w:rsidP="006D3CC8">
      <w:pPr>
        <w:pBdr>
          <w:top w:val="nil"/>
          <w:left w:val="nil"/>
          <w:bottom w:val="nil"/>
          <w:right w:val="nil"/>
          <w:between w:val="nil"/>
        </w:pBdr>
        <w:spacing w:after="240"/>
        <w:rPr>
          <w:rFonts w:eastAsia="Google Sans Text" w:cs="Times New Roman"/>
          <w:b/>
          <w:bCs/>
          <w:color w:val="1F1F1F"/>
        </w:rPr>
      </w:pPr>
      <w:r w:rsidRPr="006D3CC8">
        <w:rPr>
          <w:rFonts w:eastAsia="Google Sans Text" w:cs="Times New Roman"/>
          <w:b/>
          <w:bCs/>
          <w:color w:val="1F1F1F"/>
        </w:rPr>
        <w:t>2. Utili</w:t>
      </w:r>
      <w:r w:rsidR="00FC6AFE">
        <w:rPr>
          <w:rFonts w:eastAsia="Google Sans Text" w:cs="Times New Roman"/>
          <w:b/>
          <w:bCs/>
          <w:color w:val="1F1F1F"/>
        </w:rPr>
        <w:t>s</w:t>
      </w:r>
      <w:r w:rsidRPr="006D3CC8">
        <w:rPr>
          <w:rFonts w:eastAsia="Google Sans Text" w:cs="Times New Roman"/>
          <w:b/>
          <w:bCs/>
          <w:color w:val="1F1F1F"/>
        </w:rPr>
        <w:t>e Working Capital Optimi</w:t>
      </w:r>
      <w:r w:rsidR="00FC6AFE">
        <w:rPr>
          <w:rFonts w:eastAsia="Google Sans Text" w:cs="Times New Roman"/>
          <w:b/>
          <w:bCs/>
          <w:color w:val="1F1F1F"/>
        </w:rPr>
        <w:t>s</w:t>
      </w:r>
      <w:r w:rsidRPr="006D3CC8">
        <w:rPr>
          <w:rFonts w:eastAsia="Google Sans Text" w:cs="Times New Roman"/>
          <w:b/>
          <w:bCs/>
          <w:color w:val="1F1F1F"/>
        </w:rPr>
        <w:t>ation via AI-Driven Forecasting</w:t>
      </w:r>
    </w:p>
    <w:p w14:paraId="33359F64" w14:textId="024D1431" w:rsidR="006D3CC8" w:rsidRPr="006D3CC8" w:rsidRDefault="006D3CC8" w:rsidP="006D3CC8">
      <w:pPr>
        <w:pBdr>
          <w:top w:val="nil"/>
          <w:left w:val="nil"/>
          <w:bottom w:val="nil"/>
          <w:right w:val="nil"/>
          <w:between w:val="nil"/>
        </w:pBdr>
        <w:spacing w:after="240"/>
        <w:rPr>
          <w:rFonts w:eastAsia="Google Sans Text" w:cs="Times New Roman"/>
          <w:color w:val="1F1F1F"/>
        </w:rPr>
      </w:pPr>
      <w:r w:rsidRPr="006D3CC8">
        <w:rPr>
          <w:rFonts w:eastAsia="Google Sans Text" w:cs="Times New Roman"/>
          <w:color w:val="1F1F1F"/>
        </w:rPr>
        <w:lastRenderedPageBreak/>
        <w:t>The decrease in the Quick Ratio to 0.44 and an increase in the number of Inventory Days to 15.4 demonstrate liquidity issues at Tesco. Although maintaining a prudent Red Sea buffer, the cost of holding £2.7 billion in inventory is prohibitive. Tesco should invest in additional AI-based demand forecasting capabilities (e.g., utili</w:t>
      </w:r>
      <w:r w:rsidR="00FC6AFE">
        <w:rPr>
          <w:rFonts w:eastAsia="Google Sans Text" w:cs="Times New Roman"/>
          <w:color w:val="1F1F1F"/>
        </w:rPr>
        <w:t>s</w:t>
      </w:r>
      <w:r w:rsidRPr="006D3CC8">
        <w:rPr>
          <w:rFonts w:eastAsia="Google Sans Text" w:cs="Times New Roman"/>
          <w:color w:val="1F1F1F"/>
        </w:rPr>
        <w:t>ing weather and/or local event data) to lower stock levels by 1-2 days. A reduction of Inventory Days from 15.4 to 14.0 would free up around £250 million in cash flow, allowing for possible redirection of such funds to debt repayment or dividends.</w:t>
      </w:r>
    </w:p>
    <w:p w14:paraId="2B3091D3" w14:textId="6A52FBB5" w:rsidR="006D3CC8" w:rsidRPr="006D3CC8" w:rsidRDefault="006D3CC8" w:rsidP="006D3CC8">
      <w:pPr>
        <w:pBdr>
          <w:top w:val="nil"/>
          <w:left w:val="nil"/>
          <w:bottom w:val="nil"/>
          <w:right w:val="nil"/>
          <w:between w:val="nil"/>
        </w:pBdr>
        <w:spacing w:after="240"/>
        <w:rPr>
          <w:rFonts w:eastAsia="Google Sans Text" w:cs="Times New Roman"/>
          <w:b/>
          <w:bCs/>
          <w:color w:val="1F1F1F"/>
        </w:rPr>
      </w:pPr>
      <w:r w:rsidRPr="006D3CC8">
        <w:rPr>
          <w:rFonts w:eastAsia="Google Sans Text" w:cs="Times New Roman"/>
          <w:b/>
          <w:bCs/>
          <w:color w:val="1F1F1F"/>
        </w:rPr>
        <w:t>3. Strategic Capital Allocation: Give Priority to Share Buyback</w:t>
      </w:r>
    </w:p>
    <w:p w14:paraId="015724F9" w14:textId="77777777" w:rsidR="006D3CC8" w:rsidRPr="006D3CC8" w:rsidRDefault="006D3CC8" w:rsidP="006D3CC8">
      <w:pPr>
        <w:pBdr>
          <w:top w:val="nil"/>
          <w:left w:val="nil"/>
          <w:bottom w:val="nil"/>
          <w:right w:val="nil"/>
          <w:between w:val="nil"/>
        </w:pBdr>
        <w:spacing w:after="240"/>
        <w:rPr>
          <w:rFonts w:eastAsia="Google Sans Text" w:cs="Times New Roman"/>
          <w:color w:val="1F1F1F"/>
        </w:rPr>
      </w:pPr>
      <w:r w:rsidRPr="006D3CC8">
        <w:rPr>
          <w:rFonts w:eastAsia="Google Sans Text" w:cs="Times New Roman"/>
          <w:color w:val="1F1F1F"/>
        </w:rPr>
        <w:t xml:space="preserve">Although the current P/E ratio of 12.54 still indicates the market views Tesco as a low growth utility rather than a data driven platform, with strong Free Cash Flows generated by the bank sale, Tesco should give priority to share buyback rather than excessive capital expenditures. Purchasing shares at this low valuation is accretive to EPS and sends a signal to the market of confidence. It also provides a more efficient means of returning capital to shareholders than special </w:t>
      </w:r>
      <w:proofErr w:type="gramStart"/>
      <w:r w:rsidRPr="006D3CC8">
        <w:rPr>
          <w:rFonts w:eastAsia="Google Sans Text" w:cs="Times New Roman"/>
          <w:color w:val="1F1F1F"/>
        </w:rPr>
        <w:t>dividends;</w:t>
      </w:r>
      <w:proofErr w:type="gramEnd"/>
      <w:r w:rsidRPr="006D3CC8">
        <w:rPr>
          <w:rFonts w:eastAsia="Google Sans Text" w:cs="Times New Roman"/>
          <w:color w:val="1F1F1F"/>
        </w:rPr>
        <w:t xml:space="preserve"> as it permanently improves the per-share metrics for all remaining investors.</w:t>
      </w:r>
    </w:p>
    <w:p w14:paraId="0732055B" w14:textId="66912C07" w:rsidR="006D3CC8" w:rsidRPr="006D3CC8" w:rsidRDefault="006D3CC8" w:rsidP="006D3CC8">
      <w:pPr>
        <w:pBdr>
          <w:top w:val="nil"/>
          <w:left w:val="nil"/>
          <w:bottom w:val="nil"/>
          <w:right w:val="nil"/>
          <w:between w:val="nil"/>
        </w:pBdr>
        <w:spacing w:after="240"/>
        <w:rPr>
          <w:rFonts w:eastAsia="Google Sans Text" w:cs="Times New Roman"/>
          <w:b/>
          <w:bCs/>
          <w:color w:val="1F1F1F"/>
        </w:rPr>
      </w:pPr>
      <w:r w:rsidRPr="006D3CC8">
        <w:rPr>
          <w:rFonts w:eastAsia="Google Sans Text" w:cs="Times New Roman"/>
          <w:b/>
          <w:bCs/>
          <w:color w:val="1F1F1F"/>
        </w:rPr>
        <w:t>4. Supply Chain Resiliency</w:t>
      </w:r>
    </w:p>
    <w:p w14:paraId="25041D92" w14:textId="77777777" w:rsidR="006D3CC8" w:rsidRPr="006D3CC8" w:rsidRDefault="006D3CC8" w:rsidP="006D3CC8">
      <w:pPr>
        <w:pBdr>
          <w:top w:val="nil"/>
          <w:left w:val="nil"/>
          <w:bottom w:val="nil"/>
          <w:right w:val="nil"/>
          <w:between w:val="nil"/>
        </w:pBdr>
        <w:spacing w:after="240"/>
        <w:rPr>
          <w:rFonts w:eastAsia="Google Sans Text" w:cs="Times New Roman"/>
          <w:color w:val="1F1F1F"/>
        </w:rPr>
      </w:pPr>
      <w:r w:rsidRPr="006D3CC8">
        <w:rPr>
          <w:rFonts w:eastAsia="Google Sans Text" w:cs="Times New Roman"/>
          <w:color w:val="1F1F1F"/>
        </w:rPr>
        <w:t>The exposure of the supply chain vulnerabilities caused by the Red Sea crisis indicates a need for "</w:t>
      </w:r>
      <w:proofErr w:type="gramStart"/>
      <w:r w:rsidRPr="006D3CC8">
        <w:rPr>
          <w:rFonts w:eastAsia="Google Sans Text" w:cs="Times New Roman"/>
          <w:color w:val="1F1F1F"/>
        </w:rPr>
        <w:t>near-shoring</w:t>
      </w:r>
      <w:proofErr w:type="gramEnd"/>
      <w:r w:rsidRPr="006D3CC8">
        <w:rPr>
          <w:rFonts w:eastAsia="Google Sans Text" w:cs="Times New Roman"/>
          <w:color w:val="1F1F1F"/>
        </w:rPr>
        <w:t>." Tesco should assess its procurement strategies for non-food products to possibly move the production of these products from Asia to either Turkey or Eastern Europe to reduce lead times and the amount of inventory required to buffer against potential future disruptions and therefore improve the efficiency ratios.</w:t>
      </w:r>
    </w:p>
    <w:p w14:paraId="29EF4125" w14:textId="5AF2E7A1" w:rsidR="006D3CC8" w:rsidRPr="006D3CC8" w:rsidRDefault="006D3CC8" w:rsidP="00805181">
      <w:pPr>
        <w:pStyle w:val="Heading2"/>
      </w:pPr>
      <w:bookmarkStart w:id="19" w:name="_Toc219159010"/>
      <w:r w:rsidRPr="006D3CC8">
        <w:t>Conclusion</w:t>
      </w:r>
      <w:bookmarkEnd w:id="19"/>
    </w:p>
    <w:p w14:paraId="5AA2F521" w14:textId="77777777" w:rsidR="006D3CC8" w:rsidRPr="006D3CC8" w:rsidRDefault="006D3CC8" w:rsidP="006D3CC8">
      <w:pPr>
        <w:pBdr>
          <w:top w:val="nil"/>
          <w:left w:val="nil"/>
          <w:bottom w:val="nil"/>
          <w:right w:val="nil"/>
          <w:between w:val="nil"/>
        </w:pBdr>
        <w:spacing w:after="240"/>
        <w:rPr>
          <w:rFonts w:eastAsia="Google Sans Text" w:cs="Times New Roman"/>
          <w:color w:val="1F1F1F"/>
        </w:rPr>
      </w:pPr>
      <w:r w:rsidRPr="006D3CC8">
        <w:rPr>
          <w:rFonts w:eastAsia="Google Sans Text" w:cs="Times New Roman"/>
          <w:color w:val="1F1F1F"/>
        </w:rPr>
        <w:t>Tesco PLC has provided a successful financial performance in FY2025 in the face of an unprecedented "perfect storm" of inflation, geopolitical disruption and structural changes. The financial statements demonstrate a company that has simplified its business model through the divestment of banking operations, which has resulted in an improvement in capital efficiency (Asset Turnover 1.80x) and a clearer strategic direction.</w:t>
      </w:r>
    </w:p>
    <w:p w14:paraId="7FD695A3" w14:textId="0DF0E0F8" w:rsidR="00D96214" w:rsidRDefault="006D3CC8" w:rsidP="006D3CC8">
      <w:pPr>
        <w:pBdr>
          <w:top w:val="nil"/>
          <w:left w:val="nil"/>
          <w:bottom w:val="nil"/>
          <w:right w:val="nil"/>
          <w:between w:val="nil"/>
        </w:pBdr>
        <w:spacing w:after="240"/>
        <w:rPr>
          <w:rFonts w:eastAsia="Google Sans Text" w:cs="Times New Roman"/>
          <w:color w:val="1F1F1F"/>
        </w:rPr>
      </w:pPr>
      <w:r w:rsidRPr="006D3CC8">
        <w:rPr>
          <w:rFonts w:eastAsia="Google Sans Text" w:cs="Times New Roman"/>
          <w:color w:val="1F1F1F"/>
        </w:rPr>
        <w:t xml:space="preserve">Although liquidity metrics appear to have deteriorated (Current Ratio 0.64) this represents the structural reality of being a pure play grocery retailer rather than an indication of financial distress. </w:t>
      </w:r>
      <w:r w:rsidRPr="006D3CC8">
        <w:rPr>
          <w:rFonts w:eastAsia="Google Sans Text" w:cs="Times New Roman"/>
          <w:color w:val="1F1F1F"/>
        </w:rPr>
        <w:lastRenderedPageBreak/>
        <w:t>The underlying profitability remains pressured (Operating Margin 3.88%) however the strong Return on Equity (ROE) (13.98%) demonstrates that the core business remains a very effective generator of shareholder value creation. In FY2026 Tesco will need to utili</w:t>
      </w:r>
      <w:r w:rsidR="00FC6AFE">
        <w:rPr>
          <w:rFonts w:eastAsia="Google Sans Text" w:cs="Times New Roman"/>
          <w:color w:val="1F1F1F"/>
        </w:rPr>
        <w:t>s</w:t>
      </w:r>
      <w:r w:rsidRPr="006D3CC8">
        <w:rPr>
          <w:rFonts w:eastAsia="Google Sans Text" w:cs="Times New Roman"/>
          <w:color w:val="1F1F1F"/>
        </w:rPr>
        <w:t>e the digital ecosystem to disassociate profit growth from the costs associated with food inflation and demonstrate to the market that Tesco is both a data platform and a shopkeeper.</w:t>
      </w:r>
    </w:p>
    <w:p w14:paraId="22D7C82D" w14:textId="77777777" w:rsidR="00994331" w:rsidRDefault="00994331">
      <w:pPr>
        <w:spacing w:line="240" w:lineRule="auto"/>
        <w:jc w:val="left"/>
        <w:rPr>
          <w:rFonts w:eastAsia="Google Sans Text" w:cs="Times New Roman"/>
          <w:color w:val="1F1F1F"/>
        </w:rPr>
      </w:pPr>
      <w:r>
        <w:rPr>
          <w:rFonts w:eastAsia="Google Sans Text" w:cs="Times New Roman"/>
          <w:color w:val="1F1F1F"/>
        </w:rPr>
        <w:br w:type="page"/>
      </w:r>
    </w:p>
    <w:p w14:paraId="521BDF8F" w14:textId="77777777" w:rsidR="00994331" w:rsidRPr="007F786E" w:rsidRDefault="00994331" w:rsidP="00805181">
      <w:pPr>
        <w:pStyle w:val="Heading1"/>
      </w:pPr>
      <w:bookmarkStart w:id="20" w:name="_Toc219159011"/>
      <w:r w:rsidRPr="007F786E">
        <w:lastRenderedPageBreak/>
        <w:t>Part Two</w:t>
      </w:r>
      <w:r>
        <w:t xml:space="preserve">: </w:t>
      </w:r>
      <w:r w:rsidRPr="007F786E">
        <w:t>Strategic Investment Appraisal and Financing Recommendations</w:t>
      </w:r>
      <w:bookmarkStart w:id="21" w:name="_q0uxlxhf899t" w:colFirst="0" w:colLast="0"/>
      <w:bookmarkEnd w:id="21"/>
      <w:r>
        <w:t xml:space="preserve"> for </w:t>
      </w:r>
      <w:r w:rsidRPr="007F786E">
        <w:t>Westward Plc</w:t>
      </w:r>
      <w:bookmarkEnd w:id="20"/>
    </w:p>
    <w:p w14:paraId="125C494B" w14:textId="77777777" w:rsidR="00994331" w:rsidRPr="007F786E" w:rsidRDefault="00994331" w:rsidP="00805181">
      <w:pPr>
        <w:pStyle w:val="Heading2"/>
      </w:pPr>
      <w:bookmarkStart w:id="22" w:name="_Toc219159012"/>
      <w:r w:rsidRPr="007F786E">
        <w:t>Executive Summary</w:t>
      </w:r>
      <w:bookmarkEnd w:id="22"/>
    </w:p>
    <w:p w14:paraId="37FD1C79" w14:textId="71EDB46D" w:rsidR="006D3CC8" w:rsidRPr="006D3CC8" w:rsidRDefault="006D3CC8" w:rsidP="006D3CC8">
      <w:pPr>
        <w:spacing w:before="240" w:after="240"/>
        <w:rPr>
          <w:rFonts w:eastAsia="Google Sans Text" w:cs="Times New Roman"/>
        </w:rPr>
      </w:pPr>
      <w:r w:rsidRPr="006D3CC8">
        <w:rPr>
          <w:rFonts w:eastAsia="Google Sans Text" w:cs="Times New Roman"/>
        </w:rPr>
        <w:t>The purpose of this report on the strategic investment options available to Westward Plc is to analy</w:t>
      </w:r>
      <w:r w:rsidR="00FC6AFE">
        <w:rPr>
          <w:rFonts w:eastAsia="Google Sans Text" w:cs="Times New Roman"/>
        </w:rPr>
        <w:t>s</w:t>
      </w:r>
      <w:r w:rsidRPr="006D3CC8">
        <w:rPr>
          <w:rFonts w:eastAsia="Google Sans Text" w:cs="Times New Roman"/>
        </w:rPr>
        <w:t xml:space="preserve">e critically the three options available to Westward Plc directors to use their capital resources, which are; the expansion of the current retail outlet (Option A); the establishment of the required infrastructure to sell through the Internet (Option B); and the expansion of the Company’s product range to include the manufacture of wooden and Roman blinds (Option C). To do so, will allow the provision of a recommendation to support the allocation of the Company’s capital resources for the next four years that is based on the evidence provided by the investment appraisal methods used to determine whether each option represents a viable investment opportunity for the shareholders of Westward Plc. </w:t>
      </w:r>
      <w:proofErr w:type="gramStart"/>
      <w:r w:rsidRPr="006D3CC8">
        <w:rPr>
          <w:rFonts w:eastAsia="Google Sans Text" w:cs="Times New Roman"/>
        </w:rPr>
        <w:t>In order to</w:t>
      </w:r>
      <w:proofErr w:type="gramEnd"/>
      <w:r w:rsidRPr="006D3CC8">
        <w:rPr>
          <w:rFonts w:eastAsia="Google Sans Text" w:cs="Times New Roman"/>
        </w:rPr>
        <w:t xml:space="preserve"> achieve the objective of maximi</w:t>
      </w:r>
      <w:r w:rsidR="00FC6AFE">
        <w:rPr>
          <w:rFonts w:eastAsia="Google Sans Text" w:cs="Times New Roman"/>
        </w:rPr>
        <w:t>s</w:t>
      </w:r>
      <w:r w:rsidRPr="006D3CC8">
        <w:rPr>
          <w:rFonts w:eastAsia="Google Sans Text" w:cs="Times New Roman"/>
        </w:rPr>
        <w:t>ing shareholder wealth, the report uses various investment appraisal methods including Net Present Value (NPV); Pay Back Period; and Internal Rate of Return (IRR) to evaluate the financial viability and risk associated with each option. The analysis includes consideration of Corporation Tax at 25% and Capital Allowances at 20% on a straight-line basis to accurately calculate the net present value of each option after tax.</w:t>
      </w:r>
    </w:p>
    <w:p w14:paraId="26F03D91" w14:textId="63C5921B" w:rsidR="00994331" w:rsidRPr="007F786E" w:rsidRDefault="006D3CC8" w:rsidP="006D3CC8">
      <w:pPr>
        <w:spacing w:before="240" w:after="240"/>
        <w:rPr>
          <w:rFonts w:eastAsia="Google Sans Text" w:cs="Times New Roman"/>
        </w:rPr>
      </w:pPr>
      <w:r w:rsidRPr="006D3CC8">
        <w:rPr>
          <w:rFonts w:eastAsia="Google Sans Text" w:cs="Times New Roman"/>
        </w:rPr>
        <w:t xml:space="preserve">As part of the analysis of the options using financial methods, the report identifies Option B (Internet Sales) as the best single project with respect to NPV (£792,300) and IRR (41.85%) as the two most significant indicators of wealth creation. Both Options A (Retail Outlet Expansion) and Option C (Production of Blinds) generate positive NPVs of £643,100 and £742,600 respectively. As indicated by the payback period analysis, Option A provides the fastest return from liquidation (2.2 years) however, due to its superior wealth creation potential, Option B should be chosen as the preferred individual option. </w:t>
      </w:r>
      <w:proofErr w:type="gramStart"/>
      <w:r w:rsidRPr="006D3CC8">
        <w:rPr>
          <w:rFonts w:eastAsia="Google Sans Text" w:cs="Times New Roman"/>
        </w:rPr>
        <w:t>Taking into account</w:t>
      </w:r>
      <w:proofErr w:type="gramEnd"/>
      <w:r w:rsidRPr="006D3CC8">
        <w:rPr>
          <w:rFonts w:eastAsia="Google Sans Text" w:cs="Times New Roman"/>
        </w:rPr>
        <w:t xml:space="preserve"> the capital constraints of the company (i.e., £2.5m) the report advocates a balanced portfolio approach whereby Option A and Option B are taken up fully, whilst Option C is partially funded, resulting in a total aggregate NPV of £1.85m. Finally, the report concludes with recommendations for a funding structure for the implementation of the proposed projects that would utili</w:t>
      </w:r>
      <w:r w:rsidR="00FC6AFE">
        <w:rPr>
          <w:rFonts w:eastAsia="Google Sans Text" w:cs="Times New Roman"/>
        </w:rPr>
        <w:t>s</w:t>
      </w:r>
      <w:r w:rsidRPr="006D3CC8">
        <w:rPr>
          <w:rFonts w:eastAsia="Google Sans Text" w:cs="Times New Roman"/>
        </w:rPr>
        <w:t>e retained profits and debt finance to benefit from the tax shield advantages of debt and minimi</w:t>
      </w:r>
      <w:r w:rsidR="00FC6AFE">
        <w:rPr>
          <w:rFonts w:eastAsia="Google Sans Text" w:cs="Times New Roman"/>
        </w:rPr>
        <w:t>s</w:t>
      </w:r>
      <w:r w:rsidRPr="006D3CC8">
        <w:rPr>
          <w:rFonts w:eastAsia="Google Sans Text" w:cs="Times New Roman"/>
        </w:rPr>
        <w:t>e the weighted average cost of capital.</w:t>
      </w:r>
    </w:p>
    <w:p w14:paraId="6976B01A" w14:textId="363A2B5D" w:rsidR="00994331" w:rsidRPr="007F786E" w:rsidRDefault="00994331" w:rsidP="00805181">
      <w:pPr>
        <w:pStyle w:val="Heading2"/>
      </w:pPr>
      <w:bookmarkStart w:id="23" w:name="_Toc219159013"/>
      <w:r w:rsidRPr="007F786E">
        <w:lastRenderedPageBreak/>
        <w:t>Introduction</w:t>
      </w:r>
      <w:bookmarkEnd w:id="23"/>
    </w:p>
    <w:p w14:paraId="2725E25D" w14:textId="1607C443" w:rsidR="006D3CC8" w:rsidRPr="006D3CC8" w:rsidRDefault="006D3CC8" w:rsidP="006D3CC8">
      <w:pPr>
        <w:pBdr>
          <w:top w:val="nil"/>
          <w:left w:val="nil"/>
          <w:bottom w:val="nil"/>
          <w:right w:val="nil"/>
          <w:between w:val="nil"/>
        </w:pBdr>
        <w:spacing w:after="240"/>
        <w:rPr>
          <w:rFonts w:eastAsia="Google Sans Text" w:cs="Times New Roman"/>
          <w:color w:val="1F1F1F"/>
        </w:rPr>
      </w:pPr>
      <w:r w:rsidRPr="006D3CC8">
        <w:rPr>
          <w:rFonts w:eastAsia="Google Sans Text" w:cs="Times New Roman"/>
          <w:color w:val="1F1F1F"/>
        </w:rPr>
        <w:t>The main purpose of this Business Report is to perform a full assessment of a financial nature and in terms of strategy relating to three alternative investments which the Board of Westward Plc is currently considering. Westward Plc has identified three possible routes for the implementation of a planned four-year expansion program; Option A - Expansion of existing retail unit, Option B - Development of a dedicated Internet sales system and Option C - Diversification into manufacture of wooden and Roman blinds. The overall aim of this report is to critically evaluate each of these options to establish which option will best contribute to the achievement of the corporate objective of maximi</w:t>
      </w:r>
      <w:r w:rsidR="00FC6AFE">
        <w:rPr>
          <w:rFonts w:eastAsia="Google Sans Text" w:cs="Times New Roman"/>
          <w:color w:val="1F1F1F"/>
        </w:rPr>
        <w:t>s</w:t>
      </w:r>
      <w:r w:rsidRPr="006D3CC8">
        <w:rPr>
          <w:rFonts w:eastAsia="Google Sans Text" w:cs="Times New Roman"/>
          <w:color w:val="1F1F1F"/>
        </w:rPr>
        <w:t>ing shareholder wealth.</w:t>
      </w:r>
    </w:p>
    <w:p w14:paraId="3ABC82F1" w14:textId="72C2E966" w:rsidR="006D3CC8" w:rsidRPr="006D3CC8" w:rsidRDefault="006D3CC8" w:rsidP="006D3CC8">
      <w:pPr>
        <w:pBdr>
          <w:top w:val="nil"/>
          <w:left w:val="nil"/>
          <w:bottom w:val="nil"/>
          <w:right w:val="nil"/>
          <w:between w:val="nil"/>
        </w:pBdr>
        <w:spacing w:after="240"/>
        <w:rPr>
          <w:rFonts w:eastAsia="Google Sans Text" w:cs="Times New Roman"/>
          <w:color w:val="1F1F1F"/>
        </w:rPr>
      </w:pPr>
      <w:r w:rsidRPr="006D3CC8">
        <w:rPr>
          <w:rFonts w:eastAsia="Google Sans Text" w:cs="Times New Roman"/>
          <w:color w:val="1F1F1F"/>
        </w:rPr>
        <w:t xml:space="preserve">Financial evaluation represents a major aspect of strategic financial management and involves evaluating the likely </w:t>
      </w:r>
      <w:r w:rsidRPr="007E2082">
        <w:rPr>
          <w:rFonts w:eastAsia="Google Sans Text" w:cs="Times New Roman"/>
          <w:color w:val="1F1F1F"/>
        </w:rPr>
        <w:t>contribution to the value of a firm from the various long term capital projects it may undertake</w:t>
      </w:r>
      <w:r w:rsidR="007E2082" w:rsidRPr="007E2082">
        <w:rPr>
          <w:rFonts w:eastAsia="Google Sans Text" w:cs="Times New Roman"/>
          <w:color w:val="1F1F1F"/>
        </w:rPr>
        <w:t xml:space="preserve"> (</w:t>
      </w:r>
      <w:proofErr w:type="spellStart"/>
      <w:r w:rsidR="007E2082" w:rsidRPr="007E2082">
        <w:rPr>
          <w:rFonts w:eastAsia="Google Sans Text" w:cs="Times New Roman"/>
          <w:color w:val="1F1F1F"/>
        </w:rPr>
        <w:t>Atrill</w:t>
      </w:r>
      <w:proofErr w:type="spellEnd"/>
      <w:r w:rsidR="007E2082" w:rsidRPr="007E2082">
        <w:rPr>
          <w:rFonts w:eastAsia="Google Sans Text" w:cs="Times New Roman"/>
          <w:color w:val="1F1F1F"/>
        </w:rPr>
        <w:t>, 2020; Watson and Head, 2019)</w:t>
      </w:r>
      <w:r w:rsidRPr="007E2082">
        <w:rPr>
          <w:rFonts w:eastAsia="Google Sans Text" w:cs="Times New Roman"/>
          <w:color w:val="1F1F1F"/>
        </w:rPr>
        <w:t>. In theory, the prime objective of every commercial enterprise should be the maximi</w:t>
      </w:r>
      <w:r w:rsidR="00FC6AFE" w:rsidRPr="007E2082">
        <w:rPr>
          <w:rFonts w:eastAsia="Google Sans Text" w:cs="Times New Roman"/>
          <w:color w:val="1F1F1F"/>
        </w:rPr>
        <w:t>s</w:t>
      </w:r>
      <w:r w:rsidRPr="007E2082">
        <w:rPr>
          <w:rFonts w:eastAsia="Google Sans Text" w:cs="Times New Roman"/>
          <w:color w:val="1F1F1F"/>
        </w:rPr>
        <w:t>ation of shareholder wealth and thus investment decisions represent the key means by</w:t>
      </w:r>
      <w:r w:rsidRPr="006D3CC8">
        <w:rPr>
          <w:rFonts w:eastAsia="Google Sans Text" w:cs="Times New Roman"/>
          <w:color w:val="1F1F1F"/>
        </w:rPr>
        <w:t xml:space="preserve"> which this is achieved (Arnold, 2019). Due to the large sums of money involved in such decisions and because they are irreversible, therefore representing a significant risk, a thorough financial evaluation is necessary to reduce the level of risk and to achieve the most effective utili</w:t>
      </w:r>
      <w:r w:rsidR="00FC6AFE">
        <w:rPr>
          <w:rFonts w:eastAsia="Google Sans Text" w:cs="Times New Roman"/>
          <w:color w:val="1F1F1F"/>
        </w:rPr>
        <w:t>s</w:t>
      </w:r>
      <w:r w:rsidRPr="006D3CC8">
        <w:rPr>
          <w:rFonts w:eastAsia="Google Sans Text" w:cs="Times New Roman"/>
          <w:color w:val="1F1F1F"/>
        </w:rPr>
        <w:t>ation of limited resources</w:t>
      </w:r>
      <w:r w:rsidR="007E2082">
        <w:rPr>
          <w:rFonts w:eastAsia="Google Sans Text" w:cs="Times New Roman"/>
          <w:color w:val="1F1F1F"/>
        </w:rPr>
        <w:t xml:space="preserve"> </w:t>
      </w:r>
      <w:r w:rsidR="007E2082" w:rsidRPr="007E2082">
        <w:rPr>
          <w:rFonts w:eastAsia="Google Sans Text" w:cs="Times New Roman"/>
          <w:color w:val="1F1F1F"/>
        </w:rPr>
        <w:t>(Bekaert, 2017)</w:t>
      </w:r>
      <w:r w:rsidRPr="006D3CC8">
        <w:rPr>
          <w:rFonts w:eastAsia="Google Sans Text" w:cs="Times New Roman"/>
          <w:color w:val="1F1F1F"/>
        </w:rPr>
        <w:t>.</w:t>
      </w:r>
    </w:p>
    <w:p w14:paraId="0A1E08E6" w14:textId="1F37FE08" w:rsidR="006D3CC8" w:rsidRPr="006D3CC8" w:rsidRDefault="006D3CC8" w:rsidP="006D3CC8">
      <w:pPr>
        <w:pBdr>
          <w:top w:val="nil"/>
          <w:left w:val="nil"/>
          <w:bottom w:val="nil"/>
          <w:right w:val="nil"/>
          <w:between w:val="nil"/>
        </w:pBdr>
        <w:spacing w:after="240"/>
        <w:rPr>
          <w:rFonts w:eastAsia="Google Sans Text" w:cs="Times New Roman"/>
          <w:color w:val="1F1F1F"/>
        </w:rPr>
      </w:pPr>
      <w:proofErr w:type="gramStart"/>
      <w:r w:rsidRPr="006D3CC8">
        <w:rPr>
          <w:rFonts w:eastAsia="Google Sans Text" w:cs="Times New Roman"/>
          <w:color w:val="1F1F1F"/>
        </w:rPr>
        <w:t>In order to</w:t>
      </w:r>
      <w:proofErr w:type="gramEnd"/>
      <w:r w:rsidRPr="006D3CC8">
        <w:rPr>
          <w:rFonts w:eastAsia="Google Sans Text" w:cs="Times New Roman"/>
          <w:color w:val="1F1F1F"/>
        </w:rPr>
        <w:t xml:space="preserve"> provide a strong basis for the making of investment decisions, this report employs a range of investment appraisal techniques. The NPV (Net Present Value) method is used primarily as the investment decision tool due to its theoretical basis in creating value. An additional technique employed in the report is the Payback Period, which is utili</w:t>
      </w:r>
      <w:r w:rsidR="00FC6AFE">
        <w:rPr>
          <w:rFonts w:eastAsia="Google Sans Text" w:cs="Times New Roman"/>
          <w:color w:val="1F1F1F"/>
        </w:rPr>
        <w:t>s</w:t>
      </w:r>
      <w:r w:rsidRPr="006D3CC8">
        <w:rPr>
          <w:rFonts w:eastAsia="Google Sans Text" w:cs="Times New Roman"/>
          <w:color w:val="1F1F1F"/>
        </w:rPr>
        <w:t xml:space="preserve">ed to measure the liquidity risk associated with the investments. The IRR (Internal Rate of Return) technique is also employed to evaluate the efficiency of the use of capital in relation to the investment proposals. The financial evaluations undertaken are based upon rigorous adjustments for corporation tax at a rate of 25% and capital allowances of 20% per annum on a </w:t>
      </w:r>
      <w:r w:rsidR="007E2082" w:rsidRPr="006D3CC8">
        <w:rPr>
          <w:rFonts w:eastAsia="Google Sans Text" w:cs="Times New Roman"/>
          <w:color w:val="1F1F1F"/>
        </w:rPr>
        <w:t>straight-line</w:t>
      </w:r>
      <w:r w:rsidRPr="006D3CC8">
        <w:rPr>
          <w:rFonts w:eastAsia="Google Sans Text" w:cs="Times New Roman"/>
          <w:color w:val="1F1F1F"/>
        </w:rPr>
        <w:t xml:space="preserve"> basis, thereby enabling the recommendations made to be based upon post-tax cash flow projections.</w:t>
      </w:r>
    </w:p>
    <w:p w14:paraId="308E8C6A" w14:textId="44D437CA" w:rsidR="00994331" w:rsidRPr="007F786E" w:rsidRDefault="006D3CC8" w:rsidP="006D3CC8">
      <w:pPr>
        <w:pBdr>
          <w:top w:val="nil"/>
          <w:left w:val="nil"/>
          <w:bottom w:val="nil"/>
          <w:right w:val="nil"/>
          <w:between w:val="nil"/>
        </w:pBdr>
        <w:spacing w:after="240"/>
        <w:rPr>
          <w:rFonts w:eastAsia="Google Sans Text" w:cs="Times New Roman"/>
          <w:color w:val="1F1F1F"/>
        </w:rPr>
      </w:pPr>
      <w:r w:rsidRPr="006D3CC8">
        <w:rPr>
          <w:rFonts w:eastAsia="Google Sans Text" w:cs="Times New Roman"/>
          <w:color w:val="1F1F1F"/>
        </w:rPr>
        <w:t xml:space="preserve">This report extends the use of quantitative measures to provide a critical evaluation of the findings for the benefit of management. The report examines the theoretical rationale supporting the use of Discounted Cash Flow (DCF) valuation methods, reviews the </w:t>
      </w:r>
      <w:r w:rsidR="007E2082" w:rsidRPr="006D3CC8">
        <w:rPr>
          <w:rFonts w:eastAsia="Google Sans Text" w:cs="Times New Roman"/>
          <w:color w:val="1F1F1F"/>
        </w:rPr>
        <w:t>behavioural</w:t>
      </w:r>
      <w:r w:rsidRPr="006D3CC8">
        <w:rPr>
          <w:rFonts w:eastAsia="Google Sans Text" w:cs="Times New Roman"/>
          <w:color w:val="1F1F1F"/>
        </w:rPr>
        <w:t xml:space="preserve"> explanations for why </w:t>
      </w:r>
      <w:r w:rsidRPr="006D3CC8">
        <w:rPr>
          <w:rFonts w:eastAsia="Google Sans Text" w:cs="Times New Roman"/>
          <w:color w:val="1F1F1F"/>
        </w:rPr>
        <w:lastRenderedPageBreak/>
        <w:t>non-Discounting valuation methods persist and highlights other qualitative factors including strategic fit and operational risk. Finally, recogni</w:t>
      </w:r>
      <w:r w:rsidR="00FC6AFE">
        <w:rPr>
          <w:rFonts w:eastAsia="Google Sans Text" w:cs="Times New Roman"/>
          <w:color w:val="1F1F1F"/>
        </w:rPr>
        <w:t>s</w:t>
      </w:r>
      <w:r w:rsidRPr="006D3CC8">
        <w:rPr>
          <w:rFonts w:eastAsia="Google Sans Text" w:cs="Times New Roman"/>
          <w:color w:val="1F1F1F"/>
        </w:rPr>
        <w:t>ing the capital constraint of £2.5 million, the report evaluates the optimum investment mix using the Profitability Index and provides a strategic recommendation regarding the financing of the proposed expansion.</w:t>
      </w:r>
    </w:p>
    <w:p w14:paraId="67AD8FF4" w14:textId="61C0A300" w:rsidR="00994331" w:rsidRPr="007F786E" w:rsidRDefault="00994331" w:rsidP="00805181">
      <w:pPr>
        <w:pStyle w:val="Heading2"/>
      </w:pPr>
      <w:bookmarkStart w:id="24" w:name="_Toc219159014"/>
      <w:r w:rsidRPr="007F786E">
        <w:t>Investment Appraisal Analysis</w:t>
      </w:r>
      <w:bookmarkEnd w:id="24"/>
    </w:p>
    <w:p w14:paraId="42EEBF35" w14:textId="77777777" w:rsidR="006D3CC8" w:rsidRPr="006D3CC8" w:rsidRDefault="006D3CC8" w:rsidP="006D3CC8">
      <w:pPr>
        <w:pBdr>
          <w:top w:val="nil"/>
          <w:left w:val="nil"/>
          <w:bottom w:val="nil"/>
          <w:right w:val="nil"/>
          <w:between w:val="nil"/>
        </w:pBdr>
        <w:spacing w:after="240"/>
        <w:rPr>
          <w:rFonts w:eastAsia="Google Sans Text" w:cs="Times New Roman"/>
          <w:color w:val="1F1F1F"/>
        </w:rPr>
      </w:pPr>
      <w:r w:rsidRPr="006D3CC8">
        <w:rPr>
          <w:rFonts w:eastAsia="Google Sans Text" w:cs="Times New Roman"/>
          <w:color w:val="1F1F1F"/>
        </w:rPr>
        <w:t>A full assessment of the financial feasibility of each of the three proposed investments was conducted using the cash flow projections shown below. Each of these assessments include a comprehensive list of the assumptions used in the valuation as well as the adjustments made for tax and capital allowance as described in Appendix b.</w:t>
      </w:r>
    </w:p>
    <w:p w14:paraId="56C47C95" w14:textId="2BDDA188" w:rsidR="006D3CC8" w:rsidRPr="006D3CC8" w:rsidRDefault="006D3CC8" w:rsidP="006D3CC8">
      <w:pPr>
        <w:pStyle w:val="Heading3"/>
      </w:pPr>
      <w:bookmarkStart w:id="25" w:name="_Toc219159015"/>
      <w:r w:rsidRPr="006D3CC8">
        <w:t>NPV Assessment</w:t>
      </w:r>
      <w:bookmarkEnd w:id="25"/>
    </w:p>
    <w:p w14:paraId="4AEC498D" w14:textId="77777777" w:rsidR="006D3CC8" w:rsidRPr="006D3CC8" w:rsidRDefault="006D3CC8" w:rsidP="006D3CC8">
      <w:pPr>
        <w:pBdr>
          <w:top w:val="nil"/>
          <w:left w:val="nil"/>
          <w:bottom w:val="nil"/>
          <w:right w:val="nil"/>
          <w:between w:val="nil"/>
        </w:pBdr>
        <w:spacing w:after="240"/>
        <w:rPr>
          <w:rFonts w:eastAsia="Google Sans Text" w:cs="Times New Roman"/>
          <w:color w:val="1F1F1F"/>
        </w:rPr>
      </w:pPr>
      <w:r w:rsidRPr="006D3CC8">
        <w:rPr>
          <w:rFonts w:eastAsia="Google Sans Text" w:cs="Times New Roman"/>
          <w:color w:val="1F1F1F"/>
        </w:rPr>
        <w:t xml:space="preserve">Net Present Value (NPV) is the most complex form of investment appraisal because it requires that all future cash inflows be discounted back to their respective current values using the company’s weighted average cost of capital, which has been estimated to be 6 percent. As such, a positive NPV would indicate that the expected return from a project is </w:t>
      </w:r>
      <w:proofErr w:type="gramStart"/>
      <w:r w:rsidRPr="006D3CC8">
        <w:rPr>
          <w:rFonts w:eastAsia="Google Sans Text" w:cs="Times New Roman"/>
          <w:color w:val="1F1F1F"/>
        </w:rPr>
        <w:t>in excess of</w:t>
      </w:r>
      <w:proofErr w:type="gramEnd"/>
      <w:r w:rsidRPr="006D3CC8">
        <w:rPr>
          <w:rFonts w:eastAsia="Google Sans Text" w:cs="Times New Roman"/>
          <w:color w:val="1F1F1F"/>
        </w:rPr>
        <w:t xml:space="preserve"> the company’s cost of capital and therefore contributes to the overall value of the firm.</w:t>
      </w:r>
    </w:p>
    <w:p w14:paraId="65CE95DD" w14:textId="77777777" w:rsidR="006D3CC8" w:rsidRPr="006D3CC8" w:rsidRDefault="006D3CC8" w:rsidP="006D3CC8">
      <w:pPr>
        <w:pBdr>
          <w:top w:val="nil"/>
          <w:left w:val="nil"/>
          <w:bottom w:val="nil"/>
          <w:right w:val="nil"/>
          <w:between w:val="nil"/>
        </w:pBdr>
        <w:spacing w:after="240"/>
        <w:rPr>
          <w:rFonts w:eastAsia="Google Sans Text" w:cs="Times New Roman"/>
          <w:color w:val="1F1F1F"/>
        </w:rPr>
      </w:pPr>
      <w:r w:rsidRPr="006D3CC8">
        <w:rPr>
          <w:rFonts w:eastAsia="Google Sans Text" w:cs="Times New Roman"/>
          <w:color w:val="1F1F1F"/>
        </w:rPr>
        <w:t>The Net Present Value of the initial investment of £600,000 to increase the size of the retail outlet is £643,100. This substantial amount of value added per pound of invested capital is reflective of the low-risk nature of increasing the size of an already established and successful retail business model. The steady cash flows forecasted for this option are indicative of high levels of operational stability.</w:t>
      </w:r>
    </w:p>
    <w:p w14:paraId="415831DA" w14:textId="77777777" w:rsidR="006D3CC8" w:rsidRPr="006D3CC8" w:rsidRDefault="006D3CC8" w:rsidP="006D3CC8">
      <w:pPr>
        <w:pBdr>
          <w:top w:val="nil"/>
          <w:left w:val="nil"/>
          <w:bottom w:val="nil"/>
          <w:right w:val="nil"/>
          <w:between w:val="nil"/>
        </w:pBdr>
        <w:spacing w:after="240"/>
        <w:rPr>
          <w:rFonts w:eastAsia="Google Sans Text" w:cs="Times New Roman"/>
          <w:color w:val="1F1F1F"/>
        </w:rPr>
      </w:pPr>
      <w:r w:rsidRPr="006D3CC8">
        <w:rPr>
          <w:rFonts w:eastAsia="Google Sans Text" w:cs="Times New Roman"/>
          <w:color w:val="1F1F1F"/>
        </w:rPr>
        <w:t>The initial investment of £1 million to develop Internet Sales will generate the highest absolute Net Present Value (£792,300). The large size of the future cash flows generated by Internet Sales is due to the scalability of e-commerce, even though the initial cost of developing Internet Sales is greater than the cost to increase the size of the retail outlet. Therefore, Internet Sales will contribute the most to shareholders’ wealth of the three individual projects.</w:t>
      </w:r>
    </w:p>
    <w:p w14:paraId="6F7D479E" w14:textId="77777777" w:rsidR="006D3CC8" w:rsidRPr="006D3CC8" w:rsidRDefault="006D3CC8" w:rsidP="006D3CC8">
      <w:pPr>
        <w:pBdr>
          <w:top w:val="nil"/>
          <w:left w:val="nil"/>
          <w:bottom w:val="nil"/>
          <w:right w:val="nil"/>
          <w:between w:val="nil"/>
        </w:pBdr>
        <w:spacing w:after="240"/>
        <w:rPr>
          <w:rFonts w:eastAsia="Google Sans Text" w:cs="Times New Roman"/>
          <w:color w:val="1F1F1F"/>
        </w:rPr>
      </w:pPr>
      <w:r w:rsidRPr="006D3CC8">
        <w:rPr>
          <w:rFonts w:eastAsia="Google Sans Text" w:cs="Times New Roman"/>
          <w:color w:val="1F1F1F"/>
        </w:rPr>
        <w:t xml:space="preserve">The initial investment of £1.6 million to develop a diversification product line in blinds will yield a positive Net Present Value of £742,600. Although this investment is profitable, it will create less </w:t>
      </w:r>
      <w:r w:rsidRPr="006D3CC8">
        <w:rPr>
          <w:rFonts w:eastAsia="Google Sans Text" w:cs="Times New Roman"/>
          <w:color w:val="1F1F1F"/>
        </w:rPr>
        <w:lastRenderedPageBreak/>
        <w:t>value than Internet Sales at a cost that is 60% greater than Internet Sales. Therefore, the return on the capital used to invest in blinds will be less than the return on capital used to develop Internet Sales, likely due to the higher fixed costs and increased competition associated with producing manufactured products.</w:t>
      </w:r>
    </w:p>
    <w:p w14:paraId="343166EB" w14:textId="2BE755D1" w:rsidR="006D3CC8" w:rsidRPr="006D3CC8" w:rsidRDefault="006D3CC8" w:rsidP="006D3CC8">
      <w:pPr>
        <w:pBdr>
          <w:top w:val="nil"/>
          <w:left w:val="nil"/>
          <w:bottom w:val="nil"/>
          <w:right w:val="nil"/>
          <w:between w:val="nil"/>
        </w:pBdr>
        <w:spacing w:after="240"/>
        <w:rPr>
          <w:rFonts w:eastAsia="Google Sans Text" w:cs="Times New Roman"/>
          <w:color w:val="1F1F1F"/>
        </w:rPr>
      </w:pPr>
      <w:proofErr w:type="gramStart"/>
      <w:r w:rsidRPr="006D3CC8">
        <w:rPr>
          <w:rFonts w:eastAsia="Google Sans Text" w:cs="Times New Roman"/>
          <w:color w:val="1F1F1F"/>
        </w:rPr>
        <w:t>On the basis of</w:t>
      </w:r>
      <w:proofErr w:type="gramEnd"/>
      <w:r w:rsidRPr="006D3CC8">
        <w:rPr>
          <w:rFonts w:eastAsia="Google Sans Text" w:cs="Times New Roman"/>
          <w:color w:val="1F1F1F"/>
        </w:rPr>
        <w:t xml:space="preserve"> the NPV criteria for mutually exclusive projects, Internet Sales is the better of the two projects from the perspective of maximi</w:t>
      </w:r>
      <w:r w:rsidR="00FC6AFE">
        <w:rPr>
          <w:rFonts w:eastAsia="Google Sans Text" w:cs="Times New Roman"/>
          <w:color w:val="1F1F1F"/>
        </w:rPr>
        <w:t>s</w:t>
      </w:r>
      <w:r w:rsidRPr="006D3CC8">
        <w:rPr>
          <w:rFonts w:eastAsia="Google Sans Text" w:cs="Times New Roman"/>
          <w:color w:val="1F1F1F"/>
        </w:rPr>
        <w:t>ing shareholders’ wealth.</w:t>
      </w:r>
    </w:p>
    <w:p w14:paraId="66461C36" w14:textId="6D69EB72" w:rsidR="006D3CC8" w:rsidRPr="006D3CC8" w:rsidRDefault="006D3CC8" w:rsidP="006D3CC8">
      <w:pPr>
        <w:pStyle w:val="Heading3"/>
      </w:pPr>
      <w:bookmarkStart w:id="26" w:name="_Toc219159016"/>
      <w:r w:rsidRPr="006D3CC8">
        <w:t>Pay Back Period Assessment</w:t>
      </w:r>
      <w:bookmarkEnd w:id="26"/>
    </w:p>
    <w:p w14:paraId="2AB53177" w14:textId="77777777" w:rsidR="006D3CC8" w:rsidRPr="006D3CC8" w:rsidRDefault="006D3CC8" w:rsidP="006D3CC8">
      <w:pPr>
        <w:pBdr>
          <w:top w:val="nil"/>
          <w:left w:val="nil"/>
          <w:bottom w:val="nil"/>
          <w:right w:val="nil"/>
          <w:between w:val="nil"/>
        </w:pBdr>
        <w:spacing w:after="240"/>
        <w:rPr>
          <w:rFonts w:eastAsia="Google Sans Text" w:cs="Times New Roman"/>
          <w:color w:val="1F1F1F"/>
        </w:rPr>
      </w:pPr>
      <w:r w:rsidRPr="006D3CC8">
        <w:rPr>
          <w:rFonts w:eastAsia="Google Sans Text" w:cs="Times New Roman"/>
          <w:color w:val="1F1F1F"/>
        </w:rPr>
        <w:t>Pay Back Period is a measure of how much time it takes for the cumulative net cash inflows to equal the initial capital outlay. In addition to being a useful proxy for liquidity and capital at risk, Pay Back Period is often considered one of the most important measures of whether a project is viable.</w:t>
      </w:r>
    </w:p>
    <w:p w14:paraId="043760A6" w14:textId="77777777" w:rsidR="006D3CC8" w:rsidRPr="006D3CC8" w:rsidRDefault="006D3CC8" w:rsidP="006D3CC8">
      <w:pPr>
        <w:pBdr>
          <w:top w:val="nil"/>
          <w:left w:val="nil"/>
          <w:bottom w:val="nil"/>
          <w:right w:val="nil"/>
          <w:between w:val="nil"/>
        </w:pBdr>
        <w:spacing w:after="240"/>
        <w:rPr>
          <w:rFonts w:eastAsia="Google Sans Text" w:cs="Times New Roman"/>
          <w:color w:val="1F1F1F"/>
        </w:rPr>
      </w:pPr>
      <w:r w:rsidRPr="006D3CC8">
        <w:rPr>
          <w:rFonts w:eastAsia="Google Sans Text" w:cs="Times New Roman"/>
          <w:color w:val="1F1F1F"/>
        </w:rPr>
        <w:t xml:space="preserve">The Pay Back Period of the investment of £600,000 to increase the size of the retail outlet is approximately 2.22 years. This is the shortest of the three investments, which means that there is the least risk of capital tied up for an extended </w:t>
      </w:r>
      <w:proofErr w:type="gramStart"/>
      <w:r w:rsidRPr="006D3CC8">
        <w:rPr>
          <w:rFonts w:eastAsia="Google Sans Text" w:cs="Times New Roman"/>
          <w:color w:val="1F1F1F"/>
        </w:rPr>
        <w:t>period of time</w:t>
      </w:r>
      <w:proofErr w:type="gramEnd"/>
      <w:r w:rsidRPr="006D3CC8">
        <w:rPr>
          <w:rFonts w:eastAsia="Google Sans Text" w:cs="Times New Roman"/>
          <w:color w:val="1F1F1F"/>
        </w:rPr>
        <w:t xml:space="preserve">. The rapid return of capital will allow the company to recycle its capital quickly into new projects </w:t>
      </w:r>
      <w:proofErr w:type="gramStart"/>
      <w:r w:rsidRPr="006D3CC8">
        <w:rPr>
          <w:rFonts w:eastAsia="Google Sans Text" w:cs="Times New Roman"/>
          <w:color w:val="1F1F1F"/>
        </w:rPr>
        <w:t>in order to</w:t>
      </w:r>
      <w:proofErr w:type="gramEnd"/>
      <w:r w:rsidRPr="006D3CC8">
        <w:rPr>
          <w:rFonts w:eastAsia="Google Sans Text" w:cs="Times New Roman"/>
          <w:color w:val="1F1F1F"/>
        </w:rPr>
        <w:t xml:space="preserve"> take advantage of changing market conditions.</w:t>
      </w:r>
    </w:p>
    <w:p w14:paraId="5B837F8B" w14:textId="77777777" w:rsidR="006D3CC8" w:rsidRPr="006D3CC8" w:rsidRDefault="006D3CC8" w:rsidP="006D3CC8">
      <w:pPr>
        <w:pBdr>
          <w:top w:val="nil"/>
          <w:left w:val="nil"/>
          <w:bottom w:val="nil"/>
          <w:right w:val="nil"/>
          <w:between w:val="nil"/>
        </w:pBdr>
        <w:spacing w:after="240"/>
        <w:rPr>
          <w:rFonts w:eastAsia="Google Sans Text" w:cs="Times New Roman"/>
          <w:color w:val="1F1F1F"/>
        </w:rPr>
      </w:pPr>
      <w:r w:rsidRPr="006D3CC8">
        <w:rPr>
          <w:rFonts w:eastAsia="Google Sans Text" w:cs="Times New Roman"/>
          <w:color w:val="1F1F1F"/>
        </w:rPr>
        <w:t xml:space="preserve">The Pay Back Period of the investment of £1 million to develop Internet Sales is approximately 2.44 years, which is just slightly longer than the investment to increase the size of the retail outlet. However, </w:t>
      </w:r>
      <w:proofErr w:type="gramStart"/>
      <w:r w:rsidRPr="006D3CC8">
        <w:rPr>
          <w:rFonts w:eastAsia="Google Sans Text" w:cs="Times New Roman"/>
          <w:color w:val="1F1F1F"/>
        </w:rPr>
        <w:t>both of these</w:t>
      </w:r>
      <w:proofErr w:type="gramEnd"/>
      <w:r w:rsidRPr="006D3CC8">
        <w:rPr>
          <w:rFonts w:eastAsia="Google Sans Text" w:cs="Times New Roman"/>
          <w:color w:val="1F1F1F"/>
        </w:rPr>
        <w:t xml:space="preserve"> investments have a Pay Back Period of less than four years, which indicates that there is no excessive risk of tying up capital for an extended period of time as part of a strategic growth initiative. The slightly longer Pay Back Period of Internet Sales is justified by the greater long-term benefits of this investment.</w:t>
      </w:r>
    </w:p>
    <w:p w14:paraId="5EC0DD06" w14:textId="77777777" w:rsidR="006D3CC8" w:rsidRPr="006D3CC8" w:rsidRDefault="006D3CC8" w:rsidP="006D3CC8">
      <w:pPr>
        <w:pBdr>
          <w:top w:val="nil"/>
          <w:left w:val="nil"/>
          <w:bottom w:val="nil"/>
          <w:right w:val="nil"/>
          <w:between w:val="nil"/>
        </w:pBdr>
        <w:spacing w:after="240"/>
        <w:rPr>
          <w:rFonts w:eastAsia="Google Sans Text" w:cs="Times New Roman"/>
          <w:color w:val="1F1F1F"/>
        </w:rPr>
      </w:pPr>
      <w:r w:rsidRPr="006D3CC8">
        <w:rPr>
          <w:rFonts w:eastAsia="Google Sans Text" w:cs="Times New Roman"/>
          <w:color w:val="1F1F1F"/>
        </w:rPr>
        <w:t xml:space="preserve">The Pay Back Period of the investment of £1.6 million to develop a product line in blinds is 2.76 years. This is the longest of the three investments. This is largely due to the fact that the initial investment is significantly </w:t>
      </w:r>
      <w:proofErr w:type="gramStart"/>
      <w:r w:rsidRPr="006D3CC8">
        <w:rPr>
          <w:rFonts w:eastAsia="Google Sans Text" w:cs="Times New Roman"/>
          <w:color w:val="1F1F1F"/>
        </w:rPr>
        <w:t>larger</w:t>
      </w:r>
      <w:proofErr w:type="gramEnd"/>
      <w:r w:rsidRPr="006D3CC8">
        <w:rPr>
          <w:rFonts w:eastAsia="Google Sans Text" w:cs="Times New Roman"/>
          <w:color w:val="1F1F1F"/>
        </w:rPr>
        <w:t xml:space="preserve"> and the cash flows typically take longer to build when investing in a manufacturing process. The exposure of capital to risk for the longest duration is a significant concern when considering the operational risks of diversifying the product line of a company.</w:t>
      </w:r>
    </w:p>
    <w:p w14:paraId="27EC0DBE" w14:textId="7FBC0D78" w:rsidR="006D3CC8" w:rsidRPr="006D3CC8" w:rsidRDefault="006D3CC8" w:rsidP="006D3CC8">
      <w:pPr>
        <w:pStyle w:val="Heading3"/>
      </w:pPr>
      <w:bookmarkStart w:id="27" w:name="_Toc219159017"/>
      <w:r w:rsidRPr="006D3CC8">
        <w:lastRenderedPageBreak/>
        <w:t>IRR of Project B</w:t>
      </w:r>
      <w:bookmarkEnd w:id="27"/>
    </w:p>
    <w:p w14:paraId="25D7EE58" w14:textId="77777777" w:rsidR="006D3CC8" w:rsidRPr="006D3CC8" w:rsidRDefault="006D3CC8" w:rsidP="006D3CC8">
      <w:pPr>
        <w:pBdr>
          <w:top w:val="nil"/>
          <w:left w:val="nil"/>
          <w:bottom w:val="nil"/>
          <w:right w:val="nil"/>
          <w:between w:val="nil"/>
        </w:pBdr>
        <w:spacing w:after="240"/>
        <w:rPr>
          <w:rFonts w:eastAsia="Google Sans Text" w:cs="Times New Roman"/>
          <w:color w:val="1F1F1F"/>
        </w:rPr>
      </w:pPr>
      <w:r w:rsidRPr="006D3CC8">
        <w:rPr>
          <w:rFonts w:eastAsia="Google Sans Text" w:cs="Times New Roman"/>
          <w:color w:val="1F1F1F"/>
        </w:rPr>
        <w:t>Since Internet Sales is the best individual project based on the NPV analysis, the internal rate of return (IRR) for this project has been determined to determine its economic efficiency. The IRR is the discount rate that will cause the present value of the cash inflows to equal the initial outlay (i.e., the NPV = 0).</w:t>
      </w:r>
    </w:p>
    <w:p w14:paraId="65569692" w14:textId="67DF61E9" w:rsidR="00994331" w:rsidRPr="007F786E" w:rsidRDefault="006D3CC8" w:rsidP="006D3CC8">
      <w:pPr>
        <w:pBdr>
          <w:top w:val="nil"/>
          <w:left w:val="nil"/>
          <w:bottom w:val="nil"/>
          <w:right w:val="nil"/>
          <w:between w:val="nil"/>
        </w:pBdr>
        <w:spacing w:after="240"/>
        <w:rPr>
          <w:rFonts w:eastAsia="Google Sans Text" w:cs="Times New Roman"/>
          <w:color w:val="1F1F1F"/>
        </w:rPr>
      </w:pPr>
      <w:r w:rsidRPr="006D3CC8">
        <w:rPr>
          <w:rFonts w:eastAsia="Google Sans Text" w:cs="Times New Roman"/>
          <w:color w:val="1F1F1F"/>
        </w:rPr>
        <w:t xml:space="preserve">As indicated in the financial calculation shown in Appendix B, the IRR for Internet Sales is 41.85%. This is a very attractive IRR, since it is nearly seven times the company’s cost of capital (6%). This “margin of safety” between the IRR and the company’s cost of capital indicates that Internet Sales </w:t>
      </w:r>
      <w:proofErr w:type="gramStart"/>
      <w:r w:rsidRPr="006D3CC8">
        <w:rPr>
          <w:rFonts w:eastAsia="Google Sans Text" w:cs="Times New Roman"/>
          <w:color w:val="1F1F1F"/>
        </w:rPr>
        <w:t>is capable of providing</w:t>
      </w:r>
      <w:proofErr w:type="gramEnd"/>
      <w:r w:rsidRPr="006D3CC8">
        <w:rPr>
          <w:rFonts w:eastAsia="Google Sans Text" w:cs="Times New Roman"/>
          <w:color w:val="1F1F1F"/>
        </w:rPr>
        <w:t xml:space="preserve"> an adequate return to shareholders regardless of the direction of interest rates or the actual cash flows received during the life of the project.</w:t>
      </w:r>
    </w:p>
    <w:p w14:paraId="45DB5E91" w14:textId="77777777" w:rsidR="00994331" w:rsidRPr="007F786E" w:rsidRDefault="00994331" w:rsidP="00805181">
      <w:pPr>
        <w:pStyle w:val="Heading2"/>
      </w:pPr>
      <w:bookmarkStart w:id="28" w:name="_Toc219159018"/>
      <w:r w:rsidRPr="007F786E">
        <w:t>3. Interpretation and Critical Evaluation</w:t>
      </w:r>
      <w:bookmarkEnd w:id="28"/>
    </w:p>
    <w:p w14:paraId="4593AF7F" w14:textId="333D2C6E" w:rsidR="00C374C6" w:rsidRPr="00C374C6" w:rsidRDefault="00C374C6" w:rsidP="00C374C6">
      <w:pPr>
        <w:pBdr>
          <w:top w:val="nil"/>
          <w:left w:val="nil"/>
          <w:bottom w:val="nil"/>
          <w:right w:val="nil"/>
          <w:between w:val="nil"/>
        </w:pBdr>
        <w:spacing w:after="240"/>
        <w:rPr>
          <w:rFonts w:eastAsia="Google Sans Text" w:cs="Times New Roman"/>
          <w:color w:val="1F1F1F"/>
        </w:rPr>
      </w:pPr>
      <w:r w:rsidRPr="00C374C6">
        <w:rPr>
          <w:rFonts w:eastAsia="Google Sans Text" w:cs="Times New Roman"/>
          <w:color w:val="1F1F1F"/>
        </w:rPr>
        <w:t>It is vital to understand the decision-making process of the Board, to analy</w:t>
      </w:r>
      <w:r w:rsidR="00FC6AFE">
        <w:rPr>
          <w:rFonts w:eastAsia="Google Sans Text" w:cs="Times New Roman"/>
          <w:color w:val="1F1F1F"/>
        </w:rPr>
        <w:t>s</w:t>
      </w:r>
      <w:r w:rsidRPr="00C374C6">
        <w:rPr>
          <w:rFonts w:eastAsia="Google Sans Text" w:cs="Times New Roman"/>
          <w:color w:val="1F1F1F"/>
        </w:rPr>
        <w:t>e the quantitative outcomes of the evaluation of the two alternatives, in the context of financial theories and strategic management.</w:t>
      </w:r>
    </w:p>
    <w:p w14:paraId="4DC06D42" w14:textId="0139979C" w:rsidR="00C374C6" w:rsidRPr="00C374C6" w:rsidRDefault="00C374C6" w:rsidP="00C374C6">
      <w:pPr>
        <w:pStyle w:val="Heading3"/>
      </w:pPr>
      <w:bookmarkStart w:id="29" w:name="_Toc219159019"/>
      <w:r w:rsidRPr="00C374C6">
        <w:t>Presentation of the theoretical justification for the selection of the net present value as the best method of investment appraisal</w:t>
      </w:r>
      <w:bookmarkEnd w:id="29"/>
    </w:p>
    <w:p w14:paraId="6A2C59CF" w14:textId="4FB4C06D" w:rsidR="00C374C6" w:rsidRPr="00C374C6" w:rsidRDefault="00C374C6" w:rsidP="00C374C6">
      <w:pPr>
        <w:pBdr>
          <w:top w:val="nil"/>
          <w:left w:val="nil"/>
          <w:bottom w:val="nil"/>
          <w:right w:val="nil"/>
          <w:between w:val="nil"/>
        </w:pBdr>
        <w:spacing w:after="240"/>
        <w:rPr>
          <w:rFonts w:eastAsia="Google Sans Text" w:cs="Times New Roman"/>
          <w:color w:val="1F1F1F"/>
        </w:rPr>
      </w:pPr>
      <w:r w:rsidRPr="00C374C6">
        <w:rPr>
          <w:rFonts w:eastAsia="Google Sans Text" w:cs="Times New Roman"/>
          <w:color w:val="1F1F1F"/>
        </w:rPr>
        <w:t>Net Present Value is recogni</w:t>
      </w:r>
      <w:r w:rsidR="00FC6AFE">
        <w:rPr>
          <w:rFonts w:eastAsia="Google Sans Text" w:cs="Times New Roman"/>
          <w:color w:val="1F1F1F"/>
        </w:rPr>
        <w:t>s</w:t>
      </w:r>
      <w:r w:rsidRPr="00C374C6">
        <w:rPr>
          <w:rFonts w:eastAsia="Google Sans Text" w:cs="Times New Roman"/>
          <w:color w:val="1F1F1F"/>
        </w:rPr>
        <w:t>ed as the superior method of investment appraisal in the academic literature of finance (Brealey</w:t>
      </w:r>
      <w:r w:rsidR="00964B05">
        <w:rPr>
          <w:rFonts w:eastAsia="Google Sans Text" w:cs="Times New Roman"/>
          <w:color w:val="1F1F1F"/>
        </w:rPr>
        <w:t xml:space="preserve"> et al.</w:t>
      </w:r>
      <w:r w:rsidRPr="00C374C6">
        <w:rPr>
          <w:rFonts w:eastAsia="Google Sans Text" w:cs="Times New Roman"/>
          <w:color w:val="1F1F1F"/>
        </w:rPr>
        <w:t xml:space="preserve">, 2019; </w:t>
      </w:r>
      <w:r w:rsidR="00EE0E55" w:rsidRPr="00EE0E55">
        <w:rPr>
          <w:rFonts w:eastAsia="Google Sans Text" w:cs="Times New Roman"/>
          <w:color w:val="1F1F1F"/>
        </w:rPr>
        <w:t xml:space="preserve">Deegan and </w:t>
      </w:r>
      <w:proofErr w:type="spellStart"/>
      <w:r w:rsidR="00EE0E55" w:rsidRPr="00EE0E55">
        <w:rPr>
          <w:rFonts w:eastAsia="Google Sans Text" w:cs="Times New Roman"/>
          <w:color w:val="1F1F1F"/>
        </w:rPr>
        <w:t>Unerman</w:t>
      </w:r>
      <w:proofErr w:type="spellEnd"/>
      <w:r w:rsidR="00EE0E55" w:rsidRPr="00EE0E55">
        <w:rPr>
          <w:rFonts w:eastAsia="Google Sans Text" w:cs="Times New Roman"/>
          <w:color w:val="1F1F1F"/>
        </w:rPr>
        <w:t>, 2011</w:t>
      </w:r>
      <w:r w:rsidR="00EE0E55">
        <w:rPr>
          <w:rFonts w:eastAsia="Google Sans Text" w:cs="Times New Roman"/>
          <w:color w:val="1F1F1F"/>
        </w:rPr>
        <w:t xml:space="preserve">; </w:t>
      </w:r>
      <w:r w:rsidRPr="00C374C6">
        <w:rPr>
          <w:rFonts w:eastAsia="Google Sans Text" w:cs="Times New Roman"/>
          <w:color w:val="1F1F1F"/>
        </w:rPr>
        <w:t xml:space="preserve">Fisher, 1930). There are three theoretical justifications for its superiority. First, NPV is the only method of evaluating investments that produces a direct measurement of the economic value created in monetary terms, in accordance with the fiduciary duty of increasing the wealth of the shareholders. Therefore, </w:t>
      </w:r>
      <w:proofErr w:type="gramStart"/>
      <w:r w:rsidRPr="00C374C6">
        <w:rPr>
          <w:rFonts w:eastAsia="Google Sans Text" w:cs="Times New Roman"/>
          <w:color w:val="1F1F1F"/>
        </w:rPr>
        <w:t>in order to</w:t>
      </w:r>
      <w:proofErr w:type="gramEnd"/>
      <w:r w:rsidRPr="00C374C6">
        <w:rPr>
          <w:rFonts w:eastAsia="Google Sans Text" w:cs="Times New Roman"/>
          <w:color w:val="1F1F1F"/>
        </w:rPr>
        <w:t xml:space="preserve"> make an investment in Option B, according to the principles of financial theory, Westward Plc should experience an increase in its market capitali</w:t>
      </w:r>
      <w:r w:rsidR="00FC6AFE">
        <w:rPr>
          <w:rFonts w:eastAsia="Google Sans Text" w:cs="Times New Roman"/>
          <w:color w:val="1F1F1F"/>
        </w:rPr>
        <w:t>s</w:t>
      </w:r>
      <w:r w:rsidRPr="00C374C6">
        <w:rPr>
          <w:rFonts w:eastAsia="Google Sans Text" w:cs="Times New Roman"/>
          <w:color w:val="1F1F1F"/>
        </w:rPr>
        <w:t>ation by approximately the same amount (£792,300) (Drury, 2020).</w:t>
      </w:r>
    </w:p>
    <w:p w14:paraId="427E5C6D" w14:textId="77777777" w:rsidR="00C374C6" w:rsidRPr="00C374C6" w:rsidRDefault="00C374C6" w:rsidP="00C374C6">
      <w:pPr>
        <w:pBdr>
          <w:top w:val="nil"/>
          <w:left w:val="nil"/>
          <w:bottom w:val="nil"/>
          <w:right w:val="nil"/>
          <w:between w:val="nil"/>
        </w:pBdr>
        <w:spacing w:after="240"/>
        <w:rPr>
          <w:rFonts w:eastAsia="Google Sans Text" w:cs="Times New Roman"/>
          <w:color w:val="1F1F1F"/>
        </w:rPr>
      </w:pPr>
      <w:r w:rsidRPr="00C374C6">
        <w:rPr>
          <w:rFonts w:eastAsia="Google Sans Text" w:cs="Times New Roman"/>
          <w:color w:val="1F1F1F"/>
        </w:rPr>
        <w:t xml:space="preserve">Secondly, NPV is the only method of evaluating investments that correctly incorporates the time value of money, in addition to the fact that one pound received today is worth more than one pound received in the future, because of its potential earnings (opportunity cost), inflation, and risk. The </w:t>
      </w:r>
      <w:r w:rsidRPr="00C374C6">
        <w:rPr>
          <w:rFonts w:eastAsia="Google Sans Text" w:cs="Times New Roman"/>
          <w:color w:val="1F1F1F"/>
        </w:rPr>
        <w:lastRenderedPageBreak/>
        <w:t xml:space="preserve">time value of money is </w:t>
      </w:r>
      <w:proofErr w:type="gramStart"/>
      <w:r w:rsidRPr="00C374C6">
        <w:rPr>
          <w:rFonts w:eastAsia="Google Sans Text" w:cs="Times New Roman"/>
          <w:color w:val="1F1F1F"/>
        </w:rPr>
        <w:t>taken into account</w:t>
      </w:r>
      <w:proofErr w:type="gramEnd"/>
      <w:r w:rsidRPr="00C374C6">
        <w:rPr>
          <w:rFonts w:eastAsia="Google Sans Text" w:cs="Times New Roman"/>
          <w:color w:val="1F1F1F"/>
        </w:rPr>
        <w:t xml:space="preserve"> when the cost of capital is used to discount all future cash flows, in order to determine the correct price for the timing of the returns. In contrast, non-discounting methods, such as Payback, do not </w:t>
      </w:r>
      <w:proofErr w:type="gramStart"/>
      <w:r w:rsidRPr="00C374C6">
        <w:rPr>
          <w:rFonts w:eastAsia="Google Sans Text" w:cs="Times New Roman"/>
          <w:color w:val="1F1F1F"/>
        </w:rPr>
        <w:t>take into account</w:t>
      </w:r>
      <w:proofErr w:type="gramEnd"/>
      <w:r w:rsidRPr="00C374C6">
        <w:rPr>
          <w:rFonts w:eastAsia="Google Sans Text" w:cs="Times New Roman"/>
          <w:color w:val="1F1F1F"/>
        </w:rPr>
        <w:t xml:space="preserve"> the timing of the returns, and therefore treat one pound received in year 4 as being equal to one pound received in year 1.</w:t>
      </w:r>
    </w:p>
    <w:p w14:paraId="04AC8F9A" w14:textId="05742869" w:rsidR="00C374C6" w:rsidRPr="00C374C6" w:rsidRDefault="00C374C6" w:rsidP="00C374C6">
      <w:pPr>
        <w:pBdr>
          <w:top w:val="nil"/>
          <w:left w:val="nil"/>
          <w:bottom w:val="nil"/>
          <w:right w:val="nil"/>
          <w:between w:val="nil"/>
        </w:pBdr>
        <w:spacing w:after="240"/>
        <w:rPr>
          <w:rFonts w:eastAsia="Google Sans Text" w:cs="Times New Roman"/>
          <w:color w:val="1F1F1F"/>
        </w:rPr>
      </w:pPr>
      <w:r w:rsidRPr="00C374C6">
        <w:rPr>
          <w:rFonts w:eastAsia="Google Sans Text" w:cs="Times New Roman"/>
          <w:color w:val="1F1F1F"/>
        </w:rPr>
        <w:t xml:space="preserve">Lastly, NPV is the only method of evaluating investments that </w:t>
      </w:r>
      <w:proofErr w:type="gramStart"/>
      <w:r w:rsidRPr="00C374C6">
        <w:rPr>
          <w:rFonts w:eastAsia="Google Sans Text" w:cs="Times New Roman"/>
          <w:color w:val="1F1F1F"/>
        </w:rPr>
        <w:t>takes into account</w:t>
      </w:r>
      <w:proofErr w:type="gramEnd"/>
      <w:r w:rsidRPr="00C374C6">
        <w:rPr>
          <w:rFonts w:eastAsia="Google Sans Text" w:cs="Times New Roman"/>
          <w:color w:val="1F1F1F"/>
        </w:rPr>
        <w:t xml:space="preserve"> the reinvestment of intermediate cash flows. Specifically, NPV assumes that cash generated during the life of the project will be reinvested at the company’s cost of capital (6%). Given that Westward Plc is a mature firm, this is a conservative and reasonable assumption. On the other hand, IRR assumes reinvestment of intermediate cash flows at the internal rate of return of the project (for example 41.85 %), which is generally unrealistic and can result in overly optimistic estimates of the profitability of the project (Ross</w:t>
      </w:r>
      <w:r w:rsidR="00964B05">
        <w:rPr>
          <w:rFonts w:eastAsia="Google Sans Text" w:cs="Times New Roman"/>
          <w:color w:val="1F1F1F"/>
        </w:rPr>
        <w:t xml:space="preserve">, </w:t>
      </w:r>
      <w:r w:rsidR="00964B05" w:rsidRPr="00964B05">
        <w:rPr>
          <w:rFonts w:eastAsia="Google Sans Text" w:cs="Times New Roman"/>
          <w:color w:val="1F1F1F"/>
        </w:rPr>
        <w:t>Westerfield</w:t>
      </w:r>
      <w:r w:rsidR="00964B05">
        <w:rPr>
          <w:rFonts w:eastAsia="Google Sans Text" w:cs="Times New Roman"/>
          <w:color w:val="1F1F1F"/>
        </w:rPr>
        <w:t xml:space="preserve"> </w:t>
      </w:r>
      <w:r w:rsidR="00964B05" w:rsidRPr="00964B05">
        <w:rPr>
          <w:rFonts w:eastAsia="Google Sans Text" w:cs="Times New Roman"/>
          <w:color w:val="1F1F1F"/>
        </w:rPr>
        <w:t>and Jaffe</w:t>
      </w:r>
      <w:r w:rsidRPr="00C374C6">
        <w:rPr>
          <w:rFonts w:eastAsia="Google Sans Text" w:cs="Times New Roman"/>
          <w:color w:val="1F1F1F"/>
        </w:rPr>
        <w:t>, 2016).</w:t>
      </w:r>
    </w:p>
    <w:p w14:paraId="6B0DBDCA" w14:textId="7535A08F" w:rsidR="00C374C6" w:rsidRPr="00C374C6" w:rsidRDefault="00C374C6" w:rsidP="00C374C6">
      <w:pPr>
        <w:pStyle w:val="Heading3"/>
      </w:pPr>
      <w:bookmarkStart w:id="30" w:name="_Toc219159020"/>
      <w:r w:rsidRPr="00C374C6">
        <w:t>Explain why decision-makers continue to prefer non-discounting methods of investment appraisal despite their theoretical inferiority</w:t>
      </w:r>
      <w:bookmarkEnd w:id="30"/>
    </w:p>
    <w:p w14:paraId="0936ED17" w14:textId="77777777" w:rsidR="00C374C6" w:rsidRPr="00C374C6" w:rsidRDefault="00C374C6" w:rsidP="00C374C6">
      <w:pPr>
        <w:pBdr>
          <w:top w:val="nil"/>
          <w:left w:val="nil"/>
          <w:bottom w:val="nil"/>
          <w:right w:val="nil"/>
          <w:between w:val="nil"/>
        </w:pBdr>
        <w:spacing w:after="240"/>
        <w:rPr>
          <w:rFonts w:eastAsia="Google Sans Text" w:cs="Times New Roman"/>
          <w:color w:val="1F1F1F"/>
        </w:rPr>
      </w:pPr>
      <w:r w:rsidRPr="00C374C6">
        <w:rPr>
          <w:rFonts w:eastAsia="Google Sans Text" w:cs="Times New Roman"/>
          <w:color w:val="1F1F1F"/>
        </w:rPr>
        <w:t>Although NPV is theoretically superior, empirical research (Arnold, 2019; Pike, 1996) shows that non-discounting methods (specifically Payback and ARR) are still widely used by decision-makers. There are several reasons for this phenomenon. One reason is that non-discounting methods are simpler and easier to communicate to non-financial managers and other stakeholders. It is also easier to report that an investment will “pay for itself” in 2.2 years compared to explaining that the investment will create positive NPV using a 6% discount rate.</w:t>
      </w:r>
    </w:p>
    <w:p w14:paraId="1B3244D4" w14:textId="4A54E43F" w:rsidR="00C374C6" w:rsidRPr="00C374C6" w:rsidRDefault="00C374C6" w:rsidP="00C374C6">
      <w:pPr>
        <w:pBdr>
          <w:top w:val="nil"/>
          <w:left w:val="nil"/>
          <w:bottom w:val="nil"/>
          <w:right w:val="nil"/>
          <w:between w:val="nil"/>
        </w:pBdr>
        <w:spacing w:after="240"/>
        <w:rPr>
          <w:rFonts w:eastAsia="Google Sans Text" w:cs="Times New Roman"/>
          <w:color w:val="1F1F1F"/>
        </w:rPr>
      </w:pPr>
      <w:r w:rsidRPr="00C374C6">
        <w:rPr>
          <w:rFonts w:eastAsia="Google Sans Text" w:cs="Times New Roman"/>
          <w:color w:val="1F1F1F"/>
        </w:rPr>
        <w:t>Another reason is that some companies face capital constraints or operate in unstable or uncertain environments, where the priority is to ensure liquidity rather than to maximi</w:t>
      </w:r>
      <w:r w:rsidR="00FC6AFE">
        <w:rPr>
          <w:rFonts w:eastAsia="Google Sans Text" w:cs="Times New Roman"/>
          <w:color w:val="1F1F1F"/>
        </w:rPr>
        <w:t>s</w:t>
      </w:r>
      <w:r w:rsidRPr="00C374C6">
        <w:rPr>
          <w:rFonts w:eastAsia="Google Sans Text" w:cs="Times New Roman"/>
          <w:color w:val="1F1F1F"/>
        </w:rPr>
        <w:t>e long-term profitability. For these types of companies, a shorter payback period is seen as a form of insurance against future uncertainty, the sooner cash is returned, the less likely that company is to be exposed to unforeseen future events. Decision-makers may view payback as a rough risk-screening tool to eliminate projects that would require tying up large amounts of capital for extended periods (Bhimani et al., 2022).</w:t>
      </w:r>
    </w:p>
    <w:p w14:paraId="728738B4" w14:textId="77777777" w:rsidR="00C374C6" w:rsidRPr="00C374C6" w:rsidRDefault="00C374C6" w:rsidP="00C374C6">
      <w:pPr>
        <w:pBdr>
          <w:top w:val="nil"/>
          <w:left w:val="nil"/>
          <w:bottom w:val="nil"/>
          <w:right w:val="nil"/>
          <w:between w:val="nil"/>
        </w:pBdr>
        <w:spacing w:after="240"/>
        <w:rPr>
          <w:rFonts w:eastAsia="Google Sans Text" w:cs="Times New Roman"/>
          <w:color w:val="1F1F1F"/>
        </w:rPr>
      </w:pPr>
      <w:r w:rsidRPr="00C374C6">
        <w:rPr>
          <w:rFonts w:eastAsia="Google Sans Text" w:cs="Times New Roman"/>
          <w:color w:val="1F1F1F"/>
        </w:rPr>
        <w:t xml:space="preserve">Agency Theory further explains the possible misalignment of the interests of shareholders (long-term value) and the interests of managers (short-term performance). Since managers are typically </w:t>
      </w:r>
      <w:r w:rsidRPr="00C374C6">
        <w:rPr>
          <w:rFonts w:eastAsia="Google Sans Text" w:cs="Times New Roman"/>
          <w:color w:val="1F1F1F"/>
        </w:rPr>
        <w:lastRenderedPageBreak/>
        <w:t>compensated based on their annual performance targets (such as Return on Capital Employed or profit growth), they may select projects that enhance these short-term accounting metrics (such as ARR) or provide rapid returns (such as Payback), regardless of the projects' lower long-term NPV.</w:t>
      </w:r>
    </w:p>
    <w:p w14:paraId="48973A5D" w14:textId="03146C14" w:rsidR="00C374C6" w:rsidRPr="00C374C6" w:rsidRDefault="00C374C6" w:rsidP="00C374C6">
      <w:pPr>
        <w:pStyle w:val="Heading3"/>
      </w:pPr>
      <w:bookmarkStart w:id="31" w:name="_Toc219159021"/>
      <w:r w:rsidRPr="00C374C6">
        <w:t>Identify other factors that need to be considered before making an investment decision</w:t>
      </w:r>
      <w:bookmarkEnd w:id="31"/>
    </w:p>
    <w:p w14:paraId="6CA6EE0E" w14:textId="77777777" w:rsidR="00C374C6" w:rsidRPr="00C374C6" w:rsidRDefault="00C374C6" w:rsidP="00C374C6">
      <w:pPr>
        <w:pBdr>
          <w:top w:val="nil"/>
          <w:left w:val="nil"/>
          <w:bottom w:val="nil"/>
          <w:right w:val="nil"/>
          <w:between w:val="nil"/>
        </w:pBdr>
        <w:spacing w:after="240"/>
        <w:rPr>
          <w:rFonts w:eastAsia="Google Sans Text" w:cs="Times New Roman"/>
          <w:color w:val="1F1F1F"/>
        </w:rPr>
      </w:pPr>
      <w:r w:rsidRPr="00C374C6">
        <w:rPr>
          <w:rFonts w:eastAsia="Google Sans Text" w:cs="Times New Roman"/>
          <w:color w:val="1F1F1F"/>
        </w:rPr>
        <w:t>Quantitative evaluation of investment options must be combined with qualitative strategic evaluation. Prior to investing, the Board of Directors of Westward Plc needs to consider Strategic Fit. Is the project aligned with the company's long-term strategy? Although the financial metrics of Option B (Internet Sales) appear to be relatively weak, the strategic cost of failing to establish an online presence, potentially ceding market share to competitors, may justify the investment. On the contrary, Option C (Manufacturing) is a diversification that may distract management from the company's core retail business (Porter, 2008).</w:t>
      </w:r>
    </w:p>
    <w:p w14:paraId="5B077AFB" w14:textId="77777777" w:rsidR="00C374C6" w:rsidRPr="00C374C6" w:rsidRDefault="00C374C6" w:rsidP="00C374C6">
      <w:pPr>
        <w:pBdr>
          <w:top w:val="nil"/>
          <w:left w:val="nil"/>
          <w:bottom w:val="nil"/>
          <w:right w:val="nil"/>
          <w:between w:val="nil"/>
        </w:pBdr>
        <w:spacing w:after="240"/>
        <w:rPr>
          <w:rFonts w:eastAsia="Google Sans Text" w:cs="Times New Roman"/>
          <w:color w:val="1F1F1F"/>
        </w:rPr>
      </w:pPr>
      <w:r w:rsidRPr="00C374C6">
        <w:rPr>
          <w:rFonts w:eastAsia="Google Sans Text" w:cs="Times New Roman"/>
          <w:color w:val="1F1F1F"/>
        </w:rPr>
        <w:t xml:space="preserve">The Board must also evaluate Operational Risks. The risks associated with each option are substantially different. Option A uses established retail competencies and supply chains, so the operational risk of implementation is relatively low. Option C represents a new entry into a manufacturing sector and includes operational risks related to the quality of manufactured goods, sourcing raw materials, and employee training and development. The Board needs to assess whether the company </w:t>
      </w:r>
      <w:proofErr w:type="gramStart"/>
      <w:r w:rsidRPr="00C374C6">
        <w:rPr>
          <w:rFonts w:eastAsia="Google Sans Text" w:cs="Times New Roman"/>
          <w:color w:val="1F1F1F"/>
        </w:rPr>
        <w:t>has the ability to</w:t>
      </w:r>
      <w:proofErr w:type="gramEnd"/>
      <w:r w:rsidRPr="00C374C6">
        <w:rPr>
          <w:rFonts w:eastAsia="Google Sans Text" w:cs="Times New Roman"/>
          <w:color w:val="1F1F1F"/>
        </w:rPr>
        <w:t xml:space="preserve"> effectively manage the operational risks of implementing a manufacturing division (Johnson et al., 2017).</w:t>
      </w:r>
    </w:p>
    <w:p w14:paraId="3397E6BD" w14:textId="4905DE9A" w:rsidR="00994331" w:rsidRPr="007F786E" w:rsidRDefault="00C374C6" w:rsidP="00C374C6">
      <w:pPr>
        <w:pBdr>
          <w:top w:val="nil"/>
          <w:left w:val="nil"/>
          <w:bottom w:val="nil"/>
          <w:right w:val="nil"/>
          <w:between w:val="nil"/>
        </w:pBdr>
        <w:spacing w:after="240"/>
        <w:rPr>
          <w:rFonts w:eastAsia="Google Sans Text" w:cs="Times New Roman"/>
          <w:color w:val="1F1F1F"/>
        </w:rPr>
      </w:pPr>
      <w:r w:rsidRPr="00C374C6">
        <w:rPr>
          <w:rFonts w:eastAsia="Google Sans Text" w:cs="Times New Roman"/>
          <w:color w:val="1F1F1F"/>
        </w:rPr>
        <w:t>Finally, ESG considerations must be evaluated. Manufacturing blinds (Option C) will increase the company's carbon footprint through increased energy consumption and waste. Internet sales (Option B) include packaging and delivery logistics that have environmental implications. The Board must weigh these environmental concerns against the company's CSR (Corporate Social Responsibility) commitments and potential regulatory compliance costs. Additionally, Option B offers “real options,” the ability to modify the project in the future, such as expanding internationally, which increases the strategic value of the project beyond the direct cash flow returns.</w:t>
      </w:r>
    </w:p>
    <w:p w14:paraId="657BAEE2" w14:textId="672A0C60" w:rsidR="00994331" w:rsidRPr="007F786E" w:rsidRDefault="00994331" w:rsidP="00805181">
      <w:pPr>
        <w:pStyle w:val="Heading2"/>
      </w:pPr>
      <w:bookmarkStart w:id="32" w:name="_Toc219159022"/>
      <w:r w:rsidRPr="007F786E">
        <w:t>4. Capital Rationing and Optimi</w:t>
      </w:r>
      <w:r w:rsidR="00FC6AFE">
        <w:t>s</w:t>
      </w:r>
      <w:r w:rsidRPr="007F786E">
        <w:t>ation</w:t>
      </w:r>
      <w:bookmarkEnd w:id="32"/>
    </w:p>
    <w:p w14:paraId="435723E4" w14:textId="31077D0B" w:rsidR="00C374C6" w:rsidRPr="00C374C6" w:rsidRDefault="00C374C6" w:rsidP="00C374C6">
      <w:pPr>
        <w:spacing w:before="240" w:after="240"/>
        <w:rPr>
          <w:rFonts w:eastAsia="Google Sans Text" w:cs="Times New Roman"/>
          <w:color w:val="1F1F1F"/>
        </w:rPr>
      </w:pPr>
      <w:r w:rsidRPr="00C374C6">
        <w:rPr>
          <w:rFonts w:eastAsia="Google Sans Text" w:cs="Times New Roman"/>
          <w:color w:val="1F1F1F"/>
        </w:rPr>
        <w:lastRenderedPageBreak/>
        <w:t xml:space="preserve">There is an investment budget of £2,500,000 imposed by the board. However, there is a hard capital rationing problem because the total capital needed to implement each of the three options is £3,200,000 (£600,000 + £1,000,000 + £1,600,000). </w:t>
      </w:r>
      <w:proofErr w:type="gramStart"/>
      <w:r w:rsidRPr="00C374C6">
        <w:rPr>
          <w:rFonts w:eastAsia="Google Sans Text" w:cs="Times New Roman"/>
          <w:color w:val="1F1F1F"/>
        </w:rPr>
        <w:t>In order to</w:t>
      </w:r>
      <w:proofErr w:type="gramEnd"/>
      <w:r w:rsidRPr="00C374C6">
        <w:rPr>
          <w:rFonts w:eastAsia="Google Sans Text" w:cs="Times New Roman"/>
          <w:color w:val="1F1F1F"/>
        </w:rPr>
        <w:t xml:space="preserve"> select projects under conditions of hard capital rationing, one cannot simply rank them based upon the highest absolute net present values (NPVs) (option B). Although option B will have the largest absolute NPV, it does not account for the relative efficiency of the use of capital, therefore a better method of ranking the projects would be to calculate the profitability index (PI) for each of the projects</w:t>
      </w:r>
      <w:r w:rsidR="00EE0E55">
        <w:rPr>
          <w:rFonts w:eastAsia="Google Sans Text" w:cs="Times New Roman"/>
          <w:color w:val="1F1F1F"/>
        </w:rPr>
        <w:t xml:space="preserve"> </w:t>
      </w:r>
      <w:r w:rsidR="00EE0E55" w:rsidRPr="00EE0E55">
        <w:rPr>
          <w:rFonts w:eastAsia="Google Sans Text" w:cs="Times New Roman"/>
          <w:color w:val="1F1F1F"/>
        </w:rPr>
        <w:t>(CIMA, 2023)</w:t>
      </w:r>
      <w:r w:rsidRPr="00C374C6">
        <w:rPr>
          <w:rFonts w:eastAsia="Google Sans Text" w:cs="Times New Roman"/>
          <w:color w:val="1F1F1F"/>
        </w:rPr>
        <w:t>. The profitability index is defined as the total present value of the future cash flows (discounted at the appropriate discount rate) divided by the initial investment. The profitability index measures how much additional value is produced per dollar invested in a project.</w:t>
      </w:r>
    </w:p>
    <w:p w14:paraId="3D885E52" w14:textId="64E65936" w:rsidR="00994331" w:rsidRPr="007F786E" w:rsidRDefault="00C374C6" w:rsidP="00C374C6">
      <w:pPr>
        <w:spacing w:before="240" w:after="240"/>
        <w:rPr>
          <w:rFonts w:eastAsia="Google Sans Text" w:cs="Times New Roman"/>
          <w:color w:val="1F1F1F"/>
        </w:rPr>
      </w:pPr>
      <w:r w:rsidRPr="00C374C6">
        <w:rPr>
          <w:rFonts w:eastAsia="Google Sans Text" w:cs="Times New Roman"/>
          <w:color w:val="1F1F1F"/>
        </w:rPr>
        <w:t xml:space="preserve">With respect to the data presented in </w:t>
      </w:r>
      <w:r w:rsidR="00F14482">
        <w:rPr>
          <w:rFonts w:eastAsia="Google Sans Text" w:cs="Times New Roman"/>
          <w:color w:val="1F1F1F"/>
        </w:rPr>
        <w:t>A</w:t>
      </w:r>
      <w:r w:rsidRPr="00C374C6">
        <w:rPr>
          <w:rFonts w:eastAsia="Google Sans Text" w:cs="Times New Roman"/>
          <w:color w:val="1F1F1F"/>
        </w:rPr>
        <w:t xml:space="preserve">ppendix </w:t>
      </w:r>
      <w:r w:rsidR="00F14482">
        <w:rPr>
          <w:rFonts w:eastAsia="Google Sans Text" w:cs="Times New Roman"/>
          <w:color w:val="1F1F1F"/>
        </w:rPr>
        <w:t>B</w:t>
      </w:r>
      <w:r w:rsidRPr="00C374C6">
        <w:rPr>
          <w:rFonts w:eastAsia="Google Sans Text" w:cs="Times New Roman"/>
          <w:color w:val="1F1F1F"/>
        </w:rPr>
        <w:t>, option A is the most capital efficient of the three options since it has a profitability index of 2.07, thus it should receive top priority for funding. Since option b has a profitability index of 1.79, it receives second priority for funding. Option c, having a profitability index of 1.46, is given third priority for funding. Therefore, the optimal strategy for allocating funds to these three projects requires that we allocate funds to the higher ranked projects until the total budget is used. Based on the information provided, westward plc should fund options a and b in full and utili</w:t>
      </w:r>
      <w:r w:rsidR="00FC6AFE">
        <w:rPr>
          <w:rFonts w:eastAsia="Google Sans Text" w:cs="Times New Roman"/>
          <w:color w:val="1F1F1F"/>
        </w:rPr>
        <w:t>s</w:t>
      </w:r>
      <w:r w:rsidRPr="00C374C6">
        <w:rPr>
          <w:rFonts w:eastAsia="Google Sans Text" w:cs="Times New Roman"/>
          <w:color w:val="1F1F1F"/>
        </w:rPr>
        <w:t>e $1,600,000 of the available funds. The remaining $900,000 available should be utili</w:t>
      </w:r>
      <w:r w:rsidR="00FC6AFE">
        <w:rPr>
          <w:rFonts w:eastAsia="Google Sans Text" w:cs="Times New Roman"/>
          <w:color w:val="1F1F1F"/>
        </w:rPr>
        <w:t>s</w:t>
      </w:r>
      <w:r w:rsidRPr="00C374C6">
        <w:rPr>
          <w:rFonts w:eastAsia="Google Sans Text" w:cs="Times New Roman"/>
          <w:color w:val="1F1F1F"/>
        </w:rPr>
        <w:t>ed to fund portion of option c. With respect to the blinds manufacturing project, westward plc can fund approximately 56.25%. With respect to the overall portfolio of the three projects, the total net present value will be $1,853,112, thus significantly exceeding the returns associated with any individual project or combination of projects that could be funded using the same amount of funds.</w:t>
      </w:r>
    </w:p>
    <w:p w14:paraId="339750AC" w14:textId="117AAFD6" w:rsidR="00994331" w:rsidRPr="007F786E" w:rsidRDefault="00994331" w:rsidP="00805181">
      <w:pPr>
        <w:pStyle w:val="Heading2"/>
      </w:pPr>
      <w:bookmarkStart w:id="33" w:name="_Toc219159023"/>
      <w:r w:rsidRPr="007F786E">
        <w:t>Recommendation</w:t>
      </w:r>
      <w:bookmarkEnd w:id="33"/>
    </w:p>
    <w:p w14:paraId="216F2206" w14:textId="5FBBD634" w:rsidR="00C374C6" w:rsidRPr="00C374C6" w:rsidRDefault="00C374C6" w:rsidP="00C374C6">
      <w:pPr>
        <w:pBdr>
          <w:top w:val="nil"/>
          <w:left w:val="nil"/>
          <w:bottom w:val="nil"/>
          <w:right w:val="nil"/>
          <w:between w:val="nil"/>
        </w:pBdr>
        <w:spacing w:after="240"/>
        <w:rPr>
          <w:rFonts w:eastAsia="Google Sans Text" w:cs="Times New Roman"/>
          <w:color w:val="1F1F1F"/>
        </w:rPr>
      </w:pPr>
      <w:r w:rsidRPr="00C374C6">
        <w:rPr>
          <w:rFonts w:eastAsia="Google Sans Text" w:cs="Times New Roman"/>
          <w:color w:val="1F1F1F"/>
        </w:rPr>
        <w:t>It has been determined based upon a thorough review of the financial information and an evaluation of the capital limitations that it is advisable for Westward Plc to pursue the optimal portfolio strategy identified above. The Board should authori</w:t>
      </w:r>
      <w:r w:rsidR="00FC6AFE">
        <w:rPr>
          <w:rFonts w:eastAsia="Google Sans Text" w:cs="Times New Roman"/>
          <w:color w:val="1F1F1F"/>
        </w:rPr>
        <w:t>s</w:t>
      </w:r>
      <w:r w:rsidRPr="00C374C6">
        <w:rPr>
          <w:rFonts w:eastAsia="Google Sans Text" w:cs="Times New Roman"/>
          <w:color w:val="1F1F1F"/>
        </w:rPr>
        <w:t>e the full development of the retail outlet and the full implementation of the Internet Sales Channel. The remaining capital should be used to implement a reduced scale of entry into the Blinds Manufacturing Market.</w:t>
      </w:r>
    </w:p>
    <w:p w14:paraId="3F790557" w14:textId="0539DD6F" w:rsidR="00C374C6" w:rsidRPr="00C374C6" w:rsidRDefault="00C374C6" w:rsidP="00C374C6">
      <w:pPr>
        <w:pBdr>
          <w:top w:val="nil"/>
          <w:left w:val="nil"/>
          <w:bottom w:val="nil"/>
          <w:right w:val="nil"/>
          <w:between w:val="nil"/>
        </w:pBdr>
        <w:spacing w:after="240"/>
        <w:rPr>
          <w:rFonts w:eastAsia="Google Sans Text" w:cs="Times New Roman"/>
          <w:color w:val="1F1F1F"/>
        </w:rPr>
      </w:pPr>
      <w:r w:rsidRPr="00C374C6">
        <w:rPr>
          <w:rFonts w:eastAsia="Google Sans Text" w:cs="Times New Roman"/>
          <w:color w:val="1F1F1F"/>
        </w:rPr>
        <w:t xml:space="preserve">The above recommendation is robust </w:t>
      </w:r>
      <w:proofErr w:type="gramStart"/>
      <w:r w:rsidRPr="00C374C6">
        <w:rPr>
          <w:rFonts w:eastAsia="Google Sans Text" w:cs="Times New Roman"/>
          <w:color w:val="1F1F1F"/>
        </w:rPr>
        <w:t>due to the fact that</w:t>
      </w:r>
      <w:proofErr w:type="gramEnd"/>
      <w:r w:rsidRPr="00C374C6">
        <w:rPr>
          <w:rFonts w:eastAsia="Google Sans Text" w:cs="Times New Roman"/>
          <w:color w:val="1F1F1F"/>
        </w:rPr>
        <w:t xml:space="preserve"> it achieves an optimal balance between </w:t>
      </w:r>
      <w:r w:rsidRPr="00C374C6">
        <w:rPr>
          <w:rFonts w:eastAsia="Google Sans Text" w:cs="Times New Roman"/>
          <w:color w:val="1F1F1F"/>
        </w:rPr>
        <w:lastRenderedPageBreak/>
        <w:t>the amount of risk taken and the expected returns. It will secure the low risk and very efficient returns available from the retail expansion (Option A), capitali</w:t>
      </w:r>
      <w:r w:rsidR="00FC6AFE">
        <w:rPr>
          <w:rFonts w:eastAsia="Google Sans Text" w:cs="Times New Roman"/>
          <w:color w:val="1F1F1F"/>
        </w:rPr>
        <w:t>s</w:t>
      </w:r>
      <w:r w:rsidRPr="00C374C6">
        <w:rPr>
          <w:rFonts w:eastAsia="Google Sans Text" w:cs="Times New Roman"/>
          <w:color w:val="1F1F1F"/>
        </w:rPr>
        <w:t>e on the large increase in absolute wealth creation and the strategic imperative of entering the digital market (Option B), and allow the firm to start diversifying its revenue streams by manufacturing (Option C) at the least capital commitment.</w:t>
      </w:r>
    </w:p>
    <w:p w14:paraId="32F081FA" w14:textId="065C20E3" w:rsidR="00C374C6" w:rsidRPr="00C374C6" w:rsidRDefault="00C374C6" w:rsidP="00C374C6">
      <w:pPr>
        <w:pBdr>
          <w:top w:val="nil"/>
          <w:left w:val="nil"/>
          <w:bottom w:val="nil"/>
          <w:right w:val="nil"/>
          <w:between w:val="nil"/>
        </w:pBdr>
        <w:spacing w:after="240"/>
        <w:rPr>
          <w:rFonts w:eastAsia="Google Sans Text" w:cs="Times New Roman"/>
          <w:color w:val="1F1F1F"/>
        </w:rPr>
      </w:pPr>
      <w:r w:rsidRPr="00C374C6">
        <w:rPr>
          <w:rFonts w:eastAsia="Google Sans Text" w:cs="Times New Roman"/>
          <w:color w:val="1F1F1F"/>
        </w:rPr>
        <w:t>The Board should utili</w:t>
      </w:r>
      <w:r w:rsidR="00FC6AFE">
        <w:rPr>
          <w:rFonts w:eastAsia="Google Sans Text" w:cs="Times New Roman"/>
          <w:color w:val="1F1F1F"/>
        </w:rPr>
        <w:t>s</w:t>
      </w:r>
      <w:r w:rsidRPr="00C374C6">
        <w:rPr>
          <w:rFonts w:eastAsia="Google Sans Text" w:cs="Times New Roman"/>
          <w:color w:val="1F1F1F"/>
        </w:rPr>
        <w:t>e the "Pecking Order Theory" of Capital Structure to fund this £2.5 million program.</w:t>
      </w:r>
    </w:p>
    <w:p w14:paraId="4FB72DBC" w14:textId="66684326" w:rsidR="00C374C6" w:rsidRPr="00C374C6" w:rsidRDefault="00C374C6" w:rsidP="00C374C6">
      <w:pPr>
        <w:pStyle w:val="ListParagraph"/>
        <w:numPr>
          <w:ilvl w:val="0"/>
          <w:numId w:val="12"/>
        </w:numPr>
        <w:pBdr>
          <w:top w:val="nil"/>
          <w:left w:val="nil"/>
          <w:bottom w:val="nil"/>
          <w:right w:val="nil"/>
          <w:between w:val="nil"/>
        </w:pBdr>
        <w:spacing w:after="240"/>
        <w:rPr>
          <w:rFonts w:eastAsia="Google Sans Text" w:cs="Times New Roman"/>
          <w:color w:val="1F1F1F"/>
        </w:rPr>
      </w:pPr>
      <w:r w:rsidRPr="00C374C6">
        <w:rPr>
          <w:rFonts w:eastAsia="Google Sans Text" w:cs="Times New Roman"/>
          <w:b/>
          <w:bCs/>
          <w:color w:val="1F1F1F"/>
        </w:rPr>
        <w:t>Internal Funds:</w:t>
      </w:r>
      <w:r w:rsidRPr="00C374C6">
        <w:rPr>
          <w:rFonts w:eastAsia="Google Sans Text" w:cs="Times New Roman"/>
          <w:color w:val="1F1F1F"/>
        </w:rPr>
        <w:t xml:space="preserve"> </w:t>
      </w:r>
      <w:proofErr w:type="gramStart"/>
      <w:r w:rsidRPr="00C374C6">
        <w:rPr>
          <w:rFonts w:eastAsia="Google Sans Text" w:cs="Times New Roman"/>
          <w:color w:val="1F1F1F"/>
        </w:rPr>
        <w:t>First priority</w:t>
      </w:r>
      <w:proofErr w:type="gramEnd"/>
      <w:r w:rsidRPr="00C374C6">
        <w:rPr>
          <w:rFonts w:eastAsia="Google Sans Text" w:cs="Times New Roman"/>
          <w:color w:val="1F1F1F"/>
        </w:rPr>
        <w:t xml:space="preserve"> should be given to utili</w:t>
      </w:r>
      <w:r w:rsidR="00FC6AFE">
        <w:rPr>
          <w:rFonts w:eastAsia="Google Sans Text" w:cs="Times New Roman"/>
          <w:color w:val="1F1F1F"/>
        </w:rPr>
        <w:t>s</w:t>
      </w:r>
      <w:r w:rsidRPr="00C374C6">
        <w:rPr>
          <w:rFonts w:eastAsia="Google Sans Text" w:cs="Times New Roman"/>
          <w:color w:val="1F1F1F"/>
        </w:rPr>
        <w:t>ing the firm's internally generated funds. Utili</w:t>
      </w:r>
      <w:r w:rsidR="00FC6AFE">
        <w:rPr>
          <w:rFonts w:eastAsia="Google Sans Text" w:cs="Times New Roman"/>
          <w:color w:val="1F1F1F"/>
        </w:rPr>
        <w:t>s</w:t>
      </w:r>
      <w:r w:rsidRPr="00C374C6">
        <w:rPr>
          <w:rFonts w:eastAsia="Google Sans Text" w:cs="Times New Roman"/>
          <w:color w:val="1F1F1F"/>
        </w:rPr>
        <w:t xml:space="preserve">ing internally generated funds provides the lowest cost of capital because there </w:t>
      </w:r>
      <w:proofErr w:type="gramStart"/>
      <w:r w:rsidRPr="00C374C6">
        <w:rPr>
          <w:rFonts w:eastAsia="Google Sans Text" w:cs="Times New Roman"/>
          <w:color w:val="1F1F1F"/>
        </w:rPr>
        <w:t>are</w:t>
      </w:r>
      <w:proofErr w:type="gramEnd"/>
      <w:r w:rsidRPr="00C374C6">
        <w:rPr>
          <w:rFonts w:eastAsia="Google Sans Text" w:cs="Times New Roman"/>
          <w:color w:val="1F1F1F"/>
        </w:rPr>
        <w:t xml:space="preserve"> no issue costs associated with raising funds internally and the firm does not have to deal with the scrutiny or covenants associated with raising funds externally. Furthermore, utili</w:t>
      </w:r>
      <w:r w:rsidR="00FC6AFE">
        <w:rPr>
          <w:rFonts w:eastAsia="Google Sans Text" w:cs="Times New Roman"/>
          <w:color w:val="1F1F1F"/>
        </w:rPr>
        <w:t>s</w:t>
      </w:r>
      <w:r w:rsidRPr="00C374C6">
        <w:rPr>
          <w:rFonts w:eastAsia="Google Sans Text" w:cs="Times New Roman"/>
          <w:color w:val="1F1F1F"/>
        </w:rPr>
        <w:t>ing internally generated funds precludes diluting control of the firm.</w:t>
      </w:r>
    </w:p>
    <w:p w14:paraId="41625DF0" w14:textId="39302E02" w:rsidR="00C374C6" w:rsidRPr="00C374C6" w:rsidRDefault="00C374C6" w:rsidP="00C374C6">
      <w:pPr>
        <w:pStyle w:val="ListParagraph"/>
        <w:numPr>
          <w:ilvl w:val="0"/>
          <w:numId w:val="12"/>
        </w:numPr>
        <w:pBdr>
          <w:top w:val="nil"/>
          <w:left w:val="nil"/>
          <w:bottom w:val="nil"/>
          <w:right w:val="nil"/>
          <w:between w:val="nil"/>
        </w:pBdr>
        <w:spacing w:after="240"/>
        <w:rPr>
          <w:rFonts w:eastAsia="Google Sans Text" w:cs="Times New Roman"/>
          <w:color w:val="1F1F1F"/>
        </w:rPr>
      </w:pPr>
      <w:r w:rsidRPr="00C374C6">
        <w:rPr>
          <w:rFonts w:eastAsia="Google Sans Text" w:cs="Times New Roman"/>
          <w:b/>
          <w:bCs/>
          <w:color w:val="1F1F1F"/>
        </w:rPr>
        <w:t>Long-Term Debt:</w:t>
      </w:r>
      <w:r w:rsidRPr="00C374C6">
        <w:rPr>
          <w:rFonts w:eastAsia="Google Sans Text" w:cs="Times New Roman"/>
          <w:color w:val="1F1F1F"/>
        </w:rPr>
        <w:t xml:space="preserve"> If there is a need for additional funds beyond what the firm has internally generated, then the next alternative should be to raise funds through the issuance of long-term debt (e.g., borrow money from a bank). Since the firm's projected cash flows from Options A and B will be substantial, the firm </w:t>
      </w:r>
      <w:proofErr w:type="gramStart"/>
      <w:r w:rsidRPr="00C374C6">
        <w:rPr>
          <w:rFonts w:eastAsia="Google Sans Text" w:cs="Times New Roman"/>
          <w:color w:val="1F1F1F"/>
        </w:rPr>
        <w:t>has the ability to</w:t>
      </w:r>
      <w:proofErr w:type="gramEnd"/>
      <w:r w:rsidRPr="00C374C6">
        <w:rPr>
          <w:rFonts w:eastAsia="Google Sans Text" w:cs="Times New Roman"/>
          <w:color w:val="1F1F1F"/>
        </w:rPr>
        <w:t xml:space="preserve"> meet the obligation of servicing the debt. Long-term debt offers a tax advantage to the firm since interest expense on the debt is deductible for tax purposes</w:t>
      </w:r>
      <w:r w:rsidR="00EE0E55">
        <w:rPr>
          <w:rFonts w:eastAsia="Google Sans Text" w:cs="Times New Roman"/>
          <w:color w:val="1F1F1F"/>
        </w:rPr>
        <w:t xml:space="preserve"> </w:t>
      </w:r>
      <w:r w:rsidR="00EE0E55" w:rsidRPr="00EE0E55">
        <w:rPr>
          <w:rFonts w:eastAsia="Google Sans Text" w:cs="Times New Roman"/>
          <w:color w:val="1F1F1F"/>
        </w:rPr>
        <w:t>(Modigliani and Miller, 1958; 1963)</w:t>
      </w:r>
      <w:r w:rsidRPr="00C374C6">
        <w:rPr>
          <w:rFonts w:eastAsia="Google Sans Text" w:cs="Times New Roman"/>
          <w:color w:val="1F1F1F"/>
        </w:rPr>
        <w:t>. This results in a lower effective cost of capital for the firm, which enhances the return on equity to shareholders.</w:t>
      </w:r>
    </w:p>
    <w:p w14:paraId="75BA9574" w14:textId="6D186AFA" w:rsidR="00C374C6" w:rsidRPr="00C374C6" w:rsidRDefault="00C374C6" w:rsidP="00C374C6">
      <w:pPr>
        <w:pStyle w:val="ListParagraph"/>
        <w:numPr>
          <w:ilvl w:val="0"/>
          <w:numId w:val="12"/>
        </w:numPr>
        <w:pBdr>
          <w:top w:val="nil"/>
          <w:left w:val="nil"/>
          <w:bottom w:val="nil"/>
          <w:right w:val="nil"/>
          <w:between w:val="nil"/>
        </w:pBdr>
        <w:spacing w:after="240"/>
        <w:rPr>
          <w:rFonts w:eastAsia="Google Sans Text" w:cs="Times New Roman"/>
          <w:color w:val="1F1F1F"/>
        </w:rPr>
      </w:pPr>
      <w:r w:rsidRPr="00C374C6">
        <w:rPr>
          <w:rFonts w:eastAsia="Google Sans Text" w:cs="Times New Roman"/>
          <w:b/>
          <w:bCs/>
          <w:color w:val="1F1F1F"/>
        </w:rPr>
        <w:t>Equity:</w:t>
      </w:r>
      <w:r w:rsidRPr="00C374C6">
        <w:rPr>
          <w:rFonts w:eastAsia="Google Sans Text" w:cs="Times New Roman"/>
          <w:color w:val="1F1F1F"/>
        </w:rPr>
        <w:t xml:space="preserve"> Raising funds by issuing stock is not advisable. Raising funds through the issuance of stock is the costliest form of financing and will result in a dilution of the attractive returns of these </w:t>
      </w:r>
      <w:proofErr w:type="gramStart"/>
      <w:r w:rsidRPr="00C374C6">
        <w:rPr>
          <w:rFonts w:eastAsia="Google Sans Text" w:cs="Times New Roman"/>
          <w:color w:val="1F1F1F"/>
        </w:rPr>
        <w:t>particular projects</w:t>
      </w:r>
      <w:proofErr w:type="gramEnd"/>
      <w:r w:rsidRPr="00C374C6">
        <w:rPr>
          <w:rFonts w:eastAsia="Google Sans Text" w:cs="Times New Roman"/>
          <w:color w:val="1F1F1F"/>
        </w:rPr>
        <w:t xml:space="preserve"> for existing shareholders.</w:t>
      </w:r>
    </w:p>
    <w:p w14:paraId="1204781B" w14:textId="0EC9E381" w:rsidR="00C374C6" w:rsidRPr="00C374C6" w:rsidRDefault="00C374C6" w:rsidP="00805181">
      <w:pPr>
        <w:pStyle w:val="Heading2"/>
      </w:pPr>
      <w:bookmarkStart w:id="34" w:name="_Toc219159024"/>
      <w:r w:rsidRPr="00C374C6">
        <w:t>Conclusion</w:t>
      </w:r>
      <w:bookmarkEnd w:id="34"/>
    </w:p>
    <w:p w14:paraId="50806C1D" w14:textId="1435D34F" w:rsidR="00C374C6" w:rsidRPr="00C374C6" w:rsidRDefault="00C374C6" w:rsidP="00C374C6">
      <w:pPr>
        <w:pBdr>
          <w:top w:val="nil"/>
          <w:left w:val="nil"/>
          <w:bottom w:val="nil"/>
          <w:right w:val="nil"/>
          <w:between w:val="nil"/>
        </w:pBdr>
        <w:spacing w:after="240"/>
        <w:rPr>
          <w:rFonts w:eastAsia="Google Sans Text" w:cs="Times New Roman"/>
          <w:color w:val="1F1F1F"/>
        </w:rPr>
      </w:pPr>
      <w:r w:rsidRPr="00C374C6">
        <w:rPr>
          <w:rFonts w:eastAsia="Google Sans Text" w:cs="Times New Roman"/>
          <w:color w:val="1F1F1F"/>
        </w:rPr>
        <w:t xml:space="preserve">In summary, Westward Plc </w:t>
      </w:r>
      <w:proofErr w:type="gramStart"/>
      <w:r w:rsidRPr="00C374C6">
        <w:rPr>
          <w:rFonts w:eastAsia="Google Sans Text" w:cs="Times New Roman"/>
          <w:color w:val="1F1F1F"/>
        </w:rPr>
        <w:t>has the opportunity to</w:t>
      </w:r>
      <w:proofErr w:type="gramEnd"/>
      <w:r w:rsidRPr="00C374C6">
        <w:rPr>
          <w:rFonts w:eastAsia="Google Sans Text" w:cs="Times New Roman"/>
          <w:color w:val="1F1F1F"/>
        </w:rPr>
        <w:t xml:space="preserve"> increase its growth and increase the value of its shareholders' investments through a diversified investment program. By utili</w:t>
      </w:r>
      <w:r w:rsidR="00FC6AFE">
        <w:rPr>
          <w:rFonts w:eastAsia="Google Sans Text" w:cs="Times New Roman"/>
          <w:color w:val="1F1F1F"/>
        </w:rPr>
        <w:t>s</w:t>
      </w:r>
      <w:r w:rsidRPr="00C374C6">
        <w:rPr>
          <w:rFonts w:eastAsia="Google Sans Text" w:cs="Times New Roman"/>
          <w:color w:val="1F1F1F"/>
        </w:rPr>
        <w:t xml:space="preserve">ing Net Present Value as the primary method of evaluating the attractiveness of each project, it is possible to determine that the best course of action for the firm is to invest in a combination of retail expansion, internet sales, and partial manufacturing. The use of NPV as the evaluation criteria for the project </w:t>
      </w:r>
      <w:r w:rsidRPr="00C374C6">
        <w:rPr>
          <w:rFonts w:eastAsia="Google Sans Text" w:cs="Times New Roman"/>
          <w:color w:val="1F1F1F"/>
        </w:rPr>
        <w:lastRenderedPageBreak/>
        <w:t>alternatives ensures that the recommended course of action is both theoretically correct and economically optimal.</w:t>
      </w:r>
    </w:p>
    <w:p w14:paraId="1C6D425C" w14:textId="20AB6FB4" w:rsidR="00994331" w:rsidRPr="007F786E" w:rsidRDefault="00C374C6" w:rsidP="00C374C6">
      <w:pPr>
        <w:pBdr>
          <w:top w:val="nil"/>
          <w:left w:val="nil"/>
          <w:bottom w:val="nil"/>
          <w:right w:val="nil"/>
          <w:between w:val="nil"/>
        </w:pBdr>
        <w:spacing w:after="240"/>
        <w:rPr>
          <w:rFonts w:eastAsia="Google Sans Text" w:cs="Times New Roman"/>
          <w:color w:val="1F1F1F"/>
        </w:rPr>
      </w:pPr>
      <w:r w:rsidRPr="00C374C6">
        <w:rPr>
          <w:rFonts w:eastAsia="Google Sans Text" w:cs="Times New Roman"/>
          <w:color w:val="1F1F1F"/>
        </w:rPr>
        <w:t>By strictly adhering to the capital rationing strategy outlined above, Westward Plc can create a total NPV of approximately £1.85 million, thereby maximi</w:t>
      </w:r>
      <w:r w:rsidR="00FC6AFE">
        <w:rPr>
          <w:rFonts w:eastAsia="Google Sans Text" w:cs="Times New Roman"/>
          <w:color w:val="1F1F1F"/>
        </w:rPr>
        <w:t>s</w:t>
      </w:r>
      <w:r w:rsidRPr="00C374C6">
        <w:rPr>
          <w:rFonts w:eastAsia="Google Sans Text" w:cs="Times New Roman"/>
          <w:color w:val="1F1F1F"/>
        </w:rPr>
        <w:t xml:space="preserve">ing the return on the limited amount of capital that the firm has available. Although non-discounting methods such as Payback may indicate valid liquidity concerns, the overwhelming evidence provided by the discounted cash flow analysis clearly indicates that the project alternatives present a significant opportunity for the firm to create wealth for its shareholders in the long run. </w:t>
      </w:r>
      <w:proofErr w:type="gramStart"/>
      <w:r w:rsidRPr="00C374C6">
        <w:rPr>
          <w:rFonts w:eastAsia="Google Sans Text" w:cs="Times New Roman"/>
          <w:color w:val="1F1F1F"/>
        </w:rPr>
        <w:t>Assuming that</w:t>
      </w:r>
      <w:proofErr w:type="gramEnd"/>
      <w:r w:rsidRPr="00C374C6">
        <w:rPr>
          <w:rFonts w:eastAsia="Google Sans Text" w:cs="Times New Roman"/>
          <w:color w:val="1F1F1F"/>
        </w:rPr>
        <w:t xml:space="preserve"> the Board of Directors implements the recommended financing plan of using retained earnings and debt to provide the necessary capital, Westward Plc should be able to implement the proposed strategy efficiently, thereby maintaining its competitive positioning in both the physical and digital markets and manage the risks associated with implementing operations.</w:t>
      </w:r>
    </w:p>
    <w:p w14:paraId="47F4BA05" w14:textId="2B4F78BE" w:rsidR="00994331" w:rsidRDefault="00994331">
      <w:pPr>
        <w:spacing w:line="240" w:lineRule="auto"/>
        <w:jc w:val="left"/>
        <w:rPr>
          <w:rFonts w:eastAsia="Google Sans Text" w:cs="Times New Roman"/>
          <w:color w:val="1F1F1F"/>
        </w:rPr>
      </w:pPr>
      <w:r>
        <w:rPr>
          <w:rFonts w:eastAsia="Google Sans Text" w:cs="Times New Roman"/>
          <w:color w:val="1F1F1F"/>
        </w:rPr>
        <w:br w:type="page"/>
      </w:r>
    </w:p>
    <w:p w14:paraId="663786D9" w14:textId="58C5850B" w:rsidR="00D96214" w:rsidRPr="00994331" w:rsidRDefault="00000000" w:rsidP="00805181">
      <w:pPr>
        <w:pStyle w:val="Heading1"/>
      </w:pPr>
      <w:bookmarkStart w:id="35" w:name="_Toc219159025"/>
      <w:r w:rsidRPr="00994331">
        <w:lastRenderedPageBreak/>
        <w:t>Bibliography</w:t>
      </w:r>
      <w:bookmarkEnd w:id="35"/>
    </w:p>
    <w:p w14:paraId="1F305B6E" w14:textId="77777777"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Alexander, D. and </w:t>
      </w:r>
      <w:proofErr w:type="spellStart"/>
      <w:r w:rsidRPr="003B13FC">
        <w:rPr>
          <w:rFonts w:eastAsia="Google Sans Text" w:cs="Times New Roman"/>
          <w:color w:val="1F1F1F"/>
          <w:lang w:val="en-US"/>
        </w:rPr>
        <w:t>Nobes</w:t>
      </w:r>
      <w:proofErr w:type="spellEnd"/>
      <w:r w:rsidRPr="003B13FC">
        <w:rPr>
          <w:rFonts w:eastAsia="Google Sans Text" w:cs="Times New Roman"/>
          <w:color w:val="1F1F1F"/>
          <w:lang w:val="en-US"/>
        </w:rPr>
        <w:t xml:space="preserve">, C. (2020) </w:t>
      </w:r>
      <w:r w:rsidRPr="003B13FC">
        <w:rPr>
          <w:rFonts w:eastAsia="Google Sans Text" w:cs="Times New Roman"/>
          <w:i/>
          <w:iCs/>
          <w:color w:val="1F1F1F"/>
          <w:lang w:val="en-US"/>
        </w:rPr>
        <w:t>Financial Accounting: An International Introduction</w:t>
      </w:r>
      <w:r w:rsidRPr="003B13FC">
        <w:rPr>
          <w:rFonts w:eastAsia="Google Sans Text" w:cs="Times New Roman"/>
          <w:color w:val="1F1F1F"/>
          <w:lang w:val="en-US"/>
        </w:rPr>
        <w:t xml:space="preserve">. 7th </w:t>
      </w:r>
      <w:proofErr w:type="spellStart"/>
      <w:r w:rsidRPr="003B13FC">
        <w:rPr>
          <w:rFonts w:eastAsia="Google Sans Text" w:cs="Times New Roman"/>
          <w:color w:val="1F1F1F"/>
          <w:lang w:val="en-US"/>
        </w:rPr>
        <w:t>edn</w:t>
      </w:r>
      <w:proofErr w:type="spellEnd"/>
      <w:r w:rsidRPr="003B13FC">
        <w:rPr>
          <w:rFonts w:eastAsia="Google Sans Text" w:cs="Times New Roman"/>
          <w:color w:val="1F1F1F"/>
          <w:lang w:val="en-US"/>
        </w:rPr>
        <w:t>. Harlow: Pearson.</w:t>
      </w:r>
    </w:p>
    <w:p w14:paraId="1D3059DD" w14:textId="147EF9CE"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Altman, E.I. (1968) Financial Ratios, Discriminant Analysis and the Prediction of Corporate Bankruptcy, </w:t>
      </w:r>
      <w:r w:rsidRPr="003B13FC">
        <w:rPr>
          <w:rFonts w:eastAsia="Google Sans Text" w:cs="Times New Roman"/>
          <w:i/>
          <w:iCs/>
          <w:color w:val="1F1F1F"/>
          <w:lang w:val="en-US"/>
        </w:rPr>
        <w:t>The Journal of Finance</w:t>
      </w:r>
      <w:r w:rsidRPr="003B13FC">
        <w:rPr>
          <w:rFonts w:eastAsia="Google Sans Text" w:cs="Times New Roman"/>
          <w:color w:val="1F1F1F"/>
          <w:lang w:val="en-US"/>
        </w:rPr>
        <w:t>, 23(4), pp. 589–609. DOI: https://doi.org/10.1111/j.1540-6261.1968.tb00843.x</w:t>
      </w:r>
      <w:r w:rsidR="00BD5553">
        <w:rPr>
          <w:rFonts w:eastAsia="Google Sans Text" w:cs="Times New Roman"/>
          <w:color w:val="1F1F1F"/>
          <w:lang w:val="en-US"/>
        </w:rPr>
        <w:t>.</w:t>
      </w:r>
    </w:p>
    <w:p w14:paraId="62F43106" w14:textId="77777777"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Arnold, G. (2019) </w:t>
      </w:r>
      <w:r w:rsidRPr="003B13FC">
        <w:rPr>
          <w:rFonts w:eastAsia="Google Sans Text" w:cs="Times New Roman"/>
          <w:i/>
          <w:iCs/>
          <w:color w:val="1F1F1F"/>
          <w:lang w:val="en-US"/>
        </w:rPr>
        <w:t>Corporate Financial Management</w:t>
      </w:r>
      <w:r w:rsidRPr="003B13FC">
        <w:rPr>
          <w:rFonts w:eastAsia="Google Sans Text" w:cs="Times New Roman"/>
          <w:color w:val="1F1F1F"/>
          <w:lang w:val="en-US"/>
        </w:rPr>
        <w:t xml:space="preserve">. 6th </w:t>
      </w:r>
      <w:proofErr w:type="spellStart"/>
      <w:r w:rsidRPr="003B13FC">
        <w:rPr>
          <w:rFonts w:eastAsia="Google Sans Text" w:cs="Times New Roman"/>
          <w:color w:val="1F1F1F"/>
          <w:lang w:val="en-US"/>
        </w:rPr>
        <w:t>edn</w:t>
      </w:r>
      <w:proofErr w:type="spellEnd"/>
      <w:r w:rsidRPr="003B13FC">
        <w:rPr>
          <w:rFonts w:eastAsia="Google Sans Text" w:cs="Times New Roman"/>
          <w:color w:val="1F1F1F"/>
          <w:lang w:val="en-US"/>
        </w:rPr>
        <w:t>. Harlow: Pearson.</w:t>
      </w:r>
    </w:p>
    <w:p w14:paraId="4D09A6CB" w14:textId="77777777" w:rsidR="003B13FC" w:rsidRPr="003B13FC" w:rsidRDefault="003B13FC" w:rsidP="003B13FC">
      <w:pPr>
        <w:spacing w:before="240"/>
        <w:rPr>
          <w:rFonts w:eastAsia="Google Sans Text" w:cs="Times New Roman"/>
          <w:color w:val="1F1F1F"/>
          <w:lang w:val="en-US"/>
        </w:rPr>
      </w:pPr>
      <w:proofErr w:type="spellStart"/>
      <w:r w:rsidRPr="003B13FC">
        <w:rPr>
          <w:rFonts w:eastAsia="Google Sans Text" w:cs="Times New Roman"/>
          <w:color w:val="1F1F1F"/>
          <w:lang w:val="en-US"/>
        </w:rPr>
        <w:t>Atrill</w:t>
      </w:r>
      <w:proofErr w:type="spellEnd"/>
      <w:r w:rsidRPr="003B13FC">
        <w:rPr>
          <w:rFonts w:eastAsia="Google Sans Text" w:cs="Times New Roman"/>
          <w:color w:val="1F1F1F"/>
          <w:lang w:val="en-US"/>
        </w:rPr>
        <w:t xml:space="preserve">, P. (2020) </w:t>
      </w:r>
      <w:r w:rsidRPr="003B13FC">
        <w:rPr>
          <w:rFonts w:eastAsia="Google Sans Text" w:cs="Times New Roman"/>
          <w:i/>
          <w:iCs/>
          <w:color w:val="1F1F1F"/>
          <w:lang w:val="en-US"/>
        </w:rPr>
        <w:t>Financial Management for Decision Makers</w:t>
      </w:r>
      <w:r w:rsidRPr="003B13FC">
        <w:rPr>
          <w:rFonts w:eastAsia="Google Sans Text" w:cs="Times New Roman"/>
          <w:color w:val="1F1F1F"/>
          <w:lang w:val="en-US"/>
        </w:rPr>
        <w:t xml:space="preserve">. 9th </w:t>
      </w:r>
      <w:proofErr w:type="spellStart"/>
      <w:r w:rsidRPr="003B13FC">
        <w:rPr>
          <w:rFonts w:eastAsia="Google Sans Text" w:cs="Times New Roman"/>
          <w:color w:val="1F1F1F"/>
          <w:lang w:val="en-US"/>
        </w:rPr>
        <w:t>edn</w:t>
      </w:r>
      <w:proofErr w:type="spellEnd"/>
      <w:r w:rsidRPr="003B13FC">
        <w:rPr>
          <w:rFonts w:eastAsia="Google Sans Text" w:cs="Times New Roman"/>
          <w:color w:val="1F1F1F"/>
          <w:lang w:val="en-US"/>
        </w:rPr>
        <w:t>. Harlow: Pearson.</w:t>
      </w:r>
    </w:p>
    <w:p w14:paraId="06509E01" w14:textId="77777777" w:rsidR="003B13FC" w:rsidRPr="003B13FC" w:rsidRDefault="003B13FC" w:rsidP="003B13FC">
      <w:pPr>
        <w:spacing w:before="240"/>
        <w:rPr>
          <w:rFonts w:eastAsia="Google Sans Text" w:cs="Times New Roman"/>
          <w:color w:val="1F1F1F"/>
          <w:lang w:val="en-US"/>
        </w:rPr>
      </w:pPr>
      <w:proofErr w:type="spellStart"/>
      <w:r w:rsidRPr="003B13FC">
        <w:rPr>
          <w:rFonts w:eastAsia="Google Sans Text" w:cs="Times New Roman"/>
          <w:color w:val="1F1F1F"/>
          <w:lang w:val="en-US"/>
        </w:rPr>
        <w:t>Atrill</w:t>
      </w:r>
      <w:proofErr w:type="spellEnd"/>
      <w:r w:rsidRPr="003B13FC">
        <w:rPr>
          <w:rFonts w:eastAsia="Google Sans Text" w:cs="Times New Roman"/>
          <w:color w:val="1F1F1F"/>
          <w:lang w:val="en-US"/>
        </w:rPr>
        <w:t xml:space="preserve">, P. and McLaney, E. (2019) </w:t>
      </w:r>
      <w:r w:rsidRPr="003B13FC">
        <w:rPr>
          <w:rFonts w:eastAsia="Google Sans Text" w:cs="Times New Roman"/>
          <w:i/>
          <w:iCs/>
          <w:color w:val="1F1F1F"/>
          <w:lang w:val="en-US"/>
        </w:rPr>
        <w:t>Accounting and Finance for Non-Specialists</w:t>
      </w:r>
      <w:r w:rsidRPr="003B13FC">
        <w:rPr>
          <w:rFonts w:eastAsia="Google Sans Text" w:cs="Times New Roman"/>
          <w:color w:val="1F1F1F"/>
          <w:lang w:val="en-US"/>
        </w:rPr>
        <w:t xml:space="preserve">. 11th </w:t>
      </w:r>
      <w:proofErr w:type="spellStart"/>
      <w:r w:rsidRPr="003B13FC">
        <w:rPr>
          <w:rFonts w:eastAsia="Google Sans Text" w:cs="Times New Roman"/>
          <w:color w:val="1F1F1F"/>
          <w:lang w:val="en-US"/>
        </w:rPr>
        <w:t>edn</w:t>
      </w:r>
      <w:proofErr w:type="spellEnd"/>
      <w:r w:rsidRPr="003B13FC">
        <w:rPr>
          <w:rFonts w:eastAsia="Google Sans Text" w:cs="Times New Roman"/>
          <w:color w:val="1F1F1F"/>
          <w:lang w:val="en-US"/>
        </w:rPr>
        <w:t>. Harlow: Pearson.</w:t>
      </w:r>
    </w:p>
    <w:p w14:paraId="5DCA4130" w14:textId="2CBAC75D"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Barnes, P. (1987) The Analysis and Use of Financial Ratios: A Review Article, </w:t>
      </w:r>
      <w:r w:rsidRPr="003B13FC">
        <w:rPr>
          <w:rFonts w:eastAsia="Google Sans Text" w:cs="Times New Roman"/>
          <w:i/>
          <w:iCs/>
          <w:color w:val="1F1F1F"/>
          <w:lang w:val="en-US"/>
        </w:rPr>
        <w:t>Journal of Business Finance &amp; Accounting</w:t>
      </w:r>
      <w:r w:rsidRPr="003B13FC">
        <w:rPr>
          <w:rFonts w:eastAsia="Google Sans Text" w:cs="Times New Roman"/>
          <w:color w:val="1F1F1F"/>
          <w:lang w:val="en-US"/>
        </w:rPr>
        <w:t>, 14(4), pp. 449–461. DOI: https://doi.org/10.1111/j.1468-5957.1987.tb00106.x</w:t>
      </w:r>
      <w:r w:rsidR="00BD5553">
        <w:rPr>
          <w:rFonts w:eastAsia="Google Sans Text" w:cs="Times New Roman"/>
          <w:color w:val="1F1F1F"/>
          <w:lang w:val="en-US"/>
        </w:rPr>
        <w:t>.</w:t>
      </w:r>
    </w:p>
    <w:p w14:paraId="3333AA73" w14:textId="127BA6CD"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Beaver, W.H. (1966) Financial Ratios as Predictors of Failure, </w:t>
      </w:r>
      <w:r w:rsidRPr="003B13FC">
        <w:rPr>
          <w:rFonts w:eastAsia="Google Sans Text" w:cs="Times New Roman"/>
          <w:i/>
          <w:iCs/>
          <w:color w:val="1F1F1F"/>
          <w:lang w:val="en-US"/>
        </w:rPr>
        <w:t>Journal of Accounting Research</w:t>
      </w:r>
      <w:r w:rsidRPr="003B13FC">
        <w:rPr>
          <w:rFonts w:eastAsia="Google Sans Text" w:cs="Times New Roman"/>
          <w:color w:val="1F1F1F"/>
          <w:lang w:val="en-US"/>
        </w:rPr>
        <w:t>, 4, pp. 71-111. DOI: https://doi.org/10.2307/2490171</w:t>
      </w:r>
      <w:r w:rsidR="00BD5553">
        <w:rPr>
          <w:rFonts w:eastAsia="Google Sans Text" w:cs="Times New Roman"/>
          <w:color w:val="1F1F1F"/>
          <w:lang w:val="en-US"/>
        </w:rPr>
        <w:t>.</w:t>
      </w:r>
    </w:p>
    <w:p w14:paraId="601ED9B6" w14:textId="77777777"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Bekaert, G. (2017) </w:t>
      </w:r>
      <w:r w:rsidRPr="003B13FC">
        <w:rPr>
          <w:rFonts w:eastAsia="Google Sans Text" w:cs="Times New Roman"/>
          <w:i/>
          <w:iCs/>
          <w:color w:val="1F1F1F"/>
          <w:lang w:val="en-US"/>
        </w:rPr>
        <w:t>International Financial Management</w:t>
      </w:r>
      <w:r w:rsidRPr="003B13FC">
        <w:rPr>
          <w:rFonts w:eastAsia="Google Sans Text" w:cs="Times New Roman"/>
          <w:color w:val="1F1F1F"/>
          <w:lang w:val="en-US"/>
        </w:rPr>
        <w:t xml:space="preserve">. 3rd </w:t>
      </w:r>
      <w:proofErr w:type="spellStart"/>
      <w:r w:rsidRPr="003B13FC">
        <w:rPr>
          <w:rFonts w:eastAsia="Google Sans Text" w:cs="Times New Roman"/>
          <w:color w:val="1F1F1F"/>
          <w:lang w:val="en-US"/>
        </w:rPr>
        <w:t>edn</w:t>
      </w:r>
      <w:proofErr w:type="spellEnd"/>
      <w:r w:rsidRPr="003B13FC">
        <w:rPr>
          <w:rFonts w:eastAsia="Google Sans Text" w:cs="Times New Roman"/>
          <w:color w:val="1F1F1F"/>
          <w:lang w:val="en-US"/>
        </w:rPr>
        <w:t>. Cambridge: Cambridge University Press.</w:t>
      </w:r>
    </w:p>
    <w:p w14:paraId="1A931674" w14:textId="77777777"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Bhimani, A., Horngren, C., Datar, S. and Rajan, M. (2022) </w:t>
      </w:r>
      <w:r w:rsidRPr="003B13FC">
        <w:rPr>
          <w:rFonts w:eastAsia="Google Sans Text" w:cs="Times New Roman"/>
          <w:i/>
          <w:iCs/>
          <w:color w:val="1F1F1F"/>
          <w:lang w:val="en-US"/>
        </w:rPr>
        <w:t>Management and Cost Accounting</w:t>
      </w:r>
      <w:r w:rsidRPr="003B13FC">
        <w:rPr>
          <w:rFonts w:eastAsia="Google Sans Text" w:cs="Times New Roman"/>
          <w:color w:val="1F1F1F"/>
          <w:lang w:val="en-US"/>
        </w:rPr>
        <w:t xml:space="preserve">. 8th </w:t>
      </w:r>
      <w:proofErr w:type="spellStart"/>
      <w:r w:rsidRPr="003B13FC">
        <w:rPr>
          <w:rFonts w:eastAsia="Google Sans Text" w:cs="Times New Roman"/>
          <w:color w:val="1F1F1F"/>
          <w:lang w:val="en-US"/>
        </w:rPr>
        <w:t>edn</w:t>
      </w:r>
      <w:proofErr w:type="spellEnd"/>
      <w:r w:rsidRPr="003B13FC">
        <w:rPr>
          <w:rFonts w:eastAsia="Google Sans Text" w:cs="Times New Roman"/>
          <w:color w:val="1F1F1F"/>
          <w:lang w:val="en-US"/>
        </w:rPr>
        <w:t>. Harlow: Pearson.</w:t>
      </w:r>
    </w:p>
    <w:p w14:paraId="17D112DF" w14:textId="77777777"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Brealey, R.A., Myers, S.C. and Allen, F. (2019) </w:t>
      </w:r>
      <w:r w:rsidRPr="003B13FC">
        <w:rPr>
          <w:rFonts w:eastAsia="Google Sans Text" w:cs="Times New Roman"/>
          <w:i/>
          <w:iCs/>
          <w:color w:val="1F1F1F"/>
          <w:lang w:val="en-US"/>
        </w:rPr>
        <w:t>Principles of Corporate Finance</w:t>
      </w:r>
      <w:r w:rsidRPr="003B13FC">
        <w:rPr>
          <w:rFonts w:eastAsia="Google Sans Text" w:cs="Times New Roman"/>
          <w:color w:val="1F1F1F"/>
          <w:lang w:val="en-US"/>
        </w:rPr>
        <w:t xml:space="preserve">. 13th </w:t>
      </w:r>
      <w:proofErr w:type="spellStart"/>
      <w:r w:rsidRPr="003B13FC">
        <w:rPr>
          <w:rFonts w:eastAsia="Google Sans Text" w:cs="Times New Roman"/>
          <w:color w:val="1F1F1F"/>
          <w:lang w:val="en-US"/>
        </w:rPr>
        <w:t>edn</w:t>
      </w:r>
      <w:proofErr w:type="spellEnd"/>
      <w:r w:rsidRPr="003B13FC">
        <w:rPr>
          <w:rFonts w:eastAsia="Google Sans Text" w:cs="Times New Roman"/>
          <w:color w:val="1F1F1F"/>
          <w:lang w:val="en-US"/>
        </w:rPr>
        <w:t>. New York: McGraw-Hill Education.</w:t>
      </w:r>
    </w:p>
    <w:p w14:paraId="4ACDA75D" w14:textId="157DB454"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Bursa, A. (2024) The impact of inflation on retail margins in the UK, </w:t>
      </w:r>
      <w:r w:rsidRPr="003B13FC">
        <w:rPr>
          <w:rFonts w:eastAsia="Google Sans Text" w:cs="Times New Roman"/>
          <w:i/>
          <w:iCs/>
          <w:color w:val="1F1F1F"/>
          <w:lang w:val="en-US"/>
        </w:rPr>
        <w:t>International Journal of Retail &amp; Distribution Management</w:t>
      </w:r>
      <w:r w:rsidRPr="003B13FC">
        <w:rPr>
          <w:rFonts w:eastAsia="Google Sans Text" w:cs="Times New Roman"/>
          <w:color w:val="1F1F1F"/>
          <w:lang w:val="en-US"/>
        </w:rPr>
        <w:t>, 52(3), pp. 210-225. DOI: https://www.google.com/search?q=https://doi.org/10.1108/IJRDM-08-2023-0498</w:t>
      </w:r>
      <w:r w:rsidR="00BD5553">
        <w:rPr>
          <w:rFonts w:eastAsia="Google Sans Text" w:cs="Times New Roman"/>
          <w:color w:val="1F1F1F"/>
          <w:lang w:val="en-US"/>
        </w:rPr>
        <w:t>.</w:t>
      </w:r>
    </w:p>
    <w:p w14:paraId="4E9A7705" w14:textId="77777777"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lastRenderedPageBreak/>
        <w:t xml:space="preserve">Chartered Institute of Management Accountants (CIMA) (2023) </w:t>
      </w:r>
      <w:r w:rsidRPr="003B13FC">
        <w:rPr>
          <w:rFonts w:eastAsia="Google Sans Text" w:cs="Times New Roman"/>
          <w:i/>
          <w:iCs/>
          <w:color w:val="1F1F1F"/>
          <w:lang w:val="en-US"/>
        </w:rPr>
        <w:t>Financial Strategy: F3</w:t>
      </w:r>
      <w:r w:rsidRPr="003B13FC">
        <w:rPr>
          <w:rFonts w:eastAsia="Google Sans Text" w:cs="Times New Roman"/>
          <w:color w:val="1F1F1F"/>
          <w:lang w:val="en-US"/>
        </w:rPr>
        <w:t>. London: Kaplan Publishing.</w:t>
      </w:r>
    </w:p>
    <w:p w14:paraId="16D4EBA9" w14:textId="77777777"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Damodaran, A. (2012) </w:t>
      </w:r>
      <w:r w:rsidRPr="003B13FC">
        <w:rPr>
          <w:rFonts w:eastAsia="Google Sans Text" w:cs="Times New Roman"/>
          <w:i/>
          <w:iCs/>
          <w:color w:val="1F1F1F"/>
          <w:lang w:val="en-US"/>
        </w:rPr>
        <w:t>Investment Valuation: Tools and Techniques for Determining the Value of Any Asset</w:t>
      </w:r>
      <w:r w:rsidRPr="003B13FC">
        <w:rPr>
          <w:rFonts w:eastAsia="Google Sans Text" w:cs="Times New Roman"/>
          <w:color w:val="1F1F1F"/>
          <w:lang w:val="en-US"/>
        </w:rPr>
        <w:t xml:space="preserve">. 3rd </w:t>
      </w:r>
      <w:proofErr w:type="spellStart"/>
      <w:r w:rsidRPr="003B13FC">
        <w:rPr>
          <w:rFonts w:eastAsia="Google Sans Text" w:cs="Times New Roman"/>
          <w:color w:val="1F1F1F"/>
          <w:lang w:val="en-US"/>
        </w:rPr>
        <w:t>edn</w:t>
      </w:r>
      <w:proofErr w:type="spellEnd"/>
      <w:r w:rsidRPr="003B13FC">
        <w:rPr>
          <w:rFonts w:eastAsia="Google Sans Text" w:cs="Times New Roman"/>
          <w:color w:val="1F1F1F"/>
          <w:lang w:val="en-US"/>
        </w:rPr>
        <w:t>. Hoboken, NJ: Wiley.</w:t>
      </w:r>
    </w:p>
    <w:p w14:paraId="01617B01" w14:textId="77777777"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Deegan, C. and </w:t>
      </w:r>
      <w:proofErr w:type="spellStart"/>
      <w:r w:rsidRPr="003B13FC">
        <w:rPr>
          <w:rFonts w:eastAsia="Google Sans Text" w:cs="Times New Roman"/>
          <w:color w:val="1F1F1F"/>
          <w:lang w:val="en-US"/>
        </w:rPr>
        <w:t>Unerman</w:t>
      </w:r>
      <w:proofErr w:type="spellEnd"/>
      <w:r w:rsidRPr="003B13FC">
        <w:rPr>
          <w:rFonts w:eastAsia="Google Sans Text" w:cs="Times New Roman"/>
          <w:color w:val="1F1F1F"/>
          <w:lang w:val="en-US"/>
        </w:rPr>
        <w:t xml:space="preserve">, J. (2011) </w:t>
      </w:r>
      <w:r w:rsidRPr="003B13FC">
        <w:rPr>
          <w:rFonts w:eastAsia="Google Sans Text" w:cs="Times New Roman"/>
          <w:i/>
          <w:iCs/>
          <w:color w:val="1F1F1F"/>
          <w:lang w:val="en-US"/>
        </w:rPr>
        <w:t>Financial Accounting Theory</w:t>
      </w:r>
      <w:r w:rsidRPr="003B13FC">
        <w:rPr>
          <w:rFonts w:eastAsia="Google Sans Text" w:cs="Times New Roman"/>
          <w:color w:val="1F1F1F"/>
          <w:lang w:val="en-US"/>
        </w:rPr>
        <w:t xml:space="preserve">. 2nd </w:t>
      </w:r>
      <w:proofErr w:type="spellStart"/>
      <w:r w:rsidRPr="003B13FC">
        <w:rPr>
          <w:rFonts w:eastAsia="Google Sans Text" w:cs="Times New Roman"/>
          <w:color w:val="1F1F1F"/>
          <w:lang w:val="en-US"/>
        </w:rPr>
        <w:t>edn</w:t>
      </w:r>
      <w:proofErr w:type="spellEnd"/>
      <w:r w:rsidRPr="003B13FC">
        <w:rPr>
          <w:rFonts w:eastAsia="Google Sans Text" w:cs="Times New Roman"/>
          <w:color w:val="1F1F1F"/>
          <w:lang w:val="en-US"/>
        </w:rPr>
        <w:t>. London: McGraw-Hill.</w:t>
      </w:r>
    </w:p>
    <w:p w14:paraId="13B88937" w14:textId="77777777"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Deloitte (2024) </w:t>
      </w:r>
      <w:r w:rsidRPr="003B13FC">
        <w:rPr>
          <w:rFonts w:eastAsia="Google Sans Text" w:cs="Times New Roman"/>
          <w:i/>
          <w:iCs/>
          <w:color w:val="1F1F1F"/>
          <w:lang w:val="en-US"/>
        </w:rPr>
        <w:t xml:space="preserve">Retail Trends 2024: Navigating the </w:t>
      </w:r>
      <w:proofErr w:type="gramStart"/>
      <w:r w:rsidRPr="003B13FC">
        <w:rPr>
          <w:rFonts w:eastAsia="Google Sans Text" w:cs="Times New Roman"/>
          <w:i/>
          <w:iCs/>
          <w:color w:val="1F1F1F"/>
          <w:lang w:val="en-US"/>
        </w:rPr>
        <w:t>Cost of Living</w:t>
      </w:r>
      <w:proofErr w:type="gramEnd"/>
      <w:r w:rsidRPr="003B13FC">
        <w:rPr>
          <w:rFonts w:eastAsia="Google Sans Text" w:cs="Times New Roman"/>
          <w:i/>
          <w:iCs/>
          <w:color w:val="1F1F1F"/>
          <w:lang w:val="en-US"/>
        </w:rPr>
        <w:t xml:space="preserve"> Crisis</w:t>
      </w:r>
      <w:r w:rsidRPr="003B13FC">
        <w:rPr>
          <w:rFonts w:eastAsia="Google Sans Text" w:cs="Times New Roman"/>
          <w:color w:val="1F1F1F"/>
          <w:lang w:val="en-US"/>
        </w:rPr>
        <w:t>. London: Deloitte LLP. Available at: https://www2.deloitte.com/uk/en/pages/consumer-business/articles/retail-trends.html (Accessed: 28 December 2025).</w:t>
      </w:r>
    </w:p>
    <w:p w14:paraId="0187D5A4" w14:textId="77777777"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Drury, C. (2020) </w:t>
      </w:r>
      <w:r w:rsidRPr="003B13FC">
        <w:rPr>
          <w:rFonts w:eastAsia="Google Sans Text" w:cs="Times New Roman"/>
          <w:i/>
          <w:iCs/>
          <w:color w:val="1F1F1F"/>
          <w:lang w:val="en-US"/>
        </w:rPr>
        <w:t>Management and Cost Accounting</w:t>
      </w:r>
      <w:r w:rsidRPr="003B13FC">
        <w:rPr>
          <w:rFonts w:eastAsia="Google Sans Text" w:cs="Times New Roman"/>
          <w:color w:val="1F1F1F"/>
          <w:lang w:val="en-US"/>
        </w:rPr>
        <w:t xml:space="preserve">. 11th </w:t>
      </w:r>
      <w:proofErr w:type="spellStart"/>
      <w:r w:rsidRPr="003B13FC">
        <w:rPr>
          <w:rFonts w:eastAsia="Google Sans Text" w:cs="Times New Roman"/>
          <w:color w:val="1F1F1F"/>
          <w:lang w:val="en-US"/>
        </w:rPr>
        <w:t>edn</w:t>
      </w:r>
      <w:proofErr w:type="spellEnd"/>
      <w:r w:rsidRPr="003B13FC">
        <w:rPr>
          <w:rFonts w:eastAsia="Google Sans Text" w:cs="Times New Roman"/>
          <w:color w:val="1F1F1F"/>
          <w:lang w:val="en-US"/>
        </w:rPr>
        <w:t>. Andover: Cengage Learning EMEA.</w:t>
      </w:r>
    </w:p>
    <w:p w14:paraId="531BACF6" w14:textId="77777777"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Dyson, J.R. (2020) </w:t>
      </w:r>
      <w:r w:rsidRPr="003B13FC">
        <w:rPr>
          <w:rFonts w:eastAsia="Google Sans Text" w:cs="Times New Roman"/>
          <w:i/>
          <w:iCs/>
          <w:color w:val="1F1F1F"/>
          <w:lang w:val="en-US"/>
        </w:rPr>
        <w:t>Accounting for Non-Accounting Students</w:t>
      </w:r>
      <w:r w:rsidRPr="003B13FC">
        <w:rPr>
          <w:rFonts w:eastAsia="Google Sans Text" w:cs="Times New Roman"/>
          <w:color w:val="1F1F1F"/>
          <w:lang w:val="en-US"/>
        </w:rPr>
        <w:t xml:space="preserve">. 10th </w:t>
      </w:r>
      <w:proofErr w:type="spellStart"/>
      <w:r w:rsidRPr="003B13FC">
        <w:rPr>
          <w:rFonts w:eastAsia="Google Sans Text" w:cs="Times New Roman"/>
          <w:color w:val="1F1F1F"/>
          <w:lang w:val="en-US"/>
        </w:rPr>
        <w:t>edn</w:t>
      </w:r>
      <w:proofErr w:type="spellEnd"/>
      <w:r w:rsidRPr="003B13FC">
        <w:rPr>
          <w:rFonts w:eastAsia="Google Sans Text" w:cs="Times New Roman"/>
          <w:color w:val="1F1F1F"/>
          <w:lang w:val="en-US"/>
        </w:rPr>
        <w:t>. Harlow: Pearson.</w:t>
      </w:r>
    </w:p>
    <w:p w14:paraId="67C73A49" w14:textId="77777777"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Financial Times (2025) Tesco and the battle for the British shopper, </w:t>
      </w:r>
      <w:r w:rsidRPr="003B13FC">
        <w:rPr>
          <w:rFonts w:eastAsia="Google Sans Text" w:cs="Times New Roman"/>
          <w:i/>
          <w:iCs/>
          <w:color w:val="1F1F1F"/>
          <w:lang w:val="en-US"/>
        </w:rPr>
        <w:t>Financial Times</w:t>
      </w:r>
      <w:r w:rsidRPr="003B13FC">
        <w:rPr>
          <w:rFonts w:eastAsia="Google Sans Text" w:cs="Times New Roman"/>
          <w:color w:val="1F1F1F"/>
          <w:lang w:val="en-US"/>
        </w:rPr>
        <w:t>, 10 January. Available at: https://www.google.com/search?q=https://www.ft.com/content/tesco-uk-retail-analysis (Accessed: 4 January 2026).</w:t>
      </w:r>
    </w:p>
    <w:p w14:paraId="6113F934" w14:textId="77777777"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Fisher, I. (1930) </w:t>
      </w:r>
      <w:r w:rsidRPr="003B13FC">
        <w:rPr>
          <w:rFonts w:eastAsia="Google Sans Text" w:cs="Times New Roman"/>
          <w:i/>
          <w:iCs/>
          <w:color w:val="1F1F1F"/>
          <w:lang w:val="en-US"/>
        </w:rPr>
        <w:t>The Theory of Interest</w:t>
      </w:r>
      <w:r w:rsidRPr="003B13FC">
        <w:rPr>
          <w:rFonts w:eastAsia="Google Sans Text" w:cs="Times New Roman"/>
          <w:color w:val="1F1F1F"/>
          <w:lang w:val="en-US"/>
        </w:rPr>
        <w:t>. New York: Macmillan.</w:t>
      </w:r>
    </w:p>
    <w:p w14:paraId="564C354D" w14:textId="77777777"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Fraser, L.M. and Ormiston, A. (2016) </w:t>
      </w:r>
      <w:r w:rsidRPr="003B13FC">
        <w:rPr>
          <w:rFonts w:eastAsia="Google Sans Text" w:cs="Times New Roman"/>
          <w:i/>
          <w:iCs/>
          <w:color w:val="1F1F1F"/>
          <w:lang w:val="en-US"/>
        </w:rPr>
        <w:t>Understanding Financial Statements</w:t>
      </w:r>
      <w:r w:rsidRPr="003B13FC">
        <w:rPr>
          <w:rFonts w:eastAsia="Google Sans Text" w:cs="Times New Roman"/>
          <w:color w:val="1F1F1F"/>
          <w:lang w:val="en-US"/>
        </w:rPr>
        <w:t xml:space="preserve">. 11th </w:t>
      </w:r>
      <w:proofErr w:type="spellStart"/>
      <w:r w:rsidRPr="003B13FC">
        <w:rPr>
          <w:rFonts w:eastAsia="Google Sans Text" w:cs="Times New Roman"/>
          <w:color w:val="1F1F1F"/>
          <w:lang w:val="en-US"/>
        </w:rPr>
        <w:t>edn</w:t>
      </w:r>
      <w:proofErr w:type="spellEnd"/>
      <w:r w:rsidRPr="003B13FC">
        <w:rPr>
          <w:rFonts w:eastAsia="Google Sans Text" w:cs="Times New Roman"/>
          <w:color w:val="1F1F1F"/>
          <w:lang w:val="en-US"/>
        </w:rPr>
        <w:t>. Harlow: Pearson.</w:t>
      </w:r>
    </w:p>
    <w:p w14:paraId="44A5BD03" w14:textId="77777777"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Graham, B. and Dodd, D. (2009) </w:t>
      </w:r>
      <w:r w:rsidRPr="003B13FC">
        <w:rPr>
          <w:rFonts w:eastAsia="Google Sans Text" w:cs="Times New Roman"/>
          <w:i/>
          <w:iCs/>
          <w:color w:val="1F1F1F"/>
          <w:lang w:val="en-US"/>
        </w:rPr>
        <w:t>Security Analysis</w:t>
      </w:r>
      <w:r w:rsidRPr="003B13FC">
        <w:rPr>
          <w:rFonts w:eastAsia="Google Sans Text" w:cs="Times New Roman"/>
          <w:color w:val="1F1F1F"/>
          <w:lang w:val="en-US"/>
        </w:rPr>
        <w:t xml:space="preserve">. 6th </w:t>
      </w:r>
      <w:proofErr w:type="spellStart"/>
      <w:r w:rsidRPr="003B13FC">
        <w:rPr>
          <w:rFonts w:eastAsia="Google Sans Text" w:cs="Times New Roman"/>
          <w:color w:val="1F1F1F"/>
          <w:lang w:val="en-US"/>
        </w:rPr>
        <w:t>edn</w:t>
      </w:r>
      <w:proofErr w:type="spellEnd"/>
      <w:r w:rsidRPr="003B13FC">
        <w:rPr>
          <w:rFonts w:eastAsia="Google Sans Text" w:cs="Times New Roman"/>
          <w:color w:val="1F1F1F"/>
          <w:lang w:val="en-US"/>
        </w:rPr>
        <w:t>. New York: McGraw-Hill.</w:t>
      </w:r>
    </w:p>
    <w:p w14:paraId="25510777" w14:textId="77777777"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Higgins, R.C. (2012) </w:t>
      </w:r>
      <w:r w:rsidRPr="003B13FC">
        <w:rPr>
          <w:rFonts w:eastAsia="Google Sans Text" w:cs="Times New Roman"/>
          <w:i/>
          <w:iCs/>
          <w:color w:val="1F1F1F"/>
          <w:lang w:val="en-US"/>
        </w:rPr>
        <w:t>Analysis for Financial Management</w:t>
      </w:r>
      <w:r w:rsidRPr="003B13FC">
        <w:rPr>
          <w:rFonts w:eastAsia="Google Sans Text" w:cs="Times New Roman"/>
          <w:color w:val="1F1F1F"/>
          <w:lang w:val="en-US"/>
        </w:rPr>
        <w:t xml:space="preserve">. 10th </w:t>
      </w:r>
      <w:proofErr w:type="spellStart"/>
      <w:r w:rsidRPr="003B13FC">
        <w:rPr>
          <w:rFonts w:eastAsia="Google Sans Text" w:cs="Times New Roman"/>
          <w:color w:val="1F1F1F"/>
          <w:lang w:val="en-US"/>
        </w:rPr>
        <w:t>edn</w:t>
      </w:r>
      <w:proofErr w:type="spellEnd"/>
      <w:r w:rsidRPr="003B13FC">
        <w:rPr>
          <w:rFonts w:eastAsia="Google Sans Text" w:cs="Times New Roman"/>
          <w:color w:val="1F1F1F"/>
          <w:lang w:val="en-US"/>
        </w:rPr>
        <w:t>. New York: McGraw-Hill/Irwin.</w:t>
      </w:r>
    </w:p>
    <w:p w14:paraId="30981EDF" w14:textId="77777777"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Horngren, C.T., </w:t>
      </w:r>
      <w:proofErr w:type="spellStart"/>
      <w:r w:rsidRPr="003B13FC">
        <w:rPr>
          <w:rFonts w:eastAsia="Google Sans Text" w:cs="Times New Roman"/>
          <w:color w:val="1F1F1F"/>
          <w:lang w:val="en-US"/>
        </w:rPr>
        <w:t>Sundem</w:t>
      </w:r>
      <w:proofErr w:type="spellEnd"/>
      <w:r w:rsidRPr="003B13FC">
        <w:rPr>
          <w:rFonts w:eastAsia="Google Sans Text" w:cs="Times New Roman"/>
          <w:color w:val="1F1F1F"/>
          <w:lang w:val="en-US"/>
        </w:rPr>
        <w:t xml:space="preserve">, G.L., Elliott, J.A. and Philbrick, D. (2017) </w:t>
      </w:r>
      <w:r w:rsidRPr="003B13FC">
        <w:rPr>
          <w:rFonts w:eastAsia="Google Sans Text" w:cs="Times New Roman"/>
          <w:i/>
          <w:iCs/>
          <w:color w:val="1F1F1F"/>
          <w:lang w:val="en-US"/>
        </w:rPr>
        <w:t>Introduction to Financial Accounting</w:t>
      </w:r>
      <w:r w:rsidRPr="003B13FC">
        <w:rPr>
          <w:rFonts w:eastAsia="Google Sans Text" w:cs="Times New Roman"/>
          <w:color w:val="1F1F1F"/>
          <w:lang w:val="en-US"/>
        </w:rPr>
        <w:t xml:space="preserve">. 11th </w:t>
      </w:r>
      <w:proofErr w:type="spellStart"/>
      <w:r w:rsidRPr="003B13FC">
        <w:rPr>
          <w:rFonts w:eastAsia="Google Sans Text" w:cs="Times New Roman"/>
          <w:color w:val="1F1F1F"/>
          <w:lang w:val="en-US"/>
        </w:rPr>
        <w:t>edn</w:t>
      </w:r>
      <w:proofErr w:type="spellEnd"/>
      <w:r w:rsidRPr="003B13FC">
        <w:rPr>
          <w:rFonts w:eastAsia="Google Sans Text" w:cs="Times New Roman"/>
          <w:color w:val="1F1F1F"/>
          <w:lang w:val="en-US"/>
        </w:rPr>
        <w:t>. Harlow: Pearson.</w:t>
      </w:r>
    </w:p>
    <w:p w14:paraId="56E52528" w14:textId="77777777"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International Accounting Standards Board (IASB) (2023) </w:t>
      </w:r>
      <w:r w:rsidRPr="003B13FC">
        <w:rPr>
          <w:rFonts w:eastAsia="Google Sans Text" w:cs="Times New Roman"/>
          <w:i/>
          <w:iCs/>
          <w:color w:val="1F1F1F"/>
          <w:lang w:val="en-US"/>
        </w:rPr>
        <w:t>IFRS 16 Leases</w:t>
      </w:r>
      <w:r w:rsidRPr="003B13FC">
        <w:rPr>
          <w:rFonts w:eastAsia="Google Sans Text" w:cs="Times New Roman"/>
          <w:color w:val="1F1F1F"/>
          <w:lang w:val="en-US"/>
        </w:rPr>
        <w:t xml:space="preserve">. London: IFRS </w:t>
      </w:r>
      <w:r w:rsidRPr="003B13FC">
        <w:rPr>
          <w:rFonts w:eastAsia="Google Sans Text" w:cs="Times New Roman"/>
          <w:color w:val="1F1F1F"/>
          <w:lang w:val="en-US"/>
        </w:rPr>
        <w:lastRenderedPageBreak/>
        <w:t>Foundation.</w:t>
      </w:r>
    </w:p>
    <w:p w14:paraId="2FCF48B2" w14:textId="77777777"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Johnson, G., Whittington, R. and Scholes, K. (2017) </w:t>
      </w:r>
      <w:r w:rsidRPr="003B13FC">
        <w:rPr>
          <w:rFonts w:eastAsia="Google Sans Text" w:cs="Times New Roman"/>
          <w:i/>
          <w:iCs/>
          <w:color w:val="1F1F1F"/>
          <w:lang w:val="en-US"/>
        </w:rPr>
        <w:t>Exploring Strategy</w:t>
      </w:r>
      <w:r w:rsidRPr="003B13FC">
        <w:rPr>
          <w:rFonts w:eastAsia="Google Sans Text" w:cs="Times New Roman"/>
          <w:color w:val="1F1F1F"/>
          <w:lang w:val="en-US"/>
        </w:rPr>
        <w:t xml:space="preserve">. 11th </w:t>
      </w:r>
      <w:proofErr w:type="spellStart"/>
      <w:r w:rsidRPr="003B13FC">
        <w:rPr>
          <w:rFonts w:eastAsia="Google Sans Text" w:cs="Times New Roman"/>
          <w:color w:val="1F1F1F"/>
          <w:lang w:val="en-US"/>
        </w:rPr>
        <w:t>edn</w:t>
      </w:r>
      <w:proofErr w:type="spellEnd"/>
      <w:r w:rsidRPr="003B13FC">
        <w:rPr>
          <w:rFonts w:eastAsia="Google Sans Text" w:cs="Times New Roman"/>
          <w:color w:val="1F1F1F"/>
          <w:lang w:val="en-US"/>
        </w:rPr>
        <w:t>. Harlow: Pearson.</w:t>
      </w:r>
    </w:p>
    <w:p w14:paraId="3E24B459" w14:textId="77777777"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Kantar (2024) </w:t>
      </w:r>
      <w:r w:rsidRPr="003B13FC">
        <w:rPr>
          <w:rFonts w:eastAsia="Google Sans Text" w:cs="Times New Roman"/>
          <w:i/>
          <w:iCs/>
          <w:color w:val="1F1F1F"/>
          <w:lang w:val="en-US"/>
        </w:rPr>
        <w:t>Grocery Market Share: UK Consumer Spend</w:t>
      </w:r>
      <w:r w:rsidRPr="003B13FC">
        <w:rPr>
          <w:rFonts w:eastAsia="Google Sans Text" w:cs="Times New Roman"/>
          <w:color w:val="1F1F1F"/>
          <w:lang w:val="en-US"/>
        </w:rPr>
        <w:t>. Available at: https://www.kantarworldpanel.com/en/grocery-market-share/great-britain (Accessed: 15 December 2025).</w:t>
      </w:r>
    </w:p>
    <w:p w14:paraId="21279273" w14:textId="77777777"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McKenzie, W. (2017) </w:t>
      </w:r>
      <w:r w:rsidRPr="003B13FC">
        <w:rPr>
          <w:rFonts w:eastAsia="Google Sans Text" w:cs="Times New Roman"/>
          <w:i/>
          <w:iCs/>
          <w:color w:val="1F1F1F"/>
          <w:lang w:val="en-US"/>
        </w:rPr>
        <w:t>FT Guide to Using and Interpreting Company Accounts</w:t>
      </w:r>
      <w:r w:rsidRPr="003B13FC">
        <w:rPr>
          <w:rFonts w:eastAsia="Google Sans Text" w:cs="Times New Roman"/>
          <w:color w:val="1F1F1F"/>
          <w:lang w:val="en-US"/>
        </w:rPr>
        <w:t xml:space="preserve">. 4th </w:t>
      </w:r>
      <w:proofErr w:type="spellStart"/>
      <w:r w:rsidRPr="003B13FC">
        <w:rPr>
          <w:rFonts w:eastAsia="Google Sans Text" w:cs="Times New Roman"/>
          <w:color w:val="1F1F1F"/>
          <w:lang w:val="en-US"/>
        </w:rPr>
        <w:t>edn</w:t>
      </w:r>
      <w:proofErr w:type="spellEnd"/>
      <w:r w:rsidRPr="003B13FC">
        <w:rPr>
          <w:rFonts w:eastAsia="Google Sans Text" w:cs="Times New Roman"/>
          <w:color w:val="1F1F1F"/>
          <w:lang w:val="en-US"/>
        </w:rPr>
        <w:t>. Harlow: Pearson.</w:t>
      </w:r>
    </w:p>
    <w:p w14:paraId="062A10A2" w14:textId="77777777"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McKinsey &amp; Company (2024) </w:t>
      </w:r>
      <w:r w:rsidRPr="003B13FC">
        <w:rPr>
          <w:rFonts w:eastAsia="Google Sans Text" w:cs="Times New Roman"/>
          <w:i/>
          <w:iCs/>
          <w:color w:val="1F1F1F"/>
          <w:lang w:val="en-US"/>
        </w:rPr>
        <w:t>The State of Grocery Retail 2024: Europe</w:t>
      </w:r>
      <w:r w:rsidRPr="003B13FC">
        <w:rPr>
          <w:rFonts w:eastAsia="Google Sans Text" w:cs="Times New Roman"/>
          <w:color w:val="1F1F1F"/>
          <w:lang w:val="en-US"/>
        </w:rPr>
        <w:t>. McKinsey &amp; Company. Available at: https://www.google.com/search?q=https://www.mckinsey.com/industries/retail/our-insights/the-state-of-grocery-retail-europe (Accessed: 2 January 2026).</w:t>
      </w:r>
    </w:p>
    <w:p w14:paraId="16CCDBF0" w14:textId="7B916FDF"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Modigliani, F. and Miller, M.H. (1958) The Cost of Capital, Corporation Finance and the Theory of Investment, </w:t>
      </w:r>
      <w:r w:rsidRPr="003B13FC">
        <w:rPr>
          <w:rFonts w:eastAsia="Google Sans Text" w:cs="Times New Roman"/>
          <w:i/>
          <w:iCs/>
          <w:color w:val="1F1F1F"/>
          <w:lang w:val="en-US"/>
        </w:rPr>
        <w:t>The American Economic Review</w:t>
      </w:r>
      <w:r w:rsidRPr="003B13FC">
        <w:rPr>
          <w:rFonts w:eastAsia="Google Sans Text" w:cs="Times New Roman"/>
          <w:color w:val="1F1F1F"/>
          <w:lang w:val="en-US"/>
        </w:rPr>
        <w:t>, 48(3), pp. 261-297. DOI: https://www.google.com/search?q=https://doi.org/10.2307/1809766</w:t>
      </w:r>
      <w:r w:rsidR="00BD5553">
        <w:rPr>
          <w:rFonts w:eastAsia="Google Sans Text" w:cs="Times New Roman"/>
          <w:color w:val="1F1F1F"/>
          <w:lang w:val="en-US"/>
        </w:rPr>
        <w:t>.</w:t>
      </w:r>
    </w:p>
    <w:p w14:paraId="4C1E4BCC" w14:textId="748DB624"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Modigliani, F. and Miller, M.H. (1963) Corporate income taxes and the cost of capital: a correction, </w:t>
      </w:r>
      <w:r w:rsidRPr="003B13FC">
        <w:rPr>
          <w:rFonts w:eastAsia="Google Sans Text" w:cs="Times New Roman"/>
          <w:i/>
          <w:iCs/>
          <w:color w:val="1F1F1F"/>
          <w:lang w:val="en-US"/>
        </w:rPr>
        <w:t>The American Economic Review</w:t>
      </w:r>
      <w:r w:rsidRPr="003B13FC">
        <w:rPr>
          <w:rFonts w:eastAsia="Google Sans Text" w:cs="Times New Roman"/>
          <w:color w:val="1F1F1F"/>
          <w:lang w:val="en-US"/>
        </w:rPr>
        <w:t>, 53(3), pp. 433-443. DOI: https://www.google.com/search?q=https://doi.org/10.2307/1809167</w:t>
      </w:r>
      <w:r w:rsidR="00BD5553">
        <w:rPr>
          <w:rFonts w:eastAsia="Google Sans Text" w:cs="Times New Roman"/>
          <w:color w:val="1F1F1F"/>
          <w:lang w:val="en-US"/>
        </w:rPr>
        <w:t>.</w:t>
      </w:r>
    </w:p>
    <w:p w14:paraId="414EA122" w14:textId="77777777"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Office for National Statistics (2024) </w:t>
      </w:r>
      <w:r w:rsidRPr="003B13FC">
        <w:rPr>
          <w:rFonts w:eastAsia="Google Sans Text" w:cs="Times New Roman"/>
          <w:i/>
          <w:iCs/>
          <w:color w:val="1F1F1F"/>
          <w:lang w:val="en-US"/>
        </w:rPr>
        <w:t>Consumer price inflation, UK: February 2025</w:t>
      </w:r>
      <w:r w:rsidRPr="003B13FC">
        <w:rPr>
          <w:rFonts w:eastAsia="Google Sans Text" w:cs="Times New Roman"/>
          <w:color w:val="1F1F1F"/>
          <w:lang w:val="en-US"/>
        </w:rPr>
        <w:t>. London: ONS. Available at: https://www.ons.gov.uk/economy/inflationandpriceindices/bulletins/consumerpriceinflation/latest (Accessed: 30 December 2025).</w:t>
      </w:r>
    </w:p>
    <w:p w14:paraId="00886EE5" w14:textId="77777777"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Palepu, K.G., Healy, P.M. and Peek, E. (2019) </w:t>
      </w:r>
      <w:r w:rsidRPr="003B13FC">
        <w:rPr>
          <w:rFonts w:eastAsia="Google Sans Text" w:cs="Times New Roman"/>
          <w:i/>
          <w:iCs/>
          <w:color w:val="1F1F1F"/>
          <w:lang w:val="en-US"/>
        </w:rPr>
        <w:t>Business Analysis and Valuation: IFRS Edition</w:t>
      </w:r>
      <w:r w:rsidRPr="003B13FC">
        <w:rPr>
          <w:rFonts w:eastAsia="Google Sans Text" w:cs="Times New Roman"/>
          <w:color w:val="1F1F1F"/>
          <w:lang w:val="en-US"/>
        </w:rPr>
        <w:t xml:space="preserve">. 5th </w:t>
      </w:r>
      <w:proofErr w:type="spellStart"/>
      <w:r w:rsidRPr="003B13FC">
        <w:rPr>
          <w:rFonts w:eastAsia="Google Sans Text" w:cs="Times New Roman"/>
          <w:color w:val="1F1F1F"/>
          <w:lang w:val="en-US"/>
        </w:rPr>
        <w:t>edn</w:t>
      </w:r>
      <w:proofErr w:type="spellEnd"/>
      <w:r w:rsidRPr="003B13FC">
        <w:rPr>
          <w:rFonts w:eastAsia="Google Sans Text" w:cs="Times New Roman"/>
          <w:color w:val="1F1F1F"/>
          <w:lang w:val="en-US"/>
        </w:rPr>
        <w:t>. Andover: Cengage Learning.</w:t>
      </w:r>
    </w:p>
    <w:p w14:paraId="0D12FCFE" w14:textId="77777777"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Penman, S.H. (2013) </w:t>
      </w:r>
      <w:r w:rsidRPr="003B13FC">
        <w:rPr>
          <w:rFonts w:eastAsia="Google Sans Text" w:cs="Times New Roman"/>
          <w:i/>
          <w:iCs/>
          <w:color w:val="1F1F1F"/>
          <w:lang w:val="en-US"/>
        </w:rPr>
        <w:t>Financial Statement Analysis and Security Valuation</w:t>
      </w:r>
      <w:r w:rsidRPr="003B13FC">
        <w:rPr>
          <w:rFonts w:eastAsia="Google Sans Text" w:cs="Times New Roman"/>
          <w:color w:val="1F1F1F"/>
          <w:lang w:val="en-US"/>
        </w:rPr>
        <w:t xml:space="preserve">. 5th </w:t>
      </w:r>
      <w:proofErr w:type="spellStart"/>
      <w:r w:rsidRPr="003B13FC">
        <w:rPr>
          <w:rFonts w:eastAsia="Google Sans Text" w:cs="Times New Roman"/>
          <w:color w:val="1F1F1F"/>
          <w:lang w:val="en-US"/>
        </w:rPr>
        <w:t>edn</w:t>
      </w:r>
      <w:proofErr w:type="spellEnd"/>
      <w:r w:rsidRPr="003B13FC">
        <w:rPr>
          <w:rFonts w:eastAsia="Google Sans Text" w:cs="Times New Roman"/>
          <w:color w:val="1F1F1F"/>
          <w:lang w:val="en-US"/>
        </w:rPr>
        <w:t>. New York: McGraw-Hill.</w:t>
      </w:r>
    </w:p>
    <w:p w14:paraId="2C805FC9" w14:textId="367D009F"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lastRenderedPageBreak/>
        <w:t xml:space="preserve">Pike, R. (1996) A longitudinal survey on capital budgeting practices, </w:t>
      </w:r>
      <w:r w:rsidRPr="003B13FC">
        <w:rPr>
          <w:rFonts w:eastAsia="Google Sans Text" w:cs="Times New Roman"/>
          <w:i/>
          <w:iCs/>
          <w:color w:val="1F1F1F"/>
          <w:lang w:val="en-US"/>
        </w:rPr>
        <w:t>Journal of Business Finance &amp; Accounting</w:t>
      </w:r>
      <w:r w:rsidRPr="003B13FC">
        <w:rPr>
          <w:rFonts w:eastAsia="Google Sans Text" w:cs="Times New Roman"/>
          <w:color w:val="1F1F1F"/>
          <w:lang w:val="en-US"/>
        </w:rPr>
        <w:t>, 23(1), pp. 79-92. DOI: https://doi.org/10.1111/j.1468-5957.1996.tb00403.x</w:t>
      </w:r>
      <w:r w:rsidR="00BD5553">
        <w:rPr>
          <w:rFonts w:eastAsia="Google Sans Text" w:cs="Times New Roman"/>
          <w:color w:val="1F1F1F"/>
          <w:lang w:val="en-US"/>
        </w:rPr>
        <w:t>.</w:t>
      </w:r>
    </w:p>
    <w:p w14:paraId="53E77A3F" w14:textId="77777777"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Porter, M.E. (2008) The Five Competitive Forces That Shape Strategy, </w:t>
      </w:r>
      <w:r w:rsidRPr="003B13FC">
        <w:rPr>
          <w:rFonts w:eastAsia="Google Sans Text" w:cs="Times New Roman"/>
          <w:i/>
          <w:iCs/>
          <w:color w:val="1F1F1F"/>
          <w:lang w:val="en-US"/>
        </w:rPr>
        <w:t>Harvard Business Review</w:t>
      </w:r>
      <w:r w:rsidRPr="003B13FC">
        <w:rPr>
          <w:rFonts w:eastAsia="Google Sans Text" w:cs="Times New Roman"/>
          <w:color w:val="1F1F1F"/>
          <w:lang w:val="en-US"/>
        </w:rPr>
        <w:t>, 86(1), pp. 78-93. Available at: https://hbr.org/2008/01/the-five-competitive-forces-that-shape-strategy (Accessed: 27 December 2025).</w:t>
      </w:r>
    </w:p>
    <w:p w14:paraId="7249AB5F" w14:textId="77777777"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Ross, S.A., </w:t>
      </w:r>
      <w:proofErr w:type="spellStart"/>
      <w:r w:rsidRPr="003B13FC">
        <w:rPr>
          <w:rFonts w:eastAsia="Google Sans Text" w:cs="Times New Roman"/>
          <w:color w:val="1F1F1F"/>
          <w:lang w:val="en-US"/>
        </w:rPr>
        <w:t>Westerfield</w:t>
      </w:r>
      <w:proofErr w:type="spellEnd"/>
      <w:r w:rsidRPr="003B13FC">
        <w:rPr>
          <w:rFonts w:eastAsia="Google Sans Text" w:cs="Times New Roman"/>
          <w:color w:val="1F1F1F"/>
          <w:lang w:val="en-US"/>
        </w:rPr>
        <w:t xml:space="preserve">, R.W. and Jaffe, J. (2016) </w:t>
      </w:r>
      <w:r w:rsidRPr="003B13FC">
        <w:rPr>
          <w:rFonts w:eastAsia="Google Sans Text" w:cs="Times New Roman"/>
          <w:i/>
          <w:iCs/>
          <w:color w:val="1F1F1F"/>
          <w:lang w:val="en-US"/>
        </w:rPr>
        <w:t>Corporate Finance</w:t>
      </w:r>
      <w:r w:rsidRPr="003B13FC">
        <w:rPr>
          <w:rFonts w:eastAsia="Google Sans Text" w:cs="Times New Roman"/>
          <w:color w:val="1F1F1F"/>
          <w:lang w:val="en-US"/>
        </w:rPr>
        <w:t xml:space="preserve">. 11th </w:t>
      </w:r>
      <w:proofErr w:type="spellStart"/>
      <w:r w:rsidRPr="003B13FC">
        <w:rPr>
          <w:rFonts w:eastAsia="Google Sans Text" w:cs="Times New Roman"/>
          <w:color w:val="1F1F1F"/>
          <w:lang w:val="en-US"/>
        </w:rPr>
        <w:t>edn</w:t>
      </w:r>
      <w:proofErr w:type="spellEnd"/>
      <w:r w:rsidRPr="003B13FC">
        <w:rPr>
          <w:rFonts w:eastAsia="Google Sans Text" w:cs="Times New Roman"/>
          <w:color w:val="1F1F1F"/>
          <w:lang w:val="en-US"/>
        </w:rPr>
        <w:t>. New York: McGraw-Hill Education.</w:t>
      </w:r>
    </w:p>
    <w:p w14:paraId="0F405400" w14:textId="77777777"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Tesco PLC (2024) </w:t>
      </w:r>
      <w:r w:rsidRPr="003B13FC">
        <w:rPr>
          <w:rFonts w:eastAsia="Google Sans Text" w:cs="Times New Roman"/>
          <w:i/>
          <w:iCs/>
          <w:color w:val="1F1F1F"/>
          <w:lang w:val="en-US"/>
        </w:rPr>
        <w:t>Annual Report and Financial Statements 2024</w:t>
      </w:r>
      <w:r w:rsidRPr="003B13FC">
        <w:rPr>
          <w:rFonts w:eastAsia="Google Sans Text" w:cs="Times New Roman"/>
          <w:color w:val="1F1F1F"/>
          <w:lang w:val="en-US"/>
        </w:rPr>
        <w:t>. Welwyn Garden City: Tesco PLC. Available at: https://www.tescoplc.com/investors/reports-results-and-presentations/ (Accessed: 5 January 2026).</w:t>
      </w:r>
    </w:p>
    <w:p w14:paraId="31E33A79" w14:textId="77777777"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Tesco PLC (2025) </w:t>
      </w:r>
      <w:r w:rsidRPr="003B13FC">
        <w:rPr>
          <w:rFonts w:eastAsia="Google Sans Text" w:cs="Times New Roman"/>
          <w:i/>
          <w:iCs/>
          <w:color w:val="1F1F1F"/>
          <w:lang w:val="en-US"/>
        </w:rPr>
        <w:t>Preliminary Results 2024/25</w:t>
      </w:r>
      <w:r w:rsidRPr="003B13FC">
        <w:rPr>
          <w:rFonts w:eastAsia="Google Sans Text" w:cs="Times New Roman"/>
          <w:color w:val="1F1F1F"/>
          <w:lang w:val="en-US"/>
        </w:rPr>
        <w:t>. Welwyn Garden City: Tesco PLC. Available at: https://www.tescoplc.com/investors/reports-results-and-presentations/ (Accessed: 5 January 2026).</w:t>
      </w:r>
    </w:p>
    <w:p w14:paraId="75470FD1" w14:textId="77777777"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Walsh, C. (2008) </w:t>
      </w:r>
      <w:r w:rsidRPr="003B13FC">
        <w:rPr>
          <w:rFonts w:eastAsia="Google Sans Text" w:cs="Times New Roman"/>
          <w:i/>
          <w:iCs/>
          <w:color w:val="1F1F1F"/>
          <w:lang w:val="en-US"/>
        </w:rPr>
        <w:t>Key Management Ratios</w:t>
      </w:r>
      <w:r w:rsidRPr="003B13FC">
        <w:rPr>
          <w:rFonts w:eastAsia="Google Sans Text" w:cs="Times New Roman"/>
          <w:color w:val="1F1F1F"/>
          <w:lang w:val="en-US"/>
        </w:rPr>
        <w:t xml:space="preserve">. 4th </w:t>
      </w:r>
      <w:proofErr w:type="spellStart"/>
      <w:r w:rsidRPr="003B13FC">
        <w:rPr>
          <w:rFonts w:eastAsia="Google Sans Text" w:cs="Times New Roman"/>
          <w:color w:val="1F1F1F"/>
          <w:lang w:val="en-US"/>
        </w:rPr>
        <w:t>edn</w:t>
      </w:r>
      <w:proofErr w:type="spellEnd"/>
      <w:r w:rsidRPr="003B13FC">
        <w:rPr>
          <w:rFonts w:eastAsia="Google Sans Text" w:cs="Times New Roman"/>
          <w:color w:val="1F1F1F"/>
          <w:lang w:val="en-US"/>
        </w:rPr>
        <w:t>. Harlow: Financial Times/Prentice Hall.</w:t>
      </w:r>
    </w:p>
    <w:p w14:paraId="4236B94A" w14:textId="77777777"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Watson, D. and Head, A. (2019) </w:t>
      </w:r>
      <w:r w:rsidRPr="003B13FC">
        <w:rPr>
          <w:rFonts w:eastAsia="Google Sans Text" w:cs="Times New Roman"/>
          <w:i/>
          <w:iCs/>
          <w:color w:val="1F1F1F"/>
          <w:lang w:val="en-US"/>
        </w:rPr>
        <w:t>Corporate Finance: Principles and Practice</w:t>
      </w:r>
      <w:r w:rsidRPr="003B13FC">
        <w:rPr>
          <w:rFonts w:eastAsia="Google Sans Text" w:cs="Times New Roman"/>
          <w:color w:val="1F1F1F"/>
          <w:lang w:val="en-US"/>
        </w:rPr>
        <w:t xml:space="preserve">. 8th </w:t>
      </w:r>
      <w:proofErr w:type="spellStart"/>
      <w:r w:rsidRPr="003B13FC">
        <w:rPr>
          <w:rFonts w:eastAsia="Google Sans Text" w:cs="Times New Roman"/>
          <w:color w:val="1F1F1F"/>
          <w:lang w:val="en-US"/>
        </w:rPr>
        <w:t>edn</w:t>
      </w:r>
      <w:proofErr w:type="spellEnd"/>
      <w:r w:rsidRPr="003B13FC">
        <w:rPr>
          <w:rFonts w:eastAsia="Google Sans Text" w:cs="Times New Roman"/>
          <w:color w:val="1F1F1F"/>
          <w:lang w:val="en-US"/>
        </w:rPr>
        <w:t>. Harlow: Pearson.</w:t>
      </w:r>
    </w:p>
    <w:p w14:paraId="486F292B" w14:textId="2320A595" w:rsidR="003B13FC" w:rsidRPr="003B13FC" w:rsidRDefault="003B13FC" w:rsidP="003B13FC">
      <w:pPr>
        <w:spacing w:before="240"/>
        <w:rPr>
          <w:rFonts w:eastAsia="Google Sans Text" w:cs="Times New Roman"/>
          <w:color w:val="1F1F1F"/>
          <w:lang w:val="en-US"/>
        </w:rPr>
      </w:pPr>
      <w:r w:rsidRPr="003B13FC">
        <w:rPr>
          <w:rFonts w:eastAsia="Google Sans Text" w:cs="Times New Roman"/>
          <w:color w:val="1F1F1F"/>
          <w:lang w:val="en-US"/>
        </w:rPr>
        <w:t xml:space="preserve">Whittington, G. (1980) Some Basic Properties of Accounting Ratios, </w:t>
      </w:r>
      <w:r w:rsidRPr="003B13FC">
        <w:rPr>
          <w:rFonts w:eastAsia="Google Sans Text" w:cs="Times New Roman"/>
          <w:i/>
          <w:iCs/>
          <w:color w:val="1F1F1F"/>
          <w:lang w:val="en-US"/>
        </w:rPr>
        <w:t>Journal of Business Finance &amp; Accounting</w:t>
      </w:r>
      <w:r w:rsidRPr="003B13FC">
        <w:rPr>
          <w:rFonts w:eastAsia="Google Sans Text" w:cs="Times New Roman"/>
          <w:color w:val="1F1F1F"/>
          <w:lang w:val="en-US"/>
        </w:rPr>
        <w:t>, 7(2), pp. 219–232. DOI: https://doi.org/10.1111/j.1468-5957.1980.tb00738.x</w:t>
      </w:r>
      <w:r w:rsidR="00BD5553">
        <w:rPr>
          <w:rFonts w:eastAsia="Google Sans Text" w:cs="Times New Roman"/>
          <w:color w:val="1F1F1F"/>
          <w:lang w:val="en-US"/>
        </w:rPr>
        <w:t>.</w:t>
      </w:r>
    </w:p>
    <w:p w14:paraId="71ED76A5" w14:textId="61F52FA7" w:rsidR="00994331" w:rsidRDefault="00994331">
      <w:pPr>
        <w:spacing w:line="240" w:lineRule="auto"/>
        <w:jc w:val="left"/>
        <w:rPr>
          <w:rFonts w:cs="Times New Roman"/>
        </w:rPr>
      </w:pPr>
      <w:r>
        <w:rPr>
          <w:rFonts w:cs="Times New Roman"/>
        </w:rPr>
        <w:br w:type="page"/>
      </w:r>
    </w:p>
    <w:p w14:paraId="16320FC2" w14:textId="25B37BD8" w:rsidR="00994331" w:rsidRPr="00994331" w:rsidRDefault="00994331" w:rsidP="00805181">
      <w:pPr>
        <w:pStyle w:val="Heading1"/>
      </w:pPr>
      <w:bookmarkStart w:id="36" w:name="_Toc219159026"/>
      <w:r>
        <w:lastRenderedPageBreak/>
        <w:t>Appendices</w:t>
      </w:r>
      <w:bookmarkEnd w:id="36"/>
    </w:p>
    <w:p w14:paraId="10550E51" w14:textId="3C913F72" w:rsidR="00D96214" w:rsidRDefault="00000000" w:rsidP="00805181">
      <w:pPr>
        <w:pStyle w:val="Heading2"/>
      </w:pPr>
      <w:bookmarkStart w:id="37" w:name="_Toc219159027"/>
      <w:r w:rsidRPr="00994331">
        <w:t>Appendix A: Financial Statements Data (Summarized)</w:t>
      </w:r>
      <w:r w:rsidR="00994331">
        <w:t xml:space="preserve"> and Ratio Calculations</w:t>
      </w:r>
      <w:bookmarkEnd w:id="37"/>
    </w:p>
    <w:p w14:paraId="0CB90252" w14:textId="77777777" w:rsidR="00994331" w:rsidRPr="006C42BE" w:rsidRDefault="00994331" w:rsidP="00994331">
      <w:pPr>
        <w:pBdr>
          <w:top w:val="nil"/>
          <w:left w:val="nil"/>
          <w:bottom w:val="nil"/>
          <w:right w:val="nil"/>
          <w:between w:val="nil"/>
        </w:pBdr>
        <w:spacing w:after="120" w:line="275" w:lineRule="auto"/>
        <w:rPr>
          <w:rFonts w:eastAsia="Google Sans Text" w:cs="Times New Roman"/>
          <w:b/>
          <w:bCs/>
          <w:color w:val="1F1F1F"/>
        </w:rPr>
      </w:pPr>
      <w:r w:rsidRPr="006C42BE">
        <w:rPr>
          <w:rFonts w:eastAsia="Google Sans Text" w:cs="Times New Roman"/>
          <w:b/>
          <w:bCs/>
          <w:color w:val="1F1F1F"/>
        </w:rPr>
        <w:t>Data Sources:</w:t>
      </w:r>
    </w:p>
    <w:p w14:paraId="309AAAD4" w14:textId="77777777" w:rsidR="00994331" w:rsidRPr="006C42BE" w:rsidRDefault="00994331" w:rsidP="00994331">
      <w:pPr>
        <w:numPr>
          <w:ilvl w:val="0"/>
          <w:numId w:val="5"/>
        </w:numPr>
        <w:pBdr>
          <w:top w:val="nil"/>
          <w:left w:val="nil"/>
          <w:bottom w:val="nil"/>
          <w:right w:val="nil"/>
          <w:between w:val="nil"/>
        </w:pBdr>
        <w:spacing w:line="275" w:lineRule="auto"/>
        <w:jc w:val="left"/>
        <w:rPr>
          <w:rFonts w:cs="Times New Roman"/>
        </w:rPr>
      </w:pPr>
      <w:r w:rsidRPr="006C42BE">
        <w:rPr>
          <w:rFonts w:eastAsia="Google Sans Text" w:cs="Times New Roman"/>
          <w:b/>
          <w:bCs/>
          <w:color w:val="1F1F1F"/>
        </w:rPr>
        <w:t>FY 2024/25:</w:t>
      </w:r>
      <w:r w:rsidRPr="006C42BE">
        <w:rPr>
          <w:rFonts w:eastAsia="Google Sans Text" w:cs="Times New Roman"/>
          <w:color w:val="1F1F1F"/>
        </w:rPr>
        <w:t xml:space="preserve"> Tesco PLC Annual Report 2025 (52 weeks ended 22 Feb 2025)</w:t>
      </w:r>
    </w:p>
    <w:p w14:paraId="389852D8" w14:textId="77777777" w:rsidR="00994331" w:rsidRPr="006C42BE" w:rsidRDefault="00994331" w:rsidP="00994331">
      <w:pPr>
        <w:numPr>
          <w:ilvl w:val="0"/>
          <w:numId w:val="5"/>
        </w:numPr>
        <w:pBdr>
          <w:top w:val="nil"/>
          <w:left w:val="nil"/>
          <w:bottom w:val="nil"/>
          <w:right w:val="nil"/>
          <w:between w:val="nil"/>
        </w:pBdr>
        <w:spacing w:line="275" w:lineRule="auto"/>
        <w:jc w:val="left"/>
        <w:rPr>
          <w:rFonts w:cs="Times New Roman"/>
        </w:rPr>
      </w:pPr>
      <w:r w:rsidRPr="006C42BE">
        <w:rPr>
          <w:rFonts w:eastAsia="Google Sans Text" w:cs="Times New Roman"/>
          <w:b/>
          <w:bCs/>
          <w:color w:val="1F1F1F"/>
        </w:rPr>
        <w:t>FY 2023/24:</w:t>
      </w:r>
      <w:r w:rsidRPr="006C42BE">
        <w:rPr>
          <w:rFonts w:eastAsia="Google Sans Text" w:cs="Times New Roman"/>
          <w:color w:val="1F1F1F"/>
        </w:rPr>
        <w:t xml:space="preserve"> Tesco PLC Annual Report 2024 (52 weeks ended 24 Feb 2024)</w:t>
      </w:r>
    </w:p>
    <w:p w14:paraId="46AEFB6A" w14:textId="77777777" w:rsidR="00994331" w:rsidRPr="006C42BE" w:rsidRDefault="00994331" w:rsidP="00994331">
      <w:pPr>
        <w:numPr>
          <w:ilvl w:val="0"/>
          <w:numId w:val="5"/>
        </w:numPr>
        <w:pBdr>
          <w:top w:val="nil"/>
          <w:left w:val="nil"/>
          <w:bottom w:val="nil"/>
          <w:right w:val="nil"/>
          <w:between w:val="nil"/>
        </w:pBdr>
        <w:spacing w:after="120" w:line="275" w:lineRule="auto"/>
        <w:jc w:val="left"/>
        <w:rPr>
          <w:rFonts w:cs="Times New Roman"/>
        </w:rPr>
      </w:pPr>
      <w:r w:rsidRPr="006C42BE">
        <w:rPr>
          <w:rFonts w:eastAsia="Google Sans Text" w:cs="Times New Roman"/>
          <w:b/>
          <w:bCs/>
          <w:color w:val="1F1F1F"/>
        </w:rPr>
        <w:t>FY 2022/23:</w:t>
      </w:r>
      <w:r w:rsidRPr="006C42BE">
        <w:rPr>
          <w:rFonts w:eastAsia="Google Sans Text" w:cs="Times New Roman"/>
          <w:color w:val="1F1F1F"/>
        </w:rPr>
        <w:t xml:space="preserve"> Tesco PLC Annual Report 2024 (Comparative for Averages) - </w:t>
      </w:r>
      <w:r w:rsidRPr="006C42BE">
        <w:rPr>
          <w:rFonts w:eastAsia="Google Sans Text" w:cs="Times New Roman"/>
          <w:i/>
          <w:iCs/>
          <w:color w:val="1F1F1F"/>
        </w:rPr>
        <w:t>Total Assets: £33,399m</w:t>
      </w:r>
    </w:p>
    <w:p w14:paraId="41EFEE45" w14:textId="43DF1C01" w:rsidR="00994331" w:rsidRPr="006C42BE" w:rsidRDefault="00994331" w:rsidP="005033B9">
      <w:pPr>
        <w:pStyle w:val="Heading3"/>
      </w:pPr>
      <w:bookmarkStart w:id="38" w:name="_Toc219159028"/>
      <w:r w:rsidRPr="006C42BE">
        <w:t>Profitability Ratios</w:t>
      </w:r>
      <w:bookmarkEnd w:id="38"/>
    </w:p>
    <w:tbl>
      <w:tblPr>
        <w:tblStyle w:val="TableGrid"/>
        <w:tblW w:w="9360" w:type="dxa"/>
        <w:tblLayout w:type="fixed"/>
        <w:tblLook w:val="0600" w:firstRow="0" w:lastRow="0" w:firstColumn="0" w:lastColumn="0" w:noHBand="1" w:noVBand="1"/>
      </w:tblPr>
      <w:tblGrid>
        <w:gridCol w:w="1560"/>
        <w:gridCol w:w="1560"/>
        <w:gridCol w:w="1560"/>
        <w:gridCol w:w="1560"/>
        <w:gridCol w:w="1560"/>
        <w:gridCol w:w="1560"/>
      </w:tblGrid>
      <w:tr w:rsidR="00994331" w:rsidRPr="006C42BE" w14:paraId="29252A94" w14:textId="77777777" w:rsidTr="00994331">
        <w:tc>
          <w:tcPr>
            <w:tcW w:w="1560" w:type="dxa"/>
          </w:tcPr>
          <w:p w14:paraId="2C94A1F6" w14:textId="77777777" w:rsidR="00994331" w:rsidRPr="006C42BE" w:rsidRDefault="00994331" w:rsidP="001031F7">
            <w:pPr>
              <w:pBdr>
                <w:top w:val="nil"/>
                <w:left w:val="nil"/>
                <w:bottom w:val="nil"/>
                <w:right w:val="nil"/>
                <w:between w:val="nil"/>
              </w:pBdr>
              <w:spacing w:before="120" w:after="120" w:line="275" w:lineRule="auto"/>
              <w:rPr>
                <w:rFonts w:eastAsia="Google Sans Text" w:cs="Times New Roman"/>
                <w:b/>
                <w:bCs/>
                <w:color w:val="1F1F1F"/>
              </w:rPr>
            </w:pPr>
            <w:r w:rsidRPr="006C42BE">
              <w:rPr>
                <w:rFonts w:eastAsia="Google Sans Text" w:cs="Times New Roman"/>
                <w:b/>
                <w:bCs/>
                <w:color w:val="1F1F1F"/>
              </w:rPr>
              <w:t>Ratio</w:t>
            </w:r>
          </w:p>
        </w:tc>
        <w:tc>
          <w:tcPr>
            <w:tcW w:w="1560" w:type="dxa"/>
          </w:tcPr>
          <w:p w14:paraId="5D162C7D" w14:textId="77777777" w:rsidR="00994331" w:rsidRPr="006C42BE" w:rsidRDefault="00994331" w:rsidP="001031F7">
            <w:pPr>
              <w:pBdr>
                <w:top w:val="nil"/>
                <w:left w:val="nil"/>
                <w:bottom w:val="nil"/>
                <w:right w:val="nil"/>
                <w:between w:val="nil"/>
              </w:pBdr>
              <w:spacing w:before="120" w:after="120" w:line="275" w:lineRule="auto"/>
              <w:rPr>
                <w:rFonts w:eastAsia="Google Sans Text" w:cs="Times New Roman"/>
                <w:b/>
                <w:bCs/>
                <w:color w:val="1F1F1F"/>
              </w:rPr>
            </w:pPr>
            <w:r w:rsidRPr="006C42BE">
              <w:rPr>
                <w:rFonts w:eastAsia="Google Sans Text" w:cs="Times New Roman"/>
                <w:b/>
                <w:bCs/>
                <w:color w:val="1F1F1F"/>
              </w:rPr>
              <w:t>Formula</w:t>
            </w:r>
          </w:p>
        </w:tc>
        <w:tc>
          <w:tcPr>
            <w:tcW w:w="1560" w:type="dxa"/>
          </w:tcPr>
          <w:p w14:paraId="36B5943F" w14:textId="77777777" w:rsidR="00994331" w:rsidRPr="006C42BE" w:rsidRDefault="00994331" w:rsidP="001031F7">
            <w:pPr>
              <w:pBdr>
                <w:top w:val="nil"/>
                <w:left w:val="nil"/>
                <w:bottom w:val="nil"/>
                <w:right w:val="nil"/>
                <w:between w:val="nil"/>
              </w:pBdr>
              <w:spacing w:before="120" w:after="120" w:line="275" w:lineRule="auto"/>
              <w:rPr>
                <w:rFonts w:eastAsia="Google Sans Text" w:cs="Times New Roman"/>
                <w:b/>
                <w:bCs/>
                <w:color w:val="1F1F1F"/>
              </w:rPr>
            </w:pPr>
            <w:r w:rsidRPr="006C42BE">
              <w:rPr>
                <w:rFonts w:eastAsia="Google Sans Text" w:cs="Times New Roman"/>
                <w:b/>
                <w:bCs/>
                <w:color w:val="1F1F1F"/>
              </w:rPr>
              <w:t>Calculation (FY 2024/25)</w:t>
            </w:r>
          </w:p>
        </w:tc>
        <w:tc>
          <w:tcPr>
            <w:tcW w:w="1560" w:type="dxa"/>
          </w:tcPr>
          <w:p w14:paraId="6F0510BF" w14:textId="77777777" w:rsidR="00994331" w:rsidRPr="006C42BE" w:rsidRDefault="00994331" w:rsidP="001031F7">
            <w:pPr>
              <w:pBdr>
                <w:top w:val="nil"/>
                <w:left w:val="nil"/>
                <w:bottom w:val="nil"/>
                <w:right w:val="nil"/>
                <w:between w:val="nil"/>
              </w:pBdr>
              <w:spacing w:before="120" w:after="120" w:line="275" w:lineRule="auto"/>
              <w:rPr>
                <w:rFonts w:eastAsia="Google Sans Text" w:cs="Times New Roman"/>
                <w:b/>
                <w:bCs/>
                <w:color w:val="1F1F1F"/>
              </w:rPr>
            </w:pPr>
            <w:r w:rsidRPr="006C42BE">
              <w:rPr>
                <w:rFonts w:eastAsia="Google Sans Text" w:cs="Times New Roman"/>
                <w:b/>
                <w:bCs/>
                <w:color w:val="1F1F1F"/>
              </w:rPr>
              <w:t>Result</w:t>
            </w:r>
          </w:p>
        </w:tc>
        <w:tc>
          <w:tcPr>
            <w:tcW w:w="1560" w:type="dxa"/>
          </w:tcPr>
          <w:p w14:paraId="306063C0" w14:textId="77777777" w:rsidR="00994331" w:rsidRPr="006C42BE" w:rsidRDefault="00994331" w:rsidP="001031F7">
            <w:pPr>
              <w:pBdr>
                <w:top w:val="nil"/>
                <w:left w:val="nil"/>
                <w:bottom w:val="nil"/>
                <w:right w:val="nil"/>
                <w:between w:val="nil"/>
              </w:pBdr>
              <w:spacing w:before="120" w:after="120" w:line="275" w:lineRule="auto"/>
              <w:rPr>
                <w:rFonts w:eastAsia="Google Sans Text" w:cs="Times New Roman"/>
                <w:b/>
                <w:bCs/>
                <w:color w:val="1F1F1F"/>
              </w:rPr>
            </w:pPr>
            <w:r w:rsidRPr="006C42BE">
              <w:rPr>
                <w:rFonts w:eastAsia="Google Sans Text" w:cs="Times New Roman"/>
                <w:b/>
                <w:bCs/>
                <w:color w:val="1F1F1F"/>
              </w:rPr>
              <w:t>Calculation (FY 2023/24)</w:t>
            </w:r>
          </w:p>
        </w:tc>
        <w:tc>
          <w:tcPr>
            <w:tcW w:w="1560" w:type="dxa"/>
          </w:tcPr>
          <w:p w14:paraId="7CDF9A08" w14:textId="77777777" w:rsidR="00994331" w:rsidRPr="006C42BE" w:rsidRDefault="00994331" w:rsidP="001031F7">
            <w:pPr>
              <w:pBdr>
                <w:top w:val="nil"/>
                <w:left w:val="nil"/>
                <w:bottom w:val="nil"/>
                <w:right w:val="nil"/>
                <w:between w:val="nil"/>
              </w:pBdr>
              <w:spacing w:before="120" w:after="120" w:line="275" w:lineRule="auto"/>
              <w:rPr>
                <w:rFonts w:eastAsia="Google Sans Text" w:cs="Times New Roman"/>
                <w:b/>
                <w:bCs/>
                <w:color w:val="1F1F1F"/>
              </w:rPr>
            </w:pPr>
            <w:r w:rsidRPr="006C42BE">
              <w:rPr>
                <w:rFonts w:eastAsia="Google Sans Text" w:cs="Times New Roman"/>
                <w:b/>
                <w:bCs/>
                <w:color w:val="1F1F1F"/>
              </w:rPr>
              <w:t>Result</w:t>
            </w:r>
          </w:p>
        </w:tc>
      </w:tr>
      <w:tr w:rsidR="00994331" w:rsidRPr="006C42BE" w14:paraId="21E82C17" w14:textId="77777777" w:rsidTr="00994331">
        <w:tc>
          <w:tcPr>
            <w:tcW w:w="1560" w:type="dxa"/>
          </w:tcPr>
          <w:p w14:paraId="11DF4B68"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Gross Profit Margin</w:t>
            </w:r>
          </w:p>
        </w:tc>
        <w:tc>
          <w:tcPr>
            <w:tcW w:w="1560" w:type="dxa"/>
          </w:tcPr>
          <w:p w14:paraId="3E5C8DE1"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Total Sales - COGS / Total Sales x 100</w:t>
            </w:r>
          </w:p>
        </w:tc>
        <w:tc>
          <w:tcPr>
            <w:tcW w:w="1560" w:type="dxa"/>
          </w:tcPr>
          <w:p w14:paraId="7FBBB3F2"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(69,916 - 64,205) / 69,916 x 100</w:t>
            </w:r>
          </w:p>
        </w:tc>
        <w:tc>
          <w:tcPr>
            <w:tcW w:w="1560" w:type="dxa"/>
          </w:tcPr>
          <w:p w14:paraId="5EF3487E"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7.22%</w:t>
            </w:r>
          </w:p>
        </w:tc>
        <w:tc>
          <w:tcPr>
            <w:tcW w:w="1560" w:type="dxa"/>
          </w:tcPr>
          <w:p w14:paraId="3630F419"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(68,187 - 62,836) / 68,187 x 100</w:t>
            </w:r>
          </w:p>
        </w:tc>
        <w:tc>
          <w:tcPr>
            <w:tcW w:w="1560" w:type="dxa"/>
          </w:tcPr>
          <w:p w14:paraId="0F113342"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7.11%</w:t>
            </w:r>
          </w:p>
        </w:tc>
      </w:tr>
      <w:tr w:rsidR="00994331" w:rsidRPr="006C42BE" w14:paraId="6E8568EC" w14:textId="77777777" w:rsidTr="00994331">
        <w:tc>
          <w:tcPr>
            <w:tcW w:w="1560" w:type="dxa"/>
          </w:tcPr>
          <w:p w14:paraId="62F04246"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Operating Profit Margin</w:t>
            </w:r>
          </w:p>
        </w:tc>
        <w:tc>
          <w:tcPr>
            <w:tcW w:w="1560" w:type="dxa"/>
          </w:tcPr>
          <w:p w14:paraId="362B620E"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Operating Profit / Net Sales x 100</w:t>
            </w:r>
          </w:p>
        </w:tc>
        <w:tc>
          <w:tcPr>
            <w:tcW w:w="1560" w:type="dxa"/>
          </w:tcPr>
          <w:p w14:paraId="395D78C5"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2,711 / 69,916 x 100</w:t>
            </w:r>
          </w:p>
        </w:tc>
        <w:tc>
          <w:tcPr>
            <w:tcW w:w="1560" w:type="dxa"/>
          </w:tcPr>
          <w:p w14:paraId="51EEF48F"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3.88%</w:t>
            </w:r>
          </w:p>
        </w:tc>
        <w:tc>
          <w:tcPr>
            <w:tcW w:w="1560" w:type="dxa"/>
          </w:tcPr>
          <w:p w14:paraId="5728E75E"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2,821 / 68,187 x 100</w:t>
            </w:r>
          </w:p>
        </w:tc>
        <w:tc>
          <w:tcPr>
            <w:tcW w:w="1560" w:type="dxa"/>
          </w:tcPr>
          <w:p w14:paraId="5740DDAF"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4.14%</w:t>
            </w:r>
          </w:p>
        </w:tc>
      </w:tr>
      <w:tr w:rsidR="00994331" w:rsidRPr="006C42BE" w14:paraId="6F4ED2ED" w14:textId="77777777" w:rsidTr="00994331">
        <w:tc>
          <w:tcPr>
            <w:tcW w:w="1560" w:type="dxa"/>
          </w:tcPr>
          <w:p w14:paraId="0F172A96"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Return on Assets (ROA)</w:t>
            </w:r>
          </w:p>
        </w:tc>
        <w:tc>
          <w:tcPr>
            <w:tcW w:w="1560" w:type="dxa"/>
          </w:tcPr>
          <w:p w14:paraId="06C971EB"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Net Income / Average Total Assets x 100</w:t>
            </w:r>
          </w:p>
        </w:tc>
        <w:tc>
          <w:tcPr>
            <w:tcW w:w="1560" w:type="dxa"/>
          </w:tcPr>
          <w:p w14:paraId="79240B66"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1,630 / ((38,890 + 47,039) / 2) x 100</w:t>
            </w:r>
          </w:p>
        </w:tc>
        <w:tc>
          <w:tcPr>
            <w:tcW w:w="1560" w:type="dxa"/>
          </w:tcPr>
          <w:p w14:paraId="76D64FBF"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3.79%</w:t>
            </w:r>
          </w:p>
        </w:tc>
        <w:tc>
          <w:tcPr>
            <w:tcW w:w="1560" w:type="dxa"/>
          </w:tcPr>
          <w:p w14:paraId="16BE50CB"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1,192 / ((47,039 + 33,399) / 2) x 100</w:t>
            </w:r>
          </w:p>
        </w:tc>
        <w:tc>
          <w:tcPr>
            <w:tcW w:w="1560" w:type="dxa"/>
          </w:tcPr>
          <w:p w14:paraId="1E2E3FB5"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2.96%</w:t>
            </w:r>
          </w:p>
        </w:tc>
      </w:tr>
      <w:tr w:rsidR="00994331" w:rsidRPr="006C42BE" w14:paraId="6B010D71" w14:textId="77777777" w:rsidTr="00994331">
        <w:tc>
          <w:tcPr>
            <w:tcW w:w="1560" w:type="dxa"/>
          </w:tcPr>
          <w:p w14:paraId="3DFEB593"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Net Profit Margin</w:t>
            </w:r>
          </w:p>
        </w:tc>
        <w:tc>
          <w:tcPr>
            <w:tcW w:w="1560" w:type="dxa"/>
          </w:tcPr>
          <w:p w14:paraId="6F889C65"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Net Profit / Revenue x 100</w:t>
            </w:r>
          </w:p>
        </w:tc>
        <w:tc>
          <w:tcPr>
            <w:tcW w:w="1560" w:type="dxa"/>
          </w:tcPr>
          <w:p w14:paraId="66E4C048"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1,630 / 69,916 x 100</w:t>
            </w:r>
          </w:p>
        </w:tc>
        <w:tc>
          <w:tcPr>
            <w:tcW w:w="1560" w:type="dxa"/>
          </w:tcPr>
          <w:p w14:paraId="70B17214"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2.33%</w:t>
            </w:r>
          </w:p>
        </w:tc>
        <w:tc>
          <w:tcPr>
            <w:tcW w:w="1560" w:type="dxa"/>
          </w:tcPr>
          <w:p w14:paraId="627266FE"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1,192 / 68,187 x 100</w:t>
            </w:r>
          </w:p>
        </w:tc>
        <w:tc>
          <w:tcPr>
            <w:tcW w:w="1560" w:type="dxa"/>
          </w:tcPr>
          <w:p w14:paraId="59E616AF"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1.75%</w:t>
            </w:r>
          </w:p>
        </w:tc>
      </w:tr>
      <w:tr w:rsidR="00994331" w:rsidRPr="006C42BE" w14:paraId="628DC728" w14:textId="77777777" w:rsidTr="00994331">
        <w:tc>
          <w:tcPr>
            <w:tcW w:w="1560" w:type="dxa"/>
          </w:tcPr>
          <w:p w14:paraId="226D8809"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Return on Capital Employed</w:t>
            </w:r>
          </w:p>
        </w:tc>
        <w:tc>
          <w:tcPr>
            <w:tcW w:w="1560" w:type="dxa"/>
          </w:tcPr>
          <w:p w14:paraId="5F088EF8"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EBIT / (Total Assets - Current Liabilities)</w:t>
            </w:r>
          </w:p>
        </w:tc>
        <w:tc>
          <w:tcPr>
            <w:tcW w:w="1560" w:type="dxa"/>
          </w:tcPr>
          <w:p w14:paraId="6661A7CB"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2,711 / (38,890 - 13,820)</w:t>
            </w:r>
          </w:p>
        </w:tc>
        <w:tc>
          <w:tcPr>
            <w:tcW w:w="1560" w:type="dxa"/>
          </w:tcPr>
          <w:p w14:paraId="4B6EFF92"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10.81%</w:t>
            </w:r>
          </w:p>
        </w:tc>
        <w:tc>
          <w:tcPr>
            <w:tcW w:w="1560" w:type="dxa"/>
          </w:tcPr>
          <w:p w14:paraId="7C4F624C"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2,821 / (47,039 - 20,472)</w:t>
            </w:r>
          </w:p>
        </w:tc>
        <w:tc>
          <w:tcPr>
            <w:tcW w:w="1560" w:type="dxa"/>
          </w:tcPr>
          <w:p w14:paraId="0C7AEAC9"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10.62%</w:t>
            </w:r>
          </w:p>
        </w:tc>
      </w:tr>
      <w:tr w:rsidR="00994331" w:rsidRPr="006C42BE" w14:paraId="206067E2" w14:textId="77777777" w:rsidTr="00994331">
        <w:tc>
          <w:tcPr>
            <w:tcW w:w="1560" w:type="dxa"/>
          </w:tcPr>
          <w:p w14:paraId="741E34D3"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Return on Equity (ROE)</w:t>
            </w:r>
          </w:p>
        </w:tc>
        <w:tc>
          <w:tcPr>
            <w:tcW w:w="1560" w:type="dxa"/>
          </w:tcPr>
          <w:p w14:paraId="45DD870D"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Net Income / Equity x 100</w:t>
            </w:r>
          </w:p>
        </w:tc>
        <w:tc>
          <w:tcPr>
            <w:tcW w:w="1560" w:type="dxa"/>
          </w:tcPr>
          <w:p w14:paraId="5E92D610"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1,630 / 11,662 x 100</w:t>
            </w:r>
          </w:p>
        </w:tc>
        <w:tc>
          <w:tcPr>
            <w:tcW w:w="1560" w:type="dxa"/>
          </w:tcPr>
          <w:p w14:paraId="422B0392"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13.98%</w:t>
            </w:r>
          </w:p>
        </w:tc>
        <w:tc>
          <w:tcPr>
            <w:tcW w:w="1560" w:type="dxa"/>
          </w:tcPr>
          <w:p w14:paraId="0734D720"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1,192 / 11,665 x 100</w:t>
            </w:r>
          </w:p>
        </w:tc>
        <w:tc>
          <w:tcPr>
            <w:tcW w:w="1560" w:type="dxa"/>
          </w:tcPr>
          <w:p w14:paraId="112DAD5C"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10.22%</w:t>
            </w:r>
          </w:p>
        </w:tc>
      </w:tr>
    </w:tbl>
    <w:p w14:paraId="2D7E0B31" w14:textId="77777777" w:rsidR="00994331" w:rsidRPr="006C42BE" w:rsidRDefault="00994331" w:rsidP="00994331">
      <w:pPr>
        <w:pBdr>
          <w:top w:val="nil"/>
          <w:left w:val="nil"/>
          <w:bottom w:val="nil"/>
          <w:right w:val="nil"/>
          <w:between w:val="nil"/>
        </w:pBdr>
        <w:spacing w:before="480" w:after="240" w:line="275" w:lineRule="auto"/>
        <w:rPr>
          <w:rFonts w:eastAsia="Google Sans Text" w:cs="Times New Roman"/>
          <w:i/>
          <w:iCs/>
          <w:color w:val="1F1F1F"/>
        </w:rPr>
      </w:pPr>
      <w:r w:rsidRPr="006C42BE">
        <w:rPr>
          <w:rFonts w:eastAsia="Google Sans Text" w:cs="Times New Roman"/>
          <w:i/>
          <w:iCs/>
          <w:color w:val="1F1F1F"/>
        </w:rPr>
        <w:t>Note: FY24 Current Liabilities (£20,472m) includes £7,122m liabilities classified as held for sale.</w:t>
      </w:r>
    </w:p>
    <w:p w14:paraId="57801238" w14:textId="6D0DC22D" w:rsidR="00994331" w:rsidRPr="006C42BE" w:rsidRDefault="00994331" w:rsidP="005033B9">
      <w:pPr>
        <w:pStyle w:val="Heading3"/>
      </w:pPr>
      <w:bookmarkStart w:id="39" w:name="_Toc219159029"/>
      <w:r w:rsidRPr="006C42BE">
        <w:lastRenderedPageBreak/>
        <w:t>Liquidity Ratios</w:t>
      </w:r>
      <w:bookmarkEnd w:id="39"/>
    </w:p>
    <w:tbl>
      <w:tblPr>
        <w:tblStyle w:val="TableGrid"/>
        <w:tblW w:w="9360" w:type="dxa"/>
        <w:tblLayout w:type="fixed"/>
        <w:tblLook w:val="0600" w:firstRow="0" w:lastRow="0" w:firstColumn="0" w:lastColumn="0" w:noHBand="1" w:noVBand="1"/>
      </w:tblPr>
      <w:tblGrid>
        <w:gridCol w:w="1560"/>
        <w:gridCol w:w="1560"/>
        <w:gridCol w:w="1560"/>
        <w:gridCol w:w="1560"/>
        <w:gridCol w:w="1560"/>
        <w:gridCol w:w="1560"/>
      </w:tblGrid>
      <w:tr w:rsidR="00994331" w:rsidRPr="006C42BE" w14:paraId="219A8815" w14:textId="77777777" w:rsidTr="00994331">
        <w:tc>
          <w:tcPr>
            <w:tcW w:w="1560" w:type="dxa"/>
          </w:tcPr>
          <w:p w14:paraId="6747C9C1" w14:textId="77777777" w:rsidR="00994331" w:rsidRPr="006C42BE" w:rsidRDefault="00994331" w:rsidP="001031F7">
            <w:pPr>
              <w:pBdr>
                <w:top w:val="nil"/>
                <w:left w:val="nil"/>
                <w:bottom w:val="nil"/>
                <w:right w:val="nil"/>
                <w:between w:val="nil"/>
              </w:pBdr>
              <w:spacing w:before="120" w:after="120" w:line="275" w:lineRule="auto"/>
              <w:rPr>
                <w:rFonts w:eastAsia="Google Sans Text" w:cs="Times New Roman"/>
                <w:b/>
                <w:bCs/>
                <w:color w:val="1F1F1F"/>
              </w:rPr>
            </w:pPr>
            <w:r w:rsidRPr="006C42BE">
              <w:rPr>
                <w:rFonts w:eastAsia="Google Sans Text" w:cs="Times New Roman"/>
                <w:b/>
                <w:bCs/>
                <w:color w:val="1F1F1F"/>
              </w:rPr>
              <w:t>Ratio</w:t>
            </w:r>
          </w:p>
        </w:tc>
        <w:tc>
          <w:tcPr>
            <w:tcW w:w="1560" w:type="dxa"/>
          </w:tcPr>
          <w:p w14:paraId="4813E208" w14:textId="77777777" w:rsidR="00994331" w:rsidRPr="006C42BE" w:rsidRDefault="00994331" w:rsidP="001031F7">
            <w:pPr>
              <w:pBdr>
                <w:top w:val="nil"/>
                <w:left w:val="nil"/>
                <w:bottom w:val="nil"/>
                <w:right w:val="nil"/>
                <w:between w:val="nil"/>
              </w:pBdr>
              <w:spacing w:before="120" w:after="120" w:line="275" w:lineRule="auto"/>
              <w:rPr>
                <w:rFonts w:eastAsia="Google Sans Text" w:cs="Times New Roman"/>
                <w:b/>
                <w:bCs/>
                <w:color w:val="1F1F1F"/>
              </w:rPr>
            </w:pPr>
            <w:r w:rsidRPr="006C42BE">
              <w:rPr>
                <w:rFonts w:eastAsia="Google Sans Text" w:cs="Times New Roman"/>
                <w:b/>
                <w:bCs/>
                <w:color w:val="1F1F1F"/>
              </w:rPr>
              <w:t>Formula</w:t>
            </w:r>
          </w:p>
        </w:tc>
        <w:tc>
          <w:tcPr>
            <w:tcW w:w="1560" w:type="dxa"/>
          </w:tcPr>
          <w:p w14:paraId="3DD31C7B" w14:textId="77777777" w:rsidR="00994331" w:rsidRPr="006C42BE" w:rsidRDefault="00994331" w:rsidP="001031F7">
            <w:pPr>
              <w:pBdr>
                <w:top w:val="nil"/>
                <w:left w:val="nil"/>
                <w:bottom w:val="nil"/>
                <w:right w:val="nil"/>
                <w:between w:val="nil"/>
              </w:pBdr>
              <w:spacing w:before="120" w:after="120" w:line="275" w:lineRule="auto"/>
              <w:rPr>
                <w:rFonts w:eastAsia="Google Sans Text" w:cs="Times New Roman"/>
                <w:b/>
                <w:bCs/>
                <w:color w:val="1F1F1F"/>
              </w:rPr>
            </w:pPr>
            <w:r w:rsidRPr="006C42BE">
              <w:rPr>
                <w:rFonts w:eastAsia="Google Sans Text" w:cs="Times New Roman"/>
                <w:b/>
                <w:bCs/>
                <w:color w:val="1F1F1F"/>
              </w:rPr>
              <w:t>Calculation (FY 2024/25)</w:t>
            </w:r>
          </w:p>
        </w:tc>
        <w:tc>
          <w:tcPr>
            <w:tcW w:w="1560" w:type="dxa"/>
          </w:tcPr>
          <w:p w14:paraId="66F870C6" w14:textId="77777777" w:rsidR="00994331" w:rsidRPr="006C42BE" w:rsidRDefault="00994331" w:rsidP="001031F7">
            <w:pPr>
              <w:pBdr>
                <w:top w:val="nil"/>
                <w:left w:val="nil"/>
                <w:bottom w:val="nil"/>
                <w:right w:val="nil"/>
                <w:between w:val="nil"/>
              </w:pBdr>
              <w:spacing w:before="120" w:after="120" w:line="275" w:lineRule="auto"/>
              <w:rPr>
                <w:rFonts w:eastAsia="Google Sans Text" w:cs="Times New Roman"/>
                <w:b/>
                <w:bCs/>
                <w:color w:val="1F1F1F"/>
              </w:rPr>
            </w:pPr>
            <w:r w:rsidRPr="006C42BE">
              <w:rPr>
                <w:rFonts w:eastAsia="Google Sans Text" w:cs="Times New Roman"/>
                <w:b/>
                <w:bCs/>
                <w:color w:val="1F1F1F"/>
              </w:rPr>
              <w:t>Result</w:t>
            </w:r>
          </w:p>
        </w:tc>
        <w:tc>
          <w:tcPr>
            <w:tcW w:w="1560" w:type="dxa"/>
          </w:tcPr>
          <w:p w14:paraId="640B50D1" w14:textId="77777777" w:rsidR="00994331" w:rsidRPr="006C42BE" w:rsidRDefault="00994331" w:rsidP="001031F7">
            <w:pPr>
              <w:pBdr>
                <w:top w:val="nil"/>
                <w:left w:val="nil"/>
                <w:bottom w:val="nil"/>
                <w:right w:val="nil"/>
                <w:between w:val="nil"/>
              </w:pBdr>
              <w:spacing w:before="120" w:after="120" w:line="275" w:lineRule="auto"/>
              <w:rPr>
                <w:rFonts w:eastAsia="Google Sans Text" w:cs="Times New Roman"/>
                <w:b/>
                <w:bCs/>
                <w:color w:val="1F1F1F"/>
              </w:rPr>
            </w:pPr>
            <w:r w:rsidRPr="006C42BE">
              <w:rPr>
                <w:rFonts w:eastAsia="Google Sans Text" w:cs="Times New Roman"/>
                <w:b/>
                <w:bCs/>
                <w:color w:val="1F1F1F"/>
              </w:rPr>
              <w:t>Calculation (FY 2023/24)</w:t>
            </w:r>
          </w:p>
        </w:tc>
        <w:tc>
          <w:tcPr>
            <w:tcW w:w="1560" w:type="dxa"/>
          </w:tcPr>
          <w:p w14:paraId="2128498E" w14:textId="77777777" w:rsidR="00994331" w:rsidRPr="006C42BE" w:rsidRDefault="00994331" w:rsidP="001031F7">
            <w:pPr>
              <w:pBdr>
                <w:top w:val="nil"/>
                <w:left w:val="nil"/>
                <w:bottom w:val="nil"/>
                <w:right w:val="nil"/>
                <w:between w:val="nil"/>
              </w:pBdr>
              <w:spacing w:before="120" w:after="120" w:line="275" w:lineRule="auto"/>
              <w:rPr>
                <w:rFonts w:eastAsia="Google Sans Text" w:cs="Times New Roman"/>
                <w:b/>
                <w:bCs/>
                <w:color w:val="1F1F1F"/>
              </w:rPr>
            </w:pPr>
            <w:r w:rsidRPr="006C42BE">
              <w:rPr>
                <w:rFonts w:eastAsia="Google Sans Text" w:cs="Times New Roman"/>
                <w:b/>
                <w:bCs/>
                <w:color w:val="1F1F1F"/>
              </w:rPr>
              <w:t>Result</w:t>
            </w:r>
          </w:p>
        </w:tc>
      </w:tr>
      <w:tr w:rsidR="00994331" w:rsidRPr="006C42BE" w14:paraId="40AEE57E" w14:textId="77777777" w:rsidTr="00994331">
        <w:tc>
          <w:tcPr>
            <w:tcW w:w="1560" w:type="dxa"/>
          </w:tcPr>
          <w:p w14:paraId="406349A6"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Current Ratio</w:t>
            </w:r>
          </w:p>
        </w:tc>
        <w:tc>
          <w:tcPr>
            <w:tcW w:w="1560" w:type="dxa"/>
          </w:tcPr>
          <w:p w14:paraId="3C0D2BBD"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Current Assets / Current Liabilities</w:t>
            </w:r>
          </w:p>
        </w:tc>
        <w:tc>
          <w:tcPr>
            <w:tcW w:w="1560" w:type="dxa"/>
          </w:tcPr>
          <w:p w14:paraId="6053C19B"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8,856 / 13,820</w:t>
            </w:r>
          </w:p>
        </w:tc>
        <w:tc>
          <w:tcPr>
            <w:tcW w:w="1560" w:type="dxa"/>
          </w:tcPr>
          <w:p w14:paraId="0837503F"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0.64</w:t>
            </w:r>
          </w:p>
        </w:tc>
        <w:tc>
          <w:tcPr>
            <w:tcW w:w="1560" w:type="dxa"/>
          </w:tcPr>
          <w:p w14:paraId="4D0E3ACE"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16,606 / 20,472</w:t>
            </w:r>
          </w:p>
        </w:tc>
        <w:tc>
          <w:tcPr>
            <w:tcW w:w="1560" w:type="dxa"/>
          </w:tcPr>
          <w:p w14:paraId="35F2DA56"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0.81</w:t>
            </w:r>
          </w:p>
        </w:tc>
      </w:tr>
      <w:tr w:rsidR="00994331" w:rsidRPr="006C42BE" w14:paraId="03BACEFA" w14:textId="77777777" w:rsidTr="00994331">
        <w:tc>
          <w:tcPr>
            <w:tcW w:w="1560" w:type="dxa"/>
          </w:tcPr>
          <w:p w14:paraId="10A6DADC"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Quick Ratio</w:t>
            </w:r>
          </w:p>
        </w:tc>
        <w:tc>
          <w:tcPr>
            <w:tcW w:w="1560" w:type="dxa"/>
          </w:tcPr>
          <w:p w14:paraId="6C26D35B"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(Total Current Assets - Inventory) / Current Liabilities</w:t>
            </w:r>
          </w:p>
        </w:tc>
        <w:tc>
          <w:tcPr>
            <w:tcW w:w="1560" w:type="dxa"/>
          </w:tcPr>
          <w:p w14:paraId="2887350F"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(8,856 - 2,768) / 13,820</w:t>
            </w:r>
          </w:p>
        </w:tc>
        <w:tc>
          <w:tcPr>
            <w:tcW w:w="1560" w:type="dxa"/>
          </w:tcPr>
          <w:p w14:paraId="660B429C"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0.44</w:t>
            </w:r>
          </w:p>
        </w:tc>
        <w:tc>
          <w:tcPr>
            <w:tcW w:w="1560" w:type="dxa"/>
          </w:tcPr>
          <w:p w14:paraId="5907436C"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(16,606 - 2,635) / 20,472</w:t>
            </w:r>
          </w:p>
        </w:tc>
        <w:tc>
          <w:tcPr>
            <w:tcW w:w="1560" w:type="dxa"/>
          </w:tcPr>
          <w:p w14:paraId="06B25D88"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0.68</w:t>
            </w:r>
          </w:p>
        </w:tc>
      </w:tr>
      <w:tr w:rsidR="00994331" w:rsidRPr="006C42BE" w14:paraId="1FDA0387" w14:textId="77777777" w:rsidTr="00994331">
        <w:tc>
          <w:tcPr>
            <w:tcW w:w="1560" w:type="dxa"/>
          </w:tcPr>
          <w:p w14:paraId="30A2F283"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Cash Ratio</w:t>
            </w:r>
          </w:p>
        </w:tc>
        <w:tc>
          <w:tcPr>
            <w:tcW w:w="1560" w:type="dxa"/>
          </w:tcPr>
          <w:p w14:paraId="763E4D13"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 xml:space="preserve">(Cash + Cash </w:t>
            </w:r>
            <w:proofErr w:type="spellStart"/>
            <w:r w:rsidRPr="006C42BE">
              <w:rPr>
                <w:rFonts w:eastAsia="Google Sans Text" w:cs="Times New Roman"/>
                <w:color w:val="1F1F1F"/>
              </w:rPr>
              <w:t>Equiv</w:t>
            </w:r>
            <w:proofErr w:type="spellEnd"/>
            <w:r w:rsidRPr="006C42BE">
              <w:rPr>
                <w:rFonts w:eastAsia="Google Sans Text" w:cs="Times New Roman"/>
                <w:color w:val="1F1F1F"/>
              </w:rPr>
              <w:t>) / Total Current Liabilities</w:t>
            </w:r>
          </w:p>
        </w:tc>
        <w:tc>
          <w:tcPr>
            <w:tcW w:w="1560" w:type="dxa"/>
          </w:tcPr>
          <w:p w14:paraId="4F1FC8AA"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2,255 / 13,820</w:t>
            </w:r>
          </w:p>
        </w:tc>
        <w:tc>
          <w:tcPr>
            <w:tcW w:w="1560" w:type="dxa"/>
          </w:tcPr>
          <w:p w14:paraId="1161F7DB"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0.16</w:t>
            </w:r>
          </w:p>
        </w:tc>
        <w:tc>
          <w:tcPr>
            <w:tcW w:w="1560" w:type="dxa"/>
          </w:tcPr>
          <w:p w14:paraId="766E34B8"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2,340 / 20,472</w:t>
            </w:r>
          </w:p>
        </w:tc>
        <w:tc>
          <w:tcPr>
            <w:tcW w:w="1560" w:type="dxa"/>
          </w:tcPr>
          <w:p w14:paraId="7CE95E77"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0.11</w:t>
            </w:r>
          </w:p>
        </w:tc>
      </w:tr>
    </w:tbl>
    <w:p w14:paraId="09C6151C" w14:textId="77777777" w:rsidR="00994331" w:rsidRPr="006C42BE" w:rsidRDefault="00994331" w:rsidP="00994331">
      <w:pPr>
        <w:pBdr>
          <w:top w:val="nil"/>
          <w:left w:val="nil"/>
          <w:bottom w:val="nil"/>
          <w:right w:val="nil"/>
          <w:between w:val="nil"/>
        </w:pBdr>
        <w:spacing w:before="480" w:after="240" w:line="275" w:lineRule="auto"/>
        <w:rPr>
          <w:rFonts w:eastAsia="Google Sans Text" w:cs="Times New Roman"/>
          <w:i/>
          <w:iCs/>
          <w:color w:val="1F1F1F"/>
        </w:rPr>
      </w:pPr>
      <w:r w:rsidRPr="006C42BE">
        <w:rPr>
          <w:rFonts w:eastAsia="Google Sans Text" w:cs="Times New Roman"/>
          <w:i/>
          <w:iCs/>
          <w:color w:val="1F1F1F"/>
        </w:rPr>
        <w:t>Note: FY24 Current Assets includes £7,783m assets held for sale (Banking assets), inflating the liquidity position compared to FY25.</w:t>
      </w:r>
    </w:p>
    <w:p w14:paraId="0F247617" w14:textId="50587859" w:rsidR="00994331" w:rsidRPr="006C42BE" w:rsidRDefault="00994331" w:rsidP="005033B9">
      <w:pPr>
        <w:pStyle w:val="Heading3"/>
      </w:pPr>
      <w:bookmarkStart w:id="40" w:name="_Toc219159030"/>
      <w:r w:rsidRPr="006C42BE">
        <w:t>Efficiency Ratios</w:t>
      </w:r>
      <w:bookmarkEnd w:id="40"/>
    </w:p>
    <w:tbl>
      <w:tblPr>
        <w:tblStyle w:val="TableGrid"/>
        <w:tblW w:w="9360" w:type="dxa"/>
        <w:tblLayout w:type="fixed"/>
        <w:tblLook w:val="0600" w:firstRow="0" w:lastRow="0" w:firstColumn="0" w:lastColumn="0" w:noHBand="1" w:noVBand="1"/>
      </w:tblPr>
      <w:tblGrid>
        <w:gridCol w:w="1560"/>
        <w:gridCol w:w="1560"/>
        <w:gridCol w:w="1560"/>
        <w:gridCol w:w="1560"/>
        <w:gridCol w:w="1560"/>
        <w:gridCol w:w="1560"/>
      </w:tblGrid>
      <w:tr w:rsidR="00994331" w:rsidRPr="006C42BE" w14:paraId="79F42B04" w14:textId="77777777" w:rsidTr="00994331">
        <w:tc>
          <w:tcPr>
            <w:tcW w:w="1560" w:type="dxa"/>
          </w:tcPr>
          <w:p w14:paraId="04D31C90" w14:textId="77777777" w:rsidR="00994331" w:rsidRPr="006C42BE" w:rsidRDefault="00994331" w:rsidP="001031F7">
            <w:pPr>
              <w:pBdr>
                <w:top w:val="nil"/>
                <w:left w:val="nil"/>
                <w:bottom w:val="nil"/>
                <w:right w:val="nil"/>
                <w:between w:val="nil"/>
              </w:pBdr>
              <w:spacing w:before="120" w:after="120" w:line="275" w:lineRule="auto"/>
              <w:rPr>
                <w:rFonts w:eastAsia="Google Sans Text" w:cs="Times New Roman"/>
                <w:b/>
                <w:bCs/>
                <w:color w:val="1F1F1F"/>
              </w:rPr>
            </w:pPr>
            <w:r w:rsidRPr="006C42BE">
              <w:rPr>
                <w:rFonts w:eastAsia="Google Sans Text" w:cs="Times New Roman"/>
                <w:b/>
                <w:bCs/>
                <w:color w:val="1F1F1F"/>
              </w:rPr>
              <w:t>Ratio</w:t>
            </w:r>
          </w:p>
        </w:tc>
        <w:tc>
          <w:tcPr>
            <w:tcW w:w="1560" w:type="dxa"/>
          </w:tcPr>
          <w:p w14:paraId="31FB6960" w14:textId="77777777" w:rsidR="00994331" w:rsidRPr="006C42BE" w:rsidRDefault="00994331" w:rsidP="001031F7">
            <w:pPr>
              <w:pBdr>
                <w:top w:val="nil"/>
                <w:left w:val="nil"/>
                <w:bottom w:val="nil"/>
                <w:right w:val="nil"/>
                <w:between w:val="nil"/>
              </w:pBdr>
              <w:spacing w:before="120" w:after="120" w:line="275" w:lineRule="auto"/>
              <w:rPr>
                <w:rFonts w:eastAsia="Google Sans Text" w:cs="Times New Roman"/>
                <w:b/>
                <w:bCs/>
                <w:color w:val="1F1F1F"/>
              </w:rPr>
            </w:pPr>
            <w:r w:rsidRPr="006C42BE">
              <w:rPr>
                <w:rFonts w:eastAsia="Google Sans Text" w:cs="Times New Roman"/>
                <w:b/>
                <w:bCs/>
                <w:color w:val="1F1F1F"/>
              </w:rPr>
              <w:t>Formula</w:t>
            </w:r>
          </w:p>
        </w:tc>
        <w:tc>
          <w:tcPr>
            <w:tcW w:w="1560" w:type="dxa"/>
          </w:tcPr>
          <w:p w14:paraId="15065009" w14:textId="77777777" w:rsidR="00994331" w:rsidRPr="006C42BE" w:rsidRDefault="00994331" w:rsidP="001031F7">
            <w:pPr>
              <w:pBdr>
                <w:top w:val="nil"/>
                <w:left w:val="nil"/>
                <w:bottom w:val="nil"/>
                <w:right w:val="nil"/>
                <w:between w:val="nil"/>
              </w:pBdr>
              <w:spacing w:before="120" w:after="120" w:line="275" w:lineRule="auto"/>
              <w:rPr>
                <w:rFonts w:eastAsia="Google Sans Text" w:cs="Times New Roman"/>
                <w:b/>
                <w:bCs/>
                <w:color w:val="1F1F1F"/>
              </w:rPr>
            </w:pPr>
            <w:r w:rsidRPr="006C42BE">
              <w:rPr>
                <w:rFonts w:eastAsia="Google Sans Text" w:cs="Times New Roman"/>
                <w:b/>
                <w:bCs/>
                <w:color w:val="1F1F1F"/>
              </w:rPr>
              <w:t>Calculation (FY 2024/25)</w:t>
            </w:r>
          </w:p>
        </w:tc>
        <w:tc>
          <w:tcPr>
            <w:tcW w:w="1560" w:type="dxa"/>
          </w:tcPr>
          <w:p w14:paraId="2E3919AD" w14:textId="77777777" w:rsidR="00994331" w:rsidRPr="006C42BE" w:rsidRDefault="00994331" w:rsidP="001031F7">
            <w:pPr>
              <w:pBdr>
                <w:top w:val="nil"/>
                <w:left w:val="nil"/>
                <w:bottom w:val="nil"/>
                <w:right w:val="nil"/>
                <w:between w:val="nil"/>
              </w:pBdr>
              <w:spacing w:before="120" w:after="120" w:line="275" w:lineRule="auto"/>
              <w:rPr>
                <w:rFonts w:eastAsia="Google Sans Text" w:cs="Times New Roman"/>
                <w:b/>
                <w:bCs/>
                <w:color w:val="1F1F1F"/>
              </w:rPr>
            </w:pPr>
            <w:r w:rsidRPr="006C42BE">
              <w:rPr>
                <w:rFonts w:eastAsia="Google Sans Text" w:cs="Times New Roman"/>
                <w:b/>
                <w:bCs/>
                <w:color w:val="1F1F1F"/>
              </w:rPr>
              <w:t>Result</w:t>
            </w:r>
          </w:p>
        </w:tc>
        <w:tc>
          <w:tcPr>
            <w:tcW w:w="1560" w:type="dxa"/>
          </w:tcPr>
          <w:p w14:paraId="5F9AC25C" w14:textId="77777777" w:rsidR="00994331" w:rsidRPr="006C42BE" w:rsidRDefault="00994331" w:rsidP="001031F7">
            <w:pPr>
              <w:pBdr>
                <w:top w:val="nil"/>
                <w:left w:val="nil"/>
                <w:bottom w:val="nil"/>
                <w:right w:val="nil"/>
                <w:between w:val="nil"/>
              </w:pBdr>
              <w:spacing w:before="120" w:after="120" w:line="275" w:lineRule="auto"/>
              <w:rPr>
                <w:rFonts w:eastAsia="Google Sans Text" w:cs="Times New Roman"/>
                <w:b/>
                <w:bCs/>
                <w:color w:val="1F1F1F"/>
              </w:rPr>
            </w:pPr>
            <w:r w:rsidRPr="006C42BE">
              <w:rPr>
                <w:rFonts w:eastAsia="Google Sans Text" w:cs="Times New Roman"/>
                <w:b/>
                <w:bCs/>
                <w:color w:val="1F1F1F"/>
              </w:rPr>
              <w:t>Calculation (FY 2023/24)</w:t>
            </w:r>
          </w:p>
        </w:tc>
        <w:tc>
          <w:tcPr>
            <w:tcW w:w="1560" w:type="dxa"/>
          </w:tcPr>
          <w:p w14:paraId="4F1F2C52" w14:textId="77777777" w:rsidR="00994331" w:rsidRPr="006C42BE" w:rsidRDefault="00994331" w:rsidP="001031F7">
            <w:pPr>
              <w:pBdr>
                <w:top w:val="nil"/>
                <w:left w:val="nil"/>
                <w:bottom w:val="nil"/>
                <w:right w:val="nil"/>
                <w:between w:val="nil"/>
              </w:pBdr>
              <w:spacing w:before="120" w:after="120" w:line="275" w:lineRule="auto"/>
              <w:rPr>
                <w:rFonts w:eastAsia="Google Sans Text" w:cs="Times New Roman"/>
                <w:b/>
                <w:bCs/>
                <w:color w:val="1F1F1F"/>
              </w:rPr>
            </w:pPr>
            <w:r w:rsidRPr="006C42BE">
              <w:rPr>
                <w:rFonts w:eastAsia="Google Sans Text" w:cs="Times New Roman"/>
                <w:b/>
                <w:bCs/>
                <w:color w:val="1F1F1F"/>
              </w:rPr>
              <w:t>Result</w:t>
            </w:r>
          </w:p>
        </w:tc>
      </w:tr>
      <w:tr w:rsidR="00994331" w:rsidRPr="006C42BE" w14:paraId="6C54A6CF" w14:textId="77777777" w:rsidTr="00994331">
        <w:tc>
          <w:tcPr>
            <w:tcW w:w="1560" w:type="dxa"/>
          </w:tcPr>
          <w:p w14:paraId="27232181"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Inventory Turnover</w:t>
            </w:r>
          </w:p>
        </w:tc>
        <w:tc>
          <w:tcPr>
            <w:tcW w:w="1560" w:type="dxa"/>
          </w:tcPr>
          <w:p w14:paraId="09C91ED1"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Cost of Goods Sold / Average Inventory</w:t>
            </w:r>
          </w:p>
        </w:tc>
        <w:tc>
          <w:tcPr>
            <w:tcW w:w="1560" w:type="dxa"/>
          </w:tcPr>
          <w:p w14:paraId="03B0004F"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64,205 / ((2,768 + 2,635) / 2)</w:t>
            </w:r>
          </w:p>
        </w:tc>
        <w:tc>
          <w:tcPr>
            <w:tcW w:w="1560" w:type="dxa"/>
          </w:tcPr>
          <w:p w14:paraId="12089C03"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23.77 times</w:t>
            </w:r>
          </w:p>
        </w:tc>
        <w:tc>
          <w:tcPr>
            <w:tcW w:w="1560" w:type="dxa"/>
          </w:tcPr>
          <w:p w14:paraId="6F55D33D"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62,836 / ((2,635 + 2,510) / 2)</w:t>
            </w:r>
          </w:p>
        </w:tc>
        <w:tc>
          <w:tcPr>
            <w:tcW w:w="1560" w:type="dxa"/>
          </w:tcPr>
          <w:p w14:paraId="4A95B52F"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24.43 times</w:t>
            </w:r>
          </w:p>
        </w:tc>
      </w:tr>
      <w:tr w:rsidR="00994331" w:rsidRPr="006C42BE" w14:paraId="4EE6EA54" w14:textId="77777777" w:rsidTr="00994331">
        <w:tc>
          <w:tcPr>
            <w:tcW w:w="1560" w:type="dxa"/>
          </w:tcPr>
          <w:p w14:paraId="06905222"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Asset Turnover</w:t>
            </w:r>
          </w:p>
        </w:tc>
        <w:tc>
          <w:tcPr>
            <w:tcW w:w="1560" w:type="dxa"/>
          </w:tcPr>
          <w:p w14:paraId="69AB8A70"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Net Sales / Average Total Assets</w:t>
            </w:r>
          </w:p>
        </w:tc>
        <w:tc>
          <w:tcPr>
            <w:tcW w:w="1560" w:type="dxa"/>
          </w:tcPr>
          <w:p w14:paraId="74EACB58"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69,916 / ((38,890 + 47,039) / 2)</w:t>
            </w:r>
          </w:p>
        </w:tc>
        <w:tc>
          <w:tcPr>
            <w:tcW w:w="1560" w:type="dxa"/>
          </w:tcPr>
          <w:p w14:paraId="6E87D4F2"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1.63 times</w:t>
            </w:r>
          </w:p>
        </w:tc>
        <w:tc>
          <w:tcPr>
            <w:tcW w:w="1560" w:type="dxa"/>
          </w:tcPr>
          <w:p w14:paraId="6C0129FE"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68,187 / ((47,039 + 33,399) / 2)</w:t>
            </w:r>
          </w:p>
        </w:tc>
        <w:tc>
          <w:tcPr>
            <w:tcW w:w="1560" w:type="dxa"/>
          </w:tcPr>
          <w:p w14:paraId="03B4ECA3"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1.70 times</w:t>
            </w:r>
          </w:p>
        </w:tc>
      </w:tr>
      <w:tr w:rsidR="00994331" w:rsidRPr="006C42BE" w14:paraId="1F9FD6EF" w14:textId="77777777" w:rsidTr="00994331">
        <w:tc>
          <w:tcPr>
            <w:tcW w:w="1560" w:type="dxa"/>
          </w:tcPr>
          <w:p w14:paraId="0BB86C70"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Capital Turnover</w:t>
            </w:r>
          </w:p>
        </w:tc>
        <w:tc>
          <w:tcPr>
            <w:tcW w:w="1560" w:type="dxa"/>
          </w:tcPr>
          <w:p w14:paraId="3D24C8F3"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Total Sales / Shareholder's Equity</w:t>
            </w:r>
          </w:p>
        </w:tc>
        <w:tc>
          <w:tcPr>
            <w:tcW w:w="1560" w:type="dxa"/>
          </w:tcPr>
          <w:p w14:paraId="473DD7F6"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69,916 / 11,662</w:t>
            </w:r>
          </w:p>
        </w:tc>
        <w:tc>
          <w:tcPr>
            <w:tcW w:w="1560" w:type="dxa"/>
          </w:tcPr>
          <w:p w14:paraId="2A92CF5C"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6.00 times</w:t>
            </w:r>
          </w:p>
        </w:tc>
        <w:tc>
          <w:tcPr>
            <w:tcW w:w="1560" w:type="dxa"/>
          </w:tcPr>
          <w:p w14:paraId="5D29D1D7"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68,187 / 11,665</w:t>
            </w:r>
          </w:p>
        </w:tc>
        <w:tc>
          <w:tcPr>
            <w:tcW w:w="1560" w:type="dxa"/>
          </w:tcPr>
          <w:p w14:paraId="286401A5"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5.85 times</w:t>
            </w:r>
          </w:p>
        </w:tc>
      </w:tr>
      <w:tr w:rsidR="00994331" w:rsidRPr="006C42BE" w14:paraId="113C9B58" w14:textId="77777777" w:rsidTr="00994331">
        <w:tc>
          <w:tcPr>
            <w:tcW w:w="1560" w:type="dxa"/>
          </w:tcPr>
          <w:p w14:paraId="520546F2"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Receivables Turnover</w:t>
            </w:r>
          </w:p>
        </w:tc>
        <w:tc>
          <w:tcPr>
            <w:tcW w:w="1560" w:type="dxa"/>
          </w:tcPr>
          <w:p w14:paraId="2F7F8DA1"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 xml:space="preserve">Net Sales / Average </w:t>
            </w:r>
            <w:r w:rsidRPr="006C42BE">
              <w:rPr>
                <w:rFonts w:eastAsia="Google Sans Text" w:cs="Times New Roman"/>
                <w:color w:val="1F1F1F"/>
              </w:rPr>
              <w:lastRenderedPageBreak/>
              <w:t>Receivables</w:t>
            </w:r>
          </w:p>
        </w:tc>
        <w:tc>
          <w:tcPr>
            <w:tcW w:w="1560" w:type="dxa"/>
          </w:tcPr>
          <w:p w14:paraId="4B69198D"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lastRenderedPageBreak/>
              <w:t xml:space="preserve">69,916 / ((1,210 + </w:t>
            </w:r>
            <w:r w:rsidRPr="006C42BE">
              <w:rPr>
                <w:rFonts w:eastAsia="Google Sans Text" w:cs="Times New Roman"/>
                <w:color w:val="1F1F1F"/>
              </w:rPr>
              <w:lastRenderedPageBreak/>
              <w:t>1,349) / 2)</w:t>
            </w:r>
          </w:p>
        </w:tc>
        <w:tc>
          <w:tcPr>
            <w:tcW w:w="1560" w:type="dxa"/>
          </w:tcPr>
          <w:p w14:paraId="1A061BAE"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lastRenderedPageBreak/>
              <w:t>54.6 times</w:t>
            </w:r>
          </w:p>
        </w:tc>
        <w:tc>
          <w:tcPr>
            <w:tcW w:w="1560" w:type="dxa"/>
          </w:tcPr>
          <w:p w14:paraId="77609370"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 xml:space="preserve">68,187 / ((1,349 + </w:t>
            </w:r>
            <w:r w:rsidRPr="006C42BE">
              <w:rPr>
                <w:rFonts w:eastAsia="Google Sans Text" w:cs="Times New Roman"/>
                <w:color w:val="1F1F1F"/>
              </w:rPr>
              <w:lastRenderedPageBreak/>
              <w:t>1,400) / 2)</w:t>
            </w:r>
          </w:p>
        </w:tc>
        <w:tc>
          <w:tcPr>
            <w:tcW w:w="1560" w:type="dxa"/>
          </w:tcPr>
          <w:p w14:paraId="4F05167D"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lastRenderedPageBreak/>
              <w:t>49.6 times</w:t>
            </w:r>
          </w:p>
        </w:tc>
      </w:tr>
    </w:tbl>
    <w:p w14:paraId="5D2041F4" w14:textId="77777777" w:rsidR="00994331" w:rsidRPr="006C42BE" w:rsidRDefault="00994331" w:rsidP="00994331">
      <w:pPr>
        <w:pBdr>
          <w:top w:val="nil"/>
          <w:left w:val="nil"/>
          <w:bottom w:val="nil"/>
          <w:right w:val="nil"/>
          <w:between w:val="nil"/>
        </w:pBdr>
        <w:spacing w:before="480" w:after="240" w:line="275" w:lineRule="auto"/>
        <w:rPr>
          <w:rFonts w:eastAsia="Google Sans Text" w:cs="Times New Roman"/>
          <w:i/>
          <w:iCs/>
          <w:color w:val="1F1F1F"/>
        </w:rPr>
      </w:pPr>
      <w:r w:rsidRPr="006C42BE">
        <w:rPr>
          <w:rFonts w:eastAsia="Google Sans Text" w:cs="Times New Roman"/>
          <w:i/>
          <w:iCs/>
          <w:color w:val="1F1F1F"/>
        </w:rPr>
        <w:t>Note: Average figures are calculated as (Opening Balance + Closing Balance) / 2.</w:t>
      </w:r>
    </w:p>
    <w:p w14:paraId="398F1651" w14:textId="3B37377D" w:rsidR="00994331" w:rsidRPr="006C42BE" w:rsidRDefault="00994331" w:rsidP="005033B9">
      <w:pPr>
        <w:pStyle w:val="Heading3"/>
      </w:pPr>
      <w:bookmarkStart w:id="41" w:name="_Toc219159031"/>
      <w:r w:rsidRPr="006C42BE">
        <w:t>Solvency / Gearing Ratios</w:t>
      </w:r>
      <w:bookmarkEnd w:id="41"/>
    </w:p>
    <w:tbl>
      <w:tblPr>
        <w:tblStyle w:val="TableGrid"/>
        <w:tblW w:w="9360" w:type="dxa"/>
        <w:tblLayout w:type="fixed"/>
        <w:tblLook w:val="0600" w:firstRow="0" w:lastRow="0" w:firstColumn="0" w:lastColumn="0" w:noHBand="1" w:noVBand="1"/>
      </w:tblPr>
      <w:tblGrid>
        <w:gridCol w:w="1560"/>
        <w:gridCol w:w="1560"/>
        <w:gridCol w:w="1560"/>
        <w:gridCol w:w="1560"/>
        <w:gridCol w:w="1560"/>
        <w:gridCol w:w="1560"/>
      </w:tblGrid>
      <w:tr w:rsidR="00994331" w:rsidRPr="006C42BE" w14:paraId="349A7E59" w14:textId="77777777" w:rsidTr="00994331">
        <w:tc>
          <w:tcPr>
            <w:tcW w:w="1560" w:type="dxa"/>
          </w:tcPr>
          <w:p w14:paraId="4157F1C0" w14:textId="77777777" w:rsidR="00994331" w:rsidRPr="006C42BE" w:rsidRDefault="00994331" w:rsidP="001031F7">
            <w:pPr>
              <w:pBdr>
                <w:top w:val="nil"/>
                <w:left w:val="nil"/>
                <w:bottom w:val="nil"/>
                <w:right w:val="nil"/>
                <w:between w:val="nil"/>
              </w:pBdr>
              <w:spacing w:before="120" w:after="120" w:line="275" w:lineRule="auto"/>
              <w:rPr>
                <w:rFonts w:eastAsia="Google Sans Text" w:cs="Times New Roman"/>
                <w:b/>
                <w:bCs/>
                <w:color w:val="1F1F1F"/>
              </w:rPr>
            </w:pPr>
            <w:r w:rsidRPr="006C42BE">
              <w:rPr>
                <w:rFonts w:eastAsia="Google Sans Text" w:cs="Times New Roman"/>
                <w:b/>
                <w:bCs/>
                <w:color w:val="1F1F1F"/>
              </w:rPr>
              <w:t>Ratio</w:t>
            </w:r>
          </w:p>
        </w:tc>
        <w:tc>
          <w:tcPr>
            <w:tcW w:w="1560" w:type="dxa"/>
          </w:tcPr>
          <w:p w14:paraId="65E221CC" w14:textId="77777777" w:rsidR="00994331" w:rsidRPr="006C42BE" w:rsidRDefault="00994331" w:rsidP="001031F7">
            <w:pPr>
              <w:pBdr>
                <w:top w:val="nil"/>
                <w:left w:val="nil"/>
                <w:bottom w:val="nil"/>
                <w:right w:val="nil"/>
                <w:between w:val="nil"/>
              </w:pBdr>
              <w:spacing w:before="120" w:after="120" w:line="275" w:lineRule="auto"/>
              <w:rPr>
                <w:rFonts w:eastAsia="Google Sans Text" w:cs="Times New Roman"/>
                <w:b/>
                <w:bCs/>
                <w:color w:val="1F1F1F"/>
              </w:rPr>
            </w:pPr>
            <w:r w:rsidRPr="006C42BE">
              <w:rPr>
                <w:rFonts w:eastAsia="Google Sans Text" w:cs="Times New Roman"/>
                <w:b/>
                <w:bCs/>
                <w:color w:val="1F1F1F"/>
              </w:rPr>
              <w:t>Formula</w:t>
            </w:r>
          </w:p>
        </w:tc>
        <w:tc>
          <w:tcPr>
            <w:tcW w:w="1560" w:type="dxa"/>
          </w:tcPr>
          <w:p w14:paraId="2F378127" w14:textId="77777777" w:rsidR="00994331" w:rsidRPr="006C42BE" w:rsidRDefault="00994331" w:rsidP="001031F7">
            <w:pPr>
              <w:pBdr>
                <w:top w:val="nil"/>
                <w:left w:val="nil"/>
                <w:bottom w:val="nil"/>
                <w:right w:val="nil"/>
                <w:between w:val="nil"/>
              </w:pBdr>
              <w:spacing w:before="120" w:after="120" w:line="275" w:lineRule="auto"/>
              <w:rPr>
                <w:rFonts w:eastAsia="Google Sans Text" w:cs="Times New Roman"/>
                <w:b/>
                <w:bCs/>
                <w:color w:val="1F1F1F"/>
              </w:rPr>
            </w:pPr>
            <w:r w:rsidRPr="006C42BE">
              <w:rPr>
                <w:rFonts w:eastAsia="Google Sans Text" w:cs="Times New Roman"/>
                <w:b/>
                <w:bCs/>
                <w:color w:val="1F1F1F"/>
              </w:rPr>
              <w:t>Calculation (FY 2024/25)</w:t>
            </w:r>
          </w:p>
        </w:tc>
        <w:tc>
          <w:tcPr>
            <w:tcW w:w="1560" w:type="dxa"/>
          </w:tcPr>
          <w:p w14:paraId="7F627A2C" w14:textId="77777777" w:rsidR="00994331" w:rsidRPr="006C42BE" w:rsidRDefault="00994331" w:rsidP="001031F7">
            <w:pPr>
              <w:pBdr>
                <w:top w:val="nil"/>
                <w:left w:val="nil"/>
                <w:bottom w:val="nil"/>
                <w:right w:val="nil"/>
                <w:between w:val="nil"/>
              </w:pBdr>
              <w:spacing w:before="120" w:after="120" w:line="275" w:lineRule="auto"/>
              <w:rPr>
                <w:rFonts w:eastAsia="Google Sans Text" w:cs="Times New Roman"/>
                <w:b/>
                <w:bCs/>
                <w:color w:val="1F1F1F"/>
              </w:rPr>
            </w:pPr>
            <w:r w:rsidRPr="006C42BE">
              <w:rPr>
                <w:rFonts w:eastAsia="Google Sans Text" w:cs="Times New Roman"/>
                <w:b/>
                <w:bCs/>
                <w:color w:val="1F1F1F"/>
              </w:rPr>
              <w:t>Result</w:t>
            </w:r>
          </w:p>
        </w:tc>
        <w:tc>
          <w:tcPr>
            <w:tcW w:w="1560" w:type="dxa"/>
          </w:tcPr>
          <w:p w14:paraId="7FF5F559" w14:textId="77777777" w:rsidR="00994331" w:rsidRPr="006C42BE" w:rsidRDefault="00994331" w:rsidP="001031F7">
            <w:pPr>
              <w:pBdr>
                <w:top w:val="nil"/>
                <w:left w:val="nil"/>
                <w:bottom w:val="nil"/>
                <w:right w:val="nil"/>
                <w:between w:val="nil"/>
              </w:pBdr>
              <w:spacing w:before="120" w:after="120" w:line="275" w:lineRule="auto"/>
              <w:rPr>
                <w:rFonts w:eastAsia="Google Sans Text" w:cs="Times New Roman"/>
                <w:b/>
                <w:bCs/>
                <w:color w:val="1F1F1F"/>
              </w:rPr>
            </w:pPr>
            <w:r w:rsidRPr="006C42BE">
              <w:rPr>
                <w:rFonts w:eastAsia="Google Sans Text" w:cs="Times New Roman"/>
                <w:b/>
                <w:bCs/>
                <w:color w:val="1F1F1F"/>
              </w:rPr>
              <w:t>Calculation (FY 2023/24)</w:t>
            </w:r>
          </w:p>
        </w:tc>
        <w:tc>
          <w:tcPr>
            <w:tcW w:w="1560" w:type="dxa"/>
          </w:tcPr>
          <w:p w14:paraId="19D251D8" w14:textId="77777777" w:rsidR="00994331" w:rsidRPr="006C42BE" w:rsidRDefault="00994331" w:rsidP="001031F7">
            <w:pPr>
              <w:pBdr>
                <w:top w:val="nil"/>
                <w:left w:val="nil"/>
                <w:bottom w:val="nil"/>
                <w:right w:val="nil"/>
                <w:between w:val="nil"/>
              </w:pBdr>
              <w:spacing w:before="120" w:after="120" w:line="275" w:lineRule="auto"/>
              <w:rPr>
                <w:rFonts w:eastAsia="Google Sans Text" w:cs="Times New Roman"/>
                <w:b/>
                <w:bCs/>
                <w:color w:val="1F1F1F"/>
              </w:rPr>
            </w:pPr>
            <w:r w:rsidRPr="006C42BE">
              <w:rPr>
                <w:rFonts w:eastAsia="Google Sans Text" w:cs="Times New Roman"/>
                <w:b/>
                <w:bCs/>
                <w:color w:val="1F1F1F"/>
              </w:rPr>
              <w:t>Result</w:t>
            </w:r>
          </w:p>
        </w:tc>
      </w:tr>
      <w:tr w:rsidR="00994331" w:rsidRPr="006C42BE" w14:paraId="289247EA" w14:textId="77777777" w:rsidTr="00994331">
        <w:tc>
          <w:tcPr>
            <w:tcW w:w="1560" w:type="dxa"/>
          </w:tcPr>
          <w:p w14:paraId="25EDDC9F"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Debt Ratio</w:t>
            </w:r>
          </w:p>
        </w:tc>
        <w:tc>
          <w:tcPr>
            <w:tcW w:w="1560" w:type="dxa"/>
          </w:tcPr>
          <w:p w14:paraId="313593C2"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Total Liabilities / Total Assets</w:t>
            </w:r>
          </w:p>
        </w:tc>
        <w:tc>
          <w:tcPr>
            <w:tcW w:w="1560" w:type="dxa"/>
          </w:tcPr>
          <w:p w14:paraId="6F7244B4"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27,228 / 38,890</w:t>
            </w:r>
          </w:p>
        </w:tc>
        <w:tc>
          <w:tcPr>
            <w:tcW w:w="1560" w:type="dxa"/>
          </w:tcPr>
          <w:p w14:paraId="0DC29552"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70.0%</w:t>
            </w:r>
          </w:p>
        </w:tc>
        <w:tc>
          <w:tcPr>
            <w:tcW w:w="1560" w:type="dxa"/>
          </w:tcPr>
          <w:p w14:paraId="7CE71BDD"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35,374 / 47,039</w:t>
            </w:r>
          </w:p>
        </w:tc>
        <w:tc>
          <w:tcPr>
            <w:tcW w:w="1560" w:type="dxa"/>
          </w:tcPr>
          <w:p w14:paraId="4924EC83"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75.2%</w:t>
            </w:r>
          </w:p>
        </w:tc>
      </w:tr>
      <w:tr w:rsidR="00994331" w:rsidRPr="006C42BE" w14:paraId="23824684" w14:textId="77777777" w:rsidTr="00994331">
        <w:tc>
          <w:tcPr>
            <w:tcW w:w="1560" w:type="dxa"/>
          </w:tcPr>
          <w:p w14:paraId="0EDDAC2F"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Equity Ratio</w:t>
            </w:r>
          </w:p>
        </w:tc>
        <w:tc>
          <w:tcPr>
            <w:tcW w:w="1560" w:type="dxa"/>
          </w:tcPr>
          <w:p w14:paraId="6923482F"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Total Equity / Total Assets</w:t>
            </w:r>
          </w:p>
        </w:tc>
        <w:tc>
          <w:tcPr>
            <w:tcW w:w="1560" w:type="dxa"/>
          </w:tcPr>
          <w:p w14:paraId="09952D5C"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11,662 / 38,890</w:t>
            </w:r>
          </w:p>
        </w:tc>
        <w:tc>
          <w:tcPr>
            <w:tcW w:w="1560" w:type="dxa"/>
          </w:tcPr>
          <w:p w14:paraId="3AF9E6AF"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30.0%</w:t>
            </w:r>
          </w:p>
        </w:tc>
        <w:tc>
          <w:tcPr>
            <w:tcW w:w="1560" w:type="dxa"/>
          </w:tcPr>
          <w:p w14:paraId="20138D43"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11,665 / 47,039</w:t>
            </w:r>
          </w:p>
        </w:tc>
        <w:tc>
          <w:tcPr>
            <w:tcW w:w="1560" w:type="dxa"/>
          </w:tcPr>
          <w:p w14:paraId="291EF3F8"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24.8%</w:t>
            </w:r>
          </w:p>
        </w:tc>
      </w:tr>
      <w:tr w:rsidR="00994331" w:rsidRPr="006C42BE" w14:paraId="6AA3398C" w14:textId="77777777" w:rsidTr="00994331">
        <w:tc>
          <w:tcPr>
            <w:tcW w:w="1560" w:type="dxa"/>
          </w:tcPr>
          <w:p w14:paraId="57D7EC20"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Debt to Equity</w:t>
            </w:r>
          </w:p>
        </w:tc>
        <w:tc>
          <w:tcPr>
            <w:tcW w:w="1560" w:type="dxa"/>
          </w:tcPr>
          <w:p w14:paraId="118A6DFB"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Total Liabilities / Total Equity</w:t>
            </w:r>
          </w:p>
        </w:tc>
        <w:tc>
          <w:tcPr>
            <w:tcW w:w="1560" w:type="dxa"/>
          </w:tcPr>
          <w:p w14:paraId="06A9EE4F"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27,228 / 11,662</w:t>
            </w:r>
          </w:p>
        </w:tc>
        <w:tc>
          <w:tcPr>
            <w:tcW w:w="1560" w:type="dxa"/>
          </w:tcPr>
          <w:p w14:paraId="4028020C"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proofErr w:type="gramStart"/>
            <w:r w:rsidRPr="006C42BE">
              <w:rPr>
                <w:rFonts w:eastAsia="Google Sans Text" w:cs="Times New Roman"/>
                <w:b/>
                <w:bCs/>
                <w:color w:val="1F1F1F"/>
              </w:rPr>
              <w:t>2.33 :</w:t>
            </w:r>
            <w:proofErr w:type="gramEnd"/>
            <w:r w:rsidRPr="006C42BE">
              <w:rPr>
                <w:rFonts w:eastAsia="Google Sans Text" w:cs="Times New Roman"/>
                <w:b/>
                <w:bCs/>
                <w:color w:val="1F1F1F"/>
              </w:rPr>
              <w:t xml:space="preserve"> 1</w:t>
            </w:r>
          </w:p>
        </w:tc>
        <w:tc>
          <w:tcPr>
            <w:tcW w:w="1560" w:type="dxa"/>
          </w:tcPr>
          <w:p w14:paraId="59E36CC9"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35,374 / 11,665</w:t>
            </w:r>
          </w:p>
        </w:tc>
        <w:tc>
          <w:tcPr>
            <w:tcW w:w="1560" w:type="dxa"/>
          </w:tcPr>
          <w:p w14:paraId="04D1407A"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proofErr w:type="gramStart"/>
            <w:r w:rsidRPr="006C42BE">
              <w:rPr>
                <w:rFonts w:eastAsia="Google Sans Text" w:cs="Times New Roman"/>
                <w:b/>
                <w:bCs/>
                <w:color w:val="1F1F1F"/>
              </w:rPr>
              <w:t>3.03 :</w:t>
            </w:r>
            <w:proofErr w:type="gramEnd"/>
            <w:r w:rsidRPr="006C42BE">
              <w:rPr>
                <w:rFonts w:eastAsia="Google Sans Text" w:cs="Times New Roman"/>
                <w:b/>
                <w:bCs/>
                <w:color w:val="1F1F1F"/>
              </w:rPr>
              <w:t xml:space="preserve"> 1</w:t>
            </w:r>
          </w:p>
        </w:tc>
      </w:tr>
      <w:tr w:rsidR="00994331" w:rsidRPr="006C42BE" w14:paraId="3EF1C586" w14:textId="77777777" w:rsidTr="00994331">
        <w:tc>
          <w:tcPr>
            <w:tcW w:w="1560" w:type="dxa"/>
          </w:tcPr>
          <w:p w14:paraId="12E396AA"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Interest Coverage</w:t>
            </w:r>
          </w:p>
        </w:tc>
        <w:tc>
          <w:tcPr>
            <w:tcW w:w="1560" w:type="dxa"/>
          </w:tcPr>
          <w:p w14:paraId="4017B353"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EBIT / Interest Expense</w:t>
            </w:r>
          </w:p>
        </w:tc>
        <w:tc>
          <w:tcPr>
            <w:tcW w:w="1560" w:type="dxa"/>
          </w:tcPr>
          <w:p w14:paraId="68476080"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2,711 / 746</w:t>
            </w:r>
          </w:p>
        </w:tc>
        <w:tc>
          <w:tcPr>
            <w:tcW w:w="1560" w:type="dxa"/>
          </w:tcPr>
          <w:p w14:paraId="154DF72E"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3.63 times</w:t>
            </w:r>
          </w:p>
        </w:tc>
        <w:tc>
          <w:tcPr>
            <w:tcW w:w="1560" w:type="dxa"/>
          </w:tcPr>
          <w:p w14:paraId="6B1049AB"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2,821 / 805</w:t>
            </w:r>
          </w:p>
        </w:tc>
        <w:tc>
          <w:tcPr>
            <w:tcW w:w="1560" w:type="dxa"/>
          </w:tcPr>
          <w:p w14:paraId="6AE71A88"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3.50 times</w:t>
            </w:r>
          </w:p>
        </w:tc>
      </w:tr>
    </w:tbl>
    <w:p w14:paraId="5C3371BB" w14:textId="23E249D5" w:rsidR="00994331" w:rsidRPr="006C42BE" w:rsidRDefault="00994331" w:rsidP="005033B9">
      <w:pPr>
        <w:pStyle w:val="Heading3"/>
      </w:pPr>
      <w:bookmarkStart w:id="42" w:name="_Toc219159032"/>
      <w:r w:rsidRPr="006C42BE">
        <w:t>Investor Ratios</w:t>
      </w:r>
      <w:bookmarkEnd w:id="42"/>
    </w:p>
    <w:tbl>
      <w:tblPr>
        <w:tblStyle w:val="TableGrid"/>
        <w:tblW w:w="9360" w:type="dxa"/>
        <w:tblLayout w:type="fixed"/>
        <w:tblLook w:val="0600" w:firstRow="0" w:lastRow="0" w:firstColumn="0" w:lastColumn="0" w:noHBand="1" w:noVBand="1"/>
      </w:tblPr>
      <w:tblGrid>
        <w:gridCol w:w="1560"/>
        <w:gridCol w:w="1560"/>
        <w:gridCol w:w="1560"/>
        <w:gridCol w:w="1560"/>
        <w:gridCol w:w="1560"/>
        <w:gridCol w:w="1560"/>
      </w:tblGrid>
      <w:tr w:rsidR="00994331" w:rsidRPr="006C42BE" w14:paraId="6ABF648A" w14:textId="77777777" w:rsidTr="00994331">
        <w:tc>
          <w:tcPr>
            <w:tcW w:w="1560" w:type="dxa"/>
          </w:tcPr>
          <w:p w14:paraId="3C9EFAC9" w14:textId="77777777" w:rsidR="00994331" w:rsidRPr="006C42BE" w:rsidRDefault="00994331" w:rsidP="001031F7">
            <w:pPr>
              <w:pBdr>
                <w:top w:val="nil"/>
                <w:left w:val="nil"/>
                <w:bottom w:val="nil"/>
                <w:right w:val="nil"/>
                <w:between w:val="nil"/>
              </w:pBdr>
              <w:spacing w:before="120" w:after="120" w:line="275" w:lineRule="auto"/>
              <w:rPr>
                <w:rFonts w:eastAsia="Google Sans Text" w:cs="Times New Roman"/>
                <w:b/>
                <w:bCs/>
                <w:color w:val="1F1F1F"/>
              </w:rPr>
            </w:pPr>
            <w:r w:rsidRPr="006C42BE">
              <w:rPr>
                <w:rFonts w:eastAsia="Google Sans Text" w:cs="Times New Roman"/>
                <w:b/>
                <w:bCs/>
                <w:color w:val="1F1F1F"/>
              </w:rPr>
              <w:t>Ratio</w:t>
            </w:r>
          </w:p>
        </w:tc>
        <w:tc>
          <w:tcPr>
            <w:tcW w:w="1560" w:type="dxa"/>
          </w:tcPr>
          <w:p w14:paraId="3A07C16B" w14:textId="77777777" w:rsidR="00994331" w:rsidRPr="006C42BE" w:rsidRDefault="00994331" w:rsidP="001031F7">
            <w:pPr>
              <w:pBdr>
                <w:top w:val="nil"/>
                <w:left w:val="nil"/>
                <w:bottom w:val="nil"/>
                <w:right w:val="nil"/>
                <w:between w:val="nil"/>
              </w:pBdr>
              <w:spacing w:before="120" w:after="120" w:line="275" w:lineRule="auto"/>
              <w:rPr>
                <w:rFonts w:eastAsia="Google Sans Text" w:cs="Times New Roman"/>
                <w:b/>
                <w:bCs/>
                <w:color w:val="1F1F1F"/>
              </w:rPr>
            </w:pPr>
            <w:r w:rsidRPr="006C42BE">
              <w:rPr>
                <w:rFonts w:eastAsia="Google Sans Text" w:cs="Times New Roman"/>
                <w:b/>
                <w:bCs/>
                <w:color w:val="1F1F1F"/>
              </w:rPr>
              <w:t>Formula</w:t>
            </w:r>
          </w:p>
        </w:tc>
        <w:tc>
          <w:tcPr>
            <w:tcW w:w="1560" w:type="dxa"/>
          </w:tcPr>
          <w:p w14:paraId="5693FBE3" w14:textId="77777777" w:rsidR="00994331" w:rsidRPr="006C42BE" w:rsidRDefault="00994331" w:rsidP="001031F7">
            <w:pPr>
              <w:pBdr>
                <w:top w:val="nil"/>
                <w:left w:val="nil"/>
                <w:bottom w:val="nil"/>
                <w:right w:val="nil"/>
                <w:between w:val="nil"/>
              </w:pBdr>
              <w:spacing w:before="120" w:after="120" w:line="275" w:lineRule="auto"/>
              <w:rPr>
                <w:rFonts w:eastAsia="Google Sans Text" w:cs="Times New Roman"/>
                <w:b/>
                <w:bCs/>
                <w:color w:val="1F1F1F"/>
              </w:rPr>
            </w:pPr>
            <w:r w:rsidRPr="006C42BE">
              <w:rPr>
                <w:rFonts w:eastAsia="Google Sans Text" w:cs="Times New Roman"/>
                <w:b/>
                <w:bCs/>
                <w:color w:val="1F1F1F"/>
              </w:rPr>
              <w:t>Calculation (FY 2024/25)</w:t>
            </w:r>
          </w:p>
        </w:tc>
        <w:tc>
          <w:tcPr>
            <w:tcW w:w="1560" w:type="dxa"/>
          </w:tcPr>
          <w:p w14:paraId="06332163" w14:textId="77777777" w:rsidR="00994331" w:rsidRPr="006C42BE" w:rsidRDefault="00994331" w:rsidP="001031F7">
            <w:pPr>
              <w:pBdr>
                <w:top w:val="nil"/>
                <w:left w:val="nil"/>
                <w:bottom w:val="nil"/>
                <w:right w:val="nil"/>
                <w:between w:val="nil"/>
              </w:pBdr>
              <w:spacing w:before="120" w:after="120" w:line="275" w:lineRule="auto"/>
              <w:rPr>
                <w:rFonts w:eastAsia="Google Sans Text" w:cs="Times New Roman"/>
                <w:b/>
                <w:bCs/>
                <w:color w:val="1F1F1F"/>
              </w:rPr>
            </w:pPr>
            <w:r w:rsidRPr="006C42BE">
              <w:rPr>
                <w:rFonts w:eastAsia="Google Sans Text" w:cs="Times New Roman"/>
                <w:b/>
                <w:bCs/>
                <w:color w:val="1F1F1F"/>
              </w:rPr>
              <w:t>Result</w:t>
            </w:r>
          </w:p>
        </w:tc>
        <w:tc>
          <w:tcPr>
            <w:tcW w:w="1560" w:type="dxa"/>
          </w:tcPr>
          <w:p w14:paraId="72949858" w14:textId="77777777" w:rsidR="00994331" w:rsidRPr="006C42BE" w:rsidRDefault="00994331" w:rsidP="001031F7">
            <w:pPr>
              <w:pBdr>
                <w:top w:val="nil"/>
                <w:left w:val="nil"/>
                <w:bottom w:val="nil"/>
                <w:right w:val="nil"/>
                <w:between w:val="nil"/>
              </w:pBdr>
              <w:spacing w:before="120" w:after="120" w:line="275" w:lineRule="auto"/>
              <w:rPr>
                <w:rFonts w:eastAsia="Google Sans Text" w:cs="Times New Roman"/>
                <w:b/>
                <w:bCs/>
                <w:color w:val="1F1F1F"/>
              </w:rPr>
            </w:pPr>
            <w:r w:rsidRPr="006C42BE">
              <w:rPr>
                <w:rFonts w:eastAsia="Google Sans Text" w:cs="Times New Roman"/>
                <w:b/>
                <w:bCs/>
                <w:color w:val="1F1F1F"/>
              </w:rPr>
              <w:t>Calculation (FY 2023/24)</w:t>
            </w:r>
          </w:p>
        </w:tc>
        <w:tc>
          <w:tcPr>
            <w:tcW w:w="1560" w:type="dxa"/>
          </w:tcPr>
          <w:p w14:paraId="49A56FD0" w14:textId="77777777" w:rsidR="00994331" w:rsidRPr="006C42BE" w:rsidRDefault="00994331" w:rsidP="001031F7">
            <w:pPr>
              <w:pBdr>
                <w:top w:val="nil"/>
                <w:left w:val="nil"/>
                <w:bottom w:val="nil"/>
                <w:right w:val="nil"/>
                <w:between w:val="nil"/>
              </w:pBdr>
              <w:spacing w:before="120" w:after="120" w:line="275" w:lineRule="auto"/>
              <w:rPr>
                <w:rFonts w:eastAsia="Google Sans Text" w:cs="Times New Roman"/>
                <w:b/>
                <w:bCs/>
                <w:color w:val="1F1F1F"/>
              </w:rPr>
            </w:pPr>
            <w:r w:rsidRPr="006C42BE">
              <w:rPr>
                <w:rFonts w:eastAsia="Google Sans Text" w:cs="Times New Roman"/>
                <w:b/>
                <w:bCs/>
                <w:color w:val="1F1F1F"/>
              </w:rPr>
              <w:t>Result</w:t>
            </w:r>
          </w:p>
        </w:tc>
      </w:tr>
      <w:tr w:rsidR="00994331" w:rsidRPr="006C42BE" w14:paraId="5A55A466" w14:textId="77777777" w:rsidTr="00994331">
        <w:tc>
          <w:tcPr>
            <w:tcW w:w="1560" w:type="dxa"/>
          </w:tcPr>
          <w:p w14:paraId="4B80E423"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Earnings Per Share</w:t>
            </w:r>
          </w:p>
        </w:tc>
        <w:tc>
          <w:tcPr>
            <w:tcW w:w="1560" w:type="dxa"/>
          </w:tcPr>
          <w:p w14:paraId="2ABD0309"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(Net Income / Shares)</w:t>
            </w:r>
          </w:p>
        </w:tc>
        <w:tc>
          <w:tcPr>
            <w:tcW w:w="1560" w:type="dxa"/>
          </w:tcPr>
          <w:p w14:paraId="302A2E76"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23.13p</w:t>
            </w:r>
          </w:p>
        </w:tc>
        <w:tc>
          <w:tcPr>
            <w:tcW w:w="1560" w:type="dxa"/>
          </w:tcPr>
          <w:p w14:paraId="5D453590"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p>
        </w:tc>
        <w:tc>
          <w:tcPr>
            <w:tcW w:w="1560" w:type="dxa"/>
          </w:tcPr>
          <w:p w14:paraId="4324C734"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16.63p</w:t>
            </w:r>
          </w:p>
        </w:tc>
        <w:tc>
          <w:tcPr>
            <w:tcW w:w="1560" w:type="dxa"/>
          </w:tcPr>
          <w:p w14:paraId="74FAF353"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p>
        </w:tc>
      </w:tr>
      <w:tr w:rsidR="00994331" w:rsidRPr="006C42BE" w14:paraId="3EBBC781" w14:textId="77777777" w:rsidTr="00994331">
        <w:tc>
          <w:tcPr>
            <w:tcW w:w="1560" w:type="dxa"/>
          </w:tcPr>
          <w:p w14:paraId="2290B09A"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P/E Ratio</w:t>
            </w:r>
          </w:p>
        </w:tc>
        <w:tc>
          <w:tcPr>
            <w:tcW w:w="1560" w:type="dxa"/>
          </w:tcPr>
          <w:p w14:paraId="23D3CBBB"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Share Price / EPS</w:t>
            </w:r>
          </w:p>
        </w:tc>
        <w:tc>
          <w:tcPr>
            <w:tcW w:w="1560" w:type="dxa"/>
          </w:tcPr>
          <w:p w14:paraId="0F3B78DD"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290p / 23.13p</w:t>
            </w:r>
          </w:p>
        </w:tc>
        <w:tc>
          <w:tcPr>
            <w:tcW w:w="1560" w:type="dxa"/>
          </w:tcPr>
          <w:p w14:paraId="7798650A"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12.54</w:t>
            </w:r>
          </w:p>
        </w:tc>
        <w:tc>
          <w:tcPr>
            <w:tcW w:w="1560" w:type="dxa"/>
          </w:tcPr>
          <w:p w14:paraId="2C6917A9"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275p / 16.63p</w:t>
            </w:r>
          </w:p>
        </w:tc>
        <w:tc>
          <w:tcPr>
            <w:tcW w:w="1560" w:type="dxa"/>
          </w:tcPr>
          <w:p w14:paraId="56BD7EF1"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16.54</w:t>
            </w:r>
          </w:p>
        </w:tc>
      </w:tr>
      <w:tr w:rsidR="00994331" w:rsidRPr="006C42BE" w14:paraId="3A0CC33B" w14:textId="77777777" w:rsidTr="00994331">
        <w:tc>
          <w:tcPr>
            <w:tcW w:w="1560" w:type="dxa"/>
          </w:tcPr>
          <w:p w14:paraId="44E1858A"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Dividend Yield</w:t>
            </w:r>
          </w:p>
        </w:tc>
        <w:tc>
          <w:tcPr>
            <w:tcW w:w="1560" w:type="dxa"/>
          </w:tcPr>
          <w:p w14:paraId="1ACCEBA2"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Dividend per Share / Share Price</w:t>
            </w:r>
          </w:p>
        </w:tc>
        <w:tc>
          <w:tcPr>
            <w:tcW w:w="1560" w:type="dxa"/>
          </w:tcPr>
          <w:p w14:paraId="427859ED"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12.10p / 290p</w:t>
            </w:r>
          </w:p>
        </w:tc>
        <w:tc>
          <w:tcPr>
            <w:tcW w:w="1560" w:type="dxa"/>
          </w:tcPr>
          <w:p w14:paraId="1E1EBC28"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4.17%</w:t>
            </w:r>
          </w:p>
        </w:tc>
        <w:tc>
          <w:tcPr>
            <w:tcW w:w="1560" w:type="dxa"/>
          </w:tcPr>
          <w:p w14:paraId="1C2502F4" w14:textId="77777777" w:rsidR="00994331" w:rsidRPr="006C42BE" w:rsidRDefault="00994331" w:rsidP="001031F7">
            <w:pPr>
              <w:pBdr>
                <w:top w:val="nil"/>
                <w:left w:val="nil"/>
                <w:bottom w:val="nil"/>
                <w:right w:val="nil"/>
                <w:between w:val="nil"/>
              </w:pBdr>
              <w:spacing w:line="275" w:lineRule="auto"/>
              <w:rPr>
                <w:rFonts w:eastAsia="Google Sans Text" w:cs="Times New Roman"/>
                <w:color w:val="1F1F1F"/>
              </w:rPr>
            </w:pPr>
            <w:r w:rsidRPr="006C42BE">
              <w:rPr>
                <w:rFonts w:eastAsia="Google Sans Text" w:cs="Times New Roman"/>
                <w:color w:val="1F1F1F"/>
              </w:rPr>
              <w:t>10.90p / 275p</w:t>
            </w:r>
          </w:p>
        </w:tc>
        <w:tc>
          <w:tcPr>
            <w:tcW w:w="1560" w:type="dxa"/>
          </w:tcPr>
          <w:p w14:paraId="52EF1BDD" w14:textId="77777777" w:rsidR="00994331" w:rsidRPr="006C42BE" w:rsidRDefault="00994331" w:rsidP="001031F7">
            <w:pPr>
              <w:pBdr>
                <w:top w:val="nil"/>
                <w:left w:val="nil"/>
                <w:bottom w:val="nil"/>
                <w:right w:val="nil"/>
                <w:between w:val="nil"/>
              </w:pBdr>
              <w:spacing w:line="275" w:lineRule="auto"/>
              <w:rPr>
                <w:rFonts w:eastAsia="Google Sans Text" w:cs="Times New Roman"/>
                <w:b/>
                <w:bCs/>
                <w:color w:val="1F1F1F"/>
              </w:rPr>
            </w:pPr>
            <w:r w:rsidRPr="006C42BE">
              <w:rPr>
                <w:rFonts w:eastAsia="Google Sans Text" w:cs="Times New Roman"/>
                <w:b/>
                <w:bCs/>
                <w:color w:val="1F1F1F"/>
              </w:rPr>
              <w:t>3.96%</w:t>
            </w:r>
          </w:p>
        </w:tc>
      </w:tr>
    </w:tbl>
    <w:p w14:paraId="16AA6F06" w14:textId="77777777" w:rsidR="00994331" w:rsidRPr="006C42BE" w:rsidRDefault="00994331" w:rsidP="00994331">
      <w:pPr>
        <w:pBdr>
          <w:top w:val="nil"/>
          <w:left w:val="nil"/>
          <w:bottom w:val="nil"/>
          <w:right w:val="nil"/>
          <w:between w:val="nil"/>
        </w:pBdr>
        <w:spacing w:line="276" w:lineRule="auto"/>
        <w:rPr>
          <w:rFonts w:eastAsia="Google Sans Text" w:cs="Times New Roman"/>
          <w:b/>
          <w:bCs/>
          <w:color w:val="1F1F1F"/>
        </w:rPr>
      </w:pPr>
    </w:p>
    <w:p w14:paraId="6F51836D" w14:textId="77777777" w:rsidR="00334803" w:rsidRDefault="00334803" w:rsidP="00334803">
      <w:pPr>
        <w:pStyle w:val="Heading3"/>
      </w:pPr>
      <w:bookmarkStart w:id="43" w:name="_Toc219159033"/>
      <w:r>
        <w:t>Financial Statements</w:t>
      </w:r>
      <w:bookmarkEnd w:id="43"/>
    </w:p>
    <w:p w14:paraId="12E865FF" w14:textId="77777777" w:rsidR="00334803" w:rsidRDefault="00334803" w:rsidP="00334803">
      <w:r>
        <w:rPr>
          <w:noProof/>
        </w:rPr>
        <w:lastRenderedPageBreak/>
        <w:drawing>
          <wp:inline distT="0" distB="0" distL="0" distR="0" wp14:anchorId="146B7406" wp14:editId="59F86726">
            <wp:extent cx="6610350" cy="6207797"/>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14907" cy="6212076"/>
                    </a:xfrm>
                    <a:prstGeom prst="rect">
                      <a:avLst/>
                    </a:prstGeom>
                  </pic:spPr>
                </pic:pic>
              </a:graphicData>
            </a:graphic>
          </wp:inline>
        </w:drawing>
      </w:r>
    </w:p>
    <w:p w14:paraId="188D904F" w14:textId="6D1795A8" w:rsidR="00F14A07" w:rsidRDefault="00334803" w:rsidP="00334803">
      <w:r>
        <w:rPr>
          <w:noProof/>
        </w:rPr>
        <w:lastRenderedPageBreak/>
        <w:drawing>
          <wp:inline distT="0" distB="0" distL="0" distR="0" wp14:anchorId="3CD53A27" wp14:editId="19A69871">
            <wp:extent cx="6719570" cy="6318250"/>
            <wp:effectExtent l="0" t="0" r="508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724488" cy="6322874"/>
                    </a:xfrm>
                    <a:prstGeom prst="rect">
                      <a:avLst/>
                    </a:prstGeom>
                  </pic:spPr>
                </pic:pic>
              </a:graphicData>
            </a:graphic>
          </wp:inline>
        </w:drawing>
      </w:r>
      <w:r w:rsidR="00F14A07">
        <w:br w:type="page"/>
      </w:r>
    </w:p>
    <w:p w14:paraId="6ED1E777" w14:textId="55FFF1F8" w:rsidR="005033B9" w:rsidRPr="007F786E" w:rsidRDefault="005033B9" w:rsidP="00805181">
      <w:pPr>
        <w:pStyle w:val="Heading2"/>
      </w:pPr>
      <w:bookmarkStart w:id="44" w:name="_Toc219159034"/>
      <w:r w:rsidRPr="007F786E">
        <w:lastRenderedPageBreak/>
        <w:t xml:space="preserve">Appendix </w:t>
      </w:r>
      <w:r>
        <w:t>B</w:t>
      </w:r>
      <w:r w:rsidRPr="007F786E">
        <w:t>: Investment Appraisal Calculations</w:t>
      </w:r>
      <w:bookmarkEnd w:id="44"/>
    </w:p>
    <w:p w14:paraId="05A9A84F" w14:textId="77777777" w:rsidR="005033B9" w:rsidRPr="007F786E" w:rsidRDefault="005033B9" w:rsidP="005033B9">
      <w:pPr>
        <w:pBdr>
          <w:top w:val="nil"/>
          <w:left w:val="nil"/>
          <w:bottom w:val="nil"/>
          <w:right w:val="nil"/>
          <w:between w:val="nil"/>
        </w:pBdr>
        <w:spacing w:after="120"/>
        <w:rPr>
          <w:rFonts w:eastAsia="Google Sans Text" w:cs="Times New Roman"/>
          <w:b/>
          <w:bCs/>
          <w:color w:val="1F1F1F"/>
        </w:rPr>
      </w:pPr>
      <w:r w:rsidRPr="007F786E">
        <w:rPr>
          <w:rFonts w:eastAsia="Google Sans Text" w:cs="Times New Roman"/>
          <w:b/>
          <w:bCs/>
          <w:color w:val="1F1F1F"/>
        </w:rPr>
        <w:t>Assumptions:</w:t>
      </w:r>
    </w:p>
    <w:p w14:paraId="58AA9DB6" w14:textId="77777777" w:rsidR="005033B9" w:rsidRPr="007F786E" w:rsidRDefault="005033B9" w:rsidP="005033B9">
      <w:pPr>
        <w:numPr>
          <w:ilvl w:val="0"/>
          <w:numId w:val="6"/>
        </w:numPr>
        <w:pBdr>
          <w:top w:val="nil"/>
          <w:left w:val="nil"/>
          <w:bottom w:val="nil"/>
          <w:right w:val="nil"/>
          <w:between w:val="nil"/>
        </w:pBdr>
        <w:rPr>
          <w:rFonts w:cs="Times New Roman"/>
        </w:rPr>
      </w:pPr>
      <w:r w:rsidRPr="007F786E">
        <w:rPr>
          <w:rFonts w:eastAsia="Google Sans Text" w:cs="Times New Roman"/>
          <w:b/>
          <w:bCs/>
          <w:color w:val="1F1F1F"/>
        </w:rPr>
        <w:t>Corporation Tax:</w:t>
      </w:r>
      <w:r w:rsidRPr="007F786E">
        <w:rPr>
          <w:rFonts w:eastAsia="Google Sans Text" w:cs="Times New Roman"/>
          <w:color w:val="1F1F1F"/>
        </w:rPr>
        <w:t xml:space="preserve"> 25% applied to Taxable Profit.</w:t>
      </w:r>
    </w:p>
    <w:p w14:paraId="2471461B" w14:textId="77777777" w:rsidR="005033B9" w:rsidRPr="007F786E" w:rsidRDefault="005033B9" w:rsidP="005033B9">
      <w:pPr>
        <w:numPr>
          <w:ilvl w:val="0"/>
          <w:numId w:val="6"/>
        </w:numPr>
        <w:pBdr>
          <w:top w:val="nil"/>
          <w:left w:val="nil"/>
          <w:bottom w:val="nil"/>
          <w:right w:val="nil"/>
          <w:between w:val="nil"/>
        </w:pBdr>
        <w:rPr>
          <w:rFonts w:cs="Times New Roman"/>
        </w:rPr>
      </w:pPr>
      <w:r w:rsidRPr="007F786E">
        <w:rPr>
          <w:rFonts w:eastAsia="Google Sans Text" w:cs="Times New Roman"/>
          <w:b/>
          <w:bCs/>
          <w:color w:val="1F1F1F"/>
        </w:rPr>
        <w:t>Capital Allowance:</w:t>
      </w:r>
      <w:r w:rsidRPr="007F786E">
        <w:rPr>
          <w:rFonts w:eastAsia="Google Sans Text" w:cs="Times New Roman"/>
          <w:color w:val="1F1F1F"/>
        </w:rPr>
        <w:t xml:space="preserve"> 20% Straight Line (SL) on Initial Investment.</w:t>
      </w:r>
    </w:p>
    <w:p w14:paraId="289B3E5F" w14:textId="77777777" w:rsidR="005033B9" w:rsidRPr="007F786E" w:rsidRDefault="005033B9" w:rsidP="005033B9">
      <w:pPr>
        <w:numPr>
          <w:ilvl w:val="0"/>
          <w:numId w:val="6"/>
        </w:numPr>
        <w:pBdr>
          <w:top w:val="nil"/>
          <w:left w:val="nil"/>
          <w:bottom w:val="nil"/>
          <w:right w:val="nil"/>
          <w:between w:val="nil"/>
        </w:pBdr>
        <w:rPr>
          <w:rFonts w:cs="Times New Roman"/>
        </w:rPr>
      </w:pPr>
      <w:r w:rsidRPr="007F786E">
        <w:rPr>
          <w:rFonts w:eastAsia="Google Sans Text" w:cs="Times New Roman"/>
          <w:b/>
          <w:bCs/>
          <w:color w:val="1F1F1F"/>
        </w:rPr>
        <w:t>Taxable Profit:</w:t>
      </w:r>
      <w:r w:rsidRPr="007F786E">
        <w:rPr>
          <w:rFonts w:eastAsia="Google Sans Text" w:cs="Times New Roman"/>
          <w:color w:val="1F1F1F"/>
        </w:rPr>
        <w:t xml:space="preserve"> Operating Cash Flow minus Capital Allowance.</w:t>
      </w:r>
    </w:p>
    <w:p w14:paraId="66B47DB4" w14:textId="77777777" w:rsidR="005033B9" w:rsidRPr="007F786E" w:rsidRDefault="005033B9" w:rsidP="005033B9">
      <w:pPr>
        <w:numPr>
          <w:ilvl w:val="0"/>
          <w:numId w:val="6"/>
        </w:numPr>
        <w:pBdr>
          <w:top w:val="nil"/>
          <w:left w:val="nil"/>
          <w:bottom w:val="nil"/>
          <w:right w:val="nil"/>
          <w:between w:val="nil"/>
        </w:pBdr>
        <w:rPr>
          <w:rFonts w:cs="Times New Roman"/>
        </w:rPr>
      </w:pPr>
      <w:r w:rsidRPr="007F786E">
        <w:rPr>
          <w:rFonts w:eastAsia="Google Sans Text" w:cs="Times New Roman"/>
          <w:b/>
          <w:bCs/>
          <w:color w:val="1F1F1F"/>
        </w:rPr>
        <w:t>Net Cash Flow:</w:t>
      </w:r>
      <w:r w:rsidRPr="007F786E">
        <w:rPr>
          <w:rFonts w:eastAsia="Google Sans Text" w:cs="Times New Roman"/>
          <w:color w:val="1F1F1F"/>
        </w:rPr>
        <w:t xml:space="preserve"> Operating Cash Flow minus Tax Paid.</w:t>
      </w:r>
    </w:p>
    <w:p w14:paraId="35474F43" w14:textId="77777777" w:rsidR="005033B9" w:rsidRPr="007F786E" w:rsidRDefault="005033B9" w:rsidP="005033B9">
      <w:pPr>
        <w:numPr>
          <w:ilvl w:val="0"/>
          <w:numId w:val="6"/>
        </w:numPr>
        <w:pBdr>
          <w:top w:val="nil"/>
          <w:left w:val="nil"/>
          <w:bottom w:val="nil"/>
          <w:right w:val="nil"/>
          <w:between w:val="nil"/>
        </w:pBdr>
        <w:spacing w:after="120"/>
        <w:rPr>
          <w:rFonts w:cs="Times New Roman"/>
        </w:rPr>
      </w:pPr>
      <w:r w:rsidRPr="007F786E">
        <w:rPr>
          <w:rFonts w:eastAsia="Google Sans Text" w:cs="Times New Roman"/>
          <w:b/>
          <w:bCs/>
          <w:color w:val="1F1F1F"/>
        </w:rPr>
        <w:t>Discount Rate:</w:t>
      </w:r>
      <w:r w:rsidRPr="007F786E">
        <w:rPr>
          <w:rFonts w:eastAsia="Google Sans Text" w:cs="Times New Roman"/>
          <w:color w:val="1F1F1F"/>
        </w:rPr>
        <w:t xml:space="preserve"> 6%.</w:t>
      </w:r>
    </w:p>
    <w:p w14:paraId="0BB89443" w14:textId="77777777" w:rsidR="005033B9" w:rsidRPr="007F786E" w:rsidRDefault="005033B9" w:rsidP="005033B9">
      <w:pPr>
        <w:pStyle w:val="Heading3"/>
        <w:spacing w:before="120" w:after="120"/>
        <w:rPr>
          <w:rFonts w:eastAsia="Google Sans" w:cs="Times New Roman"/>
          <w:color w:val="1F1F1F"/>
        </w:rPr>
      </w:pPr>
      <w:bookmarkStart w:id="45" w:name="_Toc219159035"/>
      <w:r w:rsidRPr="007F786E">
        <w:rPr>
          <w:rFonts w:eastAsia="Google Sans" w:cs="Times New Roman"/>
          <w:color w:val="1F1F1F"/>
        </w:rPr>
        <w:t>Option A: Expand Retail Outlet</w:t>
      </w:r>
      <w:bookmarkEnd w:id="45"/>
    </w:p>
    <w:p w14:paraId="431C766D" w14:textId="77777777" w:rsidR="005033B9" w:rsidRPr="007F786E" w:rsidRDefault="005033B9" w:rsidP="005033B9">
      <w:pPr>
        <w:pBdr>
          <w:top w:val="nil"/>
          <w:left w:val="nil"/>
          <w:bottom w:val="nil"/>
          <w:right w:val="nil"/>
          <w:between w:val="nil"/>
        </w:pBdr>
        <w:rPr>
          <w:rFonts w:eastAsia="Google Sans Text" w:cs="Times New Roman"/>
        </w:rPr>
      </w:pPr>
      <w:r w:rsidRPr="007F786E">
        <w:rPr>
          <w:rFonts w:eastAsia="Google Sans Text" w:cs="Times New Roman"/>
        </w:rPr>
        <w:t>Initial Investment: £600,000</w:t>
      </w:r>
    </w:p>
    <w:p w14:paraId="35F81442" w14:textId="77777777" w:rsidR="005033B9" w:rsidRPr="007F786E" w:rsidRDefault="005033B9" w:rsidP="005033B9">
      <w:pPr>
        <w:pBdr>
          <w:top w:val="nil"/>
          <w:left w:val="nil"/>
          <w:bottom w:val="nil"/>
          <w:right w:val="nil"/>
          <w:between w:val="nil"/>
        </w:pBdr>
        <w:rPr>
          <w:rFonts w:eastAsia="Google Sans Text" w:cs="Times New Roman"/>
        </w:rPr>
      </w:pPr>
      <w:r w:rsidRPr="007F786E">
        <w:rPr>
          <w:rFonts w:eastAsia="Google Sans Text" w:cs="Times New Roman"/>
        </w:rPr>
        <w:t>Capital Allowance: £600,000 × 20% = £120,000 per year.</w:t>
      </w:r>
    </w:p>
    <w:tbl>
      <w:tblPr>
        <w:tblStyle w:val="TableGrid"/>
        <w:tblW w:w="9360" w:type="dxa"/>
        <w:tblLayout w:type="fixed"/>
        <w:tblLook w:val="0600" w:firstRow="0" w:lastRow="0" w:firstColumn="0" w:lastColumn="0" w:noHBand="1" w:noVBand="1"/>
      </w:tblPr>
      <w:tblGrid>
        <w:gridCol w:w="1040"/>
        <w:gridCol w:w="1040"/>
        <w:gridCol w:w="1040"/>
        <w:gridCol w:w="1040"/>
        <w:gridCol w:w="1040"/>
        <w:gridCol w:w="1040"/>
        <w:gridCol w:w="1040"/>
        <w:gridCol w:w="1040"/>
        <w:gridCol w:w="1040"/>
      </w:tblGrid>
      <w:tr w:rsidR="005033B9" w:rsidRPr="007F786E" w14:paraId="5C292B39" w14:textId="77777777" w:rsidTr="005033B9">
        <w:tc>
          <w:tcPr>
            <w:tcW w:w="1040" w:type="dxa"/>
          </w:tcPr>
          <w:p w14:paraId="092DE798" w14:textId="77777777" w:rsidR="005033B9" w:rsidRPr="007F786E" w:rsidRDefault="005033B9" w:rsidP="001031F7">
            <w:pPr>
              <w:pBdr>
                <w:top w:val="nil"/>
                <w:left w:val="nil"/>
                <w:bottom w:val="nil"/>
                <w:right w:val="nil"/>
                <w:between w:val="nil"/>
              </w:pBdr>
              <w:spacing w:before="120" w:after="120"/>
              <w:rPr>
                <w:rFonts w:eastAsia="Google Sans Text" w:cs="Times New Roman"/>
                <w:b/>
                <w:bCs/>
                <w:color w:val="1F1F1F"/>
              </w:rPr>
            </w:pPr>
            <w:r w:rsidRPr="007F786E">
              <w:rPr>
                <w:rFonts w:eastAsia="Google Sans Text" w:cs="Times New Roman"/>
                <w:b/>
                <w:bCs/>
                <w:color w:val="1F1F1F"/>
              </w:rPr>
              <w:t>Year</w:t>
            </w:r>
          </w:p>
        </w:tc>
        <w:tc>
          <w:tcPr>
            <w:tcW w:w="1040" w:type="dxa"/>
          </w:tcPr>
          <w:p w14:paraId="411A6DDD" w14:textId="77777777" w:rsidR="005033B9" w:rsidRPr="007F786E" w:rsidRDefault="005033B9" w:rsidP="001031F7">
            <w:pPr>
              <w:pBdr>
                <w:top w:val="nil"/>
                <w:left w:val="nil"/>
                <w:bottom w:val="nil"/>
                <w:right w:val="nil"/>
                <w:between w:val="nil"/>
              </w:pBdr>
              <w:spacing w:before="120" w:after="120"/>
              <w:rPr>
                <w:rFonts w:eastAsia="Google Sans Text" w:cs="Times New Roman"/>
                <w:b/>
                <w:bCs/>
                <w:color w:val="1F1F1F"/>
              </w:rPr>
            </w:pPr>
            <w:r w:rsidRPr="007F786E">
              <w:rPr>
                <w:rFonts w:eastAsia="Google Sans Text" w:cs="Times New Roman"/>
                <w:b/>
                <w:bCs/>
                <w:color w:val="1F1F1F"/>
              </w:rPr>
              <w:t>Operating Cash Flow (£)</w:t>
            </w:r>
          </w:p>
        </w:tc>
        <w:tc>
          <w:tcPr>
            <w:tcW w:w="1040" w:type="dxa"/>
          </w:tcPr>
          <w:p w14:paraId="2DF5813E" w14:textId="77777777" w:rsidR="005033B9" w:rsidRPr="007F786E" w:rsidRDefault="005033B9" w:rsidP="001031F7">
            <w:pPr>
              <w:pBdr>
                <w:top w:val="nil"/>
                <w:left w:val="nil"/>
                <w:bottom w:val="nil"/>
                <w:right w:val="nil"/>
                <w:between w:val="nil"/>
              </w:pBdr>
              <w:spacing w:before="120" w:after="120"/>
              <w:rPr>
                <w:rFonts w:eastAsia="Google Sans Text" w:cs="Times New Roman"/>
                <w:b/>
                <w:bCs/>
                <w:color w:val="1F1F1F"/>
              </w:rPr>
            </w:pPr>
            <w:r w:rsidRPr="007F786E">
              <w:rPr>
                <w:rFonts w:eastAsia="Google Sans Text" w:cs="Times New Roman"/>
                <w:b/>
                <w:bCs/>
                <w:color w:val="1F1F1F"/>
              </w:rPr>
              <w:t>Less: Cap Allowance (£)</w:t>
            </w:r>
          </w:p>
        </w:tc>
        <w:tc>
          <w:tcPr>
            <w:tcW w:w="1040" w:type="dxa"/>
          </w:tcPr>
          <w:p w14:paraId="3E6BE5B7" w14:textId="77777777" w:rsidR="005033B9" w:rsidRPr="007F786E" w:rsidRDefault="005033B9" w:rsidP="001031F7">
            <w:pPr>
              <w:pBdr>
                <w:top w:val="nil"/>
                <w:left w:val="nil"/>
                <w:bottom w:val="nil"/>
                <w:right w:val="nil"/>
                <w:between w:val="nil"/>
              </w:pBdr>
              <w:spacing w:before="120" w:after="120"/>
              <w:rPr>
                <w:rFonts w:eastAsia="Google Sans Text" w:cs="Times New Roman"/>
                <w:b/>
                <w:bCs/>
                <w:color w:val="1F1F1F"/>
              </w:rPr>
            </w:pPr>
            <w:r w:rsidRPr="007F786E">
              <w:rPr>
                <w:rFonts w:eastAsia="Google Sans Text" w:cs="Times New Roman"/>
                <w:b/>
                <w:bCs/>
                <w:color w:val="1F1F1F"/>
              </w:rPr>
              <w:t>Taxable Profit (£)</w:t>
            </w:r>
          </w:p>
        </w:tc>
        <w:tc>
          <w:tcPr>
            <w:tcW w:w="1040" w:type="dxa"/>
          </w:tcPr>
          <w:p w14:paraId="4C586E2E" w14:textId="77777777" w:rsidR="005033B9" w:rsidRPr="007F786E" w:rsidRDefault="005033B9" w:rsidP="001031F7">
            <w:pPr>
              <w:pBdr>
                <w:top w:val="nil"/>
                <w:left w:val="nil"/>
                <w:bottom w:val="nil"/>
                <w:right w:val="nil"/>
                <w:between w:val="nil"/>
              </w:pBdr>
              <w:spacing w:before="120" w:after="120"/>
              <w:rPr>
                <w:rFonts w:eastAsia="Google Sans Text" w:cs="Times New Roman"/>
                <w:b/>
                <w:bCs/>
                <w:color w:val="1F1F1F"/>
              </w:rPr>
            </w:pPr>
            <w:r w:rsidRPr="007F786E">
              <w:rPr>
                <w:rFonts w:eastAsia="Google Sans Text" w:cs="Times New Roman"/>
                <w:b/>
                <w:bCs/>
                <w:color w:val="1F1F1F"/>
              </w:rPr>
              <w:t>Tax @ 25% (£)</w:t>
            </w:r>
          </w:p>
        </w:tc>
        <w:tc>
          <w:tcPr>
            <w:tcW w:w="1040" w:type="dxa"/>
          </w:tcPr>
          <w:p w14:paraId="7787A63C" w14:textId="77777777" w:rsidR="005033B9" w:rsidRPr="007F786E" w:rsidRDefault="005033B9" w:rsidP="001031F7">
            <w:pPr>
              <w:pBdr>
                <w:top w:val="nil"/>
                <w:left w:val="nil"/>
                <w:bottom w:val="nil"/>
                <w:right w:val="nil"/>
                <w:between w:val="nil"/>
              </w:pBdr>
              <w:spacing w:before="120" w:after="120"/>
              <w:rPr>
                <w:rFonts w:eastAsia="Google Sans Text" w:cs="Times New Roman"/>
                <w:b/>
                <w:bCs/>
                <w:color w:val="1F1F1F"/>
              </w:rPr>
            </w:pPr>
            <w:r w:rsidRPr="007F786E">
              <w:rPr>
                <w:rFonts w:eastAsia="Google Sans Text" w:cs="Times New Roman"/>
                <w:b/>
                <w:bCs/>
                <w:color w:val="1F1F1F"/>
              </w:rPr>
              <w:t>Add: Cap Allowance (£)</w:t>
            </w:r>
          </w:p>
        </w:tc>
        <w:tc>
          <w:tcPr>
            <w:tcW w:w="1040" w:type="dxa"/>
          </w:tcPr>
          <w:p w14:paraId="2A014F99" w14:textId="77777777" w:rsidR="005033B9" w:rsidRPr="007F786E" w:rsidRDefault="005033B9" w:rsidP="001031F7">
            <w:pPr>
              <w:pBdr>
                <w:top w:val="nil"/>
                <w:left w:val="nil"/>
                <w:bottom w:val="nil"/>
                <w:right w:val="nil"/>
                <w:between w:val="nil"/>
              </w:pBdr>
              <w:spacing w:before="120" w:after="120"/>
              <w:rPr>
                <w:rFonts w:eastAsia="Google Sans Text" w:cs="Times New Roman"/>
                <w:b/>
                <w:bCs/>
                <w:color w:val="1F1F1F"/>
              </w:rPr>
            </w:pPr>
            <w:r w:rsidRPr="007F786E">
              <w:rPr>
                <w:rFonts w:eastAsia="Google Sans Text" w:cs="Times New Roman"/>
                <w:b/>
                <w:bCs/>
                <w:color w:val="1F1F1F"/>
              </w:rPr>
              <w:t>Net Cash Flow (£)</w:t>
            </w:r>
          </w:p>
        </w:tc>
        <w:tc>
          <w:tcPr>
            <w:tcW w:w="1040" w:type="dxa"/>
          </w:tcPr>
          <w:p w14:paraId="0F57678B" w14:textId="77777777" w:rsidR="005033B9" w:rsidRPr="007F786E" w:rsidRDefault="005033B9" w:rsidP="001031F7">
            <w:pPr>
              <w:pBdr>
                <w:top w:val="nil"/>
                <w:left w:val="nil"/>
                <w:bottom w:val="nil"/>
                <w:right w:val="nil"/>
                <w:between w:val="nil"/>
              </w:pBdr>
              <w:spacing w:before="120" w:after="120"/>
              <w:rPr>
                <w:rFonts w:eastAsia="Google Sans Text" w:cs="Times New Roman"/>
                <w:b/>
                <w:bCs/>
                <w:color w:val="1F1F1F"/>
              </w:rPr>
            </w:pPr>
            <w:r w:rsidRPr="007F786E">
              <w:rPr>
                <w:rFonts w:eastAsia="Google Sans Text" w:cs="Times New Roman"/>
                <w:b/>
                <w:bCs/>
                <w:color w:val="1F1F1F"/>
              </w:rPr>
              <w:t>Discount Factor (6%)</w:t>
            </w:r>
          </w:p>
        </w:tc>
        <w:tc>
          <w:tcPr>
            <w:tcW w:w="1040" w:type="dxa"/>
          </w:tcPr>
          <w:p w14:paraId="272BF380" w14:textId="77777777" w:rsidR="005033B9" w:rsidRPr="007F786E" w:rsidRDefault="005033B9" w:rsidP="001031F7">
            <w:pPr>
              <w:pBdr>
                <w:top w:val="nil"/>
                <w:left w:val="nil"/>
                <w:bottom w:val="nil"/>
                <w:right w:val="nil"/>
                <w:between w:val="nil"/>
              </w:pBdr>
              <w:spacing w:before="120" w:after="120"/>
              <w:rPr>
                <w:rFonts w:eastAsia="Google Sans Text" w:cs="Times New Roman"/>
                <w:b/>
                <w:bCs/>
                <w:color w:val="1F1F1F"/>
              </w:rPr>
            </w:pPr>
            <w:r w:rsidRPr="007F786E">
              <w:rPr>
                <w:rFonts w:eastAsia="Google Sans Text" w:cs="Times New Roman"/>
                <w:b/>
                <w:bCs/>
                <w:color w:val="1F1F1F"/>
              </w:rPr>
              <w:t>Present Value (£)</w:t>
            </w:r>
          </w:p>
        </w:tc>
      </w:tr>
      <w:tr w:rsidR="005033B9" w:rsidRPr="007F786E" w14:paraId="540B35BD" w14:textId="77777777" w:rsidTr="005033B9">
        <w:tc>
          <w:tcPr>
            <w:tcW w:w="1040" w:type="dxa"/>
          </w:tcPr>
          <w:p w14:paraId="326C0C9D"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0</w:t>
            </w:r>
          </w:p>
        </w:tc>
        <w:tc>
          <w:tcPr>
            <w:tcW w:w="1040" w:type="dxa"/>
          </w:tcPr>
          <w:p w14:paraId="762CB3E1"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(600,000)</w:t>
            </w:r>
          </w:p>
        </w:tc>
        <w:tc>
          <w:tcPr>
            <w:tcW w:w="1040" w:type="dxa"/>
          </w:tcPr>
          <w:p w14:paraId="2BFDBE91"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w:t>
            </w:r>
          </w:p>
        </w:tc>
        <w:tc>
          <w:tcPr>
            <w:tcW w:w="1040" w:type="dxa"/>
          </w:tcPr>
          <w:p w14:paraId="40849605"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w:t>
            </w:r>
          </w:p>
        </w:tc>
        <w:tc>
          <w:tcPr>
            <w:tcW w:w="1040" w:type="dxa"/>
          </w:tcPr>
          <w:p w14:paraId="397C1363"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w:t>
            </w:r>
          </w:p>
        </w:tc>
        <w:tc>
          <w:tcPr>
            <w:tcW w:w="1040" w:type="dxa"/>
          </w:tcPr>
          <w:p w14:paraId="68008113"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w:t>
            </w:r>
          </w:p>
        </w:tc>
        <w:tc>
          <w:tcPr>
            <w:tcW w:w="1040" w:type="dxa"/>
          </w:tcPr>
          <w:p w14:paraId="76649402" w14:textId="77777777" w:rsidR="005033B9" w:rsidRPr="007F786E" w:rsidRDefault="005033B9" w:rsidP="001031F7">
            <w:pPr>
              <w:pBdr>
                <w:top w:val="nil"/>
                <w:left w:val="nil"/>
                <w:bottom w:val="nil"/>
                <w:right w:val="nil"/>
                <w:between w:val="nil"/>
              </w:pBdr>
              <w:rPr>
                <w:rFonts w:eastAsia="Google Sans Text" w:cs="Times New Roman"/>
                <w:b/>
                <w:bCs/>
                <w:color w:val="1F1F1F"/>
              </w:rPr>
            </w:pPr>
            <w:r w:rsidRPr="007F786E">
              <w:rPr>
                <w:rFonts w:eastAsia="Google Sans Text" w:cs="Times New Roman"/>
                <w:b/>
                <w:bCs/>
                <w:color w:val="1F1F1F"/>
              </w:rPr>
              <w:t>(600,000)</w:t>
            </w:r>
          </w:p>
        </w:tc>
        <w:tc>
          <w:tcPr>
            <w:tcW w:w="1040" w:type="dxa"/>
          </w:tcPr>
          <w:p w14:paraId="0B8F1654"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1.000</w:t>
            </w:r>
          </w:p>
        </w:tc>
        <w:tc>
          <w:tcPr>
            <w:tcW w:w="1040" w:type="dxa"/>
          </w:tcPr>
          <w:p w14:paraId="0B5842E6"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(600,000)</w:t>
            </w:r>
          </w:p>
        </w:tc>
      </w:tr>
      <w:tr w:rsidR="005033B9" w:rsidRPr="007F786E" w14:paraId="54A3214D" w14:textId="77777777" w:rsidTr="005033B9">
        <w:tc>
          <w:tcPr>
            <w:tcW w:w="1040" w:type="dxa"/>
          </w:tcPr>
          <w:p w14:paraId="4D1978BD"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1</w:t>
            </w:r>
          </w:p>
        </w:tc>
        <w:tc>
          <w:tcPr>
            <w:tcW w:w="1040" w:type="dxa"/>
          </w:tcPr>
          <w:p w14:paraId="6539C5C5"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200,000</w:t>
            </w:r>
          </w:p>
        </w:tc>
        <w:tc>
          <w:tcPr>
            <w:tcW w:w="1040" w:type="dxa"/>
          </w:tcPr>
          <w:p w14:paraId="746511F8"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(120,000)</w:t>
            </w:r>
          </w:p>
        </w:tc>
        <w:tc>
          <w:tcPr>
            <w:tcW w:w="1040" w:type="dxa"/>
          </w:tcPr>
          <w:p w14:paraId="646F5D83"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80,000</w:t>
            </w:r>
          </w:p>
        </w:tc>
        <w:tc>
          <w:tcPr>
            <w:tcW w:w="1040" w:type="dxa"/>
          </w:tcPr>
          <w:p w14:paraId="1F6365B3"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(20,000)</w:t>
            </w:r>
          </w:p>
        </w:tc>
        <w:tc>
          <w:tcPr>
            <w:tcW w:w="1040" w:type="dxa"/>
          </w:tcPr>
          <w:p w14:paraId="43414836"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w:t>
            </w:r>
          </w:p>
        </w:tc>
        <w:tc>
          <w:tcPr>
            <w:tcW w:w="1040" w:type="dxa"/>
          </w:tcPr>
          <w:p w14:paraId="3A7C24B2" w14:textId="77777777" w:rsidR="005033B9" w:rsidRPr="007F786E" w:rsidRDefault="005033B9" w:rsidP="001031F7">
            <w:pPr>
              <w:pBdr>
                <w:top w:val="nil"/>
                <w:left w:val="nil"/>
                <w:bottom w:val="nil"/>
                <w:right w:val="nil"/>
                <w:between w:val="nil"/>
              </w:pBdr>
              <w:rPr>
                <w:rFonts w:eastAsia="Google Sans Text" w:cs="Times New Roman"/>
                <w:b/>
                <w:bCs/>
                <w:color w:val="1F1F1F"/>
              </w:rPr>
            </w:pPr>
            <w:r w:rsidRPr="007F786E">
              <w:rPr>
                <w:rFonts w:eastAsia="Google Sans Text" w:cs="Times New Roman"/>
                <w:b/>
                <w:bCs/>
                <w:color w:val="1F1F1F"/>
              </w:rPr>
              <w:t>180,000</w:t>
            </w:r>
          </w:p>
        </w:tc>
        <w:tc>
          <w:tcPr>
            <w:tcW w:w="1040" w:type="dxa"/>
          </w:tcPr>
          <w:p w14:paraId="47989BC7"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0.943</w:t>
            </w:r>
          </w:p>
        </w:tc>
        <w:tc>
          <w:tcPr>
            <w:tcW w:w="1040" w:type="dxa"/>
          </w:tcPr>
          <w:p w14:paraId="449CF656"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169,740</w:t>
            </w:r>
          </w:p>
        </w:tc>
      </w:tr>
      <w:tr w:rsidR="005033B9" w:rsidRPr="007F786E" w14:paraId="335C30F6" w14:textId="77777777" w:rsidTr="005033B9">
        <w:tc>
          <w:tcPr>
            <w:tcW w:w="1040" w:type="dxa"/>
          </w:tcPr>
          <w:p w14:paraId="11415B92"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2</w:t>
            </w:r>
          </w:p>
        </w:tc>
        <w:tc>
          <w:tcPr>
            <w:tcW w:w="1040" w:type="dxa"/>
          </w:tcPr>
          <w:p w14:paraId="1362A64A"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400,000</w:t>
            </w:r>
          </w:p>
        </w:tc>
        <w:tc>
          <w:tcPr>
            <w:tcW w:w="1040" w:type="dxa"/>
          </w:tcPr>
          <w:p w14:paraId="4A922BD7"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(120,000)</w:t>
            </w:r>
          </w:p>
        </w:tc>
        <w:tc>
          <w:tcPr>
            <w:tcW w:w="1040" w:type="dxa"/>
          </w:tcPr>
          <w:p w14:paraId="64A8B178"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280,000</w:t>
            </w:r>
          </w:p>
        </w:tc>
        <w:tc>
          <w:tcPr>
            <w:tcW w:w="1040" w:type="dxa"/>
          </w:tcPr>
          <w:p w14:paraId="36AD24AE"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(70,000)</w:t>
            </w:r>
          </w:p>
        </w:tc>
        <w:tc>
          <w:tcPr>
            <w:tcW w:w="1040" w:type="dxa"/>
          </w:tcPr>
          <w:p w14:paraId="2B650A1E"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w:t>
            </w:r>
          </w:p>
        </w:tc>
        <w:tc>
          <w:tcPr>
            <w:tcW w:w="1040" w:type="dxa"/>
          </w:tcPr>
          <w:p w14:paraId="5E41F1BF" w14:textId="77777777" w:rsidR="005033B9" w:rsidRPr="007F786E" w:rsidRDefault="005033B9" w:rsidP="001031F7">
            <w:pPr>
              <w:pBdr>
                <w:top w:val="nil"/>
                <w:left w:val="nil"/>
                <w:bottom w:val="nil"/>
                <w:right w:val="nil"/>
                <w:between w:val="nil"/>
              </w:pBdr>
              <w:rPr>
                <w:rFonts w:eastAsia="Google Sans Text" w:cs="Times New Roman"/>
                <w:b/>
                <w:bCs/>
                <w:color w:val="1F1F1F"/>
              </w:rPr>
            </w:pPr>
            <w:r w:rsidRPr="007F786E">
              <w:rPr>
                <w:rFonts w:eastAsia="Google Sans Text" w:cs="Times New Roman"/>
                <w:b/>
                <w:bCs/>
                <w:color w:val="1F1F1F"/>
              </w:rPr>
              <w:t>330,000</w:t>
            </w:r>
          </w:p>
        </w:tc>
        <w:tc>
          <w:tcPr>
            <w:tcW w:w="1040" w:type="dxa"/>
          </w:tcPr>
          <w:p w14:paraId="22E405DA"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0.890</w:t>
            </w:r>
          </w:p>
        </w:tc>
        <w:tc>
          <w:tcPr>
            <w:tcW w:w="1040" w:type="dxa"/>
          </w:tcPr>
          <w:p w14:paraId="20C15164"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293,700</w:t>
            </w:r>
          </w:p>
        </w:tc>
      </w:tr>
      <w:tr w:rsidR="005033B9" w:rsidRPr="007F786E" w14:paraId="01DE520B" w14:textId="77777777" w:rsidTr="005033B9">
        <w:tc>
          <w:tcPr>
            <w:tcW w:w="1040" w:type="dxa"/>
          </w:tcPr>
          <w:p w14:paraId="72CF19B7"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3</w:t>
            </w:r>
          </w:p>
        </w:tc>
        <w:tc>
          <w:tcPr>
            <w:tcW w:w="1040" w:type="dxa"/>
          </w:tcPr>
          <w:p w14:paraId="0E1A8535"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500,000</w:t>
            </w:r>
          </w:p>
        </w:tc>
        <w:tc>
          <w:tcPr>
            <w:tcW w:w="1040" w:type="dxa"/>
          </w:tcPr>
          <w:p w14:paraId="2A750252"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(120,000)</w:t>
            </w:r>
          </w:p>
        </w:tc>
        <w:tc>
          <w:tcPr>
            <w:tcW w:w="1040" w:type="dxa"/>
          </w:tcPr>
          <w:p w14:paraId="65E6C2E0"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380,000</w:t>
            </w:r>
          </w:p>
        </w:tc>
        <w:tc>
          <w:tcPr>
            <w:tcW w:w="1040" w:type="dxa"/>
          </w:tcPr>
          <w:p w14:paraId="60CF0954"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(95,000)</w:t>
            </w:r>
          </w:p>
        </w:tc>
        <w:tc>
          <w:tcPr>
            <w:tcW w:w="1040" w:type="dxa"/>
          </w:tcPr>
          <w:p w14:paraId="01A5C252"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w:t>
            </w:r>
          </w:p>
        </w:tc>
        <w:tc>
          <w:tcPr>
            <w:tcW w:w="1040" w:type="dxa"/>
          </w:tcPr>
          <w:p w14:paraId="4F1C7F5B" w14:textId="77777777" w:rsidR="005033B9" w:rsidRPr="007F786E" w:rsidRDefault="005033B9" w:rsidP="001031F7">
            <w:pPr>
              <w:pBdr>
                <w:top w:val="nil"/>
                <w:left w:val="nil"/>
                <w:bottom w:val="nil"/>
                <w:right w:val="nil"/>
                <w:between w:val="nil"/>
              </w:pBdr>
              <w:rPr>
                <w:rFonts w:eastAsia="Google Sans Text" w:cs="Times New Roman"/>
                <w:b/>
                <w:bCs/>
                <w:color w:val="1F1F1F"/>
              </w:rPr>
            </w:pPr>
            <w:r w:rsidRPr="007F786E">
              <w:rPr>
                <w:rFonts w:eastAsia="Google Sans Text" w:cs="Times New Roman"/>
                <w:b/>
                <w:bCs/>
                <w:color w:val="1F1F1F"/>
              </w:rPr>
              <w:t>405,000</w:t>
            </w:r>
          </w:p>
        </w:tc>
        <w:tc>
          <w:tcPr>
            <w:tcW w:w="1040" w:type="dxa"/>
          </w:tcPr>
          <w:p w14:paraId="134EAF69"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0.840</w:t>
            </w:r>
          </w:p>
        </w:tc>
        <w:tc>
          <w:tcPr>
            <w:tcW w:w="1040" w:type="dxa"/>
          </w:tcPr>
          <w:p w14:paraId="4CAC1CEB"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340,200</w:t>
            </w:r>
          </w:p>
        </w:tc>
      </w:tr>
      <w:tr w:rsidR="005033B9" w:rsidRPr="007F786E" w14:paraId="231C4F7E" w14:textId="77777777" w:rsidTr="005033B9">
        <w:tc>
          <w:tcPr>
            <w:tcW w:w="1040" w:type="dxa"/>
          </w:tcPr>
          <w:p w14:paraId="48FE2E56"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4</w:t>
            </w:r>
          </w:p>
        </w:tc>
        <w:tc>
          <w:tcPr>
            <w:tcW w:w="1040" w:type="dxa"/>
          </w:tcPr>
          <w:p w14:paraId="5A4477E1"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700,000</w:t>
            </w:r>
          </w:p>
        </w:tc>
        <w:tc>
          <w:tcPr>
            <w:tcW w:w="1040" w:type="dxa"/>
          </w:tcPr>
          <w:p w14:paraId="0FB7CD08"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(120,000)</w:t>
            </w:r>
          </w:p>
        </w:tc>
        <w:tc>
          <w:tcPr>
            <w:tcW w:w="1040" w:type="dxa"/>
          </w:tcPr>
          <w:p w14:paraId="19415AAA"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580,000</w:t>
            </w:r>
          </w:p>
        </w:tc>
        <w:tc>
          <w:tcPr>
            <w:tcW w:w="1040" w:type="dxa"/>
          </w:tcPr>
          <w:p w14:paraId="7B3FEC6B"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(145,000)</w:t>
            </w:r>
          </w:p>
        </w:tc>
        <w:tc>
          <w:tcPr>
            <w:tcW w:w="1040" w:type="dxa"/>
          </w:tcPr>
          <w:p w14:paraId="5E5DBBB5"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w:t>
            </w:r>
          </w:p>
        </w:tc>
        <w:tc>
          <w:tcPr>
            <w:tcW w:w="1040" w:type="dxa"/>
          </w:tcPr>
          <w:p w14:paraId="4CF6EBE4" w14:textId="77777777" w:rsidR="005033B9" w:rsidRPr="007F786E" w:rsidRDefault="005033B9" w:rsidP="001031F7">
            <w:pPr>
              <w:pBdr>
                <w:top w:val="nil"/>
                <w:left w:val="nil"/>
                <w:bottom w:val="nil"/>
                <w:right w:val="nil"/>
                <w:between w:val="nil"/>
              </w:pBdr>
              <w:rPr>
                <w:rFonts w:eastAsia="Google Sans Text" w:cs="Times New Roman"/>
                <w:b/>
                <w:bCs/>
                <w:color w:val="1F1F1F"/>
              </w:rPr>
            </w:pPr>
            <w:r w:rsidRPr="007F786E">
              <w:rPr>
                <w:rFonts w:eastAsia="Google Sans Text" w:cs="Times New Roman"/>
                <w:b/>
                <w:bCs/>
                <w:color w:val="1F1F1F"/>
              </w:rPr>
              <w:t>555,000</w:t>
            </w:r>
          </w:p>
        </w:tc>
        <w:tc>
          <w:tcPr>
            <w:tcW w:w="1040" w:type="dxa"/>
          </w:tcPr>
          <w:p w14:paraId="37C45B33"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0.792</w:t>
            </w:r>
          </w:p>
        </w:tc>
        <w:tc>
          <w:tcPr>
            <w:tcW w:w="1040" w:type="dxa"/>
          </w:tcPr>
          <w:p w14:paraId="02EB9769"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439,560</w:t>
            </w:r>
          </w:p>
        </w:tc>
      </w:tr>
      <w:tr w:rsidR="005033B9" w:rsidRPr="007F786E" w14:paraId="0952434B" w14:textId="77777777" w:rsidTr="005033B9">
        <w:tc>
          <w:tcPr>
            <w:tcW w:w="1040" w:type="dxa"/>
          </w:tcPr>
          <w:p w14:paraId="10225F08" w14:textId="77777777" w:rsidR="005033B9" w:rsidRPr="007F786E" w:rsidRDefault="005033B9" w:rsidP="001031F7">
            <w:pPr>
              <w:pBdr>
                <w:top w:val="nil"/>
                <w:left w:val="nil"/>
                <w:bottom w:val="nil"/>
                <w:right w:val="nil"/>
                <w:between w:val="nil"/>
              </w:pBdr>
              <w:rPr>
                <w:rFonts w:eastAsia="Google Sans Text" w:cs="Times New Roman"/>
                <w:b/>
                <w:bCs/>
                <w:color w:val="1F1F1F"/>
              </w:rPr>
            </w:pPr>
            <w:r w:rsidRPr="007F786E">
              <w:rPr>
                <w:rFonts w:eastAsia="Google Sans Text" w:cs="Times New Roman"/>
                <w:b/>
                <w:bCs/>
                <w:color w:val="1F1F1F"/>
              </w:rPr>
              <w:t>Total</w:t>
            </w:r>
          </w:p>
        </w:tc>
        <w:tc>
          <w:tcPr>
            <w:tcW w:w="1040" w:type="dxa"/>
          </w:tcPr>
          <w:p w14:paraId="11A4809D" w14:textId="77777777" w:rsidR="005033B9" w:rsidRPr="007F786E" w:rsidRDefault="005033B9" w:rsidP="001031F7">
            <w:pPr>
              <w:pBdr>
                <w:top w:val="nil"/>
                <w:left w:val="nil"/>
                <w:bottom w:val="nil"/>
                <w:right w:val="nil"/>
                <w:between w:val="nil"/>
              </w:pBdr>
              <w:rPr>
                <w:rFonts w:eastAsia="Google Sans Text" w:cs="Times New Roman"/>
                <w:b/>
                <w:bCs/>
                <w:color w:val="1F1F1F"/>
              </w:rPr>
            </w:pPr>
          </w:p>
        </w:tc>
        <w:tc>
          <w:tcPr>
            <w:tcW w:w="1040" w:type="dxa"/>
          </w:tcPr>
          <w:p w14:paraId="6EE6BE2E" w14:textId="77777777" w:rsidR="005033B9" w:rsidRPr="007F786E" w:rsidRDefault="005033B9" w:rsidP="001031F7">
            <w:pPr>
              <w:pBdr>
                <w:top w:val="nil"/>
                <w:left w:val="nil"/>
                <w:bottom w:val="nil"/>
                <w:right w:val="nil"/>
                <w:between w:val="nil"/>
              </w:pBdr>
              <w:rPr>
                <w:rFonts w:eastAsia="Google Sans Text" w:cs="Times New Roman"/>
                <w:b/>
                <w:bCs/>
                <w:color w:val="1F1F1F"/>
              </w:rPr>
            </w:pPr>
          </w:p>
        </w:tc>
        <w:tc>
          <w:tcPr>
            <w:tcW w:w="1040" w:type="dxa"/>
          </w:tcPr>
          <w:p w14:paraId="251ADEED" w14:textId="77777777" w:rsidR="005033B9" w:rsidRPr="007F786E" w:rsidRDefault="005033B9" w:rsidP="001031F7">
            <w:pPr>
              <w:pBdr>
                <w:top w:val="nil"/>
                <w:left w:val="nil"/>
                <w:bottom w:val="nil"/>
                <w:right w:val="nil"/>
                <w:between w:val="nil"/>
              </w:pBdr>
              <w:rPr>
                <w:rFonts w:eastAsia="Google Sans Text" w:cs="Times New Roman"/>
                <w:b/>
                <w:bCs/>
                <w:color w:val="1F1F1F"/>
              </w:rPr>
            </w:pPr>
          </w:p>
        </w:tc>
        <w:tc>
          <w:tcPr>
            <w:tcW w:w="1040" w:type="dxa"/>
          </w:tcPr>
          <w:p w14:paraId="12E6F973" w14:textId="77777777" w:rsidR="005033B9" w:rsidRPr="007F786E" w:rsidRDefault="005033B9" w:rsidP="001031F7">
            <w:pPr>
              <w:pBdr>
                <w:top w:val="nil"/>
                <w:left w:val="nil"/>
                <w:bottom w:val="nil"/>
                <w:right w:val="nil"/>
                <w:between w:val="nil"/>
              </w:pBdr>
              <w:rPr>
                <w:rFonts w:eastAsia="Google Sans Text" w:cs="Times New Roman"/>
                <w:b/>
                <w:bCs/>
                <w:color w:val="1F1F1F"/>
              </w:rPr>
            </w:pPr>
          </w:p>
        </w:tc>
        <w:tc>
          <w:tcPr>
            <w:tcW w:w="1040" w:type="dxa"/>
          </w:tcPr>
          <w:p w14:paraId="41FC71F7" w14:textId="77777777" w:rsidR="005033B9" w:rsidRPr="007F786E" w:rsidRDefault="005033B9" w:rsidP="001031F7">
            <w:pPr>
              <w:pBdr>
                <w:top w:val="nil"/>
                <w:left w:val="nil"/>
                <w:bottom w:val="nil"/>
                <w:right w:val="nil"/>
                <w:between w:val="nil"/>
              </w:pBdr>
              <w:rPr>
                <w:rFonts w:eastAsia="Google Sans Text" w:cs="Times New Roman"/>
                <w:b/>
                <w:bCs/>
                <w:color w:val="1F1F1F"/>
              </w:rPr>
            </w:pPr>
          </w:p>
        </w:tc>
        <w:tc>
          <w:tcPr>
            <w:tcW w:w="1040" w:type="dxa"/>
          </w:tcPr>
          <w:p w14:paraId="0CACEB9F" w14:textId="77777777" w:rsidR="005033B9" w:rsidRPr="007F786E" w:rsidRDefault="005033B9" w:rsidP="001031F7">
            <w:pPr>
              <w:pBdr>
                <w:top w:val="nil"/>
                <w:left w:val="nil"/>
                <w:bottom w:val="nil"/>
                <w:right w:val="nil"/>
                <w:between w:val="nil"/>
              </w:pBdr>
              <w:rPr>
                <w:rFonts w:eastAsia="Google Sans Text" w:cs="Times New Roman"/>
                <w:b/>
                <w:bCs/>
                <w:color w:val="1F1F1F"/>
              </w:rPr>
            </w:pPr>
          </w:p>
        </w:tc>
        <w:tc>
          <w:tcPr>
            <w:tcW w:w="1040" w:type="dxa"/>
          </w:tcPr>
          <w:p w14:paraId="60D7F2E6" w14:textId="77777777" w:rsidR="005033B9" w:rsidRPr="007F786E" w:rsidRDefault="005033B9" w:rsidP="001031F7">
            <w:pPr>
              <w:pBdr>
                <w:top w:val="nil"/>
                <w:left w:val="nil"/>
                <w:bottom w:val="nil"/>
                <w:right w:val="nil"/>
                <w:between w:val="nil"/>
              </w:pBdr>
              <w:rPr>
                <w:rFonts w:eastAsia="Google Sans Text" w:cs="Times New Roman"/>
                <w:b/>
                <w:bCs/>
                <w:color w:val="1F1F1F"/>
              </w:rPr>
            </w:pPr>
            <w:r w:rsidRPr="007F786E">
              <w:rPr>
                <w:rFonts w:eastAsia="Google Sans Text" w:cs="Times New Roman"/>
                <w:b/>
                <w:bCs/>
                <w:color w:val="1F1F1F"/>
              </w:rPr>
              <w:t>NPV</w:t>
            </w:r>
          </w:p>
        </w:tc>
        <w:tc>
          <w:tcPr>
            <w:tcW w:w="1040" w:type="dxa"/>
          </w:tcPr>
          <w:p w14:paraId="578E4DFA" w14:textId="77777777" w:rsidR="005033B9" w:rsidRPr="007F786E" w:rsidRDefault="005033B9" w:rsidP="001031F7">
            <w:pPr>
              <w:pBdr>
                <w:top w:val="nil"/>
                <w:left w:val="nil"/>
                <w:bottom w:val="nil"/>
                <w:right w:val="nil"/>
                <w:between w:val="nil"/>
              </w:pBdr>
              <w:rPr>
                <w:rFonts w:eastAsia="Google Sans Text" w:cs="Times New Roman"/>
                <w:b/>
                <w:bCs/>
                <w:color w:val="1F1F1F"/>
              </w:rPr>
            </w:pPr>
            <w:r w:rsidRPr="007F786E">
              <w:rPr>
                <w:rFonts w:eastAsia="Google Sans Text" w:cs="Times New Roman"/>
                <w:b/>
                <w:bCs/>
                <w:color w:val="1F1F1F"/>
              </w:rPr>
              <w:t>£643,200</w:t>
            </w:r>
          </w:p>
        </w:tc>
      </w:tr>
    </w:tbl>
    <w:p w14:paraId="33EC550F" w14:textId="77777777" w:rsidR="005033B9" w:rsidRPr="007F786E" w:rsidRDefault="005033B9" w:rsidP="005033B9">
      <w:pPr>
        <w:pBdr>
          <w:top w:val="nil"/>
          <w:left w:val="nil"/>
          <w:bottom w:val="nil"/>
          <w:right w:val="nil"/>
          <w:between w:val="nil"/>
        </w:pBdr>
        <w:spacing w:before="480" w:after="240"/>
        <w:rPr>
          <w:rFonts w:eastAsia="Google Sans Text" w:cs="Times New Roman"/>
          <w:i/>
          <w:iCs/>
          <w:color w:val="1F1F1F"/>
        </w:rPr>
      </w:pPr>
      <w:r w:rsidRPr="007F786E">
        <w:rPr>
          <w:rFonts w:eastAsia="Google Sans Text" w:cs="Times New Roman"/>
          <w:i/>
          <w:iCs/>
          <w:color w:val="1F1F1F"/>
        </w:rPr>
        <w:t>Note: Net Cash Flow can also be calculated as: Operating Cash Flow - Tax.</w:t>
      </w:r>
    </w:p>
    <w:p w14:paraId="0C87FEDD" w14:textId="77777777" w:rsidR="005033B9" w:rsidRPr="007F786E" w:rsidRDefault="005033B9" w:rsidP="005033B9">
      <w:pPr>
        <w:pBdr>
          <w:top w:val="nil"/>
          <w:left w:val="nil"/>
          <w:bottom w:val="nil"/>
          <w:right w:val="nil"/>
          <w:between w:val="nil"/>
        </w:pBdr>
        <w:spacing w:after="120"/>
        <w:rPr>
          <w:rFonts w:eastAsia="Google Sans Text" w:cs="Times New Roman"/>
          <w:b/>
          <w:bCs/>
          <w:color w:val="1F1F1F"/>
        </w:rPr>
      </w:pPr>
      <w:r w:rsidRPr="007F786E">
        <w:rPr>
          <w:rFonts w:eastAsia="Google Sans Text" w:cs="Times New Roman"/>
          <w:b/>
          <w:bCs/>
          <w:color w:val="1F1F1F"/>
        </w:rPr>
        <w:lastRenderedPageBreak/>
        <w:t>Payback Period Calculation (Option A):</w:t>
      </w:r>
    </w:p>
    <w:p w14:paraId="584912AA" w14:textId="77777777" w:rsidR="005033B9" w:rsidRPr="007F786E" w:rsidRDefault="005033B9" w:rsidP="005033B9">
      <w:pPr>
        <w:numPr>
          <w:ilvl w:val="0"/>
          <w:numId w:val="7"/>
        </w:numPr>
        <w:pBdr>
          <w:top w:val="nil"/>
          <w:left w:val="nil"/>
          <w:bottom w:val="nil"/>
          <w:right w:val="nil"/>
          <w:between w:val="nil"/>
        </w:pBdr>
        <w:rPr>
          <w:rFonts w:cs="Times New Roman"/>
        </w:rPr>
      </w:pPr>
      <w:r w:rsidRPr="007F786E">
        <w:rPr>
          <w:rFonts w:eastAsia="Google Sans Text" w:cs="Times New Roman"/>
          <w:color w:val="1F1F1F"/>
        </w:rPr>
        <w:t>Year 0 Balance: (600,000)</w:t>
      </w:r>
    </w:p>
    <w:p w14:paraId="065DEE4F" w14:textId="77777777" w:rsidR="005033B9" w:rsidRPr="007F786E" w:rsidRDefault="005033B9" w:rsidP="005033B9">
      <w:pPr>
        <w:numPr>
          <w:ilvl w:val="0"/>
          <w:numId w:val="7"/>
        </w:numPr>
        <w:pBdr>
          <w:top w:val="nil"/>
          <w:left w:val="nil"/>
          <w:bottom w:val="nil"/>
          <w:right w:val="nil"/>
          <w:between w:val="nil"/>
        </w:pBdr>
        <w:rPr>
          <w:rFonts w:cs="Times New Roman"/>
        </w:rPr>
      </w:pPr>
      <w:r w:rsidRPr="007F786E">
        <w:rPr>
          <w:rFonts w:eastAsia="Google Sans Text" w:cs="Times New Roman"/>
          <w:color w:val="1F1F1F"/>
        </w:rPr>
        <w:t>Year 1 Inflow: 180,000 → Balance: (420,000)</w:t>
      </w:r>
    </w:p>
    <w:p w14:paraId="5C8C0B6A" w14:textId="77777777" w:rsidR="005033B9" w:rsidRPr="007F786E" w:rsidRDefault="005033B9" w:rsidP="005033B9">
      <w:pPr>
        <w:numPr>
          <w:ilvl w:val="0"/>
          <w:numId w:val="7"/>
        </w:numPr>
        <w:pBdr>
          <w:top w:val="nil"/>
          <w:left w:val="nil"/>
          <w:bottom w:val="nil"/>
          <w:right w:val="nil"/>
          <w:between w:val="nil"/>
        </w:pBdr>
        <w:rPr>
          <w:rFonts w:cs="Times New Roman"/>
        </w:rPr>
      </w:pPr>
      <w:r w:rsidRPr="007F786E">
        <w:rPr>
          <w:rFonts w:eastAsia="Google Sans Text" w:cs="Times New Roman"/>
          <w:color w:val="1F1F1F"/>
        </w:rPr>
        <w:t>Year 2 Inflow: 330,000 → Balance: (90,000)</w:t>
      </w:r>
    </w:p>
    <w:p w14:paraId="039EBCA0" w14:textId="77777777" w:rsidR="005033B9" w:rsidRPr="007F786E" w:rsidRDefault="005033B9" w:rsidP="005033B9">
      <w:pPr>
        <w:numPr>
          <w:ilvl w:val="0"/>
          <w:numId w:val="7"/>
        </w:numPr>
        <w:pBdr>
          <w:top w:val="nil"/>
          <w:left w:val="nil"/>
          <w:bottom w:val="nil"/>
          <w:right w:val="nil"/>
          <w:between w:val="nil"/>
        </w:pBdr>
        <w:rPr>
          <w:rFonts w:cs="Times New Roman"/>
        </w:rPr>
      </w:pPr>
      <w:r w:rsidRPr="007F786E">
        <w:rPr>
          <w:rFonts w:eastAsia="Google Sans Text" w:cs="Times New Roman"/>
          <w:color w:val="1F1F1F"/>
        </w:rPr>
        <w:t>Year 3 Inflow: 405,000.</w:t>
      </w:r>
    </w:p>
    <w:p w14:paraId="7BB6F4CD" w14:textId="77777777" w:rsidR="005033B9" w:rsidRPr="007F786E" w:rsidRDefault="005033B9" w:rsidP="005033B9">
      <w:pPr>
        <w:numPr>
          <w:ilvl w:val="0"/>
          <w:numId w:val="7"/>
        </w:numPr>
        <w:pBdr>
          <w:top w:val="nil"/>
          <w:left w:val="nil"/>
          <w:bottom w:val="nil"/>
          <w:right w:val="nil"/>
          <w:between w:val="nil"/>
        </w:pBdr>
        <w:spacing w:after="120"/>
        <w:rPr>
          <w:rFonts w:cs="Times New Roman"/>
        </w:rPr>
      </w:pPr>
      <w:r w:rsidRPr="007F786E">
        <w:rPr>
          <w:rFonts w:eastAsia="Google Sans Text" w:cs="Times New Roman"/>
          <w:color w:val="1F1F1F"/>
        </w:rPr>
        <w:t xml:space="preserve">Payback = 2 Years + (90,000 / 405,000) = </w:t>
      </w:r>
      <w:r w:rsidRPr="007F786E">
        <w:rPr>
          <w:rFonts w:eastAsia="Google Sans Text" w:cs="Times New Roman"/>
          <w:b/>
          <w:bCs/>
          <w:color w:val="1F1F1F"/>
        </w:rPr>
        <w:t>2.22 Years</w:t>
      </w:r>
      <w:r w:rsidRPr="007F786E">
        <w:rPr>
          <w:rFonts w:eastAsia="Google Sans Text" w:cs="Times New Roman"/>
          <w:color w:val="1F1F1F"/>
        </w:rPr>
        <w:t>.</w:t>
      </w:r>
    </w:p>
    <w:p w14:paraId="34DA62E5" w14:textId="77777777" w:rsidR="005033B9" w:rsidRPr="007F786E" w:rsidRDefault="005033B9" w:rsidP="005033B9">
      <w:pPr>
        <w:pStyle w:val="Heading3"/>
        <w:spacing w:before="120" w:after="120"/>
        <w:rPr>
          <w:rFonts w:eastAsia="Google Sans" w:cs="Times New Roman"/>
          <w:color w:val="1F1F1F"/>
        </w:rPr>
      </w:pPr>
      <w:bookmarkStart w:id="46" w:name="_Toc219159036"/>
      <w:r w:rsidRPr="007F786E">
        <w:rPr>
          <w:rFonts w:eastAsia="Google Sans" w:cs="Times New Roman"/>
          <w:color w:val="1F1F1F"/>
        </w:rPr>
        <w:t>Option B: Develop Internet Sales</w:t>
      </w:r>
      <w:bookmarkEnd w:id="46"/>
    </w:p>
    <w:p w14:paraId="3910BFF0" w14:textId="77777777" w:rsidR="005033B9" w:rsidRPr="007F786E" w:rsidRDefault="005033B9" w:rsidP="005033B9">
      <w:pPr>
        <w:pBdr>
          <w:top w:val="nil"/>
          <w:left w:val="nil"/>
          <w:bottom w:val="nil"/>
          <w:right w:val="nil"/>
          <w:between w:val="nil"/>
        </w:pBdr>
        <w:rPr>
          <w:rFonts w:eastAsia="Google Sans Text" w:cs="Times New Roman"/>
        </w:rPr>
      </w:pPr>
      <w:r w:rsidRPr="007F786E">
        <w:rPr>
          <w:rFonts w:eastAsia="Google Sans Text" w:cs="Times New Roman"/>
        </w:rPr>
        <w:t>Initial Investment: £1,000,000</w:t>
      </w:r>
    </w:p>
    <w:p w14:paraId="52A01E5F" w14:textId="77777777" w:rsidR="005033B9" w:rsidRPr="007F786E" w:rsidRDefault="005033B9" w:rsidP="005033B9">
      <w:pPr>
        <w:pBdr>
          <w:top w:val="nil"/>
          <w:left w:val="nil"/>
          <w:bottom w:val="nil"/>
          <w:right w:val="nil"/>
          <w:between w:val="nil"/>
        </w:pBdr>
        <w:rPr>
          <w:rFonts w:eastAsia="Google Sans Text" w:cs="Times New Roman"/>
        </w:rPr>
      </w:pPr>
      <w:r w:rsidRPr="007F786E">
        <w:rPr>
          <w:rFonts w:eastAsia="Google Sans Text" w:cs="Times New Roman"/>
        </w:rPr>
        <w:t>Capital Allowance: £1,000,000 × 20% = £200,000 per year.</w:t>
      </w:r>
    </w:p>
    <w:tbl>
      <w:tblPr>
        <w:tblStyle w:val="TableGrid"/>
        <w:tblW w:w="9360" w:type="dxa"/>
        <w:tblLayout w:type="fixed"/>
        <w:tblLook w:val="0600" w:firstRow="0" w:lastRow="0" w:firstColumn="0" w:lastColumn="0" w:noHBand="1" w:noVBand="1"/>
      </w:tblPr>
      <w:tblGrid>
        <w:gridCol w:w="1170"/>
        <w:gridCol w:w="1170"/>
        <w:gridCol w:w="1170"/>
        <w:gridCol w:w="1170"/>
        <w:gridCol w:w="1170"/>
        <w:gridCol w:w="1170"/>
        <w:gridCol w:w="1170"/>
        <w:gridCol w:w="1170"/>
      </w:tblGrid>
      <w:tr w:rsidR="005033B9" w:rsidRPr="007F786E" w14:paraId="430D51AF" w14:textId="77777777" w:rsidTr="005033B9">
        <w:tc>
          <w:tcPr>
            <w:tcW w:w="1170" w:type="dxa"/>
          </w:tcPr>
          <w:p w14:paraId="63BA0797" w14:textId="77777777" w:rsidR="005033B9" w:rsidRPr="007F786E" w:rsidRDefault="005033B9" w:rsidP="001031F7">
            <w:pPr>
              <w:pBdr>
                <w:top w:val="nil"/>
                <w:left w:val="nil"/>
                <w:bottom w:val="nil"/>
                <w:right w:val="nil"/>
                <w:between w:val="nil"/>
              </w:pBdr>
              <w:spacing w:before="120" w:after="120"/>
              <w:rPr>
                <w:rFonts w:eastAsia="Google Sans Text" w:cs="Times New Roman"/>
                <w:b/>
                <w:bCs/>
                <w:color w:val="1F1F1F"/>
              </w:rPr>
            </w:pPr>
            <w:r w:rsidRPr="007F786E">
              <w:rPr>
                <w:rFonts w:eastAsia="Google Sans Text" w:cs="Times New Roman"/>
                <w:b/>
                <w:bCs/>
                <w:color w:val="1F1F1F"/>
              </w:rPr>
              <w:t>Year</w:t>
            </w:r>
          </w:p>
        </w:tc>
        <w:tc>
          <w:tcPr>
            <w:tcW w:w="1170" w:type="dxa"/>
          </w:tcPr>
          <w:p w14:paraId="72C206F7" w14:textId="77777777" w:rsidR="005033B9" w:rsidRPr="007F786E" w:rsidRDefault="005033B9" w:rsidP="001031F7">
            <w:pPr>
              <w:pBdr>
                <w:top w:val="nil"/>
                <w:left w:val="nil"/>
                <w:bottom w:val="nil"/>
                <w:right w:val="nil"/>
                <w:between w:val="nil"/>
              </w:pBdr>
              <w:spacing w:before="120" w:after="120"/>
              <w:rPr>
                <w:rFonts w:eastAsia="Google Sans Text" w:cs="Times New Roman"/>
                <w:b/>
                <w:bCs/>
                <w:color w:val="1F1F1F"/>
              </w:rPr>
            </w:pPr>
            <w:r w:rsidRPr="007F786E">
              <w:rPr>
                <w:rFonts w:eastAsia="Google Sans Text" w:cs="Times New Roman"/>
                <w:b/>
                <w:bCs/>
                <w:color w:val="1F1F1F"/>
              </w:rPr>
              <w:t>Operating Cash Flow (£)</w:t>
            </w:r>
          </w:p>
        </w:tc>
        <w:tc>
          <w:tcPr>
            <w:tcW w:w="1170" w:type="dxa"/>
          </w:tcPr>
          <w:p w14:paraId="18922D24" w14:textId="77777777" w:rsidR="005033B9" w:rsidRPr="007F786E" w:rsidRDefault="005033B9" w:rsidP="001031F7">
            <w:pPr>
              <w:pBdr>
                <w:top w:val="nil"/>
                <w:left w:val="nil"/>
                <w:bottom w:val="nil"/>
                <w:right w:val="nil"/>
                <w:between w:val="nil"/>
              </w:pBdr>
              <w:spacing w:before="120" w:after="120"/>
              <w:rPr>
                <w:rFonts w:eastAsia="Google Sans Text" w:cs="Times New Roman"/>
                <w:b/>
                <w:bCs/>
                <w:color w:val="1F1F1F"/>
              </w:rPr>
            </w:pPr>
            <w:r w:rsidRPr="007F786E">
              <w:rPr>
                <w:rFonts w:eastAsia="Google Sans Text" w:cs="Times New Roman"/>
                <w:b/>
                <w:bCs/>
                <w:color w:val="1F1F1F"/>
              </w:rPr>
              <w:t>Less: Cap Allowance (£)</w:t>
            </w:r>
          </w:p>
        </w:tc>
        <w:tc>
          <w:tcPr>
            <w:tcW w:w="1170" w:type="dxa"/>
          </w:tcPr>
          <w:p w14:paraId="3ADA77D9" w14:textId="77777777" w:rsidR="005033B9" w:rsidRPr="007F786E" w:rsidRDefault="005033B9" w:rsidP="001031F7">
            <w:pPr>
              <w:pBdr>
                <w:top w:val="nil"/>
                <w:left w:val="nil"/>
                <w:bottom w:val="nil"/>
                <w:right w:val="nil"/>
                <w:between w:val="nil"/>
              </w:pBdr>
              <w:spacing w:before="120" w:after="120"/>
              <w:rPr>
                <w:rFonts w:eastAsia="Google Sans Text" w:cs="Times New Roman"/>
                <w:b/>
                <w:bCs/>
                <w:color w:val="1F1F1F"/>
              </w:rPr>
            </w:pPr>
            <w:r w:rsidRPr="007F786E">
              <w:rPr>
                <w:rFonts w:eastAsia="Google Sans Text" w:cs="Times New Roman"/>
                <w:b/>
                <w:bCs/>
                <w:color w:val="1F1F1F"/>
              </w:rPr>
              <w:t>Taxable Profit (£)</w:t>
            </w:r>
          </w:p>
        </w:tc>
        <w:tc>
          <w:tcPr>
            <w:tcW w:w="1170" w:type="dxa"/>
          </w:tcPr>
          <w:p w14:paraId="6A349B64" w14:textId="77777777" w:rsidR="005033B9" w:rsidRPr="007F786E" w:rsidRDefault="005033B9" w:rsidP="001031F7">
            <w:pPr>
              <w:pBdr>
                <w:top w:val="nil"/>
                <w:left w:val="nil"/>
                <w:bottom w:val="nil"/>
                <w:right w:val="nil"/>
                <w:between w:val="nil"/>
              </w:pBdr>
              <w:spacing w:before="120" w:after="120"/>
              <w:rPr>
                <w:rFonts w:eastAsia="Google Sans Text" w:cs="Times New Roman"/>
                <w:b/>
                <w:bCs/>
                <w:color w:val="1F1F1F"/>
              </w:rPr>
            </w:pPr>
            <w:r w:rsidRPr="007F786E">
              <w:rPr>
                <w:rFonts w:eastAsia="Google Sans Text" w:cs="Times New Roman"/>
                <w:b/>
                <w:bCs/>
                <w:color w:val="1F1F1F"/>
              </w:rPr>
              <w:t>Tax @ 25% (£)</w:t>
            </w:r>
          </w:p>
        </w:tc>
        <w:tc>
          <w:tcPr>
            <w:tcW w:w="1170" w:type="dxa"/>
          </w:tcPr>
          <w:p w14:paraId="7F3A4A2E" w14:textId="77777777" w:rsidR="005033B9" w:rsidRPr="007F786E" w:rsidRDefault="005033B9" w:rsidP="001031F7">
            <w:pPr>
              <w:pBdr>
                <w:top w:val="nil"/>
                <w:left w:val="nil"/>
                <w:bottom w:val="nil"/>
                <w:right w:val="nil"/>
                <w:between w:val="nil"/>
              </w:pBdr>
              <w:spacing w:before="120" w:after="120"/>
              <w:rPr>
                <w:rFonts w:eastAsia="Google Sans Text" w:cs="Times New Roman"/>
                <w:b/>
                <w:bCs/>
                <w:color w:val="1F1F1F"/>
              </w:rPr>
            </w:pPr>
            <w:r w:rsidRPr="007F786E">
              <w:rPr>
                <w:rFonts w:eastAsia="Google Sans Text" w:cs="Times New Roman"/>
                <w:b/>
                <w:bCs/>
                <w:color w:val="1F1F1F"/>
              </w:rPr>
              <w:t>Net Cash Flow (£)</w:t>
            </w:r>
          </w:p>
        </w:tc>
        <w:tc>
          <w:tcPr>
            <w:tcW w:w="1170" w:type="dxa"/>
          </w:tcPr>
          <w:p w14:paraId="7A3CB467" w14:textId="77777777" w:rsidR="005033B9" w:rsidRPr="007F786E" w:rsidRDefault="005033B9" w:rsidP="001031F7">
            <w:pPr>
              <w:pBdr>
                <w:top w:val="nil"/>
                <w:left w:val="nil"/>
                <w:bottom w:val="nil"/>
                <w:right w:val="nil"/>
                <w:between w:val="nil"/>
              </w:pBdr>
              <w:spacing w:before="120" w:after="120"/>
              <w:rPr>
                <w:rFonts w:eastAsia="Google Sans Text" w:cs="Times New Roman"/>
                <w:b/>
                <w:bCs/>
                <w:color w:val="1F1F1F"/>
              </w:rPr>
            </w:pPr>
            <w:r w:rsidRPr="007F786E">
              <w:rPr>
                <w:rFonts w:eastAsia="Google Sans Text" w:cs="Times New Roman"/>
                <w:b/>
                <w:bCs/>
                <w:color w:val="1F1F1F"/>
              </w:rPr>
              <w:t>Discount Factor (6%)</w:t>
            </w:r>
          </w:p>
        </w:tc>
        <w:tc>
          <w:tcPr>
            <w:tcW w:w="1170" w:type="dxa"/>
          </w:tcPr>
          <w:p w14:paraId="05E1D0A1" w14:textId="77777777" w:rsidR="005033B9" w:rsidRPr="007F786E" w:rsidRDefault="005033B9" w:rsidP="001031F7">
            <w:pPr>
              <w:pBdr>
                <w:top w:val="nil"/>
                <w:left w:val="nil"/>
                <w:bottom w:val="nil"/>
                <w:right w:val="nil"/>
                <w:between w:val="nil"/>
              </w:pBdr>
              <w:spacing w:before="120" w:after="120"/>
              <w:rPr>
                <w:rFonts w:eastAsia="Google Sans Text" w:cs="Times New Roman"/>
                <w:b/>
                <w:bCs/>
                <w:color w:val="1F1F1F"/>
              </w:rPr>
            </w:pPr>
            <w:r w:rsidRPr="007F786E">
              <w:rPr>
                <w:rFonts w:eastAsia="Google Sans Text" w:cs="Times New Roman"/>
                <w:b/>
                <w:bCs/>
                <w:color w:val="1F1F1F"/>
              </w:rPr>
              <w:t>Present Value (£)</w:t>
            </w:r>
          </w:p>
        </w:tc>
      </w:tr>
      <w:tr w:rsidR="005033B9" w:rsidRPr="007F786E" w14:paraId="7075A86F" w14:textId="77777777" w:rsidTr="005033B9">
        <w:tc>
          <w:tcPr>
            <w:tcW w:w="1170" w:type="dxa"/>
          </w:tcPr>
          <w:p w14:paraId="71036BF5"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0</w:t>
            </w:r>
          </w:p>
        </w:tc>
        <w:tc>
          <w:tcPr>
            <w:tcW w:w="1170" w:type="dxa"/>
          </w:tcPr>
          <w:p w14:paraId="2B51777D"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(1,000,000)</w:t>
            </w:r>
          </w:p>
        </w:tc>
        <w:tc>
          <w:tcPr>
            <w:tcW w:w="1170" w:type="dxa"/>
          </w:tcPr>
          <w:p w14:paraId="6F61B606"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w:t>
            </w:r>
          </w:p>
        </w:tc>
        <w:tc>
          <w:tcPr>
            <w:tcW w:w="1170" w:type="dxa"/>
          </w:tcPr>
          <w:p w14:paraId="1290E630"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w:t>
            </w:r>
          </w:p>
        </w:tc>
        <w:tc>
          <w:tcPr>
            <w:tcW w:w="1170" w:type="dxa"/>
          </w:tcPr>
          <w:p w14:paraId="5BDB8964"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w:t>
            </w:r>
          </w:p>
        </w:tc>
        <w:tc>
          <w:tcPr>
            <w:tcW w:w="1170" w:type="dxa"/>
          </w:tcPr>
          <w:p w14:paraId="1032A5E3" w14:textId="77777777" w:rsidR="005033B9" w:rsidRPr="007F786E" w:rsidRDefault="005033B9" w:rsidP="001031F7">
            <w:pPr>
              <w:pBdr>
                <w:top w:val="nil"/>
                <w:left w:val="nil"/>
                <w:bottom w:val="nil"/>
                <w:right w:val="nil"/>
                <w:between w:val="nil"/>
              </w:pBdr>
              <w:rPr>
                <w:rFonts w:eastAsia="Google Sans Text" w:cs="Times New Roman"/>
                <w:b/>
                <w:bCs/>
                <w:color w:val="1F1F1F"/>
              </w:rPr>
            </w:pPr>
            <w:r w:rsidRPr="007F786E">
              <w:rPr>
                <w:rFonts w:eastAsia="Google Sans Text" w:cs="Times New Roman"/>
                <w:b/>
                <w:bCs/>
                <w:color w:val="1F1F1F"/>
              </w:rPr>
              <w:t>(1,000,000)</w:t>
            </w:r>
          </w:p>
        </w:tc>
        <w:tc>
          <w:tcPr>
            <w:tcW w:w="1170" w:type="dxa"/>
          </w:tcPr>
          <w:p w14:paraId="02129FCE"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1.000</w:t>
            </w:r>
          </w:p>
        </w:tc>
        <w:tc>
          <w:tcPr>
            <w:tcW w:w="1170" w:type="dxa"/>
          </w:tcPr>
          <w:p w14:paraId="1F894701"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(1,000,000)</w:t>
            </w:r>
          </w:p>
        </w:tc>
      </w:tr>
      <w:tr w:rsidR="005033B9" w:rsidRPr="007F786E" w14:paraId="1A3BA545" w14:textId="77777777" w:rsidTr="005033B9">
        <w:tc>
          <w:tcPr>
            <w:tcW w:w="1170" w:type="dxa"/>
          </w:tcPr>
          <w:p w14:paraId="6CCBAE92"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1</w:t>
            </w:r>
          </w:p>
        </w:tc>
        <w:tc>
          <w:tcPr>
            <w:tcW w:w="1170" w:type="dxa"/>
          </w:tcPr>
          <w:p w14:paraId="5CF507CE"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400,000</w:t>
            </w:r>
          </w:p>
        </w:tc>
        <w:tc>
          <w:tcPr>
            <w:tcW w:w="1170" w:type="dxa"/>
          </w:tcPr>
          <w:p w14:paraId="3F3951E9"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(200,000)</w:t>
            </w:r>
          </w:p>
        </w:tc>
        <w:tc>
          <w:tcPr>
            <w:tcW w:w="1170" w:type="dxa"/>
          </w:tcPr>
          <w:p w14:paraId="15083CF3"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200,000</w:t>
            </w:r>
          </w:p>
        </w:tc>
        <w:tc>
          <w:tcPr>
            <w:tcW w:w="1170" w:type="dxa"/>
          </w:tcPr>
          <w:p w14:paraId="7816FFEE"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(50,000)</w:t>
            </w:r>
          </w:p>
        </w:tc>
        <w:tc>
          <w:tcPr>
            <w:tcW w:w="1170" w:type="dxa"/>
          </w:tcPr>
          <w:p w14:paraId="25653C82" w14:textId="77777777" w:rsidR="005033B9" w:rsidRPr="007F786E" w:rsidRDefault="005033B9" w:rsidP="001031F7">
            <w:pPr>
              <w:pBdr>
                <w:top w:val="nil"/>
                <w:left w:val="nil"/>
                <w:bottom w:val="nil"/>
                <w:right w:val="nil"/>
                <w:between w:val="nil"/>
              </w:pBdr>
              <w:rPr>
                <w:rFonts w:eastAsia="Google Sans Text" w:cs="Times New Roman"/>
                <w:b/>
                <w:bCs/>
                <w:color w:val="1F1F1F"/>
              </w:rPr>
            </w:pPr>
            <w:r w:rsidRPr="007F786E">
              <w:rPr>
                <w:rFonts w:eastAsia="Google Sans Text" w:cs="Times New Roman"/>
                <w:b/>
                <w:bCs/>
                <w:color w:val="1F1F1F"/>
              </w:rPr>
              <w:t>350,000</w:t>
            </w:r>
          </w:p>
        </w:tc>
        <w:tc>
          <w:tcPr>
            <w:tcW w:w="1170" w:type="dxa"/>
          </w:tcPr>
          <w:p w14:paraId="37CF0232"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0.943</w:t>
            </w:r>
          </w:p>
        </w:tc>
        <w:tc>
          <w:tcPr>
            <w:tcW w:w="1170" w:type="dxa"/>
          </w:tcPr>
          <w:p w14:paraId="1B941022"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330,050</w:t>
            </w:r>
          </w:p>
        </w:tc>
      </w:tr>
      <w:tr w:rsidR="005033B9" w:rsidRPr="007F786E" w14:paraId="481EAF3F" w14:textId="77777777" w:rsidTr="005033B9">
        <w:tc>
          <w:tcPr>
            <w:tcW w:w="1170" w:type="dxa"/>
          </w:tcPr>
          <w:p w14:paraId="7D401564"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2</w:t>
            </w:r>
          </w:p>
        </w:tc>
        <w:tc>
          <w:tcPr>
            <w:tcW w:w="1170" w:type="dxa"/>
          </w:tcPr>
          <w:p w14:paraId="1E81888E"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450,000</w:t>
            </w:r>
          </w:p>
        </w:tc>
        <w:tc>
          <w:tcPr>
            <w:tcW w:w="1170" w:type="dxa"/>
          </w:tcPr>
          <w:p w14:paraId="6A60605D"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(200,000)</w:t>
            </w:r>
          </w:p>
        </w:tc>
        <w:tc>
          <w:tcPr>
            <w:tcW w:w="1170" w:type="dxa"/>
          </w:tcPr>
          <w:p w14:paraId="0E5DB325"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250,000</w:t>
            </w:r>
          </w:p>
        </w:tc>
        <w:tc>
          <w:tcPr>
            <w:tcW w:w="1170" w:type="dxa"/>
          </w:tcPr>
          <w:p w14:paraId="3BAE405F"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(62,500)</w:t>
            </w:r>
          </w:p>
        </w:tc>
        <w:tc>
          <w:tcPr>
            <w:tcW w:w="1170" w:type="dxa"/>
          </w:tcPr>
          <w:p w14:paraId="26E8639D" w14:textId="77777777" w:rsidR="005033B9" w:rsidRPr="007F786E" w:rsidRDefault="005033B9" w:rsidP="001031F7">
            <w:pPr>
              <w:pBdr>
                <w:top w:val="nil"/>
                <w:left w:val="nil"/>
                <w:bottom w:val="nil"/>
                <w:right w:val="nil"/>
                <w:between w:val="nil"/>
              </w:pBdr>
              <w:rPr>
                <w:rFonts w:eastAsia="Google Sans Text" w:cs="Times New Roman"/>
                <w:b/>
                <w:bCs/>
                <w:color w:val="1F1F1F"/>
              </w:rPr>
            </w:pPr>
            <w:r w:rsidRPr="007F786E">
              <w:rPr>
                <w:rFonts w:eastAsia="Google Sans Text" w:cs="Times New Roman"/>
                <w:b/>
                <w:bCs/>
                <w:color w:val="1F1F1F"/>
              </w:rPr>
              <w:t>387,500</w:t>
            </w:r>
          </w:p>
        </w:tc>
        <w:tc>
          <w:tcPr>
            <w:tcW w:w="1170" w:type="dxa"/>
          </w:tcPr>
          <w:p w14:paraId="3C42557A"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0.890</w:t>
            </w:r>
          </w:p>
        </w:tc>
        <w:tc>
          <w:tcPr>
            <w:tcW w:w="1170" w:type="dxa"/>
          </w:tcPr>
          <w:p w14:paraId="57D6022F"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344,875</w:t>
            </w:r>
          </w:p>
        </w:tc>
      </w:tr>
      <w:tr w:rsidR="005033B9" w:rsidRPr="007F786E" w14:paraId="40CAB3D1" w14:textId="77777777" w:rsidTr="005033B9">
        <w:tc>
          <w:tcPr>
            <w:tcW w:w="1170" w:type="dxa"/>
          </w:tcPr>
          <w:p w14:paraId="5C35EC7C"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3</w:t>
            </w:r>
          </w:p>
        </w:tc>
        <w:tc>
          <w:tcPr>
            <w:tcW w:w="1170" w:type="dxa"/>
          </w:tcPr>
          <w:p w14:paraId="1BBE40C4"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720,000</w:t>
            </w:r>
          </w:p>
        </w:tc>
        <w:tc>
          <w:tcPr>
            <w:tcW w:w="1170" w:type="dxa"/>
          </w:tcPr>
          <w:p w14:paraId="6CC7725F"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(200,000)</w:t>
            </w:r>
          </w:p>
        </w:tc>
        <w:tc>
          <w:tcPr>
            <w:tcW w:w="1170" w:type="dxa"/>
          </w:tcPr>
          <w:p w14:paraId="3A7B982E"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520,000</w:t>
            </w:r>
          </w:p>
        </w:tc>
        <w:tc>
          <w:tcPr>
            <w:tcW w:w="1170" w:type="dxa"/>
          </w:tcPr>
          <w:p w14:paraId="3289E551"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(130,000)</w:t>
            </w:r>
          </w:p>
        </w:tc>
        <w:tc>
          <w:tcPr>
            <w:tcW w:w="1170" w:type="dxa"/>
          </w:tcPr>
          <w:p w14:paraId="6F2F2EA3" w14:textId="77777777" w:rsidR="005033B9" w:rsidRPr="007F786E" w:rsidRDefault="005033B9" w:rsidP="001031F7">
            <w:pPr>
              <w:pBdr>
                <w:top w:val="nil"/>
                <w:left w:val="nil"/>
                <w:bottom w:val="nil"/>
                <w:right w:val="nil"/>
                <w:between w:val="nil"/>
              </w:pBdr>
              <w:rPr>
                <w:rFonts w:eastAsia="Google Sans Text" w:cs="Times New Roman"/>
                <w:b/>
                <w:bCs/>
                <w:color w:val="1F1F1F"/>
              </w:rPr>
            </w:pPr>
            <w:r w:rsidRPr="007F786E">
              <w:rPr>
                <w:rFonts w:eastAsia="Google Sans Text" w:cs="Times New Roman"/>
                <w:b/>
                <w:bCs/>
                <w:color w:val="1F1F1F"/>
              </w:rPr>
              <w:t>590,000</w:t>
            </w:r>
          </w:p>
        </w:tc>
        <w:tc>
          <w:tcPr>
            <w:tcW w:w="1170" w:type="dxa"/>
          </w:tcPr>
          <w:p w14:paraId="001D17BC"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0.840</w:t>
            </w:r>
          </w:p>
        </w:tc>
        <w:tc>
          <w:tcPr>
            <w:tcW w:w="1170" w:type="dxa"/>
          </w:tcPr>
          <w:p w14:paraId="772425CA"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495,600</w:t>
            </w:r>
          </w:p>
        </w:tc>
      </w:tr>
      <w:tr w:rsidR="005033B9" w:rsidRPr="007F786E" w14:paraId="735C5782" w14:textId="77777777" w:rsidTr="005033B9">
        <w:tc>
          <w:tcPr>
            <w:tcW w:w="1170" w:type="dxa"/>
          </w:tcPr>
          <w:p w14:paraId="3B611D56"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4</w:t>
            </w:r>
          </w:p>
        </w:tc>
        <w:tc>
          <w:tcPr>
            <w:tcW w:w="1170" w:type="dxa"/>
          </w:tcPr>
          <w:p w14:paraId="17AF3FDD"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980,000</w:t>
            </w:r>
          </w:p>
        </w:tc>
        <w:tc>
          <w:tcPr>
            <w:tcW w:w="1170" w:type="dxa"/>
          </w:tcPr>
          <w:p w14:paraId="3931D009"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(200,000)</w:t>
            </w:r>
          </w:p>
        </w:tc>
        <w:tc>
          <w:tcPr>
            <w:tcW w:w="1170" w:type="dxa"/>
          </w:tcPr>
          <w:p w14:paraId="4706BF70"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780,000</w:t>
            </w:r>
          </w:p>
        </w:tc>
        <w:tc>
          <w:tcPr>
            <w:tcW w:w="1170" w:type="dxa"/>
          </w:tcPr>
          <w:p w14:paraId="68EB012E"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(195,000)</w:t>
            </w:r>
          </w:p>
        </w:tc>
        <w:tc>
          <w:tcPr>
            <w:tcW w:w="1170" w:type="dxa"/>
          </w:tcPr>
          <w:p w14:paraId="1A992538" w14:textId="77777777" w:rsidR="005033B9" w:rsidRPr="007F786E" w:rsidRDefault="005033B9" w:rsidP="001031F7">
            <w:pPr>
              <w:pBdr>
                <w:top w:val="nil"/>
                <w:left w:val="nil"/>
                <w:bottom w:val="nil"/>
                <w:right w:val="nil"/>
                <w:between w:val="nil"/>
              </w:pBdr>
              <w:rPr>
                <w:rFonts w:eastAsia="Google Sans Text" w:cs="Times New Roman"/>
                <w:b/>
                <w:bCs/>
                <w:color w:val="1F1F1F"/>
              </w:rPr>
            </w:pPr>
            <w:r w:rsidRPr="007F786E">
              <w:rPr>
                <w:rFonts w:eastAsia="Google Sans Text" w:cs="Times New Roman"/>
                <w:b/>
                <w:bCs/>
                <w:color w:val="1F1F1F"/>
              </w:rPr>
              <w:t>785,000</w:t>
            </w:r>
          </w:p>
        </w:tc>
        <w:tc>
          <w:tcPr>
            <w:tcW w:w="1170" w:type="dxa"/>
          </w:tcPr>
          <w:p w14:paraId="00359137"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0.792</w:t>
            </w:r>
          </w:p>
        </w:tc>
        <w:tc>
          <w:tcPr>
            <w:tcW w:w="1170" w:type="dxa"/>
          </w:tcPr>
          <w:p w14:paraId="2210A37B"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621,720</w:t>
            </w:r>
          </w:p>
        </w:tc>
      </w:tr>
      <w:tr w:rsidR="005033B9" w:rsidRPr="007F786E" w14:paraId="73D722A3" w14:textId="77777777" w:rsidTr="005033B9">
        <w:tc>
          <w:tcPr>
            <w:tcW w:w="1170" w:type="dxa"/>
          </w:tcPr>
          <w:p w14:paraId="38961CCC" w14:textId="77777777" w:rsidR="005033B9" w:rsidRPr="007F786E" w:rsidRDefault="005033B9" w:rsidP="001031F7">
            <w:pPr>
              <w:pBdr>
                <w:top w:val="nil"/>
                <w:left w:val="nil"/>
                <w:bottom w:val="nil"/>
                <w:right w:val="nil"/>
                <w:between w:val="nil"/>
              </w:pBdr>
              <w:rPr>
                <w:rFonts w:eastAsia="Google Sans Text" w:cs="Times New Roman"/>
                <w:b/>
                <w:bCs/>
                <w:color w:val="1F1F1F"/>
              </w:rPr>
            </w:pPr>
            <w:r w:rsidRPr="007F786E">
              <w:rPr>
                <w:rFonts w:eastAsia="Google Sans Text" w:cs="Times New Roman"/>
                <w:b/>
                <w:bCs/>
                <w:color w:val="1F1F1F"/>
              </w:rPr>
              <w:t>Total</w:t>
            </w:r>
          </w:p>
        </w:tc>
        <w:tc>
          <w:tcPr>
            <w:tcW w:w="1170" w:type="dxa"/>
          </w:tcPr>
          <w:p w14:paraId="71DBA0A3" w14:textId="77777777" w:rsidR="005033B9" w:rsidRPr="007F786E" w:rsidRDefault="005033B9" w:rsidP="001031F7">
            <w:pPr>
              <w:pBdr>
                <w:top w:val="nil"/>
                <w:left w:val="nil"/>
                <w:bottom w:val="nil"/>
                <w:right w:val="nil"/>
                <w:between w:val="nil"/>
              </w:pBdr>
              <w:rPr>
                <w:rFonts w:eastAsia="Google Sans Text" w:cs="Times New Roman"/>
                <w:b/>
                <w:bCs/>
                <w:color w:val="1F1F1F"/>
              </w:rPr>
            </w:pPr>
          </w:p>
        </w:tc>
        <w:tc>
          <w:tcPr>
            <w:tcW w:w="1170" w:type="dxa"/>
          </w:tcPr>
          <w:p w14:paraId="11AE87F3" w14:textId="77777777" w:rsidR="005033B9" w:rsidRPr="007F786E" w:rsidRDefault="005033B9" w:rsidP="001031F7">
            <w:pPr>
              <w:pBdr>
                <w:top w:val="nil"/>
                <w:left w:val="nil"/>
                <w:bottom w:val="nil"/>
                <w:right w:val="nil"/>
                <w:between w:val="nil"/>
              </w:pBdr>
              <w:rPr>
                <w:rFonts w:eastAsia="Google Sans Text" w:cs="Times New Roman"/>
                <w:b/>
                <w:bCs/>
                <w:color w:val="1F1F1F"/>
              </w:rPr>
            </w:pPr>
          </w:p>
        </w:tc>
        <w:tc>
          <w:tcPr>
            <w:tcW w:w="1170" w:type="dxa"/>
          </w:tcPr>
          <w:p w14:paraId="6FA23D22" w14:textId="77777777" w:rsidR="005033B9" w:rsidRPr="007F786E" w:rsidRDefault="005033B9" w:rsidP="001031F7">
            <w:pPr>
              <w:pBdr>
                <w:top w:val="nil"/>
                <w:left w:val="nil"/>
                <w:bottom w:val="nil"/>
                <w:right w:val="nil"/>
                <w:between w:val="nil"/>
              </w:pBdr>
              <w:rPr>
                <w:rFonts w:eastAsia="Google Sans Text" w:cs="Times New Roman"/>
                <w:b/>
                <w:bCs/>
                <w:color w:val="1F1F1F"/>
              </w:rPr>
            </w:pPr>
          </w:p>
        </w:tc>
        <w:tc>
          <w:tcPr>
            <w:tcW w:w="1170" w:type="dxa"/>
          </w:tcPr>
          <w:p w14:paraId="3E10229C" w14:textId="77777777" w:rsidR="005033B9" w:rsidRPr="007F786E" w:rsidRDefault="005033B9" w:rsidP="001031F7">
            <w:pPr>
              <w:pBdr>
                <w:top w:val="nil"/>
                <w:left w:val="nil"/>
                <w:bottom w:val="nil"/>
                <w:right w:val="nil"/>
                <w:between w:val="nil"/>
              </w:pBdr>
              <w:rPr>
                <w:rFonts w:eastAsia="Google Sans Text" w:cs="Times New Roman"/>
                <w:b/>
                <w:bCs/>
                <w:color w:val="1F1F1F"/>
              </w:rPr>
            </w:pPr>
          </w:p>
        </w:tc>
        <w:tc>
          <w:tcPr>
            <w:tcW w:w="1170" w:type="dxa"/>
          </w:tcPr>
          <w:p w14:paraId="0C0C8BD3" w14:textId="77777777" w:rsidR="005033B9" w:rsidRPr="007F786E" w:rsidRDefault="005033B9" w:rsidP="001031F7">
            <w:pPr>
              <w:pBdr>
                <w:top w:val="nil"/>
                <w:left w:val="nil"/>
                <w:bottom w:val="nil"/>
                <w:right w:val="nil"/>
                <w:between w:val="nil"/>
              </w:pBdr>
              <w:rPr>
                <w:rFonts w:eastAsia="Google Sans Text" w:cs="Times New Roman"/>
                <w:b/>
                <w:bCs/>
                <w:color w:val="1F1F1F"/>
              </w:rPr>
            </w:pPr>
          </w:p>
        </w:tc>
        <w:tc>
          <w:tcPr>
            <w:tcW w:w="1170" w:type="dxa"/>
          </w:tcPr>
          <w:p w14:paraId="585CC643" w14:textId="77777777" w:rsidR="005033B9" w:rsidRPr="007F786E" w:rsidRDefault="005033B9" w:rsidP="001031F7">
            <w:pPr>
              <w:pBdr>
                <w:top w:val="nil"/>
                <w:left w:val="nil"/>
                <w:bottom w:val="nil"/>
                <w:right w:val="nil"/>
                <w:between w:val="nil"/>
              </w:pBdr>
              <w:rPr>
                <w:rFonts w:eastAsia="Google Sans Text" w:cs="Times New Roman"/>
                <w:b/>
                <w:bCs/>
                <w:color w:val="1F1F1F"/>
              </w:rPr>
            </w:pPr>
            <w:r w:rsidRPr="007F786E">
              <w:rPr>
                <w:rFonts w:eastAsia="Google Sans Text" w:cs="Times New Roman"/>
                <w:b/>
                <w:bCs/>
                <w:color w:val="1F1F1F"/>
              </w:rPr>
              <w:t>NPV</w:t>
            </w:r>
          </w:p>
        </w:tc>
        <w:tc>
          <w:tcPr>
            <w:tcW w:w="1170" w:type="dxa"/>
          </w:tcPr>
          <w:p w14:paraId="7A2EE369" w14:textId="77777777" w:rsidR="005033B9" w:rsidRPr="007F786E" w:rsidRDefault="005033B9" w:rsidP="001031F7">
            <w:pPr>
              <w:pBdr>
                <w:top w:val="nil"/>
                <w:left w:val="nil"/>
                <w:bottom w:val="nil"/>
                <w:right w:val="nil"/>
                <w:between w:val="nil"/>
              </w:pBdr>
              <w:rPr>
                <w:rFonts w:eastAsia="Google Sans Text" w:cs="Times New Roman"/>
                <w:b/>
                <w:bCs/>
                <w:color w:val="1F1F1F"/>
              </w:rPr>
            </w:pPr>
            <w:r w:rsidRPr="007F786E">
              <w:rPr>
                <w:rFonts w:eastAsia="Google Sans Text" w:cs="Times New Roman"/>
                <w:b/>
                <w:bCs/>
                <w:color w:val="1F1F1F"/>
              </w:rPr>
              <w:t>£792,245</w:t>
            </w:r>
          </w:p>
        </w:tc>
      </w:tr>
    </w:tbl>
    <w:p w14:paraId="1F58ABD9" w14:textId="77777777" w:rsidR="005033B9" w:rsidRPr="007F786E" w:rsidRDefault="005033B9" w:rsidP="005033B9">
      <w:pPr>
        <w:pBdr>
          <w:top w:val="nil"/>
          <w:left w:val="nil"/>
          <w:bottom w:val="nil"/>
          <w:right w:val="nil"/>
          <w:between w:val="nil"/>
        </w:pBdr>
        <w:spacing w:before="480" w:after="120"/>
        <w:rPr>
          <w:rFonts w:eastAsia="Google Sans Text" w:cs="Times New Roman"/>
          <w:b/>
          <w:bCs/>
          <w:color w:val="1F1F1F"/>
        </w:rPr>
      </w:pPr>
      <w:r w:rsidRPr="007F786E">
        <w:rPr>
          <w:rFonts w:eastAsia="Google Sans Text" w:cs="Times New Roman"/>
          <w:b/>
          <w:bCs/>
          <w:color w:val="1F1F1F"/>
        </w:rPr>
        <w:t>Payback Period Calculation (Option B):</w:t>
      </w:r>
    </w:p>
    <w:p w14:paraId="27C55536" w14:textId="77777777" w:rsidR="005033B9" w:rsidRPr="007F786E" w:rsidRDefault="005033B9" w:rsidP="005033B9">
      <w:pPr>
        <w:numPr>
          <w:ilvl w:val="0"/>
          <w:numId w:val="8"/>
        </w:numPr>
        <w:pBdr>
          <w:top w:val="nil"/>
          <w:left w:val="nil"/>
          <w:bottom w:val="nil"/>
          <w:right w:val="nil"/>
          <w:between w:val="nil"/>
        </w:pBdr>
        <w:rPr>
          <w:rFonts w:cs="Times New Roman"/>
        </w:rPr>
      </w:pPr>
      <w:r w:rsidRPr="007F786E">
        <w:rPr>
          <w:rFonts w:eastAsia="Google Sans Text" w:cs="Times New Roman"/>
          <w:color w:val="1F1F1F"/>
        </w:rPr>
        <w:t>Year 0 Balance: (1,000,000)</w:t>
      </w:r>
    </w:p>
    <w:p w14:paraId="5862C6FE" w14:textId="77777777" w:rsidR="005033B9" w:rsidRPr="007F786E" w:rsidRDefault="005033B9" w:rsidP="005033B9">
      <w:pPr>
        <w:numPr>
          <w:ilvl w:val="0"/>
          <w:numId w:val="8"/>
        </w:numPr>
        <w:pBdr>
          <w:top w:val="nil"/>
          <w:left w:val="nil"/>
          <w:bottom w:val="nil"/>
          <w:right w:val="nil"/>
          <w:between w:val="nil"/>
        </w:pBdr>
        <w:rPr>
          <w:rFonts w:cs="Times New Roman"/>
        </w:rPr>
      </w:pPr>
      <w:r w:rsidRPr="007F786E">
        <w:rPr>
          <w:rFonts w:eastAsia="Google Sans Text" w:cs="Times New Roman"/>
          <w:color w:val="1F1F1F"/>
        </w:rPr>
        <w:t>Year 1 Inflow: 350,000 → Balance: (650,000)</w:t>
      </w:r>
    </w:p>
    <w:p w14:paraId="6078D7F6" w14:textId="77777777" w:rsidR="005033B9" w:rsidRPr="007F786E" w:rsidRDefault="005033B9" w:rsidP="005033B9">
      <w:pPr>
        <w:numPr>
          <w:ilvl w:val="0"/>
          <w:numId w:val="8"/>
        </w:numPr>
        <w:pBdr>
          <w:top w:val="nil"/>
          <w:left w:val="nil"/>
          <w:bottom w:val="nil"/>
          <w:right w:val="nil"/>
          <w:between w:val="nil"/>
        </w:pBdr>
        <w:rPr>
          <w:rFonts w:cs="Times New Roman"/>
        </w:rPr>
      </w:pPr>
      <w:r w:rsidRPr="007F786E">
        <w:rPr>
          <w:rFonts w:eastAsia="Google Sans Text" w:cs="Times New Roman"/>
          <w:color w:val="1F1F1F"/>
        </w:rPr>
        <w:t>Year 2 Inflow: 387,500 → Balance: (262,500)</w:t>
      </w:r>
    </w:p>
    <w:p w14:paraId="1701E278" w14:textId="77777777" w:rsidR="005033B9" w:rsidRPr="007F786E" w:rsidRDefault="005033B9" w:rsidP="005033B9">
      <w:pPr>
        <w:numPr>
          <w:ilvl w:val="0"/>
          <w:numId w:val="8"/>
        </w:numPr>
        <w:pBdr>
          <w:top w:val="nil"/>
          <w:left w:val="nil"/>
          <w:bottom w:val="nil"/>
          <w:right w:val="nil"/>
          <w:between w:val="nil"/>
        </w:pBdr>
        <w:rPr>
          <w:rFonts w:cs="Times New Roman"/>
        </w:rPr>
      </w:pPr>
      <w:r w:rsidRPr="007F786E">
        <w:rPr>
          <w:rFonts w:eastAsia="Google Sans Text" w:cs="Times New Roman"/>
          <w:color w:val="1F1F1F"/>
        </w:rPr>
        <w:t>Year 3 Inflow: 590,000.</w:t>
      </w:r>
    </w:p>
    <w:p w14:paraId="3E59D0DD" w14:textId="77777777" w:rsidR="005033B9" w:rsidRPr="007F786E" w:rsidRDefault="005033B9" w:rsidP="005033B9">
      <w:pPr>
        <w:numPr>
          <w:ilvl w:val="0"/>
          <w:numId w:val="8"/>
        </w:numPr>
        <w:pBdr>
          <w:top w:val="nil"/>
          <w:left w:val="nil"/>
          <w:bottom w:val="nil"/>
          <w:right w:val="nil"/>
          <w:between w:val="nil"/>
        </w:pBdr>
        <w:spacing w:after="120"/>
        <w:rPr>
          <w:rFonts w:cs="Times New Roman"/>
        </w:rPr>
      </w:pPr>
      <w:r w:rsidRPr="007F786E">
        <w:rPr>
          <w:rFonts w:eastAsia="Google Sans Text" w:cs="Times New Roman"/>
          <w:color w:val="1F1F1F"/>
        </w:rPr>
        <w:t xml:space="preserve">Payback = 2 Years + (262,500 / 590,000) = </w:t>
      </w:r>
      <w:r w:rsidRPr="007F786E">
        <w:rPr>
          <w:rFonts w:eastAsia="Google Sans Text" w:cs="Times New Roman"/>
          <w:b/>
          <w:bCs/>
          <w:color w:val="1F1F1F"/>
        </w:rPr>
        <w:t>2.44 Years</w:t>
      </w:r>
      <w:r w:rsidRPr="007F786E">
        <w:rPr>
          <w:rFonts w:eastAsia="Google Sans Text" w:cs="Times New Roman"/>
          <w:color w:val="1F1F1F"/>
        </w:rPr>
        <w:t>.</w:t>
      </w:r>
    </w:p>
    <w:p w14:paraId="16AE7BC4" w14:textId="77777777" w:rsidR="005033B9" w:rsidRPr="007F786E" w:rsidRDefault="005033B9" w:rsidP="005033B9">
      <w:pPr>
        <w:pBdr>
          <w:top w:val="nil"/>
          <w:left w:val="nil"/>
          <w:bottom w:val="nil"/>
          <w:right w:val="nil"/>
          <w:between w:val="nil"/>
        </w:pBdr>
        <w:spacing w:before="120"/>
        <w:rPr>
          <w:rFonts w:eastAsia="Google Sans Text" w:cs="Times New Roman"/>
        </w:rPr>
      </w:pPr>
      <w:r w:rsidRPr="007F786E">
        <w:rPr>
          <w:rFonts w:eastAsia="Google Sans Text" w:cs="Times New Roman"/>
        </w:rPr>
        <w:t>IRR Calculation (Option B):</w:t>
      </w:r>
    </w:p>
    <w:p w14:paraId="3ECEBAA3" w14:textId="77777777" w:rsidR="005033B9" w:rsidRPr="007F786E" w:rsidRDefault="005033B9" w:rsidP="005033B9">
      <w:pPr>
        <w:pBdr>
          <w:top w:val="nil"/>
          <w:left w:val="nil"/>
          <w:bottom w:val="nil"/>
          <w:right w:val="nil"/>
          <w:between w:val="nil"/>
        </w:pBdr>
        <w:rPr>
          <w:rFonts w:eastAsia="Google Sans Text" w:cs="Times New Roman"/>
        </w:rPr>
      </w:pPr>
      <w:r w:rsidRPr="007F786E">
        <w:rPr>
          <w:rFonts w:eastAsia="Google Sans Text" w:cs="Times New Roman"/>
        </w:rPr>
        <w:t>Calculated using Excel function =</w:t>
      </w:r>
      <w:proofErr w:type="gramStart"/>
      <w:r w:rsidRPr="007F786E">
        <w:rPr>
          <w:rFonts w:eastAsia="Google Sans Text" w:cs="Times New Roman"/>
        </w:rPr>
        <w:t>IRR(</w:t>
      </w:r>
      <w:proofErr w:type="gramEnd"/>
      <w:r w:rsidRPr="007F786E">
        <w:rPr>
          <w:rFonts w:eastAsia="Google Sans Text" w:cs="Times New Roman"/>
        </w:rPr>
        <w:t>{-1000000, 350000, 387500, 590000, 785000}) = 41.85%.</w:t>
      </w:r>
    </w:p>
    <w:p w14:paraId="1BDACE0B" w14:textId="77777777" w:rsidR="005033B9" w:rsidRPr="007F786E" w:rsidRDefault="005033B9" w:rsidP="005033B9">
      <w:pPr>
        <w:pStyle w:val="Heading3"/>
        <w:spacing w:before="0" w:after="120"/>
        <w:rPr>
          <w:rFonts w:eastAsia="Google Sans" w:cs="Times New Roman"/>
          <w:color w:val="1F1F1F"/>
        </w:rPr>
      </w:pPr>
      <w:bookmarkStart w:id="47" w:name="_Toc219159037"/>
      <w:r w:rsidRPr="007F786E">
        <w:rPr>
          <w:rFonts w:eastAsia="Google Sans" w:cs="Times New Roman"/>
          <w:color w:val="1F1F1F"/>
        </w:rPr>
        <w:lastRenderedPageBreak/>
        <w:t>Option C: Produce Blinds</w:t>
      </w:r>
      <w:bookmarkEnd w:id="47"/>
    </w:p>
    <w:p w14:paraId="341F32C5" w14:textId="77777777" w:rsidR="005033B9" w:rsidRPr="007F786E" w:rsidRDefault="005033B9" w:rsidP="005033B9">
      <w:pPr>
        <w:pBdr>
          <w:top w:val="nil"/>
          <w:left w:val="nil"/>
          <w:bottom w:val="nil"/>
          <w:right w:val="nil"/>
          <w:between w:val="nil"/>
        </w:pBdr>
        <w:rPr>
          <w:rFonts w:eastAsia="Google Sans Text" w:cs="Times New Roman"/>
        </w:rPr>
      </w:pPr>
      <w:r w:rsidRPr="007F786E">
        <w:rPr>
          <w:rFonts w:eastAsia="Google Sans Text" w:cs="Times New Roman"/>
        </w:rPr>
        <w:t>Initial Investment: £1,600,000</w:t>
      </w:r>
    </w:p>
    <w:p w14:paraId="2BEB80F1" w14:textId="77777777" w:rsidR="005033B9" w:rsidRPr="007F786E" w:rsidRDefault="005033B9" w:rsidP="005033B9">
      <w:pPr>
        <w:pBdr>
          <w:top w:val="nil"/>
          <w:left w:val="nil"/>
          <w:bottom w:val="nil"/>
          <w:right w:val="nil"/>
          <w:between w:val="nil"/>
        </w:pBdr>
        <w:rPr>
          <w:rFonts w:eastAsia="Google Sans Text" w:cs="Times New Roman"/>
        </w:rPr>
      </w:pPr>
      <w:r w:rsidRPr="007F786E">
        <w:rPr>
          <w:rFonts w:eastAsia="Google Sans Text" w:cs="Times New Roman"/>
        </w:rPr>
        <w:t>Capital Allowance: £1,600,000 × 20% = £320,000 per year.</w:t>
      </w:r>
    </w:p>
    <w:tbl>
      <w:tblPr>
        <w:tblStyle w:val="TableGrid"/>
        <w:tblW w:w="9360" w:type="dxa"/>
        <w:tblLayout w:type="fixed"/>
        <w:tblLook w:val="0600" w:firstRow="0" w:lastRow="0" w:firstColumn="0" w:lastColumn="0" w:noHBand="1" w:noVBand="1"/>
      </w:tblPr>
      <w:tblGrid>
        <w:gridCol w:w="1170"/>
        <w:gridCol w:w="1170"/>
        <w:gridCol w:w="1170"/>
        <w:gridCol w:w="1170"/>
        <w:gridCol w:w="1170"/>
        <w:gridCol w:w="1170"/>
        <w:gridCol w:w="1170"/>
        <w:gridCol w:w="1170"/>
      </w:tblGrid>
      <w:tr w:rsidR="005033B9" w:rsidRPr="007F786E" w14:paraId="46753AF0" w14:textId="77777777" w:rsidTr="005033B9">
        <w:tc>
          <w:tcPr>
            <w:tcW w:w="1170" w:type="dxa"/>
          </w:tcPr>
          <w:p w14:paraId="04BE5B12" w14:textId="77777777" w:rsidR="005033B9" w:rsidRPr="007F786E" w:rsidRDefault="005033B9" w:rsidP="001031F7">
            <w:pPr>
              <w:pBdr>
                <w:top w:val="nil"/>
                <w:left w:val="nil"/>
                <w:bottom w:val="nil"/>
                <w:right w:val="nil"/>
                <w:between w:val="nil"/>
              </w:pBdr>
              <w:spacing w:before="120" w:after="120"/>
              <w:rPr>
                <w:rFonts w:eastAsia="Google Sans Text" w:cs="Times New Roman"/>
                <w:b/>
                <w:bCs/>
                <w:color w:val="1F1F1F"/>
              </w:rPr>
            </w:pPr>
            <w:r w:rsidRPr="007F786E">
              <w:rPr>
                <w:rFonts w:eastAsia="Google Sans Text" w:cs="Times New Roman"/>
                <w:b/>
                <w:bCs/>
                <w:color w:val="1F1F1F"/>
              </w:rPr>
              <w:t>Year</w:t>
            </w:r>
          </w:p>
        </w:tc>
        <w:tc>
          <w:tcPr>
            <w:tcW w:w="1170" w:type="dxa"/>
          </w:tcPr>
          <w:p w14:paraId="15B879E3" w14:textId="77777777" w:rsidR="005033B9" w:rsidRPr="007F786E" w:rsidRDefault="005033B9" w:rsidP="001031F7">
            <w:pPr>
              <w:pBdr>
                <w:top w:val="nil"/>
                <w:left w:val="nil"/>
                <w:bottom w:val="nil"/>
                <w:right w:val="nil"/>
                <w:between w:val="nil"/>
              </w:pBdr>
              <w:spacing w:before="120" w:after="120"/>
              <w:rPr>
                <w:rFonts w:eastAsia="Google Sans Text" w:cs="Times New Roman"/>
                <w:b/>
                <w:bCs/>
                <w:color w:val="1F1F1F"/>
              </w:rPr>
            </w:pPr>
            <w:r w:rsidRPr="007F786E">
              <w:rPr>
                <w:rFonts w:eastAsia="Google Sans Text" w:cs="Times New Roman"/>
                <w:b/>
                <w:bCs/>
                <w:color w:val="1F1F1F"/>
              </w:rPr>
              <w:t>Operating Cash Flow (£)</w:t>
            </w:r>
          </w:p>
        </w:tc>
        <w:tc>
          <w:tcPr>
            <w:tcW w:w="1170" w:type="dxa"/>
          </w:tcPr>
          <w:p w14:paraId="6128C3B8" w14:textId="77777777" w:rsidR="005033B9" w:rsidRPr="007F786E" w:rsidRDefault="005033B9" w:rsidP="001031F7">
            <w:pPr>
              <w:pBdr>
                <w:top w:val="nil"/>
                <w:left w:val="nil"/>
                <w:bottom w:val="nil"/>
                <w:right w:val="nil"/>
                <w:between w:val="nil"/>
              </w:pBdr>
              <w:spacing w:before="120" w:after="120"/>
              <w:rPr>
                <w:rFonts w:eastAsia="Google Sans Text" w:cs="Times New Roman"/>
                <w:b/>
                <w:bCs/>
                <w:color w:val="1F1F1F"/>
              </w:rPr>
            </w:pPr>
            <w:r w:rsidRPr="007F786E">
              <w:rPr>
                <w:rFonts w:eastAsia="Google Sans Text" w:cs="Times New Roman"/>
                <w:b/>
                <w:bCs/>
                <w:color w:val="1F1F1F"/>
              </w:rPr>
              <w:t>Less: Cap Allowance (£)</w:t>
            </w:r>
          </w:p>
        </w:tc>
        <w:tc>
          <w:tcPr>
            <w:tcW w:w="1170" w:type="dxa"/>
          </w:tcPr>
          <w:p w14:paraId="73E943E8" w14:textId="77777777" w:rsidR="005033B9" w:rsidRPr="007F786E" w:rsidRDefault="005033B9" w:rsidP="001031F7">
            <w:pPr>
              <w:pBdr>
                <w:top w:val="nil"/>
                <w:left w:val="nil"/>
                <w:bottom w:val="nil"/>
                <w:right w:val="nil"/>
                <w:between w:val="nil"/>
              </w:pBdr>
              <w:spacing w:before="120" w:after="120"/>
              <w:rPr>
                <w:rFonts w:eastAsia="Google Sans Text" w:cs="Times New Roman"/>
                <w:b/>
                <w:bCs/>
                <w:color w:val="1F1F1F"/>
              </w:rPr>
            </w:pPr>
            <w:r w:rsidRPr="007F786E">
              <w:rPr>
                <w:rFonts w:eastAsia="Google Sans Text" w:cs="Times New Roman"/>
                <w:b/>
                <w:bCs/>
                <w:color w:val="1F1F1F"/>
              </w:rPr>
              <w:t>Taxable Profit (£)</w:t>
            </w:r>
          </w:p>
        </w:tc>
        <w:tc>
          <w:tcPr>
            <w:tcW w:w="1170" w:type="dxa"/>
          </w:tcPr>
          <w:p w14:paraId="56DF01DB" w14:textId="77777777" w:rsidR="005033B9" w:rsidRPr="007F786E" w:rsidRDefault="005033B9" w:rsidP="001031F7">
            <w:pPr>
              <w:pBdr>
                <w:top w:val="nil"/>
                <w:left w:val="nil"/>
                <w:bottom w:val="nil"/>
                <w:right w:val="nil"/>
                <w:between w:val="nil"/>
              </w:pBdr>
              <w:spacing w:before="120" w:after="120"/>
              <w:rPr>
                <w:rFonts w:eastAsia="Google Sans Text" w:cs="Times New Roman"/>
                <w:b/>
                <w:bCs/>
                <w:color w:val="1F1F1F"/>
              </w:rPr>
            </w:pPr>
            <w:r w:rsidRPr="007F786E">
              <w:rPr>
                <w:rFonts w:eastAsia="Google Sans Text" w:cs="Times New Roman"/>
                <w:b/>
                <w:bCs/>
                <w:color w:val="1F1F1F"/>
              </w:rPr>
              <w:t>Tax @ 25% (£)</w:t>
            </w:r>
          </w:p>
        </w:tc>
        <w:tc>
          <w:tcPr>
            <w:tcW w:w="1170" w:type="dxa"/>
          </w:tcPr>
          <w:p w14:paraId="44572206" w14:textId="77777777" w:rsidR="005033B9" w:rsidRPr="007F786E" w:rsidRDefault="005033B9" w:rsidP="001031F7">
            <w:pPr>
              <w:pBdr>
                <w:top w:val="nil"/>
                <w:left w:val="nil"/>
                <w:bottom w:val="nil"/>
                <w:right w:val="nil"/>
                <w:between w:val="nil"/>
              </w:pBdr>
              <w:spacing w:before="120" w:after="120"/>
              <w:rPr>
                <w:rFonts w:eastAsia="Google Sans Text" w:cs="Times New Roman"/>
                <w:b/>
                <w:bCs/>
                <w:color w:val="1F1F1F"/>
              </w:rPr>
            </w:pPr>
            <w:r w:rsidRPr="007F786E">
              <w:rPr>
                <w:rFonts w:eastAsia="Google Sans Text" w:cs="Times New Roman"/>
                <w:b/>
                <w:bCs/>
                <w:color w:val="1F1F1F"/>
              </w:rPr>
              <w:t>Net Cash Flow (£)</w:t>
            </w:r>
          </w:p>
        </w:tc>
        <w:tc>
          <w:tcPr>
            <w:tcW w:w="1170" w:type="dxa"/>
          </w:tcPr>
          <w:p w14:paraId="5DC1167F" w14:textId="77777777" w:rsidR="005033B9" w:rsidRPr="007F786E" w:rsidRDefault="005033B9" w:rsidP="001031F7">
            <w:pPr>
              <w:pBdr>
                <w:top w:val="nil"/>
                <w:left w:val="nil"/>
                <w:bottom w:val="nil"/>
                <w:right w:val="nil"/>
                <w:between w:val="nil"/>
              </w:pBdr>
              <w:spacing w:before="120" w:after="120"/>
              <w:rPr>
                <w:rFonts w:eastAsia="Google Sans Text" w:cs="Times New Roman"/>
                <w:b/>
                <w:bCs/>
                <w:color w:val="1F1F1F"/>
              </w:rPr>
            </w:pPr>
            <w:r w:rsidRPr="007F786E">
              <w:rPr>
                <w:rFonts w:eastAsia="Google Sans Text" w:cs="Times New Roman"/>
                <w:b/>
                <w:bCs/>
                <w:color w:val="1F1F1F"/>
              </w:rPr>
              <w:t>Discount Factor (6%)</w:t>
            </w:r>
          </w:p>
        </w:tc>
        <w:tc>
          <w:tcPr>
            <w:tcW w:w="1170" w:type="dxa"/>
          </w:tcPr>
          <w:p w14:paraId="5388E991" w14:textId="77777777" w:rsidR="005033B9" w:rsidRPr="007F786E" w:rsidRDefault="005033B9" w:rsidP="001031F7">
            <w:pPr>
              <w:pBdr>
                <w:top w:val="nil"/>
                <w:left w:val="nil"/>
                <w:bottom w:val="nil"/>
                <w:right w:val="nil"/>
                <w:between w:val="nil"/>
              </w:pBdr>
              <w:spacing w:before="120" w:after="120"/>
              <w:rPr>
                <w:rFonts w:eastAsia="Google Sans Text" w:cs="Times New Roman"/>
                <w:b/>
                <w:bCs/>
                <w:color w:val="1F1F1F"/>
              </w:rPr>
            </w:pPr>
            <w:r w:rsidRPr="007F786E">
              <w:rPr>
                <w:rFonts w:eastAsia="Google Sans Text" w:cs="Times New Roman"/>
                <w:b/>
                <w:bCs/>
                <w:color w:val="1F1F1F"/>
              </w:rPr>
              <w:t>Present Value (£)</w:t>
            </w:r>
          </w:p>
        </w:tc>
      </w:tr>
      <w:tr w:rsidR="005033B9" w:rsidRPr="007F786E" w14:paraId="587E058C" w14:textId="77777777" w:rsidTr="005033B9">
        <w:tc>
          <w:tcPr>
            <w:tcW w:w="1170" w:type="dxa"/>
          </w:tcPr>
          <w:p w14:paraId="1A62EC2C"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0</w:t>
            </w:r>
          </w:p>
        </w:tc>
        <w:tc>
          <w:tcPr>
            <w:tcW w:w="1170" w:type="dxa"/>
          </w:tcPr>
          <w:p w14:paraId="600B056F"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(1,600,000)</w:t>
            </w:r>
          </w:p>
        </w:tc>
        <w:tc>
          <w:tcPr>
            <w:tcW w:w="1170" w:type="dxa"/>
          </w:tcPr>
          <w:p w14:paraId="21DC6F08"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w:t>
            </w:r>
          </w:p>
        </w:tc>
        <w:tc>
          <w:tcPr>
            <w:tcW w:w="1170" w:type="dxa"/>
          </w:tcPr>
          <w:p w14:paraId="209C5B7A"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w:t>
            </w:r>
          </w:p>
        </w:tc>
        <w:tc>
          <w:tcPr>
            <w:tcW w:w="1170" w:type="dxa"/>
          </w:tcPr>
          <w:p w14:paraId="296E1B6F"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w:t>
            </w:r>
          </w:p>
        </w:tc>
        <w:tc>
          <w:tcPr>
            <w:tcW w:w="1170" w:type="dxa"/>
          </w:tcPr>
          <w:p w14:paraId="001F2913" w14:textId="77777777" w:rsidR="005033B9" w:rsidRPr="007F786E" w:rsidRDefault="005033B9" w:rsidP="001031F7">
            <w:pPr>
              <w:pBdr>
                <w:top w:val="nil"/>
                <w:left w:val="nil"/>
                <w:bottom w:val="nil"/>
                <w:right w:val="nil"/>
                <w:between w:val="nil"/>
              </w:pBdr>
              <w:rPr>
                <w:rFonts w:eastAsia="Google Sans Text" w:cs="Times New Roman"/>
                <w:b/>
                <w:bCs/>
                <w:color w:val="1F1F1F"/>
              </w:rPr>
            </w:pPr>
            <w:r w:rsidRPr="007F786E">
              <w:rPr>
                <w:rFonts w:eastAsia="Google Sans Text" w:cs="Times New Roman"/>
                <w:b/>
                <w:bCs/>
                <w:color w:val="1F1F1F"/>
              </w:rPr>
              <w:t>(1,600,000)</w:t>
            </w:r>
          </w:p>
        </w:tc>
        <w:tc>
          <w:tcPr>
            <w:tcW w:w="1170" w:type="dxa"/>
          </w:tcPr>
          <w:p w14:paraId="467776C6"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1.000</w:t>
            </w:r>
          </w:p>
        </w:tc>
        <w:tc>
          <w:tcPr>
            <w:tcW w:w="1170" w:type="dxa"/>
          </w:tcPr>
          <w:p w14:paraId="70145E99"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(1,600,000)</w:t>
            </w:r>
          </w:p>
        </w:tc>
      </w:tr>
      <w:tr w:rsidR="005033B9" w:rsidRPr="007F786E" w14:paraId="2C0B794B" w14:textId="77777777" w:rsidTr="005033B9">
        <w:tc>
          <w:tcPr>
            <w:tcW w:w="1170" w:type="dxa"/>
          </w:tcPr>
          <w:p w14:paraId="75A7B056"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1</w:t>
            </w:r>
          </w:p>
        </w:tc>
        <w:tc>
          <w:tcPr>
            <w:tcW w:w="1170" w:type="dxa"/>
          </w:tcPr>
          <w:p w14:paraId="3D24C356"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450,000</w:t>
            </w:r>
          </w:p>
        </w:tc>
        <w:tc>
          <w:tcPr>
            <w:tcW w:w="1170" w:type="dxa"/>
          </w:tcPr>
          <w:p w14:paraId="466689E4"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(320,000)</w:t>
            </w:r>
          </w:p>
        </w:tc>
        <w:tc>
          <w:tcPr>
            <w:tcW w:w="1170" w:type="dxa"/>
          </w:tcPr>
          <w:p w14:paraId="66C4CCE3"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130,000</w:t>
            </w:r>
          </w:p>
        </w:tc>
        <w:tc>
          <w:tcPr>
            <w:tcW w:w="1170" w:type="dxa"/>
          </w:tcPr>
          <w:p w14:paraId="26F5113C"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(32,500)</w:t>
            </w:r>
          </w:p>
        </w:tc>
        <w:tc>
          <w:tcPr>
            <w:tcW w:w="1170" w:type="dxa"/>
          </w:tcPr>
          <w:p w14:paraId="22A2EC70" w14:textId="77777777" w:rsidR="005033B9" w:rsidRPr="007F786E" w:rsidRDefault="005033B9" w:rsidP="001031F7">
            <w:pPr>
              <w:pBdr>
                <w:top w:val="nil"/>
                <w:left w:val="nil"/>
                <w:bottom w:val="nil"/>
                <w:right w:val="nil"/>
                <w:between w:val="nil"/>
              </w:pBdr>
              <w:rPr>
                <w:rFonts w:eastAsia="Google Sans Text" w:cs="Times New Roman"/>
                <w:b/>
                <w:bCs/>
                <w:color w:val="1F1F1F"/>
              </w:rPr>
            </w:pPr>
            <w:r w:rsidRPr="007F786E">
              <w:rPr>
                <w:rFonts w:eastAsia="Google Sans Text" w:cs="Times New Roman"/>
                <w:b/>
                <w:bCs/>
                <w:color w:val="1F1F1F"/>
              </w:rPr>
              <w:t>417,500</w:t>
            </w:r>
          </w:p>
        </w:tc>
        <w:tc>
          <w:tcPr>
            <w:tcW w:w="1170" w:type="dxa"/>
          </w:tcPr>
          <w:p w14:paraId="5F553CA8"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0.943</w:t>
            </w:r>
          </w:p>
        </w:tc>
        <w:tc>
          <w:tcPr>
            <w:tcW w:w="1170" w:type="dxa"/>
          </w:tcPr>
          <w:p w14:paraId="6404ED2B"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393,702</w:t>
            </w:r>
          </w:p>
        </w:tc>
      </w:tr>
      <w:tr w:rsidR="005033B9" w:rsidRPr="007F786E" w14:paraId="481AACB5" w14:textId="77777777" w:rsidTr="005033B9">
        <w:tc>
          <w:tcPr>
            <w:tcW w:w="1170" w:type="dxa"/>
          </w:tcPr>
          <w:p w14:paraId="4F38F096"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2</w:t>
            </w:r>
          </w:p>
        </w:tc>
        <w:tc>
          <w:tcPr>
            <w:tcW w:w="1170" w:type="dxa"/>
          </w:tcPr>
          <w:p w14:paraId="56728920"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700,000</w:t>
            </w:r>
          </w:p>
        </w:tc>
        <w:tc>
          <w:tcPr>
            <w:tcW w:w="1170" w:type="dxa"/>
          </w:tcPr>
          <w:p w14:paraId="03037A47"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(320,000)</w:t>
            </w:r>
          </w:p>
        </w:tc>
        <w:tc>
          <w:tcPr>
            <w:tcW w:w="1170" w:type="dxa"/>
          </w:tcPr>
          <w:p w14:paraId="3776AD9E"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380,000</w:t>
            </w:r>
          </w:p>
        </w:tc>
        <w:tc>
          <w:tcPr>
            <w:tcW w:w="1170" w:type="dxa"/>
          </w:tcPr>
          <w:p w14:paraId="5EEF463D"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(95,000)</w:t>
            </w:r>
          </w:p>
        </w:tc>
        <w:tc>
          <w:tcPr>
            <w:tcW w:w="1170" w:type="dxa"/>
          </w:tcPr>
          <w:p w14:paraId="1C6679B7" w14:textId="77777777" w:rsidR="005033B9" w:rsidRPr="007F786E" w:rsidRDefault="005033B9" w:rsidP="001031F7">
            <w:pPr>
              <w:pBdr>
                <w:top w:val="nil"/>
                <w:left w:val="nil"/>
                <w:bottom w:val="nil"/>
                <w:right w:val="nil"/>
                <w:between w:val="nil"/>
              </w:pBdr>
              <w:rPr>
                <w:rFonts w:eastAsia="Google Sans Text" w:cs="Times New Roman"/>
                <w:b/>
                <w:bCs/>
                <w:color w:val="1F1F1F"/>
              </w:rPr>
            </w:pPr>
            <w:r w:rsidRPr="007F786E">
              <w:rPr>
                <w:rFonts w:eastAsia="Google Sans Text" w:cs="Times New Roman"/>
                <w:b/>
                <w:bCs/>
                <w:color w:val="1F1F1F"/>
              </w:rPr>
              <w:t>605,000</w:t>
            </w:r>
          </w:p>
        </w:tc>
        <w:tc>
          <w:tcPr>
            <w:tcW w:w="1170" w:type="dxa"/>
          </w:tcPr>
          <w:p w14:paraId="22581602"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0.890</w:t>
            </w:r>
          </w:p>
        </w:tc>
        <w:tc>
          <w:tcPr>
            <w:tcW w:w="1170" w:type="dxa"/>
          </w:tcPr>
          <w:p w14:paraId="28510ADE"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538,450</w:t>
            </w:r>
          </w:p>
        </w:tc>
      </w:tr>
      <w:tr w:rsidR="005033B9" w:rsidRPr="007F786E" w14:paraId="49854C9C" w14:textId="77777777" w:rsidTr="005033B9">
        <w:tc>
          <w:tcPr>
            <w:tcW w:w="1170" w:type="dxa"/>
          </w:tcPr>
          <w:p w14:paraId="42606F39"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3</w:t>
            </w:r>
          </w:p>
        </w:tc>
        <w:tc>
          <w:tcPr>
            <w:tcW w:w="1170" w:type="dxa"/>
          </w:tcPr>
          <w:p w14:paraId="0897C4E3"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900,000</w:t>
            </w:r>
          </w:p>
        </w:tc>
        <w:tc>
          <w:tcPr>
            <w:tcW w:w="1170" w:type="dxa"/>
          </w:tcPr>
          <w:p w14:paraId="4168F083"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(320.0)</w:t>
            </w:r>
          </w:p>
        </w:tc>
        <w:tc>
          <w:tcPr>
            <w:tcW w:w="1170" w:type="dxa"/>
          </w:tcPr>
          <w:p w14:paraId="71DFA655"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580,000</w:t>
            </w:r>
          </w:p>
        </w:tc>
        <w:tc>
          <w:tcPr>
            <w:tcW w:w="1170" w:type="dxa"/>
          </w:tcPr>
          <w:p w14:paraId="2BFCF56E"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(145,000)</w:t>
            </w:r>
          </w:p>
        </w:tc>
        <w:tc>
          <w:tcPr>
            <w:tcW w:w="1170" w:type="dxa"/>
          </w:tcPr>
          <w:p w14:paraId="22603BD4" w14:textId="77777777" w:rsidR="005033B9" w:rsidRPr="007F786E" w:rsidRDefault="005033B9" w:rsidP="001031F7">
            <w:pPr>
              <w:pBdr>
                <w:top w:val="nil"/>
                <w:left w:val="nil"/>
                <w:bottom w:val="nil"/>
                <w:right w:val="nil"/>
                <w:between w:val="nil"/>
              </w:pBdr>
              <w:rPr>
                <w:rFonts w:eastAsia="Google Sans Text" w:cs="Times New Roman"/>
                <w:b/>
                <w:bCs/>
                <w:color w:val="1F1F1F"/>
              </w:rPr>
            </w:pPr>
            <w:r w:rsidRPr="007F786E">
              <w:rPr>
                <w:rFonts w:eastAsia="Google Sans Text" w:cs="Times New Roman"/>
                <w:b/>
                <w:bCs/>
                <w:color w:val="1F1F1F"/>
              </w:rPr>
              <w:t>755,000</w:t>
            </w:r>
          </w:p>
        </w:tc>
        <w:tc>
          <w:tcPr>
            <w:tcW w:w="1170" w:type="dxa"/>
          </w:tcPr>
          <w:p w14:paraId="60E3F6B3"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0.840</w:t>
            </w:r>
          </w:p>
        </w:tc>
        <w:tc>
          <w:tcPr>
            <w:tcW w:w="1170" w:type="dxa"/>
          </w:tcPr>
          <w:p w14:paraId="247C2432"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634,200</w:t>
            </w:r>
          </w:p>
        </w:tc>
      </w:tr>
      <w:tr w:rsidR="005033B9" w:rsidRPr="007F786E" w14:paraId="796FFDF7" w14:textId="77777777" w:rsidTr="005033B9">
        <w:tc>
          <w:tcPr>
            <w:tcW w:w="1170" w:type="dxa"/>
          </w:tcPr>
          <w:p w14:paraId="19D8CA3A"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4</w:t>
            </w:r>
          </w:p>
        </w:tc>
        <w:tc>
          <w:tcPr>
            <w:tcW w:w="1170" w:type="dxa"/>
          </w:tcPr>
          <w:p w14:paraId="2CD2C679"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1,200,000</w:t>
            </w:r>
          </w:p>
        </w:tc>
        <w:tc>
          <w:tcPr>
            <w:tcW w:w="1170" w:type="dxa"/>
          </w:tcPr>
          <w:p w14:paraId="2D14DAA9"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(320,000)</w:t>
            </w:r>
          </w:p>
        </w:tc>
        <w:tc>
          <w:tcPr>
            <w:tcW w:w="1170" w:type="dxa"/>
          </w:tcPr>
          <w:p w14:paraId="141562E8"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880,000</w:t>
            </w:r>
          </w:p>
        </w:tc>
        <w:tc>
          <w:tcPr>
            <w:tcW w:w="1170" w:type="dxa"/>
          </w:tcPr>
          <w:p w14:paraId="13802C23"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(220,000)</w:t>
            </w:r>
          </w:p>
        </w:tc>
        <w:tc>
          <w:tcPr>
            <w:tcW w:w="1170" w:type="dxa"/>
          </w:tcPr>
          <w:p w14:paraId="3729E3A0" w14:textId="77777777" w:rsidR="005033B9" w:rsidRPr="007F786E" w:rsidRDefault="005033B9" w:rsidP="001031F7">
            <w:pPr>
              <w:pBdr>
                <w:top w:val="nil"/>
                <w:left w:val="nil"/>
                <w:bottom w:val="nil"/>
                <w:right w:val="nil"/>
                <w:between w:val="nil"/>
              </w:pBdr>
              <w:rPr>
                <w:rFonts w:eastAsia="Google Sans Text" w:cs="Times New Roman"/>
                <w:b/>
                <w:bCs/>
                <w:color w:val="1F1F1F"/>
              </w:rPr>
            </w:pPr>
            <w:r w:rsidRPr="007F786E">
              <w:rPr>
                <w:rFonts w:eastAsia="Google Sans Text" w:cs="Times New Roman"/>
                <w:b/>
                <w:bCs/>
                <w:color w:val="1F1F1F"/>
              </w:rPr>
              <w:t>980,000</w:t>
            </w:r>
          </w:p>
        </w:tc>
        <w:tc>
          <w:tcPr>
            <w:tcW w:w="1170" w:type="dxa"/>
          </w:tcPr>
          <w:p w14:paraId="5D0E51B5"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0.792</w:t>
            </w:r>
          </w:p>
        </w:tc>
        <w:tc>
          <w:tcPr>
            <w:tcW w:w="1170" w:type="dxa"/>
          </w:tcPr>
          <w:p w14:paraId="09616BC4" w14:textId="77777777" w:rsidR="005033B9" w:rsidRPr="007F786E" w:rsidRDefault="005033B9" w:rsidP="001031F7">
            <w:pPr>
              <w:pBdr>
                <w:top w:val="nil"/>
                <w:left w:val="nil"/>
                <w:bottom w:val="nil"/>
                <w:right w:val="nil"/>
                <w:between w:val="nil"/>
              </w:pBdr>
              <w:rPr>
                <w:rFonts w:eastAsia="Google Sans Text" w:cs="Times New Roman"/>
                <w:color w:val="1F1F1F"/>
              </w:rPr>
            </w:pPr>
            <w:r w:rsidRPr="007F786E">
              <w:rPr>
                <w:rFonts w:eastAsia="Google Sans Text" w:cs="Times New Roman"/>
                <w:color w:val="1F1F1F"/>
              </w:rPr>
              <w:t>776,160</w:t>
            </w:r>
          </w:p>
        </w:tc>
      </w:tr>
      <w:tr w:rsidR="005033B9" w:rsidRPr="007F786E" w14:paraId="632EFE73" w14:textId="77777777" w:rsidTr="005033B9">
        <w:tc>
          <w:tcPr>
            <w:tcW w:w="1170" w:type="dxa"/>
          </w:tcPr>
          <w:p w14:paraId="586EDCAC" w14:textId="77777777" w:rsidR="005033B9" w:rsidRPr="007F786E" w:rsidRDefault="005033B9" w:rsidP="001031F7">
            <w:pPr>
              <w:pBdr>
                <w:top w:val="nil"/>
                <w:left w:val="nil"/>
                <w:bottom w:val="nil"/>
                <w:right w:val="nil"/>
                <w:between w:val="nil"/>
              </w:pBdr>
              <w:rPr>
                <w:rFonts w:eastAsia="Google Sans Text" w:cs="Times New Roman"/>
                <w:b/>
                <w:bCs/>
                <w:color w:val="1F1F1F"/>
              </w:rPr>
            </w:pPr>
            <w:r w:rsidRPr="007F786E">
              <w:rPr>
                <w:rFonts w:eastAsia="Google Sans Text" w:cs="Times New Roman"/>
                <w:b/>
                <w:bCs/>
                <w:color w:val="1F1F1F"/>
              </w:rPr>
              <w:t>Total</w:t>
            </w:r>
          </w:p>
        </w:tc>
        <w:tc>
          <w:tcPr>
            <w:tcW w:w="1170" w:type="dxa"/>
          </w:tcPr>
          <w:p w14:paraId="30149AB6" w14:textId="77777777" w:rsidR="005033B9" w:rsidRPr="007F786E" w:rsidRDefault="005033B9" w:rsidP="001031F7">
            <w:pPr>
              <w:pBdr>
                <w:top w:val="nil"/>
                <w:left w:val="nil"/>
                <w:bottom w:val="nil"/>
                <w:right w:val="nil"/>
                <w:between w:val="nil"/>
              </w:pBdr>
              <w:rPr>
                <w:rFonts w:eastAsia="Google Sans Text" w:cs="Times New Roman"/>
                <w:b/>
                <w:bCs/>
                <w:color w:val="1F1F1F"/>
              </w:rPr>
            </w:pPr>
          </w:p>
        </w:tc>
        <w:tc>
          <w:tcPr>
            <w:tcW w:w="1170" w:type="dxa"/>
          </w:tcPr>
          <w:p w14:paraId="218004FF" w14:textId="77777777" w:rsidR="005033B9" w:rsidRPr="007F786E" w:rsidRDefault="005033B9" w:rsidP="001031F7">
            <w:pPr>
              <w:pBdr>
                <w:top w:val="nil"/>
                <w:left w:val="nil"/>
                <w:bottom w:val="nil"/>
                <w:right w:val="nil"/>
                <w:between w:val="nil"/>
              </w:pBdr>
              <w:rPr>
                <w:rFonts w:eastAsia="Google Sans Text" w:cs="Times New Roman"/>
                <w:b/>
                <w:bCs/>
                <w:color w:val="1F1F1F"/>
              </w:rPr>
            </w:pPr>
          </w:p>
        </w:tc>
        <w:tc>
          <w:tcPr>
            <w:tcW w:w="1170" w:type="dxa"/>
          </w:tcPr>
          <w:p w14:paraId="474C6C0D" w14:textId="77777777" w:rsidR="005033B9" w:rsidRPr="007F786E" w:rsidRDefault="005033B9" w:rsidP="001031F7">
            <w:pPr>
              <w:pBdr>
                <w:top w:val="nil"/>
                <w:left w:val="nil"/>
                <w:bottom w:val="nil"/>
                <w:right w:val="nil"/>
                <w:between w:val="nil"/>
              </w:pBdr>
              <w:rPr>
                <w:rFonts w:eastAsia="Google Sans Text" w:cs="Times New Roman"/>
                <w:b/>
                <w:bCs/>
                <w:color w:val="1F1F1F"/>
              </w:rPr>
            </w:pPr>
          </w:p>
        </w:tc>
        <w:tc>
          <w:tcPr>
            <w:tcW w:w="1170" w:type="dxa"/>
          </w:tcPr>
          <w:p w14:paraId="59D9F827" w14:textId="77777777" w:rsidR="005033B9" w:rsidRPr="007F786E" w:rsidRDefault="005033B9" w:rsidP="001031F7">
            <w:pPr>
              <w:pBdr>
                <w:top w:val="nil"/>
                <w:left w:val="nil"/>
                <w:bottom w:val="nil"/>
                <w:right w:val="nil"/>
                <w:between w:val="nil"/>
              </w:pBdr>
              <w:rPr>
                <w:rFonts w:eastAsia="Google Sans Text" w:cs="Times New Roman"/>
                <w:b/>
                <w:bCs/>
                <w:color w:val="1F1F1F"/>
              </w:rPr>
            </w:pPr>
          </w:p>
        </w:tc>
        <w:tc>
          <w:tcPr>
            <w:tcW w:w="1170" w:type="dxa"/>
          </w:tcPr>
          <w:p w14:paraId="1A11CA4F" w14:textId="77777777" w:rsidR="005033B9" w:rsidRPr="007F786E" w:rsidRDefault="005033B9" w:rsidP="001031F7">
            <w:pPr>
              <w:pBdr>
                <w:top w:val="nil"/>
                <w:left w:val="nil"/>
                <w:bottom w:val="nil"/>
                <w:right w:val="nil"/>
                <w:between w:val="nil"/>
              </w:pBdr>
              <w:rPr>
                <w:rFonts w:eastAsia="Google Sans Text" w:cs="Times New Roman"/>
                <w:b/>
                <w:bCs/>
                <w:color w:val="1F1F1F"/>
              </w:rPr>
            </w:pPr>
          </w:p>
        </w:tc>
        <w:tc>
          <w:tcPr>
            <w:tcW w:w="1170" w:type="dxa"/>
          </w:tcPr>
          <w:p w14:paraId="378AFFE2" w14:textId="77777777" w:rsidR="005033B9" w:rsidRPr="007F786E" w:rsidRDefault="005033B9" w:rsidP="001031F7">
            <w:pPr>
              <w:pBdr>
                <w:top w:val="nil"/>
                <w:left w:val="nil"/>
                <w:bottom w:val="nil"/>
                <w:right w:val="nil"/>
                <w:between w:val="nil"/>
              </w:pBdr>
              <w:rPr>
                <w:rFonts w:eastAsia="Google Sans Text" w:cs="Times New Roman"/>
                <w:b/>
                <w:bCs/>
                <w:color w:val="1F1F1F"/>
              </w:rPr>
            </w:pPr>
            <w:r w:rsidRPr="007F786E">
              <w:rPr>
                <w:rFonts w:eastAsia="Google Sans Text" w:cs="Times New Roman"/>
                <w:b/>
                <w:bCs/>
                <w:color w:val="1F1F1F"/>
              </w:rPr>
              <w:t>NPV</w:t>
            </w:r>
          </w:p>
        </w:tc>
        <w:tc>
          <w:tcPr>
            <w:tcW w:w="1170" w:type="dxa"/>
          </w:tcPr>
          <w:p w14:paraId="6A874A01" w14:textId="77777777" w:rsidR="005033B9" w:rsidRPr="007F786E" w:rsidRDefault="005033B9" w:rsidP="001031F7">
            <w:pPr>
              <w:pBdr>
                <w:top w:val="nil"/>
                <w:left w:val="nil"/>
                <w:bottom w:val="nil"/>
                <w:right w:val="nil"/>
                <w:between w:val="nil"/>
              </w:pBdr>
              <w:rPr>
                <w:rFonts w:eastAsia="Google Sans Text" w:cs="Times New Roman"/>
                <w:b/>
                <w:bCs/>
                <w:color w:val="1F1F1F"/>
              </w:rPr>
            </w:pPr>
            <w:r w:rsidRPr="007F786E">
              <w:rPr>
                <w:rFonts w:eastAsia="Google Sans Text" w:cs="Times New Roman"/>
                <w:b/>
                <w:bCs/>
                <w:color w:val="1F1F1F"/>
              </w:rPr>
              <w:t>£742,512</w:t>
            </w:r>
          </w:p>
        </w:tc>
      </w:tr>
    </w:tbl>
    <w:p w14:paraId="1CE465CF" w14:textId="77777777" w:rsidR="005033B9" w:rsidRPr="007F786E" w:rsidRDefault="005033B9" w:rsidP="005033B9">
      <w:pPr>
        <w:pBdr>
          <w:top w:val="nil"/>
          <w:left w:val="nil"/>
          <w:bottom w:val="nil"/>
          <w:right w:val="nil"/>
          <w:between w:val="nil"/>
        </w:pBdr>
        <w:spacing w:before="480" w:after="120"/>
        <w:rPr>
          <w:rFonts w:eastAsia="Google Sans Text" w:cs="Times New Roman"/>
          <w:b/>
          <w:bCs/>
          <w:color w:val="1F1F1F"/>
        </w:rPr>
      </w:pPr>
      <w:r w:rsidRPr="007F786E">
        <w:rPr>
          <w:rFonts w:eastAsia="Google Sans Text" w:cs="Times New Roman"/>
          <w:b/>
          <w:bCs/>
          <w:color w:val="1F1F1F"/>
        </w:rPr>
        <w:t>Payback Period Calculation (Option C):</w:t>
      </w:r>
    </w:p>
    <w:p w14:paraId="01227C7C" w14:textId="77777777" w:rsidR="005033B9" w:rsidRPr="007F786E" w:rsidRDefault="005033B9" w:rsidP="005033B9">
      <w:pPr>
        <w:numPr>
          <w:ilvl w:val="0"/>
          <w:numId w:val="9"/>
        </w:numPr>
        <w:pBdr>
          <w:top w:val="nil"/>
          <w:left w:val="nil"/>
          <w:bottom w:val="nil"/>
          <w:right w:val="nil"/>
          <w:between w:val="nil"/>
        </w:pBdr>
        <w:rPr>
          <w:rFonts w:cs="Times New Roman"/>
        </w:rPr>
      </w:pPr>
      <w:r w:rsidRPr="007F786E">
        <w:rPr>
          <w:rFonts w:eastAsia="Google Sans Text" w:cs="Times New Roman"/>
          <w:color w:val="1F1F1F"/>
        </w:rPr>
        <w:t>Year 0 Balance: (1,600,000)</w:t>
      </w:r>
    </w:p>
    <w:p w14:paraId="230E6310" w14:textId="77777777" w:rsidR="005033B9" w:rsidRPr="007F786E" w:rsidRDefault="005033B9" w:rsidP="005033B9">
      <w:pPr>
        <w:numPr>
          <w:ilvl w:val="0"/>
          <w:numId w:val="9"/>
        </w:numPr>
        <w:pBdr>
          <w:top w:val="nil"/>
          <w:left w:val="nil"/>
          <w:bottom w:val="nil"/>
          <w:right w:val="nil"/>
          <w:between w:val="nil"/>
        </w:pBdr>
        <w:rPr>
          <w:rFonts w:cs="Times New Roman"/>
        </w:rPr>
      </w:pPr>
      <w:r w:rsidRPr="007F786E">
        <w:rPr>
          <w:rFonts w:eastAsia="Google Sans Text" w:cs="Times New Roman"/>
          <w:color w:val="1F1F1F"/>
        </w:rPr>
        <w:t>Year 1 Inflow: 417,500 → Balance: (1,182,500)</w:t>
      </w:r>
    </w:p>
    <w:p w14:paraId="79FB1143" w14:textId="77777777" w:rsidR="005033B9" w:rsidRPr="007F786E" w:rsidRDefault="005033B9" w:rsidP="005033B9">
      <w:pPr>
        <w:numPr>
          <w:ilvl w:val="0"/>
          <w:numId w:val="9"/>
        </w:numPr>
        <w:pBdr>
          <w:top w:val="nil"/>
          <w:left w:val="nil"/>
          <w:bottom w:val="nil"/>
          <w:right w:val="nil"/>
          <w:between w:val="nil"/>
        </w:pBdr>
        <w:rPr>
          <w:rFonts w:cs="Times New Roman"/>
        </w:rPr>
      </w:pPr>
      <w:r w:rsidRPr="007F786E">
        <w:rPr>
          <w:rFonts w:eastAsia="Google Sans Text" w:cs="Times New Roman"/>
          <w:color w:val="1F1F1F"/>
        </w:rPr>
        <w:t>Year 2 Inflow: 605,000 → Balance: (577,500)</w:t>
      </w:r>
    </w:p>
    <w:p w14:paraId="2FD22260" w14:textId="77777777" w:rsidR="005033B9" w:rsidRPr="007F786E" w:rsidRDefault="005033B9" w:rsidP="005033B9">
      <w:pPr>
        <w:numPr>
          <w:ilvl w:val="0"/>
          <w:numId w:val="9"/>
        </w:numPr>
        <w:pBdr>
          <w:top w:val="nil"/>
          <w:left w:val="nil"/>
          <w:bottom w:val="nil"/>
          <w:right w:val="nil"/>
          <w:between w:val="nil"/>
        </w:pBdr>
        <w:rPr>
          <w:rFonts w:cs="Times New Roman"/>
        </w:rPr>
      </w:pPr>
      <w:r w:rsidRPr="007F786E">
        <w:rPr>
          <w:rFonts w:eastAsia="Google Sans Text" w:cs="Times New Roman"/>
          <w:color w:val="1F1F1F"/>
        </w:rPr>
        <w:t>Year 3 Inflow: 755,000.</w:t>
      </w:r>
    </w:p>
    <w:p w14:paraId="2B7D95D1" w14:textId="77777777" w:rsidR="005033B9" w:rsidRPr="007F786E" w:rsidRDefault="005033B9" w:rsidP="005033B9">
      <w:pPr>
        <w:numPr>
          <w:ilvl w:val="0"/>
          <w:numId w:val="9"/>
        </w:numPr>
        <w:pBdr>
          <w:top w:val="nil"/>
          <w:left w:val="nil"/>
          <w:bottom w:val="nil"/>
          <w:right w:val="nil"/>
          <w:between w:val="nil"/>
        </w:pBdr>
        <w:spacing w:after="120"/>
        <w:rPr>
          <w:rFonts w:cs="Times New Roman"/>
        </w:rPr>
      </w:pPr>
      <w:r w:rsidRPr="007F786E">
        <w:rPr>
          <w:rFonts w:eastAsia="Google Sans Text" w:cs="Times New Roman"/>
          <w:color w:val="1F1F1F"/>
        </w:rPr>
        <w:t xml:space="preserve">Payback = 2 Years + (577,500 / 755,000) = </w:t>
      </w:r>
      <w:r w:rsidRPr="007F786E">
        <w:rPr>
          <w:rFonts w:eastAsia="Google Sans Text" w:cs="Times New Roman"/>
          <w:b/>
          <w:bCs/>
          <w:color w:val="1F1F1F"/>
        </w:rPr>
        <w:t>2.76 Years</w:t>
      </w:r>
      <w:r w:rsidRPr="007F786E">
        <w:rPr>
          <w:rFonts w:eastAsia="Google Sans Text" w:cs="Times New Roman"/>
          <w:color w:val="1F1F1F"/>
        </w:rPr>
        <w:t>.</w:t>
      </w:r>
    </w:p>
    <w:p w14:paraId="0BE93DB5" w14:textId="77777777" w:rsidR="005033B9" w:rsidRPr="007F786E" w:rsidRDefault="005033B9" w:rsidP="005033B9">
      <w:pPr>
        <w:pStyle w:val="Heading3"/>
      </w:pPr>
      <w:bookmarkStart w:id="48" w:name="_Toc219159038"/>
      <w:r w:rsidRPr="007F786E">
        <w:t>Profitability Index (PI) Ranking</w:t>
      </w:r>
      <w:bookmarkEnd w:id="48"/>
    </w:p>
    <w:p w14:paraId="0DF106DF" w14:textId="77777777" w:rsidR="005033B9" w:rsidRPr="007F786E" w:rsidRDefault="005033B9" w:rsidP="005033B9">
      <w:pPr>
        <w:spacing w:after="240"/>
        <w:rPr>
          <w:rFonts w:eastAsia="Google Sans Text" w:cs="Times New Roman"/>
          <w:color w:val="1F1F1F"/>
        </w:rPr>
      </w:pPr>
      <w:r w:rsidRPr="007F786E">
        <w:rPr>
          <w:rFonts w:eastAsia="Google Sans Text" w:cs="Times New Roman"/>
          <w:color w:val="1F1F1F"/>
        </w:rPr>
        <w:t>Formula: PI = (NPV + Initial Investment) / Initial Investment</w:t>
      </w:r>
    </w:p>
    <w:tbl>
      <w:tblPr>
        <w:tblStyle w:val="TableGrid"/>
        <w:tblW w:w="9359" w:type="dxa"/>
        <w:tblLayout w:type="fixed"/>
        <w:tblLook w:val="0600" w:firstRow="0" w:lastRow="0" w:firstColumn="0" w:lastColumn="0" w:noHBand="1" w:noVBand="1"/>
      </w:tblPr>
      <w:tblGrid>
        <w:gridCol w:w="1170"/>
        <w:gridCol w:w="1095"/>
        <w:gridCol w:w="2526"/>
        <w:gridCol w:w="1523"/>
        <w:gridCol w:w="2230"/>
        <w:gridCol w:w="815"/>
      </w:tblGrid>
      <w:tr w:rsidR="005033B9" w:rsidRPr="007F786E" w14:paraId="165DD5B3" w14:textId="77777777" w:rsidTr="005033B9">
        <w:trPr>
          <w:trHeight w:val="530"/>
        </w:trPr>
        <w:tc>
          <w:tcPr>
            <w:tcW w:w="1169" w:type="dxa"/>
          </w:tcPr>
          <w:p w14:paraId="72A162BD" w14:textId="77777777" w:rsidR="005033B9" w:rsidRPr="007F786E" w:rsidRDefault="005033B9" w:rsidP="001031F7">
            <w:pPr>
              <w:spacing w:after="480"/>
              <w:rPr>
                <w:rFonts w:eastAsia="Google Sans Text" w:cs="Times New Roman"/>
                <w:color w:val="1F1F1F"/>
              </w:rPr>
            </w:pPr>
            <w:r w:rsidRPr="007F786E">
              <w:rPr>
                <w:rFonts w:eastAsia="Google Sans Text" w:cs="Times New Roman"/>
                <w:b/>
                <w:bCs/>
                <w:color w:val="1F1F1F"/>
              </w:rPr>
              <w:t>Project</w:t>
            </w:r>
          </w:p>
        </w:tc>
        <w:tc>
          <w:tcPr>
            <w:tcW w:w="1095" w:type="dxa"/>
          </w:tcPr>
          <w:p w14:paraId="3455E2AC" w14:textId="77777777" w:rsidR="005033B9" w:rsidRPr="007F786E" w:rsidRDefault="005033B9" w:rsidP="001031F7">
            <w:pPr>
              <w:spacing w:after="480"/>
              <w:rPr>
                <w:rFonts w:eastAsia="Google Sans Text" w:cs="Times New Roman"/>
                <w:color w:val="1F1F1F"/>
              </w:rPr>
            </w:pPr>
            <w:r w:rsidRPr="007F786E">
              <w:rPr>
                <w:rFonts w:eastAsia="Google Sans Text" w:cs="Times New Roman"/>
                <w:b/>
                <w:bCs/>
                <w:color w:val="1F1F1F"/>
              </w:rPr>
              <w:t>NPV (£)</w:t>
            </w:r>
          </w:p>
        </w:tc>
        <w:tc>
          <w:tcPr>
            <w:tcW w:w="2525" w:type="dxa"/>
          </w:tcPr>
          <w:p w14:paraId="5DE5BD9E" w14:textId="77777777" w:rsidR="005033B9" w:rsidRPr="007F786E" w:rsidRDefault="005033B9" w:rsidP="001031F7">
            <w:pPr>
              <w:spacing w:after="480"/>
              <w:rPr>
                <w:rFonts w:eastAsia="Google Sans Text" w:cs="Times New Roman"/>
                <w:color w:val="1F1F1F"/>
              </w:rPr>
            </w:pPr>
            <w:r w:rsidRPr="007F786E">
              <w:rPr>
                <w:rFonts w:eastAsia="Google Sans Text" w:cs="Times New Roman"/>
                <w:b/>
                <w:bCs/>
                <w:color w:val="1F1F1F"/>
              </w:rPr>
              <w:t>Initial Investment (£)</w:t>
            </w:r>
          </w:p>
        </w:tc>
        <w:tc>
          <w:tcPr>
            <w:tcW w:w="1523" w:type="dxa"/>
          </w:tcPr>
          <w:p w14:paraId="51A84E22" w14:textId="77777777" w:rsidR="005033B9" w:rsidRPr="007F786E" w:rsidRDefault="005033B9" w:rsidP="001031F7">
            <w:pPr>
              <w:spacing w:after="480"/>
              <w:rPr>
                <w:rFonts w:eastAsia="Google Sans Text" w:cs="Times New Roman"/>
                <w:color w:val="1F1F1F"/>
              </w:rPr>
            </w:pPr>
            <w:r w:rsidRPr="007F786E">
              <w:rPr>
                <w:rFonts w:eastAsia="Google Sans Text" w:cs="Times New Roman"/>
                <w:b/>
                <w:bCs/>
                <w:color w:val="1F1F1F"/>
              </w:rPr>
              <w:t>Total PV (£)</w:t>
            </w:r>
          </w:p>
        </w:tc>
        <w:tc>
          <w:tcPr>
            <w:tcW w:w="2230" w:type="dxa"/>
          </w:tcPr>
          <w:p w14:paraId="40CA523B" w14:textId="77777777" w:rsidR="005033B9" w:rsidRPr="007F786E" w:rsidRDefault="005033B9" w:rsidP="001031F7">
            <w:pPr>
              <w:spacing w:after="480"/>
              <w:rPr>
                <w:rFonts w:eastAsia="Google Sans Text" w:cs="Times New Roman"/>
                <w:color w:val="1F1F1F"/>
              </w:rPr>
            </w:pPr>
            <w:r w:rsidRPr="007F786E">
              <w:rPr>
                <w:rFonts w:eastAsia="Google Sans Text" w:cs="Times New Roman"/>
                <w:b/>
                <w:bCs/>
                <w:color w:val="1F1F1F"/>
              </w:rPr>
              <w:t>Profitability Index</w:t>
            </w:r>
          </w:p>
        </w:tc>
        <w:tc>
          <w:tcPr>
            <w:tcW w:w="815" w:type="dxa"/>
          </w:tcPr>
          <w:p w14:paraId="2CC18025" w14:textId="77777777" w:rsidR="005033B9" w:rsidRPr="007F786E" w:rsidRDefault="005033B9" w:rsidP="001031F7">
            <w:pPr>
              <w:spacing w:after="480"/>
              <w:rPr>
                <w:rFonts w:eastAsia="Google Sans Text" w:cs="Times New Roman"/>
                <w:color w:val="1F1F1F"/>
              </w:rPr>
            </w:pPr>
            <w:r w:rsidRPr="007F786E">
              <w:rPr>
                <w:rFonts w:eastAsia="Google Sans Text" w:cs="Times New Roman"/>
                <w:b/>
                <w:bCs/>
                <w:color w:val="1F1F1F"/>
              </w:rPr>
              <w:t>Rank</w:t>
            </w:r>
          </w:p>
        </w:tc>
      </w:tr>
      <w:tr w:rsidR="005033B9" w:rsidRPr="007F786E" w14:paraId="58A8B44E" w14:textId="77777777" w:rsidTr="005033B9">
        <w:trPr>
          <w:trHeight w:val="530"/>
        </w:trPr>
        <w:tc>
          <w:tcPr>
            <w:tcW w:w="1169" w:type="dxa"/>
          </w:tcPr>
          <w:p w14:paraId="28DBE7BB" w14:textId="77777777" w:rsidR="005033B9" w:rsidRPr="007F786E" w:rsidRDefault="005033B9" w:rsidP="001031F7">
            <w:pPr>
              <w:spacing w:after="480"/>
              <w:rPr>
                <w:rFonts w:eastAsia="Google Sans Text" w:cs="Times New Roman"/>
                <w:color w:val="1F1F1F"/>
              </w:rPr>
            </w:pPr>
            <w:r w:rsidRPr="007F786E">
              <w:rPr>
                <w:rFonts w:eastAsia="Google Sans Text" w:cs="Times New Roman"/>
                <w:color w:val="1F1F1F"/>
              </w:rPr>
              <w:lastRenderedPageBreak/>
              <w:t>Option A</w:t>
            </w:r>
          </w:p>
        </w:tc>
        <w:tc>
          <w:tcPr>
            <w:tcW w:w="1095" w:type="dxa"/>
          </w:tcPr>
          <w:p w14:paraId="1755B126" w14:textId="77777777" w:rsidR="005033B9" w:rsidRPr="007F786E" w:rsidRDefault="005033B9" w:rsidP="001031F7">
            <w:pPr>
              <w:spacing w:after="480"/>
              <w:rPr>
                <w:rFonts w:eastAsia="Google Sans Text" w:cs="Times New Roman"/>
                <w:color w:val="1F1F1F"/>
              </w:rPr>
            </w:pPr>
            <w:r w:rsidRPr="007F786E">
              <w:rPr>
                <w:rFonts w:eastAsia="Google Sans Text" w:cs="Times New Roman"/>
                <w:color w:val="1F1F1F"/>
              </w:rPr>
              <w:t>643,100</w:t>
            </w:r>
          </w:p>
        </w:tc>
        <w:tc>
          <w:tcPr>
            <w:tcW w:w="2525" w:type="dxa"/>
          </w:tcPr>
          <w:p w14:paraId="4D79CBD5" w14:textId="77777777" w:rsidR="005033B9" w:rsidRPr="007F786E" w:rsidRDefault="005033B9" w:rsidP="001031F7">
            <w:pPr>
              <w:spacing w:after="480"/>
              <w:rPr>
                <w:rFonts w:eastAsia="Google Sans Text" w:cs="Times New Roman"/>
                <w:color w:val="1F1F1F"/>
              </w:rPr>
            </w:pPr>
            <w:r w:rsidRPr="007F786E">
              <w:rPr>
                <w:rFonts w:eastAsia="Google Sans Text" w:cs="Times New Roman"/>
                <w:color w:val="1F1F1F"/>
              </w:rPr>
              <w:t>600,000</w:t>
            </w:r>
          </w:p>
        </w:tc>
        <w:tc>
          <w:tcPr>
            <w:tcW w:w="1523" w:type="dxa"/>
          </w:tcPr>
          <w:p w14:paraId="548D79BA" w14:textId="77777777" w:rsidR="005033B9" w:rsidRPr="007F786E" w:rsidRDefault="005033B9" w:rsidP="001031F7">
            <w:pPr>
              <w:spacing w:after="480"/>
              <w:rPr>
                <w:rFonts w:eastAsia="Google Sans Text" w:cs="Times New Roman"/>
                <w:color w:val="1F1F1F"/>
              </w:rPr>
            </w:pPr>
            <w:r w:rsidRPr="007F786E">
              <w:rPr>
                <w:rFonts w:eastAsia="Google Sans Text" w:cs="Times New Roman"/>
                <w:color w:val="1F1F1F"/>
              </w:rPr>
              <w:t>1,243,100</w:t>
            </w:r>
          </w:p>
        </w:tc>
        <w:tc>
          <w:tcPr>
            <w:tcW w:w="2230" w:type="dxa"/>
          </w:tcPr>
          <w:p w14:paraId="5283BC1F" w14:textId="77777777" w:rsidR="005033B9" w:rsidRPr="007F786E" w:rsidRDefault="005033B9" w:rsidP="001031F7">
            <w:pPr>
              <w:spacing w:after="480"/>
              <w:rPr>
                <w:rFonts w:eastAsia="Google Sans Text" w:cs="Times New Roman"/>
                <w:color w:val="1F1F1F"/>
              </w:rPr>
            </w:pPr>
            <w:r w:rsidRPr="007F786E">
              <w:rPr>
                <w:rFonts w:eastAsia="Google Sans Text" w:cs="Times New Roman"/>
                <w:b/>
                <w:bCs/>
                <w:color w:val="1F1F1F"/>
              </w:rPr>
              <w:t>2.07</w:t>
            </w:r>
          </w:p>
        </w:tc>
        <w:tc>
          <w:tcPr>
            <w:tcW w:w="815" w:type="dxa"/>
          </w:tcPr>
          <w:p w14:paraId="22D4CC27" w14:textId="77777777" w:rsidR="005033B9" w:rsidRPr="007F786E" w:rsidRDefault="005033B9" w:rsidP="001031F7">
            <w:pPr>
              <w:spacing w:after="480"/>
              <w:rPr>
                <w:rFonts w:eastAsia="Google Sans Text" w:cs="Times New Roman"/>
                <w:color w:val="1F1F1F"/>
              </w:rPr>
            </w:pPr>
            <w:r w:rsidRPr="007F786E">
              <w:rPr>
                <w:rFonts w:eastAsia="Google Sans Text" w:cs="Times New Roman"/>
                <w:color w:val="1F1F1F"/>
              </w:rPr>
              <w:t>1</w:t>
            </w:r>
          </w:p>
        </w:tc>
      </w:tr>
      <w:tr w:rsidR="005033B9" w:rsidRPr="007F786E" w14:paraId="785DE0E3" w14:textId="77777777" w:rsidTr="005033B9">
        <w:trPr>
          <w:trHeight w:val="530"/>
        </w:trPr>
        <w:tc>
          <w:tcPr>
            <w:tcW w:w="1169" w:type="dxa"/>
          </w:tcPr>
          <w:p w14:paraId="5B1A00C1" w14:textId="77777777" w:rsidR="005033B9" w:rsidRPr="007F786E" w:rsidRDefault="005033B9" w:rsidP="001031F7">
            <w:pPr>
              <w:spacing w:after="480"/>
              <w:rPr>
                <w:rFonts w:eastAsia="Google Sans Text" w:cs="Times New Roman"/>
                <w:color w:val="1F1F1F"/>
              </w:rPr>
            </w:pPr>
            <w:r w:rsidRPr="007F786E">
              <w:rPr>
                <w:rFonts w:eastAsia="Google Sans Text" w:cs="Times New Roman"/>
                <w:color w:val="1F1F1F"/>
              </w:rPr>
              <w:t>Option B</w:t>
            </w:r>
          </w:p>
        </w:tc>
        <w:tc>
          <w:tcPr>
            <w:tcW w:w="1095" w:type="dxa"/>
          </w:tcPr>
          <w:p w14:paraId="0F9BE5F3" w14:textId="77777777" w:rsidR="005033B9" w:rsidRPr="007F786E" w:rsidRDefault="005033B9" w:rsidP="001031F7">
            <w:pPr>
              <w:spacing w:after="480"/>
              <w:rPr>
                <w:rFonts w:eastAsia="Google Sans Text" w:cs="Times New Roman"/>
                <w:color w:val="1F1F1F"/>
              </w:rPr>
            </w:pPr>
            <w:r w:rsidRPr="007F786E">
              <w:rPr>
                <w:rFonts w:eastAsia="Google Sans Text" w:cs="Times New Roman"/>
                <w:color w:val="1F1F1F"/>
              </w:rPr>
              <w:t>792,300</w:t>
            </w:r>
          </w:p>
        </w:tc>
        <w:tc>
          <w:tcPr>
            <w:tcW w:w="2525" w:type="dxa"/>
          </w:tcPr>
          <w:p w14:paraId="6AD15C17" w14:textId="77777777" w:rsidR="005033B9" w:rsidRPr="007F786E" w:rsidRDefault="005033B9" w:rsidP="001031F7">
            <w:pPr>
              <w:spacing w:after="480"/>
              <w:rPr>
                <w:rFonts w:eastAsia="Google Sans Text" w:cs="Times New Roman"/>
                <w:color w:val="1F1F1F"/>
              </w:rPr>
            </w:pPr>
            <w:r w:rsidRPr="007F786E">
              <w:rPr>
                <w:rFonts w:eastAsia="Google Sans Text" w:cs="Times New Roman"/>
                <w:color w:val="1F1F1F"/>
              </w:rPr>
              <w:t>1,000,000</w:t>
            </w:r>
          </w:p>
        </w:tc>
        <w:tc>
          <w:tcPr>
            <w:tcW w:w="1523" w:type="dxa"/>
          </w:tcPr>
          <w:p w14:paraId="7CC6BCC3" w14:textId="77777777" w:rsidR="005033B9" w:rsidRPr="007F786E" w:rsidRDefault="005033B9" w:rsidP="001031F7">
            <w:pPr>
              <w:spacing w:after="480"/>
              <w:rPr>
                <w:rFonts w:eastAsia="Google Sans Text" w:cs="Times New Roman"/>
                <w:color w:val="1F1F1F"/>
              </w:rPr>
            </w:pPr>
            <w:r w:rsidRPr="007F786E">
              <w:rPr>
                <w:rFonts w:eastAsia="Google Sans Text" w:cs="Times New Roman"/>
                <w:color w:val="1F1F1F"/>
              </w:rPr>
              <w:t>1,792,300</w:t>
            </w:r>
          </w:p>
        </w:tc>
        <w:tc>
          <w:tcPr>
            <w:tcW w:w="2230" w:type="dxa"/>
          </w:tcPr>
          <w:p w14:paraId="6F447FF2" w14:textId="77777777" w:rsidR="005033B9" w:rsidRPr="007F786E" w:rsidRDefault="005033B9" w:rsidP="001031F7">
            <w:pPr>
              <w:spacing w:after="480"/>
              <w:rPr>
                <w:rFonts w:eastAsia="Google Sans Text" w:cs="Times New Roman"/>
                <w:color w:val="1F1F1F"/>
              </w:rPr>
            </w:pPr>
            <w:r w:rsidRPr="007F786E">
              <w:rPr>
                <w:rFonts w:eastAsia="Google Sans Text" w:cs="Times New Roman"/>
                <w:b/>
                <w:bCs/>
                <w:color w:val="1F1F1F"/>
              </w:rPr>
              <w:t>1.79</w:t>
            </w:r>
          </w:p>
        </w:tc>
        <w:tc>
          <w:tcPr>
            <w:tcW w:w="815" w:type="dxa"/>
          </w:tcPr>
          <w:p w14:paraId="31ED518A" w14:textId="77777777" w:rsidR="005033B9" w:rsidRPr="007F786E" w:rsidRDefault="005033B9" w:rsidP="001031F7">
            <w:pPr>
              <w:spacing w:after="480"/>
              <w:rPr>
                <w:rFonts w:eastAsia="Google Sans Text" w:cs="Times New Roman"/>
                <w:color w:val="1F1F1F"/>
              </w:rPr>
            </w:pPr>
            <w:r w:rsidRPr="007F786E">
              <w:rPr>
                <w:rFonts w:eastAsia="Google Sans Text" w:cs="Times New Roman"/>
                <w:color w:val="1F1F1F"/>
              </w:rPr>
              <w:t>2</w:t>
            </w:r>
          </w:p>
        </w:tc>
      </w:tr>
      <w:tr w:rsidR="005033B9" w:rsidRPr="007F786E" w14:paraId="12219B42" w14:textId="77777777" w:rsidTr="005033B9">
        <w:trPr>
          <w:trHeight w:val="530"/>
        </w:trPr>
        <w:tc>
          <w:tcPr>
            <w:tcW w:w="1169" w:type="dxa"/>
          </w:tcPr>
          <w:p w14:paraId="448968CA" w14:textId="77777777" w:rsidR="005033B9" w:rsidRPr="007F786E" w:rsidRDefault="005033B9" w:rsidP="001031F7">
            <w:pPr>
              <w:spacing w:after="480"/>
              <w:rPr>
                <w:rFonts w:eastAsia="Google Sans Text" w:cs="Times New Roman"/>
                <w:color w:val="1F1F1F"/>
              </w:rPr>
            </w:pPr>
            <w:r w:rsidRPr="007F786E">
              <w:rPr>
                <w:rFonts w:eastAsia="Google Sans Text" w:cs="Times New Roman"/>
                <w:color w:val="1F1F1F"/>
              </w:rPr>
              <w:t>Option C</w:t>
            </w:r>
          </w:p>
        </w:tc>
        <w:tc>
          <w:tcPr>
            <w:tcW w:w="1095" w:type="dxa"/>
          </w:tcPr>
          <w:p w14:paraId="6685DED4" w14:textId="77777777" w:rsidR="005033B9" w:rsidRPr="007F786E" w:rsidRDefault="005033B9" w:rsidP="001031F7">
            <w:pPr>
              <w:spacing w:after="480"/>
              <w:rPr>
                <w:rFonts w:eastAsia="Google Sans Text" w:cs="Times New Roman"/>
                <w:color w:val="1F1F1F"/>
              </w:rPr>
            </w:pPr>
            <w:r w:rsidRPr="007F786E">
              <w:rPr>
                <w:rFonts w:eastAsia="Google Sans Text" w:cs="Times New Roman"/>
                <w:color w:val="1F1F1F"/>
              </w:rPr>
              <w:t>742,600</w:t>
            </w:r>
          </w:p>
        </w:tc>
        <w:tc>
          <w:tcPr>
            <w:tcW w:w="2525" w:type="dxa"/>
          </w:tcPr>
          <w:p w14:paraId="38C255DD" w14:textId="77777777" w:rsidR="005033B9" w:rsidRPr="007F786E" w:rsidRDefault="005033B9" w:rsidP="001031F7">
            <w:pPr>
              <w:spacing w:after="480"/>
              <w:rPr>
                <w:rFonts w:eastAsia="Google Sans Text" w:cs="Times New Roman"/>
                <w:color w:val="1F1F1F"/>
              </w:rPr>
            </w:pPr>
            <w:r w:rsidRPr="007F786E">
              <w:rPr>
                <w:rFonts w:eastAsia="Google Sans Text" w:cs="Times New Roman"/>
                <w:color w:val="1F1F1F"/>
              </w:rPr>
              <w:t>1,600,000</w:t>
            </w:r>
          </w:p>
        </w:tc>
        <w:tc>
          <w:tcPr>
            <w:tcW w:w="1523" w:type="dxa"/>
          </w:tcPr>
          <w:p w14:paraId="1264D9E0" w14:textId="77777777" w:rsidR="005033B9" w:rsidRPr="007F786E" w:rsidRDefault="005033B9" w:rsidP="001031F7">
            <w:pPr>
              <w:spacing w:after="480"/>
              <w:rPr>
                <w:rFonts w:eastAsia="Google Sans Text" w:cs="Times New Roman"/>
                <w:color w:val="1F1F1F"/>
              </w:rPr>
            </w:pPr>
            <w:r w:rsidRPr="007F786E">
              <w:rPr>
                <w:rFonts w:eastAsia="Google Sans Text" w:cs="Times New Roman"/>
                <w:color w:val="1F1F1F"/>
              </w:rPr>
              <w:t>2,342,600</w:t>
            </w:r>
          </w:p>
        </w:tc>
        <w:tc>
          <w:tcPr>
            <w:tcW w:w="2230" w:type="dxa"/>
          </w:tcPr>
          <w:p w14:paraId="42073101" w14:textId="77777777" w:rsidR="005033B9" w:rsidRPr="007F786E" w:rsidRDefault="005033B9" w:rsidP="001031F7">
            <w:pPr>
              <w:spacing w:after="480"/>
              <w:rPr>
                <w:rFonts w:eastAsia="Google Sans Text" w:cs="Times New Roman"/>
                <w:color w:val="1F1F1F"/>
              </w:rPr>
            </w:pPr>
            <w:r w:rsidRPr="007F786E">
              <w:rPr>
                <w:rFonts w:eastAsia="Google Sans Text" w:cs="Times New Roman"/>
                <w:b/>
                <w:bCs/>
                <w:color w:val="1F1F1F"/>
              </w:rPr>
              <w:t>1.46</w:t>
            </w:r>
          </w:p>
        </w:tc>
        <w:tc>
          <w:tcPr>
            <w:tcW w:w="815" w:type="dxa"/>
          </w:tcPr>
          <w:p w14:paraId="28EFC9E8" w14:textId="77777777" w:rsidR="005033B9" w:rsidRPr="007F786E" w:rsidRDefault="005033B9" w:rsidP="001031F7">
            <w:pPr>
              <w:spacing w:after="480"/>
              <w:rPr>
                <w:rFonts w:eastAsia="Google Sans Text" w:cs="Times New Roman"/>
                <w:color w:val="1F1F1F"/>
              </w:rPr>
            </w:pPr>
            <w:r w:rsidRPr="007F786E">
              <w:rPr>
                <w:rFonts w:eastAsia="Google Sans Text" w:cs="Times New Roman"/>
                <w:color w:val="1F1F1F"/>
              </w:rPr>
              <w:t>3</w:t>
            </w:r>
          </w:p>
        </w:tc>
      </w:tr>
    </w:tbl>
    <w:p w14:paraId="2E4DDB84" w14:textId="77777777" w:rsidR="005033B9" w:rsidRPr="007F786E" w:rsidRDefault="005033B9" w:rsidP="005033B9">
      <w:pPr>
        <w:spacing w:after="240"/>
        <w:rPr>
          <w:rFonts w:eastAsia="Google Sans Text" w:cs="Times New Roman"/>
          <w:b/>
          <w:bCs/>
          <w:color w:val="1F1F1F"/>
        </w:rPr>
      </w:pPr>
      <w:r w:rsidRPr="007F786E">
        <w:rPr>
          <w:rFonts w:eastAsia="Google Sans Text" w:cs="Times New Roman"/>
          <w:b/>
          <w:bCs/>
          <w:color w:val="1F1F1F"/>
        </w:rPr>
        <w:t>Optimal Portfolio Allocation (Budget: £2,500,000)</w:t>
      </w:r>
    </w:p>
    <w:tbl>
      <w:tblPr>
        <w:tblStyle w:val="TableGrid"/>
        <w:tblW w:w="9295" w:type="dxa"/>
        <w:tblLayout w:type="fixed"/>
        <w:tblLook w:val="0600" w:firstRow="0" w:lastRow="0" w:firstColumn="0" w:lastColumn="0" w:noHBand="1" w:noVBand="1"/>
      </w:tblPr>
      <w:tblGrid>
        <w:gridCol w:w="830"/>
        <w:gridCol w:w="1190"/>
        <w:gridCol w:w="3020"/>
        <w:gridCol w:w="1640"/>
        <w:gridCol w:w="2615"/>
      </w:tblGrid>
      <w:tr w:rsidR="005033B9" w:rsidRPr="007F786E" w14:paraId="78678339" w14:textId="77777777" w:rsidTr="005033B9">
        <w:trPr>
          <w:trHeight w:val="530"/>
        </w:trPr>
        <w:tc>
          <w:tcPr>
            <w:tcW w:w="830" w:type="dxa"/>
          </w:tcPr>
          <w:p w14:paraId="7BEB14B1" w14:textId="77777777" w:rsidR="005033B9" w:rsidRPr="007F786E" w:rsidRDefault="005033B9" w:rsidP="001031F7">
            <w:pPr>
              <w:spacing w:after="480"/>
              <w:rPr>
                <w:rFonts w:eastAsia="Google Sans Text" w:cs="Times New Roman"/>
                <w:color w:val="1F1F1F"/>
              </w:rPr>
            </w:pPr>
            <w:r w:rsidRPr="007F786E">
              <w:rPr>
                <w:rFonts w:eastAsia="Google Sans Text" w:cs="Times New Roman"/>
                <w:b/>
                <w:bCs/>
                <w:color w:val="1F1F1F"/>
              </w:rPr>
              <w:t>Rank</w:t>
            </w:r>
          </w:p>
        </w:tc>
        <w:tc>
          <w:tcPr>
            <w:tcW w:w="1190" w:type="dxa"/>
          </w:tcPr>
          <w:p w14:paraId="0485BDEB" w14:textId="77777777" w:rsidR="005033B9" w:rsidRPr="007F786E" w:rsidRDefault="005033B9" w:rsidP="001031F7">
            <w:pPr>
              <w:spacing w:after="480"/>
              <w:rPr>
                <w:rFonts w:eastAsia="Google Sans Text" w:cs="Times New Roman"/>
                <w:color w:val="1F1F1F"/>
              </w:rPr>
            </w:pPr>
            <w:r w:rsidRPr="007F786E">
              <w:rPr>
                <w:rFonts w:eastAsia="Google Sans Text" w:cs="Times New Roman"/>
                <w:b/>
                <w:bCs/>
                <w:color w:val="1F1F1F"/>
              </w:rPr>
              <w:t>Project</w:t>
            </w:r>
          </w:p>
        </w:tc>
        <w:tc>
          <w:tcPr>
            <w:tcW w:w="3020" w:type="dxa"/>
          </w:tcPr>
          <w:p w14:paraId="19D39E57" w14:textId="77777777" w:rsidR="005033B9" w:rsidRPr="007F786E" w:rsidRDefault="005033B9" w:rsidP="001031F7">
            <w:pPr>
              <w:spacing w:after="480"/>
              <w:rPr>
                <w:rFonts w:eastAsia="Google Sans Text" w:cs="Times New Roman"/>
                <w:color w:val="1F1F1F"/>
              </w:rPr>
            </w:pPr>
            <w:r w:rsidRPr="007F786E">
              <w:rPr>
                <w:rFonts w:eastAsia="Google Sans Text" w:cs="Times New Roman"/>
                <w:b/>
                <w:bCs/>
                <w:color w:val="1F1F1F"/>
              </w:rPr>
              <w:t>Investment Allocated (£)</w:t>
            </w:r>
          </w:p>
        </w:tc>
        <w:tc>
          <w:tcPr>
            <w:tcW w:w="1640" w:type="dxa"/>
          </w:tcPr>
          <w:p w14:paraId="666E2B65" w14:textId="77777777" w:rsidR="005033B9" w:rsidRPr="007F786E" w:rsidRDefault="005033B9" w:rsidP="001031F7">
            <w:pPr>
              <w:spacing w:after="480"/>
              <w:rPr>
                <w:rFonts w:eastAsia="Google Sans Text" w:cs="Times New Roman"/>
                <w:color w:val="1F1F1F"/>
              </w:rPr>
            </w:pPr>
            <w:r w:rsidRPr="007F786E">
              <w:rPr>
                <w:rFonts w:eastAsia="Google Sans Text" w:cs="Times New Roman"/>
                <w:b/>
                <w:bCs/>
                <w:color w:val="1F1F1F"/>
              </w:rPr>
              <w:t>% of Project</w:t>
            </w:r>
          </w:p>
        </w:tc>
        <w:tc>
          <w:tcPr>
            <w:tcW w:w="2615" w:type="dxa"/>
          </w:tcPr>
          <w:p w14:paraId="2B83BFF2" w14:textId="77777777" w:rsidR="005033B9" w:rsidRPr="007F786E" w:rsidRDefault="005033B9" w:rsidP="001031F7">
            <w:pPr>
              <w:spacing w:after="480"/>
              <w:rPr>
                <w:rFonts w:eastAsia="Google Sans Text" w:cs="Times New Roman"/>
                <w:color w:val="1F1F1F"/>
              </w:rPr>
            </w:pPr>
            <w:r w:rsidRPr="007F786E">
              <w:rPr>
                <w:rFonts w:eastAsia="Google Sans Text" w:cs="Times New Roman"/>
                <w:b/>
                <w:bCs/>
                <w:color w:val="1F1F1F"/>
              </w:rPr>
              <w:t>NPV Contribution (£)</w:t>
            </w:r>
          </w:p>
        </w:tc>
      </w:tr>
      <w:tr w:rsidR="005033B9" w:rsidRPr="007F786E" w14:paraId="1B1E0790" w14:textId="77777777" w:rsidTr="005033B9">
        <w:trPr>
          <w:trHeight w:val="530"/>
        </w:trPr>
        <w:tc>
          <w:tcPr>
            <w:tcW w:w="830" w:type="dxa"/>
          </w:tcPr>
          <w:p w14:paraId="36221985" w14:textId="77777777" w:rsidR="005033B9" w:rsidRPr="007F786E" w:rsidRDefault="005033B9" w:rsidP="001031F7">
            <w:pPr>
              <w:spacing w:after="480"/>
              <w:rPr>
                <w:rFonts w:eastAsia="Google Sans Text" w:cs="Times New Roman"/>
                <w:color w:val="1F1F1F"/>
              </w:rPr>
            </w:pPr>
            <w:r w:rsidRPr="007F786E">
              <w:rPr>
                <w:rFonts w:eastAsia="Google Sans Text" w:cs="Times New Roman"/>
                <w:color w:val="1F1F1F"/>
              </w:rPr>
              <w:t>1</w:t>
            </w:r>
          </w:p>
        </w:tc>
        <w:tc>
          <w:tcPr>
            <w:tcW w:w="1190" w:type="dxa"/>
          </w:tcPr>
          <w:p w14:paraId="5539C7E0" w14:textId="77777777" w:rsidR="005033B9" w:rsidRPr="007F786E" w:rsidRDefault="005033B9" w:rsidP="001031F7">
            <w:pPr>
              <w:spacing w:after="480"/>
              <w:rPr>
                <w:rFonts w:eastAsia="Google Sans Text" w:cs="Times New Roman"/>
                <w:color w:val="1F1F1F"/>
              </w:rPr>
            </w:pPr>
            <w:r w:rsidRPr="007F786E">
              <w:rPr>
                <w:rFonts w:eastAsia="Google Sans Text" w:cs="Times New Roman"/>
                <w:color w:val="1F1F1F"/>
              </w:rPr>
              <w:t>Option A</w:t>
            </w:r>
          </w:p>
        </w:tc>
        <w:tc>
          <w:tcPr>
            <w:tcW w:w="3020" w:type="dxa"/>
          </w:tcPr>
          <w:p w14:paraId="24B5BDEF" w14:textId="77777777" w:rsidR="005033B9" w:rsidRPr="007F786E" w:rsidRDefault="005033B9" w:rsidP="001031F7">
            <w:pPr>
              <w:spacing w:after="480"/>
              <w:rPr>
                <w:rFonts w:eastAsia="Google Sans Text" w:cs="Times New Roman"/>
                <w:color w:val="1F1F1F"/>
              </w:rPr>
            </w:pPr>
            <w:r w:rsidRPr="007F786E">
              <w:rPr>
                <w:rFonts w:eastAsia="Google Sans Text" w:cs="Times New Roman"/>
                <w:color w:val="1F1F1F"/>
              </w:rPr>
              <w:t>600,000</w:t>
            </w:r>
          </w:p>
        </w:tc>
        <w:tc>
          <w:tcPr>
            <w:tcW w:w="1640" w:type="dxa"/>
          </w:tcPr>
          <w:p w14:paraId="6B444054" w14:textId="77777777" w:rsidR="005033B9" w:rsidRPr="007F786E" w:rsidRDefault="005033B9" w:rsidP="001031F7">
            <w:pPr>
              <w:spacing w:after="480"/>
              <w:rPr>
                <w:rFonts w:eastAsia="Google Sans Text" w:cs="Times New Roman"/>
                <w:color w:val="1F1F1F"/>
              </w:rPr>
            </w:pPr>
            <w:r w:rsidRPr="007F786E">
              <w:rPr>
                <w:rFonts w:eastAsia="Google Sans Text" w:cs="Times New Roman"/>
                <w:color w:val="1F1F1F"/>
              </w:rPr>
              <w:t>100%</w:t>
            </w:r>
          </w:p>
        </w:tc>
        <w:tc>
          <w:tcPr>
            <w:tcW w:w="2615" w:type="dxa"/>
          </w:tcPr>
          <w:p w14:paraId="3464D3CC" w14:textId="77777777" w:rsidR="005033B9" w:rsidRPr="007F786E" w:rsidRDefault="005033B9" w:rsidP="001031F7">
            <w:pPr>
              <w:spacing w:after="480"/>
              <w:rPr>
                <w:rFonts w:eastAsia="Google Sans Text" w:cs="Times New Roman"/>
                <w:color w:val="1F1F1F"/>
              </w:rPr>
            </w:pPr>
            <w:r w:rsidRPr="007F786E">
              <w:rPr>
                <w:rFonts w:eastAsia="Google Sans Text" w:cs="Times New Roman"/>
                <w:color w:val="1F1F1F"/>
              </w:rPr>
              <w:t>643,100</w:t>
            </w:r>
          </w:p>
        </w:tc>
      </w:tr>
      <w:tr w:rsidR="005033B9" w:rsidRPr="007F786E" w14:paraId="29153A80" w14:textId="77777777" w:rsidTr="005033B9">
        <w:trPr>
          <w:trHeight w:val="530"/>
        </w:trPr>
        <w:tc>
          <w:tcPr>
            <w:tcW w:w="830" w:type="dxa"/>
          </w:tcPr>
          <w:p w14:paraId="6A14D99B" w14:textId="77777777" w:rsidR="005033B9" w:rsidRPr="007F786E" w:rsidRDefault="005033B9" w:rsidP="001031F7">
            <w:pPr>
              <w:spacing w:after="480"/>
              <w:rPr>
                <w:rFonts w:eastAsia="Google Sans Text" w:cs="Times New Roman"/>
                <w:color w:val="1F1F1F"/>
              </w:rPr>
            </w:pPr>
            <w:r w:rsidRPr="007F786E">
              <w:rPr>
                <w:rFonts w:eastAsia="Google Sans Text" w:cs="Times New Roman"/>
                <w:color w:val="1F1F1F"/>
              </w:rPr>
              <w:t>2</w:t>
            </w:r>
          </w:p>
        </w:tc>
        <w:tc>
          <w:tcPr>
            <w:tcW w:w="1190" w:type="dxa"/>
          </w:tcPr>
          <w:p w14:paraId="3CECF549" w14:textId="77777777" w:rsidR="005033B9" w:rsidRPr="007F786E" w:rsidRDefault="005033B9" w:rsidP="001031F7">
            <w:pPr>
              <w:spacing w:after="480"/>
              <w:rPr>
                <w:rFonts w:eastAsia="Google Sans Text" w:cs="Times New Roman"/>
                <w:color w:val="1F1F1F"/>
              </w:rPr>
            </w:pPr>
            <w:r w:rsidRPr="007F786E">
              <w:rPr>
                <w:rFonts w:eastAsia="Google Sans Text" w:cs="Times New Roman"/>
                <w:color w:val="1F1F1F"/>
              </w:rPr>
              <w:t>Option B</w:t>
            </w:r>
          </w:p>
        </w:tc>
        <w:tc>
          <w:tcPr>
            <w:tcW w:w="3020" w:type="dxa"/>
          </w:tcPr>
          <w:p w14:paraId="698AD386" w14:textId="77777777" w:rsidR="005033B9" w:rsidRPr="007F786E" w:rsidRDefault="005033B9" w:rsidP="001031F7">
            <w:pPr>
              <w:spacing w:after="480"/>
              <w:rPr>
                <w:rFonts w:eastAsia="Google Sans Text" w:cs="Times New Roman"/>
                <w:color w:val="1F1F1F"/>
              </w:rPr>
            </w:pPr>
            <w:r w:rsidRPr="007F786E">
              <w:rPr>
                <w:rFonts w:eastAsia="Google Sans Text" w:cs="Times New Roman"/>
                <w:color w:val="1F1F1F"/>
              </w:rPr>
              <w:t>1,000,000</w:t>
            </w:r>
          </w:p>
        </w:tc>
        <w:tc>
          <w:tcPr>
            <w:tcW w:w="1640" w:type="dxa"/>
          </w:tcPr>
          <w:p w14:paraId="0DE1AC00" w14:textId="77777777" w:rsidR="005033B9" w:rsidRPr="007F786E" w:rsidRDefault="005033B9" w:rsidP="001031F7">
            <w:pPr>
              <w:spacing w:after="480"/>
              <w:rPr>
                <w:rFonts w:eastAsia="Google Sans Text" w:cs="Times New Roman"/>
                <w:color w:val="1F1F1F"/>
              </w:rPr>
            </w:pPr>
            <w:r w:rsidRPr="007F786E">
              <w:rPr>
                <w:rFonts w:eastAsia="Google Sans Text" w:cs="Times New Roman"/>
                <w:color w:val="1F1F1F"/>
              </w:rPr>
              <w:t>100%</w:t>
            </w:r>
          </w:p>
        </w:tc>
        <w:tc>
          <w:tcPr>
            <w:tcW w:w="2615" w:type="dxa"/>
          </w:tcPr>
          <w:p w14:paraId="25903A31" w14:textId="77777777" w:rsidR="005033B9" w:rsidRPr="007F786E" w:rsidRDefault="005033B9" w:rsidP="001031F7">
            <w:pPr>
              <w:spacing w:after="480"/>
              <w:rPr>
                <w:rFonts w:eastAsia="Google Sans Text" w:cs="Times New Roman"/>
                <w:color w:val="1F1F1F"/>
              </w:rPr>
            </w:pPr>
            <w:r w:rsidRPr="007F786E">
              <w:rPr>
                <w:rFonts w:eastAsia="Google Sans Text" w:cs="Times New Roman"/>
                <w:color w:val="1F1F1F"/>
              </w:rPr>
              <w:t>792,300</w:t>
            </w:r>
          </w:p>
        </w:tc>
      </w:tr>
      <w:tr w:rsidR="005033B9" w:rsidRPr="007F786E" w14:paraId="222C506B" w14:textId="77777777" w:rsidTr="005033B9">
        <w:trPr>
          <w:trHeight w:val="530"/>
        </w:trPr>
        <w:tc>
          <w:tcPr>
            <w:tcW w:w="830" w:type="dxa"/>
          </w:tcPr>
          <w:p w14:paraId="2E720C07" w14:textId="77777777" w:rsidR="005033B9" w:rsidRPr="007F786E" w:rsidRDefault="005033B9" w:rsidP="001031F7">
            <w:pPr>
              <w:spacing w:after="480"/>
              <w:rPr>
                <w:rFonts w:eastAsia="Google Sans Text" w:cs="Times New Roman"/>
                <w:color w:val="1F1F1F"/>
              </w:rPr>
            </w:pPr>
            <w:r w:rsidRPr="007F786E">
              <w:rPr>
                <w:rFonts w:eastAsia="Google Sans Text" w:cs="Times New Roman"/>
                <w:color w:val="1F1F1F"/>
              </w:rPr>
              <w:t>3</w:t>
            </w:r>
          </w:p>
        </w:tc>
        <w:tc>
          <w:tcPr>
            <w:tcW w:w="1190" w:type="dxa"/>
          </w:tcPr>
          <w:p w14:paraId="684445FA" w14:textId="77777777" w:rsidR="005033B9" w:rsidRPr="007F786E" w:rsidRDefault="005033B9" w:rsidP="001031F7">
            <w:pPr>
              <w:spacing w:after="480"/>
              <w:rPr>
                <w:rFonts w:eastAsia="Google Sans Text" w:cs="Times New Roman"/>
                <w:color w:val="1F1F1F"/>
              </w:rPr>
            </w:pPr>
            <w:r w:rsidRPr="007F786E">
              <w:rPr>
                <w:rFonts w:eastAsia="Google Sans Text" w:cs="Times New Roman"/>
                <w:color w:val="1F1F1F"/>
              </w:rPr>
              <w:t>Option C</w:t>
            </w:r>
          </w:p>
        </w:tc>
        <w:tc>
          <w:tcPr>
            <w:tcW w:w="3020" w:type="dxa"/>
          </w:tcPr>
          <w:p w14:paraId="1E3D7511" w14:textId="77777777" w:rsidR="005033B9" w:rsidRPr="007F786E" w:rsidRDefault="005033B9" w:rsidP="001031F7">
            <w:pPr>
              <w:spacing w:after="480"/>
              <w:rPr>
                <w:rFonts w:eastAsia="Google Sans Text" w:cs="Times New Roman"/>
                <w:color w:val="1F1F1F"/>
              </w:rPr>
            </w:pPr>
            <w:r w:rsidRPr="007F786E">
              <w:rPr>
                <w:rFonts w:eastAsia="Google Sans Text" w:cs="Times New Roman"/>
                <w:color w:val="1F1F1F"/>
              </w:rPr>
              <w:t>900,000</w:t>
            </w:r>
          </w:p>
        </w:tc>
        <w:tc>
          <w:tcPr>
            <w:tcW w:w="1640" w:type="dxa"/>
          </w:tcPr>
          <w:p w14:paraId="36C0E092" w14:textId="77777777" w:rsidR="005033B9" w:rsidRPr="007F786E" w:rsidRDefault="005033B9" w:rsidP="001031F7">
            <w:pPr>
              <w:spacing w:after="480"/>
              <w:rPr>
                <w:rFonts w:eastAsia="Google Sans Text" w:cs="Times New Roman"/>
                <w:color w:val="1F1F1F"/>
              </w:rPr>
            </w:pPr>
            <w:r w:rsidRPr="007F786E">
              <w:rPr>
                <w:rFonts w:eastAsia="Google Sans Text" w:cs="Times New Roman"/>
                <w:color w:val="1F1F1F"/>
              </w:rPr>
              <w:t>56.25%</w:t>
            </w:r>
          </w:p>
        </w:tc>
        <w:tc>
          <w:tcPr>
            <w:tcW w:w="2615" w:type="dxa"/>
          </w:tcPr>
          <w:p w14:paraId="20742140" w14:textId="77777777" w:rsidR="005033B9" w:rsidRPr="007F786E" w:rsidRDefault="005033B9" w:rsidP="001031F7">
            <w:pPr>
              <w:spacing w:after="480"/>
              <w:rPr>
                <w:rFonts w:eastAsia="Google Sans Text" w:cs="Times New Roman"/>
                <w:color w:val="1F1F1F"/>
              </w:rPr>
            </w:pPr>
            <w:r w:rsidRPr="007F786E">
              <w:rPr>
                <w:rFonts w:eastAsia="Google Sans Text" w:cs="Times New Roman"/>
                <w:color w:val="1F1F1F"/>
              </w:rPr>
              <w:t>417,712</w:t>
            </w:r>
          </w:p>
        </w:tc>
      </w:tr>
      <w:tr w:rsidR="005033B9" w:rsidRPr="007F786E" w14:paraId="3D791B33" w14:textId="77777777" w:rsidTr="005033B9">
        <w:trPr>
          <w:trHeight w:val="530"/>
        </w:trPr>
        <w:tc>
          <w:tcPr>
            <w:tcW w:w="830" w:type="dxa"/>
          </w:tcPr>
          <w:p w14:paraId="1915ED3E" w14:textId="77777777" w:rsidR="005033B9" w:rsidRPr="007F786E" w:rsidRDefault="005033B9" w:rsidP="001031F7">
            <w:pPr>
              <w:spacing w:after="480"/>
              <w:rPr>
                <w:rFonts w:eastAsia="Google Sans Text" w:cs="Times New Roman"/>
                <w:color w:val="1F1F1F"/>
              </w:rPr>
            </w:pPr>
            <w:r w:rsidRPr="007F786E">
              <w:rPr>
                <w:rFonts w:eastAsia="Google Sans Text" w:cs="Times New Roman"/>
                <w:b/>
                <w:bCs/>
                <w:color w:val="1F1F1F"/>
              </w:rPr>
              <w:t>Total</w:t>
            </w:r>
          </w:p>
        </w:tc>
        <w:tc>
          <w:tcPr>
            <w:tcW w:w="1190" w:type="dxa"/>
          </w:tcPr>
          <w:p w14:paraId="793B2B3A" w14:textId="77777777" w:rsidR="005033B9" w:rsidRPr="007F786E" w:rsidRDefault="005033B9" w:rsidP="001031F7">
            <w:pPr>
              <w:spacing w:after="480"/>
              <w:rPr>
                <w:rFonts w:eastAsia="Google Sans Text" w:cs="Times New Roman"/>
                <w:color w:val="1F1F1F"/>
              </w:rPr>
            </w:pPr>
          </w:p>
        </w:tc>
        <w:tc>
          <w:tcPr>
            <w:tcW w:w="3020" w:type="dxa"/>
          </w:tcPr>
          <w:p w14:paraId="6DF649C0" w14:textId="77777777" w:rsidR="005033B9" w:rsidRPr="007F786E" w:rsidRDefault="005033B9" w:rsidP="001031F7">
            <w:pPr>
              <w:spacing w:after="480"/>
              <w:rPr>
                <w:rFonts w:eastAsia="Google Sans Text" w:cs="Times New Roman"/>
                <w:color w:val="1F1F1F"/>
              </w:rPr>
            </w:pPr>
            <w:r w:rsidRPr="007F786E">
              <w:rPr>
                <w:rFonts w:eastAsia="Google Sans Text" w:cs="Times New Roman"/>
                <w:b/>
                <w:bCs/>
                <w:color w:val="1F1F1F"/>
              </w:rPr>
              <w:t>2,500,000</w:t>
            </w:r>
          </w:p>
        </w:tc>
        <w:tc>
          <w:tcPr>
            <w:tcW w:w="1640" w:type="dxa"/>
          </w:tcPr>
          <w:p w14:paraId="1C784A5B" w14:textId="77777777" w:rsidR="005033B9" w:rsidRPr="007F786E" w:rsidRDefault="005033B9" w:rsidP="001031F7">
            <w:pPr>
              <w:spacing w:after="480"/>
              <w:rPr>
                <w:rFonts w:eastAsia="Google Sans Text" w:cs="Times New Roman"/>
                <w:color w:val="1F1F1F"/>
              </w:rPr>
            </w:pPr>
          </w:p>
        </w:tc>
        <w:tc>
          <w:tcPr>
            <w:tcW w:w="2615" w:type="dxa"/>
          </w:tcPr>
          <w:p w14:paraId="4DC9456C" w14:textId="77777777" w:rsidR="005033B9" w:rsidRPr="007F786E" w:rsidRDefault="005033B9" w:rsidP="001031F7">
            <w:pPr>
              <w:spacing w:after="480"/>
              <w:rPr>
                <w:rFonts w:eastAsia="Google Sans Text" w:cs="Times New Roman"/>
                <w:color w:val="1F1F1F"/>
              </w:rPr>
            </w:pPr>
            <w:r w:rsidRPr="007F786E">
              <w:rPr>
                <w:rFonts w:eastAsia="Google Sans Text" w:cs="Times New Roman"/>
                <w:b/>
                <w:bCs/>
                <w:color w:val="1F1F1F"/>
              </w:rPr>
              <w:t>1,853,112</w:t>
            </w:r>
          </w:p>
        </w:tc>
      </w:tr>
    </w:tbl>
    <w:p w14:paraId="6A153AA2" w14:textId="77777777" w:rsidR="005033B9" w:rsidRPr="007F786E" w:rsidRDefault="005033B9" w:rsidP="005033B9">
      <w:pPr>
        <w:spacing w:after="240"/>
        <w:rPr>
          <w:rFonts w:eastAsia="Google Sans Text" w:cs="Times New Roman"/>
          <w:i/>
          <w:iCs/>
          <w:color w:val="1F1F1F"/>
        </w:rPr>
      </w:pPr>
      <w:r w:rsidRPr="007F786E">
        <w:rPr>
          <w:rFonts w:eastAsia="Google Sans Text" w:cs="Times New Roman"/>
          <w:i/>
          <w:iCs/>
          <w:color w:val="1F1F1F"/>
        </w:rPr>
        <w:t>(Note: Option C Fraction = £900,000 remaining budget / £1,600,000 total cost = 0.5625)</w:t>
      </w:r>
    </w:p>
    <w:p w14:paraId="767D4F36" w14:textId="77777777" w:rsidR="00994331" w:rsidRPr="00994331" w:rsidRDefault="00994331" w:rsidP="00994331"/>
    <w:p w14:paraId="4BB56F19" w14:textId="00F7539E" w:rsidR="00D96214" w:rsidRPr="00994331" w:rsidRDefault="00D96214" w:rsidP="00994331">
      <w:pPr>
        <w:pBdr>
          <w:top w:val="nil"/>
          <w:left w:val="nil"/>
          <w:bottom w:val="nil"/>
          <w:right w:val="nil"/>
          <w:between w:val="nil"/>
        </w:pBdr>
        <w:spacing w:after="240"/>
        <w:rPr>
          <w:rFonts w:eastAsia="Google Sans Text" w:cs="Times New Roman"/>
          <w:i/>
          <w:iCs/>
          <w:color w:val="1F1F1F"/>
        </w:rPr>
      </w:pPr>
    </w:p>
    <w:sectPr w:rsidR="00D96214" w:rsidRPr="00994331">
      <w:footerReference w:type="default" r:id="rId11"/>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BBED0" w14:textId="77777777" w:rsidR="005876CB" w:rsidRDefault="005876CB" w:rsidP="00805181">
      <w:pPr>
        <w:spacing w:line="240" w:lineRule="auto"/>
      </w:pPr>
      <w:r>
        <w:separator/>
      </w:r>
    </w:p>
  </w:endnote>
  <w:endnote w:type="continuationSeparator" w:id="0">
    <w:p w14:paraId="3928A395" w14:textId="77777777" w:rsidR="005876CB" w:rsidRDefault="005876CB" w:rsidP="008051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oogle Sans">
    <w:charset w:val="00"/>
    <w:family w:val="auto"/>
    <w:pitch w:val="default"/>
    <w:embedRegular r:id="rId1" w:fontKey="{09891FE3-196B-486E-9774-68B696F652CE}"/>
    <w:embedBold r:id="rId2" w:fontKey="{28A8681C-54AD-4B8D-A580-BF0DFA483DA7}"/>
  </w:font>
  <w:font w:name="Calibri">
    <w:panose1 w:val="020F0502020204030204"/>
    <w:charset w:val="00"/>
    <w:family w:val="swiss"/>
    <w:pitch w:val="variable"/>
    <w:sig w:usb0="E00002FF" w:usb1="4000ACFF" w:usb2="00000001" w:usb3="00000000" w:csb0="0000019F" w:csb1="00000000"/>
    <w:embedRegular r:id="rId3" w:fontKey="{677281A8-F845-446B-8E42-529301C22AF6}"/>
    <w:embedItalic r:id="rId4" w:fontKey="{225BA391-ADF5-4A6B-9AA7-6B50F30C7570}"/>
  </w:font>
  <w:font w:name="Georgia">
    <w:panose1 w:val="02040502050405020303"/>
    <w:charset w:val="00"/>
    <w:family w:val="roman"/>
    <w:pitch w:val="variable"/>
    <w:sig w:usb0="00000287" w:usb1="00000000" w:usb2="00000000" w:usb3="00000000" w:csb0="0000009F" w:csb1="00000000"/>
    <w:embedItalic r:id="rId5" w:fontKey="{ECFEF4F7-A84D-4999-9DB0-38779BC84B8B}"/>
  </w:font>
  <w:font w:name="Aptos">
    <w:charset w:val="00"/>
    <w:family w:val="swiss"/>
    <w:pitch w:val="variable"/>
    <w:sig w:usb0="20000287" w:usb1="00000003" w:usb2="00000000" w:usb3="00000000" w:csb0="0000019F" w:csb1="00000000"/>
    <w:embedRegular r:id="rId6" w:fontKey="{B34980D2-D976-41ED-807E-73D033ED05B2}"/>
  </w:font>
  <w:font w:name="Google Sans Text">
    <w:altName w:val="Calibri"/>
    <w:charset w:val="00"/>
    <w:family w:val="auto"/>
    <w:pitch w:val="default"/>
    <w:embedRegular r:id="rId7" w:fontKey="{C4076C83-D661-4B85-A270-E742630A3858}"/>
    <w:embedBold r:id="rId8" w:fontKey="{40641FED-7577-4D6B-8DE4-F73B24753B4E}"/>
    <w:embedItalic r:id="rId9" w:fontKey="{932BD793-0B37-4EEF-A66F-197BB7B5B981}"/>
  </w:font>
  <w:font w:name="Cambria">
    <w:panose1 w:val="02040503050406030204"/>
    <w:charset w:val="00"/>
    <w:family w:val="roman"/>
    <w:pitch w:val="variable"/>
    <w:sig w:usb0="E00002FF" w:usb1="400004FF" w:usb2="00000000" w:usb3="00000000" w:csb0="0000019F" w:csb1="00000000"/>
    <w:embedRegular r:id="rId10" w:fontKey="{D7DBF64E-8DF1-4F5B-A7A8-D333FAFAA0B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3035527"/>
      <w:docPartObj>
        <w:docPartGallery w:val="Page Numbers (Bottom of Page)"/>
        <w:docPartUnique/>
      </w:docPartObj>
    </w:sdtPr>
    <w:sdtEndPr>
      <w:rPr>
        <w:noProof/>
      </w:rPr>
    </w:sdtEndPr>
    <w:sdtContent>
      <w:p w14:paraId="327CB499" w14:textId="38C3B8CD" w:rsidR="00805181" w:rsidRDefault="0080518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EA940D" w14:textId="77777777" w:rsidR="00805181" w:rsidRDefault="00805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E87B9" w14:textId="77777777" w:rsidR="005876CB" w:rsidRDefault="005876CB" w:rsidP="00805181">
      <w:pPr>
        <w:spacing w:line="240" w:lineRule="auto"/>
      </w:pPr>
      <w:r>
        <w:separator/>
      </w:r>
    </w:p>
  </w:footnote>
  <w:footnote w:type="continuationSeparator" w:id="0">
    <w:p w14:paraId="6D3CA49E" w14:textId="77777777" w:rsidR="005876CB" w:rsidRDefault="005876CB" w:rsidP="0080518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A61F3"/>
    <w:multiLevelType w:val="multilevel"/>
    <w:tmpl w:val="AA5AF402"/>
    <w:lvl w:ilvl="0">
      <w:start w:val="1"/>
      <w:numFmt w:val="decimal"/>
      <w:pStyle w:val="Heading1"/>
      <w:lvlText w:val="%1."/>
      <w:lvlJc w:val="left"/>
      <w:pPr>
        <w:ind w:left="360" w:hanging="360"/>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12D26DC"/>
    <w:multiLevelType w:val="multilevel"/>
    <w:tmpl w:val="F4D09B0E"/>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124225F3"/>
    <w:multiLevelType w:val="hybridMultilevel"/>
    <w:tmpl w:val="DF5EC6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F43A2C"/>
    <w:multiLevelType w:val="multilevel"/>
    <w:tmpl w:val="EF1C83FE"/>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1B74724A"/>
    <w:multiLevelType w:val="multilevel"/>
    <w:tmpl w:val="A1A4A4BC"/>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2BD42C77"/>
    <w:multiLevelType w:val="hybridMultilevel"/>
    <w:tmpl w:val="2C0AE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541334"/>
    <w:multiLevelType w:val="hybridMultilevel"/>
    <w:tmpl w:val="A65A3B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DC4171"/>
    <w:multiLevelType w:val="multilevel"/>
    <w:tmpl w:val="8000E2E4"/>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 w15:restartNumberingAfterBreak="0">
    <w:nsid w:val="568F6841"/>
    <w:multiLevelType w:val="multilevel"/>
    <w:tmpl w:val="977621F0"/>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9" w15:restartNumberingAfterBreak="0">
    <w:nsid w:val="6A3242FD"/>
    <w:multiLevelType w:val="multilevel"/>
    <w:tmpl w:val="33CA378C"/>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0" w15:restartNumberingAfterBreak="0">
    <w:nsid w:val="6A963BAF"/>
    <w:multiLevelType w:val="multilevel"/>
    <w:tmpl w:val="CFEAF282"/>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1" w15:restartNumberingAfterBreak="0">
    <w:nsid w:val="6B80571A"/>
    <w:multiLevelType w:val="multilevel"/>
    <w:tmpl w:val="869A4C82"/>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 w15:restartNumberingAfterBreak="0">
    <w:nsid w:val="787C7436"/>
    <w:multiLevelType w:val="multilevel"/>
    <w:tmpl w:val="FE8C0680"/>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16cid:durableId="2052994345">
    <w:abstractNumId w:val="9"/>
  </w:num>
  <w:num w:numId="2" w16cid:durableId="1731927433">
    <w:abstractNumId w:val="1"/>
  </w:num>
  <w:num w:numId="3" w16cid:durableId="1110394597">
    <w:abstractNumId w:val="10"/>
  </w:num>
  <w:num w:numId="4" w16cid:durableId="795025705">
    <w:abstractNumId w:val="8"/>
  </w:num>
  <w:num w:numId="5" w16cid:durableId="956519844">
    <w:abstractNumId w:val="7"/>
  </w:num>
  <w:num w:numId="6" w16cid:durableId="506944012">
    <w:abstractNumId w:val="3"/>
  </w:num>
  <w:num w:numId="7" w16cid:durableId="327952156">
    <w:abstractNumId w:val="11"/>
  </w:num>
  <w:num w:numId="8" w16cid:durableId="159850479">
    <w:abstractNumId w:val="4"/>
  </w:num>
  <w:num w:numId="9" w16cid:durableId="217672860">
    <w:abstractNumId w:val="12"/>
  </w:num>
  <w:num w:numId="10" w16cid:durableId="777027389">
    <w:abstractNumId w:val="5"/>
  </w:num>
  <w:num w:numId="11" w16cid:durableId="1048995504">
    <w:abstractNumId w:val="6"/>
  </w:num>
  <w:num w:numId="12" w16cid:durableId="2081559128">
    <w:abstractNumId w:val="2"/>
  </w:num>
  <w:num w:numId="13" w16cid:durableId="509570171">
    <w:abstractNumId w:val="0"/>
  </w:num>
  <w:num w:numId="14" w16cid:durableId="16714484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6214"/>
    <w:rsid w:val="0010020C"/>
    <w:rsid w:val="00122252"/>
    <w:rsid w:val="00334803"/>
    <w:rsid w:val="003A20A7"/>
    <w:rsid w:val="003B13FC"/>
    <w:rsid w:val="004F703D"/>
    <w:rsid w:val="005033B9"/>
    <w:rsid w:val="00522338"/>
    <w:rsid w:val="005876CB"/>
    <w:rsid w:val="006D3CC8"/>
    <w:rsid w:val="007E1890"/>
    <w:rsid w:val="007E2082"/>
    <w:rsid w:val="00805181"/>
    <w:rsid w:val="00964B05"/>
    <w:rsid w:val="00973ED3"/>
    <w:rsid w:val="00994331"/>
    <w:rsid w:val="009971E0"/>
    <w:rsid w:val="00A42805"/>
    <w:rsid w:val="00BB211D"/>
    <w:rsid w:val="00BD5553"/>
    <w:rsid w:val="00C374C6"/>
    <w:rsid w:val="00D402F8"/>
    <w:rsid w:val="00D96214"/>
    <w:rsid w:val="00E50685"/>
    <w:rsid w:val="00EB111A"/>
    <w:rsid w:val="00EE0E55"/>
    <w:rsid w:val="00F14482"/>
    <w:rsid w:val="00F14A07"/>
    <w:rsid w:val="00F67D1F"/>
    <w:rsid w:val="00FC6AFE"/>
    <w:rsid w:val="00FE11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63282"/>
  <w15:docId w15:val="{0F0F1B5C-AC43-4A93-82FE-023A1CF30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331"/>
    <w:pPr>
      <w:spacing w:line="360" w:lineRule="auto"/>
      <w:jc w:val="both"/>
    </w:pPr>
    <w:rPr>
      <w:rFonts w:ascii="Times New Roman" w:hAnsi="Times New Roman"/>
      <w:sz w:val="24"/>
      <w:lang w:val="en-GB"/>
    </w:rPr>
  </w:style>
  <w:style w:type="paragraph" w:styleId="Heading1">
    <w:name w:val="heading 1"/>
    <w:basedOn w:val="Normal"/>
    <w:next w:val="Normal"/>
    <w:autoRedefine/>
    <w:uiPriority w:val="9"/>
    <w:qFormat/>
    <w:rsid w:val="00805181"/>
    <w:pPr>
      <w:numPr>
        <w:numId w:val="13"/>
      </w:numPr>
      <w:pBdr>
        <w:top w:val="nil"/>
        <w:left w:val="nil"/>
        <w:bottom w:val="nil"/>
        <w:right w:val="nil"/>
        <w:between w:val="nil"/>
      </w:pBdr>
      <w:spacing w:before="240" w:after="240"/>
      <w:outlineLvl w:val="0"/>
    </w:pPr>
    <w:rPr>
      <w:b/>
      <w:bCs/>
      <w:sz w:val="32"/>
      <w:szCs w:val="48"/>
    </w:rPr>
  </w:style>
  <w:style w:type="paragraph" w:styleId="Heading2">
    <w:name w:val="heading 2"/>
    <w:basedOn w:val="Normal"/>
    <w:next w:val="Normal"/>
    <w:autoRedefine/>
    <w:uiPriority w:val="9"/>
    <w:unhideWhenUsed/>
    <w:qFormat/>
    <w:rsid w:val="00805181"/>
    <w:pPr>
      <w:numPr>
        <w:ilvl w:val="1"/>
        <w:numId w:val="13"/>
      </w:numPr>
      <w:pBdr>
        <w:top w:val="nil"/>
        <w:left w:val="nil"/>
        <w:bottom w:val="nil"/>
        <w:right w:val="nil"/>
        <w:between w:val="nil"/>
      </w:pBdr>
      <w:spacing w:after="120"/>
      <w:outlineLvl w:val="1"/>
    </w:pPr>
    <w:rPr>
      <w:rFonts w:eastAsia="Google Sans" w:cs="Times New Roman"/>
      <w:b/>
      <w:bCs/>
      <w:color w:val="1F1F1F"/>
      <w:sz w:val="28"/>
      <w:szCs w:val="36"/>
    </w:rPr>
  </w:style>
  <w:style w:type="paragraph" w:styleId="Heading3">
    <w:name w:val="heading 3"/>
    <w:basedOn w:val="Normal"/>
    <w:next w:val="Normal"/>
    <w:autoRedefine/>
    <w:uiPriority w:val="9"/>
    <w:unhideWhenUsed/>
    <w:qFormat/>
    <w:rsid w:val="00994331"/>
    <w:pPr>
      <w:numPr>
        <w:ilvl w:val="2"/>
        <w:numId w:val="13"/>
      </w:numPr>
      <w:pBdr>
        <w:top w:val="nil"/>
        <w:left w:val="nil"/>
        <w:bottom w:val="nil"/>
        <w:right w:val="nil"/>
        <w:between w:val="nil"/>
      </w:pBdr>
      <w:spacing w:before="240" w:after="240"/>
      <w:outlineLvl w:val="2"/>
    </w:pPr>
    <w:rPr>
      <w:b/>
      <w:bCs/>
      <w:szCs w:val="28"/>
    </w:rPr>
  </w:style>
  <w:style w:type="paragraph" w:styleId="Heading4">
    <w:name w:val="heading 4"/>
    <w:basedOn w:val="Normal"/>
    <w:next w:val="Normal"/>
    <w:uiPriority w:val="9"/>
    <w:semiHidden/>
    <w:unhideWhenUsed/>
    <w:qFormat/>
    <w:pPr>
      <w:numPr>
        <w:ilvl w:val="3"/>
        <w:numId w:val="13"/>
      </w:numPr>
      <w:pBdr>
        <w:top w:val="nil"/>
        <w:left w:val="nil"/>
        <w:bottom w:val="nil"/>
        <w:right w:val="nil"/>
        <w:between w:val="nil"/>
      </w:pBdr>
      <w:spacing w:before="255" w:after="255"/>
      <w:outlineLvl w:val="3"/>
    </w:pPr>
    <w:rPr>
      <w:b/>
      <w:bCs/>
      <w:szCs w:val="24"/>
    </w:rPr>
  </w:style>
  <w:style w:type="paragraph" w:styleId="Heading5">
    <w:name w:val="heading 5"/>
    <w:basedOn w:val="Normal"/>
    <w:next w:val="Normal"/>
    <w:uiPriority w:val="9"/>
    <w:semiHidden/>
    <w:unhideWhenUsed/>
    <w:qFormat/>
    <w:pPr>
      <w:numPr>
        <w:ilvl w:val="4"/>
        <w:numId w:val="13"/>
      </w:numPr>
      <w:pBdr>
        <w:top w:val="nil"/>
        <w:left w:val="nil"/>
        <w:bottom w:val="nil"/>
        <w:right w:val="nil"/>
        <w:between w:val="nil"/>
      </w:pBdr>
      <w:spacing w:before="255" w:after="255"/>
      <w:outlineLvl w:val="4"/>
    </w:pPr>
    <w:rPr>
      <w:b/>
      <w:bCs/>
      <w:sz w:val="18"/>
      <w:szCs w:val="18"/>
    </w:rPr>
  </w:style>
  <w:style w:type="paragraph" w:styleId="Heading6">
    <w:name w:val="heading 6"/>
    <w:basedOn w:val="Normal"/>
    <w:next w:val="Normal"/>
    <w:uiPriority w:val="9"/>
    <w:semiHidden/>
    <w:unhideWhenUsed/>
    <w:qFormat/>
    <w:pPr>
      <w:numPr>
        <w:ilvl w:val="5"/>
        <w:numId w:val="13"/>
      </w:numPr>
      <w:pBdr>
        <w:top w:val="nil"/>
        <w:left w:val="nil"/>
        <w:bottom w:val="nil"/>
        <w:right w:val="nil"/>
        <w:between w:val="nil"/>
      </w:pBdr>
      <w:spacing w:before="360" w:after="360"/>
      <w:outlineLvl w:val="5"/>
    </w:pPr>
    <w:rPr>
      <w:b/>
      <w:bCs/>
      <w:sz w:val="16"/>
      <w:szCs w:val="16"/>
    </w:rPr>
  </w:style>
  <w:style w:type="paragraph" w:styleId="Heading7">
    <w:name w:val="heading 7"/>
    <w:basedOn w:val="Normal"/>
    <w:next w:val="Normal"/>
    <w:link w:val="Heading7Char"/>
    <w:uiPriority w:val="9"/>
    <w:semiHidden/>
    <w:unhideWhenUsed/>
    <w:qFormat/>
    <w:rsid w:val="00805181"/>
    <w:pPr>
      <w:keepNext/>
      <w:keepLines/>
      <w:numPr>
        <w:ilvl w:val="6"/>
        <w:numId w:val="13"/>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805181"/>
    <w:pPr>
      <w:keepNext/>
      <w:keepLines/>
      <w:numPr>
        <w:ilvl w:val="7"/>
        <w:numId w:val="1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05181"/>
    <w:pPr>
      <w:keepNext/>
      <w:keepLines/>
      <w:numPr>
        <w:ilvl w:val="8"/>
        <w:numId w:val="1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styleId="GridTable5Dark-Accent1">
    <w:name w:val="Grid Table 5 Dark Accent 1"/>
    <w:basedOn w:val="TableNormal"/>
    <w:uiPriority w:val="50"/>
    <w:rsid w:val="0099433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5">
    <w:name w:val="Grid Table 5 Dark Accent 5"/>
    <w:basedOn w:val="TableNormal"/>
    <w:uiPriority w:val="50"/>
    <w:rsid w:val="0099433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TableGrid">
    <w:name w:val="Table Grid"/>
    <w:basedOn w:val="TableNormal"/>
    <w:uiPriority w:val="39"/>
    <w:rsid w:val="009943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E1890"/>
    <w:pPr>
      <w:keepNext/>
      <w:keepLines/>
      <w:widowControl/>
      <w:pBdr>
        <w:top w:val="none" w:sz="0" w:space="0" w:color="auto"/>
        <w:left w:val="none" w:sz="0" w:space="0" w:color="auto"/>
        <w:bottom w:val="none" w:sz="0" w:space="0" w:color="auto"/>
        <w:right w:val="none" w:sz="0" w:space="0" w:color="auto"/>
        <w:between w:val="none" w:sz="0" w:space="0" w:color="auto"/>
      </w:pBdr>
      <w:spacing w:after="0" w:line="259" w:lineRule="auto"/>
      <w:jc w:val="left"/>
      <w:outlineLvl w:val="9"/>
    </w:pPr>
    <w:rPr>
      <w:rFonts w:asciiTheme="majorHAnsi" w:eastAsiaTheme="majorEastAsia" w:hAnsiTheme="majorHAnsi" w:cstheme="majorBidi"/>
      <w:b w:val="0"/>
      <w:bCs w:val="0"/>
      <w:color w:val="365F91" w:themeColor="accent1" w:themeShade="BF"/>
      <w:szCs w:val="32"/>
    </w:rPr>
  </w:style>
  <w:style w:type="paragraph" w:styleId="TOC1">
    <w:name w:val="toc 1"/>
    <w:basedOn w:val="Normal"/>
    <w:next w:val="Normal"/>
    <w:autoRedefine/>
    <w:uiPriority w:val="39"/>
    <w:unhideWhenUsed/>
    <w:rsid w:val="007E1890"/>
    <w:pPr>
      <w:spacing w:after="100"/>
    </w:pPr>
  </w:style>
  <w:style w:type="paragraph" w:styleId="TOC2">
    <w:name w:val="toc 2"/>
    <w:basedOn w:val="Normal"/>
    <w:next w:val="Normal"/>
    <w:autoRedefine/>
    <w:uiPriority w:val="39"/>
    <w:unhideWhenUsed/>
    <w:rsid w:val="007E1890"/>
    <w:pPr>
      <w:spacing w:after="100"/>
      <w:ind w:left="240"/>
    </w:pPr>
  </w:style>
  <w:style w:type="paragraph" w:styleId="TOC3">
    <w:name w:val="toc 3"/>
    <w:basedOn w:val="Normal"/>
    <w:next w:val="Normal"/>
    <w:autoRedefine/>
    <w:uiPriority w:val="39"/>
    <w:unhideWhenUsed/>
    <w:rsid w:val="007E1890"/>
    <w:pPr>
      <w:spacing w:after="100"/>
      <w:ind w:left="480"/>
    </w:pPr>
  </w:style>
  <w:style w:type="character" w:styleId="Hyperlink">
    <w:name w:val="Hyperlink"/>
    <w:basedOn w:val="DefaultParagraphFont"/>
    <w:uiPriority w:val="99"/>
    <w:unhideWhenUsed/>
    <w:rsid w:val="007E1890"/>
    <w:rPr>
      <w:color w:val="0000FF" w:themeColor="hyperlink"/>
      <w:u w:val="single"/>
    </w:rPr>
  </w:style>
  <w:style w:type="paragraph" w:styleId="ListParagraph">
    <w:name w:val="List Paragraph"/>
    <w:basedOn w:val="Normal"/>
    <w:uiPriority w:val="34"/>
    <w:qFormat/>
    <w:rsid w:val="006D3CC8"/>
    <w:pPr>
      <w:ind w:left="720"/>
      <w:contextualSpacing/>
    </w:pPr>
  </w:style>
  <w:style w:type="paragraph" w:styleId="Header">
    <w:name w:val="header"/>
    <w:basedOn w:val="Normal"/>
    <w:link w:val="HeaderChar"/>
    <w:uiPriority w:val="99"/>
    <w:unhideWhenUsed/>
    <w:rsid w:val="00805181"/>
    <w:pPr>
      <w:tabs>
        <w:tab w:val="center" w:pos="4680"/>
        <w:tab w:val="right" w:pos="9360"/>
      </w:tabs>
      <w:spacing w:line="240" w:lineRule="auto"/>
    </w:pPr>
  </w:style>
  <w:style w:type="character" w:customStyle="1" w:styleId="HeaderChar">
    <w:name w:val="Header Char"/>
    <w:basedOn w:val="DefaultParagraphFont"/>
    <w:link w:val="Header"/>
    <w:uiPriority w:val="99"/>
    <w:rsid w:val="00805181"/>
    <w:rPr>
      <w:rFonts w:ascii="Times New Roman" w:hAnsi="Times New Roman"/>
      <w:sz w:val="24"/>
      <w:lang w:val="en-GB"/>
    </w:rPr>
  </w:style>
  <w:style w:type="paragraph" w:styleId="Footer">
    <w:name w:val="footer"/>
    <w:basedOn w:val="Normal"/>
    <w:link w:val="FooterChar"/>
    <w:uiPriority w:val="99"/>
    <w:unhideWhenUsed/>
    <w:rsid w:val="00805181"/>
    <w:pPr>
      <w:tabs>
        <w:tab w:val="center" w:pos="4680"/>
        <w:tab w:val="right" w:pos="9360"/>
      </w:tabs>
      <w:spacing w:line="240" w:lineRule="auto"/>
    </w:pPr>
  </w:style>
  <w:style w:type="character" w:customStyle="1" w:styleId="FooterChar">
    <w:name w:val="Footer Char"/>
    <w:basedOn w:val="DefaultParagraphFont"/>
    <w:link w:val="Footer"/>
    <w:uiPriority w:val="99"/>
    <w:rsid w:val="00805181"/>
    <w:rPr>
      <w:rFonts w:ascii="Times New Roman" w:hAnsi="Times New Roman"/>
      <w:sz w:val="24"/>
      <w:lang w:val="en-GB"/>
    </w:rPr>
  </w:style>
  <w:style w:type="character" w:customStyle="1" w:styleId="Heading7Char">
    <w:name w:val="Heading 7 Char"/>
    <w:basedOn w:val="DefaultParagraphFont"/>
    <w:link w:val="Heading7"/>
    <w:uiPriority w:val="9"/>
    <w:semiHidden/>
    <w:rsid w:val="00805181"/>
    <w:rPr>
      <w:rFonts w:asciiTheme="majorHAnsi" w:eastAsiaTheme="majorEastAsia" w:hAnsiTheme="majorHAnsi" w:cstheme="majorBidi"/>
      <w:i/>
      <w:iCs/>
      <w:color w:val="243F60" w:themeColor="accent1" w:themeShade="7F"/>
      <w:sz w:val="24"/>
      <w:lang w:val="en-GB"/>
    </w:rPr>
  </w:style>
  <w:style w:type="character" w:customStyle="1" w:styleId="Heading8Char">
    <w:name w:val="Heading 8 Char"/>
    <w:basedOn w:val="DefaultParagraphFont"/>
    <w:link w:val="Heading8"/>
    <w:uiPriority w:val="9"/>
    <w:semiHidden/>
    <w:rsid w:val="00805181"/>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805181"/>
    <w:rPr>
      <w:rFonts w:asciiTheme="majorHAnsi" w:eastAsiaTheme="majorEastAsia" w:hAnsiTheme="majorHAnsi" w:cstheme="majorBidi"/>
      <w:i/>
      <w:iCs/>
      <w:color w:val="272727" w:themeColor="text1" w:themeTint="D8"/>
      <w:sz w:val="21"/>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727358">
      <w:bodyDiv w:val="1"/>
      <w:marLeft w:val="0"/>
      <w:marRight w:val="0"/>
      <w:marTop w:val="0"/>
      <w:marBottom w:val="0"/>
      <w:divBdr>
        <w:top w:val="none" w:sz="0" w:space="0" w:color="auto"/>
        <w:left w:val="none" w:sz="0" w:space="0" w:color="auto"/>
        <w:bottom w:val="none" w:sz="0" w:space="0" w:color="auto"/>
        <w:right w:val="none" w:sz="0" w:space="0" w:color="auto"/>
      </w:divBdr>
    </w:div>
    <w:div w:id="176312794">
      <w:bodyDiv w:val="1"/>
      <w:marLeft w:val="0"/>
      <w:marRight w:val="0"/>
      <w:marTop w:val="0"/>
      <w:marBottom w:val="0"/>
      <w:divBdr>
        <w:top w:val="none" w:sz="0" w:space="0" w:color="auto"/>
        <w:left w:val="none" w:sz="0" w:space="0" w:color="auto"/>
        <w:bottom w:val="none" w:sz="0" w:space="0" w:color="auto"/>
        <w:right w:val="none" w:sz="0" w:space="0" w:color="auto"/>
      </w:divBdr>
    </w:div>
    <w:div w:id="202208560">
      <w:bodyDiv w:val="1"/>
      <w:marLeft w:val="0"/>
      <w:marRight w:val="0"/>
      <w:marTop w:val="0"/>
      <w:marBottom w:val="0"/>
      <w:divBdr>
        <w:top w:val="none" w:sz="0" w:space="0" w:color="auto"/>
        <w:left w:val="none" w:sz="0" w:space="0" w:color="auto"/>
        <w:bottom w:val="none" w:sz="0" w:space="0" w:color="auto"/>
        <w:right w:val="none" w:sz="0" w:space="0" w:color="auto"/>
      </w:divBdr>
    </w:div>
    <w:div w:id="234560169">
      <w:bodyDiv w:val="1"/>
      <w:marLeft w:val="0"/>
      <w:marRight w:val="0"/>
      <w:marTop w:val="0"/>
      <w:marBottom w:val="0"/>
      <w:divBdr>
        <w:top w:val="none" w:sz="0" w:space="0" w:color="auto"/>
        <w:left w:val="none" w:sz="0" w:space="0" w:color="auto"/>
        <w:bottom w:val="none" w:sz="0" w:space="0" w:color="auto"/>
        <w:right w:val="none" w:sz="0" w:space="0" w:color="auto"/>
      </w:divBdr>
    </w:div>
    <w:div w:id="402144261">
      <w:bodyDiv w:val="1"/>
      <w:marLeft w:val="0"/>
      <w:marRight w:val="0"/>
      <w:marTop w:val="0"/>
      <w:marBottom w:val="0"/>
      <w:divBdr>
        <w:top w:val="none" w:sz="0" w:space="0" w:color="auto"/>
        <w:left w:val="none" w:sz="0" w:space="0" w:color="auto"/>
        <w:bottom w:val="none" w:sz="0" w:space="0" w:color="auto"/>
        <w:right w:val="none" w:sz="0" w:space="0" w:color="auto"/>
      </w:divBdr>
    </w:div>
    <w:div w:id="794521331">
      <w:bodyDiv w:val="1"/>
      <w:marLeft w:val="0"/>
      <w:marRight w:val="0"/>
      <w:marTop w:val="0"/>
      <w:marBottom w:val="0"/>
      <w:divBdr>
        <w:top w:val="none" w:sz="0" w:space="0" w:color="auto"/>
        <w:left w:val="none" w:sz="0" w:space="0" w:color="auto"/>
        <w:bottom w:val="none" w:sz="0" w:space="0" w:color="auto"/>
        <w:right w:val="none" w:sz="0" w:space="0" w:color="auto"/>
      </w:divBdr>
    </w:div>
    <w:div w:id="904922608">
      <w:bodyDiv w:val="1"/>
      <w:marLeft w:val="0"/>
      <w:marRight w:val="0"/>
      <w:marTop w:val="0"/>
      <w:marBottom w:val="0"/>
      <w:divBdr>
        <w:top w:val="none" w:sz="0" w:space="0" w:color="auto"/>
        <w:left w:val="none" w:sz="0" w:space="0" w:color="auto"/>
        <w:bottom w:val="none" w:sz="0" w:space="0" w:color="auto"/>
        <w:right w:val="none" w:sz="0" w:space="0" w:color="auto"/>
      </w:divBdr>
    </w:div>
    <w:div w:id="1042822908">
      <w:bodyDiv w:val="1"/>
      <w:marLeft w:val="0"/>
      <w:marRight w:val="0"/>
      <w:marTop w:val="0"/>
      <w:marBottom w:val="0"/>
      <w:divBdr>
        <w:top w:val="none" w:sz="0" w:space="0" w:color="auto"/>
        <w:left w:val="none" w:sz="0" w:space="0" w:color="auto"/>
        <w:bottom w:val="none" w:sz="0" w:space="0" w:color="auto"/>
        <w:right w:val="none" w:sz="0" w:space="0" w:color="auto"/>
      </w:divBdr>
    </w:div>
    <w:div w:id="1080054966">
      <w:bodyDiv w:val="1"/>
      <w:marLeft w:val="0"/>
      <w:marRight w:val="0"/>
      <w:marTop w:val="0"/>
      <w:marBottom w:val="0"/>
      <w:divBdr>
        <w:top w:val="none" w:sz="0" w:space="0" w:color="auto"/>
        <w:left w:val="none" w:sz="0" w:space="0" w:color="auto"/>
        <w:bottom w:val="none" w:sz="0" w:space="0" w:color="auto"/>
        <w:right w:val="none" w:sz="0" w:space="0" w:color="auto"/>
      </w:divBdr>
    </w:div>
    <w:div w:id="1222641096">
      <w:bodyDiv w:val="1"/>
      <w:marLeft w:val="0"/>
      <w:marRight w:val="0"/>
      <w:marTop w:val="0"/>
      <w:marBottom w:val="0"/>
      <w:divBdr>
        <w:top w:val="none" w:sz="0" w:space="0" w:color="auto"/>
        <w:left w:val="none" w:sz="0" w:space="0" w:color="auto"/>
        <w:bottom w:val="none" w:sz="0" w:space="0" w:color="auto"/>
        <w:right w:val="none" w:sz="0" w:space="0" w:color="auto"/>
      </w:divBdr>
    </w:div>
    <w:div w:id="1354696812">
      <w:bodyDiv w:val="1"/>
      <w:marLeft w:val="0"/>
      <w:marRight w:val="0"/>
      <w:marTop w:val="0"/>
      <w:marBottom w:val="0"/>
      <w:divBdr>
        <w:top w:val="none" w:sz="0" w:space="0" w:color="auto"/>
        <w:left w:val="none" w:sz="0" w:space="0" w:color="auto"/>
        <w:bottom w:val="none" w:sz="0" w:space="0" w:color="auto"/>
        <w:right w:val="none" w:sz="0" w:space="0" w:color="auto"/>
      </w:divBdr>
    </w:div>
    <w:div w:id="1369330009">
      <w:bodyDiv w:val="1"/>
      <w:marLeft w:val="0"/>
      <w:marRight w:val="0"/>
      <w:marTop w:val="0"/>
      <w:marBottom w:val="0"/>
      <w:divBdr>
        <w:top w:val="none" w:sz="0" w:space="0" w:color="auto"/>
        <w:left w:val="none" w:sz="0" w:space="0" w:color="auto"/>
        <w:bottom w:val="none" w:sz="0" w:space="0" w:color="auto"/>
        <w:right w:val="none" w:sz="0" w:space="0" w:color="auto"/>
      </w:divBdr>
    </w:div>
    <w:div w:id="15032738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626EAA-8B6E-4907-BAD8-93015FEAE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39</Pages>
  <Words>9556</Words>
  <Characters>54475</Characters>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2026-01-11T20:29:00Z</dcterms:created>
  <dcterms:modified xsi:type="dcterms:W3CDTF">2026-01-12T19:31:00Z</dcterms:modified>
</cp:coreProperties>
</file>