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53E413" w14:textId="13E9FB26" w:rsidR="00A04FEC" w:rsidRDefault="00A04FEC" w:rsidP="001E16D0">
      <w:pPr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>References</w:t>
      </w:r>
    </w:p>
    <w:p w14:paraId="49B4D57D" w14:textId="6B87D06D" w:rsidR="00A04FEC" w:rsidRPr="00A04FEC" w:rsidRDefault="00A04FEC" w:rsidP="001E16D0">
      <w:pPr>
        <w:spacing w:line="360" w:lineRule="auto"/>
        <w:rPr>
          <w:rFonts w:ascii="Calibri" w:hAnsi="Calibri" w:cs="Calibri"/>
        </w:rPr>
      </w:pPr>
      <w:r w:rsidRPr="00A04FEC">
        <w:rPr>
          <w:rFonts w:ascii="Calibri" w:hAnsi="Calibri" w:cs="Calibri"/>
        </w:rPr>
        <w:t xml:space="preserve">[School X]. (2024) </w:t>
      </w:r>
      <w:r w:rsidRPr="00A04FEC">
        <w:rPr>
          <w:rFonts w:ascii="Calibri" w:hAnsi="Calibri" w:cs="Calibri"/>
          <w:i/>
          <w:iCs/>
        </w:rPr>
        <w:t>[School X] School Improvement Plan</w:t>
      </w:r>
      <w:r w:rsidRPr="00A04FEC">
        <w:rPr>
          <w:rFonts w:ascii="Calibri" w:hAnsi="Calibri" w:cs="Calibri"/>
        </w:rPr>
        <w:t xml:space="preserve">. Vale of Glamorgan: [School X]. Unpublished. </w:t>
      </w:r>
    </w:p>
    <w:p w14:paraId="396F066F" w14:textId="77777777" w:rsidR="00A04FEC" w:rsidRPr="00A04FEC" w:rsidRDefault="00A04FEC" w:rsidP="001E16D0">
      <w:pPr>
        <w:spacing w:line="360" w:lineRule="auto"/>
        <w:rPr>
          <w:rFonts w:ascii="Calibri" w:hAnsi="Calibri" w:cs="Calibri"/>
        </w:rPr>
      </w:pPr>
      <w:r w:rsidRPr="00A04FEC">
        <w:rPr>
          <w:rFonts w:ascii="Calibri" w:hAnsi="Calibri" w:cs="Calibri"/>
          <w:shd w:val="clear" w:color="auto" w:fill="FFFFFF"/>
        </w:rPr>
        <w:t xml:space="preserve">Dudek, Nancy L.; </w:t>
      </w:r>
      <w:proofErr w:type="spellStart"/>
      <w:r w:rsidRPr="00A04FEC">
        <w:rPr>
          <w:rFonts w:ascii="Calibri" w:hAnsi="Calibri" w:cs="Calibri"/>
          <w:shd w:val="clear" w:color="auto" w:fill="FFFFFF"/>
        </w:rPr>
        <w:t>Dojeiji</w:t>
      </w:r>
      <w:proofErr w:type="spellEnd"/>
      <w:r w:rsidRPr="00A04FEC">
        <w:rPr>
          <w:rFonts w:ascii="Calibri" w:hAnsi="Calibri" w:cs="Calibri"/>
          <w:shd w:val="clear" w:color="auto" w:fill="FFFFFF"/>
        </w:rPr>
        <w:t xml:space="preserve">, Suzan., Day, Kathleen. and </w:t>
      </w:r>
      <w:proofErr w:type="spellStart"/>
      <w:r w:rsidRPr="00A04FEC">
        <w:rPr>
          <w:rFonts w:ascii="Calibri" w:hAnsi="Calibri" w:cs="Calibri"/>
          <w:shd w:val="clear" w:color="auto" w:fill="FFFFFF"/>
        </w:rPr>
        <w:t>Varpio</w:t>
      </w:r>
      <w:proofErr w:type="spellEnd"/>
      <w:r w:rsidRPr="00A04FEC">
        <w:rPr>
          <w:rFonts w:ascii="Calibri" w:hAnsi="Calibri" w:cs="Calibri"/>
          <w:shd w:val="clear" w:color="auto" w:fill="FFFFFF"/>
        </w:rPr>
        <w:t>, Lara. (2016). ‘Feedback to Supervisors’</w:t>
      </w:r>
      <w:r w:rsidRPr="00A04FEC">
        <w:rPr>
          <w:rFonts w:ascii="Calibri" w:hAnsi="Calibri" w:cs="Calibri"/>
          <w:i/>
          <w:iCs/>
          <w:shd w:val="clear" w:color="auto" w:fill="FFFFFF"/>
        </w:rPr>
        <w:t>. Academic Medicine, (), 1–. </w:t>
      </w:r>
      <w:r w:rsidRPr="00A04FEC">
        <w:rPr>
          <w:rFonts w:ascii="Calibri" w:hAnsi="Calibri" w:cs="Calibri"/>
          <w:shd w:val="clear" w:color="auto" w:fill="FFFFFF"/>
        </w:rPr>
        <w:t>doi:10.1097/acm.0000000000001170 </w:t>
      </w:r>
    </w:p>
    <w:p w14:paraId="7356AAFC" w14:textId="77777777" w:rsidR="00A04FEC" w:rsidRPr="00A04FEC" w:rsidRDefault="00A04FEC" w:rsidP="001E16D0">
      <w:pPr>
        <w:spacing w:line="360" w:lineRule="auto"/>
        <w:rPr>
          <w:rFonts w:ascii="Calibri" w:hAnsi="Calibri" w:cs="Calibri"/>
          <w:shd w:val="clear" w:color="auto" w:fill="FFFFFF"/>
        </w:rPr>
      </w:pPr>
      <w:r w:rsidRPr="00A04FEC">
        <w:rPr>
          <w:rFonts w:ascii="Calibri" w:hAnsi="Calibri" w:cs="Calibri"/>
          <w:shd w:val="clear" w:color="auto" w:fill="FFFFFF"/>
        </w:rPr>
        <w:t>Eadson, W., Robinson, D., Reeve, K., Platts-Fowler, D., Green, S., Walshaw, A., Batty, E., Bashir, N. and Pearce, S. (2013) ‘An Evaluation of Getting on Together: The Community Cohesion Strategy for Wales’.</w:t>
      </w:r>
    </w:p>
    <w:p w14:paraId="5EEA7D81" w14:textId="77777777" w:rsidR="00A04FEC" w:rsidRPr="00A04FEC" w:rsidRDefault="00A04FEC" w:rsidP="001E16D0">
      <w:pPr>
        <w:spacing w:line="360" w:lineRule="auto"/>
        <w:rPr>
          <w:rFonts w:ascii="Calibri" w:hAnsi="Calibri" w:cs="Calibri"/>
          <w:shd w:val="clear" w:color="auto" w:fill="FFFFFF"/>
        </w:rPr>
      </w:pPr>
      <w:r w:rsidRPr="00A04FEC">
        <w:rPr>
          <w:rFonts w:ascii="Calibri" w:hAnsi="Calibri" w:cs="Calibri"/>
          <w:color w:val="222222"/>
          <w:shd w:val="clear" w:color="auto" w:fill="FFFFFF"/>
        </w:rPr>
        <w:t>Furnham, A. (1986) ‘Response bias, social desirability and dissimulation’. </w:t>
      </w:r>
      <w:r w:rsidRPr="00A04FEC">
        <w:rPr>
          <w:rFonts w:ascii="Calibri" w:hAnsi="Calibri" w:cs="Calibri"/>
          <w:i/>
          <w:iCs/>
          <w:color w:val="222222"/>
          <w:shd w:val="clear" w:color="auto" w:fill="FFFFFF"/>
        </w:rPr>
        <w:t>Personality and individual differences</w:t>
      </w:r>
      <w:r w:rsidRPr="00A04FEC">
        <w:rPr>
          <w:rFonts w:ascii="Calibri" w:hAnsi="Calibri" w:cs="Calibri"/>
          <w:color w:val="222222"/>
          <w:shd w:val="clear" w:color="auto" w:fill="FFFFFF"/>
        </w:rPr>
        <w:t>, </w:t>
      </w:r>
      <w:r w:rsidRPr="00A04FEC">
        <w:rPr>
          <w:rFonts w:ascii="Calibri" w:hAnsi="Calibri" w:cs="Calibri"/>
          <w:i/>
          <w:iCs/>
          <w:color w:val="222222"/>
          <w:shd w:val="clear" w:color="auto" w:fill="FFFFFF"/>
        </w:rPr>
        <w:t>7</w:t>
      </w:r>
      <w:r w:rsidRPr="00A04FEC">
        <w:rPr>
          <w:rFonts w:ascii="Calibri" w:hAnsi="Calibri" w:cs="Calibri"/>
          <w:color w:val="222222"/>
          <w:shd w:val="clear" w:color="auto" w:fill="FFFFFF"/>
        </w:rPr>
        <w:t>(3), pp.385-400.</w:t>
      </w:r>
    </w:p>
    <w:p w14:paraId="28B7B086" w14:textId="77777777" w:rsidR="00A04FEC" w:rsidRPr="00A04FEC" w:rsidRDefault="00A04FEC" w:rsidP="001E16D0">
      <w:pPr>
        <w:spacing w:line="360" w:lineRule="auto"/>
        <w:rPr>
          <w:rFonts w:ascii="Calibri" w:hAnsi="Calibri" w:cs="Calibri"/>
          <w:shd w:val="clear" w:color="auto" w:fill="FCFCFC"/>
        </w:rPr>
      </w:pPr>
      <w:r w:rsidRPr="00A04FEC">
        <w:rPr>
          <w:rFonts w:ascii="Calibri" w:hAnsi="Calibri" w:cs="Calibri"/>
          <w:color w:val="222222"/>
          <w:shd w:val="clear" w:color="auto" w:fill="FFFFFF"/>
        </w:rPr>
        <w:t>Rudduck, J. (2007) ‘Student voice, student engagement, and school reform’. In </w:t>
      </w:r>
      <w:r w:rsidRPr="00A04FEC">
        <w:rPr>
          <w:rFonts w:ascii="Calibri" w:hAnsi="Calibri" w:cs="Calibri"/>
          <w:i/>
          <w:iCs/>
          <w:color w:val="222222"/>
          <w:shd w:val="clear" w:color="auto" w:fill="FFFFFF"/>
        </w:rPr>
        <w:t>International handbook of student experience in elementary and secondary school</w:t>
      </w:r>
      <w:r w:rsidRPr="00A04FEC">
        <w:rPr>
          <w:rFonts w:ascii="Calibri" w:hAnsi="Calibri" w:cs="Calibri"/>
          <w:color w:val="222222"/>
          <w:shd w:val="clear" w:color="auto" w:fill="FFFFFF"/>
        </w:rPr>
        <w:t> (pp. 587-610). Dordrecht: Springer Netherlands.</w:t>
      </w:r>
    </w:p>
    <w:p w14:paraId="29FBCBF0" w14:textId="77777777" w:rsidR="00A04FEC" w:rsidRPr="00A04FEC" w:rsidRDefault="00A04FEC" w:rsidP="001E16D0">
      <w:pPr>
        <w:spacing w:line="360" w:lineRule="auto"/>
        <w:rPr>
          <w:rFonts w:ascii="Calibri" w:hAnsi="Calibri" w:cs="Calibri"/>
          <w:shd w:val="clear" w:color="auto" w:fill="FFFFFF"/>
        </w:rPr>
      </w:pPr>
      <w:r w:rsidRPr="00A04FEC">
        <w:rPr>
          <w:rFonts w:ascii="Calibri" w:hAnsi="Calibri" w:cs="Calibri"/>
          <w:color w:val="222222"/>
          <w:shd w:val="clear" w:color="auto" w:fill="FFFFFF"/>
        </w:rPr>
        <w:t>Steenkamp, J.B.E., De Jong, M.G. and Baumgartner, H. (2010) ‘Socially desirable response tendencies in survey research’. </w:t>
      </w:r>
      <w:r w:rsidRPr="00A04FEC">
        <w:rPr>
          <w:rFonts w:ascii="Calibri" w:hAnsi="Calibri" w:cs="Calibri"/>
          <w:i/>
          <w:iCs/>
          <w:color w:val="222222"/>
          <w:shd w:val="clear" w:color="auto" w:fill="FFFFFF"/>
        </w:rPr>
        <w:t>Journal of Marketing Research</w:t>
      </w:r>
      <w:r w:rsidRPr="00A04FEC">
        <w:rPr>
          <w:rFonts w:ascii="Calibri" w:hAnsi="Calibri" w:cs="Calibri"/>
          <w:color w:val="222222"/>
          <w:shd w:val="clear" w:color="auto" w:fill="FFFFFF"/>
        </w:rPr>
        <w:t>, </w:t>
      </w:r>
      <w:r w:rsidRPr="00A04FEC">
        <w:rPr>
          <w:rFonts w:ascii="Calibri" w:hAnsi="Calibri" w:cs="Calibri"/>
          <w:i/>
          <w:iCs/>
          <w:color w:val="222222"/>
          <w:shd w:val="clear" w:color="auto" w:fill="FFFFFF"/>
        </w:rPr>
        <w:t>47</w:t>
      </w:r>
      <w:r w:rsidRPr="00A04FEC">
        <w:rPr>
          <w:rFonts w:ascii="Calibri" w:hAnsi="Calibri" w:cs="Calibri"/>
          <w:color w:val="222222"/>
          <w:shd w:val="clear" w:color="auto" w:fill="FFFFFF"/>
        </w:rPr>
        <w:t>(2), pp.199-214.</w:t>
      </w:r>
    </w:p>
    <w:p w14:paraId="3BCB8610" w14:textId="77777777" w:rsidR="00A04FEC" w:rsidRPr="00A04FEC" w:rsidRDefault="00A04FEC" w:rsidP="001E16D0">
      <w:pPr>
        <w:spacing w:line="360" w:lineRule="auto"/>
        <w:rPr>
          <w:rFonts w:ascii="Calibri" w:hAnsi="Calibri" w:cs="Calibri"/>
          <w:shd w:val="clear" w:color="auto" w:fill="FFFFFF"/>
        </w:rPr>
      </w:pPr>
      <w:r w:rsidRPr="00A04FEC">
        <w:rPr>
          <w:rFonts w:ascii="Calibri" w:hAnsi="Calibri" w:cs="Calibri"/>
          <w:shd w:val="clear" w:color="auto" w:fill="FFFFFF"/>
        </w:rPr>
        <w:t xml:space="preserve">Welsh Government (2015a). </w:t>
      </w:r>
      <w:proofErr w:type="spellStart"/>
      <w:r w:rsidRPr="00A04FEC">
        <w:rPr>
          <w:rFonts w:ascii="Calibri" w:hAnsi="Calibri" w:cs="Calibri"/>
          <w:i/>
          <w:iCs/>
          <w:shd w:val="clear" w:color="auto" w:fill="FFFFFF"/>
        </w:rPr>
        <w:t>FaCE</w:t>
      </w:r>
      <w:proofErr w:type="spellEnd"/>
      <w:r w:rsidRPr="00A04FEC">
        <w:rPr>
          <w:rFonts w:ascii="Calibri" w:hAnsi="Calibri" w:cs="Calibri"/>
          <w:i/>
          <w:iCs/>
          <w:shd w:val="clear" w:color="auto" w:fill="FFFFFF"/>
        </w:rPr>
        <w:t xml:space="preserve"> the challenge together: Family and community </w:t>
      </w:r>
      <w:proofErr w:type="spellStart"/>
      <w:r w:rsidRPr="00A04FEC">
        <w:rPr>
          <w:rFonts w:ascii="Calibri" w:hAnsi="Calibri" w:cs="Calibri"/>
          <w:i/>
          <w:iCs/>
          <w:shd w:val="clear" w:color="auto" w:fill="FFFFFF"/>
        </w:rPr>
        <w:t>engagemenr</w:t>
      </w:r>
      <w:proofErr w:type="spellEnd"/>
      <w:r w:rsidRPr="00A04FEC">
        <w:rPr>
          <w:rFonts w:ascii="Calibri" w:hAnsi="Calibri" w:cs="Calibri"/>
          <w:i/>
          <w:iCs/>
          <w:shd w:val="clear" w:color="auto" w:fill="FFFFFF"/>
        </w:rPr>
        <w:t xml:space="preserve"> toolkit for schools in Wales. </w:t>
      </w:r>
      <w:r w:rsidRPr="00A04FEC">
        <w:rPr>
          <w:rFonts w:ascii="Calibri" w:hAnsi="Calibri" w:cs="Calibri"/>
          <w:shd w:val="clear" w:color="auto" w:fill="FFFFFF"/>
        </w:rPr>
        <w:t>Available at: https://www.gov.wales/family-and-community-engagement-toolkit</w:t>
      </w:r>
    </w:p>
    <w:p w14:paraId="09E2DF6B" w14:textId="77777777" w:rsidR="00A04FEC" w:rsidRPr="00A04FEC" w:rsidRDefault="00A04FEC" w:rsidP="001E16D0">
      <w:pPr>
        <w:spacing w:line="360" w:lineRule="auto"/>
        <w:rPr>
          <w:rFonts w:ascii="Calibri" w:hAnsi="Calibri" w:cs="Calibri"/>
          <w:shd w:val="clear" w:color="auto" w:fill="FFFFFF"/>
        </w:rPr>
      </w:pPr>
      <w:r w:rsidRPr="00A04FEC">
        <w:rPr>
          <w:rFonts w:ascii="Calibri" w:hAnsi="Calibri" w:cs="Calibri"/>
          <w:shd w:val="clear" w:color="auto" w:fill="FFFFFF"/>
        </w:rPr>
        <w:t xml:space="preserve">Welsh Government (2015b). </w:t>
      </w:r>
      <w:r w:rsidRPr="00A04FEC">
        <w:rPr>
          <w:rFonts w:ascii="Calibri" w:hAnsi="Calibri" w:cs="Calibri"/>
          <w:i/>
          <w:iCs/>
          <w:shd w:val="clear" w:color="auto" w:fill="FFFFFF"/>
        </w:rPr>
        <w:t xml:space="preserve">Well-being of Future Generations (Wales) Act. </w:t>
      </w:r>
      <w:r w:rsidRPr="00A04FEC">
        <w:rPr>
          <w:rFonts w:ascii="Calibri" w:hAnsi="Calibri" w:cs="Calibri"/>
          <w:shd w:val="clear" w:color="auto" w:fill="FFFFFF"/>
        </w:rPr>
        <w:t>Available at:</w:t>
      </w:r>
      <w:r w:rsidRPr="00A04FEC">
        <w:rPr>
          <w:rFonts w:ascii="Calibri" w:hAnsi="Calibri" w:cs="Calibri"/>
        </w:rPr>
        <w:t xml:space="preserve"> </w:t>
      </w:r>
      <w:r w:rsidRPr="00A04FEC">
        <w:rPr>
          <w:rFonts w:ascii="Calibri" w:hAnsi="Calibri" w:cs="Calibri"/>
          <w:shd w:val="clear" w:color="auto" w:fill="FFFFFF"/>
        </w:rPr>
        <w:t>https://www.gov.wales/sites/default/files/pdf-versions/2023/7/2/1688462036/well-being-future-generations-act-essentials.pdf</w:t>
      </w:r>
    </w:p>
    <w:p w14:paraId="5FA1C9E9" w14:textId="77777777" w:rsidR="00A04FEC" w:rsidRPr="00A04FEC" w:rsidRDefault="00A04FEC" w:rsidP="001E16D0">
      <w:pPr>
        <w:spacing w:line="360" w:lineRule="auto"/>
        <w:rPr>
          <w:rFonts w:ascii="Calibri" w:hAnsi="Calibri" w:cs="Calibri"/>
          <w:shd w:val="clear" w:color="auto" w:fill="FFFFFF"/>
        </w:rPr>
      </w:pPr>
      <w:r w:rsidRPr="00A04FEC">
        <w:rPr>
          <w:rFonts w:ascii="Calibri" w:hAnsi="Calibri" w:cs="Calibri"/>
          <w:shd w:val="clear" w:color="auto" w:fill="FFFFFF"/>
        </w:rPr>
        <w:t xml:space="preserve">Williams, C. (2021). ‘Black, Asian and Minority Ethnic Communities, Contributions and </w:t>
      </w:r>
      <w:proofErr w:type="spellStart"/>
      <w:r w:rsidRPr="00A04FEC">
        <w:rPr>
          <w:rFonts w:ascii="Calibri" w:hAnsi="Calibri" w:cs="Calibri"/>
          <w:shd w:val="clear" w:color="auto" w:fill="FFFFFF"/>
        </w:rPr>
        <w:t>Cynefin</w:t>
      </w:r>
      <w:proofErr w:type="spellEnd"/>
      <w:r w:rsidRPr="00A04FEC">
        <w:rPr>
          <w:rFonts w:ascii="Calibri" w:hAnsi="Calibri" w:cs="Calibri"/>
          <w:shd w:val="clear" w:color="auto" w:fill="FFFFFF"/>
        </w:rPr>
        <w:t xml:space="preserve"> in the New Curriculum’. Available at: https://policycommons.net/artifacts/3764457/black-asian-and-minority-ethnic-communities-contributions-and-cynefin-in-the-new-curriculum/4570006/</w:t>
      </w:r>
    </w:p>
    <w:p w14:paraId="39A5A5D2" w14:textId="77777777" w:rsidR="00AF192B" w:rsidRPr="00FF4932" w:rsidRDefault="00AF192B" w:rsidP="001E16D0">
      <w:pPr>
        <w:spacing w:line="360" w:lineRule="auto"/>
      </w:pPr>
    </w:p>
    <w:sectPr w:rsidR="00AF192B" w:rsidRPr="00FF49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CD4"/>
    <w:rsid w:val="00036588"/>
    <w:rsid w:val="0014780D"/>
    <w:rsid w:val="00161051"/>
    <w:rsid w:val="00172121"/>
    <w:rsid w:val="0017477D"/>
    <w:rsid w:val="001E16D0"/>
    <w:rsid w:val="003F7252"/>
    <w:rsid w:val="00440708"/>
    <w:rsid w:val="00456E31"/>
    <w:rsid w:val="0048059A"/>
    <w:rsid w:val="004C3CD4"/>
    <w:rsid w:val="005332EA"/>
    <w:rsid w:val="005C0B57"/>
    <w:rsid w:val="0077720A"/>
    <w:rsid w:val="008063F2"/>
    <w:rsid w:val="0088249B"/>
    <w:rsid w:val="00886475"/>
    <w:rsid w:val="008D1E1E"/>
    <w:rsid w:val="009F49DC"/>
    <w:rsid w:val="00A04FEC"/>
    <w:rsid w:val="00A8546D"/>
    <w:rsid w:val="00AC2917"/>
    <w:rsid w:val="00AD3EC9"/>
    <w:rsid w:val="00AF192B"/>
    <w:rsid w:val="00AF5D62"/>
    <w:rsid w:val="00B371B4"/>
    <w:rsid w:val="00B4722E"/>
    <w:rsid w:val="00B858DF"/>
    <w:rsid w:val="00D149AF"/>
    <w:rsid w:val="00D23767"/>
    <w:rsid w:val="00E33085"/>
    <w:rsid w:val="00E7429C"/>
    <w:rsid w:val="00EA2F6C"/>
    <w:rsid w:val="00ED7450"/>
    <w:rsid w:val="00F115E7"/>
    <w:rsid w:val="00F920B3"/>
    <w:rsid w:val="00FF4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916BC9"/>
  <w15:chartTrackingRefBased/>
  <w15:docId w15:val="{6380CDA4-A3CD-4553-B8D5-C3A5C30C8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C3C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C3C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C3CD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C3C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C3CD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C3CD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C3CD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C3CD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C3CD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CD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C3CD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C3CD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C3CD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C3CD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C3CD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C3CD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C3CD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C3CD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C3C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C3C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C3CD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C3C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C3C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C3CD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C3CD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C3CD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C3C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C3CD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C3CD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858D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858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249</Words>
  <Characters>1423</Characters>
  <Application>Microsoft Office Word</Application>
  <DocSecurity>0</DocSecurity>
  <Lines>11</Lines>
  <Paragraphs>3</Paragraphs>
  <ScaleCrop>false</ScaleCrop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 Sully (2307482)</dc:creator>
  <cp:keywords/>
  <dc:description/>
  <cp:lastModifiedBy>Meg</cp:lastModifiedBy>
  <cp:revision>32</cp:revision>
  <dcterms:created xsi:type="dcterms:W3CDTF">2024-02-29T19:31:00Z</dcterms:created>
  <dcterms:modified xsi:type="dcterms:W3CDTF">2024-03-04T12:30:00Z</dcterms:modified>
</cp:coreProperties>
</file>