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19DDE" w14:textId="226A94ED" w:rsidR="00F133A9" w:rsidRDefault="000A05BC" w:rsidP="000A05BC">
      <w:pPr>
        <w:jc w:val="center"/>
        <w:rPr>
          <w:rFonts w:ascii="Times New Roman" w:hAnsi="Times New Roman" w:cs="Times New Roman"/>
          <w:sz w:val="24"/>
          <w:szCs w:val="24"/>
        </w:rPr>
      </w:pPr>
      <w:r>
        <w:rPr>
          <w:rFonts w:ascii="Times New Roman" w:hAnsi="Times New Roman" w:cs="Times New Roman"/>
          <w:sz w:val="24"/>
          <w:szCs w:val="24"/>
        </w:rPr>
        <w:t>Joseph</w:t>
      </w:r>
      <w:r>
        <w:rPr>
          <w:rFonts w:ascii="Times New Roman" w:hAnsi="Times New Roman" w:cs="Times New Roman"/>
          <w:sz w:val="24"/>
          <w:szCs w:val="24"/>
        </w:rPr>
        <w:tab/>
        <w:t>Ogden</w:t>
      </w:r>
    </w:p>
    <w:p w14:paraId="6DE00C5B" w14:textId="57CA83E2" w:rsidR="000A05BC" w:rsidRDefault="000A05BC" w:rsidP="000A05BC">
      <w:pPr>
        <w:jc w:val="center"/>
        <w:rPr>
          <w:rFonts w:ascii="Times New Roman" w:hAnsi="Times New Roman" w:cs="Times New Roman"/>
          <w:sz w:val="24"/>
          <w:szCs w:val="24"/>
        </w:rPr>
      </w:pPr>
      <w:r>
        <w:rPr>
          <w:rFonts w:ascii="Times New Roman" w:hAnsi="Times New Roman" w:cs="Times New Roman"/>
          <w:sz w:val="24"/>
          <w:szCs w:val="24"/>
        </w:rPr>
        <w:t>1704684</w:t>
      </w:r>
    </w:p>
    <w:p w14:paraId="0F324907" w14:textId="24A9B87F" w:rsidR="000A05BC" w:rsidRDefault="001D2A74" w:rsidP="000A05BC">
      <w:pPr>
        <w:jc w:val="center"/>
        <w:rPr>
          <w:rFonts w:ascii="Times New Roman" w:hAnsi="Times New Roman" w:cs="Times New Roman"/>
          <w:sz w:val="24"/>
          <w:szCs w:val="24"/>
        </w:rPr>
      </w:pPr>
      <w:r>
        <w:rPr>
          <w:rFonts w:ascii="Times New Roman" w:hAnsi="Times New Roman" w:cs="Times New Roman"/>
          <w:sz w:val="24"/>
          <w:szCs w:val="24"/>
        </w:rPr>
        <w:t>Gobbet</w:t>
      </w:r>
      <w:r w:rsidR="000A05BC">
        <w:rPr>
          <w:rFonts w:ascii="Times New Roman" w:hAnsi="Times New Roman" w:cs="Times New Roman"/>
          <w:sz w:val="24"/>
          <w:szCs w:val="24"/>
        </w:rPr>
        <w:t>: Lucan 1.33-66</w:t>
      </w:r>
    </w:p>
    <w:p w14:paraId="51E2C69C" w14:textId="162EEFFA" w:rsidR="00F96875" w:rsidRDefault="00F96875" w:rsidP="000A05BC">
      <w:pPr>
        <w:jc w:val="center"/>
        <w:rPr>
          <w:rFonts w:ascii="Times New Roman" w:hAnsi="Times New Roman" w:cs="Times New Roman"/>
          <w:sz w:val="24"/>
          <w:szCs w:val="24"/>
        </w:rPr>
      </w:pPr>
      <w:r>
        <w:rPr>
          <w:rFonts w:ascii="Times New Roman" w:hAnsi="Times New Roman" w:cs="Times New Roman"/>
          <w:sz w:val="24"/>
          <w:szCs w:val="24"/>
        </w:rPr>
        <w:t>Word Count: 2102</w:t>
      </w:r>
    </w:p>
    <w:p w14:paraId="35CB4197" w14:textId="51A00111" w:rsidR="0052649F" w:rsidRDefault="0052649F" w:rsidP="000A05BC">
      <w:pPr>
        <w:jc w:val="center"/>
        <w:rPr>
          <w:rFonts w:ascii="Times New Roman" w:hAnsi="Times New Roman" w:cs="Times New Roman"/>
          <w:sz w:val="24"/>
          <w:szCs w:val="24"/>
        </w:rPr>
      </w:pPr>
    </w:p>
    <w:p w14:paraId="0255C065" w14:textId="2EC2A6A7" w:rsidR="0052649F" w:rsidRDefault="0052649F" w:rsidP="000A05BC">
      <w:pPr>
        <w:jc w:val="center"/>
        <w:rPr>
          <w:rFonts w:ascii="Times New Roman" w:hAnsi="Times New Roman" w:cs="Times New Roman"/>
          <w:sz w:val="24"/>
          <w:szCs w:val="24"/>
        </w:rPr>
      </w:pPr>
    </w:p>
    <w:p w14:paraId="7C8024D7" w14:textId="5B124A95" w:rsidR="0052649F" w:rsidRDefault="0052649F" w:rsidP="000A05BC">
      <w:pPr>
        <w:jc w:val="center"/>
        <w:rPr>
          <w:rFonts w:ascii="Times New Roman" w:hAnsi="Times New Roman" w:cs="Times New Roman"/>
          <w:sz w:val="24"/>
          <w:szCs w:val="24"/>
        </w:rPr>
      </w:pPr>
    </w:p>
    <w:p w14:paraId="67C42758" w14:textId="6B26466A" w:rsidR="0052649F" w:rsidRDefault="0052649F" w:rsidP="000A05BC">
      <w:pPr>
        <w:jc w:val="center"/>
        <w:rPr>
          <w:rFonts w:ascii="Times New Roman" w:hAnsi="Times New Roman" w:cs="Times New Roman"/>
          <w:sz w:val="24"/>
          <w:szCs w:val="24"/>
        </w:rPr>
      </w:pPr>
    </w:p>
    <w:p w14:paraId="36683C7B" w14:textId="57E50AC8" w:rsidR="0052649F" w:rsidRDefault="0052649F" w:rsidP="000A05BC">
      <w:pPr>
        <w:jc w:val="center"/>
        <w:rPr>
          <w:rFonts w:ascii="Times New Roman" w:hAnsi="Times New Roman" w:cs="Times New Roman"/>
          <w:sz w:val="24"/>
          <w:szCs w:val="24"/>
        </w:rPr>
      </w:pPr>
    </w:p>
    <w:p w14:paraId="08DB7B2B" w14:textId="6710D24C" w:rsidR="0052649F" w:rsidRDefault="0052649F" w:rsidP="000A05BC">
      <w:pPr>
        <w:jc w:val="center"/>
        <w:rPr>
          <w:rFonts w:ascii="Times New Roman" w:hAnsi="Times New Roman" w:cs="Times New Roman"/>
          <w:sz w:val="24"/>
          <w:szCs w:val="24"/>
        </w:rPr>
      </w:pPr>
    </w:p>
    <w:p w14:paraId="0B6097DC" w14:textId="13AE9C21" w:rsidR="0052649F" w:rsidRDefault="0052649F" w:rsidP="000A05BC">
      <w:pPr>
        <w:jc w:val="center"/>
        <w:rPr>
          <w:rFonts w:ascii="Times New Roman" w:hAnsi="Times New Roman" w:cs="Times New Roman"/>
          <w:sz w:val="24"/>
          <w:szCs w:val="24"/>
        </w:rPr>
      </w:pPr>
    </w:p>
    <w:p w14:paraId="2CA86339" w14:textId="52F35540" w:rsidR="0052649F" w:rsidRDefault="0052649F" w:rsidP="000A05BC">
      <w:pPr>
        <w:jc w:val="center"/>
        <w:rPr>
          <w:rFonts w:ascii="Times New Roman" w:hAnsi="Times New Roman" w:cs="Times New Roman"/>
          <w:sz w:val="24"/>
          <w:szCs w:val="24"/>
        </w:rPr>
      </w:pPr>
    </w:p>
    <w:p w14:paraId="5C1A6665" w14:textId="7BD70AFA" w:rsidR="0052649F" w:rsidRDefault="0052649F" w:rsidP="000A05BC">
      <w:pPr>
        <w:jc w:val="center"/>
        <w:rPr>
          <w:rFonts w:ascii="Times New Roman" w:hAnsi="Times New Roman" w:cs="Times New Roman"/>
          <w:sz w:val="24"/>
          <w:szCs w:val="24"/>
        </w:rPr>
      </w:pPr>
    </w:p>
    <w:p w14:paraId="03CD144E" w14:textId="6D90B4FF" w:rsidR="0052649F" w:rsidRDefault="0052649F" w:rsidP="000A05BC">
      <w:pPr>
        <w:jc w:val="center"/>
        <w:rPr>
          <w:rFonts w:ascii="Times New Roman" w:hAnsi="Times New Roman" w:cs="Times New Roman"/>
          <w:sz w:val="24"/>
          <w:szCs w:val="24"/>
        </w:rPr>
      </w:pPr>
    </w:p>
    <w:p w14:paraId="637C9179" w14:textId="3CE5AC18" w:rsidR="0052649F" w:rsidRDefault="0052649F" w:rsidP="000A05BC">
      <w:pPr>
        <w:jc w:val="center"/>
        <w:rPr>
          <w:rFonts w:ascii="Times New Roman" w:hAnsi="Times New Roman" w:cs="Times New Roman"/>
          <w:sz w:val="24"/>
          <w:szCs w:val="24"/>
        </w:rPr>
      </w:pPr>
    </w:p>
    <w:p w14:paraId="5207E617" w14:textId="1412E43D" w:rsidR="0052649F" w:rsidRDefault="0052649F" w:rsidP="000A05BC">
      <w:pPr>
        <w:jc w:val="center"/>
        <w:rPr>
          <w:rFonts w:ascii="Times New Roman" w:hAnsi="Times New Roman" w:cs="Times New Roman"/>
          <w:sz w:val="24"/>
          <w:szCs w:val="24"/>
        </w:rPr>
      </w:pPr>
    </w:p>
    <w:p w14:paraId="33CAB082" w14:textId="01E2357C" w:rsidR="0052649F" w:rsidRDefault="0052649F" w:rsidP="000A05BC">
      <w:pPr>
        <w:jc w:val="center"/>
        <w:rPr>
          <w:rFonts w:ascii="Times New Roman" w:hAnsi="Times New Roman" w:cs="Times New Roman"/>
          <w:sz w:val="24"/>
          <w:szCs w:val="24"/>
        </w:rPr>
      </w:pPr>
    </w:p>
    <w:p w14:paraId="5E2A89BF" w14:textId="20F34AF8" w:rsidR="0052649F" w:rsidRDefault="0052649F" w:rsidP="000A05BC">
      <w:pPr>
        <w:jc w:val="center"/>
        <w:rPr>
          <w:rFonts w:ascii="Times New Roman" w:hAnsi="Times New Roman" w:cs="Times New Roman"/>
          <w:sz w:val="24"/>
          <w:szCs w:val="24"/>
        </w:rPr>
      </w:pPr>
    </w:p>
    <w:p w14:paraId="308FC9C3" w14:textId="173C0420" w:rsidR="0052649F" w:rsidRDefault="0052649F" w:rsidP="000A05BC">
      <w:pPr>
        <w:jc w:val="center"/>
        <w:rPr>
          <w:rFonts w:ascii="Times New Roman" w:hAnsi="Times New Roman" w:cs="Times New Roman"/>
          <w:sz w:val="24"/>
          <w:szCs w:val="24"/>
        </w:rPr>
      </w:pPr>
    </w:p>
    <w:p w14:paraId="747701A2" w14:textId="1486A508" w:rsidR="0052649F" w:rsidRDefault="0052649F" w:rsidP="000A05BC">
      <w:pPr>
        <w:jc w:val="center"/>
        <w:rPr>
          <w:rFonts w:ascii="Times New Roman" w:hAnsi="Times New Roman" w:cs="Times New Roman"/>
          <w:sz w:val="24"/>
          <w:szCs w:val="24"/>
        </w:rPr>
      </w:pPr>
    </w:p>
    <w:p w14:paraId="77637282" w14:textId="2BA356A9" w:rsidR="0052649F" w:rsidRDefault="00C0643C" w:rsidP="0052649F">
      <w:pPr>
        <w:rPr>
          <w:rFonts w:ascii="Times New Roman" w:hAnsi="Times New Roman" w:cs="Times New Roman"/>
          <w:sz w:val="24"/>
          <w:szCs w:val="24"/>
        </w:rPr>
      </w:pPr>
      <w:r>
        <w:rPr>
          <w:rFonts w:ascii="Times New Roman" w:hAnsi="Times New Roman" w:cs="Times New Roman"/>
          <w:sz w:val="24"/>
          <w:szCs w:val="24"/>
        </w:rPr>
        <w:lastRenderedPageBreak/>
        <w:t>Lucan</w:t>
      </w:r>
      <w:r w:rsidR="00A9635B">
        <w:rPr>
          <w:rFonts w:ascii="Times New Roman" w:hAnsi="Times New Roman" w:cs="Times New Roman"/>
          <w:sz w:val="24"/>
          <w:szCs w:val="24"/>
        </w:rPr>
        <w:t xml:space="preserve"> 1.33-66 consists of an</w:t>
      </w:r>
      <w:r>
        <w:rPr>
          <w:rFonts w:ascii="Times New Roman" w:hAnsi="Times New Roman" w:cs="Times New Roman"/>
          <w:sz w:val="24"/>
          <w:szCs w:val="24"/>
        </w:rPr>
        <w:t xml:space="preserve"> invocation of Nero within the proem of his epic </w:t>
      </w:r>
      <w:r>
        <w:rPr>
          <w:rFonts w:ascii="Times New Roman" w:hAnsi="Times New Roman" w:cs="Times New Roman"/>
          <w:i/>
          <w:iCs/>
          <w:sz w:val="24"/>
          <w:szCs w:val="24"/>
        </w:rPr>
        <w:t>Bellum Civile</w:t>
      </w:r>
      <w:r w:rsidR="00A9635B">
        <w:rPr>
          <w:rFonts w:ascii="Times New Roman" w:hAnsi="Times New Roman" w:cs="Times New Roman"/>
          <w:i/>
          <w:iCs/>
          <w:sz w:val="24"/>
          <w:szCs w:val="24"/>
        </w:rPr>
        <w:t xml:space="preserve">, </w:t>
      </w:r>
      <w:r w:rsidR="00A9635B">
        <w:rPr>
          <w:rFonts w:ascii="Times New Roman" w:hAnsi="Times New Roman" w:cs="Times New Roman"/>
          <w:sz w:val="24"/>
          <w:szCs w:val="24"/>
        </w:rPr>
        <w:t>that</w:t>
      </w:r>
      <w:r>
        <w:rPr>
          <w:rFonts w:ascii="Times New Roman" w:hAnsi="Times New Roman" w:cs="Times New Roman"/>
          <w:sz w:val="24"/>
          <w:szCs w:val="24"/>
        </w:rPr>
        <w:t xml:space="preserve"> provides both insights and further questions as to how to examine the text in relation to Lucan’s relationship </w:t>
      </w:r>
      <w:r w:rsidR="00A9635B">
        <w:rPr>
          <w:rFonts w:ascii="Times New Roman" w:hAnsi="Times New Roman" w:cs="Times New Roman"/>
          <w:sz w:val="24"/>
          <w:szCs w:val="24"/>
        </w:rPr>
        <w:t>with both his emperor and the principate more broadly.</w:t>
      </w:r>
      <w:r w:rsidR="006D20BB">
        <w:rPr>
          <w:rFonts w:ascii="Times New Roman" w:hAnsi="Times New Roman" w:cs="Times New Roman"/>
          <w:sz w:val="24"/>
          <w:szCs w:val="24"/>
        </w:rPr>
        <w:t xml:space="preserve"> </w:t>
      </w:r>
      <w:r w:rsidR="00AB004E">
        <w:rPr>
          <w:rFonts w:ascii="Times New Roman" w:hAnsi="Times New Roman" w:cs="Times New Roman"/>
          <w:sz w:val="24"/>
          <w:szCs w:val="24"/>
        </w:rPr>
        <w:t>As such, this essay will examine the content, themes and style of the passage, in order to address Lucan’s aims within the proem.</w:t>
      </w:r>
      <w:r w:rsidR="00B14A26">
        <w:rPr>
          <w:rFonts w:ascii="Times New Roman" w:hAnsi="Times New Roman" w:cs="Times New Roman"/>
          <w:sz w:val="24"/>
          <w:szCs w:val="24"/>
        </w:rPr>
        <w:t xml:space="preserve"> Similarly, it will address the context of the passage in relation to the continuing debate as to whether the proem is intended to be subtly subversive in its presentation of Nero</w:t>
      </w:r>
      <w:r w:rsidR="00BB40EA">
        <w:rPr>
          <w:rFonts w:ascii="Times New Roman" w:hAnsi="Times New Roman" w:cs="Times New Roman"/>
          <w:sz w:val="24"/>
          <w:szCs w:val="24"/>
        </w:rPr>
        <w:t>, as-well as the influences on Lucan’s epic, such as that of V</w:t>
      </w:r>
      <w:r w:rsidR="00C01E2C">
        <w:rPr>
          <w:rFonts w:ascii="Times New Roman" w:hAnsi="Times New Roman" w:cs="Times New Roman"/>
          <w:sz w:val="24"/>
          <w:szCs w:val="24"/>
        </w:rPr>
        <w:t>e</w:t>
      </w:r>
      <w:r w:rsidR="00BB40EA">
        <w:rPr>
          <w:rFonts w:ascii="Times New Roman" w:hAnsi="Times New Roman" w:cs="Times New Roman"/>
          <w:sz w:val="24"/>
          <w:szCs w:val="24"/>
        </w:rPr>
        <w:t>rgil, which help to define his own particular style and narrative.</w:t>
      </w:r>
    </w:p>
    <w:p w14:paraId="0C44CBF9" w14:textId="4651BB4A" w:rsidR="00185243" w:rsidRDefault="00185243" w:rsidP="0052649F">
      <w:pPr>
        <w:rPr>
          <w:rFonts w:ascii="Times New Roman" w:hAnsi="Times New Roman" w:cs="Times New Roman"/>
          <w:sz w:val="24"/>
          <w:szCs w:val="24"/>
        </w:rPr>
      </w:pPr>
    </w:p>
    <w:p w14:paraId="488AE9B0" w14:textId="62BE36ED" w:rsidR="00185243" w:rsidRDefault="00185243" w:rsidP="0052649F">
      <w:pPr>
        <w:rPr>
          <w:rFonts w:ascii="Times New Roman" w:hAnsi="Times New Roman" w:cs="Times New Roman"/>
          <w:sz w:val="24"/>
          <w:szCs w:val="24"/>
        </w:rPr>
      </w:pPr>
      <w:r>
        <w:rPr>
          <w:rFonts w:ascii="Times New Roman" w:hAnsi="Times New Roman" w:cs="Times New Roman"/>
          <w:sz w:val="24"/>
          <w:szCs w:val="24"/>
        </w:rPr>
        <w:t xml:space="preserve">The passage begins with the suggestion that civil war ultimately pathed the way for Nero. </w:t>
      </w:r>
      <w:r w:rsidR="00C42D27">
        <w:rPr>
          <w:rFonts w:ascii="Times New Roman" w:hAnsi="Times New Roman" w:cs="Times New Roman"/>
          <w:sz w:val="24"/>
          <w:szCs w:val="24"/>
        </w:rPr>
        <w:t>Following</w:t>
      </w:r>
      <w:r>
        <w:rPr>
          <w:rFonts w:ascii="Times New Roman" w:hAnsi="Times New Roman" w:cs="Times New Roman"/>
          <w:sz w:val="24"/>
          <w:szCs w:val="24"/>
        </w:rPr>
        <w:t xml:space="preserve"> the monstrosities conveyed in the preceding lines, th</w:t>
      </w:r>
      <w:r w:rsidR="00147C26">
        <w:rPr>
          <w:rFonts w:ascii="Times New Roman" w:hAnsi="Times New Roman" w:cs="Times New Roman"/>
          <w:sz w:val="24"/>
          <w:szCs w:val="24"/>
        </w:rPr>
        <w:t>e</w:t>
      </w:r>
      <w:r>
        <w:rPr>
          <w:rFonts w:ascii="Times New Roman" w:hAnsi="Times New Roman" w:cs="Times New Roman"/>
          <w:sz w:val="24"/>
          <w:szCs w:val="24"/>
        </w:rPr>
        <w:t xml:space="preserve"> use of </w:t>
      </w:r>
      <w:r>
        <w:rPr>
          <w:rFonts w:ascii="Times New Roman" w:hAnsi="Times New Roman" w:cs="Times New Roman"/>
          <w:i/>
          <w:iCs/>
          <w:sz w:val="24"/>
          <w:szCs w:val="24"/>
        </w:rPr>
        <w:t xml:space="preserve">fata </w:t>
      </w:r>
      <w:r>
        <w:rPr>
          <w:rFonts w:ascii="Times New Roman" w:hAnsi="Times New Roman" w:cs="Times New Roman"/>
          <w:sz w:val="24"/>
          <w:szCs w:val="24"/>
        </w:rPr>
        <w:t>provides a mythological justification for Nero’s coming</w:t>
      </w:r>
      <w:r w:rsidR="00C42D27">
        <w:rPr>
          <w:rFonts w:ascii="Times New Roman" w:hAnsi="Times New Roman" w:cs="Times New Roman"/>
          <w:sz w:val="24"/>
          <w:szCs w:val="24"/>
        </w:rPr>
        <w:t xml:space="preserve"> in light of all that has happened.</w:t>
      </w:r>
      <w:r w:rsidR="00D34594">
        <w:rPr>
          <w:rStyle w:val="FootnoteReference"/>
          <w:rFonts w:ascii="Times New Roman" w:hAnsi="Times New Roman" w:cs="Times New Roman"/>
          <w:sz w:val="24"/>
          <w:szCs w:val="24"/>
        </w:rPr>
        <w:footnoteReference w:id="1"/>
      </w:r>
      <w:r w:rsidR="00D21E82">
        <w:rPr>
          <w:rFonts w:ascii="Times New Roman" w:hAnsi="Times New Roman" w:cs="Times New Roman"/>
          <w:sz w:val="24"/>
          <w:szCs w:val="24"/>
        </w:rPr>
        <w:t xml:space="preserve"> This</w:t>
      </w:r>
      <w:r w:rsidR="00C42D27">
        <w:rPr>
          <w:rFonts w:ascii="Times New Roman" w:hAnsi="Times New Roman" w:cs="Times New Roman"/>
          <w:sz w:val="24"/>
          <w:szCs w:val="24"/>
        </w:rPr>
        <w:t xml:space="preserve"> is achieved through a</w:t>
      </w:r>
      <w:r w:rsidR="00D21E82">
        <w:rPr>
          <w:rFonts w:ascii="Times New Roman" w:hAnsi="Times New Roman" w:cs="Times New Roman"/>
          <w:sz w:val="24"/>
          <w:szCs w:val="24"/>
        </w:rPr>
        <w:t xml:space="preserve"> direct comparison of Jupiter to Nero</w:t>
      </w:r>
      <w:r w:rsidR="00C42D27">
        <w:rPr>
          <w:rFonts w:ascii="Times New Roman" w:hAnsi="Times New Roman" w:cs="Times New Roman"/>
          <w:sz w:val="24"/>
          <w:szCs w:val="24"/>
        </w:rPr>
        <w:t>,</w:t>
      </w:r>
      <w:r w:rsidR="00D21E82">
        <w:rPr>
          <w:rFonts w:ascii="Times New Roman" w:hAnsi="Times New Roman" w:cs="Times New Roman"/>
          <w:sz w:val="24"/>
          <w:szCs w:val="24"/>
        </w:rPr>
        <w:t xml:space="preserve"> conveyed through the use of </w:t>
      </w:r>
      <w:r w:rsidR="00D21E82">
        <w:rPr>
          <w:rFonts w:ascii="Times New Roman" w:hAnsi="Times New Roman" w:cs="Times New Roman"/>
          <w:i/>
          <w:iCs/>
          <w:sz w:val="24"/>
          <w:szCs w:val="24"/>
        </w:rPr>
        <w:t xml:space="preserve">sceptra, </w:t>
      </w:r>
      <w:r w:rsidR="00D21E82">
        <w:rPr>
          <w:rFonts w:ascii="Times New Roman" w:hAnsi="Times New Roman" w:cs="Times New Roman"/>
          <w:sz w:val="24"/>
          <w:szCs w:val="24"/>
        </w:rPr>
        <w:t>which Lucan uses to directly confer divine power upon Nero.</w:t>
      </w:r>
      <w:r w:rsidR="00D21E82">
        <w:rPr>
          <w:rStyle w:val="FootnoteReference"/>
          <w:rFonts w:ascii="Times New Roman" w:hAnsi="Times New Roman" w:cs="Times New Roman"/>
          <w:i/>
          <w:iCs/>
          <w:sz w:val="24"/>
          <w:szCs w:val="24"/>
        </w:rPr>
        <w:footnoteReference w:id="2"/>
      </w:r>
      <w:r>
        <w:rPr>
          <w:rFonts w:ascii="Times New Roman" w:hAnsi="Times New Roman" w:cs="Times New Roman"/>
          <w:sz w:val="24"/>
          <w:szCs w:val="24"/>
        </w:rPr>
        <w:t xml:space="preserve"> As Paschalis notes, Lucan ‘offers a mythological </w:t>
      </w:r>
      <w:r>
        <w:rPr>
          <w:rFonts w:ascii="Times New Roman" w:hAnsi="Times New Roman" w:cs="Times New Roman"/>
          <w:i/>
          <w:iCs/>
          <w:sz w:val="24"/>
          <w:szCs w:val="24"/>
        </w:rPr>
        <w:t>exemplum</w:t>
      </w:r>
      <w:r>
        <w:rPr>
          <w:rFonts w:ascii="Times New Roman" w:hAnsi="Times New Roman" w:cs="Times New Roman"/>
          <w:sz w:val="24"/>
          <w:szCs w:val="24"/>
        </w:rPr>
        <w:t xml:space="preserve">’ owing to the fact that even Jupiter </w:t>
      </w:r>
      <w:r w:rsidR="00D21E82">
        <w:rPr>
          <w:rFonts w:ascii="Times New Roman" w:hAnsi="Times New Roman" w:cs="Times New Roman"/>
          <w:sz w:val="24"/>
          <w:szCs w:val="24"/>
        </w:rPr>
        <w:t>had to find</w:t>
      </w:r>
      <w:r>
        <w:rPr>
          <w:rFonts w:ascii="Times New Roman" w:hAnsi="Times New Roman" w:cs="Times New Roman"/>
          <w:sz w:val="24"/>
          <w:szCs w:val="24"/>
        </w:rPr>
        <w:t xml:space="preserve"> </w:t>
      </w:r>
      <w:r w:rsidR="00D21E82">
        <w:rPr>
          <w:rFonts w:ascii="Times New Roman" w:hAnsi="Times New Roman" w:cs="Times New Roman"/>
          <w:sz w:val="24"/>
          <w:szCs w:val="24"/>
        </w:rPr>
        <w:t>his</w:t>
      </w:r>
      <w:r>
        <w:rPr>
          <w:rFonts w:ascii="Times New Roman" w:hAnsi="Times New Roman" w:cs="Times New Roman"/>
          <w:sz w:val="24"/>
          <w:szCs w:val="24"/>
        </w:rPr>
        <w:t xml:space="preserve"> way to power by means of war</w:t>
      </w:r>
      <w:r w:rsidR="00D21E82">
        <w:rPr>
          <w:rFonts w:ascii="Times New Roman" w:hAnsi="Times New Roman" w:cs="Times New Roman"/>
          <w:sz w:val="24"/>
          <w:szCs w:val="24"/>
        </w:rPr>
        <w:t xml:space="preserve"> against the giants</w:t>
      </w:r>
      <w:r>
        <w:rPr>
          <w:rFonts w:ascii="Times New Roman" w:hAnsi="Times New Roman" w:cs="Times New Roman"/>
          <w:sz w:val="24"/>
          <w:szCs w:val="24"/>
        </w:rPr>
        <w:t>.</w:t>
      </w:r>
      <w:r w:rsidR="005A5090">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w:t>
      </w:r>
      <w:r w:rsidR="005A1970">
        <w:rPr>
          <w:rFonts w:ascii="Times New Roman" w:hAnsi="Times New Roman" w:cs="Times New Roman"/>
          <w:sz w:val="24"/>
          <w:szCs w:val="24"/>
        </w:rPr>
        <w:t>A</w:t>
      </w:r>
      <w:r w:rsidR="00530FC6">
        <w:rPr>
          <w:rFonts w:ascii="Times New Roman" w:hAnsi="Times New Roman" w:cs="Times New Roman"/>
          <w:sz w:val="24"/>
          <w:szCs w:val="24"/>
        </w:rPr>
        <w:t>t a superficial level</w:t>
      </w:r>
      <w:r w:rsidR="005A1970">
        <w:rPr>
          <w:rFonts w:ascii="Times New Roman" w:hAnsi="Times New Roman" w:cs="Times New Roman"/>
          <w:sz w:val="24"/>
          <w:szCs w:val="24"/>
        </w:rPr>
        <w:t xml:space="preserve"> </w:t>
      </w:r>
      <w:r w:rsidR="000E16DB">
        <w:rPr>
          <w:rFonts w:ascii="Times New Roman" w:hAnsi="Times New Roman" w:cs="Times New Roman"/>
          <w:sz w:val="24"/>
          <w:szCs w:val="24"/>
        </w:rPr>
        <w:t>Nero is conveyed as a light at the end of a tunnel of</w:t>
      </w:r>
      <w:r w:rsidR="005A1970">
        <w:rPr>
          <w:rFonts w:ascii="Times New Roman" w:hAnsi="Times New Roman" w:cs="Times New Roman"/>
          <w:sz w:val="24"/>
          <w:szCs w:val="24"/>
        </w:rPr>
        <w:t xml:space="preserve"> such </w:t>
      </w:r>
      <w:r w:rsidR="000E16DB">
        <w:rPr>
          <w:rFonts w:ascii="Times New Roman" w:hAnsi="Times New Roman" w:cs="Times New Roman"/>
          <w:sz w:val="24"/>
          <w:szCs w:val="24"/>
        </w:rPr>
        <w:t xml:space="preserve">horrors </w:t>
      </w:r>
      <w:r w:rsidR="005A1970">
        <w:rPr>
          <w:rFonts w:ascii="Times New Roman" w:hAnsi="Times New Roman" w:cs="Times New Roman"/>
          <w:sz w:val="24"/>
          <w:szCs w:val="24"/>
        </w:rPr>
        <w:t xml:space="preserve">and struggles </w:t>
      </w:r>
      <w:r w:rsidR="000E16DB">
        <w:rPr>
          <w:rFonts w:ascii="Times New Roman" w:hAnsi="Times New Roman" w:cs="Times New Roman"/>
          <w:sz w:val="24"/>
          <w:szCs w:val="24"/>
        </w:rPr>
        <w:t xml:space="preserve">conveyed in lines 1-32, of the </w:t>
      </w:r>
      <w:r w:rsidR="000E16DB">
        <w:rPr>
          <w:rFonts w:ascii="Times New Roman" w:hAnsi="Times New Roman" w:cs="Times New Roman"/>
          <w:i/>
          <w:iCs/>
          <w:sz w:val="24"/>
          <w:szCs w:val="24"/>
        </w:rPr>
        <w:t xml:space="preserve">Latium cruorem </w:t>
      </w:r>
      <w:r w:rsidR="000E16DB">
        <w:rPr>
          <w:rFonts w:ascii="Times New Roman" w:hAnsi="Times New Roman" w:cs="Times New Roman"/>
          <w:sz w:val="24"/>
          <w:szCs w:val="24"/>
        </w:rPr>
        <w:t xml:space="preserve">which has plagued Rome </w:t>
      </w:r>
      <w:r w:rsidR="009B5DAF">
        <w:rPr>
          <w:rFonts w:ascii="Times New Roman" w:hAnsi="Times New Roman" w:cs="Times New Roman"/>
          <w:sz w:val="24"/>
          <w:szCs w:val="24"/>
        </w:rPr>
        <w:t>and hindered its own expansion</w:t>
      </w:r>
      <w:r w:rsidR="005A1970">
        <w:rPr>
          <w:rFonts w:ascii="Times New Roman" w:hAnsi="Times New Roman" w:cs="Times New Roman"/>
          <w:sz w:val="24"/>
          <w:szCs w:val="24"/>
        </w:rPr>
        <w:t>.</w:t>
      </w:r>
      <w:r w:rsidR="00835DF9">
        <w:rPr>
          <w:rStyle w:val="FootnoteReference"/>
          <w:rFonts w:ascii="Times New Roman" w:hAnsi="Times New Roman" w:cs="Times New Roman"/>
          <w:sz w:val="24"/>
          <w:szCs w:val="24"/>
        </w:rPr>
        <w:footnoteReference w:id="4"/>
      </w:r>
      <w:r w:rsidR="005A1970">
        <w:rPr>
          <w:rFonts w:ascii="Times New Roman" w:hAnsi="Times New Roman" w:cs="Times New Roman"/>
          <w:sz w:val="24"/>
          <w:szCs w:val="24"/>
        </w:rPr>
        <w:t xml:space="preserve"> </w:t>
      </w:r>
    </w:p>
    <w:p w14:paraId="5984AEA1" w14:textId="522C4B9A" w:rsidR="00795303" w:rsidRDefault="00795303" w:rsidP="0052649F">
      <w:pPr>
        <w:rPr>
          <w:rFonts w:ascii="Times New Roman" w:hAnsi="Times New Roman" w:cs="Times New Roman"/>
          <w:sz w:val="24"/>
          <w:szCs w:val="24"/>
        </w:rPr>
      </w:pPr>
    </w:p>
    <w:p w14:paraId="63535BEC" w14:textId="77777777" w:rsidR="002B7DA1" w:rsidRDefault="008307AA" w:rsidP="0052649F">
      <w:pPr>
        <w:rPr>
          <w:rFonts w:ascii="Times New Roman" w:hAnsi="Times New Roman" w:cs="Times New Roman"/>
          <w:sz w:val="24"/>
          <w:szCs w:val="24"/>
        </w:rPr>
      </w:pPr>
      <w:r>
        <w:rPr>
          <w:rFonts w:ascii="Times New Roman" w:hAnsi="Times New Roman" w:cs="Times New Roman"/>
          <w:sz w:val="24"/>
          <w:szCs w:val="24"/>
        </w:rPr>
        <w:t xml:space="preserve">Similarly, the </w:t>
      </w:r>
      <w:r w:rsidR="00795303">
        <w:rPr>
          <w:rFonts w:ascii="Times New Roman" w:hAnsi="Times New Roman" w:cs="Times New Roman"/>
          <w:sz w:val="24"/>
          <w:szCs w:val="24"/>
        </w:rPr>
        <w:t xml:space="preserve">inclusion of Jupiter’s battle of the giants holds further connotations. As Dinter argues, gigantomachic imagery is important in relation to the use of body imagery with </w:t>
      </w:r>
      <w:r w:rsidR="00795303">
        <w:rPr>
          <w:rFonts w:ascii="Times New Roman" w:hAnsi="Times New Roman" w:cs="Times New Roman"/>
          <w:sz w:val="24"/>
          <w:szCs w:val="24"/>
        </w:rPr>
        <w:lastRenderedPageBreak/>
        <w:t xml:space="preserve">Lucan. </w:t>
      </w:r>
      <w:r w:rsidR="00060ED9">
        <w:rPr>
          <w:rFonts w:ascii="Times New Roman" w:hAnsi="Times New Roman" w:cs="Times New Roman"/>
          <w:sz w:val="24"/>
          <w:szCs w:val="24"/>
        </w:rPr>
        <w:t xml:space="preserve">Indicating </w:t>
      </w:r>
      <w:r w:rsidR="00795303">
        <w:rPr>
          <w:rFonts w:ascii="Times New Roman" w:hAnsi="Times New Roman" w:cs="Times New Roman"/>
          <w:sz w:val="24"/>
          <w:szCs w:val="24"/>
        </w:rPr>
        <w:t xml:space="preserve">the link between commemoration of events linked to civil war and the foot of Mt. Aetna, </w:t>
      </w:r>
      <w:r w:rsidR="00060ED9">
        <w:rPr>
          <w:rFonts w:ascii="Times New Roman" w:hAnsi="Times New Roman" w:cs="Times New Roman"/>
          <w:sz w:val="24"/>
          <w:szCs w:val="24"/>
        </w:rPr>
        <w:t>he argues</w:t>
      </w:r>
      <w:r w:rsidR="008D2972">
        <w:rPr>
          <w:rFonts w:ascii="Times New Roman" w:hAnsi="Times New Roman" w:cs="Times New Roman"/>
          <w:sz w:val="24"/>
          <w:szCs w:val="24"/>
        </w:rPr>
        <w:t xml:space="preserve"> that</w:t>
      </w:r>
      <w:r w:rsidR="00060ED9">
        <w:rPr>
          <w:rFonts w:ascii="Times New Roman" w:hAnsi="Times New Roman" w:cs="Times New Roman"/>
          <w:sz w:val="24"/>
          <w:szCs w:val="24"/>
        </w:rPr>
        <w:t xml:space="preserve"> Lucan</w:t>
      </w:r>
      <w:r w:rsidR="00795303">
        <w:rPr>
          <w:rFonts w:ascii="Times New Roman" w:hAnsi="Times New Roman" w:cs="Times New Roman"/>
          <w:sz w:val="24"/>
          <w:szCs w:val="24"/>
        </w:rPr>
        <w:t xml:space="preserve"> ‘effectively links together places of memory - or scars if translated into body language – on both the cosmic and the Roman state body’</w:t>
      </w:r>
      <w:r w:rsidR="00DD680D">
        <w:rPr>
          <w:rFonts w:ascii="Times New Roman" w:hAnsi="Times New Roman" w:cs="Times New Roman"/>
          <w:sz w:val="24"/>
          <w:szCs w:val="24"/>
        </w:rPr>
        <w:t xml:space="preserve">. </w:t>
      </w:r>
      <w:r>
        <w:rPr>
          <w:rFonts w:ascii="Times New Roman" w:hAnsi="Times New Roman" w:cs="Times New Roman"/>
          <w:sz w:val="24"/>
          <w:szCs w:val="24"/>
        </w:rPr>
        <w:t>Conversely,</w:t>
      </w:r>
      <w:r w:rsidR="008D2972">
        <w:rPr>
          <w:rFonts w:ascii="Times New Roman" w:hAnsi="Times New Roman" w:cs="Times New Roman"/>
          <w:sz w:val="24"/>
          <w:szCs w:val="24"/>
        </w:rPr>
        <w:t xml:space="preserve"> through the presentation of Nero’s body as being able to ‘crush the cosmos should he lose his poise’,</w:t>
      </w:r>
      <w:r w:rsidR="00FF283F">
        <w:rPr>
          <w:rStyle w:val="FootnoteReference"/>
          <w:rFonts w:ascii="Times New Roman" w:hAnsi="Times New Roman" w:cs="Times New Roman"/>
          <w:sz w:val="24"/>
          <w:szCs w:val="24"/>
        </w:rPr>
        <w:footnoteReference w:id="5"/>
      </w:r>
      <w:r w:rsidR="008D2972">
        <w:rPr>
          <w:rFonts w:ascii="Times New Roman" w:hAnsi="Times New Roman" w:cs="Times New Roman"/>
          <w:sz w:val="24"/>
          <w:szCs w:val="24"/>
        </w:rPr>
        <w:t xml:space="preserve"> Dinter reveals that body language in relationship to the gods and the cosmos </w:t>
      </w:r>
      <w:r w:rsidR="00AA221F">
        <w:rPr>
          <w:rFonts w:ascii="Times New Roman" w:hAnsi="Times New Roman" w:cs="Times New Roman"/>
          <w:sz w:val="24"/>
          <w:szCs w:val="24"/>
        </w:rPr>
        <w:t xml:space="preserve">places places Nero </w:t>
      </w:r>
      <w:r w:rsidR="000E1B3D">
        <w:rPr>
          <w:rFonts w:ascii="Times New Roman" w:hAnsi="Times New Roman" w:cs="Times New Roman"/>
          <w:sz w:val="24"/>
          <w:szCs w:val="24"/>
        </w:rPr>
        <w:t xml:space="preserve">in </w:t>
      </w:r>
      <w:r w:rsidR="00D54342">
        <w:rPr>
          <w:rFonts w:ascii="Times New Roman" w:hAnsi="Times New Roman" w:cs="Times New Roman"/>
          <w:sz w:val="24"/>
          <w:szCs w:val="24"/>
        </w:rPr>
        <w:t>deified</w:t>
      </w:r>
      <w:r w:rsidR="000E1B3D">
        <w:rPr>
          <w:rFonts w:ascii="Times New Roman" w:hAnsi="Times New Roman" w:cs="Times New Roman"/>
          <w:sz w:val="24"/>
          <w:szCs w:val="24"/>
        </w:rPr>
        <w:t xml:space="preserve"> terms.</w:t>
      </w:r>
      <w:r w:rsidR="00980982">
        <w:rPr>
          <w:rStyle w:val="FootnoteReference"/>
          <w:rFonts w:ascii="Times New Roman" w:hAnsi="Times New Roman" w:cs="Times New Roman"/>
          <w:sz w:val="24"/>
          <w:szCs w:val="24"/>
        </w:rPr>
        <w:footnoteReference w:id="6"/>
      </w:r>
      <w:r w:rsidR="00AE7EC6">
        <w:rPr>
          <w:rFonts w:ascii="Times New Roman" w:hAnsi="Times New Roman" w:cs="Times New Roman"/>
          <w:sz w:val="24"/>
          <w:szCs w:val="24"/>
        </w:rPr>
        <w:t xml:space="preserve"> </w:t>
      </w:r>
      <w:r>
        <w:rPr>
          <w:rFonts w:ascii="Times New Roman" w:hAnsi="Times New Roman" w:cs="Times New Roman"/>
          <w:sz w:val="24"/>
          <w:szCs w:val="24"/>
        </w:rPr>
        <w:t>This</w:t>
      </w:r>
      <w:r w:rsidR="00E601D2">
        <w:rPr>
          <w:rFonts w:ascii="Times New Roman" w:hAnsi="Times New Roman" w:cs="Times New Roman"/>
          <w:sz w:val="24"/>
          <w:szCs w:val="24"/>
        </w:rPr>
        <w:t xml:space="preserve"> seemingly</w:t>
      </w:r>
      <w:r>
        <w:rPr>
          <w:rFonts w:ascii="Times New Roman" w:hAnsi="Times New Roman" w:cs="Times New Roman"/>
          <w:sz w:val="24"/>
          <w:szCs w:val="24"/>
        </w:rPr>
        <w:t xml:space="preserve"> panegyrical presentation of Nero contrasts with both the scars inflicted on the land in physical terms in the form of deceased giants, and the parallel negative body language of Romans turning their </w:t>
      </w:r>
      <w:r>
        <w:rPr>
          <w:rFonts w:ascii="Times New Roman" w:hAnsi="Times New Roman" w:cs="Times New Roman"/>
          <w:i/>
          <w:iCs/>
          <w:sz w:val="24"/>
          <w:szCs w:val="24"/>
        </w:rPr>
        <w:t xml:space="preserve">dextra </w:t>
      </w:r>
      <w:r>
        <w:rPr>
          <w:rFonts w:ascii="Times New Roman" w:hAnsi="Times New Roman" w:cs="Times New Roman"/>
          <w:sz w:val="24"/>
          <w:szCs w:val="24"/>
        </w:rPr>
        <w:t>against their own kin.</w:t>
      </w:r>
      <w:r w:rsidR="00DC298F">
        <w:rPr>
          <w:rStyle w:val="FootnoteReference"/>
          <w:rFonts w:ascii="Times New Roman" w:hAnsi="Times New Roman" w:cs="Times New Roman"/>
          <w:sz w:val="24"/>
          <w:szCs w:val="24"/>
        </w:rPr>
        <w:footnoteReference w:id="7"/>
      </w:r>
      <w:r w:rsidR="00E601D2">
        <w:rPr>
          <w:rFonts w:ascii="Times New Roman" w:hAnsi="Times New Roman" w:cs="Times New Roman"/>
          <w:sz w:val="24"/>
          <w:szCs w:val="24"/>
        </w:rPr>
        <w:t xml:space="preserve"> </w:t>
      </w:r>
    </w:p>
    <w:p w14:paraId="0E941D89" w14:textId="77777777" w:rsidR="00A55BCA" w:rsidRDefault="00A55BCA" w:rsidP="00A55BCA">
      <w:pPr>
        <w:rPr>
          <w:rFonts w:ascii="Times New Roman" w:hAnsi="Times New Roman" w:cs="Times New Roman"/>
          <w:sz w:val="24"/>
          <w:szCs w:val="24"/>
        </w:rPr>
      </w:pPr>
    </w:p>
    <w:p w14:paraId="7B928CD7" w14:textId="5390F0EB" w:rsidR="00A55BCA" w:rsidRDefault="00A55BCA" w:rsidP="00A55BCA">
      <w:pPr>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sz w:val="24"/>
          <w:szCs w:val="24"/>
        </w:rPr>
        <w:t xml:space="preserve"> theme of corporeality </w:t>
      </w:r>
      <w:r>
        <w:rPr>
          <w:rFonts w:ascii="Times New Roman" w:hAnsi="Times New Roman" w:cs="Times New Roman"/>
          <w:sz w:val="24"/>
          <w:szCs w:val="24"/>
        </w:rPr>
        <w:t xml:space="preserve">continues to </w:t>
      </w:r>
      <w:r>
        <w:rPr>
          <w:rFonts w:ascii="Times New Roman" w:hAnsi="Times New Roman" w:cs="Times New Roman"/>
          <w:sz w:val="24"/>
          <w:szCs w:val="24"/>
        </w:rPr>
        <w:t xml:space="preserve">play a role throughout the passage and sheds light on the ceaseless nature of civil war. Lucan’s use of personification makes the world an active participant in the turmoil described within the proem. Pharsalia literally heaps her own fields with the dead, as made clear by the present active subjunctive </w:t>
      </w:r>
      <w:r>
        <w:rPr>
          <w:rFonts w:ascii="Times New Roman" w:hAnsi="Times New Roman" w:cs="Times New Roman"/>
          <w:i/>
          <w:iCs/>
          <w:sz w:val="24"/>
          <w:szCs w:val="24"/>
        </w:rPr>
        <w:t>inpleat</w:t>
      </w:r>
      <w:r w:rsidR="00F37BD0">
        <w:rPr>
          <w:rFonts w:ascii="Times New Roman" w:hAnsi="Times New Roman" w:cs="Times New Roman"/>
          <w:sz w:val="24"/>
          <w:szCs w:val="24"/>
        </w:rPr>
        <w:t>,</w:t>
      </w:r>
      <w:r>
        <w:rPr>
          <w:rFonts w:ascii="Times New Roman" w:hAnsi="Times New Roman" w:cs="Times New Roman"/>
          <w:sz w:val="24"/>
          <w:szCs w:val="24"/>
        </w:rPr>
        <w:t xml:space="preserve"> </w:t>
      </w:r>
      <w:r w:rsidR="00F37BD0">
        <w:rPr>
          <w:rFonts w:ascii="Times New Roman" w:hAnsi="Times New Roman" w:cs="Times New Roman"/>
          <w:sz w:val="24"/>
          <w:szCs w:val="24"/>
        </w:rPr>
        <w:t>and the image is emboldened by the use of enjambement</w:t>
      </w:r>
      <w:r w:rsidR="00200F8E">
        <w:rPr>
          <w:rFonts w:ascii="Times New Roman" w:hAnsi="Times New Roman" w:cs="Times New Roman"/>
          <w:sz w:val="24"/>
          <w:szCs w:val="24"/>
        </w:rPr>
        <w:t>.</w:t>
      </w:r>
      <w:r w:rsidR="00F37BD0">
        <w:rPr>
          <w:rFonts w:ascii="Times New Roman" w:hAnsi="Times New Roman" w:cs="Times New Roman"/>
          <w:sz w:val="24"/>
          <w:szCs w:val="24"/>
        </w:rPr>
        <w:t xml:space="preserve"> </w:t>
      </w:r>
      <w:r>
        <w:rPr>
          <w:rFonts w:ascii="Times New Roman" w:hAnsi="Times New Roman" w:cs="Times New Roman"/>
          <w:sz w:val="24"/>
          <w:szCs w:val="24"/>
        </w:rPr>
        <w:t>The use of the present tense, I argue, suggests the permanence to the threat of civil war prior to the principate, and furthermore suggests its lasting effects.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One of these lasting effects is in the form of the vengeance of the dead, a motif that is repeated throughout the epic. </w:t>
      </w:r>
      <w:r>
        <w:rPr>
          <w:rFonts w:ascii="Times New Roman" w:hAnsi="Times New Roman" w:cs="Times New Roman"/>
          <w:i/>
          <w:iCs/>
          <w:sz w:val="24"/>
          <w:szCs w:val="24"/>
        </w:rPr>
        <w:t xml:space="preserve">Poeni saturentur sanguine manes </w:t>
      </w:r>
      <w:r>
        <w:rPr>
          <w:rFonts w:ascii="Times New Roman" w:hAnsi="Times New Roman" w:cs="Times New Roman"/>
          <w:sz w:val="24"/>
          <w:szCs w:val="24"/>
        </w:rPr>
        <w:t>makes clear how Rome’s self-destruction benefits its enemies, and Bernstein notes the contrast between the dead amongst Rome’s enemies rejoicing at it tearing itself apart, and the Roman dead who are haunted by the kinsmen they have slain.</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Lucan makes his imagery more startling by </w:t>
      </w:r>
      <w:r>
        <w:rPr>
          <w:rFonts w:ascii="Times New Roman" w:hAnsi="Times New Roman" w:cs="Times New Roman"/>
          <w:sz w:val="24"/>
          <w:szCs w:val="24"/>
        </w:rPr>
        <w:lastRenderedPageBreak/>
        <w:t>embedding it within some of the bloodiest battles of what was, in its contemporary setting, relatively recent Roman history giving his epic a sense of unnerving tangibility.</w:t>
      </w:r>
    </w:p>
    <w:p w14:paraId="132F7C03" w14:textId="77777777" w:rsidR="002B7DA1" w:rsidRDefault="002B7DA1" w:rsidP="0052649F">
      <w:pPr>
        <w:rPr>
          <w:rFonts w:ascii="Times New Roman" w:hAnsi="Times New Roman" w:cs="Times New Roman"/>
          <w:sz w:val="24"/>
          <w:szCs w:val="24"/>
        </w:rPr>
      </w:pPr>
    </w:p>
    <w:p w14:paraId="085D291E" w14:textId="7A0910AF" w:rsidR="00795303" w:rsidRDefault="00E601D2" w:rsidP="0052649F">
      <w:pPr>
        <w:rPr>
          <w:rFonts w:ascii="Times New Roman" w:hAnsi="Times New Roman" w:cs="Times New Roman"/>
          <w:sz w:val="24"/>
          <w:szCs w:val="24"/>
        </w:rPr>
      </w:pPr>
      <w:r>
        <w:rPr>
          <w:rFonts w:ascii="Times New Roman" w:hAnsi="Times New Roman" w:cs="Times New Roman"/>
          <w:sz w:val="24"/>
          <w:szCs w:val="24"/>
        </w:rPr>
        <w:t xml:space="preserve">However, </w:t>
      </w:r>
      <w:r w:rsidR="0098293B">
        <w:rPr>
          <w:rFonts w:ascii="Times New Roman" w:hAnsi="Times New Roman" w:cs="Times New Roman"/>
          <w:sz w:val="24"/>
          <w:szCs w:val="24"/>
        </w:rPr>
        <w:t>as Dewar notes ,</w:t>
      </w:r>
      <w:r>
        <w:rPr>
          <w:rFonts w:ascii="Times New Roman" w:hAnsi="Times New Roman" w:cs="Times New Roman"/>
          <w:sz w:val="24"/>
          <w:szCs w:val="24"/>
        </w:rPr>
        <w:t>alternative readings</w:t>
      </w:r>
      <w:r w:rsidR="00D3290A">
        <w:rPr>
          <w:rFonts w:ascii="Times New Roman" w:hAnsi="Times New Roman" w:cs="Times New Roman"/>
          <w:sz w:val="24"/>
          <w:szCs w:val="24"/>
        </w:rPr>
        <w:t xml:space="preserve"> </w:t>
      </w:r>
      <w:r w:rsidR="001C5B40">
        <w:rPr>
          <w:rFonts w:ascii="Times New Roman" w:hAnsi="Times New Roman" w:cs="Times New Roman"/>
          <w:sz w:val="24"/>
          <w:szCs w:val="24"/>
        </w:rPr>
        <w:t xml:space="preserve">suggest that Lucan may be subtly deriding Nero’s appearance, poking fun at his weight and, through </w:t>
      </w:r>
      <w:r w:rsidR="001C5B40">
        <w:rPr>
          <w:rFonts w:ascii="Times New Roman" w:hAnsi="Times New Roman" w:cs="Times New Roman"/>
          <w:i/>
          <w:iCs/>
          <w:sz w:val="24"/>
          <w:szCs w:val="24"/>
        </w:rPr>
        <w:t>obliquo sidere</w:t>
      </w:r>
      <w:r w:rsidR="001C5B40">
        <w:rPr>
          <w:rFonts w:ascii="Times New Roman" w:hAnsi="Times New Roman" w:cs="Times New Roman"/>
          <w:sz w:val="24"/>
          <w:szCs w:val="24"/>
        </w:rPr>
        <w:t>, his supposed squint.</w:t>
      </w:r>
      <w:r w:rsidR="008748CD">
        <w:rPr>
          <w:rStyle w:val="FootnoteReference"/>
          <w:rFonts w:ascii="Times New Roman" w:hAnsi="Times New Roman" w:cs="Times New Roman"/>
          <w:sz w:val="24"/>
          <w:szCs w:val="24"/>
        </w:rPr>
        <w:footnoteReference w:id="10"/>
      </w:r>
      <w:r w:rsidR="006769F6">
        <w:rPr>
          <w:rFonts w:ascii="Times New Roman" w:hAnsi="Times New Roman" w:cs="Times New Roman"/>
          <w:sz w:val="24"/>
          <w:szCs w:val="24"/>
        </w:rPr>
        <w:t xml:space="preserve"> </w:t>
      </w:r>
      <w:r w:rsidR="006E09CF">
        <w:rPr>
          <w:rFonts w:ascii="Times New Roman" w:hAnsi="Times New Roman" w:cs="Times New Roman"/>
          <w:sz w:val="24"/>
          <w:szCs w:val="24"/>
        </w:rPr>
        <w:t>Through the centrality required of Nero to maintain the balance of the cosmos, and Rome’s positioning that would look aslant from any other place, Bexley indicates the parallelism of emperor as centre of the cosmos and Rome as centre of the Earth, and argues that ‘if Nero’s dominance is such that he may shift his power away from Rome, then the “Romanocentrism of the Caesarian Universe” is hardly assured</w:t>
      </w:r>
      <w:r w:rsidR="00C23628">
        <w:rPr>
          <w:rFonts w:ascii="Times New Roman" w:hAnsi="Times New Roman" w:cs="Times New Roman"/>
          <w:sz w:val="24"/>
          <w:szCs w:val="24"/>
        </w:rPr>
        <w:t>’</w:t>
      </w:r>
      <w:r w:rsidR="006E09CF">
        <w:rPr>
          <w:rFonts w:ascii="Times New Roman" w:hAnsi="Times New Roman" w:cs="Times New Roman"/>
          <w:sz w:val="24"/>
          <w:szCs w:val="24"/>
        </w:rPr>
        <w:t>.</w:t>
      </w:r>
      <w:r w:rsidR="00C23628">
        <w:rPr>
          <w:rStyle w:val="FootnoteReference"/>
          <w:rFonts w:ascii="Times New Roman" w:hAnsi="Times New Roman" w:cs="Times New Roman"/>
          <w:sz w:val="24"/>
          <w:szCs w:val="24"/>
        </w:rPr>
        <w:footnoteReference w:id="11"/>
      </w:r>
      <w:r w:rsidR="006E09CF">
        <w:rPr>
          <w:rFonts w:ascii="Times New Roman" w:hAnsi="Times New Roman" w:cs="Times New Roman"/>
          <w:sz w:val="24"/>
          <w:szCs w:val="24"/>
        </w:rPr>
        <w:t xml:space="preserve"> As such, Nero becomes a potentially destructive force for both Rome and the cosmos. </w:t>
      </w:r>
      <w:r w:rsidR="006769F6">
        <w:rPr>
          <w:rFonts w:ascii="Times New Roman" w:hAnsi="Times New Roman" w:cs="Times New Roman"/>
          <w:sz w:val="24"/>
          <w:szCs w:val="24"/>
        </w:rPr>
        <w:t>The issue of whether the passage in question does indeed make such jibes is highly debated in the scholarship</w:t>
      </w:r>
      <w:r w:rsidR="00F84971">
        <w:rPr>
          <w:rFonts w:ascii="Times New Roman" w:hAnsi="Times New Roman" w:cs="Times New Roman"/>
          <w:sz w:val="24"/>
          <w:szCs w:val="24"/>
        </w:rPr>
        <w:t>, largely owing to the question of at what point the relationship between Lucan and Nero broke down during the writing of the epic</w:t>
      </w:r>
      <w:r w:rsidR="001F53FE">
        <w:rPr>
          <w:rFonts w:ascii="Times New Roman" w:hAnsi="Times New Roman" w:cs="Times New Roman"/>
          <w:sz w:val="24"/>
          <w:szCs w:val="24"/>
        </w:rPr>
        <w:t>, and whether or not the</w:t>
      </w:r>
      <w:r w:rsidR="00811951">
        <w:rPr>
          <w:rFonts w:ascii="Times New Roman" w:hAnsi="Times New Roman" w:cs="Times New Roman"/>
          <w:sz w:val="24"/>
          <w:szCs w:val="24"/>
        </w:rPr>
        <w:t xml:space="preserve"> hyperbolic aspects</w:t>
      </w:r>
      <w:r w:rsidR="001F53FE">
        <w:rPr>
          <w:rFonts w:ascii="Times New Roman" w:hAnsi="Times New Roman" w:cs="Times New Roman"/>
          <w:sz w:val="24"/>
          <w:szCs w:val="24"/>
        </w:rPr>
        <w:t xml:space="preserve"> </w:t>
      </w:r>
      <w:r w:rsidR="00103E6B">
        <w:rPr>
          <w:rFonts w:ascii="Times New Roman" w:hAnsi="Times New Roman" w:cs="Times New Roman"/>
          <w:sz w:val="24"/>
          <w:szCs w:val="24"/>
        </w:rPr>
        <w:t xml:space="preserve">of the </w:t>
      </w:r>
      <w:r w:rsidR="001F53FE">
        <w:rPr>
          <w:rFonts w:ascii="Times New Roman" w:hAnsi="Times New Roman" w:cs="Times New Roman"/>
          <w:sz w:val="24"/>
          <w:szCs w:val="24"/>
        </w:rPr>
        <w:t xml:space="preserve">proem </w:t>
      </w:r>
      <w:r w:rsidR="00811951">
        <w:rPr>
          <w:rFonts w:ascii="Times New Roman" w:hAnsi="Times New Roman" w:cs="Times New Roman"/>
          <w:sz w:val="24"/>
          <w:szCs w:val="24"/>
        </w:rPr>
        <w:t>were in fact supposed to be subversive</w:t>
      </w:r>
      <w:r w:rsidR="001F53FE">
        <w:rPr>
          <w:rFonts w:ascii="Times New Roman" w:hAnsi="Times New Roman" w:cs="Times New Roman"/>
          <w:sz w:val="24"/>
          <w:szCs w:val="24"/>
        </w:rPr>
        <w:t>. To address the former, it is largely accepted that at least the first three books were published before Lucan and Nero</w:t>
      </w:r>
      <w:r w:rsidR="00D11D34">
        <w:rPr>
          <w:rFonts w:ascii="Times New Roman" w:hAnsi="Times New Roman" w:cs="Times New Roman"/>
          <w:sz w:val="24"/>
          <w:szCs w:val="24"/>
        </w:rPr>
        <w:t xml:space="preserve"> parted ways</w:t>
      </w:r>
      <w:r w:rsidR="00E565F3">
        <w:rPr>
          <w:rFonts w:ascii="Times New Roman" w:hAnsi="Times New Roman" w:cs="Times New Roman"/>
          <w:sz w:val="24"/>
          <w:szCs w:val="24"/>
        </w:rPr>
        <w:t>,</w:t>
      </w:r>
      <w:r w:rsidR="00A6152C">
        <w:rPr>
          <w:rStyle w:val="FootnoteReference"/>
          <w:rFonts w:ascii="Times New Roman" w:hAnsi="Times New Roman" w:cs="Times New Roman"/>
          <w:sz w:val="24"/>
          <w:szCs w:val="24"/>
        </w:rPr>
        <w:footnoteReference w:id="12"/>
      </w:r>
      <w:r w:rsidR="00E03528">
        <w:rPr>
          <w:rFonts w:ascii="Times New Roman" w:hAnsi="Times New Roman" w:cs="Times New Roman"/>
          <w:sz w:val="24"/>
          <w:szCs w:val="24"/>
        </w:rPr>
        <w:t xml:space="preserve"> </w:t>
      </w:r>
      <w:r w:rsidR="00E565F3">
        <w:rPr>
          <w:rFonts w:ascii="Times New Roman" w:hAnsi="Times New Roman" w:cs="Times New Roman"/>
          <w:sz w:val="24"/>
          <w:szCs w:val="24"/>
        </w:rPr>
        <w:t xml:space="preserve">suggesting that it would be unlikely to find veiled critique at this juncture. </w:t>
      </w:r>
      <w:r w:rsidR="00A25221">
        <w:rPr>
          <w:rFonts w:ascii="Times New Roman" w:hAnsi="Times New Roman" w:cs="Times New Roman"/>
          <w:sz w:val="24"/>
          <w:szCs w:val="24"/>
        </w:rPr>
        <w:t xml:space="preserve">With regards to the proem, </w:t>
      </w:r>
      <w:r w:rsidR="00196FA6">
        <w:rPr>
          <w:rFonts w:ascii="Times New Roman" w:hAnsi="Times New Roman" w:cs="Times New Roman"/>
          <w:sz w:val="24"/>
          <w:szCs w:val="24"/>
        </w:rPr>
        <w:t xml:space="preserve">Fantham argues that </w:t>
      </w:r>
      <w:r w:rsidR="00196FA6">
        <w:rPr>
          <w:rFonts w:ascii="Times New Roman" w:hAnsi="Times New Roman" w:cs="Times New Roman"/>
          <w:i/>
          <w:iCs/>
          <w:sz w:val="24"/>
          <w:szCs w:val="24"/>
        </w:rPr>
        <w:t>tu satis ad vires Romana in carmina dandas</w:t>
      </w:r>
      <w:r w:rsidR="00196FA6">
        <w:rPr>
          <w:rFonts w:ascii="Times New Roman" w:hAnsi="Times New Roman" w:cs="Times New Roman"/>
          <w:sz w:val="24"/>
          <w:szCs w:val="24"/>
        </w:rPr>
        <w:t xml:space="preserve"> </w:t>
      </w:r>
      <w:r w:rsidR="00646FCD">
        <w:rPr>
          <w:rFonts w:ascii="Times New Roman" w:hAnsi="Times New Roman" w:cs="Times New Roman"/>
          <w:sz w:val="24"/>
          <w:szCs w:val="24"/>
        </w:rPr>
        <w:t>indicates that it is</w:t>
      </w:r>
      <w:r w:rsidR="00196FA6">
        <w:rPr>
          <w:rFonts w:ascii="Times New Roman" w:hAnsi="Times New Roman" w:cs="Times New Roman"/>
          <w:sz w:val="24"/>
          <w:szCs w:val="24"/>
        </w:rPr>
        <w:t xml:space="preserve"> supposed to be read as a eulogy,</w:t>
      </w:r>
      <w:r w:rsidR="00196FA6">
        <w:rPr>
          <w:rStyle w:val="FootnoteReference"/>
          <w:rFonts w:ascii="Times New Roman" w:hAnsi="Times New Roman" w:cs="Times New Roman"/>
          <w:sz w:val="24"/>
          <w:szCs w:val="24"/>
        </w:rPr>
        <w:footnoteReference w:id="13"/>
      </w:r>
      <w:r w:rsidR="00196FA6">
        <w:rPr>
          <w:rFonts w:ascii="Times New Roman" w:hAnsi="Times New Roman" w:cs="Times New Roman"/>
          <w:sz w:val="24"/>
          <w:szCs w:val="24"/>
        </w:rPr>
        <w:t xml:space="preserve"> </w:t>
      </w:r>
      <w:r w:rsidR="00FD348F">
        <w:rPr>
          <w:rFonts w:ascii="Times New Roman" w:hAnsi="Times New Roman" w:cs="Times New Roman"/>
          <w:sz w:val="24"/>
          <w:szCs w:val="24"/>
        </w:rPr>
        <w:t xml:space="preserve">and similarly Dewar attests to this argument by evidencing a number of other works </w:t>
      </w:r>
      <w:r w:rsidR="0007318A">
        <w:rPr>
          <w:rFonts w:ascii="Times New Roman" w:hAnsi="Times New Roman" w:cs="Times New Roman"/>
          <w:sz w:val="24"/>
          <w:szCs w:val="24"/>
        </w:rPr>
        <w:t>following an equally hyberbolic yet sincere structure and content.</w:t>
      </w:r>
      <w:r w:rsidR="0007318A">
        <w:rPr>
          <w:rStyle w:val="FootnoteReference"/>
          <w:rFonts w:ascii="Times New Roman" w:hAnsi="Times New Roman" w:cs="Times New Roman"/>
          <w:sz w:val="24"/>
          <w:szCs w:val="24"/>
        </w:rPr>
        <w:footnoteReference w:id="14"/>
      </w:r>
    </w:p>
    <w:p w14:paraId="6D6B99F6" w14:textId="77777777" w:rsidR="007309A1" w:rsidRPr="001C5B40" w:rsidRDefault="007309A1" w:rsidP="0052649F">
      <w:pPr>
        <w:rPr>
          <w:rFonts w:ascii="Times New Roman" w:hAnsi="Times New Roman" w:cs="Times New Roman"/>
          <w:sz w:val="24"/>
          <w:szCs w:val="24"/>
        </w:rPr>
      </w:pPr>
    </w:p>
    <w:p w14:paraId="723C9740" w14:textId="59F96B67" w:rsidR="002B7DA1" w:rsidRDefault="008350F0" w:rsidP="0052649F">
      <w:pPr>
        <w:rPr>
          <w:rFonts w:ascii="Times New Roman" w:hAnsi="Times New Roman" w:cs="Times New Roman"/>
          <w:sz w:val="24"/>
          <w:szCs w:val="24"/>
        </w:rPr>
      </w:pPr>
      <w:r>
        <w:rPr>
          <w:rFonts w:ascii="Times New Roman" w:hAnsi="Times New Roman" w:cs="Times New Roman"/>
          <w:sz w:val="24"/>
          <w:szCs w:val="24"/>
        </w:rPr>
        <w:lastRenderedPageBreak/>
        <w:t>However, further questions then arise</w:t>
      </w:r>
      <w:r w:rsidR="002E275B">
        <w:rPr>
          <w:rFonts w:ascii="Times New Roman" w:hAnsi="Times New Roman" w:cs="Times New Roman"/>
          <w:sz w:val="24"/>
          <w:szCs w:val="24"/>
        </w:rPr>
        <w:t xml:space="preserve"> as to how to read the positioning of </w:t>
      </w:r>
      <w:r>
        <w:rPr>
          <w:rFonts w:ascii="Times New Roman" w:hAnsi="Times New Roman" w:cs="Times New Roman"/>
          <w:sz w:val="24"/>
          <w:szCs w:val="24"/>
        </w:rPr>
        <w:t>certain language and phrases</w:t>
      </w:r>
      <w:r w:rsidR="002E275B">
        <w:rPr>
          <w:rFonts w:ascii="Times New Roman" w:hAnsi="Times New Roman" w:cs="Times New Roman"/>
          <w:sz w:val="24"/>
          <w:szCs w:val="24"/>
        </w:rPr>
        <w:t xml:space="preserve"> within Nero’s apotheosis. Lucan presents us with a paradox in </w:t>
      </w:r>
      <w:r w:rsidR="002E275B">
        <w:rPr>
          <w:rFonts w:ascii="Times New Roman" w:hAnsi="Times New Roman" w:cs="Times New Roman"/>
          <w:i/>
          <w:iCs/>
          <w:sz w:val="24"/>
          <w:szCs w:val="24"/>
        </w:rPr>
        <w:t>multum Roma tamen debet civilibus armis,</w:t>
      </w:r>
      <w:r w:rsidR="00AF2BEC">
        <w:rPr>
          <w:rStyle w:val="FootnoteReference"/>
          <w:rFonts w:ascii="Times New Roman" w:hAnsi="Times New Roman" w:cs="Times New Roman"/>
          <w:i/>
          <w:iCs/>
          <w:sz w:val="24"/>
          <w:szCs w:val="24"/>
        </w:rPr>
        <w:footnoteReference w:id="15"/>
      </w:r>
      <w:r w:rsidR="002E275B">
        <w:rPr>
          <w:rFonts w:ascii="Times New Roman" w:hAnsi="Times New Roman" w:cs="Times New Roman"/>
          <w:i/>
          <w:iCs/>
          <w:sz w:val="24"/>
          <w:szCs w:val="24"/>
        </w:rPr>
        <w:t xml:space="preserve"> </w:t>
      </w:r>
      <w:r w:rsidR="004A7F47">
        <w:rPr>
          <w:rFonts w:ascii="Times New Roman" w:hAnsi="Times New Roman" w:cs="Times New Roman"/>
          <w:sz w:val="24"/>
          <w:szCs w:val="24"/>
        </w:rPr>
        <w:t xml:space="preserve">which after condemning civil war at length, now presents it as being beneficial. </w:t>
      </w:r>
      <w:r w:rsidR="00C56DC1">
        <w:rPr>
          <w:rFonts w:ascii="Times New Roman" w:hAnsi="Times New Roman" w:cs="Times New Roman"/>
          <w:sz w:val="24"/>
          <w:szCs w:val="24"/>
        </w:rPr>
        <w:t>The enjambement of the following line (</w:t>
      </w:r>
      <w:r w:rsidR="00C56DC1" w:rsidRPr="00C56DC1">
        <w:rPr>
          <w:rFonts w:ascii="Times New Roman" w:hAnsi="Times New Roman" w:cs="Times New Roman"/>
          <w:i/>
          <w:iCs/>
          <w:sz w:val="24"/>
          <w:szCs w:val="24"/>
        </w:rPr>
        <w:t>quod tibi res acta est</w:t>
      </w:r>
      <w:r w:rsidR="00C56DC1">
        <w:rPr>
          <w:rFonts w:ascii="Times New Roman" w:hAnsi="Times New Roman" w:cs="Times New Roman"/>
          <w:sz w:val="24"/>
          <w:szCs w:val="24"/>
        </w:rPr>
        <w:t xml:space="preserve">) emphasises this paradoxical nature through concrete </w:t>
      </w:r>
      <w:r w:rsidR="00B42DAA">
        <w:rPr>
          <w:rFonts w:ascii="Times New Roman" w:hAnsi="Times New Roman" w:cs="Times New Roman"/>
          <w:sz w:val="24"/>
          <w:szCs w:val="24"/>
        </w:rPr>
        <w:t>suggestion of Nero as beneficiary of Roman suffering.</w:t>
      </w:r>
      <w:r w:rsidR="00C56DC1">
        <w:rPr>
          <w:rFonts w:ascii="Times New Roman" w:hAnsi="Times New Roman" w:cs="Times New Roman"/>
          <w:sz w:val="24"/>
          <w:szCs w:val="24"/>
        </w:rPr>
        <w:t xml:space="preserve"> </w:t>
      </w:r>
      <w:r w:rsidR="0009662A">
        <w:rPr>
          <w:rFonts w:ascii="Times New Roman" w:hAnsi="Times New Roman" w:cs="Times New Roman"/>
          <w:sz w:val="24"/>
          <w:szCs w:val="24"/>
        </w:rPr>
        <w:t xml:space="preserve">The use of </w:t>
      </w:r>
      <w:r w:rsidR="0009662A">
        <w:rPr>
          <w:rFonts w:ascii="Times New Roman" w:hAnsi="Times New Roman" w:cs="Times New Roman"/>
          <w:i/>
          <w:iCs/>
          <w:sz w:val="24"/>
          <w:szCs w:val="24"/>
        </w:rPr>
        <w:t xml:space="preserve">armis </w:t>
      </w:r>
      <w:r w:rsidR="0009662A">
        <w:rPr>
          <w:rFonts w:ascii="Times New Roman" w:hAnsi="Times New Roman" w:cs="Times New Roman"/>
          <w:sz w:val="24"/>
          <w:szCs w:val="24"/>
        </w:rPr>
        <w:t>is equally damning when considering its multiple meanings, which as Dinter indicates, can refer to the arms of a soldier, or be taken to mean war itself.</w:t>
      </w:r>
      <w:r w:rsidR="00CA6B0E">
        <w:rPr>
          <w:rStyle w:val="FootnoteReference"/>
          <w:rFonts w:ascii="Times New Roman" w:hAnsi="Times New Roman" w:cs="Times New Roman"/>
          <w:sz w:val="24"/>
          <w:szCs w:val="24"/>
        </w:rPr>
        <w:footnoteReference w:id="16"/>
      </w:r>
      <w:r w:rsidR="00951E75">
        <w:rPr>
          <w:rFonts w:ascii="Times New Roman" w:hAnsi="Times New Roman" w:cs="Times New Roman"/>
          <w:sz w:val="24"/>
          <w:szCs w:val="24"/>
        </w:rPr>
        <w:t xml:space="preserve"> The double meaning here seems only intentional </w:t>
      </w:r>
      <w:r w:rsidR="00B74FFE">
        <w:rPr>
          <w:rFonts w:ascii="Times New Roman" w:hAnsi="Times New Roman" w:cs="Times New Roman"/>
          <w:sz w:val="24"/>
          <w:szCs w:val="24"/>
        </w:rPr>
        <w:t>in contrast with</w:t>
      </w:r>
      <w:r w:rsidR="00951E75">
        <w:rPr>
          <w:rFonts w:ascii="Times New Roman" w:hAnsi="Times New Roman" w:cs="Times New Roman"/>
          <w:sz w:val="24"/>
          <w:szCs w:val="24"/>
        </w:rPr>
        <w:t xml:space="preserve"> the unambiguous use of </w:t>
      </w:r>
      <w:r w:rsidR="00951E75">
        <w:rPr>
          <w:rFonts w:ascii="Times New Roman" w:hAnsi="Times New Roman" w:cs="Times New Roman"/>
          <w:i/>
          <w:iCs/>
          <w:sz w:val="24"/>
          <w:szCs w:val="24"/>
        </w:rPr>
        <w:t>bella</w:t>
      </w:r>
      <w:r w:rsidR="00951E75">
        <w:rPr>
          <w:rFonts w:ascii="Times New Roman" w:hAnsi="Times New Roman" w:cs="Times New Roman"/>
          <w:sz w:val="24"/>
          <w:szCs w:val="24"/>
        </w:rPr>
        <w:t xml:space="preserve"> in the first line, and so Lucan’s choice of vocabulary may be foreshadowing of later tragic incidents within the epic.</w:t>
      </w:r>
      <w:r w:rsidR="00951E75">
        <w:rPr>
          <w:rStyle w:val="FootnoteReference"/>
          <w:rFonts w:ascii="Times New Roman" w:hAnsi="Times New Roman" w:cs="Times New Roman"/>
          <w:sz w:val="24"/>
          <w:szCs w:val="24"/>
        </w:rPr>
        <w:footnoteReference w:id="17"/>
      </w:r>
      <w:r w:rsidR="00D73F10">
        <w:rPr>
          <w:rFonts w:ascii="Times New Roman" w:hAnsi="Times New Roman" w:cs="Times New Roman"/>
          <w:sz w:val="24"/>
          <w:szCs w:val="24"/>
        </w:rPr>
        <w:t xml:space="preserve"> Similarly, Roche notes that the line ‘echoes Seneca meditating Rome’s debt to Scipio’, contrasting futile self-destructive wars with no triumphs in Lucan, with Seneca in which ‘Rome’s debt is owed to the man’.</w:t>
      </w:r>
      <w:r w:rsidR="00D73F10">
        <w:rPr>
          <w:rStyle w:val="FootnoteReference"/>
          <w:rFonts w:ascii="Times New Roman" w:hAnsi="Times New Roman" w:cs="Times New Roman"/>
          <w:sz w:val="24"/>
          <w:szCs w:val="24"/>
        </w:rPr>
        <w:footnoteReference w:id="18"/>
      </w:r>
      <w:r w:rsidR="00D73F10">
        <w:rPr>
          <w:rFonts w:ascii="Times New Roman" w:hAnsi="Times New Roman" w:cs="Times New Roman"/>
          <w:sz w:val="24"/>
          <w:szCs w:val="24"/>
        </w:rPr>
        <w:t xml:space="preserve"> </w:t>
      </w:r>
    </w:p>
    <w:p w14:paraId="63DBB1AD" w14:textId="77777777" w:rsidR="002B7DA1" w:rsidRDefault="002B7DA1" w:rsidP="0052649F">
      <w:pPr>
        <w:rPr>
          <w:rFonts w:ascii="Times New Roman" w:hAnsi="Times New Roman" w:cs="Times New Roman"/>
          <w:sz w:val="24"/>
          <w:szCs w:val="24"/>
        </w:rPr>
      </w:pPr>
    </w:p>
    <w:p w14:paraId="146BF699" w14:textId="64AB4655" w:rsidR="00537EA7" w:rsidRPr="00CE5368" w:rsidRDefault="006C2007" w:rsidP="0052649F">
      <w:pPr>
        <w:rPr>
          <w:rFonts w:ascii="Times New Roman" w:hAnsi="Times New Roman" w:cs="Times New Roman"/>
          <w:sz w:val="24"/>
          <w:szCs w:val="24"/>
        </w:rPr>
      </w:pPr>
      <w:r>
        <w:rPr>
          <w:rFonts w:ascii="Times New Roman" w:hAnsi="Times New Roman" w:cs="Times New Roman"/>
          <w:sz w:val="24"/>
          <w:szCs w:val="24"/>
        </w:rPr>
        <w:t>Lucan’s paradox</w:t>
      </w:r>
      <w:r w:rsidR="009B6257">
        <w:rPr>
          <w:rFonts w:ascii="Times New Roman" w:hAnsi="Times New Roman" w:cs="Times New Roman"/>
          <w:sz w:val="24"/>
          <w:szCs w:val="24"/>
        </w:rPr>
        <w:t>, then,</w:t>
      </w:r>
      <w:r>
        <w:rPr>
          <w:rFonts w:ascii="Times New Roman" w:hAnsi="Times New Roman" w:cs="Times New Roman"/>
          <w:sz w:val="24"/>
          <w:szCs w:val="24"/>
        </w:rPr>
        <w:t xml:space="preserve"> provides a questionable view of Nero’s Rom</w:t>
      </w:r>
      <w:r w:rsidR="002B7DA1">
        <w:rPr>
          <w:rFonts w:ascii="Times New Roman" w:hAnsi="Times New Roman" w:cs="Times New Roman"/>
          <w:sz w:val="24"/>
          <w:szCs w:val="24"/>
        </w:rPr>
        <w:t>e</w:t>
      </w:r>
      <w:r>
        <w:rPr>
          <w:rFonts w:ascii="Times New Roman" w:hAnsi="Times New Roman" w:cs="Times New Roman"/>
          <w:sz w:val="24"/>
          <w:szCs w:val="24"/>
        </w:rPr>
        <w:t>.</w:t>
      </w:r>
      <w:r w:rsidR="00864020">
        <w:rPr>
          <w:rFonts w:ascii="Times New Roman" w:hAnsi="Times New Roman" w:cs="Times New Roman"/>
          <w:sz w:val="24"/>
          <w:szCs w:val="24"/>
        </w:rPr>
        <w:t xml:space="preserve"> </w:t>
      </w:r>
      <w:r w:rsidR="002B7DA1">
        <w:rPr>
          <w:rFonts w:ascii="Times New Roman" w:hAnsi="Times New Roman" w:cs="Times New Roman"/>
          <w:sz w:val="24"/>
          <w:szCs w:val="24"/>
        </w:rPr>
        <w:t>It could be argued that this is</w:t>
      </w:r>
      <w:r w:rsidR="00F35CF0">
        <w:rPr>
          <w:rFonts w:ascii="Times New Roman" w:hAnsi="Times New Roman" w:cs="Times New Roman"/>
          <w:sz w:val="24"/>
          <w:szCs w:val="24"/>
        </w:rPr>
        <w:t xml:space="preserve"> not a reflection on Nero, but instead a compliment, viewing an injured Rome under Nero’s repair.</w:t>
      </w:r>
      <w:r w:rsidR="006374D7">
        <w:rPr>
          <w:rFonts w:ascii="Times New Roman" w:hAnsi="Times New Roman" w:cs="Times New Roman"/>
          <w:sz w:val="24"/>
          <w:szCs w:val="24"/>
        </w:rPr>
        <w:t xml:space="preserve"> By extension, it has been argued that the teleology of </w:t>
      </w:r>
      <w:r w:rsidR="00834B69">
        <w:rPr>
          <w:rFonts w:ascii="Times New Roman" w:hAnsi="Times New Roman" w:cs="Times New Roman"/>
          <w:sz w:val="24"/>
          <w:szCs w:val="24"/>
        </w:rPr>
        <w:t>the invocation is concerned with this repair, with civil war a ‘necessary precursor to the imperial system’</w:t>
      </w:r>
      <w:r w:rsidR="00F35CF0">
        <w:rPr>
          <w:rFonts w:ascii="Times New Roman" w:hAnsi="Times New Roman" w:cs="Times New Roman"/>
          <w:sz w:val="24"/>
          <w:szCs w:val="24"/>
        </w:rPr>
        <w:t>.</w:t>
      </w:r>
      <w:r w:rsidR="00537EA7">
        <w:rPr>
          <w:rStyle w:val="FootnoteReference"/>
          <w:rFonts w:ascii="Times New Roman" w:hAnsi="Times New Roman" w:cs="Times New Roman"/>
          <w:sz w:val="24"/>
          <w:szCs w:val="24"/>
        </w:rPr>
        <w:footnoteReference w:id="19"/>
      </w:r>
      <w:r w:rsidR="008F4C0D">
        <w:rPr>
          <w:rFonts w:ascii="Times New Roman" w:hAnsi="Times New Roman" w:cs="Times New Roman"/>
          <w:sz w:val="24"/>
          <w:szCs w:val="24"/>
        </w:rPr>
        <w:t xml:space="preserve"> Here Nero</w:t>
      </w:r>
      <w:r w:rsidR="00185B7E">
        <w:rPr>
          <w:rFonts w:ascii="Times New Roman" w:hAnsi="Times New Roman" w:cs="Times New Roman"/>
          <w:sz w:val="24"/>
          <w:szCs w:val="24"/>
        </w:rPr>
        <w:t xml:space="preserve">, and by extension the principate as made clear through the use of </w:t>
      </w:r>
      <w:r w:rsidR="00185B7E">
        <w:rPr>
          <w:rFonts w:ascii="Times New Roman" w:hAnsi="Times New Roman" w:cs="Times New Roman"/>
          <w:i/>
          <w:iCs/>
          <w:sz w:val="24"/>
          <w:szCs w:val="24"/>
        </w:rPr>
        <w:t>Caesar,</w:t>
      </w:r>
      <w:r w:rsidR="008F4C0D">
        <w:rPr>
          <w:rFonts w:ascii="Times New Roman" w:hAnsi="Times New Roman" w:cs="Times New Roman"/>
          <w:sz w:val="24"/>
          <w:szCs w:val="24"/>
        </w:rPr>
        <w:t xml:space="preserve"> is presented as the imperial cure to the decaying </w:t>
      </w:r>
      <w:r w:rsidR="00275650">
        <w:rPr>
          <w:rFonts w:ascii="Times New Roman" w:hAnsi="Times New Roman" w:cs="Times New Roman"/>
          <w:sz w:val="24"/>
          <w:szCs w:val="24"/>
        </w:rPr>
        <w:t>R</w:t>
      </w:r>
      <w:r w:rsidR="008F4C0D">
        <w:rPr>
          <w:rFonts w:ascii="Times New Roman" w:hAnsi="Times New Roman" w:cs="Times New Roman"/>
          <w:sz w:val="24"/>
          <w:szCs w:val="24"/>
        </w:rPr>
        <w:t>epublic.</w:t>
      </w:r>
      <w:r w:rsidR="00D21E38">
        <w:rPr>
          <w:rStyle w:val="FootnoteReference"/>
          <w:rFonts w:ascii="Times New Roman" w:hAnsi="Times New Roman" w:cs="Times New Roman"/>
          <w:sz w:val="24"/>
          <w:szCs w:val="24"/>
        </w:rPr>
        <w:footnoteReference w:id="20"/>
      </w:r>
      <w:r w:rsidR="002B7DA1">
        <w:rPr>
          <w:rFonts w:ascii="Times New Roman" w:hAnsi="Times New Roman" w:cs="Times New Roman"/>
          <w:sz w:val="24"/>
          <w:szCs w:val="24"/>
        </w:rPr>
        <w:t xml:space="preserve"> However, it is </w:t>
      </w:r>
      <w:r w:rsidR="001876E9">
        <w:rPr>
          <w:rFonts w:ascii="Times New Roman" w:hAnsi="Times New Roman" w:cs="Times New Roman"/>
          <w:sz w:val="24"/>
          <w:szCs w:val="24"/>
        </w:rPr>
        <w:t>difficult to</w:t>
      </w:r>
      <w:r w:rsidR="002B7DA1">
        <w:rPr>
          <w:rFonts w:ascii="Times New Roman" w:hAnsi="Times New Roman" w:cs="Times New Roman"/>
          <w:sz w:val="24"/>
          <w:szCs w:val="24"/>
        </w:rPr>
        <w:t xml:space="preserve"> </w:t>
      </w:r>
      <w:r w:rsidR="001876E9">
        <w:rPr>
          <w:rFonts w:ascii="Times New Roman" w:hAnsi="Times New Roman" w:cs="Times New Roman"/>
          <w:sz w:val="24"/>
          <w:szCs w:val="24"/>
        </w:rPr>
        <w:t>accept</w:t>
      </w:r>
      <w:r w:rsidR="002B7DA1">
        <w:rPr>
          <w:rFonts w:ascii="Times New Roman" w:hAnsi="Times New Roman" w:cs="Times New Roman"/>
          <w:sz w:val="24"/>
          <w:szCs w:val="24"/>
        </w:rPr>
        <w:t xml:space="preserve"> veiled criticism so easily within a line addressed to Nero himself</w:t>
      </w:r>
      <w:r w:rsidR="001876E9">
        <w:rPr>
          <w:rFonts w:ascii="Times New Roman" w:hAnsi="Times New Roman" w:cs="Times New Roman"/>
          <w:sz w:val="24"/>
          <w:szCs w:val="24"/>
        </w:rPr>
        <w:t>.</w:t>
      </w:r>
      <w:r w:rsidR="002B7DA1">
        <w:rPr>
          <w:rFonts w:ascii="Times New Roman" w:hAnsi="Times New Roman" w:cs="Times New Roman"/>
          <w:sz w:val="24"/>
          <w:szCs w:val="24"/>
        </w:rPr>
        <w:t xml:space="preserve"> Elsewhere, </w:t>
      </w:r>
      <w:r w:rsidR="009B6257">
        <w:rPr>
          <w:rFonts w:ascii="Times New Roman" w:hAnsi="Times New Roman" w:cs="Times New Roman"/>
          <w:sz w:val="24"/>
          <w:szCs w:val="24"/>
        </w:rPr>
        <w:t xml:space="preserve">challenges to </w:t>
      </w:r>
      <w:r w:rsidR="00143343">
        <w:rPr>
          <w:rFonts w:ascii="Times New Roman" w:hAnsi="Times New Roman" w:cs="Times New Roman"/>
          <w:sz w:val="24"/>
          <w:szCs w:val="24"/>
        </w:rPr>
        <w:lastRenderedPageBreak/>
        <w:t>the principate</w:t>
      </w:r>
      <w:r w:rsidR="009B6257">
        <w:rPr>
          <w:rFonts w:ascii="Times New Roman" w:hAnsi="Times New Roman" w:cs="Times New Roman"/>
          <w:sz w:val="24"/>
          <w:szCs w:val="24"/>
        </w:rPr>
        <w:t xml:space="preserve"> are </w:t>
      </w:r>
      <w:r w:rsidR="001876E9">
        <w:rPr>
          <w:rFonts w:ascii="Times New Roman" w:hAnsi="Times New Roman" w:cs="Times New Roman"/>
          <w:sz w:val="24"/>
          <w:szCs w:val="24"/>
        </w:rPr>
        <w:t xml:space="preserve">even </w:t>
      </w:r>
      <w:r w:rsidR="009B6257">
        <w:rPr>
          <w:rFonts w:ascii="Times New Roman" w:hAnsi="Times New Roman" w:cs="Times New Roman"/>
          <w:sz w:val="24"/>
          <w:szCs w:val="24"/>
        </w:rPr>
        <w:t xml:space="preserve">more readily available. Holmes notes the use of commercial metaphors (for example </w:t>
      </w:r>
      <w:r w:rsidR="009B6257">
        <w:rPr>
          <w:rFonts w:ascii="Times New Roman" w:hAnsi="Times New Roman" w:cs="Times New Roman"/>
          <w:i/>
          <w:iCs/>
          <w:sz w:val="24"/>
          <w:szCs w:val="24"/>
        </w:rPr>
        <w:t>magnoque aeterna parantur regna</w:t>
      </w:r>
      <w:r w:rsidR="009B6257">
        <w:rPr>
          <w:rFonts w:ascii="Times New Roman" w:hAnsi="Times New Roman" w:cs="Times New Roman"/>
          <w:sz w:val="24"/>
          <w:szCs w:val="24"/>
        </w:rPr>
        <w:t>)</w:t>
      </w:r>
      <w:r w:rsidR="00770164">
        <w:rPr>
          <w:rFonts w:ascii="Times New Roman" w:hAnsi="Times New Roman" w:cs="Times New Roman"/>
          <w:sz w:val="24"/>
          <w:szCs w:val="24"/>
        </w:rPr>
        <w:t xml:space="preserve">, which </w:t>
      </w:r>
      <w:r w:rsidR="00143343">
        <w:rPr>
          <w:rFonts w:ascii="Times New Roman" w:hAnsi="Times New Roman" w:cs="Times New Roman"/>
          <w:sz w:val="24"/>
          <w:szCs w:val="24"/>
        </w:rPr>
        <w:t xml:space="preserve">would </w:t>
      </w:r>
      <w:r w:rsidR="00770164">
        <w:rPr>
          <w:rFonts w:ascii="Times New Roman" w:hAnsi="Times New Roman" w:cs="Times New Roman"/>
          <w:sz w:val="24"/>
          <w:szCs w:val="24"/>
        </w:rPr>
        <w:t xml:space="preserve">suggest </w:t>
      </w:r>
      <w:r w:rsidR="00383D0A">
        <w:rPr>
          <w:rFonts w:ascii="Times New Roman" w:hAnsi="Times New Roman" w:cs="Times New Roman"/>
          <w:sz w:val="24"/>
          <w:szCs w:val="24"/>
        </w:rPr>
        <w:t xml:space="preserve">a ruler that </w:t>
      </w:r>
      <w:r w:rsidR="00770164">
        <w:rPr>
          <w:rFonts w:ascii="Times New Roman" w:hAnsi="Times New Roman" w:cs="Times New Roman"/>
          <w:sz w:val="24"/>
          <w:szCs w:val="24"/>
        </w:rPr>
        <w:t>has profited from the death and suffering of his own people.</w:t>
      </w:r>
      <w:r w:rsidR="00770164">
        <w:rPr>
          <w:rStyle w:val="FootnoteReference"/>
          <w:rFonts w:ascii="Times New Roman" w:hAnsi="Times New Roman" w:cs="Times New Roman"/>
          <w:sz w:val="24"/>
          <w:szCs w:val="24"/>
        </w:rPr>
        <w:footnoteReference w:id="21"/>
      </w:r>
      <w:r w:rsidR="00770164">
        <w:rPr>
          <w:rFonts w:ascii="Times New Roman" w:hAnsi="Times New Roman" w:cs="Times New Roman"/>
          <w:sz w:val="24"/>
          <w:szCs w:val="24"/>
        </w:rPr>
        <w:t xml:space="preserve"> </w:t>
      </w:r>
      <w:r w:rsidR="00383D0A">
        <w:rPr>
          <w:rFonts w:ascii="Times New Roman" w:hAnsi="Times New Roman" w:cs="Times New Roman"/>
          <w:sz w:val="24"/>
          <w:szCs w:val="24"/>
        </w:rPr>
        <w:t>However, Holmes</w:t>
      </w:r>
      <w:r w:rsidR="00F024E6">
        <w:rPr>
          <w:rFonts w:ascii="Times New Roman" w:hAnsi="Times New Roman" w:cs="Times New Roman"/>
          <w:sz w:val="24"/>
          <w:szCs w:val="24"/>
        </w:rPr>
        <w:t xml:space="preserve"> also</w:t>
      </w:r>
      <w:r w:rsidR="00383D0A">
        <w:rPr>
          <w:rFonts w:ascii="Times New Roman" w:hAnsi="Times New Roman" w:cs="Times New Roman"/>
          <w:sz w:val="24"/>
          <w:szCs w:val="24"/>
        </w:rPr>
        <w:t xml:space="preserve"> makes an important distinction, noting that the presentation of Nero as being able to upset the balance of the cosmos unless he takes care, whilst indicating the immeasurable power of the emperor, is not directed at Nero, but is instead directed at emperors.</w:t>
      </w:r>
      <w:r w:rsidR="006D0CB9">
        <w:rPr>
          <w:rStyle w:val="FootnoteReference"/>
          <w:rFonts w:ascii="Times New Roman" w:hAnsi="Times New Roman" w:cs="Times New Roman"/>
          <w:sz w:val="24"/>
          <w:szCs w:val="24"/>
        </w:rPr>
        <w:footnoteReference w:id="22"/>
      </w:r>
      <w:r w:rsidR="006536CA">
        <w:rPr>
          <w:rFonts w:ascii="Times New Roman" w:hAnsi="Times New Roman" w:cs="Times New Roman"/>
          <w:sz w:val="24"/>
          <w:szCs w:val="24"/>
        </w:rPr>
        <w:t xml:space="preserve"> The nature of Lucan’s apotheosis seems to be in agreement with that statement, and perhap</w:t>
      </w:r>
      <w:r w:rsidR="000F552E">
        <w:rPr>
          <w:rFonts w:ascii="Times New Roman" w:hAnsi="Times New Roman" w:cs="Times New Roman"/>
          <w:sz w:val="24"/>
          <w:szCs w:val="24"/>
        </w:rPr>
        <w:t>s it is the case that for Lucan, a careful and wise emperor such as Nero will avoid the pitfalls of tyranny.</w:t>
      </w:r>
      <w:r w:rsidR="003E4A65">
        <w:rPr>
          <w:rFonts w:ascii="Times New Roman" w:hAnsi="Times New Roman" w:cs="Times New Roman"/>
          <w:sz w:val="24"/>
          <w:szCs w:val="24"/>
        </w:rPr>
        <w:t xml:space="preserve"> </w:t>
      </w:r>
      <w:r w:rsidR="00C04CC7">
        <w:rPr>
          <w:rFonts w:ascii="Times New Roman" w:hAnsi="Times New Roman" w:cs="Times New Roman"/>
          <w:sz w:val="24"/>
          <w:szCs w:val="24"/>
        </w:rPr>
        <w:t xml:space="preserve">This argument is supported by the conclusion of Nero’s apotheosis, </w:t>
      </w:r>
      <w:r w:rsidR="00CE5368">
        <w:rPr>
          <w:rFonts w:ascii="Times New Roman" w:hAnsi="Times New Roman" w:cs="Times New Roman"/>
          <w:sz w:val="24"/>
          <w:szCs w:val="24"/>
        </w:rPr>
        <w:t xml:space="preserve">in which Nero will </w:t>
      </w:r>
      <w:r w:rsidR="00CE5368">
        <w:rPr>
          <w:rFonts w:ascii="Times New Roman" w:hAnsi="Times New Roman" w:cs="Times New Roman"/>
          <w:i/>
          <w:iCs/>
          <w:sz w:val="24"/>
          <w:szCs w:val="24"/>
        </w:rPr>
        <w:t>ferrea belligeri conpescat limina Iani</w:t>
      </w:r>
      <w:r w:rsidR="00CE5368">
        <w:rPr>
          <w:rFonts w:ascii="Times New Roman" w:hAnsi="Times New Roman" w:cs="Times New Roman"/>
          <w:sz w:val="24"/>
          <w:szCs w:val="24"/>
        </w:rPr>
        <w:t>, poetically ushering in an era of peace.</w:t>
      </w:r>
      <w:r w:rsidR="00CE5368">
        <w:rPr>
          <w:rStyle w:val="FootnoteReference"/>
          <w:rFonts w:ascii="Times New Roman" w:hAnsi="Times New Roman" w:cs="Times New Roman"/>
          <w:sz w:val="24"/>
          <w:szCs w:val="24"/>
        </w:rPr>
        <w:footnoteReference w:id="23"/>
      </w:r>
      <w:r w:rsidR="00F031D4">
        <w:rPr>
          <w:rFonts w:ascii="Times New Roman" w:hAnsi="Times New Roman" w:cs="Times New Roman"/>
          <w:sz w:val="24"/>
          <w:szCs w:val="24"/>
        </w:rPr>
        <w:t xml:space="preserve"> </w:t>
      </w:r>
    </w:p>
    <w:p w14:paraId="56564EB3" w14:textId="77777777" w:rsidR="003B4536" w:rsidRDefault="003B4536" w:rsidP="0052649F">
      <w:pPr>
        <w:rPr>
          <w:rFonts w:ascii="Times New Roman" w:hAnsi="Times New Roman" w:cs="Times New Roman"/>
          <w:sz w:val="24"/>
          <w:szCs w:val="24"/>
        </w:rPr>
      </w:pPr>
    </w:p>
    <w:p w14:paraId="067C5859" w14:textId="77777777" w:rsidR="007F3AC9" w:rsidRDefault="00DC51B7" w:rsidP="00A9011D">
      <w:pPr>
        <w:spacing w:before="240"/>
        <w:rPr>
          <w:rFonts w:ascii="Times New Roman" w:hAnsi="Times New Roman" w:cs="Times New Roman"/>
          <w:sz w:val="24"/>
          <w:szCs w:val="24"/>
        </w:rPr>
      </w:pPr>
      <w:r>
        <w:rPr>
          <w:rFonts w:ascii="Times New Roman" w:hAnsi="Times New Roman" w:cs="Times New Roman"/>
          <w:sz w:val="24"/>
          <w:szCs w:val="24"/>
        </w:rPr>
        <w:t xml:space="preserve">Lucan’s </w:t>
      </w:r>
      <w:r w:rsidR="000E1851">
        <w:rPr>
          <w:rFonts w:ascii="Times New Roman" w:hAnsi="Times New Roman" w:cs="Times New Roman"/>
          <w:sz w:val="24"/>
          <w:szCs w:val="24"/>
        </w:rPr>
        <w:t>panegyric</w:t>
      </w:r>
      <w:r>
        <w:rPr>
          <w:rFonts w:ascii="Times New Roman" w:hAnsi="Times New Roman" w:cs="Times New Roman"/>
          <w:sz w:val="24"/>
          <w:szCs w:val="24"/>
        </w:rPr>
        <w:t xml:space="preserve"> of Nero</w:t>
      </w:r>
      <w:r w:rsidR="001834DC">
        <w:rPr>
          <w:rFonts w:ascii="Times New Roman" w:hAnsi="Times New Roman" w:cs="Times New Roman"/>
          <w:sz w:val="24"/>
          <w:szCs w:val="24"/>
        </w:rPr>
        <w:t xml:space="preserve"> continues</w:t>
      </w:r>
      <w:r>
        <w:rPr>
          <w:rFonts w:ascii="Times New Roman" w:hAnsi="Times New Roman" w:cs="Times New Roman"/>
          <w:sz w:val="24"/>
          <w:szCs w:val="24"/>
        </w:rPr>
        <w:t xml:space="preserve"> irrespective of his political thought</w:t>
      </w:r>
      <w:r w:rsidR="001834DC">
        <w:rPr>
          <w:rFonts w:ascii="Times New Roman" w:hAnsi="Times New Roman" w:cs="Times New Roman"/>
          <w:sz w:val="24"/>
          <w:szCs w:val="24"/>
        </w:rPr>
        <w:t xml:space="preserve"> and </w:t>
      </w:r>
      <w:r>
        <w:rPr>
          <w:rFonts w:ascii="Times New Roman" w:hAnsi="Times New Roman" w:cs="Times New Roman"/>
          <w:sz w:val="24"/>
          <w:szCs w:val="24"/>
        </w:rPr>
        <w:t>is clear throughout the apotheosis</w:t>
      </w:r>
      <w:r w:rsidR="00C806FD">
        <w:rPr>
          <w:rFonts w:ascii="Times New Roman" w:hAnsi="Times New Roman" w:cs="Times New Roman"/>
          <w:sz w:val="24"/>
          <w:szCs w:val="24"/>
        </w:rPr>
        <w:t>, if seemingly sycophantic.</w:t>
      </w:r>
      <w:r w:rsidR="00DD3C0A">
        <w:rPr>
          <w:rFonts w:ascii="Times New Roman" w:hAnsi="Times New Roman" w:cs="Times New Roman"/>
          <w:sz w:val="24"/>
          <w:szCs w:val="24"/>
        </w:rPr>
        <w:t xml:space="preserve"> The very fact that it is Nero who is invoked, rather than gods or muses,</w:t>
      </w:r>
      <w:r w:rsidR="00C01E2C">
        <w:rPr>
          <w:rStyle w:val="FootnoteReference"/>
          <w:rFonts w:ascii="Times New Roman" w:hAnsi="Times New Roman" w:cs="Times New Roman"/>
          <w:sz w:val="24"/>
          <w:szCs w:val="24"/>
        </w:rPr>
        <w:footnoteReference w:id="24"/>
      </w:r>
      <w:r w:rsidR="00DD3C0A">
        <w:rPr>
          <w:rFonts w:ascii="Times New Roman" w:hAnsi="Times New Roman" w:cs="Times New Roman"/>
          <w:sz w:val="24"/>
          <w:szCs w:val="24"/>
        </w:rPr>
        <w:t xml:space="preserve"> breaks away from the traditions of </w:t>
      </w:r>
      <w:r w:rsidR="00F07CF7">
        <w:rPr>
          <w:rFonts w:ascii="Times New Roman" w:hAnsi="Times New Roman" w:cs="Times New Roman"/>
          <w:sz w:val="24"/>
          <w:szCs w:val="24"/>
        </w:rPr>
        <w:t xml:space="preserve">many </w:t>
      </w:r>
      <w:r w:rsidR="00DD3C0A">
        <w:rPr>
          <w:rFonts w:ascii="Times New Roman" w:hAnsi="Times New Roman" w:cs="Times New Roman"/>
          <w:sz w:val="24"/>
          <w:szCs w:val="24"/>
        </w:rPr>
        <w:t>epic and establishes Nero as already</w:t>
      </w:r>
      <w:r w:rsidR="002135C6">
        <w:rPr>
          <w:rFonts w:ascii="Times New Roman" w:hAnsi="Times New Roman" w:cs="Times New Roman"/>
          <w:sz w:val="24"/>
          <w:szCs w:val="24"/>
        </w:rPr>
        <w:t xml:space="preserve"> being</w:t>
      </w:r>
      <w:r w:rsidR="00DD3C0A">
        <w:rPr>
          <w:rFonts w:ascii="Times New Roman" w:hAnsi="Times New Roman" w:cs="Times New Roman"/>
          <w:sz w:val="24"/>
          <w:szCs w:val="24"/>
        </w:rPr>
        <w:t xml:space="preserve"> a god</w:t>
      </w:r>
      <w:r w:rsidR="00ED13DA">
        <w:rPr>
          <w:rFonts w:ascii="Times New Roman" w:hAnsi="Times New Roman" w:cs="Times New Roman"/>
          <w:sz w:val="24"/>
          <w:szCs w:val="24"/>
        </w:rPr>
        <w:t xml:space="preserve"> (at least in the eyes of our poet)</w:t>
      </w:r>
      <w:r w:rsidR="00DD3C0A">
        <w:rPr>
          <w:rFonts w:ascii="Times New Roman" w:hAnsi="Times New Roman" w:cs="Times New Roman"/>
          <w:sz w:val="24"/>
          <w:szCs w:val="24"/>
        </w:rPr>
        <w:t>.</w:t>
      </w:r>
      <w:r w:rsidR="00800D24">
        <w:rPr>
          <w:rFonts w:ascii="Times New Roman" w:hAnsi="Times New Roman" w:cs="Times New Roman"/>
          <w:sz w:val="24"/>
          <w:szCs w:val="24"/>
        </w:rPr>
        <w:t xml:space="preserve"> Equally important is Lucan’s use of apostrophe</w:t>
      </w:r>
      <w:r w:rsidR="00A9011D">
        <w:rPr>
          <w:rFonts w:ascii="Times New Roman" w:hAnsi="Times New Roman" w:cs="Times New Roman"/>
          <w:sz w:val="24"/>
          <w:szCs w:val="24"/>
        </w:rPr>
        <w:t xml:space="preserve"> in addressing the gods (</w:t>
      </w:r>
      <w:r w:rsidR="00A9011D">
        <w:rPr>
          <w:rFonts w:ascii="Times New Roman" w:hAnsi="Times New Roman" w:cs="Times New Roman"/>
          <w:i/>
          <w:iCs/>
          <w:sz w:val="24"/>
          <w:szCs w:val="24"/>
        </w:rPr>
        <w:t>o superi</w:t>
      </w:r>
      <w:r w:rsidR="00A9011D">
        <w:rPr>
          <w:rFonts w:ascii="Times New Roman" w:hAnsi="Times New Roman" w:cs="Times New Roman"/>
          <w:sz w:val="24"/>
          <w:szCs w:val="24"/>
        </w:rPr>
        <w:t>)</w:t>
      </w:r>
      <w:r w:rsidR="00800D24">
        <w:rPr>
          <w:rFonts w:ascii="Times New Roman" w:hAnsi="Times New Roman" w:cs="Times New Roman"/>
          <w:sz w:val="24"/>
          <w:szCs w:val="24"/>
        </w:rPr>
        <w:t>,</w:t>
      </w:r>
      <w:r w:rsidR="00A9011D">
        <w:rPr>
          <w:rFonts w:ascii="Times New Roman" w:hAnsi="Times New Roman" w:cs="Times New Roman"/>
          <w:sz w:val="24"/>
          <w:szCs w:val="24"/>
        </w:rPr>
        <w:t xml:space="preserve"> which supports Lucan’s personal investment in Nero, by placing his own ‘narrative persona’ within the text.</w:t>
      </w:r>
      <w:r w:rsidR="001C0DA6">
        <w:rPr>
          <w:rStyle w:val="FootnoteReference"/>
          <w:rFonts w:ascii="Times New Roman" w:hAnsi="Times New Roman" w:cs="Times New Roman"/>
          <w:sz w:val="24"/>
          <w:szCs w:val="24"/>
        </w:rPr>
        <w:footnoteReference w:id="25"/>
      </w:r>
      <w:r w:rsidR="00800D24">
        <w:rPr>
          <w:rFonts w:ascii="Times New Roman" w:hAnsi="Times New Roman" w:cs="Times New Roman"/>
          <w:sz w:val="24"/>
          <w:szCs w:val="24"/>
        </w:rPr>
        <w:t xml:space="preserve"> </w:t>
      </w:r>
      <w:r w:rsidR="00C806FD">
        <w:rPr>
          <w:rFonts w:ascii="Times New Roman" w:hAnsi="Times New Roman" w:cs="Times New Roman"/>
          <w:sz w:val="24"/>
          <w:szCs w:val="24"/>
        </w:rPr>
        <w:t xml:space="preserve">Lucan </w:t>
      </w:r>
      <w:r w:rsidR="00A9011D">
        <w:rPr>
          <w:rFonts w:ascii="Times New Roman" w:hAnsi="Times New Roman" w:cs="Times New Roman"/>
          <w:sz w:val="24"/>
          <w:szCs w:val="24"/>
        </w:rPr>
        <w:t>proceeds</w:t>
      </w:r>
      <w:r w:rsidR="00DD3C0A">
        <w:rPr>
          <w:rFonts w:ascii="Times New Roman" w:hAnsi="Times New Roman" w:cs="Times New Roman"/>
          <w:sz w:val="24"/>
          <w:szCs w:val="24"/>
        </w:rPr>
        <w:t xml:space="preserve"> by </w:t>
      </w:r>
      <w:r w:rsidR="00C806FD">
        <w:rPr>
          <w:rFonts w:ascii="Times New Roman" w:hAnsi="Times New Roman" w:cs="Times New Roman"/>
          <w:sz w:val="24"/>
          <w:szCs w:val="24"/>
        </w:rPr>
        <w:t>tak</w:t>
      </w:r>
      <w:r w:rsidR="00DD3C0A">
        <w:rPr>
          <w:rFonts w:ascii="Times New Roman" w:hAnsi="Times New Roman" w:cs="Times New Roman"/>
          <w:sz w:val="24"/>
          <w:szCs w:val="24"/>
        </w:rPr>
        <w:t>ing</w:t>
      </w:r>
      <w:r w:rsidR="00C806FD">
        <w:rPr>
          <w:rFonts w:ascii="Times New Roman" w:hAnsi="Times New Roman" w:cs="Times New Roman"/>
          <w:sz w:val="24"/>
          <w:szCs w:val="24"/>
        </w:rPr>
        <w:t xml:space="preserve"> great care to adhere to Nero’s own self-presentation as Apollo</w:t>
      </w:r>
      <w:r w:rsidR="00DD3C0A">
        <w:rPr>
          <w:rFonts w:ascii="Times New Roman" w:hAnsi="Times New Roman" w:cs="Times New Roman"/>
          <w:sz w:val="24"/>
          <w:szCs w:val="24"/>
        </w:rPr>
        <w:t>, which given that he tells us he does not need to invoke Apollo himself, though again only alludes to him (</w:t>
      </w:r>
      <w:r w:rsidR="00DD3C0A">
        <w:rPr>
          <w:rFonts w:ascii="Times New Roman" w:hAnsi="Times New Roman" w:cs="Times New Roman"/>
          <w:i/>
          <w:iCs/>
          <w:sz w:val="24"/>
          <w:szCs w:val="24"/>
        </w:rPr>
        <w:t>Cirrhaea secreta moventem</w:t>
      </w:r>
      <w:r w:rsidR="00DD3C0A">
        <w:rPr>
          <w:rFonts w:ascii="Times New Roman" w:hAnsi="Times New Roman" w:cs="Times New Roman"/>
          <w:sz w:val="24"/>
          <w:szCs w:val="24"/>
        </w:rPr>
        <w:t>),</w:t>
      </w:r>
      <w:r w:rsidR="007F5629">
        <w:rPr>
          <w:rStyle w:val="FootnoteReference"/>
          <w:rFonts w:ascii="Times New Roman" w:hAnsi="Times New Roman" w:cs="Times New Roman"/>
          <w:sz w:val="24"/>
          <w:szCs w:val="24"/>
        </w:rPr>
        <w:footnoteReference w:id="26"/>
      </w:r>
      <w:r w:rsidR="00DD3C0A">
        <w:rPr>
          <w:rFonts w:ascii="Times New Roman" w:hAnsi="Times New Roman" w:cs="Times New Roman"/>
          <w:sz w:val="24"/>
          <w:szCs w:val="24"/>
        </w:rPr>
        <w:t xml:space="preserve"> </w:t>
      </w:r>
      <w:r w:rsidR="00975A07">
        <w:rPr>
          <w:rFonts w:ascii="Times New Roman" w:hAnsi="Times New Roman" w:cs="Times New Roman"/>
          <w:sz w:val="24"/>
          <w:szCs w:val="24"/>
        </w:rPr>
        <w:t xml:space="preserve">perhaps refers back to </w:t>
      </w:r>
      <w:r w:rsidR="00975A07">
        <w:rPr>
          <w:rFonts w:ascii="Times New Roman" w:hAnsi="Times New Roman" w:cs="Times New Roman"/>
          <w:i/>
          <w:iCs/>
          <w:sz w:val="24"/>
          <w:szCs w:val="24"/>
        </w:rPr>
        <w:t>quis deus esse velis</w:t>
      </w:r>
      <w:r w:rsidR="00975A07">
        <w:rPr>
          <w:rFonts w:ascii="Times New Roman" w:hAnsi="Times New Roman" w:cs="Times New Roman"/>
          <w:sz w:val="24"/>
          <w:szCs w:val="24"/>
        </w:rPr>
        <w:t>,</w:t>
      </w:r>
      <w:r w:rsidR="007F5629">
        <w:rPr>
          <w:rStyle w:val="FootnoteReference"/>
          <w:rFonts w:ascii="Times New Roman" w:hAnsi="Times New Roman" w:cs="Times New Roman"/>
          <w:sz w:val="24"/>
          <w:szCs w:val="24"/>
        </w:rPr>
        <w:footnoteReference w:id="27"/>
      </w:r>
      <w:r w:rsidR="00975A07">
        <w:rPr>
          <w:rFonts w:ascii="Times New Roman" w:hAnsi="Times New Roman" w:cs="Times New Roman"/>
          <w:sz w:val="24"/>
          <w:szCs w:val="24"/>
        </w:rPr>
        <w:t xml:space="preserve"> suggesting Nero </w:t>
      </w:r>
      <w:r w:rsidR="00975A07">
        <w:rPr>
          <w:rFonts w:ascii="Times New Roman" w:hAnsi="Times New Roman" w:cs="Times New Roman"/>
          <w:sz w:val="24"/>
          <w:szCs w:val="24"/>
        </w:rPr>
        <w:lastRenderedPageBreak/>
        <w:t>as a fitting replacement for Apollo.</w:t>
      </w:r>
      <w:r w:rsidR="00C806FD">
        <w:rPr>
          <w:rFonts w:ascii="Times New Roman" w:hAnsi="Times New Roman" w:cs="Times New Roman"/>
          <w:sz w:val="24"/>
          <w:szCs w:val="24"/>
        </w:rPr>
        <w:t xml:space="preserve"> As Roche notes, ‘the Apolline element has introduced a particularly Neronian color to the standard motifs of panegyric’, which Lucan achieves through </w:t>
      </w:r>
      <w:r w:rsidR="00C806FD">
        <w:rPr>
          <w:rFonts w:ascii="Times New Roman" w:hAnsi="Times New Roman" w:cs="Times New Roman"/>
          <w:i/>
          <w:iCs/>
          <w:sz w:val="24"/>
          <w:szCs w:val="24"/>
        </w:rPr>
        <w:t xml:space="preserve">flammigeros Phoebi currus, </w:t>
      </w:r>
      <w:r w:rsidR="00C806FD">
        <w:rPr>
          <w:rFonts w:ascii="Times New Roman" w:hAnsi="Times New Roman" w:cs="Times New Roman"/>
          <w:sz w:val="24"/>
          <w:szCs w:val="24"/>
        </w:rPr>
        <w:t>using currus as a poetic plural ‘following Homeric usage’.</w:t>
      </w:r>
      <w:r w:rsidR="006A5442">
        <w:rPr>
          <w:rStyle w:val="FootnoteReference"/>
          <w:rFonts w:ascii="Times New Roman" w:hAnsi="Times New Roman" w:cs="Times New Roman"/>
          <w:sz w:val="24"/>
          <w:szCs w:val="24"/>
        </w:rPr>
        <w:footnoteReference w:id="28"/>
      </w:r>
      <w:r w:rsidR="00457B19">
        <w:rPr>
          <w:rFonts w:ascii="Times New Roman" w:hAnsi="Times New Roman" w:cs="Times New Roman"/>
          <w:sz w:val="24"/>
          <w:szCs w:val="24"/>
        </w:rPr>
        <w:t xml:space="preserve"> </w:t>
      </w:r>
    </w:p>
    <w:p w14:paraId="5DBE31CD" w14:textId="77777777" w:rsidR="007F3AC9" w:rsidRDefault="007F3AC9" w:rsidP="00A9011D">
      <w:pPr>
        <w:spacing w:before="240"/>
        <w:rPr>
          <w:rFonts w:ascii="Times New Roman" w:hAnsi="Times New Roman" w:cs="Times New Roman"/>
          <w:sz w:val="24"/>
          <w:szCs w:val="24"/>
        </w:rPr>
      </w:pPr>
    </w:p>
    <w:p w14:paraId="17C48D12" w14:textId="3415472F" w:rsidR="00DC51B7" w:rsidRDefault="00C04CC7" w:rsidP="00A9011D">
      <w:pPr>
        <w:spacing w:before="240"/>
        <w:rPr>
          <w:rFonts w:ascii="Times New Roman" w:hAnsi="Times New Roman" w:cs="Times New Roman"/>
          <w:sz w:val="24"/>
          <w:szCs w:val="24"/>
        </w:rPr>
      </w:pPr>
      <w:r>
        <w:rPr>
          <w:rFonts w:ascii="Times New Roman" w:hAnsi="Times New Roman" w:cs="Times New Roman"/>
          <w:sz w:val="24"/>
          <w:szCs w:val="24"/>
        </w:rPr>
        <w:t>Conversely, it has been noted that the chariot recalls ‘Ovid’s account of Phaethon… in which the earth is made to undergo a kind of conflagration because of the inexpert handling of the charioteer’</w:t>
      </w:r>
      <w:r w:rsidR="00B723AE">
        <w:rPr>
          <w:rFonts w:ascii="Times New Roman" w:hAnsi="Times New Roman" w:cs="Times New Roman"/>
          <w:sz w:val="24"/>
          <w:szCs w:val="24"/>
        </w:rPr>
        <w:t>, which is also alluded to shortly following the invocation</w:t>
      </w:r>
      <w:r w:rsidR="00BA523F">
        <w:rPr>
          <w:rFonts w:ascii="Times New Roman" w:hAnsi="Times New Roman" w:cs="Times New Roman"/>
          <w:sz w:val="24"/>
          <w:szCs w:val="24"/>
        </w:rPr>
        <w:t>.</w:t>
      </w:r>
      <w:r>
        <w:rPr>
          <w:rStyle w:val="FootnoteReference"/>
          <w:rFonts w:ascii="Times New Roman" w:hAnsi="Times New Roman" w:cs="Times New Roman"/>
          <w:sz w:val="24"/>
          <w:szCs w:val="24"/>
        </w:rPr>
        <w:footnoteReference w:id="29"/>
      </w:r>
      <w:r w:rsidR="002425B4">
        <w:rPr>
          <w:rFonts w:ascii="Times New Roman" w:hAnsi="Times New Roman" w:cs="Times New Roman"/>
          <w:sz w:val="24"/>
          <w:szCs w:val="24"/>
        </w:rPr>
        <w:t xml:space="preserve"> </w:t>
      </w:r>
      <w:r w:rsidR="00BA523F">
        <w:rPr>
          <w:rFonts w:ascii="Times New Roman" w:hAnsi="Times New Roman" w:cs="Times New Roman"/>
          <w:sz w:val="24"/>
          <w:szCs w:val="24"/>
        </w:rPr>
        <w:t>However, I would argue Lucan is simply contrasting the imperial rule of Nero with the Republic’s paradigm of civil war, through the parallelisms with Jupiter’s struggles</w:t>
      </w:r>
      <w:r w:rsidR="00B45E70">
        <w:rPr>
          <w:rFonts w:ascii="Times New Roman" w:hAnsi="Times New Roman" w:cs="Times New Roman"/>
          <w:sz w:val="24"/>
          <w:szCs w:val="24"/>
        </w:rPr>
        <w:t>.</w:t>
      </w:r>
      <w:r w:rsidR="007F3AC9">
        <w:rPr>
          <w:rFonts w:ascii="Times New Roman" w:hAnsi="Times New Roman" w:cs="Times New Roman"/>
          <w:sz w:val="24"/>
          <w:szCs w:val="24"/>
        </w:rPr>
        <w:t xml:space="preserve"> However, even Lucan’s presentation of Nero as Jupiter becomes problematic when considering book one as a whole. Nix notes the simile of Caesar as a thunderbolt, synonymous with Jupiter, presenting Caesar as a destructive and chaotic force.</w:t>
      </w:r>
      <w:r w:rsidR="00212603">
        <w:rPr>
          <w:rStyle w:val="FootnoteReference"/>
          <w:rFonts w:ascii="Times New Roman" w:hAnsi="Times New Roman" w:cs="Times New Roman"/>
          <w:sz w:val="24"/>
          <w:szCs w:val="24"/>
        </w:rPr>
        <w:footnoteReference w:id="30"/>
      </w:r>
      <w:r w:rsidR="007F3AC9">
        <w:rPr>
          <w:rFonts w:ascii="Times New Roman" w:hAnsi="Times New Roman" w:cs="Times New Roman"/>
          <w:sz w:val="24"/>
          <w:szCs w:val="24"/>
        </w:rPr>
        <w:t xml:space="preserve"> </w:t>
      </w:r>
      <w:r w:rsidR="00066AB7">
        <w:rPr>
          <w:rFonts w:ascii="Times New Roman" w:hAnsi="Times New Roman" w:cs="Times New Roman"/>
          <w:sz w:val="24"/>
          <w:szCs w:val="24"/>
        </w:rPr>
        <w:t xml:space="preserve">It is difficult to reconcile these two different presentations of Jupiter. On one hand, whilst Lucan has already established Jupiter as an agent of civil war through the gigantomachy within the passage in question, the apotheosis makes clear that Nero could be a substitute for Jupiter capable of maintaining balance and shutting the gates of Janus. </w:t>
      </w:r>
      <w:r w:rsidR="00AF66C4">
        <w:rPr>
          <w:rFonts w:ascii="Times New Roman" w:hAnsi="Times New Roman" w:cs="Times New Roman"/>
          <w:sz w:val="24"/>
          <w:szCs w:val="24"/>
        </w:rPr>
        <w:t xml:space="preserve">By linking Nero, Caesar and Jupiter together, Lucan makes unravelling his views of the principate problematic. </w:t>
      </w:r>
      <w:r w:rsidR="00740CAB">
        <w:rPr>
          <w:rFonts w:ascii="Times New Roman" w:hAnsi="Times New Roman" w:cs="Times New Roman"/>
          <w:sz w:val="24"/>
          <w:szCs w:val="24"/>
        </w:rPr>
        <w:t xml:space="preserve">If both Caesar and Jupiter are prone to chaos, and Nero is to assume Jupiter’s position, </w:t>
      </w:r>
      <w:r w:rsidR="009D750F">
        <w:rPr>
          <w:rFonts w:ascii="Times New Roman" w:hAnsi="Times New Roman" w:cs="Times New Roman"/>
          <w:sz w:val="24"/>
          <w:szCs w:val="24"/>
        </w:rPr>
        <w:t>then Lucan’s trust in Nero to maintain balance seems to waver.</w:t>
      </w:r>
    </w:p>
    <w:p w14:paraId="2F58A38D" w14:textId="77777777" w:rsidR="007B2CA0" w:rsidRDefault="007B2CA0" w:rsidP="00A9011D">
      <w:pPr>
        <w:spacing w:before="240"/>
        <w:rPr>
          <w:rFonts w:ascii="Times New Roman" w:hAnsi="Times New Roman" w:cs="Times New Roman"/>
          <w:sz w:val="24"/>
          <w:szCs w:val="24"/>
        </w:rPr>
      </w:pPr>
    </w:p>
    <w:p w14:paraId="0A7B92AE" w14:textId="0DE49BBA" w:rsidR="00F07CF7" w:rsidRDefault="00F07CF7" w:rsidP="0052649F">
      <w:pPr>
        <w:rPr>
          <w:rFonts w:ascii="Times New Roman" w:hAnsi="Times New Roman" w:cs="Times New Roman"/>
          <w:sz w:val="24"/>
          <w:szCs w:val="24"/>
        </w:rPr>
      </w:pPr>
      <w:r>
        <w:rPr>
          <w:rFonts w:ascii="Times New Roman" w:hAnsi="Times New Roman" w:cs="Times New Roman"/>
          <w:sz w:val="24"/>
          <w:szCs w:val="24"/>
        </w:rPr>
        <w:lastRenderedPageBreak/>
        <w:t xml:space="preserve">Consistently throughout the invocation, Nero takes clear inspiration from Vergilian passages. </w:t>
      </w:r>
      <w:r w:rsidR="007C35ED">
        <w:rPr>
          <w:rFonts w:ascii="Times New Roman" w:hAnsi="Times New Roman" w:cs="Times New Roman"/>
          <w:sz w:val="24"/>
          <w:szCs w:val="24"/>
        </w:rPr>
        <w:t>For example, as Casali notes, the promise of peace Lucan offers after Nero’s apotheosis is ‘</w:t>
      </w:r>
      <w:r w:rsidR="00CB1619">
        <w:rPr>
          <w:rFonts w:ascii="Times New Roman" w:hAnsi="Times New Roman" w:cs="Times New Roman"/>
          <w:sz w:val="24"/>
          <w:szCs w:val="24"/>
        </w:rPr>
        <w:t>modelled</w:t>
      </w:r>
      <w:r w:rsidR="007C35ED">
        <w:rPr>
          <w:rFonts w:ascii="Times New Roman" w:hAnsi="Times New Roman" w:cs="Times New Roman"/>
          <w:sz w:val="24"/>
          <w:szCs w:val="24"/>
        </w:rPr>
        <w:t xml:space="preserve"> on the promise of peace that Jupiter offers to Venus in </w:t>
      </w:r>
      <w:r w:rsidR="007C35ED">
        <w:rPr>
          <w:rFonts w:ascii="Times New Roman" w:hAnsi="Times New Roman" w:cs="Times New Roman"/>
          <w:i/>
          <w:iCs/>
          <w:sz w:val="24"/>
          <w:szCs w:val="24"/>
        </w:rPr>
        <w:t xml:space="preserve">Aen. </w:t>
      </w:r>
      <w:r w:rsidR="007C35ED">
        <w:rPr>
          <w:rFonts w:ascii="Times New Roman" w:hAnsi="Times New Roman" w:cs="Times New Roman"/>
          <w:sz w:val="24"/>
          <w:szCs w:val="24"/>
        </w:rPr>
        <w:t>1’</w:t>
      </w:r>
      <w:r w:rsidR="00DD5062">
        <w:rPr>
          <w:rFonts w:ascii="Times New Roman" w:hAnsi="Times New Roman" w:cs="Times New Roman"/>
          <w:sz w:val="24"/>
          <w:szCs w:val="24"/>
        </w:rPr>
        <w:t>.</w:t>
      </w:r>
      <w:r w:rsidR="00575635">
        <w:rPr>
          <w:rStyle w:val="FootnoteReference"/>
          <w:rFonts w:ascii="Times New Roman" w:hAnsi="Times New Roman" w:cs="Times New Roman"/>
          <w:sz w:val="24"/>
          <w:szCs w:val="24"/>
        </w:rPr>
        <w:footnoteReference w:id="31"/>
      </w:r>
      <w:r w:rsidR="004164CD">
        <w:rPr>
          <w:rFonts w:ascii="Times New Roman" w:hAnsi="Times New Roman" w:cs="Times New Roman"/>
          <w:sz w:val="24"/>
          <w:szCs w:val="24"/>
        </w:rPr>
        <w:t xml:space="preserve"> </w:t>
      </w:r>
      <w:r w:rsidR="00AE5034">
        <w:rPr>
          <w:rFonts w:ascii="Times New Roman" w:hAnsi="Times New Roman" w:cs="Times New Roman"/>
          <w:sz w:val="24"/>
          <w:szCs w:val="24"/>
        </w:rPr>
        <w:t xml:space="preserve">However, Lucan is often perceived by the scholarship to be ‘anti-Aeneid’, attempting to out-do his poetic predecessor. </w:t>
      </w:r>
      <w:r w:rsidR="00CB1619">
        <w:rPr>
          <w:rFonts w:ascii="Times New Roman" w:hAnsi="Times New Roman" w:cs="Times New Roman"/>
          <w:sz w:val="24"/>
          <w:szCs w:val="24"/>
        </w:rPr>
        <w:t xml:space="preserve">For example, Lucan remodels the apotheosis in Vergil’s first </w:t>
      </w:r>
      <w:r w:rsidR="00CB1619">
        <w:rPr>
          <w:rFonts w:ascii="Times New Roman" w:hAnsi="Times New Roman" w:cs="Times New Roman"/>
          <w:i/>
          <w:iCs/>
          <w:sz w:val="24"/>
          <w:szCs w:val="24"/>
        </w:rPr>
        <w:t>Georgic</w:t>
      </w:r>
      <w:r w:rsidR="00CB1619">
        <w:rPr>
          <w:rFonts w:ascii="Times New Roman" w:hAnsi="Times New Roman" w:cs="Times New Roman"/>
          <w:sz w:val="24"/>
          <w:szCs w:val="24"/>
        </w:rPr>
        <w:t xml:space="preserve">, and where Vergil imagines for Augustus a specific place in the stars </w:t>
      </w:r>
      <w:r w:rsidR="00553F67">
        <w:rPr>
          <w:rFonts w:ascii="Times New Roman" w:hAnsi="Times New Roman" w:cs="Times New Roman"/>
          <w:sz w:val="24"/>
          <w:szCs w:val="24"/>
        </w:rPr>
        <w:t>(</w:t>
      </w:r>
      <w:r w:rsidR="00553F67">
        <w:rPr>
          <w:rFonts w:ascii="Times New Roman" w:hAnsi="Times New Roman" w:cs="Times New Roman"/>
          <w:i/>
          <w:iCs/>
          <w:sz w:val="24"/>
          <w:szCs w:val="24"/>
        </w:rPr>
        <w:t xml:space="preserve">Erigonen inter Chelasque), </w:t>
      </w:r>
      <w:r w:rsidR="00553F67">
        <w:rPr>
          <w:rFonts w:ascii="Times New Roman" w:hAnsi="Times New Roman" w:cs="Times New Roman"/>
          <w:sz w:val="24"/>
          <w:szCs w:val="24"/>
        </w:rPr>
        <w:t>‘for Lucan wherever the deified Emperor resides will be the command post of the universe’.</w:t>
      </w:r>
      <w:r w:rsidR="00F23808">
        <w:rPr>
          <w:rStyle w:val="FootnoteReference"/>
          <w:rFonts w:ascii="Times New Roman" w:hAnsi="Times New Roman" w:cs="Times New Roman"/>
          <w:sz w:val="24"/>
          <w:szCs w:val="24"/>
        </w:rPr>
        <w:footnoteReference w:id="32"/>
      </w:r>
      <w:r w:rsidR="00553F67">
        <w:rPr>
          <w:rFonts w:ascii="Times New Roman" w:hAnsi="Times New Roman" w:cs="Times New Roman"/>
          <w:sz w:val="24"/>
          <w:szCs w:val="24"/>
        </w:rPr>
        <w:t xml:space="preserve"> </w:t>
      </w:r>
      <w:r w:rsidR="00933595">
        <w:rPr>
          <w:rFonts w:ascii="Times New Roman" w:hAnsi="Times New Roman" w:cs="Times New Roman"/>
          <w:sz w:val="24"/>
          <w:szCs w:val="24"/>
        </w:rPr>
        <w:t>By emulating and making sure to be one note above Vergil, Lucan makes it clear that his goal is to confer upon Nero what is ‘falsely credited to Augustus’,</w:t>
      </w:r>
      <w:r w:rsidR="00933595">
        <w:rPr>
          <w:rStyle w:val="FootnoteReference"/>
          <w:rFonts w:ascii="Times New Roman" w:hAnsi="Times New Roman" w:cs="Times New Roman"/>
          <w:sz w:val="24"/>
          <w:szCs w:val="24"/>
        </w:rPr>
        <w:footnoteReference w:id="33"/>
      </w:r>
      <w:r w:rsidR="00933595">
        <w:rPr>
          <w:rFonts w:ascii="Times New Roman" w:hAnsi="Times New Roman" w:cs="Times New Roman"/>
          <w:sz w:val="24"/>
          <w:szCs w:val="24"/>
        </w:rPr>
        <w:t xml:space="preserve"> or as Casali aptly says, </w:t>
      </w:r>
      <w:r w:rsidR="0018308E">
        <w:rPr>
          <w:rFonts w:ascii="Times New Roman" w:hAnsi="Times New Roman" w:cs="Times New Roman"/>
          <w:sz w:val="24"/>
          <w:szCs w:val="24"/>
        </w:rPr>
        <w:t xml:space="preserve">‘Nero is not a second Augustus. It is Augustus, instead, who is a proto-Nero’. </w:t>
      </w:r>
      <w:r w:rsidR="00913B5C">
        <w:rPr>
          <w:rFonts w:ascii="Times New Roman" w:hAnsi="Times New Roman" w:cs="Times New Roman"/>
          <w:sz w:val="24"/>
          <w:szCs w:val="24"/>
        </w:rPr>
        <w:t xml:space="preserve">Lucan’s approach to Vergil reveals further evidence, then, of a poet who </w:t>
      </w:r>
      <w:r w:rsidR="00091500">
        <w:rPr>
          <w:rFonts w:ascii="Times New Roman" w:hAnsi="Times New Roman" w:cs="Times New Roman"/>
          <w:sz w:val="24"/>
          <w:szCs w:val="24"/>
        </w:rPr>
        <w:t xml:space="preserve">at the time of writing book one had no intention of deriding Nero. </w:t>
      </w:r>
    </w:p>
    <w:p w14:paraId="1636F12F" w14:textId="77777777" w:rsidR="007F3AC9" w:rsidRDefault="007F3AC9" w:rsidP="0052649F">
      <w:pPr>
        <w:rPr>
          <w:rFonts w:ascii="Times New Roman" w:hAnsi="Times New Roman" w:cs="Times New Roman"/>
          <w:sz w:val="24"/>
          <w:szCs w:val="24"/>
        </w:rPr>
      </w:pPr>
    </w:p>
    <w:p w14:paraId="2065DEC4" w14:textId="5AC9FFE0" w:rsidR="00B84C72" w:rsidRPr="00746EDE" w:rsidRDefault="00B84C72" w:rsidP="0052649F">
      <w:pPr>
        <w:rPr>
          <w:rFonts w:ascii="Times New Roman" w:hAnsi="Times New Roman" w:cs="Times New Roman"/>
          <w:sz w:val="24"/>
          <w:szCs w:val="24"/>
        </w:rPr>
      </w:pPr>
      <w:r>
        <w:rPr>
          <w:rFonts w:ascii="Times New Roman" w:hAnsi="Times New Roman" w:cs="Times New Roman"/>
          <w:sz w:val="24"/>
          <w:szCs w:val="24"/>
        </w:rPr>
        <w:t>It is equally important to consider other influences on the passage from Lucan. Paschalis notes a Horatian reminiscence in the fifth Roman ode through a comparison of the vocabulary used (</w:t>
      </w:r>
      <w:r>
        <w:rPr>
          <w:rFonts w:ascii="Times New Roman" w:hAnsi="Times New Roman" w:cs="Times New Roman"/>
          <w:i/>
          <w:iCs/>
          <w:sz w:val="24"/>
          <w:szCs w:val="24"/>
        </w:rPr>
        <w:t>regna/regnare, caelumque/caelo, Tonanti/totantem)</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34"/>
      </w:r>
      <w:r w:rsidR="00746EDE">
        <w:rPr>
          <w:rFonts w:ascii="Times New Roman" w:hAnsi="Times New Roman" w:cs="Times New Roman"/>
          <w:sz w:val="24"/>
          <w:szCs w:val="24"/>
        </w:rPr>
        <w:t xml:space="preserve"> In particular, Paschalis notes the comparison of </w:t>
      </w:r>
      <w:r w:rsidR="00746EDE">
        <w:rPr>
          <w:rFonts w:ascii="Times New Roman" w:hAnsi="Times New Roman" w:cs="Times New Roman"/>
          <w:i/>
          <w:iCs/>
          <w:sz w:val="24"/>
          <w:szCs w:val="24"/>
        </w:rPr>
        <w:t>regna/regnare</w:t>
      </w:r>
      <w:r w:rsidR="00746EDE">
        <w:rPr>
          <w:rFonts w:ascii="Times New Roman" w:hAnsi="Times New Roman" w:cs="Times New Roman"/>
          <w:sz w:val="24"/>
          <w:szCs w:val="24"/>
        </w:rPr>
        <w:t xml:space="preserve"> as terms that ‘positively reflected on both rulers’ (Augustus in Horace’s ode)</w:t>
      </w:r>
      <w:r w:rsidR="00592F95">
        <w:rPr>
          <w:rFonts w:ascii="Times New Roman" w:hAnsi="Times New Roman" w:cs="Times New Roman"/>
          <w:sz w:val="24"/>
          <w:szCs w:val="24"/>
        </w:rPr>
        <w:t>, and reflected a shift from negative connotations within the word during the Republic to a positive usage in line with praise of the Principate.</w:t>
      </w:r>
      <w:r w:rsidR="00D00CDA">
        <w:rPr>
          <w:rStyle w:val="FootnoteReference"/>
          <w:rFonts w:ascii="Times New Roman" w:hAnsi="Times New Roman" w:cs="Times New Roman"/>
          <w:sz w:val="24"/>
          <w:szCs w:val="24"/>
        </w:rPr>
        <w:footnoteReference w:id="35"/>
      </w:r>
      <w:r w:rsidR="00243F62">
        <w:rPr>
          <w:rFonts w:ascii="Times New Roman" w:hAnsi="Times New Roman" w:cs="Times New Roman"/>
          <w:sz w:val="24"/>
          <w:szCs w:val="24"/>
        </w:rPr>
        <w:t xml:space="preserve"> The two-fold argument here suggests again a lack of ill intent from Lucan towards Nero, but also a questions Lucan’s </w:t>
      </w:r>
      <w:r w:rsidR="009C5674">
        <w:rPr>
          <w:rFonts w:ascii="Times New Roman" w:hAnsi="Times New Roman" w:cs="Times New Roman"/>
          <w:sz w:val="24"/>
          <w:szCs w:val="24"/>
        </w:rPr>
        <w:lastRenderedPageBreak/>
        <w:t xml:space="preserve">potential </w:t>
      </w:r>
      <w:r w:rsidR="00243F62">
        <w:rPr>
          <w:rFonts w:ascii="Times New Roman" w:hAnsi="Times New Roman" w:cs="Times New Roman"/>
          <w:sz w:val="24"/>
          <w:szCs w:val="24"/>
        </w:rPr>
        <w:t>opposition to the principate, in line with the arguments made that the proem as a whole uses civil war to contrast the two systems of government.</w:t>
      </w:r>
    </w:p>
    <w:p w14:paraId="6F67E905" w14:textId="416B7E5E" w:rsidR="00537EA7" w:rsidRDefault="00537EA7" w:rsidP="0052649F">
      <w:pPr>
        <w:rPr>
          <w:rFonts w:ascii="Times New Roman" w:hAnsi="Times New Roman" w:cs="Times New Roman"/>
          <w:sz w:val="24"/>
          <w:szCs w:val="24"/>
        </w:rPr>
      </w:pPr>
    </w:p>
    <w:p w14:paraId="53DBA966" w14:textId="5E8AB50D" w:rsidR="00EE6B43" w:rsidRPr="002E275B" w:rsidRDefault="00EE6B43" w:rsidP="0052649F">
      <w:pPr>
        <w:rPr>
          <w:rFonts w:ascii="Times New Roman" w:hAnsi="Times New Roman" w:cs="Times New Roman"/>
          <w:sz w:val="24"/>
          <w:szCs w:val="24"/>
        </w:rPr>
      </w:pPr>
      <w:r>
        <w:rPr>
          <w:rFonts w:ascii="Times New Roman" w:hAnsi="Times New Roman" w:cs="Times New Roman"/>
          <w:sz w:val="24"/>
          <w:szCs w:val="24"/>
        </w:rPr>
        <w:t xml:space="preserve">In conclusion, Lucan’s invocation and apotheosis of Nero reveal a number of paradoxical elements that at times seem wholly divorced from the remainder of the epic, prompting the unsurprising response in the scholarship to Lucan’s true intentions. </w:t>
      </w:r>
      <w:r w:rsidR="00B37B41">
        <w:rPr>
          <w:rFonts w:ascii="Times New Roman" w:hAnsi="Times New Roman" w:cs="Times New Roman"/>
          <w:sz w:val="24"/>
          <w:szCs w:val="24"/>
        </w:rPr>
        <w:t xml:space="preserve">The use of hyperbole and paradox occasionally have suggestive undertones of mockery of veiled criticism, though there is sufficient argument to be found that the hyperbolic nature of the apotheosis is </w:t>
      </w:r>
      <w:r w:rsidR="002A7641">
        <w:rPr>
          <w:rFonts w:ascii="Times New Roman" w:hAnsi="Times New Roman" w:cs="Times New Roman"/>
          <w:sz w:val="24"/>
          <w:szCs w:val="24"/>
        </w:rPr>
        <w:t xml:space="preserve">not unusual within epic. However, despite the use of language, in particular corporeal imagery and the personification of Pharsalia piling her fields high with the dead, even the grotesque and unthinkable horrors of civil war </w:t>
      </w:r>
      <w:r w:rsidR="00101ACE">
        <w:rPr>
          <w:rFonts w:ascii="Times New Roman" w:hAnsi="Times New Roman" w:cs="Times New Roman"/>
          <w:sz w:val="24"/>
          <w:szCs w:val="24"/>
        </w:rPr>
        <w:t>leading to Rome’s self-destruction are given a teleological function</w:t>
      </w:r>
      <w:r w:rsidR="00DF6E69">
        <w:rPr>
          <w:rFonts w:ascii="Times New Roman" w:hAnsi="Times New Roman" w:cs="Times New Roman"/>
          <w:sz w:val="24"/>
          <w:szCs w:val="24"/>
        </w:rPr>
        <w:t xml:space="preserve"> in the coming of Nero</w:t>
      </w:r>
      <w:r w:rsidR="00C66C1A">
        <w:rPr>
          <w:rFonts w:ascii="Times New Roman" w:hAnsi="Times New Roman" w:cs="Times New Roman"/>
          <w:sz w:val="24"/>
          <w:szCs w:val="24"/>
        </w:rPr>
        <w:t xml:space="preserve">. </w:t>
      </w:r>
      <w:r w:rsidR="0049622F">
        <w:rPr>
          <w:rFonts w:ascii="Times New Roman" w:hAnsi="Times New Roman" w:cs="Times New Roman"/>
          <w:sz w:val="24"/>
          <w:szCs w:val="24"/>
        </w:rPr>
        <w:t>Lucan’s position on Nero and the principate may not always be clear, but I would argue that the position he ultimately takes</w:t>
      </w:r>
      <w:r w:rsidR="00512294">
        <w:rPr>
          <w:rFonts w:ascii="Times New Roman" w:hAnsi="Times New Roman" w:cs="Times New Roman"/>
          <w:sz w:val="24"/>
          <w:szCs w:val="24"/>
        </w:rPr>
        <w:t>,</w:t>
      </w:r>
      <w:r w:rsidR="0049622F">
        <w:rPr>
          <w:rFonts w:ascii="Times New Roman" w:hAnsi="Times New Roman" w:cs="Times New Roman"/>
          <w:sz w:val="24"/>
          <w:szCs w:val="24"/>
        </w:rPr>
        <w:t xml:space="preserve"> at </w:t>
      </w:r>
      <w:r w:rsidR="00512294">
        <w:rPr>
          <w:rFonts w:ascii="Times New Roman" w:hAnsi="Times New Roman" w:cs="Times New Roman"/>
          <w:sz w:val="24"/>
          <w:szCs w:val="24"/>
        </w:rPr>
        <w:t xml:space="preserve">least at </w:t>
      </w:r>
      <w:r w:rsidR="0049622F">
        <w:rPr>
          <w:rFonts w:ascii="Times New Roman" w:hAnsi="Times New Roman" w:cs="Times New Roman"/>
          <w:sz w:val="24"/>
          <w:szCs w:val="24"/>
        </w:rPr>
        <w:t>this juncture</w:t>
      </w:r>
      <w:r w:rsidR="00EC19E0">
        <w:rPr>
          <w:rFonts w:ascii="Times New Roman" w:hAnsi="Times New Roman" w:cs="Times New Roman"/>
          <w:sz w:val="24"/>
          <w:szCs w:val="24"/>
        </w:rPr>
        <w:t>,</w:t>
      </w:r>
      <w:r w:rsidR="0049622F">
        <w:rPr>
          <w:rFonts w:ascii="Times New Roman" w:hAnsi="Times New Roman" w:cs="Times New Roman"/>
          <w:sz w:val="24"/>
          <w:szCs w:val="24"/>
        </w:rPr>
        <w:t xml:space="preserve"> is that Nero stands as an imperial cure for a once broken system.</w:t>
      </w:r>
    </w:p>
    <w:p w14:paraId="5E3A8069" w14:textId="497C8D43" w:rsidR="00627737" w:rsidRDefault="00627737" w:rsidP="0052649F">
      <w:pPr>
        <w:rPr>
          <w:rFonts w:ascii="Times New Roman" w:hAnsi="Times New Roman" w:cs="Times New Roman"/>
          <w:sz w:val="24"/>
          <w:szCs w:val="24"/>
        </w:rPr>
      </w:pPr>
    </w:p>
    <w:p w14:paraId="4A4429FE" w14:textId="77777777" w:rsidR="00627737" w:rsidRPr="008307AA" w:rsidRDefault="00627737" w:rsidP="0052649F"/>
    <w:p w14:paraId="0D74693B" w14:textId="45F5BD2C" w:rsidR="00AE7EC6" w:rsidRDefault="00AE7EC6" w:rsidP="0052649F">
      <w:pPr>
        <w:rPr>
          <w:rFonts w:ascii="Times New Roman" w:hAnsi="Times New Roman" w:cs="Times New Roman"/>
          <w:sz w:val="24"/>
          <w:szCs w:val="24"/>
        </w:rPr>
      </w:pPr>
    </w:p>
    <w:p w14:paraId="79D80BCB" w14:textId="77777777" w:rsidR="00F964AE" w:rsidRDefault="00F964AE" w:rsidP="000435BD">
      <w:pPr>
        <w:rPr>
          <w:rFonts w:ascii="Times New Roman" w:hAnsi="Times New Roman" w:cs="Times New Roman"/>
          <w:b/>
          <w:bCs/>
          <w:sz w:val="24"/>
          <w:szCs w:val="24"/>
        </w:rPr>
      </w:pPr>
    </w:p>
    <w:p w14:paraId="482EE557" w14:textId="77777777" w:rsidR="00F964AE" w:rsidRDefault="00F964AE" w:rsidP="000435BD">
      <w:pPr>
        <w:rPr>
          <w:rFonts w:ascii="Times New Roman" w:hAnsi="Times New Roman" w:cs="Times New Roman"/>
          <w:b/>
          <w:bCs/>
          <w:sz w:val="24"/>
          <w:szCs w:val="24"/>
        </w:rPr>
      </w:pPr>
    </w:p>
    <w:p w14:paraId="711D3677" w14:textId="77777777" w:rsidR="00F964AE" w:rsidRDefault="00F964AE" w:rsidP="000435BD">
      <w:pPr>
        <w:rPr>
          <w:rFonts w:ascii="Times New Roman" w:hAnsi="Times New Roman" w:cs="Times New Roman"/>
          <w:b/>
          <w:bCs/>
          <w:sz w:val="24"/>
          <w:szCs w:val="24"/>
        </w:rPr>
      </w:pPr>
    </w:p>
    <w:p w14:paraId="3086200F" w14:textId="77777777" w:rsidR="00F964AE" w:rsidRDefault="00F964AE" w:rsidP="000435BD">
      <w:pPr>
        <w:rPr>
          <w:rFonts w:ascii="Times New Roman" w:hAnsi="Times New Roman" w:cs="Times New Roman"/>
          <w:b/>
          <w:bCs/>
          <w:sz w:val="24"/>
          <w:szCs w:val="24"/>
        </w:rPr>
      </w:pPr>
    </w:p>
    <w:p w14:paraId="2B9B04AB" w14:textId="77777777" w:rsidR="00F964AE" w:rsidRDefault="00F964AE" w:rsidP="000435BD">
      <w:pPr>
        <w:rPr>
          <w:rFonts w:ascii="Times New Roman" w:hAnsi="Times New Roman" w:cs="Times New Roman"/>
          <w:b/>
          <w:bCs/>
          <w:sz w:val="24"/>
          <w:szCs w:val="24"/>
        </w:rPr>
      </w:pPr>
    </w:p>
    <w:p w14:paraId="631CD416" w14:textId="5EE22274" w:rsidR="000435BD" w:rsidRDefault="00C606ED" w:rsidP="000435BD">
      <w:pPr>
        <w:rPr>
          <w:rFonts w:ascii="Times New Roman" w:hAnsi="Times New Roman" w:cs="Times New Roman"/>
          <w:sz w:val="24"/>
          <w:szCs w:val="24"/>
        </w:rPr>
      </w:pPr>
      <w:bookmarkStart w:id="0" w:name="_GoBack"/>
      <w:bookmarkEnd w:id="0"/>
      <w:r>
        <w:rPr>
          <w:rFonts w:ascii="Times New Roman" w:hAnsi="Times New Roman" w:cs="Times New Roman"/>
          <w:b/>
          <w:bCs/>
          <w:sz w:val="24"/>
          <w:szCs w:val="24"/>
        </w:rPr>
        <w:lastRenderedPageBreak/>
        <w:t>Bibliography</w:t>
      </w:r>
      <w:r w:rsidR="000435BD" w:rsidRPr="000435BD">
        <w:rPr>
          <w:rFonts w:ascii="Times New Roman" w:hAnsi="Times New Roman" w:cs="Times New Roman"/>
          <w:sz w:val="24"/>
          <w:szCs w:val="24"/>
        </w:rPr>
        <w:t xml:space="preserve"> </w:t>
      </w:r>
    </w:p>
    <w:p w14:paraId="244F9573" w14:textId="031B2633" w:rsidR="00D60E9D" w:rsidRDefault="00D60E9D" w:rsidP="000435BD">
      <w:pPr>
        <w:rPr>
          <w:rFonts w:ascii="Times New Roman" w:hAnsi="Times New Roman" w:cs="Times New Roman"/>
          <w:sz w:val="24"/>
          <w:szCs w:val="24"/>
        </w:rPr>
      </w:pPr>
      <w:r>
        <w:rPr>
          <w:rFonts w:ascii="Times New Roman" w:hAnsi="Times New Roman" w:cs="Times New Roman"/>
          <w:sz w:val="24"/>
          <w:szCs w:val="24"/>
        </w:rPr>
        <w:t xml:space="preserve">Bernstein, N.W. (2011) The Dead and their Ghosts in the Bellum Civile: Lucan’s Visions of History, in Asso, P (ed.) </w:t>
      </w:r>
      <w:r>
        <w:rPr>
          <w:rFonts w:ascii="Times New Roman" w:hAnsi="Times New Roman" w:cs="Times New Roman"/>
          <w:i/>
          <w:iCs/>
          <w:sz w:val="24"/>
          <w:szCs w:val="24"/>
        </w:rPr>
        <w:t xml:space="preserve">Brill’s Companion to Lucan. </w:t>
      </w:r>
      <w:r>
        <w:rPr>
          <w:rFonts w:ascii="Times New Roman" w:hAnsi="Times New Roman" w:cs="Times New Roman"/>
          <w:sz w:val="24"/>
          <w:szCs w:val="24"/>
        </w:rPr>
        <w:t>Brill.</w:t>
      </w:r>
    </w:p>
    <w:p w14:paraId="4395131F" w14:textId="00D5F572" w:rsidR="00516626" w:rsidRPr="00516626" w:rsidRDefault="00516626" w:rsidP="000435BD">
      <w:pPr>
        <w:rPr>
          <w:rFonts w:ascii="Times New Roman" w:hAnsi="Times New Roman" w:cs="Times New Roman"/>
          <w:sz w:val="24"/>
          <w:szCs w:val="24"/>
        </w:rPr>
      </w:pPr>
      <w:r>
        <w:rPr>
          <w:rFonts w:ascii="Times New Roman" w:hAnsi="Times New Roman" w:cs="Times New Roman"/>
          <w:sz w:val="24"/>
          <w:szCs w:val="24"/>
        </w:rPr>
        <w:t xml:space="preserve">Bexley, E.M (2009) </w:t>
      </w:r>
      <w:r w:rsidRPr="00516626">
        <w:rPr>
          <w:rFonts w:ascii="Times New Roman" w:hAnsi="Times New Roman" w:cs="Times New Roman"/>
          <w:sz w:val="24"/>
          <w:szCs w:val="24"/>
        </w:rPr>
        <w:t>Replacing Rome: Geographic and Political Centrality in Lucan’s Pharsalia</w:t>
      </w:r>
      <w:r>
        <w:rPr>
          <w:rFonts w:ascii="Times New Roman" w:hAnsi="Times New Roman" w:cs="Times New Roman"/>
          <w:sz w:val="24"/>
          <w:szCs w:val="24"/>
        </w:rPr>
        <w:t xml:space="preserve">, </w:t>
      </w:r>
      <w:r>
        <w:rPr>
          <w:rFonts w:ascii="Times New Roman" w:hAnsi="Times New Roman" w:cs="Times New Roman"/>
          <w:i/>
          <w:iCs/>
          <w:sz w:val="24"/>
          <w:szCs w:val="24"/>
        </w:rPr>
        <w:t>Classical Philology</w:t>
      </w:r>
      <w:r>
        <w:rPr>
          <w:rFonts w:ascii="Times New Roman" w:hAnsi="Times New Roman" w:cs="Times New Roman"/>
          <w:sz w:val="24"/>
          <w:szCs w:val="24"/>
        </w:rPr>
        <w:t>, 104(4), pp.459-475.</w:t>
      </w:r>
    </w:p>
    <w:p w14:paraId="209B33D2" w14:textId="12050B89" w:rsidR="00C872A7" w:rsidRDefault="00C872A7" w:rsidP="000435BD">
      <w:pPr>
        <w:rPr>
          <w:rFonts w:ascii="Times New Roman" w:hAnsi="Times New Roman" w:cs="Times New Roman"/>
          <w:sz w:val="24"/>
          <w:szCs w:val="24"/>
        </w:rPr>
      </w:pPr>
      <w:r>
        <w:rPr>
          <w:rFonts w:ascii="Times New Roman" w:hAnsi="Times New Roman" w:cs="Times New Roman"/>
          <w:sz w:val="24"/>
          <w:szCs w:val="24"/>
        </w:rPr>
        <w:t xml:space="preserve">Casali, S (2011) The Bellum Civile as Anti-Aeneid, in Asso, P (ed.) </w:t>
      </w:r>
      <w:r>
        <w:rPr>
          <w:rFonts w:ascii="Times New Roman" w:hAnsi="Times New Roman" w:cs="Times New Roman"/>
          <w:i/>
          <w:iCs/>
          <w:sz w:val="24"/>
          <w:szCs w:val="24"/>
        </w:rPr>
        <w:t xml:space="preserve">Brill’s Companion to Lucan. </w:t>
      </w:r>
      <w:r>
        <w:rPr>
          <w:rFonts w:ascii="Times New Roman" w:hAnsi="Times New Roman" w:cs="Times New Roman"/>
          <w:sz w:val="24"/>
          <w:szCs w:val="24"/>
        </w:rPr>
        <w:t>Brill.</w:t>
      </w:r>
    </w:p>
    <w:p w14:paraId="1B44A962" w14:textId="12D00A79" w:rsidR="005A79A4" w:rsidRPr="005A79A4" w:rsidRDefault="005A79A4" w:rsidP="000435BD">
      <w:pPr>
        <w:rPr>
          <w:rFonts w:ascii="Times New Roman" w:hAnsi="Times New Roman" w:cs="Times New Roman"/>
          <w:sz w:val="24"/>
          <w:szCs w:val="24"/>
        </w:rPr>
      </w:pPr>
      <w:r>
        <w:rPr>
          <w:rFonts w:ascii="Times New Roman" w:hAnsi="Times New Roman" w:cs="Times New Roman"/>
          <w:sz w:val="24"/>
          <w:szCs w:val="24"/>
        </w:rPr>
        <w:t xml:space="preserve">Dewar, M (1994) </w:t>
      </w:r>
      <w:r w:rsidRPr="005A79A4">
        <w:rPr>
          <w:rFonts w:ascii="Times New Roman" w:hAnsi="Times New Roman" w:cs="Times New Roman"/>
          <w:sz w:val="24"/>
          <w:szCs w:val="24"/>
        </w:rPr>
        <w:t>Laying it on with a Trowel: The Proem to Lucan and Related Texts</w:t>
      </w:r>
      <w:r>
        <w:rPr>
          <w:rFonts w:ascii="Times New Roman" w:hAnsi="Times New Roman" w:cs="Times New Roman"/>
          <w:sz w:val="24"/>
          <w:szCs w:val="24"/>
        </w:rPr>
        <w:t xml:space="preserve">, </w:t>
      </w:r>
      <w:r>
        <w:rPr>
          <w:rFonts w:ascii="Times New Roman" w:hAnsi="Times New Roman" w:cs="Times New Roman"/>
          <w:i/>
          <w:iCs/>
          <w:sz w:val="24"/>
          <w:szCs w:val="24"/>
        </w:rPr>
        <w:t>The Classical Quarterly</w:t>
      </w:r>
      <w:r>
        <w:rPr>
          <w:rFonts w:ascii="Times New Roman" w:hAnsi="Times New Roman" w:cs="Times New Roman"/>
          <w:sz w:val="24"/>
          <w:szCs w:val="24"/>
        </w:rPr>
        <w:t>, 44(1), pp.199-211.</w:t>
      </w:r>
    </w:p>
    <w:p w14:paraId="4ECE2CF9" w14:textId="32CCF8BA" w:rsidR="000435BD" w:rsidRDefault="000435BD" w:rsidP="000435BD">
      <w:pPr>
        <w:rPr>
          <w:rFonts w:ascii="Times New Roman" w:hAnsi="Times New Roman" w:cs="Times New Roman"/>
          <w:sz w:val="24"/>
          <w:szCs w:val="24"/>
        </w:rPr>
      </w:pPr>
      <w:r>
        <w:rPr>
          <w:rFonts w:ascii="Times New Roman" w:hAnsi="Times New Roman" w:cs="Times New Roman"/>
          <w:sz w:val="24"/>
          <w:szCs w:val="24"/>
        </w:rPr>
        <w:t>Dinter, M.T</w:t>
      </w:r>
      <w:r w:rsidR="00D60E9D">
        <w:rPr>
          <w:rFonts w:ascii="Times New Roman" w:hAnsi="Times New Roman" w:cs="Times New Roman"/>
          <w:sz w:val="24"/>
          <w:szCs w:val="24"/>
        </w:rPr>
        <w:t>.</w:t>
      </w:r>
      <w:r>
        <w:rPr>
          <w:rFonts w:ascii="Times New Roman" w:hAnsi="Times New Roman" w:cs="Times New Roman"/>
          <w:sz w:val="24"/>
          <w:szCs w:val="24"/>
        </w:rPr>
        <w:t xml:space="preserve"> (2012) </w:t>
      </w:r>
      <w:r w:rsidRPr="00D2257E">
        <w:rPr>
          <w:rFonts w:ascii="Times New Roman" w:hAnsi="Times New Roman" w:cs="Times New Roman"/>
          <w:i/>
          <w:iCs/>
          <w:sz w:val="24"/>
          <w:szCs w:val="24"/>
        </w:rPr>
        <w:t>Anatomizing Civil War: Studies in Lucan's Epic Technique</w:t>
      </w:r>
      <w:r>
        <w:rPr>
          <w:rFonts w:ascii="Times New Roman" w:hAnsi="Times New Roman" w:cs="Times New Roman"/>
          <w:i/>
          <w:iCs/>
          <w:sz w:val="24"/>
          <w:szCs w:val="24"/>
        </w:rPr>
        <w:t xml:space="preserve">. </w:t>
      </w:r>
      <w:r>
        <w:rPr>
          <w:rFonts w:ascii="Times New Roman" w:hAnsi="Times New Roman" w:cs="Times New Roman"/>
          <w:sz w:val="24"/>
          <w:szCs w:val="24"/>
        </w:rPr>
        <w:t>University of Michigan Press.</w:t>
      </w:r>
    </w:p>
    <w:p w14:paraId="7F959BD4" w14:textId="4A56558C" w:rsidR="00AF2779" w:rsidRDefault="00AF2779" w:rsidP="000435BD">
      <w:pPr>
        <w:rPr>
          <w:rFonts w:ascii="Times New Roman" w:hAnsi="Times New Roman" w:cs="Times New Roman"/>
          <w:sz w:val="24"/>
          <w:szCs w:val="24"/>
        </w:rPr>
      </w:pPr>
      <w:r>
        <w:rPr>
          <w:rFonts w:ascii="Times New Roman" w:hAnsi="Times New Roman" w:cs="Times New Roman"/>
          <w:sz w:val="24"/>
          <w:szCs w:val="24"/>
        </w:rPr>
        <w:t xml:space="preserve">Fantham, E (2011) </w:t>
      </w:r>
      <w:r w:rsidR="00420566">
        <w:rPr>
          <w:rFonts w:ascii="Times New Roman" w:hAnsi="Times New Roman" w:cs="Times New Roman"/>
          <w:sz w:val="24"/>
          <w:szCs w:val="24"/>
        </w:rPr>
        <w:t xml:space="preserve">A Controversial Life, in Asso, P (ed.) </w:t>
      </w:r>
      <w:r w:rsidR="00420566">
        <w:rPr>
          <w:rFonts w:ascii="Times New Roman" w:hAnsi="Times New Roman" w:cs="Times New Roman"/>
          <w:i/>
          <w:iCs/>
          <w:sz w:val="24"/>
          <w:szCs w:val="24"/>
        </w:rPr>
        <w:t xml:space="preserve">Brill’s Companion to Lucan. </w:t>
      </w:r>
      <w:r w:rsidR="00420566">
        <w:rPr>
          <w:rFonts w:ascii="Times New Roman" w:hAnsi="Times New Roman" w:cs="Times New Roman"/>
          <w:sz w:val="24"/>
          <w:szCs w:val="24"/>
        </w:rPr>
        <w:t>Brill.</w:t>
      </w:r>
    </w:p>
    <w:p w14:paraId="6D1CBBC4" w14:textId="2A624111" w:rsidR="00943354" w:rsidRPr="00943354" w:rsidRDefault="00943354" w:rsidP="000435BD">
      <w:pPr>
        <w:rPr>
          <w:rFonts w:ascii="Times New Roman" w:hAnsi="Times New Roman" w:cs="Times New Roman"/>
          <w:sz w:val="24"/>
          <w:szCs w:val="24"/>
        </w:rPr>
      </w:pPr>
      <w:r>
        <w:rPr>
          <w:rFonts w:ascii="Times New Roman" w:hAnsi="Times New Roman" w:cs="Times New Roman"/>
          <w:sz w:val="24"/>
          <w:szCs w:val="24"/>
        </w:rPr>
        <w:t xml:space="preserve">Nix, S (2008) </w:t>
      </w:r>
      <w:r w:rsidRPr="00943354">
        <w:rPr>
          <w:rFonts w:ascii="Times New Roman" w:hAnsi="Times New Roman" w:cs="Times New Roman"/>
          <w:sz w:val="24"/>
          <w:szCs w:val="24"/>
        </w:rPr>
        <w:t>Caesar as Jupiter in Lucan's "Bellum Civile"</w:t>
      </w:r>
      <w:r>
        <w:rPr>
          <w:rFonts w:ascii="Times New Roman" w:hAnsi="Times New Roman" w:cs="Times New Roman"/>
          <w:sz w:val="24"/>
          <w:szCs w:val="24"/>
        </w:rPr>
        <w:t xml:space="preserve">, </w:t>
      </w:r>
      <w:r>
        <w:rPr>
          <w:rFonts w:ascii="Times New Roman" w:hAnsi="Times New Roman" w:cs="Times New Roman"/>
          <w:i/>
          <w:iCs/>
          <w:sz w:val="24"/>
          <w:szCs w:val="24"/>
        </w:rPr>
        <w:t>The Classical Journal</w:t>
      </w:r>
      <w:r>
        <w:rPr>
          <w:rFonts w:ascii="Times New Roman" w:hAnsi="Times New Roman" w:cs="Times New Roman"/>
          <w:sz w:val="24"/>
          <w:szCs w:val="24"/>
        </w:rPr>
        <w:t>, 103(3), pp.281-294</w:t>
      </w:r>
    </w:p>
    <w:p w14:paraId="490926E6" w14:textId="2F587565" w:rsidR="00C606ED" w:rsidRDefault="00C606ED" w:rsidP="0052649F">
      <w:pPr>
        <w:rPr>
          <w:rFonts w:ascii="Times New Roman" w:hAnsi="Times New Roman" w:cs="Times New Roman"/>
          <w:sz w:val="24"/>
          <w:szCs w:val="24"/>
        </w:rPr>
      </w:pPr>
      <w:r>
        <w:rPr>
          <w:rFonts w:ascii="Times New Roman" w:hAnsi="Times New Roman" w:cs="Times New Roman"/>
          <w:sz w:val="24"/>
          <w:szCs w:val="24"/>
        </w:rPr>
        <w:t xml:space="preserve">Paschalis, M (1982) </w:t>
      </w:r>
      <w:r w:rsidRPr="00C606ED">
        <w:rPr>
          <w:rFonts w:ascii="Times New Roman" w:hAnsi="Times New Roman" w:cs="Times New Roman"/>
          <w:sz w:val="24"/>
          <w:szCs w:val="24"/>
        </w:rPr>
        <w:t>Two Horatian Reminiscences in the Proem of Lucan</w:t>
      </w:r>
      <w:r>
        <w:rPr>
          <w:rFonts w:ascii="Times New Roman" w:hAnsi="Times New Roman" w:cs="Times New Roman"/>
          <w:sz w:val="24"/>
          <w:szCs w:val="24"/>
        </w:rPr>
        <w:t xml:space="preserve">, </w:t>
      </w:r>
      <w:r>
        <w:rPr>
          <w:rFonts w:ascii="Times New Roman" w:hAnsi="Times New Roman" w:cs="Times New Roman"/>
          <w:i/>
          <w:iCs/>
          <w:sz w:val="24"/>
          <w:szCs w:val="24"/>
        </w:rPr>
        <w:t xml:space="preserve">Mnemosyne, </w:t>
      </w:r>
      <w:r>
        <w:rPr>
          <w:rFonts w:ascii="Times New Roman" w:hAnsi="Times New Roman" w:cs="Times New Roman"/>
          <w:sz w:val="24"/>
          <w:szCs w:val="24"/>
        </w:rPr>
        <w:t>35</w:t>
      </w:r>
      <w:r w:rsidR="00E53D90">
        <w:rPr>
          <w:rFonts w:ascii="Times New Roman" w:hAnsi="Times New Roman" w:cs="Times New Roman"/>
          <w:sz w:val="24"/>
          <w:szCs w:val="24"/>
        </w:rPr>
        <w:t>, pp.342-346.</w:t>
      </w:r>
    </w:p>
    <w:p w14:paraId="6F9C73DD" w14:textId="736E08D2" w:rsidR="0051342C" w:rsidRPr="0051342C" w:rsidRDefault="0051342C" w:rsidP="0052649F">
      <w:pPr>
        <w:rPr>
          <w:rFonts w:ascii="Times New Roman" w:hAnsi="Times New Roman" w:cs="Times New Roman"/>
          <w:sz w:val="24"/>
          <w:szCs w:val="24"/>
        </w:rPr>
      </w:pPr>
      <w:r>
        <w:rPr>
          <w:rFonts w:ascii="Times New Roman" w:hAnsi="Times New Roman" w:cs="Times New Roman"/>
          <w:sz w:val="24"/>
          <w:szCs w:val="24"/>
        </w:rPr>
        <w:t xml:space="preserve">Holmes, N (1999) Nero and Caesar: Lucan 1.33-66, </w:t>
      </w:r>
      <w:r>
        <w:rPr>
          <w:rFonts w:ascii="Times New Roman" w:hAnsi="Times New Roman" w:cs="Times New Roman"/>
          <w:i/>
          <w:iCs/>
          <w:sz w:val="24"/>
          <w:szCs w:val="24"/>
        </w:rPr>
        <w:t xml:space="preserve">Classical Philology, </w:t>
      </w:r>
      <w:r>
        <w:rPr>
          <w:rFonts w:ascii="Times New Roman" w:hAnsi="Times New Roman" w:cs="Times New Roman"/>
          <w:sz w:val="24"/>
          <w:szCs w:val="24"/>
        </w:rPr>
        <w:t>94(1), pp.75-81.</w:t>
      </w:r>
    </w:p>
    <w:p w14:paraId="6D9F16AE" w14:textId="330E5C71" w:rsidR="000C5E9E" w:rsidRPr="000C5E9E" w:rsidRDefault="000C5E9E" w:rsidP="0052649F">
      <w:r>
        <w:rPr>
          <w:rFonts w:ascii="Times New Roman" w:hAnsi="Times New Roman" w:cs="Times New Roman"/>
          <w:sz w:val="24"/>
          <w:szCs w:val="24"/>
        </w:rPr>
        <w:t xml:space="preserve">Roche, P (2005) Righting the Reader: Conflagration and Civil War in Lucan’s De Bello Civili, </w:t>
      </w:r>
      <w:r>
        <w:rPr>
          <w:rFonts w:ascii="Times New Roman" w:hAnsi="Times New Roman" w:cs="Times New Roman"/>
          <w:i/>
          <w:iCs/>
          <w:sz w:val="24"/>
          <w:szCs w:val="24"/>
        </w:rPr>
        <w:t xml:space="preserve">Scholia: Studies in Classical Antiquity, </w:t>
      </w:r>
      <w:r>
        <w:rPr>
          <w:rFonts w:ascii="Times New Roman" w:hAnsi="Times New Roman" w:cs="Times New Roman"/>
          <w:sz w:val="24"/>
          <w:szCs w:val="24"/>
        </w:rPr>
        <w:t>14, pp.52-71.</w:t>
      </w:r>
    </w:p>
    <w:p w14:paraId="413EA37C" w14:textId="0F59BC97" w:rsidR="00B74FFE" w:rsidRDefault="00B74FFE" w:rsidP="0052649F">
      <w:pPr>
        <w:rPr>
          <w:rFonts w:ascii="Times New Roman" w:hAnsi="Times New Roman" w:cs="Times New Roman"/>
          <w:sz w:val="24"/>
          <w:szCs w:val="24"/>
        </w:rPr>
      </w:pPr>
      <w:r>
        <w:rPr>
          <w:rFonts w:ascii="Times New Roman" w:hAnsi="Times New Roman" w:cs="Times New Roman"/>
          <w:sz w:val="24"/>
          <w:szCs w:val="24"/>
        </w:rPr>
        <w:t xml:space="preserve">Roche, P (2009) </w:t>
      </w:r>
      <w:r>
        <w:rPr>
          <w:rFonts w:ascii="Times New Roman" w:hAnsi="Times New Roman" w:cs="Times New Roman"/>
          <w:i/>
          <w:iCs/>
          <w:sz w:val="24"/>
          <w:szCs w:val="24"/>
        </w:rPr>
        <w:t>Lucan: De Bello Civili Book 1</w:t>
      </w:r>
      <w:r>
        <w:rPr>
          <w:rFonts w:ascii="Times New Roman" w:hAnsi="Times New Roman" w:cs="Times New Roman"/>
          <w:sz w:val="24"/>
          <w:szCs w:val="24"/>
        </w:rPr>
        <w:t>. Oxford University Press.</w:t>
      </w:r>
    </w:p>
    <w:p w14:paraId="00A4B3F7" w14:textId="6306DDC4" w:rsidR="009459FA" w:rsidRPr="009459FA" w:rsidRDefault="009459FA" w:rsidP="0052649F">
      <w:pPr>
        <w:rPr>
          <w:rFonts w:ascii="Times New Roman" w:hAnsi="Times New Roman" w:cs="Times New Roman"/>
          <w:sz w:val="24"/>
          <w:szCs w:val="24"/>
        </w:rPr>
      </w:pPr>
      <w:r>
        <w:rPr>
          <w:rFonts w:ascii="Times New Roman" w:hAnsi="Times New Roman" w:cs="Times New Roman"/>
          <w:sz w:val="24"/>
          <w:szCs w:val="24"/>
        </w:rPr>
        <w:t xml:space="preserve">Thompson, L and Bruere, R.T. (1968) </w:t>
      </w:r>
      <w:r w:rsidRPr="009459FA">
        <w:rPr>
          <w:rFonts w:ascii="Times New Roman" w:hAnsi="Times New Roman" w:cs="Times New Roman"/>
          <w:sz w:val="24"/>
          <w:szCs w:val="24"/>
        </w:rPr>
        <w:t>Lucan's Use of Virgilian Reminiscence</w:t>
      </w:r>
      <w:r>
        <w:rPr>
          <w:rFonts w:ascii="Times New Roman" w:hAnsi="Times New Roman" w:cs="Times New Roman"/>
          <w:sz w:val="24"/>
          <w:szCs w:val="24"/>
        </w:rPr>
        <w:t xml:space="preserve">, </w:t>
      </w:r>
      <w:r>
        <w:rPr>
          <w:rFonts w:ascii="Times New Roman" w:hAnsi="Times New Roman" w:cs="Times New Roman"/>
          <w:i/>
          <w:iCs/>
          <w:sz w:val="24"/>
          <w:szCs w:val="24"/>
        </w:rPr>
        <w:t xml:space="preserve">Classical Philology, </w:t>
      </w:r>
      <w:r>
        <w:rPr>
          <w:rFonts w:ascii="Times New Roman" w:hAnsi="Times New Roman" w:cs="Times New Roman"/>
          <w:sz w:val="24"/>
          <w:szCs w:val="24"/>
        </w:rPr>
        <w:t>63(1), pp.1-21.</w:t>
      </w:r>
    </w:p>
    <w:p w14:paraId="4C111CC8" w14:textId="4C842D69" w:rsidR="000435BD" w:rsidRDefault="008B5435">
      <w:pPr>
        <w:rPr>
          <w:rFonts w:ascii="Times New Roman" w:hAnsi="Times New Roman" w:cs="Times New Roman"/>
          <w:b/>
          <w:bCs/>
          <w:sz w:val="24"/>
          <w:szCs w:val="24"/>
        </w:rPr>
      </w:pPr>
      <w:r>
        <w:rPr>
          <w:rFonts w:ascii="Times New Roman" w:hAnsi="Times New Roman" w:cs="Times New Roman"/>
          <w:b/>
          <w:bCs/>
          <w:sz w:val="24"/>
          <w:szCs w:val="24"/>
        </w:rPr>
        <w:lastRenderedPageBreak/>
        <w:t>Primary Sources and Translations Consulted</w:t>
      </w:r>
    </w:p>
    <w:p w14:paraId="05CEE865" w14:textId="53DBAC5B" w:rsidR="008B5435" w:rsidRDefault="008B5435">
      <w:pPr>
        <w:rPr>
          <w:rFonts w:ascii="Times New Roman" w:hAnsi="Times New Roman" w:cs="Times New Roman"/>
          <w:sz w:val="24"/>
          <w:szCs w:val="24"/>
        </w:rPr>
      </w:pPr>
      <w:r>
        <w:rPr>
          <w:rFonts w:ascii="Times New Roman" w:hAnsi="Times New Roman" w:cs="Times New Roman"/>
          <w:sz w:val="24"/>
          <w:szCs w:val="24"/>
        </w:rPr>
        <w:t xml:space="preserve">Lucan, </w:t>
      </w:r>
      <w:r>
        <w:rPr>
          <w:rFonts w:ascii="Times New Roman" w:hAnsi="Times New Roman" w:cs="Times New Roman"/>
          <w:i/>
          <w:iCs/>
          <w:sz w:val="24"/>
          <w:szCs w:val="24"/>
        </w:rPr>
        <w:t xml:space="preserve">The Civil War. </w:t>
      </w:r>
      <w:r>
        <w:rPr>
          <w:rFonts w:ascii="Times New Roman" w:hAnsi="Times New Roman" w:cs="Times New Roman"/>
          <w:sz w:val="24"/>
          <w:szCs w:val="24"/>
        </w:rPr>
        <w:t>Duff, J.D. (trans.). 1928. Cambridge, MA: Harvard University Press.</w:t>
      </w:r>
    </w:p>
    <w:p w14:paraId="2D6FEFD5" w14:textId="2864417F" w:rsidR="001915B7" w:rsidRDefault="001915B7">
      <w:pPr>
        <w:rPr>
          <w:rFonts w:ascii="Times New Roman" w:hAnsi="Times New Roman" w:cs="Times New Roman"/>
          <w:sz w:val="24"/>
          <w:szCs w:val="24"/>
        </w:rPr>
      </w:pPr>
      <w:r>
        <w:rPr>
          <w:rFonts w:ascii="Times New Roman" w:hAnsi="Times New Roman" w:cs="Times New Roman"/>
          <w:sz w:val="24"/>
          <w:szCs w:val="24"/>
        </w:rPr>
        <w:t xml:space="preserve">Horace, </w:t>
      </w:r>
      <w:r>
        <w:rPr>
          <w:rFonts w:ascii="Times New Roman" w:hAnsi="Times New Roman" w:cs="Times New Roman"/>
          <w:i/>
          <w:iCs/>
          <w:sz w:val="24"/>
          <w:szCs w:val="24"/>
        </w:rPr>
        <w:t>Odes and Epodes</w:t>
      </w:r>
      <w:r>
        <w:rPr>
          <w:rFonts w:ascii="Times New Roman" w:hAnsi="Times New Roman" w:cs="Times New Roman"/>
          <w:sz w:val="24"/>
          <w:szCs w:val="24"/>
        </w:rPr>
        <w:t xml:space="preserve">. Rudd, N (trans.). 2004. </w:t>
      </w:r>
      <w:r>
        <w:rPr>
          <w:rFonts w:ascii="Times New Roman" w:hAnsi="Times New Roman" w:cs="Times New Roman"/>
          <w:sz w:val="24"/>
          <w:szCs w:val="24"/>
        </w:rPr>
        <w:t>Cambridge, MA: Harvard University Press.</w:t>
      </w:r>
    </w:p>
    <w:p w14:paraId="29316846" w14:textId="2A3BB2BC" w:rsidR="001915B7" w:rsidRDefault="00BC5803">
      <w:pPr>
        <w:rPr>
          <w:rFonts w:ascii="Times New Roman" w:hAnsi="Times New Roman" w:cs="Times New Roman"/>
          <w:sz w:val="24"/>
          <w:szCs w:val="24"/>
        </w:rPr>
      </w:pPr>
      <w:r>
        <w:rPr>
          <w:rFonts w:ascii="Times New Roman" w:hAnsi="Times New Roman" w:cs="Times New Roman"/>
          <w:sz w:val="24"/>
          <w:szCs w:val="24"/>
        </w:rPr>
        <w:t xml:space="preserve">Virgil, </w:t>
      </w:r>
      <w:r>
        <w:rPr>
          <w:rFonts w:ascii="Times New Roman" w:hAnsi="Times New Roman" w:cs="Times New Roman"/>
          <w:i/>
          <w:iCs/>
          <w:sz w:val="24"/>
          <w:szCs w:val="24"/>
        </w:rPr>
        <w:t>Eclogues. Georgics. Aeneid, Books 1-6.</w:t>
      </w:r>
      <w:r>
        <w:rPr>
          <w:rFonts w:ascii="Times New Roman" w:hAnsi="Times New Roman" w:cs="Times New Roman"/>
          <w:sz w:val="24"/>
          <w:szCs w:val="24"/>
        </w:rPr>
        <w:t xml:space="preserve"> Rushton Fairclough, H (trans.). 1916. </w:t>
      </w:r>
      <w:r>
        <w:rPr>
          <w:rFonts w:ascii="Times New Roman" w:hAnsi="Times New Roman" w:cs="Times New Roman"/>
          <w:sz w:val="24"/>
          <w:szCs w:val="24"/>
        </w:rPr>
        <w:t>Cambridge, MA: Harvard University Press.</w:t>
      </w:r>
      <w:r>
        <w:rPr>
          <w:rFonts w:ascii="Times New Roman" w:hAnsi="Times New Roman" w:cs="Times New Roman"/>
          <w:sz w:val="24"/>
          <w:szCs w:val="24"/>
        </w:rPr>
        <w:t xml:space="preserve"> </w:t>
      </w:r>
    </w:p>
    <w:p w14:paraId="4F44929D" w14:textId="249AB8E4" w:rsidR="00CE130E" w:rsidRPr="00BC5803" w:rsidRDefault="00CE130E">
      <w:pPr>
        <w:rPr>
          <w:rFonts w:ascii="Times New Roman" w:hAnsi="Times New Roman" w:cs="Times New Roman"/>
          <w:sz w:val="24"/>
          <w:szCs w:val="24"/>
        </w:rPr>
      </w:pPr>
      <w:r>
        <w:rPr>
          <w:rFonts w:ascii="Times New Roman" w:hAnsi="Times New Roman" w:cs="Times New Roman"/>
          <w:iCs/>
          <w:sz w:val="24"/>
          <w:szCs w:val="24"/>
        </w:rPr>
        <w:t xml:space="preserve">Ovid, </w:t>
      </w:r>
      <w:r>
        <w:rPr>
          <w:rFonts w:ascii="Times New Roman" w:hAnsi="Times New Roman" w:cs="Times New Roman"/>
          <w:i/>
          <w:iCs/>
          <w:sz w:val="24"/>
          <w:szCs w:val="24"/>
        </w:rPr>
        <w:t xml:space="preserve">Metamorphoses. </w:t>
      </w:r>
      <w:r>
        <w:rPr>
          <w:rFonts w:ascii="Times New Roman" w:hAnsi="Times New Roman" w:cs="Times New Roman"/>
          <w:iCs/>
          <w:sz w:val="24"/>
          <w:szCs w:val="24"/>
        </w:rPr>
        <w:t xml:space="preserve">Miller, F.J (trans.). 1916. </w:t>
      </w:r>
      <w:r>
        <w:rPr>
          <w:rFonts w:ascii="Times New Roman" w:hAnsi="Times New Roman" w:cs="Times New Roman"/>
          <w:sz w:val="24"/>
          <w:szCs w:val="24"/>
        </w:rPr>
        <w:t xml:space="preserve">Cambridge, MA: Harvard University Press. </w:t>
      </w:r>
    </w:p>
    <w:p w14:paraId="3483AF04" w14:textId="77777777" w:rsidR="008B5435" w:rsidRPr="008B5435" w:rsidRDefault="008B5435">
      <w:pPr>
        <w:rPr>
          <w:rFonts w:ascii="Times New Roman" w:hAnsi="Times New Roman" w:cs="Times New Roman"/>
          <w:sz w:val="24"/>
          <w:szCs w:val="24"/>
        </w:rPr>
      </w:pPr>
    </w:p>
    <w:sectPr w:rsidR="008B5435" w:rsidRPr="008B54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A40C8" w14:textId="77777777" w:rsidR="00AB17D3" w:rsidRDefault="00AB17D3" w:rsidP="005A5090">
      <w:pPr>
        <w:spacing w:after="0" w:line="240" w:lineRule="auto"/>
      </w:pPr>
      <w:r>
        <w:separator/>
      </w:r>
    </w:p>
  </w:endnote>
  <w:endnote w:type="continuationSeparator" w:id="0">
    <w:p w14:paraId="3A33A0CC" w14:textId="77777777" w:rsidR="00AB17D3" w:rsidRDefault="00AB17D3" w:rsidP="005A5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C8557" w14:textId="77777777" w:rsidR="00AB17D3" w:rsidRDefault="00AB17D3" w:rsidP="005A5090">
      <w:pPr>
        <w:spacing w:after="0" w:line="240" w:lineRule="auto"/>
      </w:pPr>
      <w:r>
        <w:separator/>
      </w:r>
    </w:p>
  </w:footnote>
  <w:footnote w:type="continuationSeparator" w:id="0">
    <w:p w14:paraId="5198402A" w14:textId="77777777" w:rsidR="00AB17D3" w:rsidRDefault="00AB17D3" w:rsidP="005A5090">
      <w:pPr>
        <w:spacing w:after="0" w:line="240" w:lineRule="auto"/>
      </w:pPr>
      <w:r>
        <w:continuationSeparator/>
      </w:r>
    </w:p>
  </w:footnote>
  <w:footnote w:id="1">
    <w:p w14:paraId="2A230049" w14:textId="19D44E28" w:rsidR="00D34594" w:rsidRDefault="00D34594">
      <w:pPr>
        <w:pStyle w:val="FootnoteText"/>
      </w:pPr>
      <w:r>
        <w:rPr>
          <w:rStyle w:val="FootnoteReference"/>
        </w:rPr>
        <w:footnoteRef/>
      </w:r>
      <w:r>
        <w:t xml:space="preserve"> Luc. 1.33</w:t>
      </w:r>
    </w:p>
  </w:footnote>
  <w:footnote w:id="2">
    <w:p w14:paraId="06319E59" w14:textId="547B778D" w:rsidR="00D21E82" w:rsidRDefault="00D21E82" w:rsidP="00D21E82">
      <w:pPr>
        <w:pStyle w:val="FootnoteText"/>
      </w:pPr>
      <w:r>
        <w:rPr>
          <w:rStyle w:val="FootnoteReference"/>
        </w:rPr>
        <w:footnoteRef/>
      </w:r>
      <w:r>
        <w:t xml:space="preserve"> Luc. 1.47</w:t>
      </w:r>
    </w:p>
  </w:footnote>
  <w:footnote w:id="3">
    <w:p w14:paraId="7C3698C1" w14:textId="71C2DF44" w:rsidR="005A5090" w:rsidRDefault="005A5090">
      <w:pPr>
        <w:pStyle w:val="FootnoteText"/>
      </w:pPr>
      <w:r>
        <w:rPr>
          <w:rStyle w:val="FootnoteReference"/>
        </w:rPr>
        <w:footnoteRef/>
      </w:r>
      <w:r>
        <w:t xml:space="preserve"> Paschalis, M, 1982, p.343.</w:t>
      </w:r>
    </w:p>
  </w:footnote>
  <w:footnote w:id="4">
    <w:p w14:paraId="2B1D3E44" w14:textId="6E4ACB81" w:rsidR="00835DF9" w:rsidRDefault="00835DF9">
      <w:pPr>
        <w:pStyle w:val="FootnoteText"/>
      </w:pPr>
      <w:r>
        <w:rPr>
          <w:rStyle w:val="FootnoteReference"/>
        </w:rPr>
        <w:footnoteRef/>
      </w:r>
      <w:r>
        <w:t xml:space="preserve"> Luc. 1.9</w:t>
      </w:r>
    </w:p>
  </w:footnote>
  <w:footnote w:id="5">
    <w:p w14:paraId="337CEDEF" w14:textId="76E2D3D3" w:rsidR="00FF283F" w:rsidRDefault="00FF283F">
      <w:pPr>
        <w:pStyle w:val="FootnoteText"/>
      </w:pPr>
      <w:r>
        <w:rPr>
          <w:rStyle w:val="FootnoteReference"/>
        </w:rPr>
        <w:footnoteRef/>
      </w:r>
      <w:r>
        <w:t xml:space="preserve"> Luc. 1.55-57.</w:t>
      </w:r>
    </w:p>
  </w:footnote>
  <w:footnote w:id="6">
    <w:p w14:paraId="44D38003" w14:textId="6B472C6E" w:rsidR="00980982" w:rsidRDefault="00980982" w:rsidP="00980982">
      <w:pPr>
        <w:pStyle w:val="FootnoteText"/>
      </w:pPr>
      <w:r>
        <w:rPr>
          <w:rStyle w:val="FootnoteReference"/>
        </w:rPr>
        <w:footnoteRef/>
      </w:r>
      <w:r>
        <w:t xml:space="preserve"> Dinter, M.T, 2012, p.11-13</w:t>
      </w:r>
    </w:p>
  </w:footnote>
  <w:footnote w:id="7">
    <w:p w14:paraId="5031B71C" w14:textId="5C66328C" w:rsidR="00DC298F" w:rsidRDefault="00DC298F">
      <w:pPr>
        <w:pStyle w:val="FootnoteText"/>
      </w:pPr>
      <w:r>
        <w:rPr>
          <w:rStyle w:val="FootnoteReference"/>
        </w:rPr>
        <w:footnoteRef/>
      </w:r>
      <w:r>
        <w:t xml:space="preserve"> Luc. 1.14.</w:t>
      </w:r>
    </w:p>
  </w:footnote>
  <w:footnote w:id="8">
    <w:p w14:paraId="40321488" w14:textId="0D40BB26" w:rsidR="00A55BCA" w:rsidRDefault="00A55BCA" w:rsidP="00A55BCA">
      <w:pPr>
        <w:pStyle w:val="FootnoteText"/>
      </w:pPr>
      <w:r>
        <w:rPr>
          <w:rStyle w:val="FootnoteReference"/>
        </w:rPr>
        <w:footnoteRef/>
      </w:r>
      <w:r>
        <w:t xml:space="preserve"> As it is in the scarred land, depicted by Mt. Aetna.</w:t>
      </w:r>
      <w:r w:rsidR="00450E66">
        <w:t xml:space="preserve"> The present subjunctive and personification is carried through the list of atrocities.</w:t>
      </w:r>
    </w:p>
  </w:footnote>
  <w:footnote w:id="9">
    <w:p w14:paraId="5C4A8C22" w14:textId="77777777" w:rsidR="00A55BCA" w:rsidRDefault="00A55BCA" w:rsidP="00A55BCA">
      <w:pPr>
        <w:pStyle w:val="FootnoteText"/>
      </w:pPr>
      <w:r>
        <w:rPr>
          <w:rStyle w:val="FootnoteReference"/>
        </w:rPr>
        <w:footnoteRef/>
      </w:r>
      <w:r>
        <w:t xml:space="preserve"> Luc. 1.39; Bernstein, N.W, 2011, p.272-273; Luc. 7.771-76.</w:t>
      </w:r>
    </w:p>
  </w:footnote>
  <w:footnote w:id="10">
    <w:p w14:paraId="0F5C83A5" w14:textId="195AFEA1" w:rsidR="008748CD" w:rsidRDefault="008748CD">
      <w:pPr>
        <w:pStyle w:val="FootnoteText"/>
      </w:pPr>
      <w:r>
        <w:rPr>
          <w:rStyle w:val="FootnoteReference"/>
        </w:rPr>
        <w:footnoteRef/>
      </w:r>
      <w:r>
        <w:t xml:space="preserve"> Dewar, M, 1994, p.199.</w:t>
      </w:r>
    </w:p>
  </w:footnote>
  <w:footnote w:id="11">
    <w:p w14:paraId="271F8E9B" w14:textId="27C07B72" w:rsidR="00C23628" w:rsidRDefault="00C23628">
      <w:pPr>
        <w:pStyle w:val="FootnoteText"/>
      </w:pPr>
      <w:r>
        <w:rPr>
          <w:rStyle w:val="FootnoteReference"/>
        </w:rPr>
        <w:footnoteRef/>
      </w:r>
      <w:r>
        <w:t xml:space="preserve"> Bexley, E.M, 2009, p.460.</w:t>
      </w:r>
    </w:p>
  </w:footnote>
  <w:footnote w:id="12">
    <w:p w14:paraId="0787FE15" w14:textId="199743F6" w:rsidR="00A6152C" w:rsidRDefault="00A6152C">
      <w:pPr>
        <w:pStyle w:val="FootnoteText"/>
      </w:pPr>
      <w:r>
        <w:rPr>
          <w:rStyle w:val="FootnoteReference"/>
        </w:rPr>
        <w:footnoteRef/>
      </w:r>
      <w:r>
        <w:t xml:space="preserve"> </w:t>
      </w:r>
      <w:r w:rsidR="00B27B3F">
        <w:t xml:space="preserve">As summarised by </w:t>
      </w:r>
      <w:r>
        <w:t>Fantham, E, 2011, p.13-14.</w:t>
      </w:r>
    </w:p>
  </w:footnote>
  <w:footnote w:id="13">
    <w:p w14:paraId="3B2F6F77" w14:textId="5AC26397" w:rsidR="00196FA6" w:rsidRDefault="00196FA6">
      <w:pPr>
        <w:pStyle w:val="FootnoteText"/>
      </w:pPr>
      <w:r>
        <w:rPr>
          <w:rStyle w:val="FootnoteReference"/>
        </w:rPr>
        <w:footnoteRef/>
      </w:r>
      <w:r>
        <w:t xml:space="preserve"> Ibid</w:t>
      </w:r>
      <w:r w:rsidR="00441C30">
        <w:t>; Luc. 1.66</w:t>
      </w:r>
    </w:p>
  </w:footnote>
  <w:footnote w:id="14">
    <w:p w14:paraId="26D52386" w14:textId="478C0435" w:rsidR="0007318A" w:rsidRDefault="0007318A">
      <w:pPr>
        <w:pStyle w:val="FootnoteText"/>
      </w:pPr>
      <w:r>
        <w:rPr>
          <w:rStyle w:val="FootnoteReference"/>
        </w:rPr>
        <w:footnoteRef/>
      </w:r>
      <w:r>
        <w:t xml:space="preserve"> Dewar, M, 1994, p.203-206.</w:t>
      </w:r>
    </w:p>
  </w:footnote>
  <w:footnote w:id="15">
    <w:p w14:paraId="6A94B53C" w14:textId="32BC05AA" w:rsidR="00AF2BEC" w:rsidRDefault="00AF2BEC">
      <w:pPr>
        <w:pStyle w:val="FootnoteText"/>
      </w:pPr>
      <w:r>
        <w:rPr>
          <w:rStyle w:val="FootnoteReference"/>
        </w:rPr>
        <w:footnoteRef/>
      </w:r>
      <w:r>
        <w:t xml:space="preserve"> Luc. 1.44.</w:t>
      </w:r>
    </w:p>
  </w:footnote>
  <w:footnote w:id="16">
    <w:p w14:paraId="684B3414" w14:textId="631C8BA3" w:rsidR="00CA6B0E" w:rsidRDefault="00CA6B0E">
      <w:pPr>
        <w:pStyle w:val="FootnoteText"/>
      </w:pPr>
      <w:r>
        <w:rPr>
          <w:rStyle w:val="FootnoteReference"/>
        </w:rPr>
        <w:footnoteRef/>
      </w:r>
      <w:r>
        <w:t xml:space="preserve"> Dinter, M.T, 2012, p.22.</w:t>
      </w:r>
    </w:p>
  </w:footnote>
  <w:footnote w:id="17">
    <w:p w14:paraId="16D3723D" w14:textId="6041DDAC" w:rsidR="00951E75" w:rsidRDefault="00951E75">
      <w:pPr>
        <w:pStyle w:val="FootnoteText"/>
      </w:pPr>
      <w:r>
        <w:rPr>
          <w:rStyle w:val="FootnoteReference"/>
        </w:rPr>
        <w:footnoteRef/>
      </w:r>
      <w:r>
        <w:t xml:space="preserve"> </w:t>
      </w:r>
      <w:r w:rsidR="006A4C53">
        <w:t xml:space="preserve">For example </w:t>
      </w:r>
      <w:r>
        <w:t xml:space="preserve">Dinter, M.T, 2012, p.23 notes the use of corporeal </w:t>
      </w:r>
      <w:r w:rsidR="00EC6568">
        <w:t>vocabulary</w:t>
      </w:r>
      <w:r>
        <w:t xml:space="preserve"> in relation to Pompey’s death, which ‘reads as a virtual suicide: one of the limbs of the leader’s military body turns against him when he is killed by a former soldier’</w:t>
      </w:r>
      <w:r w:rsidR="00DF12AD">
        <w:t>; Luc. 5.310-11.</w:t>
      </w:r>
    </w:p>
  </w:footnote>
  <w:footnote w:id="18">
    <w:p w14:paraId="69265405" w14:textId="3F5D288B" w:rsidR="00D73F10" w:rsidRDefault="00D73F10">
      <w:pPr>
        <w:pStyle w:val="FootnoteText"/>
      </w:pPr>
      <w:r>
        <w:rPr>
          <w:rStyle w:val="FootnoteReference"/>
        </w:rPr>
        <w:footnoteRef/>
      </w:r>
      <w:r>
        <w:t xml:space="preserve"> Roche, P, 2009, p.137.</w:t>
      </w:r>
    </w:p>
  </w:footnote>
  <w:footnote w:id="19">
    <w:p w14:paraId="7F4CCC63" w14:textId="7D8621EA" w:rsidR="00537EA7" w:rsidRDefault="00537EA7">
      <w:pPr>
        <w:pStyle w:val="FootnoteText"/>
      </w:pPr>
      <w:r>
        <w:rPr>
          <w:rStyle w:val="FootnoteReference"/>
        </w:rPr>
        <w:footnoteRef/>
      </w:r>
      <w:r>
        <w:t xml:space="preserve"> Roche, P, 2005, p.58-59.</w:t>
      </w:r>
    </w:p>
  </w:footnote>
  <w:footnote w:id="20">
    <w:p w14:paraId="4FB01121" w14:textId="78187CA5" w:rsidR="00D21E38" w:rsidRDefault="00D21E38">
      <w:pPr>
        <w:pStyle w:val="FootnoteText"/>
      </w:pPr>
      <w:r>
        <w:rPr>
          <w:rStyle w:val="FootnoteReference"/>
        </w:rPr>
        <w:footnoteRef/>
      </w:r>
      <w:r>
        <w:t xml:space="preserve"> Luc. 1.41.</w:t>
      </w:r>
    </w:p>
  </w:footnote>
  <w:footnote w:id="21">
    <w:p w14:paraId="6171A328" w14:textId="47E4080E" w:rsidR="00770164" w:rsidRDefault="00770164">
      <w:pPr>
        <w:pStyle w:val="FootnoteText"/>
      </w:pPr>
      <w:r>
        <w:rPr>
          <w:rStyle w:val="FootnoteReference"/>
        </w:rPr>
        <w:footnoteRef/>
      </w:r>
      <w:r>
        <w:t xml:space="preserve"> Holmes, N, 1999, p.77</w:t>
      </w:r>
      <w:r w:rsidR="00FF5C46">
        <w:t>; Luc. 1.34-</w:t>
      </w:r>
      <w:r w:rsidR="001E48D3">
        <w:t>3</w:t>
      </w:r>
      <w:r w:rsidR="00FF5C46">
        <w:t>5; 1.36-37</w:t>
      </w:r>
      <w:r w:rsidR="00740B89">
        <w:t xml:space="preserve">; </w:t>
      </w:r>
      <w:r w:rsidR="00096375">
        <w:t>Similarly Roche, P, 2009, p.134 notes that the apostrophizing of Nero is indicative of ‘the implied pressure on Nero to justify this calculation of profit and loss’.</w:t>
      </w:r>
    </w:p>
  </w:footnote>
  <w:footnote w:id="22">
    <w:p w14:paraId="75C17471" w14:textId="216B7205" w:rsidR="006D0CB9" w:rsidRDefault="006D0CB9">
      <w:pPr>
        <w:pStyle w:val="FootnoteText"/>
      </w:pPr>
      <w:r>
        <w:rPr>
          <w:rStyle w:val="FootnoteReference"/>
        </w:rPr>
        <w:footnoteRef/>
      </w:r>
      <w:r>
        <w:t xml:space="preserve"> Ibid. p.78.</w:t>
      </w:r>
    </w:p>
  </w:footnote>
  <w:footnote w:id="23">
    <w:p w14:paraId="7A19F8CE" w14:textId="11E077CA" w:rsidR="00CE5368" w:rsidRDefault="00CE5368">
      <w:pPr>
        <w:pStyle w:val="FootnoteText"/>
      </w:pPr>
      <w:r>
        <w:rPr>
          <w:rStyle w:val="FootnoteReference"/>
        </w:rPr>
        <w:footnoteRef/>
      </w:r>
      <w:r>
        <w:t xml:space="preserve"> Luc. 1.62.</w:t>
      </w:r>
    </w:p>
  </w:footnote>
  <w:footnote w:id="24">
    <w:p w14:paraId="7E34590E" w14:textId="53D90BEE" w:rsidR="00C01E2C" w:rsidRPr="00686B9D" w:rsidRDefault="00C01E2C">
      <w:pPr>
        <w:pStyle w:val="FootnoteText"/>
      </w:pPr>
      <w:r>
        <w:rPr>
          <w:rStyle w:val="FootnoteReference"/>
        </w:rPr>
        <w:footnoteRef/>
      </w:r>
      <w:r>
        <w:t xml:space="preserve"> For example V</w:t>
      </w:r>
      <w:r w:rsidR="00686B9D">
        <w:t xml:space="preserve">erg. </w:t>
      </w:r>
      <w:r w:rsidR="00686B9D">
        <w:rPr>
          <w:i/>
          <w:iCs/>
        </w:rPr>
        <w:t>Aen.</w:t>
      </w:r>
      <w:r w:rsidR="00686B9D">
        <w:t xml:space="preserve"> 1.8</w:t>
      </w:r>
      <w:r w:rsidR="009D1817">
        <w:t>.</w:t>
      </w:r>
    </w:p>
  </w:footnote>
  <w:footnote w:id="25">
    <w:p w14:paraId="6E0FB822" w14:textId="57D6DC2F" w:rsidR="001C0DA6" w:rsidRDefault="001C0DA6">
      <w:pPr>
        <w:pStyle w:val="FootnoteText"/>
      </w:pPr>
      <w:r>
        <w:rPr>
          <w:rStyle w:val="FootnoteReference"/>
        </w:rPr>
        <w:footnoteRef/>
      </w:r>
      <w:r>
        <w:t xml:space="preserve"> Roche, P, 2009, p.133.</w:t>
      </w:r>
      <w:r w:rsidR="00D31525">
        <w:t xml:space="preserve"> Roche notes the repeated use of apostrophe to beseech the gods, contrary to traditional practice in epic.</w:t>
      </w:r>
    </w:p>
  </w:footnote>
  <w:footnote w:id="26">
    <w:p w14:paraId="05687A79" w14:textId="1C840782" w:rsidR="007F5629" w:rsidRDefault="007F5629">
      <w:pPr>
        <w:pStyle w:val="FootnoteText"/>
      </w:pPr>
      <w:r>
        <w:rPr>
          <w:rStyle w:val="FootnoteReference"/>
        </w:rPr>
        <w:footnoteRef/>
      </w:r>
      <w:r>
        <w:t xml:space="preserve"> Luc. 1.64.</w:t>
      </w:r>
    </w:p>
  </w:footnote>
  <w:footnote w:id="27">
    <w:p w14:paraId="5771C728" w14:textId="105BBFA0" w:rsidR="007F5629" w:rsidRDefault="007F5629">
      <w:pPr>
        <w:pStyle w:val="FootnoteText"/>
      </w:pPr>
      <w:r>
        <w:rPr>
          <w:rStyle w:val="FootnoteReference"/>
        </w:rPr>
        <w:footnoteRef/>
      </w:r>
      <w:r>
        <w:t xml:space="preserve"> Luc. 1.52.</w:t>
      </w:r>
    </w:p>
  </w:footnote>
  <w:footnote w:id="28">
    <w:p w14:paraId="49ED6201" w14:textId="507FB274" w:rsidR="006A5442" w:rsidRDefault="006A5442">
      <w:pPr>
        <w:pStyle w:val="FootnoteText"/>
      </w:pPr>
      <w:r>
        <w:rPr>
          <w:rStyle w:val="FootnoteReference"/>
        </w:rPr>
        <w:footnoteRef/>
      </w:r>
      <w:r>
        <w:t xml:space="preserve"> Roche, P, 2009, p.140</w:t>
      </w:r>
      <w:r w:rsidR="00B723AE">
        <w:t>; Luc. 1.47-48; cf. 1.7</w:t>
      </w:r>
      <w:r w:rsidR="002425B4">
        <w:t>2-78.</w:t>
      </w:r>
    </w:p>
  </w:footnote>
  <w:footnote w:id="29">
    <w:p w14:paraId="264A9518" w14:textId="692466B2" w:rsidR="00C04CC7" w:rsidRPr="00286C94" w:rsidRDefault="00C04CC7">
      <w:pPr>
        <w:pStyle w:val="FootnoteText"/>
      </w:pPr>
      <w:r>
        <w:rPr>
          <w:rStyle w:val="FootnoteReference"/>
        </w:rPr>
        <w:footnoteRef/>
      </w:r>
      <w:r>
        <w:t xml:space="preserve"> Ibid. p.8</w:t>
      </w:r>
      <w:r w:rsidR="00286C94">
        <w:t xml:space="preserve">; Ov. </w:t>
      </w:r>
      <w:r w:rsidR="00286C94">
        <w:rPr>
          <w:i/>
          <w:iCs/>
        </w:rPr>
        <w:t xml:space="preserve">Met. </w:t>
      </w:r>
      <w:r w:rsidR="00286C94">
        <w:t>2.31-328.</w:t>
      </w:r>
    </w:p>
  </w:footnote>
  <w:footnote w:id="30">
    <w:p w14:paraId="6B6F8DE0" w14:textId="47781E8C" w:rsidR="00212603" w:rsidRDefault="00212603">
      <w:pPr>
        <w:pStyle w:val="FootnoteText"/>
      </w:pPr>
      <w:r>
        <w:rPr>
          <w:rStyle w:val="FootnoteReference"/>
        </w:rPr>
        <w:footnoteRef/>
      </w:r>
      <w:r>
        <w:t xml:space="preserve"> Nix, S, 2008, p.282-283</w:t>
      </w:r>
      <w:r w:rsidR="00FC2B02">
        <w:t>; Luc. 1.151-7.</w:t>
      </w:r>
    </w:p>
  </w:footnote>
  <w:footnote w:id="31">
    <w:p w14:paraId="158E3699" w14:textId="6C6CA9AD" w:rsidR="00575635" w:rsidRPr="004164CD" w:rsidRDefault="00575635">
      <w:pPr>
        <w:pStyle w:val="FootnoteText"/>
      </w:pPr>
      <w:r>
        <w:rPr>
          <w:rStyle w:val="FootnoteReference"/>
        </w:rPr>
        <w:footnoteRef/>
      </w:r>
      <w:r>
        <w:t xml:space="preserve"> Cas</w:t>
      </w:r>
      <w:r w:rsidR="00DD5062">
        <w:t>a</w:t>
      </w:r>
      <w:r>
        <w:t>li, S, 2011, p.91</w:t>
      </w:r>
      <w:r w:rsidR="004164CD">
        <w:t xml:space="preserve">; Luc. 1.60-62; Verg. </w:t>
      </w:r>
      <w:r w:rsidR="004164CD">
        <w:rPr>
          <w:i/>
          <w:iCs/>
        </w:rPr>
        <w:t>Aen.</w:t>
      </w:r>
      <w:r w:rsidR="004164CD">
        <w:t xml:space="preserve"> 1.291-294.</w:t>
      </w:r>
    </w:p>
  </w:footnote>
  <w:footnote w:id="32">
    <w:p w14:paraId="49803CC0" w14:textId="0D2764D8" w:rsidR="00F23808" w:rsidRPr="00C8487D" w:rsidRDefault="00F23808">
      <w:pPr>
        <w:pStyle w:val="FootnoteText"/>
      </w:pPr>
      <w:r>
        <w:rPr>
          <w:rStyle w:val="FootnoteReference"/>
        </w:rPr>
        <w:footnoteRef/>
      </w:r>
      <w:r>
        <w:t xml:space="preserve"> Thompson, L and Bruere, R.T, 1968, p.5</w:t>
      </w:r>
      <w:r w:rsidR="00C8487D">
        <w:t xml:space="preserve">; Verg. </w:t>
      </w:r>
      <w:r w:rsidR="00C8487D">
        <w:rPr>
          <w:i/>
          <w:iCs/>
        </w:rPr>
        <w:t>Georg.</w:t>
      </w:r>
      <w:r w:rsidR="00C8487D">
        <w:t xml:space="preserve"> 1.33.</w:t>
      </w:r>
    </w:p>
  </w:footnote>
  <w:footnote w:id="33">
    <w:p w14:paraId="57659A9A" w14:textId="74800888" w:rsidR="00933595" w:rsidRDefault="00933595">
      <w:pPr>
        <w:pStyle w:val="FootnoteText"/>
      </w:pPr>
      <w:r>
        <w:rPr>
          <w:rStyle w:val="FootnoteReference"/>
        </w:rPr>
        <w:footnoteRef/>
      </w:r>
      <w:r>
        <w:t xml:space="preserve"> Ibid.</w:t>
      </w:r>
    </w:p>
  </w:footnote>
  <w:footnote w:id="34">
    <w:p w14:paraId="613400F6" w14:textId="7119BC85" w:rsidR="00B84C72" w:rsidRPr="00257534" w:rsidRDefault="00B84C72">
      <w:pPr>
        <w:pStyle w:val="FootnoteText"/>
      </w:pPr>
      <w:r>
        <w:rPr>
          <w:rStyle w:val="FootnoteReference"/>
        </w:rPr>
        <w:footnoteRef/>
      </w:r>
      <w:r>
        <w:t xml:space="preserve"> Paschalis, M, 1982, p.343</w:t>
      </w:r>
      <w:r w:rsidR="00257534">
        <w:t xml:space="preserve">; Hor. </w:t>
      </w:r>
      <w:r w:rsidR="00257534">
        <w:rPr>
          <w:i/>
          <w:iCs/>
        </w:rPr>
        <w:t>Od.</w:t>
      </w:r>
      <w:r w:rsidR="00257534">
        <w:t xml:space="preserve"> 3.5.1-4.</w:t>
      </w:r>
    </w:p>
  </w:footnote>
  <w:footnote w:id="35">
    <w:p w14:paraId="51A8D393" w14:textId="47EC52BF" w:rsidR="00D00CDA" w:rsidRDefault="00D00CDA">
      <w:pPr>
        <w:pStyle w:val="FootnoteText"/>
      </w:pPr>
      <w:r>
        <w:rPr>
          <w:rStyle w:val="FootnoteReference"/>
        </w:rPr>
        <w:footnoteRef/>
      </w:r>
      <w:r>
        <w:t xml:space="preserve"> Ibid. p.344.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5BC"/>
    <w:rsid w:val="00017445"/>
    <w:rsid w:val="00041572"/>
    <w:rsid w:val="000435BD"/>
    <w:rsid w:val="00060ED9"/>
    <w:rsid w:val="00066AB7"/>
    <w:rsid w:val="0007318A"/>
    <w:rsid w:val="00082E55"/>
    <w:rsid w:val="000866B5"/>
    <w:rsid w:val="00091500"/>
    <w:rsid w:val="00096375"/>
    <w:rsid w:val="0009662A"/>
    <w:rsid w:val="000A05BC"/>
    <w:rsid w:val="000A6BC4"/>
    <w:rsid w:val="000C5E9E"/>
    <w:rsid w:val="000D547F"/>
    <w:rsid w:val="000E16DB"/>
    <w:rsid w:val="000E1851"/>
    <w:rsid w:val="000E1B3D"/>
    <w:rsid w:val="000F552E"/>
    <w:rsid w:val="00101ACE"/>
    <w:rsid w:val="00103E6B"/>
    <w:rsid w:val="00131BBD"/>
    <w:rsid w:val="00133327"/>
    <w:rsid w:val="00143343"/>
    <w:rsid w:val="00147C26"/>
    <w:rsid w:val="00161515"/>
    <w:rsid w:val="0018308E"/>
    <w:rsid w:val="001834DC"/>
    <w:rsid w:val="00185243"/>
    <w:rsid w:val="00185B7E"/>
    <w:rsid w:val="001876E9"/>
    <w:rsid w:val="001915B7"/>
    <w:rsid w:val="00196FA6"/>
    <w:rsid w:val="001C0DA6"/>
    <w:rsid w:val="001C5B40"/>
    <w:rsid w:val="001D2A74"/>
    <w:rsid w:val="001E48D3"/>
    <w:rsid w:val="001F53FE"/>
    <w:rsid w:val="00200F8E"/>
    <w:rsid w:val="00211A65"/>
    <w:rsid w:val="00212603"/>
    <w:rsid w:val="002135C6"/>
    <w:rsid w:val="002425B4"/>
    <w:rsid w:val="00243F62"/>
    <w:rsid w:val="00257534"/>
    <w:rsid w:val="0026585D"/>
    <w:rsid w:val="00275650"/>
    <w:rsid w:val="00286C94"/>
    <w:rsid w:val="002A3C7F"/>
    <w:rsid w:val="002A7641"/>
    <w:rsid w:val="002B7DA1"/>
    <w:rsid w:val="002C5239"/>
    <w:rsid w:val="002D5EBF"/>
    <w:rsid w:val="002E275B"/>
    <w:rsid w:val="00306F95"/>
    <w:rsid w:val="00310108"/>
    <w:rsid w:val="00350D2F"/>
    <w:rsid w:val="00383D0A"/>
    <w:rsid w:val="003B4536"/>
    <w:rsid w:val="003D2A67"/>
    <w:rsid w:val="003D58D8"/>
    <w:rsid w:val="003E4A65"/>
    <w:rsid w:val="004164CD"/>
    <w:rsid w:val="00420566"/>
    <w:rsid w:val="00441C30"/>
    <w:rsid w:val="00450E66"/>
    <w:rsid w:val="00457B19"/>
    <w:rsid w:val="00463A11"/>
    <w:rsid w:val="0047003A"/>
    <w:rsid w:val="004735AD"/>
    <w:rsid w:val="004876D9"/>
    <w:rsid w:val="0049622F"/>
    <w:rsid w:val="004A2584"/>
    <w:rsid w:val="004A7F47"/>
    <w:rsid w:val="004B0863"/>
    <w:rsid w:val="004B4088"/>
    <w:rsid w:val="004C1DA7"/>
    <w:rsid w:val="004E0431"/>
    <w:rsid w:val="004F6B9A"/>
    <w:rsid w:val="00512294"/>
    <w:rsid w:val="0051342C"/>
    <w:rsid w:val="00516626"/>
    <w:rsid w:val="0052649F"/>
    <w:rsid w:val="00530FC6"/>
    <w:rsid w:val="00537EA7"/>
    <w:rsid w:val="00546CC3"/>
    <w:rsid w:val="00553DF1"/>
    <w:rsid w:val="00553F67"/>
    <w:rsid w:val="00565DDE"/>
    <w:rsid w:val="00575635"/>
    <w:rsid w:val="0058747D"/>
    <w:rsid w:val="00592F95"/>
    <w:rsid w:val="005A1970"/>
    <w:rsid w:val="005A5090"/>
    <w:rsid w:val="005A7214"/>
    <w:rsid w:val="005A79A4"/>
    <w:rsid w:val="005B2C48"/>
    <w:rsid w:val="005C7872"/>
    <w:rsid w:val="00605D7F"/>
    <w:rsid w:val="00620DD8"/>
    <w:rsid w:val="006239F3"/>
    <w:rsid w:val="006256BB"/>
    <w:rsid w:val="0062638E"/>
    <w:rsid w:val="00627737"/>
    <w:rsid w:val="00635906"/>
    <w:rsid w:val="006374D7"/>
    <w:rsid w:val="00646FCD"/>
    <w:rsid w:val="006536CA"/>
    <w:rsid w:val="006769F6"/>
    <w:rsid w:val="00682D5F"/>
    <w:rsid w:val="00686B9D"/>
    <w:rsid w:val="006A4C53"/>
    <w:rsid w:val="006A5442"/>
    <w:rsid w:val="006C2007"/>
    <w:rsid w:val="006D0CB9"/>
    <w:rsid w:val="006D0E65"/>
    <w:rsid w:val="006D20BB"/>
    <w:rsid w:val="006E09CF"/>
    <w:rsid w:val="006F06BB"/>
    <w:rsid w:val="006F43AA"/>
    <w:rsid w:val="0070207B"/>
    <w:rsid w:val="00707B56"/>
    <w:rsid w:val="00716A9C"/>
    <w:rsid w:val="007309A1"/>
    <w:rsid w:val="00740B89"/>
    <w:rsid w:val="00740CAB"/>
    <w:rsid w:val="0074529D"/>
    <w:rsid w:val="00746EDE"/>
    <w:rsid w:val="00750665"/>
    <w:rsid w:val="00751948"/>
    <w:rsid w:val="00756A76"/>
    <w:rsid w:val="00770164"/>
    <w:rsid w:val="0077171D"/>
    <w:rsid w:val="00782735"/>
    <w:rsid w:val="00795303"/>
    <w:rsid w:val="007A1C7F"/>
    <w:rsid w:val="007B2CA0"/>
    <w:rsid w:val="007C35ED"/>
    <w:rsid w:val="007C3E0E"/>
    <w:rsid w:val="007F3AC9"/>
    <w:rsid w:val="007F41B8"/>
    <w:rsid w:val="007F5629"/>
    <w:rsid w:val="00800D24"/>
    <w:rsid w:val="00811951"/>
    <w:rsid w:val="00824A9B"/>
    <w:rsid w:val="008307AA"/>
    <w:rsid w:val="00834B69"/>
    <w:rsid w:val="008350F0"/>
    <w:rsid w:val="00835DF9"/>
    <w:rsid w:val="008624AE"/>
    <w:rsid w:val="00864020"/>
    <w:rsid w:val="008748CD"/>
    <w:rsid w:val="00896F7A"/>
    <w:rsid w:val="008A4B0C"/>
    <w:rsid w:val="008B44C7"/>
    <w:rsid w:val="008B5435"/>
    <w:rsid w:val="008D2972"/>
    <w:rsid w:val="008F4C0D"/>
    <w:rsid w:val="009135E1"/>
    <w:rsid w:val="00913B5C"/>
    <w:rsid w:val="00933595"/>
    <w:rsid w:val="00943354"/>
    <w:rsid w:val="009459FA"/>
    <w:rsid w:val="00951E75"/>
    <w:rsid w:val="00973E2E"/>
    <w:rsid w:val="00975A07"/>
    <w:rsid w:val="00980982"/>
    <w:rsid w:val="009813FC"/>
    <w:rsid w:val="0098293B"/>
    <w:rsid w:val="009B59C5"/>
    <w:rsid w:val="009B5DAF"/>
    <w:rsid w:val="009B6257"/>
    <w:rsid w:val="009C5674"/>
    <w:rsid w:val="009D1817"/>
    <w:rsid w:val="009D750F"/>
    <w:rsid w:val="00A06BE3"/>
    <w:rsid w:val="00A25221"/>
    <w:rsid w:val="00A55BCA"/>
    <w:rsid w:val="00A6152C"/>
    <w:rsid w:val="00A85EDA"/>
    <w:rsid w:val="00A87914"/>
    <w:rsid w:val="00A9011D"/>
    <w:rsid w:val="00A9635B"/>
    <w:rsid w:val="00AA221F"/>
    <w:rsid w:val="00AB004E"/>
    <w:rsid w:val="00AB17D3"/>
    <w:rsid w:val="00AD190E"/>
    <w:rsid w:val="00AE5034"/>
    <w:rsid w:val="00AE7EC6"/>
    <w:rsid w:val="00AF2779"/>
    <w:rsid w:val="00AF2BEC"/>
    <w:rsid w:val="00AF5192"/>
    <w:rsid w:val="00AF66C4"/>
    <w:rsid w:val="00B04151"/>
    <w:rsid w:val="00B06BD6"/>
    <w:rsid w:val="00B14A26"/>
    <w:rsid w:val="00B200F1"/>
    <w:rsid w:val="00B27B3F"/>
    <w:rsid w:val="00B37B41"/>
    <w:rsid w:val="00B41BF1"/>
    <w:rsid w:val="00B42DAA"/>
    <w:rsid w:val="00B45E70"/>
    <w:rsid w:val="00B51D1B"/>
    <w:rsid w:val="00B723AE"/>
    <w:rsid w:val="00B74FFE"/>
    <w:rsid w:val="00B84C72"/>
    <w:rsid w:val="00BA523F"/>
    <w:rsid w:val="00BB40EA"/>
    <w:rsid w:val="00BC5803"/>
    <w:rsid w:val="00BD060F"/>
    <w:rsid w:val="00BD5A53"/>
    <w:rsid w:val="00BF00C2"/>
    <w:rsid w:val="00BF7FE8"/>
    <w:rsid w:val="00C01E2C"/>
    <w:rsid w:val="00C04CC7"/>
    <w:rsid w:val="00C0643C"/>
    <w:rsid w:val="00C06DC5"/>
    <w:rsid w:val="00C13CE1"/>
    <w:rsid w:val="00C23628"/>
    <w:rsid w:val="00C40AB6"/>
    <w:rsid w:val="00C42D27"/>
    <w:rsid w:val="00C56DC1"/>
    <w:rsid w:val="00C57B80"/>
    <w:rsid w:val="00C606ED"/>
    <w:rsid w:val="00C62D30"/>
    <w:rsid w:val="00C66C1A"/>
    <w:rsid w:val="00C71A67"/>
    <w:rsid w:val="00C806FD"/>
    <w:rsid w:val="00C8487D"/>
    <w:rsid w:val="00C872A7"/>
    <w:rsid w:val="00CA6B0E"/>
    <w:rsid w:val="00CB1619"/>
    <w:rsid w:val="00CB285C"/>
    <w:rsid w:val="00CB5400"/>
    <w:rsid w:val="00CE130E"/>
    <w:rsid w:val="00CE5368"/>
    <w:rsid w:val="00CF488E"/>
    <w:rsid w:val="00D0024F"/>
    <w:rsid w:val="00D00CDA"/>
    <w:rsid w:val="00D11D34"/>
    <w:rsid w:val="00D12368"/>
    <w:rsid w:val="00D13233"/>
    <w:rsid w:val="00D21E38"/>
    <w:rsid w:val="00D21E82"/>
    <w:rsid w:val="00D2257E"/>
    <w:rsid w:val="00D23E4D"/>
    <w:rsid w:val="00D31525"/>
    <w:rsid w:val="00D3290A"/>
    <w:rsid w:val="00D34594"/>
    <w:rsid w:val="00D354BF"/>
    <w:rsid w:val="00D54342"/>
    <w:rsid w:val="00D57527"/>
    <w:rsid w:val="00D60E9D"/>
    <w:rsid w:val="00D73F10"/>
    <w:rsid w:val="00D92069"/>
    <w:rsid w:val="00DA0290"/>
    <w:rsid w:val="00DA07F5"/>
    <w:rsid w:val="00DA48CA"/>
    <w:rsid w:val="00DC298F"/>
    <w:rsid w:val="00DC3C86"/>
    <w:rsid w:val="00DC51B7"/>
    <w:rsid w:val="00DD3C0A"/>
    <w:rsid w:val="00DD5062"/>
    <w:rsid w:val="00DD680D"/>
    <w:rsid w:val="00DE6BEA"/>
    <w:rsid w:val="00DF12AD"/>
    <w:rsid w:val="00DF6E69"/>
    <w:rsid w:val="00E03528"/>
    <w:rsid w:val="00E17DA4"/>
    <w:rsid w:val="00E30C2A"/>
    <w:rsid w:val="00E41668"/>
    <w:rsid w:val="00E51340"/>
    <w:rsid w:val="00E531D1"/>
    <w:rsid w:val="00E53D90"/>
    <w:rsid w:val="00E565F3"/>
    <w:rsid w:val="00E56B79"/>
    <w:rsid w:val="00E601D2"/>
    <w:rsid w:val="00EB18F1"/>
    <w:rsid w:val="00EC19E0"/>
    <w:rsid w:val="00EC6568"/>
    <w:rsid w:val="00ED13DA"/>
    <w:rsid w:val="00ED1D73"/>
    <w:rsid w:val="00EE3743"/>
    <w:rsid w:val="00EE6B43"/>
    <w:rsid w:val="00F024E6"/>
    <w:rsid w:val="00F031D4"/>
    <w:rsid w:val="00F07CF7"/>
    <w:rsid w:val="00F23808"/>
    <w:rsid w:val="00F35CF0"/>
    <w:rsid w:val="00F37BD0"/>
    <w:rsid w:val="00F47B4C"/>
    <w:rsid w:val="00F84971"/>
    <w:rsid w:val="00F93B27"/>
    <w:rsid w:val="00F964AE"/>
    <w:rsid w:val="00F96875"/>
    <w:rsid w:val="00FA052B"/>
    <w:rsid w:val="00FC0F9B"/>
    <w:rsid w:val="00FC2B02"/>
    <w:rsid w:val="00FD348F"/>
    <w:rsid w:val="00FE4CAC"/>
    <w:rsid w:val="00FF283F"/>
    <w:rsid w:val="00FF5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E111D"/>
  <w15:chartTrackingRefBased/>
  <w15:docId w15:val="{2595F78F-8ECE-4ECE-8A41-EB659F774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50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5090"/>
    <w:rPr>
      <w:sz w:val="20"/>
      <w:szCs w:val="20"/>
    </w:rPr>
  </w:style>
  <w:style w:type="character" w:styleId="FootnoteReference">
    <w:name w:val="footnote reference"/>
    <w:basedOn w:val="DefaultParagraphFont"/>
    <w:uiPriority w:val="99"/>
    <w:semiHidden/>
    <w:unhideWhenUsed/>
    <w:rsid w:val="005A50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27EE7-F324-4CFC-806E-0C06A8F39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11</Pages>
  <Words>2401</Words>
  <Characters>12371</Characters>
  <Application>Microsoft Office Word</Application>
  <DocSecurity>0</DocSecurity>
  <Lines>217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Ogden</dc:creator>
  <cp:keywords/>
  <dc:description/>
  <cp:lastModifiedBy>Joe Ogden</cp:lastModifiedBy>
  <cp:revision>741</cp:revision>
  <dcterms:created xsi:type="dcterms:W3CDTF">2019-10-29T21:05:00Z</dcterms:created>
  <dcterms:modified xsi:type="dcterms:W3CDTF">2019-10-31T18:46:00Z</dcterms:modified>
</cp:coreProperties>
</file>