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4C8DD7" w14:textId="279ED792" w:rsidR="005B544D" w:rsidRPr="007756AA" w:rsidRDefault="007756AA" w:rsidP="007756AA">
      <w:pPr>
        <w:jc w:val="center"/>
        <w:rPr>
          <w:sz w:val="40"/>
          <w:szCs w:val="40"/>
          <w:u w:val="single"/>
        </w:rPr>
      </w:pPr>
      <w:r w:rsidRPr="007756AA">
        <w:rPr>
          <w:sz w:val="40"/>
          <w:szCs w:val="40"/>
          <w:u w:val="single"/>
        </w:rPr>
        <w:t>Using EU Law Before National Court – Questions</w:t>
      </w:r>
    </w:p>
    <w:p w14:paraId="4CF60754" w14:textId="7DE6FEBF" w:rsidR="007756AA" w:rsidRDefault="007756AA" w:rsidP="007756AA"/>
    <w:p w14:paraId="21C7DC26" w14:textId="2B67262E" w:rsidR="007756AA" w:rsidRDefault="007756AA" w:rsidP="007756AA">
      <w:pPr>
        <w:pStyle w:val="ListParagraph"/>
        <w:numPr>
          <w:ilvl w:val="0"/>
          <w:numId w:val="2"/>
        </w:numPr>
        <w:rPr>
          <w:sz w:val="36"/>
          <w:szCs w:val="36"/>
        </w:rPr>
      </w:pPr>
      <w:r w:rsidRPr="007756AA">
        <w:rPr>
          <w:sz w:val="36"/>
          <w:szCs w:val="36"/>
        </w:rPr>
        <w:t xml:space="preserve">What is the reasoning underpinning the test for direct effect from </w:t>
      </w:r>
      <w:r w:rsidRPr="007756AA">
        <w:rPr>
          <w:b/>
          <w:bCs/>
          <w:i/>
          <w:iCs/>
          <w:sz w:val="36"/>
          <w:szCs w:val="36"/>
        </w:rPr>
        <w:t xml:space="preserve">Van Gen </w:t>
      </w:r>
      <w:proofErr w:type="spellStart"/>
      <w:r w:rsidRPr="007756AA">
        <w:rPr>
          <w:b/>
          <w:bCs/>
          <w:i/>
          <w:iCs/>
          <w:sz w:val="36"/>
          <w:szCs w:val="36"/>
        </w:rPr>
        <w:t>en</w:t>
      </w:r>
      <w:proofErr w:type="spellEnd"/>
      <w:r w:rsidRPr="007756AA">
        <w:rPr>
          <w:b/>
          <w:bCs/>
          <w:i/>
          <w:iCs/>
          <w:sz w:val="36"/>
          <w:szCs w:val="36"/>
        </w:rPr>
        <w:t xml:space="preserve"> Loos [1963]</w:t>
      </w:r>
      <w:r w:rsidRPr="007756AA">
        <w:rPr>
          <w:sz w:val="36"/>
          <w:szCs w:val="36"/>
        </w:rPr>
        <w:t>?</w:t>
      </w:r>
    </w:p>
    <w:p w14:paraId="2F308A4E" w14:textId="2E6C674A" w:rsidR="002641BA" w:rsidRPr="002641BA" w:rsidRDefault="002641BA" w:rsidP="002641BA">
      <w:pPr>
        <w:pStyle w:val="ListParagraph"/>
        <w:rPr>
          <w:i/>
          <w:iCs/>
          <w:sz w:val="36"/>
          <w:szCs w:val="36"/>
        </w:rPr>
      </w:pPr>
      <w:r>
        <w:rPr>
          <w:i/>
          <w:iCs/>
          <w:sz w:val="36"/>
          <w:szCs w:val="36"/>
        </w:rPr>
        <w:t xml:space="preserve">The EU policy objective of market integration.  The idea is that if the provisions fail the </w:t>
      </w:r>
      <w:r>
        <w:rPr>
          <w:b/>
          <w:bCs/>
          <w:i/>
          <w:iCs/>
          <w:sz w:val="36"/>
          <w:szCs w:val="36"/>
        </w:rPr>
        <w:t xml:space="preserve">Van </w:t>
      </w:r>
      <w:proofErr w:type="spellStart"/>
      <w:r>
        <w:rPr>
          <w:b/>
          <w:bCs/>
          <w:i/>
          <w:iCs/>
          <w:sz w:val="36"/>
          <w:szCs w:val="36"/>
        </w:rPr>
        <w:t>Gend</w:t>
      </w:r>
      <w:proofErr w:type="spellEnd"/>
      <w:r>
        <w:rPr>
          <w:b/>
          <w:bCs/>
          <w:i/>
          <w:iCs/>
          <w:sz w:val="36"/>
          <w:szCs w:val="36"/>
        </w:rPr>
        <w:t xml:space="preserve"> </w:t>
      </w:r>
      <w:r>
        <w:rPr>
          <w:i/>
          <w:iCs/>
          <w:sz w:val="36"/>
          <w:szCs w:val="36"/>
        </w:rPr>
        <w:t>criteria, they are capable of different meanings by different judges in different Member States.  It would mean that a different approach to the same EU provisions would be adopted in different Member States, which would fragment the market.</w:t>
      </w:r>
    </w:p>
    <w:p w14:paraId="79C625F0" w14:textId="77777777" w:rsidR="007756AA" w:rsidRPr="007756AA" w:rsidRDefault="007756AA" w:rsidP="007756AA">
      <w:pPr>
        <w:rPr>
          <w:sz w:val="36"/>
          <w:szCs w:val="36"/>
        </w:rPr>
      </w:pPr>
    </w:p>
    <w:p w14:paraId="6FA4473E" w14:textId="0FC33CC8" w:rsidR="007756AA" w:rsidRDefault="007756AA" w:rsidP="007756AA">
      <w:pPr>
        <w:pStyle w:val="ListParagraph"/>
        <w:numPr>
          <w:ilvl w:val="0"/>
          <w:numId w:val="2"/>
        </w:numPr>
        <w:rPr>
          <w:sz w:val="36"/>
          <w:szCs w:val="36"/>
        </w:rPr>
      </w:pPr>
      <w:r w:rsidRPr="007756AA">
        <w:rPr>
          <w:sz w:val="36"/>
          <w:szCs w:val="36"/>
        </w:rPr>
        <w:t>Why are Directives generally limited to vertical direct effect only?</w:t>
      </w:r>
    </w:p>
    <w:p w14:paraId="4FFF6F4A" w14:textId="50B67034" w:rsidR="002641BA" w:rsidRPr="002641BA" w:rsidRDefault="002641BA" w:rsidP="002641BA">
      <w:pPr>
        <w:pStyle w:val="ListParagraph"/>
        <w:rPr>
          <w:i/>
          <w:iCs/>
          <w:sz w:val="36"/>
          <w:szCs w:val="36"/>
        </w:rPr>
      </w:pPr>
      <w:r>
        <w:rPr>
          <w:i/>
          <w:iCs/>
          <w:sz w:val="36"/>
          <w:szCs w:val="36"/>
        </w:rPr>
        <w:t>The CJ now justifies the direct effect of Directives on the basis of the estoppel reasoning.  Without such direct effect, Member States would benefit from their own failure.  The estoppel reasoning justifies vertical direct effect only and cannot justify a horizontal action.</w:t>
      </w:r>
    </w:p>
    <w:p w14:paraId="5C5D4F86" w14:textId="77777777" w:rsidR="007756AA" w:rsidRPr="007756AA" w:rsidRDefault="007756AA" w:rsidP="007756AA">
      <w:pPr>
        <w:rPr>
          <w:sz w:val="36"/>
          <w:szCs w:val="36"/>
        </w:rPr>
      </w:pPr>
    </w:p>
    <w:p w14:paraId="492C08E8" w14:textId="01FB5230" w:rsidR="007756AA" w:rsidRDefault="007756AA" w:rsidP="007756AA">
      <w:pPr>
        <w:pStyle w:val="ListParagraph"/>
        <w:numPr>
          <w:ilvl w:val="0"/>
          <w:numId w:val="2"/>
        </w:numPr>
        <w:rPr>
          <w:sz w:val="36"/>
          <w:szCs w:val="36"/>
        </w:rPr>
      </w:pPr>
      <w:r w:rsidRPr="007756AA">
        <w:rPr>
          <w:sz w:val="36"/>
          <w:szCs w:val="36"/>
        </w:rPr>
        <w:t>What national constitutional issue arises from indirect effect?</w:t>
      </w:r>
    </w:p>
    <w:p w14:paraId="218CA001" w14:textId="3BEF13D8" w:rsidR="002641BA" w:rsidRPr="002641BA" w:rsidRDefault="002641BA" w:rsidP="002641BA">
      <w:pPr>
        <w:pStyle w:val="ListParagraph"/>
        <w:rPr>
          <w:i/>
          <w:iCs/>
          <w:sz w:val="36"/>
          <w:szCs w:val="36"/>
        </w:rPr>
      </w:pPr>
      <w:r>
        <w:rPr>
          <w:i/>
          <w:iCs/>
          <w:sz w:val="36"/>
          <w:szCs w:val="36"/>
        </w:rPr>
        <w:t>If a national court must interpret an older statute to achieve the purposes of a later Directive, then the national court cannot be applying the intention of Parliament.</w:t>
      </w:r>
    </w:p>
    <w:p w14:paraId="4AF7DDBB" w14:textId="77777777" w:rsidR="007756AA" w:rsidRPr="007756AA" w:rsidRDefault="007756AA" w:rsidP="007756AA">
      <w:pPr>
        <w:rPr>
          <w:sz w:val="36"/>
          <w:szCs w:val="36"/>
        </w:rPr>
      </w:pPr>
    </w:p>
    <w:p w14:paraId="5DE8A525" w14:textId="5DD91857" w:rsidR="007756AA" w:rsidRDefault="007756AA" w:rsidP="007756AA">
      <w:pPr>
        <w:pStyle w:val="ListParagraph"/>
        <w:numPr>
          <w:ilvl w:val="0"/>
          <w:numId w:val="2"/>
        </w:numPr>
        <w:rPr>
          <w:sz w:val="36"/>
          <w:szCs w:val="36"/>
        </w:rPr>
      </w:pPr>
      <w:r w:rsidRPr="007756AA">
        <w:rPr>
          <w:sz w:val="36"/>
          <w:szCs w:val="36"/>
        </w:rPr>
        <w:t>To what extent have the rights of individuals been enhanced by the creativity of the CJ?</w:t>
      </w:r>
    </w:p>
    <w:p w14:paraId="6C879765" w14:textId="6CB120B7" w:rsidR="002641BA" w:rsidRPr="002641BA" w:rsidRDefault="002641BA" w:rsidP="002641BA">
      <w:pPr>
        <w:pStyle w:val="ListParagraph"/>
        <w:rPr>
          <w:i/>
          <w:iCs/>
          <w:sz w:val="36"/>
          <w:szCs w:val="36"/>
        </w:rPr>
      </w:pPr>
      <w:r>
        <w:rPr>
          <w:i/>
          <w:iCs/>
          <w:sz w:val="36"/>
          <w:szCs w:val="36"/>
        </w:rPr>
        <w:lastRenderedPageBreak/>
        <w:t>Rights have been enhanced by direct effect, indirect effect and state liability, all of which are a result of judicial creativity rather than a Treaty rule.</w:t>
      </w:r>
    </w:p>
    <w:p w14:paraId="6C88905B" w14:textId="77777777" w:rsidR="007756AA" w:rsidRPr="007756AA" w:rsidRDefault="007756AA" w:rsidP="007756AA">
      <w:pPr>
        <w:rPr>
          <w:sz w:val="36"/>
          <w:szCs w:val="36"/>
        </w:rPr>
      </w:pPr>
    </w:p>
    <w:p w14:paraId="6517F883" w14:textId="624102A4" w:rsidR="007756AA" w:rsidRDefault="007756AA" w:rsidP="007756AA">
      <w:pPr>
        <w:pStyle w:val="ListParagraph"/>
        <w:numPr>
          <w:ilvl w:val="0"/>
          <w:numId w:val="2"/>
        </w:numPr>
        <w:rPr>
          <w:sz w:val="36"/>
          <w:szCs w:val="36"/>
        </w:rPr>
      </w:pPr>
      <w:r w:rsidRPr="007756AA">
        <w:rPr>
          <w:sz w:val="36"/>
          <w:szCs w:val="36"/>
        </w:rPr>
        <w:t>When is a breach “sufficiently serious” for the purposes of state liability?</w:t>
      </w:r>
    </w:p>
    <w:p w14:paraId="730F38A6" w14:textId="49E61A59" w:rsidR="002641BA" w:rsidRPr="002641BA" w:rsidRDefault="002641BA" w:rsidP="002641BA">
      <w:pPr>
        <w:pStyle w:val="ListParagraph"/>
        <w:rPr>
          <w:i/>
          <w:iCs/>
          <w:sz w:val="36"/>
          <w:szCs w:val="36"/>
        </w:rPr>
      </w:pPr>
      <w:r>
        <w:rPr>
          <w:i/>
          <w:iCs/>
          <w:sz w:val="36"/>
          <w:szCs w:val="36"/>
        </w:rPr>
        <w:t>When it is manifest and grave.  A complete failure to implement a Directive is presumed to be sufficiently serious.</w:t>
      </w:r>
    </w:p>
    <w:p w14:paraId="6F982B9A" w14:textId="77777777" w:rsidR="007756AA" w:rsidRPr="007756AA" w:rsidRDefault="007756AA" w:rsidP="007756AA">
      <w:pPr>
        <w:rPr>
          <w:sz w:val="36"/>
          <w:szCs w:val="36"/>
        </w:rPr>
      </w:pPr>
    </w:p>
    <w:p w14:paraId="601F67E5" w14:textId="1B8D997B" w:rsidR="007756AA" w:rsidRDefault="007756AA" w:rsidP="007756AA">
      <w:pPr>
        <w:pStyle w:val="ListParagraph"/>
        <w:numPr>
          <w:ilvl w:val="0"/>
          <w:numId w:val="2"/>
        </w:numPr>
        <w:rPr>
          <w:sz w:val="36"/>
          <w:szCs w:val="36"/>
        </w:rPr>
      </w:pPr>
      <w:r w:rsidRPr="007756AA">
        <w:rPr>
          <w:sz w:val="36"/>
          <w:szCs w:val="36"/>
        </w:rPr>
        <w:t>What practical difficulties could result from the extension of state liability to Supreme Courts?</w:t>
      </w:r>
    </w:p>
    <w:p w14:paraId="2245D2A9" w14:textId="4C3E19D4" w:rsidR="002641BA" w:rsidRPr="002641BA" w:rsidRDefault="002641BA" w:rsidP="002641BA">
      <w:pPr>
        <w:pStyle w:val="ListParagraph"/>
        <w:rPr>
          <w:i/>
          <w:iCs/>
          <w:sz w:val="36"/>
          <w:szCs w:val="36"/>
        </w:rPr>
      </w:pPr>
      <w:r>
        <w:rPr>
          <w:i/>
          <w:iCs/>
          <w:sz w:val="36"/>
          <w:szCs w:val="36"/>
        </w:rPr>
        <w:t xml:space="preserve">It could compromise </w:t>
      </w:r>
      <w:r>
        <w:rPr>
          <w:sz w:val="36"/>
          <w:szCs w:val="36"/>
        </w:rPr>
        <w:t xml:space="preserve">res judicata </w:t>
      </w:r>
      <w:r>
        <w:rPr>
          <w:i/>
          <w:iCs/>
          <w:sz w:val="36"/>
          <w:szCs w:val="36"/>
        </w:rPr>
        <w:t xml:space="preserve">because the decision in breach is being unravelled and, at the very least, deprived of any authority or weight.  It could compromise the independence of the judiciary and, finally, there may be bizarre consequences </w:t>
      </w:r>
      <w:r w:rsidR="00E10F98">
        <w:rPr>
          <w:i/>
          <w:iCs/>
          <w:sz w:val="36"/>
          <w:szCs w:val="36"/>
        </w:rPr>
        <w:t>if the liability case goes all the way to the Supreme Court on appeal without it being referred to the CJ.</w:t>
      </w:r>
      <w:r>
        <w:rPr>
          <w:i/>
          <w:iCs/>
          <w:sz w:val="36"/>
          <w:szCs w:val="36"/>
        </w:rPr>
        <w:t xml:space="preserve"> </w:t>
      </w:r>
    </w:p>
    <w:sectPr w:rsidR="002641BA" w:rsidRPr="002641BA"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C06338"/>
    <w:multiLevelType w:val="hybridMultilevel"/>
    <w:tmpl w:val="695EC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F33285"/>
    <w:multiLevelType w:val="hybridMultilevel"/>
    <w:tmpl w:val="F9EA2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6AA"/>
    <w:rsid w:val="002641BA"/>
    <w:rsid w:val="005C6E88"/>
    <w:rsid w:val="007756AA"/>
    <w:rsid w:val="00804729"/>
    <w:rsid w:val="00880DB3"/>
    <w:rsid w:val="00E10F98"/>
    <w:rsid w:val="00F70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EA7DE"/>
  <w15:chartTrackingRefBased/>
  <w15:docId w15:val="{7257F65A-5E8D-654D-856B-CA9E0159F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6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292</Words>
  <Characters>1667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2021-02-18T12:12:00Z</dcterms:created>
  <dcterms:modified xsi:type="dcterms:W3CDTF">2021-02-18T12:12:00Z</dcterms:modified>
</cp:coreProperties>
</file>