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B73F63" w14:textId="59208752" w:rsidR="00266950" w:rsidRPr="004A5CF8" w:rsidRDefault="00266950" w:rsidP="00266950">
      <w:pPr>
        <w:jc w:val="center"/>
      </w:pPr>
      <w:r w:rsidRPr="004A5CF8">
        <w:fldChar w:fldCharType="begin"/>
      </w:r>
      <w:r w:rsidRPr="004A5CF8">
        <w:instrText xml:space="preserve"> INCLUDEPICTURE "/Users/fahimhassan/Library/Group Containers/UBF8T346G9.ms/WebArchiveCopyPasteTempFiles/com.microsoft.Word/images?q=tbnANd9GcQAfTB88IcyVPVfIi9FIXbMUhU5k51qzzfjgBRjg7FT6rjADxtIq33_D3dz&amp;s=10" \* MERGEFORMATINET </w:instrText>
      </w:r>
      <w:r w:rsidRPr="004A5CF8">
        <w:fldChar w:fldCharType="separate"/>
      </w:r>
      <w:r w:rsidRPr="004A5CF8">
        <w:rPr>
          <w:noProof/>
        </w:rPr>
        <w:drawing>
          <wp:inline distT="0" distB="0" distL="0" distR="0" wp14:anchorId="5F926237" wp14:editId="69C4EE2F">
            <wp:extent cx="2060154" cy="1146483"/>
            <wp:effectExtent l="0" t="0" r="0" b="0"/>
            <wp:docPr id="116104225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3746" cy="1176307"/>
                    </a:xfrm>
                    <a:prstGeom prst="rect">
                      <a:avLst/>
                    </a:prstGeom>
                    <a:noFill/>
                    <a:ln>
                      <a:noFill/>
                    </a:ln>
                  </pic:spPr>
                </pic:pic>
              </a:graphicData>
            </a:graphic>
          </wp:inline>
        </w:drawing>
      </w:r>
      <w:r w:rsidRPr="004A5CF8">
        <w:fldChar w:fldCharType="end"/>
      </w:r>
    </w:p>
    <w:p w14:paraId="5807AF20" w14:textId="77777777" w:rsidR="00266950" w:rsidRPr="006752E8" w:rsidRDefault="00266950" w:rsidP="006752E8">
      <w:pPr>
        <w:spacing w:after="60" w:line="360" w:lineRule="auto"/>
        <w:jc w:val="center"/>
        <w:rPr>
          <w:szCs w:val="24"/>
        </w:rPr>
      </w:pPr>
      <w:r w:rsidRPr="006752E8">
        <w:rPr>
          <w:b/>
          <w:bCs/>
          <w:szCs w:val="24"/>
        </w:rPr>
        <w:t>UNIVERSITY OF WALES TRINITY SAINT DAVID</w:t>
      </w:r>
    </w:p>
    <w:p w14:paraId="39D649B3" w14:textId="07D808D6" w:rsidR="00266950" w:rsidRDefault="00266950" w:rsidP="006752E8">
      <w:pPr>
        <w:spacing w:after="360" w:line="360" w:lineRule="auto"/>
        <w:jc w:val="center"/>
        <w:rPr>
          <w:i/>
          <w:iCs/>
          <w:szCs w:val="24"/>
        </w:rPr>
      </w:pPr>
      <w:r w:rsidRPr="006752E8">
        <w:rPr>
          <w:i/>
          <w:iCs/>
          <w:szCs w:val="24"/>
        </w:rPr>
        <w:t>Swansea Business School</w:t>
      </w:r>
    </w:p>
    <w:p w14:paraId="05D7B95C" w14:textId="77777777" w:rsidR="006752E8" w:rsidRPr="006752E8" w:rsidRDefault="006752E8" w:rsidP="006752E8">
      <w:pPr>
        <w:spacing w:after="360" w:line="360" w:lineRule="auto"/>
        <w:jc w:val="center"/>
        <w:rPr>
          <w:szCs w:val="24"/>
        </w:rPr>
      </w:pPr>
    </w:p>
    <w:p w14:paraId="6CD62128" w14:textId="125F4510" w:rsidR="00266950" w:rsidRPr="006752E8" w:rsidRDefault="00266950" w:rsidP="006752E8">
      <w:pPr>
        <w:spacing w:after="360" w:line="360" w:lineRule="auto"/>
        <w:jc w:val="center"/>
        <w:rPr>
          <w:szCs w:val="24"/>
        </w:rPr>
      </w:pPr>
      <w:r w:rsidRPr="006752E8">
        <w:rPr>
          <w:b/>
          <w:bCs/>
          <w:szCs w:val="24"/>
        </w:rPr>
        <w:t>The Impact of Training and Development Programmes on Employee Motivation in the UK Hospitality Industry</w:t>
      </w:r>
    </w:p>
    <w:p w14:paraId="6DC2E028" w14:textId="3FEEBA11" w:rsidR="00266950" w:rsidRDefault="00266950" w:rsidP="006752E8">
      <w:pPr>
        <w:spacing w:after="360" w:line="360" w:lineRule="auto"/>
        <w:jc w:val="center"/>
        <w:rPr>
          <w:i/>
          <w:iCs/>
          <w:szCs w:val="24"/>
        </w:rPr>
      </w:pPr>
      <w:r w:rsidRPr="006752E8">
        <w:rPr>
          <w:i/>
          <w:iCs/>
          <w:szCs w:val="24"/>
        </w:rPr>
        <w:t>A dissertation submitted in partial fulfilment of the requirements for the degree of Master of Business Administration (MBA)</w:t>
      </w:r>
    </w:p>
    <w:p w14:paraId="4464E821" w14:textId="77777777" w:rsidR="006752E8" w:rsidRPr="006752E8" w:rsidRDefault="006752E8" w:rsidP="006752E8">
      <w:pPr>
        <w:spacing w:after="360" w:line="360" w:lineRule="auto"/>
        <w:jc w:val="center"/>
        <w:rPr>
          <w:szCs w:val="24"/>
        </w:rPr>
      </w:pPr>
    </w:p>
    <w:p w14:paraId="681E5CA2" w14:textId="45DA942A" w:rsidR="00266950" w:rsidRPr="006752E8" w:rsidRDefault="00266950" w:rsidP="006752E8">
      <w:pPr>
        <w:spacing w:after="60" w:line="360" w:lineRule="auto"/>
        <w:jc w:val="center"/>
        <w:rPr>
          <w:szCs w:val="24"/>
        </w:rPr>
      </w:pPr>
      <w:r w:rsidRPr="006752E8">
        <w:rPr>
          <w:b/>
          <w:bCs/>
          <w:szCs w:val="24"/>
        </w:rPr>
        <w:t>Ahsanul Haque</w:t>
      </w:r>
    </w:p>
    <w:p w14:paraId="6FD4A7AA" w14:textId="6E2A1E8A" w:rsidR="00266950" w:rsidRDefault="00266950" w:rsidP="006752E8">
      <w:pPr>
        <w:spacing w:after="360" w:line="360" w:lineRule="auto"/>
        <w:jc w:val="center"/>
        <w:rPr>
          <w:szCs w:val="24"/>
        </w:rPr>
      </w:pPr>
      <w:r w:rsidRPr="006752E8">
        <w:rPr>
          <w:szCs w:val="24"/>
        </w:rPr>
        <w:t>Student Number: 2513203</w:t>
      </w:r>
    </w:p>
    <w:p w14:paraId="60E28B31" w14:textId="77777777" w:rsidR="006752E8" w:rsidRPr="006752E8" w:rsidRDefault="006752E8" w:rsidP="006752E8">
      <w:pPr>
        <w:spacing w:after="360" w:line="360" w:lineRule="auto"/>
        <w:jc w:val="center"/>
        <w:rPr>
          <w:szCs w:val="24"/>
        </w:rPr>
      </w:pPr>
    </w:p>
    <w:p w14:paraId="4C31056A" w14:textId="77777777" w:rsidR="00266950" w:rsidRPr="006752E8" w:rsidRDefault="00266950" w:rsidP="006752E8">
      <w:pPr>
        <w:spacing w:after="60" w:line="360" w:lineRule="auto"/>
        <w:jc w:val="center"/>
        <w:rPr>
          <w:szCs w:val="24"/>
        </w:rPr>
      </w:pPr>
      <w:r w:rsidRPr="006752E8">
        <w:rPr>
          <w:szCs w:val="24"/>
        </w:rPr>
        <w:t>Module: BMMB7003 Dissertation</w:t>
      </w:r>
    </w:p>
    <w:p w14:paraId="0FA9997D" w14:textId="2799EC53" w:rsidR="00266950" w:rsidRPr="006752E8" w:rsidRDefault="00266950" w:rsidP="006752E8">
      <w:pPr>
        <w:spacing w:after="60" w:line="360" w:lineRule="auto"/>
        <w:jc w:val="center"/>
        <w:rPr>
          <w:szCs w:val="24"/>
        </w:rPr>
      </w:pPr>
      <w:r w:rsidRPr="006752E8">
        <w:rPr>
          <w:szCs w:val="24"/>
        </w:rPr>
        <w:t xml:space="preserve">Supervisor: </w:t>
      </w:r>
    </w:p>
    <w:p w14:paraId="78720C0D" w14:textId="3CFDAD99" w:rsidR="00266950" w:rsidRPr="006752E8" w:rsidRDefault="00266950" w:rsidP="006752E8">
      <w:pPr>
        <w:spacing w:after="60" w:line="360" w:lineRule="auto"/>
        <w:jc w:val="center"/>
        <w:rPr>
          <w:szCs w:val="24"/>
        </w:rPr>
      </w:pPr>
      <w:r w:rsidRPr="006752E8">
        <w:rPr>
          <w:szCs w:val="24"/>
        </w:rPr>
        <w:t>2025</w:t>
      </w:r>
      <w:r w:rsidR="007B40BE">
        <w:rPr>
          <w:szCs w:val="24"/>
        </w:rPr>
        <w:t>-</w:t>
      </w:r>
      <w:r w:rsidRPr="006752E8">
        <w:rPr>
          <w:szCs w:val="24"/>
        </w:rPr>
        <w:t>26</w:t>
      </w:r>
    </w:p>
    <w:p w14:paraId="262DE2A9" w14:textId="77777777" w:rsidR="003F4006" w:rsidRPr="004A5CF8" w:rsidRDefault="003F4006" w:rsidP="003F4006">
      <w:pPr>
        <w:jc w:val="center"/>
      </w:pPr>
    </w:p>
    <w:p w14:paraId="495D3E9E" w14:textId="77777777" w:rsidR="003F4006" w:rsidRPr="004A5CF8" w:rsidRDefault="003F4006">
      <w:pPr>
        <w:spacing w:line="240" w:lineRule="auto"/>
        <w:jc w:val="left"/>
      </w:pPr>
      <w:r w:rsidRPr="004A5CF8">
        <w:br w:type="page"/>
      </w:r>
    </w:p>
    <w:p w14:paraId="2CFAA9ED" w14:textId="77777777" w:rsidR="00266950" w:rsidRPr="004A5CF8" w:rsidRDefault="00266950" w:rsidP="00266950">
      <w:pPr>
        <w:pStyle w:val="Heading1"/>
        <w:spacing w:before="240" w:after="140" w:line="360" w:lineRule="auto"/>
      </w:pPr>
      <w:bookmarkStart w:id="0" w:name="_Toc239961450"/>
      <w:bookmarkStart w:id="1" w:name="_Toc240905400"/>
      <w:r w:rsidRPr="004A5CF8">
        <w:rPr>
          <w:bCs/>
          <w:color w:val="000000"/>
        </w:rPr>
        <w:t>Declaration and Statements</w:t>
      </w:r>
      <w:bookmarkEnd w:id="0"/>
      <w:bookmarkEnd w:id="1"/>
    </w:p>
    <w:p w14:paraId="2755B454" w14:textId="77777777" w:rsidR="00266950" w:rsidRPr="004A5CF8" w:rsidRDefault="00266950" w:rsidP="00266950">
      <w:pPr>
        <w:spacing w:after="200" w:line="360" w:lineRule="auto"/>
      </w:pPr>
      <w:r w:rsidRPr="004A5CF8">
        <w:rPr>
          <w:b/>
          <w:bCs/>
        </w:rPr>
        <w:t>DECLARATION</w:t>
      </w:r>
    </w:p>
    <w:p w14:paraId="1DF3BC15" w14:textId="77777777" w:rsidR="00266950" w:rsidRPr="004A5CF8" w:rsidRDefault="00266950" w:rsidP="00266950">
      <w:pPr>
        <w:spacing w:after="200" w:line="360" w:lineRule="auto"/>
      </w:pPr>
      <w:r w:rsidRPr="004A5CF8">
        <w:t>This work has not previously been accepted in substance for any degree and is not being concurrently submitted in candidature for any degree.</w:t>
      </w:r>
    </w:p>
    <w:p w14:paraId="2A8322A2" w14:textId="61F07E98" w:rsidR="00266950" w:rsidRPr="006752E8" w:rsidRDefault="00266950" w:rsidP="006752E8">
      <w:pPr>
        <w:spacing w:after="60" w:line="360" w:lineRule="auto"/>
        <w:rPr>
          <w:szCs w:val="24"/>
        </w:rPr>
      </w:pPr>
      <w:r w:rsidRPr="004A5CF8">
        <w:t>Signed ...............................</w:t>
      </w:r>
      <w:r w:rsidR="006752E8" w:rsidRPr="006752E8">
        <w:rPr>
          <w:b/>
          <w:bCs/>
          <w:szCs w:val="24"/>
        </w:rPr>
        <w:t xml:space="preserve"> Ahsanul Haque</w:t>
      </w:r>
      <w:r w:rsidRPr="004A5CF8">
        <w:t>....................................... (candidate)</w:t>
      </w:r>
    </w:p>
    <w:p w14:paraId="03D472C1" w14:textId="7581FDBF" w:rsidR="00266950" w:rsidRDefault="00266950" w:rsidP="00266950">
      <w:pPr>
        <w:spacing w:after="200" w:line="360" w:lineRule="auto"/>
      </w:pPr>
      <w:r w:rsidRPr="004A5CF8">
        <w:t>Date ..............</w:t>
      </w:r>
      <w:r w:rsidR="006752E8">
        <w:t>20/09/2026</w:t>
      </w:r>
      <w:r w:rsidRPr="004A5CF8">
        <w:t>..........................................................</w:t>
      </w:r>
    </w:p>
    <w:p w14:paraId="30E061CF" w14:textId="77777777" w:rsidR="006752E8" w:rsidRPr="004A5CF8" w:rsidRDefault="006752E8" w:rsidP="00266950">
      <w:pPr>
        <w:spacing w:after="200" w:line="360" w:lineRule="auto"/>
      </w:pPr>
    </w:p>
    <w:p w14:paraId="0842F7AF" w14:textId="77777777" w:rsidR="00266950" w:rsidRPr="004A5CF8" w:rsidRDefault="00266950" w:rsidP="00266950">
      <w:pPr>
        <w:spacing w:after="200" w:line="360" w:lineRule="auto"/>
      </w:pPr>
      <w:r w:rsidRPr="004A5CF8">
        <w:rPr>
          <w:b/>
          <w:bCs/>
        </w:rPr>
        <w:t>STATEMENT 1</w:t>
      </w:r>
    </w:p>
    <w:p w14:paraId="0C24B671" w14:textId="77777777" w:rsidR="00266950" w:rsidRPr="004A5CF8" w:rsidRDefault="00266950" w:rsidP="00266950">
      <w:pPr>
        <w:spacing w:after="200" w:line="360" w:lineRule="auto"/>
      </w:pPr>
      <w:r w:rsidRPr="004A5CF8">
        <w:t>This work is the result of my own investigations, except where otherwise stated. Other sources are acknowledged by footnotes giving explicit references. A bibliography is appended.</w:t>
      </w:r>
    </w:p>
    <w:p w14:paraId="3DA7D0F1" w14:textId="77777777" w:rsidR="006752E8" w:rsidRPr="006752E8" w:rsidRDefault="006752E8" w:rsidP="006752E8">
      <w:pPr>
        <w:spacing w:after="60" w:line="360" w:lineRule="auto"/>
        <w:rPr>
          <w:szCs w:val="24"/>
        </w:rPr>
      </w:pPr>
      <w:r w:rsidRPr="004A5CF8">
        <w:t>Signed ...............................</w:t>
      </w:r>
      <w:r w:rsidRPr="006752E8">
        <w:rPr>
          <w:b/>
          <w:bCs/>
          <w:szCs w:val="24"/>
        </w:rPr>
        <w:t xml:space="preserve"> Ahsanul Haque</w:t>
      </w:r>
      <w:r w:rsidRPr="004A5CF8">
        <w:t>....................................... (candidate)</w:t>
      </w:r>
    </w:p>
    <w:p w14:paraId="6A078FEE" w14:textId="77777777" w:rsidR="006752E8" w:rsidRDefault="006752E8" w:rsidP="006752E8">
      <w:pPr>
        <w:spacing w:after="200" w:line="360" w:lineRule="auto"/>
      </w:pPr>
      <w:r w:rsidRPr="004A5CF8">
        <w:t>Date ..............</w:t>
      </w:r>
      <w:r>
        <w:t>20/09/2026</w:t>
      </w:r>
      <w:r w:rsidRPr="004A5CF8">
        <w:t>..........................................................</w:t>
      </w:r>
    </w:p>
    <w:p w14:paraId="60B12208" w14:textId="77777777" w:rsidR="006752E8" w:rsidRPr="004A5CF8" w:rsidRDefault="006752E8" w:rsidP="00266950">
      <w:pPr>
        <w:spacing w:after="200" w:line="360" w:lineRule="auto"/>
      </w:pPr>
    </w:p>
    <w:p w14:paraId="4E21D2DC" w14:textId="77777777" w:rsidR="00266950" w:rsidRPr="004A5CF8" w:rsidRDefault="00266950" w:rsidP="00266950">
      <w:pPr>
        <w:spacing w:after="200" w:line="360" w:lineRule="auto"/>
      </w:pPr>
      <w:r w:rsidRPr="004A5CF8">
        <w:rPr>
          <w:b/>
          <w:bCs/>
        </w:rPr>
        <w:t>STATEMENT 2</w:t>
      </w:r>
    </w:p>
    <w:p w14:paraId="02A32308" w14:textId="77777777" w:rsidR="00266950" w:rsidRPr="004A5CF8" w:rsidRDefault="00266950" w:rsidP="00266950">
      <w:pPr>
        <w:spacing w:after="200" w:line="360" w:lineRule="auto"/>
      </w:pPr>
      <w:r w:rsidRPr="004A5CF8">
        <w:t>I hereby give consent for my work, if accepted, to be available for photocopying and for inter-library loan, and for the title and summary to be made available to outside organisations.</w:t>
      </w:r>
    </w:p>
    <w:p w14:paraId="07B9C739" w14:textId="77777777" w:rsidR="006752E8" w:rsidRPr="006752E8" w:rsidRDefault="006752E8" w:rsidP="006752E8">
      <w:pPr>
        <w:spacing w:after="60" w:line="360" w:lineRule="auto"/>
        <w:rPr>
          <w:szCs w:val="24"/>
        </w:rPr>
      </w:pPr>
      <w:r w:rsidRPr="004A5CF8">
        <w:t>Signed ...............................</w:t>
      </w:r>
      <w:r w:rsidRPr="006752E8">
        <w:rPr>
          <w:b/>
          <w:bCs/>
          <w:szCs w:val="24"/>
        </w:rPr>
        <w:t xml:space="preserve"> Ahsanul Haque</w:t>
      </w:r>
      <w:r w:rsidRPr="004A5CF8">
        <w:t>....................................... (candidate)</w:t>
      </w:r>
    </w:p>
    <w:p w14:paraId="7D1C995D" w14:textId="239EE9DB" w:rsidR="006752E8" w:rsidRDefault="006752E8" w:rsidP="006752E8">
      <w:pPr>
        <w:spacing w:after="200" w:line="360" w:lineRule="auto"/>
      </w:pPr>
      <w:r w:rsidRPr="004A5CF8">
        <w:t>Date ..............</w:t>
      </w:r>
      <w:r>
        <w:t>20/09/2026</w:t>
      </w:r>
      <w:r w:rsidRPr="004A5CF8">
        <w:t>..........................................................</w:t>
      </w:r>
    </w:p>
    <w:p w14:paraId="227E2E4F" w14:textId="5DC34591" w:rsidR="006752E8" w:rsidRDefault="006752E8" w:rsidP="006752E8">
      <w:pPr>
        <w:spacing w:after="200" w:line="360" w:lineRule="auto"/>
      </w:pPr>
    </w:p>
    <w:p w14:paraId="2750C6B6" w14:textId="77777777" w:rsidR="006752E8" w:rsidRDefault="006752E8" w:rsidP="006752E8">
      <w:pPr>
        <w:spacing w:after="200" w:line="360" w:lineRule="auto"/>
      </w:pPr>
    </w:p>
    <w:p w14:paraId="16B09915" w14:textId="77777777" w:rsidR="00266950" w:rsidRPr="004A5CF8" w:rsidRDefault="00266950" w:rsidP="00266950">
      <w:r w:rsidRPr="004A5CF8">
        <w:br w:type="page"/>
      </w:r>
    </w:p>
    <w:p w14:paraId="0FED80FD" w14:textId="77777777" w:rsidR="00266950" w:rsidRPr="004A5CF8" w:rsidRDefault="00266950" w:rsidP="00266950">
      <w:pPr>
        <w:pStyle w:val="Heading1"/>
        <w:spacing w:before="240" w:after="140" w:line="360" w:lineRule="auto"/>
        <w:jc w:val="both"/>
      </w:pPr>
      <w:bookmarkStart w:id="2" w:name="_Toc239961451"/>
      <w:bookmarkStart w:id="3" w:name="_Toc240905401"/>
      <w:r w:rsidRPr="004A5CF8">
        <w:rPr>
          <w:bCs/>
          <w:color w:val="000000"/>
        </w:rPr>
        <w:t>Acknowledgements</w:t>
      </w:r>
      <w:bookmarkEnd w:id="2"/>
      <w:bookmarkEnd w:id="3"/>
    </w:p>
    <w:p w14:paraId="19380958" w14:textId="6DA8984E" w:rsidR="003F4006" w:rsidRPr="004A5CF8" w:rsidRDefault="004A5CF8" w:rsidP="003F4006">
      <w:r w:rsidRPr="004A5CF8">
        <w:t>I express my deepest gratitude to my supervisor for their invaluable guidance, rigorous feedback, and unwavering support throughout this research. I also extend sincere thanks to the frontline hospitality workers in London and Manchester who generously participated in this study. Finally, I am profoundly grateful to my family and friends for their enduring patience and encouragement, all of which made the successful completion of this master's dissertation a true reality.</w:t>
      </w:r>
    </w:p>
    <w:p w14:paraId="15CB358F" w14:textId="77777777" w:rsidR="003F4006" w:rsidRPr="004A5CF8" w:rsidRDefault="003F4006" w:rsidP="003F4006"/>
    <w:p w14:paraId="2FD27875" w14:textId="77777777" w:rsidR="003F4006" w:rsidRPr="004A5CF8" w:rsidRDefault="003F4006">
      <w:pPr>
        <w:spacing w:line="240" w:lineRule="auto"/>
        <w:jc w:val="left"/>
      </w:pPr>
      <w:r w:rsidRPr="004A5CF8">
        <w:br w:type="page"/>
      </w:r>
    </w:p>
    <w:p w14:paraId="50CF513D" w14:textId="09F1D8DE" w:rsidR="00266950" w:rsidRPr="004A5CF8" w:rsidRDefault="00266950" w:rsidP="00266950">
      <w:pPr>
        <w:pStyle w:val="Heading1"/>
        <w:jc w:val="both"/>
      </w:pPr>
      <w:bookmarkStart w:id="4" w:name="_Toc240905402"/>
      <w:r w:rsidRPr="004A5CF8">
        <w:t>Abstract</w:t>
      </w:r>
      <w:bookmarkEnd w:id="4"/>
    </w:p>
    <w:p w14:paraId="743BF657" w14:textId="30D9D588" w:rsidR="00266950" w:rsidRPr="004A5CF8" w:rsidRDefault="00266950" w:rsidP="00266950">
      <w:pPr>
        <w:rPr>
          <w:lang w:eastAsia="en-GB" w:bidi="hi-IN"/>
        </w:rPr>
      </w:pPr>
      <w:r w:rsidRPr="004A5CF8">
        <w:rPr>
          <w:lang w:eastAsia="en-GB" w:bidi="hi-IN"/>
        </w:rPr>
        <w:t xml:space="preserve">This study examines precarious work outcomes in the post-Brexit UK hospitality industry in relation to structural mechanisms of human capital investments and frontline employee motivation from critical perspectives. Based on the theories of </w:t>
      </w:r>
      <w:r w:rsidRPr="004A5CF8">
        <w:rPr>
          <w:kern w:val="0"/>
          <w:lang w:eastAsia="en-GB" w:bidi="hi-IN"/>
          <w14:ligatures w14:val="none"/>
        </w:rPr>
        <w:t>the Social Exchange Theorem and the Self-Determination Theory, the research used a moderated-mediation method to test the effects of multidimensional training.</w:t>
      </w:r>
      <w:r w:rsidRPr="004A5CF8">
        <w:rPr>
          <w:lang w:eastAsia="en-GB" w:bidi="hi-IN"/>
        </w:rPr>
        <w:t xml:space="preserve"> Using a positivist quantitative approach, cross-sectional data </w:t>
      </w:r>
      <w:r w:rsidRPr="004A5CF8">
        <w:rPr>
          <w:kern w:val="0"/>
          <w:lang w:eastAsia="en-GB" w:bidi="hi-IN"/>
          <w14:ligatures w14:val="none"/>
        </w:rPr>
        <w:t>were gathered from 260 frontline hotel staff in selected large-scale corporate hotels in London and Manchester, as well as agile independent restaurant groups, with the data strategically</w:t>
      </w:r>
      <w:r w:rsidRPr="004A5CF8">
        <w:rPr>
          <w:lang w:eastAsia="en-GB" w:bidi="hi-IN"/>
        </w:rPr>
        <w:t xml:space="preserve"> divided between the two locations. Partial Least Squares Structural Equation Modelling (PLS-SEM) data analysis showed that the direct impacts of task-specific training, career development opportunities and organisational support on job satisfaction were quite high and significant. Most importantly, it was established that job satisfaction was a “true” mediator in the training inputs and eventual employee motivation. Additionally, analysis of moderation showed that perceived job security is an important boundary condition, as the developmental exchange process gets paralysed by chronic contractual precarity. Lastly, no significant statistical difference was found in the two structural cohorts in a multigroup analysis, indicating that these psychological dynamics apply to the whole sector, no matter which structure a school adopts. Such data force the hands of practitioners to make secure work a key part of a training program.</w:t>
      </w:r>
    </w:p>
    <w:p w14:paraId="3B664AD0" w14:textId="77777777" w:rsidR="00266950" w:rsidRDefault="00266950" w:rsidP="00266950">
      <w:pPr>
        <w:rPr>
          <w:lang w:eastAsia="en-GB" w:bidi="hi-IN"/>
        </w:rPr>
      </w:pPr>
      <w:r w:rsidRPr="004A5CF8">
        <w:rPr>
          <w:b/>
          <w:bCs/>
          <w:lang w:eastAsia="en-GB" w:bidi="hi-IN"/>
        </w:rPr>
        <w:t>Keywords:</w:t>
      </w:r>
      <w:r w:rsidRPr="004A5CF8">
        <w:rPr>
          <w:lang w:eastAsia="en-GB" w:bidi="hi-IN"/>
        </w:rPr>
        <w:t> Employee Motivation, Job Satisfaction, Perceived Job Security, Hospitality Industry, Structural Equation Modelling, Training and Development</w:t>
      </w:r>
    </w:p>
    <w:p w14:paraId="7CF85EAD" w14:textId="5F550B38" w:rsidR="004A5CF8" w:rsidRDefault="004A5CF8">
      <w:pPr>
        <w:spacing w:line="240" w:lineRule="auto"/>
        <w:jc w:val="left"/>
        <w:rPr>
          <w:lang w:eastAsia="en-GB" w:bidi="hi-IN"/>
        </w:rPr>
      </w:pPr>
      <w:r>
        <w:rPr>
          <w:lang w:eastAsia="en-GB" w:bidi="hi-IN"/>
        </w:rPr>
        <w:br w:type="page"/>
      </w:r>
    </w:p>
    <w:bookmarkStart w:id="5" w:name="_Toc240905403" w:displacedByCustomXml="next"/>
    <w:sdt>
      <w:sdtPr>
        <w:rPr>
          <w:b w:val="0"/>
          <w:bCs/>
          <w:sz w:val="24"/>
          <w:szCs w:val="32"/>
        </w:rPr>
        <w:id w:val="1492445274"/>
        <w:docPartObj>
          <w:docPartGallery w:val="Table of Contents"/>
          <w:docPartUnique/>
        </w:docPartObj>
      </w:sdtPr>
      <w:sdtEndPr>
        <w:rPr>
          <w:rFonts w:cs="Times New Roman"/>
          <w:bCs w:val="0"/>
          <w:noProof/>
          <w:szCs w:val="24"/>
        </w:rPr>
      </w:sdtEndPr>
      <w:sdtContent>
        <w:p w14:paraId="63F7551A" w14:textId="348D5173" w:rsidR="004A5CF8" w:rsidRPr="00D73611" w:rsidRDefault="004A5CF8" w:rsidP="006752E8">
          <w:pPr>
            <w:pStyle w:val="Heading1"/>
          </w:pPr>
          <w:r w:rsidRPr="00D73611">
            <w:t>Table of Contents</w:t>
          </w:r>
          <w:bookmarkEnd w:id="5"/>
        </w:p>
        <w:p w14:paraId="65E9E8E1" w14:textId="292AF7DC" w:rsidR="006752E8" w:rsidRPr="006752E8" w:rsidRDefault="004A5CF8" w:rsidP="006752E8">
          <w:pPr>
            <w:pStyle w:val="TOC1"/>
            <w:tabs>
              <w:tab w:val="right" w:leader="dot" w:pos="9016"/>
            </w:tabs>
            <w:spacing w:before="0" w:after="160" w:line="360" w:lineRule="auto"/>
            <w:rPr>
              <w:rFonts w:ascii="Times New Roman" w:eastAsiaTheme="minorEastAsia" w:hAnsi="Times New Roman" w:cs="Times New Roman"/>
              <w:b w:val="0"/>
              <w:bCs w:val="0"/>
              <w:i w:val="0"/>
              <w:iCs w:val="0"/>
              <w:noProof/>
              <w:color w:val="auto"/>
              <w:kern w:val="0"/>
              <w:sz w:val="22"/>
              <w:szCs w:val="22"/>
              <w:lang w:eastAsia="en-GB" w:bidi="ar-SA"/>
              <w14:ligatures w14:val="none"/>
            </w:rPr>
          </w:pPr>
          <w:r w:rsidRPr="00D73611">
            <w:rPr>
              <w:rFonts w:ascii="Times New Roman" w:hAnsi="Times New Roman" w:cs="Times New Roman"/>
              <w:b w:val="0"/>
              <w:bCs w:val="0"/>
              <w:i w:val="0"/>
              <w:iCs w:val="0"/>
            </w:rPr>
            <w:fldChar w:fldCharType="begin"/>
          </w:r>
          <w:r w:rsidRPr="00D73611">
            <w:rPr>
              <w:rFonts w:ascii="Times New Roman" w:hAnsi="Times New Roman" w:cs="Times New Roman"/>
              <w:b w:val="0"/>
              <w:bCs w:val="0"/>
              <w:i w:val="0"/>
              <w:iCs w:val="0"/>
            </w:rPr>
            <w:instrText xml:space="preserve"> TOC \o "1-3" \h \z \u </w:instrText>
          </w:r>
          <w:r w:rsidRPr="00D73611">
            <w:rPr>
              <w:rFonts w:ascii="Times New Roman" w:hAnsi="Times New Roman" w:cs="Times New Roman"/>
              <w:b w:val="0"/>
              <w:bCs w:val="0"/>
              <w:i w:val="0"/>
              <w:iCs w:val="0"/>
            </w:rPr>
            <w:fldChar w:fldCharType="separate"/>
          </w:r>
          <w:hyperlink w:anchor="_Toc240905400" w:history="1">
            <w:r w:rsidR="006752E8" w:rsidRPr="006752E8">
              <w:rPr>
                <w:rStyle w:val="Hyperlink"/>
                <w:rFonts w:ascii="Times New Roman" w:hAnsi="Times New Roman" w:cs="Times New Roman"/>
                <w:b w:val="0"/>
                <w:bCs w:val="0"/>
                <w:i w:val="0"/>
                <w:iCs w:val="0"/>
                <w:noProof/>
              </w:rPr>
              <w:t>Declaration and Statements</w:t>
            </w:r>
            <w:r w:rsidR="006752E8" w:rsidRPr="006752E8">
              <w:rPr>
                <w:rFonts w:ascii="Times New Roman" w:hAnsi="Times New Roman" w:cs="Times New Roman"/>
                <w:b w:val="0"/>
                <w:bCs w:val="0"/>
                <w:i w:val="0"/>
                <w:iCs w:val="0"/>
                <w:noProof/>
                <w:webHidden/>
              </w:rPr>
              <w:tab/>
            </w:r>
            <w:r w:rsidR="006752E8" w:rsidRPr="006752E8">
              <w:rPr>
                <w:rFonts w:ascii="Times New Roman" w:hAnsi="Times New Roman" w:cs="Times New Roman"/>
                <w:b w:val="0"/>
                <w:bCs w:val="0"/>
                <w:i w:val="0"/>
                <w:iCs w:val="0"/>
                <w:noProof/>
                <w:webHidden/>
              </w:rPr>
              <w:fldChar w:fldCharType="begin"/>
            </w:r>
            <w:r w:rsidR="006752E8" w:rsidRPr="006752E8">
              <w:rPr>
                <w:rFonts w:ascii="Times New Roman" w:hAnsi="Times New Roman" w:cs="Times New Roman"/>
                <w:b w:val="0"/>
                <w:bCs w:val="0"/>
                <w:i w:val="0"/>
                <w:iCs w:val="0"/>
                <w:noProof/>
                <w:webHidden/>
              </w:rPr>
              <w:instrText xml:space="preserve"> PAGEREF _Toc240905400 \h </w:instrText>
            </w:r>
            <w:r w:rsidR="006752E8" w:rsidRPr="006752E8">
              <w:rPr>
                <w:rFonts w:ascii="Times New Roman" w:hAnsi="Times New Roman" w:cs="Times New Roman"/>
                <w:b w:val="0"/>
                <w:bCs w:val="0"/>
                <w:i w:val="0"/>
                <w:iCs w:val="0"/>
                <w:noProof/>
                <w:webHidden/>
              </w:rPr>
            </w:r>
            <w:r w:rsidR="006752E8" w:rsidRPr="006752E8">
              <w:rPr>
                <w:rFonts w:ascii="Times New Roman" w:hAnsi="Times New Roman" w:cs="Times New Roman"/>
                <w:b w:val="0"/>
                <w:bCs w:val="0"/>
                <w:i w:val="0"/>
                <w:iCs w:val="0"/>
                <w:noProof/>
                <w:webHidden/>
              </w:rPr>
              <w:fldChar w:fldCharType="separate"/>
            </w:r>
            <w:r w:rsidR="007B40BE">
              <w:rPr>
                <w:rFonts w:ascii="Times New Roman" w:hAnsi="Times New Roman" w:cs="Times New Roman"/>
                <w:b w:val="0"/>
                <w:bCs w:val="0"/>
                <w:i w:val="0"/>
                <w:iCs w:val="0"/>
                <w:noProof/>
                <w:webHidden/>
              </w:rPr>
              <w:t>1</w:t>
            </w:r>
            <w:r w:rsidR="006752E8" w:rsidRPr="006752E8">
              <w:rPr>
                <w:rFonts w:ascii="Times New Roman" w:hAnsi="Times New Roman" w:cs="Times New Roman"/>
                <w:b w:val="0"/>
                <w:bCs w:val="0"/>
                <w:i w:val="0"/>
                <w:iCs w:val="0"/>
                <w:noProof/>
                <w:webHidden/>
              </w:rPr>
              <w:fldChar w:fldCharType="end"/>
            </w:r>
          </w:hyperlink>
        </w:p>
        <w:p w14:paraId="5997EB56" w14:textId="6F43FFD1" w:rsidR="006752E8" w:rsidRPr="006752E8" w:rsidRDefault="006752E8" w:rsidP="006752E8">
          <w:pPr>
            <w:pStyle w:val="TOC1"/>
            <w:tabs>
              <w:tab w:val="right" w:leader="dot" w:pos="9016"/>
            </w:tabs>
            <w:spacing w:before="0" w:after="160" w:line="360" w:lineRule="auto"/>
            <w:rPr>
              <w:rFonts w:ascii="Times New Roman" w:eastAsiaTheme="minorEastAsia" w:hAnsi="Times New Roman" w:cs="Times New Roman"/>
              <w:b w:val="0"/>
              <w:bCs w:val="0"/>
              <w:i w:val="0"/>
              <w:iCs w:val="0"/>
              <w:noProof/>
              <w:color w:val="auto"/>
              <w:kern w:val="0"/>
              <w:sz w:val="22"/>
              <w:szCs w:val="22"/>
              <w:lang w:eastAsia="en-GB" w:bidi="ar-SA"/>
              <w14:ligatures w14:val="none"/>
            </w:rPr>
          </w:pPr>
          <w:hyperlink w:anchor="_Toc240905401" w:history="1">
            <w:r w:rsidRPr="006752E8">
              <w:rPr>
                <w:rStyle w:val="Hyperlink"/>
                <w:rFonts w:ascii="Times New Roman" w:hAnsi="Times New Roman" w:cs="Times New Roman"/>
                <w:b w:val="0"/>
                <w:bCs w:val="0"/>
                <w:i w:val="0"/>
                <w:iCs w:val="0"/>
                <w:noProof/>
              </w:rPr>
              <w:t>Acknowledgements</w:t>
            </w:r>
            <w:r w:rsidRPr="006752E8">
              <w:rPr>
                <w:rFonts w:ascii="Times New Roman" w:hAnsi="Times New Roman" w:cs="Times New Roman"/>
                <w:b w:val="0"/>
                <w:bCs w:val="0"/>
                <w:i w:val="0"/>
                <w:iCs w:val="0"/>
                <w:noProof/>
                <w:webHidden/>
              </w:rPr>
              <w:tab/>
            </w:r>
            <w:r w:rsidRPr="006752E8">
              <w:rPr>
                <w:rFonts w:ascii="Times New Roman" w:hAnsi="Times New Roman" w:cs="Times New Roman"/>
                <w:b w:val="0"/>
                <w:bCs w:val="0"/>
                <w:i w:val="0"/>
                <w:iCs w:val="0"/>
                <w:noProof/>
                <w:webHidden/>
              </w:rPr>
              <w:fldChar w:fldCharType="begin"/>
            </w:r>
            <w:r w:rsidRPr="006752E8">
              <w:rPr>
                <w:rFonts w:ascii="Times New Roman" w:hAnsi="Times New Roman" w:cs="Times New Roman"/>
                <w:b w:val="0"/>
                <w:bCs w:val="0"/>
                <w:i w:val="0"/>
                <w:iCs w:val="0"/>
                <w:noProof/>
                <w:webHidden/>
              </w:rPr>
              <w:instrText xml:space="preserve"> PAGEREF _Toc240905401 \h </w:instrText>
            </w:r>
            <w:r w:rsidRPr="006752E8">
              <w:rPr>
                <w:rFonts w:ascii="Times New Roman" w:hAnsi="Times New Roman" w:cs="Times New Roman"/>
                <w:b w:val="0"/>
                <w:bCs w:val="0"/>
                <w:i w:val="0"/>
                <w:iCs w:val="0"/>
                <w:noProof/>
                <w:webHidden/>
              </w:rPr>
            </w:r>
            <w:r w:rsidRPr="006752E8">
              <w:rPr>
                <w:rFonts w:ascii="Times New Roman" w:hAnsi="Times New Roman" w:cs="Times New Roman"/>
                <w:b w:val="0"/>
                <w:bCs w:val="0"/>
                <w:i w:val="0"/>
                <w:iCs w:val="0"/>
                <w:noProof/>
                <w:webHidden/>
              </w:rPr>
              <w:fldChar w:fldCharType="separate"/>
            </w:r>
            <w:r w:rsidR="007B40BE">
              <w:rPr>
                <w:rFonts w:ascii="Times New Roman" w:hAnsi="Times New Roman" w:cs="Times New Roman"/>
                <w:b w:val="0"/>
                <w:bCs w:val="0"/>
                <w:i w:val="0"/>
                <w:iCs w:val="0"/>
                <w:noProof/>
                <w:webHidden/>
              </w:rPr>
              <w:t>2</w:t>
            </w:r>
            <w:r w:rsidRPr="006752E8">
              <w:rPr>
                <w:rFonts w:ascii="Times New Roman" w:hAnsi="Times New Roman" w:cs="Times New Roman"/>
                <w:b w:val="0"/>
                <w:bCs w:val="0"/>
                <w:i w:val="0"/>
                <w:iCs w:val="0"/>
                <w:noProof/>
                <w:webHidden/>
              </w:rPr>
              <w:fldChar w:fldCharType="end"/>
            </w:r>
          </w:hyperlink>
        </w:p>
        <w:p w14:paraId="342C15CA" w14:textId="6EA7FC8E" w:rsidR="006752E8" w:rsidRPr="006752E8" w:rsidRDefault="006752E8" w:rsidP="006752E8">
          <w:pPr>
            <w:pStyle w:val="TOC1"/>
            <w:tabs>
              <w:tab w:val="right" w:leader="dot" w:pos="9016"/>
            </w:tabs>
            <w:spacing w:before="0" w:after="160" w:line="360" w:lineRule="auto"/>
            <w:rPr>
              <w:rFonts w:ascii="Times New Roman" w:eastAsiaTheme="minorEastAsia" w:hAnsi="Times New Roman" w:cs="Times New Roman"/>
              <w:b w:val="0"/>
              <w:bCs w:val="0"/>
              <w:i w:val="0"/>
              <w:iCs w:val="0"/>
              <w:noProof/>
              <w:color w:val="auto"/>
              <w:kern w:val="0"/>
              <w:sz w:val="22"/>
              <w:szCs w:val="22"/>
              <w:lang w:eastAsia="en-GB" w:bidi="ar-SA"/>
              <w14:ligatures w14:val="none"/>
            </w:rPr>
          </w:pPr>
          <w:hyperlink w:anchor="_Toc240905402" w:history="1">
            <w:r w:rsidRPr="006752E8">
              <w:rPr>
                <w:rStyle w:val="Hyperlink"/>
                <w:rFonts w:ascii="Times New Roman" w:hAnsi="Times New Roman" w:cs="Times New Roman"/>
                <w:b w:val="0"/>
                <w:bCs w:val="0"/>
                <w:i w:val="0"/>
                <w:iCs w:val="0"/>
                <w:noProof/>
              </w:rPr>
              <w:t>Abstract</w:t>
            </w:r>
            <w:r w:rsidRPr="006752E8">
              <w:rPr>
                <w:rFonts w:ascii="Times New Roman" w:hAnsi="Times New Roman" w:cs="Times New Roman"/>
                <w:b w:val="0"/>
                <w:bCs w:val="0"/>
                <w:i w:val="0"/>
                <w:iCs w:val="0"/>
                <w:noProof/>
                <w:webHidden/>
              </w:rPr>
              <w:tab/>
            </w:r>
            <w:r w:rsidRPr="006752E8">
              <w:rPr>
                <w:rFonts w:ascii="Times New Roman" w:hAnsi="Times New Roman" w:cs="Times New Roman"/>
                <w:b w:val="0"/>
                <w:bCs w:val="0"/>
                <w:i w:val="0"/>
                <w:iCs w:val="0"/>
                <w:noProof/>
                <w:webHidden/>
              </w:rPr>
              <w:fldChar w:fldCharType="begin"/>
            </w:r>
            <w:r w:rsidRPr="006752E8">
              <w:rPr>
                <w:rFonts w:ascii="Times New Roman" w:hAnsi="Times New Roman" w:cs="Times New Roman"/>
                <w:b w:val="0"/>
                <w:bCs w:val="0"/>
                <w:i w:val="0"/>
                <w:iCs w:val="0"/>
                <w:noProof/>
                <w:webHidden/>
              </w:rPr>
              <w:instrText xml:space="preserve"> PAGEREF _Toc240905402 \h </w:instrText>
            </w:r>
            <w:r w:rsidRPr="006752E8">
              <w:rPr>
                <w:rFonts w:ascii="Times New Roman" w:hAnsi="Times New Roman" w:cs="Times New Roman"/>
                <w:b w:val="0"/>
                <w:bCs w:val="0"/>
                <w:i w:val="0"/>
                <w:iCs w:val="0"/>
                <w:noProof/>
                <w:webHidden/>
              </w:rPr>
            </w:r>
            <w:r w:rsidRPr="006752E8">
              <w:rPr>
                <w:rFonts w:ascii="Times New Roman" w:hAnsi="Times New Roman" w:cs="Times New Roman"/>
                <w:b w:val="0"/>
                <w:bCs w:val="0"/>
                <w:i w:val="0"/>
                <w:iCs w:val="0"/>
                <w:noProof/>
                <w:webHidden/>
              </w:rPr>
              <w:fldChar w:fldCharType="separate"/>
            </w:r>
            <w:r w:rsidR="007B40BE">
              <w:rPr>
                <w:rFonts w:ascii="Times New Roman" w:hAnsi="Times New Roman" w:cs="Times New Roman"/>
                <w:b w:val="0"/>
                <w:bCs w:val="0"/>
                <w:i w:val="0"/>
                <w:iCs w:val="0"/>
                <w:noProof/>
                <w:webHidden/>
              </w:rPr>
              <w:t>3</w:t>
            </w:r>
            <w:r w:rsidRPr="006752E8">
              <w:rPr>
                <w:rFonts w:ascii="Times New Roman" w:hAnsi="Times New Roman" w:cs="Times New Roman"/>
                <w:b w:val="0"/>
                <w:bCs w:val="0"/>
                <w:i w:val="0"/>
                <w:iCs w:val="0"/>
                <w:noProof/>
                <w:webHidden/>
              </w:rPr>
              <w:fldChar w:fldCharType="end"/>
            </w:r>
          </w:hyperlink>
        </w:p>
        <w:p w14:paraId="1A4CAE2B" w14:textId="5A0EA78D" w:rsidR="006752E8" w:rsidRPr="006752E8" w:rsidRDefault="006752E8" w:rsidP="006752E8">
          <w:pPr>
            <w:pStyle w:val="TOC1"/>
            <w:tabs>
              <w:tab w:val="right" w:leader="dot" w:pos="9016"/>
            </w:tabs>
            <w:spacing w:before="0" w:after="160" w:line="360" w:lineRule="auto"/>
            <w:rPr>
              <w:rFonts w:ascii="Times New Roman" w:eastAsiaTheme="minorEastAsia" w:hAnsi="Times New Roman" w:cs="Times New Roman"/>
              <w:b w:val="0"/>
              <w:bCs w:val="0"/>
              <w:i w:val="0"/>
              <w:iCs w:val="0"/>
              <w:noProof/>
              <w:color w:val="auto"/>
              <w:kern w:val="0"/>
              <w:sz w:val="22"/>
              <w:szCs w:val="22"/>
              <w:lang w:eastAsia="en-GB" w:bidi="ar-SA"/>
              <w14:ligatures w14:val="none"/>
            </w:rPr>
          </w:pPr>
          <w:hyperlink w:anchor="_Toc240905403" w:history="1">
            <w:r w:rsidRPr="006752E8">
              <w:rPr>
                <w:rStyle w:val="Hyperlink"/>
                <w:rFonts w:ascii="Times New Roman" w:hAnsi="Times New Roman" w:cs="Times New Roman"/>
                <w:b w:val="0"/>
                <w:bCs w:val="0"/>
                <w:i w:val="0"/>
                <w:iCs w:val="0"/>
                <w:noProof/>
              </w:rPr>
              <w:t>Table of Contents</w:t>
            </w:r>
            <w:r w:rsidRPr="006752E8">
              <w:rPr>
                <w:rFonts w:ascii="Times New Roman" w:hAnsi="Times New Roman" w:cs="Times New Roman"/>
                <w:b w:val="0"/>
                <w:bCs w:val="0"/>
                <w:i w:val="0"/>
                <w:iCs w:val="0"/>
                <w:noProof/>
                <w:webHidden/>
              </w:rPr>
              <w:tab/>
            </w:r>
            <w:r w:rsidRPr="006752E8">
              <w:rPr>
                <w:rFonts w:ascii="Times New Roman" w:hAnsi="Times New Roman" w:cs="Times New Roman"/>
                <w:b w:val="0"/>
                <w:bCs w:val="0"/>
                <w:i w:val="0"/>
                <w:iCs w:val="0"/>
                <w:noProof/>
                <w:webHidden/>
              </w:rPr>
              <w:fldChar w:fldCharType="begin"/>
            </w:r>
            <w:r w:rsidRPr="006752E8">
              <w:rPr>
                <w:rFonts w:ascii="Times New Roman" w:hAnsi="Times New Roman" w:cs="Times New Roman"/>
                <w:b w:val="0"/>
                <w:bCs w:val="0"/>
                <w:i w:val="0"/>
                <w:iCs w:val="0"/>
                <w:noProof/>
                <w:webHidden/>
              </w:rPr>
              <w:instrText xml:space="preserve"> PAGEREF _Toc240905403 \h </w:instrText>
            </w:r>
            <w:r w:rsidRPr="006752E8">
              <w:rPr>
                <w:rFonts w:ascii="Times New Roman" w:hAnsi="Times New Roman" w:cs="Times New Roman"/>
                <w:b w:val="0"/>
                <w:bCs w:val="0"/>
                <w:i w:val="0"/>
                <w:iCs w:val="0"/>
                <w:noProof/>
                <w:webHidden/>
              </w:rPr>
            </w:r>
            <w:r w:rsidRPr="006752E8">
              <w:rPr>
                <w:rFonts w:ascii="Times New Roman" w:hAnsi="Times New Roman" w:cs="Times New Roman"/>
                <w:b w:val="0"/>
                <w:bCs w:val="0"/>
                <w:i w:val="0"/>
                <w:iCs w:val="0"/>
                <w:noProof/>
                <w:webHidden/>
              </w:rPr>
              <w:fldChar w:fldCharType="separate"/>
            </w:r>
            <w:r w:rsidR="007B40BE">
              <w:rPr>
                <w:rFonts w:ascii="Times New Roman" w:hAnsi="Times New Roman" w:cs="Times New Roman"/>
                <w:b w:val="0"/>
                <w:bCs w:val="0"/>
                <w:i w:val="0"/>
                <w:iCs w:val="0"/>
                <w:noProof/>
                <w:webHidden/>
              </w:rPr>
              <w:t>4</w:t>
            </w:r>
            <w:r w:rsidRPr="006752E8">
              <w:rPr>
                <w:rFonts w:ascii="Times New Roman" w:hAnsi="Times New Roman" w:cs="Times New Roman"/>
                <w:b w:val="0"/>
                <w:bCs w:val="0"/>
                <w:i w:val="0"/>
                <w:iCs w:val="0"/>
                <w:noProof/>
                <w:webHidden/>
              </w:rPr>
              <w:fldChar w:fldCharType="end"/>
            </w:r>
          </w:hyperlink>
        </w:p>
        <w:p w14:paraId="0AC25B8D" w14:textId="6B450EA8" w:rsidR="006752E8" w:rsidRPr="006752E8" w:rsidRDefault="006752E8" w:rsidP="006752E8">
          <w:pPr>
            <w:pStyle w:val="TOC1"/>
            <w:tabs>
              <w:tab w:val="right" w:leader="dot" w:pos="9016"/>
            </w:tabs>
            <w:spacing w:before="0" w:after="160" w:line="360" w:lineRule="auto"/>
            <w:rPr>
              <w:rFonts w:ascii="Times New Roman" w:eastAsiaTheme="minorEastAsia" w:hAnsi="Times New Roman" w:cs="Times New Roman"/>
              <w:b w:val="0"/>
              <w:bCs w:val="0"/>
              <w:i w:val="0"/>
              <w:iCs w:val="0"/>
              <w:noProof/>
              <w:color w:val="auto"/>
              <w:kern w:val="0"/>
              <w:sz w:val="22"/>
              <w:szCs w:val="22"/>
              <w:lang w:eastAsia="en-GB" w:bidi="ar-SA"/>
              <w14:ligatures w14:val="none"/>
            </w:rPr>
          </w:pPr>
          <w:hyperlink w:anchor="_Toc240905404" w:history="1">
            <w:r w:rsidRPr="006752E8">
              <w:rPr>
                <w:rStyle w:val="Hyperlink"/>
                <w:rFonts w:ascii="Times New Roman" w:hAnsi="Times New Roman" w:cs="Times New Roman"/>
                <w:b w:val="0"/>
                <w:bCs w:val="0"/>
                <w:i w:val="0"/>
                <w:iCs w:val="0"/>
                <w:noProof/>
              </w:rPr>
              <w:t>List of Figures</w:t>
            </w:r>
            <w:r w:rsidRPr="006752E8">
              <w:rPr>
                <w:rFonts w:ascii="Times New Roman" w:hAnsi="Times New Roman" w:cs="Times New Roman"/>
                <w:b w:val="0"/>
                <w:bCs w:val="0"/>
                <w:i w:val="0"/>
                <w:iCs w:val="0"/>
                <w:noProof/>
                <w:webHidden/>
              </w:rPr>
              <w:tab/>
            </w:r>
            <w:r w:rsidRPr="006752E8">
              <w:rPr>
                <w:rFonts w:ascii="Times New Roman" w:hAnsi="Times New Roman" w:cs="Times New Roman"/>
                <w:b w:val="0"/>
                <w:bCs w:val="0"/>
                <w:i w:val="0"/>
                <w:iCs w:val="0"/>
                <w:noProof/>
                <w:webHidden/>
              </w:rPr>
              <w:fldChar w:fldCharType="begin"/>
            </w:r>
            <w:r w:rsidRPr="006752E8">
              <w:rPr>
                <w:rFonts w:ascii="Times New Roman" w:hAnsi="Times New Roman" w:cs="Times New Roman"/>
                <w:b w:val="0"/>
                <w:bCs w:val="0"/>
                <w:i w:val="0"/>
                <w:iCs w:val="0"/>
                <w:noProof/>
                <w:webHidden/>
              </w:rPr>
              <w:instrText xml:space="preserve"> PAGEREF _Toc240905404 \h </w:instrText>
            </w:r>
            <w:r w:rsidRPr="006752E8">
              <w:rPr>
                <w:rFonts w:ascii="Times New Roman" w:hAnsi="Times New Roman" w:cs="Times New Roman"/>
                <w:b w:val="0"/>
                <w:bCs w:val="0"/>
                <w:i w:val="0"/>
                <w:iCs w:val="0"/>
                <w:noProof/>
                <w:webHidden/>
              </w:rPr>
            </w:r>
            <w:r w:rsidRPr="006752E8">
              <w:rPr>
                <w:rFonts w:ascii="Times New Roman" w:hAnsi="Times New Roman" w:cs="Times New Roman"/>
                <w:b w:val="0"/>
                <w:bCs w:val="0"/>
                <w:i w:val="0"/>
                <w:iCs w:val="0"/>
                <w:noProof/>
                <w:webHidden/>
              </w:rPr>
              <w:fldChar w:fldCharType="separate"/>
            </w:r>
            <w:r w:rsidR="007B40BE">
              <w:rPr>
                <w:rFonts w:ascii="Times New Roman" w:hAnsi="Times New Roman" w:cs="Times New Roman"/>
                <w:b w:val="0"/>
                <w:bCs w:val="0"/>
                <w:i w:val="0"/>
                <w:iCs w:val="0"/>
                <w:noProof/>
                <w:webHidden/>
              </w:rPr>
              <w:t>7</w:t>
            </w:r>
            <w:r w:rsidRPr="006752E8">
              <w:rPr>
                <w:rFonts w:ascii="Times New Roman" w:hAnsi="Times New Roman" w:cs="Times New Roman"/>
                <w:b w:val="0"/>
                <w:bCs w:val="0"/>
                <w:i w:val="0"/>
                <w:iCs w:val="0"/>
                <w:noProof/>
                <w:webHidden/>
              </w:rPr>
              <w:fldChar w:fldCharType="end"/>
            </w:r>
          </w:hyperlink>
        </w:p>
        <w:p w14:paraId="5D3EDEFA" w14:textId="1CE168A3" w:rsidR="006752E8" w:rsidRPr="006752E8" w:rsidRDefault="006752E8" w:rsidP="006752E8">
          <w:pPr>
            <w:pStyle w:val="TOC1"/>
            <w:tabs>
              <w:tab w:val="right" w:leader="dot" w:pos="9016"/>
            </w:tabs>
            <w:spacing w:before="0" w:after="160" w:line="360" w:lineRule="auto"/>
            <w:rPr>
              <w:rFonts w:ascii="Times New Roman" w:eastAsiaTheme="minorEastAsia" w:hAnsi="Times New Roman" w:cs="Times New Roman"/>
              <w:b w:val="0"/>
              <w:bCs w:val="0"/>
              <w:i w:val="0"/>
              <w:iCs w:val="0"/>
              <w:noProof/>
              <w:color w:val="auto"/>
              <w:kern w:val="0"/>
              <w:sz w:val="22"/>
              <w:szCs w:val="22"/>
              <w:lang w:eastAsia="en-GB" w:bidi="ar-SA"/>
              <w14:ligatures w14:val="none"/>
            </w:rPr>
          </w:pPr>
          <w:hyperlink w:anchor="_Toc240905405" w:history="1">
            <w:r w:rsidRPr="006752E8">
              <w:rPr>
                <w:rStyle w:val="Hyperlink"/>
                <w:rFonts w:ascii="Times New Roman" w:hAnsi="Times New Roman" w:cs="Times New Roman"/>
                <w:b w:val="0"/>
                <w:bCs w:val="0"/>
                <w:i w:val="0"/>
                <w:iCs w:val="0"/>
                <w:noProof/>
              </w:rPr>
              <w:t>List of Tables</w:t>
            </w:r>
            <w:r w:rsidRPr="006752E8">
              <w:rPr>
                <w:rFonts w:ascii="Times New Roman" w:hAnsi="Times New Roman" w:cs="Times New Roman"/>
                <w:b w:val="0"/>
                <w:bCs w:val="0"/>
                <w:i w:val="0"/>
                <w:iCs w:val="0"/>
                <w:noProof/>
                <w:webHidden/>
              </w:rPr>
              <w:tab/>
            </w:r>
            <w:r w:rsidRPr="006752E8">
              <w:rPr>
                <w:rFonts w:ascii="Times New Roman" w:hAnsi="Times New Roman" w:cs="Times New Roman"/>
                <w:b w:val="0"/>
                <w:bCs w:val="0"/>
                <w:i w:val="0"/>
                <w:iCs w:val="0"/>
                <w:noProof/>
                <w:webHidden/>
              </w:rPr>
              <w:fldChar w:fldCharType="begin"/>
            </w:r>
            <w:r w:rsidRPr="006752E8">
              <w:rPr>
                <w:rFonts w:ascii="Times New Roman" w:hAnsi="Times New Roman" w:cs="Times New Roman"/>
                <w:b w:val="0"/>
                <w:bCs w:val="0"/>
                <w:i w:val="0"/>
                <w:iCs w:val="0"/>
                <w:noProof/>
                <w:webHidden/>
              </w:rPr>
              <w:instrText xml:space="preserve"> PAGEREF _Toc240905405 \h </w:instrText>
            </w:r>
            <w:r w:rsidRPr="006752E8">
              <w:rPr>
                <w:rFonts w:ascii="Times New Roman" w:hAnsi="Times New Roman" w:cs="Times New Roman"/>
                <w:b w:val="0"/>
                <w:bCs w:val="0"/>
                <w:i w:val="0"/>
                <w:iCs w:val="0"/>
                <w:noProof/>
                <w:webHidden/>
              </w:rPr>
            </w:r>
            <w:r w:rsidRPr="006752E8">
              <w:rPr>
                <w:rFonts w:ascii="Times New Roman" w:hAnsi="Times New Roman" w:cs="Times New Roman"/>
                <w:b w:val="0"/>
                <w:bCs w:val="0"/>
                <w:i w:val="0"/>
                <w:iCs w:val="0"/>
                <w:noProof/>
                <w:webHidden/>
              </w:rPr>
              <w:fldChar w:fldCharType="separate"/>
            </w:r>
            <w:r w:rsidR="007B40BE">
              <w:rPr>
                <w:rFonts w:ascii="Times New Roman" w:hAnsi="Times New Roman" w:cs="Times New Roman"/>
                <w:b w:val="0"/>
                <w:bCs w:val="0"/>
                <w:i w:val="0"/>
                <w:iCs w:val="0"/>
                <w:noProof/>
                <w:webHidden/>
              </w:rPr>
              <w:t>8</w:t>
            </w:r>
            <w:r w:rsidRPr="006752E8">
              <w:rPr>
                <w:rFonts w:ascii="Times New Roman" w:hAnsi="Times New Roman" w:cs="Times New Roman"/>
                <w:b w:val="0"/>
                <w:bCs w:val="0"/>
                <w:i w:val="0"/>
                <w:iCs w:val="0"/>
                <w:noProof/>
                <w:webHidden/>
              </w:rPr>
              <w:fldChar w:fldCharType="end"/>
            </w:r>
          </w:hyperlink>
        </w:p>
        <w:p w14:paraId="4FFD03D9" w14:textId="32468D71" w:rsidR="006752E8" w:rsidRPr="006752E8" w:rsidRDefault="006752E8" w:rsidP="006752E8">
          <w:pPr>
            <w:pStyle w:val="TOC1"/>
            <w:tabs>
              <w:tab w:val="right" w:leader="dot" w:pos="9016"/>
            </w:tabs>
            <w:spacing w:before="0" w:after="160" w:line="360" w:lineRule="auto"/>
            <w:rPr>
              <w:rFonts w:ascii="Times New Roman" w:eastAsiaTheme="minorEastAsia" w:hAnsi="Times New Roman" w:cs="Times New Roman"/>
              <w:b w:val="0"/>
              <w:bCs w:val="0"/>
              <w:i w:val="0"/>
              <w:iCs w:val="0"/>
              <w:noProof/>
              <w:color w:val="auto"/>
              <w:kern w:val="0"/>
              <w:sz w:val="22"/>
              <w:szCs w:val="22"/>
              <w:lang w:eastAsia="en-GB" w:bidi="ar-SA"/>
              <w14:ligatures w14:val="none"/>
            </w:rPr>
          </w:pPr>
          <w:hyperlink w:anchor="_Toc240905406" w:history="1">
            <w:r w:rsidRPr="006752E8">
              <w:rPr>
                <w:rStyle w:val="Hyperlink"/>
                <w:rFonts w:ascii="Times New Roman" w:hAnsi="Times New Roman" w:cs="Times New Roman"/>
                <w:b w:val="0"/>
                <w:bCs w:val="0"/>
                <w:i w:val="0"/>
                <w:iCs w:val="0"/>
                <w:noProof/>
                <w:lang w:eastAsia="en-GB" w:bidi="hi-IN"/>
              </w:rPr>
              <w:t>Chapter One: Introduction</w:t>
            </w:r>
            <w:r w:rsidRPr="006752E8">
              <w:rPr>
                <w:rFonts w:ascii="Times New Roman" w:hAnsi="Times New Roman" w:cs="Times New Roman"/>
                <w:b w:val="0"/>
                <w:bCs w:val="0"/>
                <w:i w:val="0"/>
                <w:iCs w:val="0"/>
                <w:noProof/>
                <w:webHidden/>
              </w:rPr>
              <w:tab/>
            </w:r>
            <w:r w:rsidRPr="006752E8">
              <w:rPr>
                <w:rFonts w:ascii="Times New Roman" w:hAnsi="Times New Roman" w:cs="Times New Roman"/>
                <w:b w:val="0"/>
                <w:bCs w:val="0"/>
                <w:i w:val="0"/>
                <w:iCs w:val="0"/>
                <w:noProof/>
                <w:webHidden/>
              </w:rPr>
              <w:fldChar w:fldCharType="begin"/>
            </w:r>
            <w:r w:rsidRPr="006752E8">
              <w:rPr>
                <w:rFonts w:ascii="Times New Roman" w:hAnsi="Times New Roman" w:cs="Times New Roman"/>
                <w:b w:val="0"/>
                <w:bCs w:val="0"/>
                <w:i w:val="0"/>
                <w:iCs w:val="0"/>
                <w:noProof/>
                <w:webHidden/>
              </w:rPr>
              <w:instrText xml:space="preserve"> PAGEREF _Toc240905406 \h </w:instrText>
            </w:r>
            <w:r w:rsidRPr="006752E8">
              <w:rPr>
                <w:rFonts w:ascii="Times New Roman" w:hAnsi="Times New Roman" w:cs="Times New Roman"/>
                <w:b w:val="0"/>
                <w:bCs w:val="0"/>
                <w:i w:val="0"/>
                <w:iCs w:val="0"/>
                <w:noProof/>
                <w:webHidden/>
              </w:rPr>
            </w:r>
            <w:r w:rsidRPr="006752E8">
              <w:rPr>
                <w:rFonts w:ascii="Times New Roman" w:hAnsi="Times New Roman" w:cs="Times New Roman"/>
                <w:b w:val="0"/>
                <w:bCs w:val="0"/>
                <w:i w:val="0"/>
                <w:iCs w:val="0"/>
                <w:noProof/>
                <w:webHidden/>
              </w:rPr>
              <w:fldChar w:fldCharType="separate"/>
            </w:r>
            <w:r w:rsidR="007B40BE">
              <w:rPr>
                <w:rFonts w:ascii="Times New Roman" w:hAnsi="Times New Roman" w:cs="Times New Roman"/>
                <w:b w:val="0"/>
                <w:bCs w:val="0"/>
                <w:i w:val="0"/>
                <w:iCs w:val="0"/>
                <w:noProof/>
                <w:webHidden/>
              </w:rPr>
              <w:t>9</w:t>
            </w:r>
            <w:r w:rsidRPr="006752E8">
              <w:rPr>
                <w:rFonts w:ascii="Times New Roman" w:hAnsi="Times New Roman" w:cs="Times New Roman"/>
                <w:b w:val="0"/>
                <w:bCs w:val="0"/>
                <w:i w:val="0"/>
                <w:iCs w:val="0"/>
                <w:noProof/>
                <w:webHidden/>
              </w:rPr>
              <w:fldChar w:fldCharType="end"/>
            </w:r>
          </w:hyperlink>
        </w:p>
        <w:p w14:paraId="38896C4E" w14:textId="09C762CD"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07" w:history="1">
            <w:r w:rsidRPr="006752E8">
              <w:rPr>
                <w:rStyle w:val="Hyperlink"/>
                <w:rFonts w:ascii="Times New Roman" w:hAnsi="Times New Roman" w:cs="Times New Roman"/>
                <w:b w:val="0"/>
                <w:bCs w:val="0"/>
                <w:noProof/>
                <w:lang w:eastAsia="en-GB" w:bidi="hi-IN"/>
              </w:rPr>
              <w:t>1.1 Background of the study</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_Toc240905407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9</w:t>
            </w:r>
            <w:r w:rsidRPr="006752E8">
              <w:rPr>
                <w:rFonts w:ascii="Times New Roman" w:hAnsi="Times New Roman" w:cs="Times New Roman"/>
                <w:b w:val="0"/>
                <w:bCs w:val="0"/>
                <w:noProof/>
                <w:webHidden/>
              </w:rPr>
              <w:fldChar w:fldCharType="end"/>
            </w:r>
          </w:hyperlink>
        </w:p>
        <w:p w14:paraId="0B0CC953" w14:textId="0914C03C"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08" w:history="1">
            <w:r w:rsidRPr="006752E8">
              <w:rPr>
                <w:rStyle w:val="Hyperlink"/>
                <w:rFonts w:ascii="Times New Roman" w:hAnsi="Times New Roman" w:cs="Times New Roman"/>
                <w:b w:val="0"/>
                <w:bCs w:val="0"/>
                <w:noProof/>
                <w:lang w:eastAsia="en-GB" w:bidi="hi-IN"/>
              </w:rPr>
              <w:t>1.2 Problem Statement</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_Toc240905408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10</w:t>
            </w:r>
            <w:r w:rsidRPr="006752E8">
              <w:rPr>
                <w:rFonts w:ascii="Times New Roman" w:hAnsi="Times New Roman" w:cs="Times New Roman"/>
                <w:b w:val="0"/>
                <w:bCs w:val="0"/>
                <w:noProof/>
                <w:webHidden/>
              </w:rPr>
              <w:fldChar w:fldCharType="end"/>
            </w:r>
          </w:hyperlink>
        </w:p>
        <w:p w14:paraId="04943897" w14:textId="01881A81"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09" w:history="1">
            <w:r w:rsidRPr="006752E8">
              <w:rPr>
                <w:rStyle w:val="Hyperlink"/>
                <w:rFonts w:ascii="Times New Roman" w:hAnsi="Times New Roman" w:cs="Times New Roman"/>
                <w:b w:val="0"/>
                <w:bCs w:val="0"/>
                <w:noProof/>
                <w:lang w:eastAsia="en-GB" w:bidi="hi-IN"/>
              </w:rPr>
              <w:t>1.3 Research Rationale</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_Toc240905409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12</w:t>
            </w:r>
            <w:r w:rsidRPr="006752E8">
              <w:rPr>
                <w:rFonts w:ascii="Times New Roman" w:hAnsi="Times New Roman" w:cs="Times New Roman"/>
                <w:b w:val="0"/>
                <w:bCs w:val="0"/>
                <w:noProof/>
                <w:webHidden/>
              </w:rPr>
              <w:fldChar w:fldCharType="end"/>
            </w:r>
          </w:hyperlink>
        </w:p>
        <w:p w14:paraId="454BBE9D" w14:textId="3B87E2DF"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10" w:history="1">
            <w:r w:rsidRPr="006752E8">
              <w:rPr>
                <w:rStyle w:val="Hyperlink"/>
                <w:rFonts w:ascii="Times New Roman" w:hAnsi="Times New Roman" w:cs="Times New Roman"/>
                <w:b w:val="0"/>
                <w:bCs w:val="0"/>
                <w:noProof/>
                <w:lang w:eastAsia="en-GB" w:bidi="hi-IN"/>
              </w:rPr>
              <w:t>1.4 Research Aim</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_Toc240905410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13</w:t>
            </w:r>
            <w:r w:rsidRPr="006752E8">
              <w:rPr>
                <w:rFonts w:ascii="Times New Roman" w:hAnsi="Times New Roman" w:cs="Times New Roman"/>
                <w:b w:val="0"/>
                <w:bCs w:val="0"/>
                <w:noProof/>
                <w:webHidden/>
              </w:rPr>
              <w:fldChar w:fldCharType="end"/>
            </w:r>
          </w:hyperlink>
        </w:p>
        <w:p w14:paraId="05DC6B00" w14:textId="0CD4F6DF"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11" w:history="1">
            <w:r w:rsidRPr="006752E8">
              <w:rPr>
                <w:rStyle w:val="Hyperlink"/>
                <w:rFonts w:ascii="Times New Roman" w:hAnsi="Times New Roman" w:cs="Times New Roman"/>
                <w:b w:val="0"/>
                <w:bCs w:val="0"/>
                <w:noProof/>
                <w:lang w:eastAsia="en-GB" w:bidi="hi-IN"/>
              </w:rPr>
              <w:t>1.5 Research Objectives</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_Toc240905411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13</w:t>
            </w:r>
            <w:r w:rsidRPr="006752E8">
              <w:rPr>
                <w:rFonts w:ascii="Times New Roman" w:hAnsi="Times New Roman" w:cs="Times New Roman"/>
                <w:b w:val="0"/>
                <w:bCs w:val="0"/>
                <w:noProof/>
                <w:webHidden/>
              </w:rPr>
              <w:fldChar w:fldCharType="end"/>
            </w:r>
          </w:hyperlink>
        </w:p>
        <w:p w14:paraId="740189EE" w14:textId="7D68711C"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12" w:history="1">
            <w:r w:rsidRPr="006752E8">
              <w:rPr>
                <w:rStyle w:val="Hyperlink"/>
                <w:rFonts w:ascii="Times New Roman" w:hAnsi="Times New Roman" w:cs="Times New Roman"/>
                <w:b w:val="0"/>
                <w:bCs w:val="0"/>
                <w:noProof/>
                <w:lang w:eastAsia="en-GB" w:bidi="hi-IN"/>
              </w:rPr>
              <w:t>1.6 Research Question</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_Toc240905412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14</w:t>
            </w:r>
            <w:r w:rsidRPr="006752E8">
              <w:rPr>
                <w:rFonts w:ascii="Times New Roman" w:hAnsi="Times New Roman" w:cs="Times New Roman"/>
                <w:b w:val="0"/>
                <w:bCs w:val="0"/>
                <w:noProof/>
                <w:webHidden/>
              </w:rPr>
              <w:fldChar w:fldCharType="end"/>
            </w:r>
          </w:hyperlink>
        </w:p>
        <w:p w14:paraId="7A1572BB" w14:textId="1E1B2368"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13" w:history="1">
            <w:r w:rsidRPr="006752E8">
              <w:rPr>
                <w:rStyle w:val="Hyperlink"/>
                <w:rFonts w:ascii="Times New Roman" w:hAnsi="Times New Roman" w:cs="Times New Roman"/>
                <w:b w:val="0"/>
                <w:bCs w:val="0"/>
                <w:noProof/>
                <w:lang w:eastAsia="en-GB" w:bidi="hi-IN"/>
              </w:rPr>
              <w:t>1.7 Summary of Research Methodology</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_Toc240905413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14</w:t>
            </w:r>
            <w:r w:rsidRPr="006752E8">
              <w:rPr>
                <w:rFonts w:ascii="Times New Roman" w:hAnsi="Times New Roman" w:cs="Times New Roman"/>
                <w:b w:val="0"/>
                <w:bCs w:val="0"/>
                <w:noProof/>
                <w:webHidden/>
              </w:rPr>
              <w:fldChar w:fldCharType="end"/>
            </w:r>
          </w:hyperlink>
        </w:p>
        <w:p w14:paraId="23DF7921" w14:textId="0DE73BCD" w:rsidR="006752E8" w:rsidRPr="006752E8" w:rsidRDefault="006752E8" w:rsidP="006752E8">
          <w:pPr>
            <w:pStyle w:val="TOC1"/>
            <w:tabs>
              <w:tab w:val="right" w:leader="dot" w:pos="9016"/>
            </w:tabs>
            <w:spacing w:before="0" w:after="160" w:line="360" w:lineRule="auto"/>
            <w:rPr>
              <w:rFonts w:ascii="Times New Roman" w:eastAsiaTheme="minorEastAsia" w:hAnsi="Times New Roman" w:cs="Times New Roman"/>
              <w:b w:val="0"/>
              <w:bCs w:val="0"/>
              <w:i w:val="0"/>
              <w:iCs w:val="0"/>
              <w:noProof/>
              <w:color w:val="auto"/>
              <w:kern w:val="0"/>
              <w:sz w:val="22"/>
              <w:szCs w:val="22"/>
              <w:lang w:eastAsia="en-GB" w:bidi="ar-SA"/>
              <w14:ligatures w14:val="none"/>
            </w:rPr>
          </w:pPr>
          <w:hyperlink w:anchor="_Toc240905414" w:history="1">
            <w:r w:rsidRPr="006752E8">
              <w:rPr>
                <w:rStyle w:val="Hyperlink"/>
                <w:rFonts w:ascii="Times New Roman" w:hAnsi="Times New Roman" w:cs="Times New Roman"/>
                <w:b w:val="0"/>
                <w:bCs w:val="0"/>
                <w:i w:val="0"/>
                <w:iCs w:val="0"/>
                <w:noProof/>
              </w:rPr>
              <w:t>Chapter Two: Literature Review</w:t>
            </w:r>
            <w:r w:rsidRPr="006752E8">
              <w:rPr>
                <w:rFonts w:ascii="Times New Roman" w:hAnsi="Times New Roman" w:cs="Times New Roman"/>
                <w:b w:val="0"/>
                <w:bCs w:val="0"/>
                <w:i w:val="0"/>
                <w:iCs w:val="0"/>
                <w:noProof/>
                <w:webHidden/>
              </w:rPr>
              <w:tab/>
            </w:r>
            <w:r w:rsidRPr="006752E8">
              <w:rPr>
                <w:rFonts w:ascii="Times New Roman" w:hAnsi="Times New Roman" w:cs="Times New Roman"/>
                <w:b w:val="0"/>
                <w:bCs w:val="0"/>
                <w:i w:val="0"/>
                <w:iCs w:val="0"/>
                <w:noProof/>
                <w:webHidden/>
              </w:rPr>
              <w:fldChar w:fldCharType="begin"/>
            </w:r>
            <w:r w:rsidRPr="006752E8">
              <w:rPr>
                <w:rFonts w:ascii="Times New Roman" w:hAnsi="Times New Roman" w:cs="Times New Roman"/>
                <w:b w:val="0"/>
                <w:bCs w:val="0"/>
                <w:i w:val="0"/>
                <w:iCs w:val="0"/>
                <w:noProof/>
                <w:webHidden/>
              </w:rPr>
              <w:instrText xml:space="preserve"> PAGEREF _Toc240905414 \h </w:instrText>
            </w:r>
            <w:r w:rsidRPr="006752E8">
              <w:rPr>
                <w:rFonts w:ascii="Times New Roman" w:hAnsi="Times New Roman" w:cs="Times New Roman"/>
                <w:b w:val="0"/>
                <w:bCs w:val="0"/>
                <w:i w:val="0"/>
                <w:iCs w:val="0"/>
                <w:noProof/>
                <w:webHidden/>
              </w:rPr>
            </w:r>
            <w:r w:rsidRPr="006752E8">
              <w:rPr>
                <w:rFonts w:ascii="Times New Roman" w:hAnsi="Times New Roman" w:cs="Times New Roman"/>
                <w:b w:val="0"/>
                <w:bCs w:val="0"/>
                <w:i w:val="0"/>
                <w:iCs w:val="0"/>
                <w:noProof/>
                <w:webHidden/>
              </w:rPr>
              <w:fldChar w:fldCharType="separate"/>
            </w:r>
            <w:r w:rsidR="007B40BE">
              <w:rPr>
                <w:rFonts w:ascii="Times New Roman" w:hAnsi="Times New Roman" w:cs="Times New Roman"/>
                <w:b w:val="0"/>
                <w:bCs w:val="0"/>
                <w:i w:val="0"/>
                <w:iCs w:val="0"/>
                <w:noProof/>
                <w:webHidden/>
              </w:rPr>
              <w:t>16</w:t>
            </w:r>
            <w:r w:rsidRPr="006752E8">
              <w:rPr>
                <w:rFonts w:ascii="Times New Roman" w:hAnsi="Times New Roman" w:cs="Times New Roman"/>
                <w:b w:val="0"/>
                <w:bCs w:val="0"/>
                <w:i w:val="0"/>
                <w:iCs w:val="0"/>
                <w:noProof/>
                <w:webHidden/>
              </w:rPr>
              <w:fldChar w:fldCharType="end"/>
            </w:r>
          </w:hyperlink>
        </w:p>
        <w:p w14:paraId="4F36B0F1" w14:textId="75D55F21"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15" w:history="1">
            <w:r w:rsidRPr="006752E8">
              <w:rPr>
                <w:rStyle w:val="Hyperlink"/>
                <w:rFonts w:ascii="Times New Roman" w:hAnsi="Times New Roman" w:cs="Times New Roman"/>
                <w:b w:val="0"/>
                <w:bCs w:val="0"/>
                <w:noProof/>
              </w:rPr>
              <w:t>2.1 Introduction</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_Toc240905415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16</w:t>
            </w:r>
            <w:r w:rsidRPr="006752E8">
              <w:rPr>
                <w:rFonts w:ascii="Times New Roman" w:hAnsi="Times New Roman" w:cs="Times New Roman"/>
                <w:b w:val="0"/>
                <w:bCs w:val="0"/>
                <w:noProof/>
                <w:webHidden/>
              </w:rPr>
              <w:fldChar w:fldCharType="end"/>
            </w:r>
          </w:hyperlink>
        </w:p>
        <w:p w14:paraId="002EF21C" w14:textId="17E81341"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16" w:history="1">
            <w:r w:rsidRPr="006752E8">
              <w:rPr>
                <w:rStyle w:val="Hyperlink"/>
                <w:rFonts w:ascii="Times New Roman" w:hAnsi="Times New Roman" w:cs="Times New Roman"/>
                <w:b w:val="0"/>
                <w:bCs w:val="0"/>
                <w:noProof/>
              </w:rPr>
              <w:t>2.2 Theoretical Review</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_Toc240905416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16</w:t>
            </w:r>
            <w:r w:rsidRPr="006752E8">
              <w:rPr>
                <w:rFonts w:ascii="Times New Roman" w:hAnsi="Times New Roman" w:cs="Times New Roman"/>
                <w:b w:val="0"/>
                <w:bCs w:val="0"/>
                <w:noProof/>
                <w:webHidden/>
              </w:rPr>
              <w:fldChar w:fldCharType="end"/>
            </w:r>
          </w:hyperlink>
        </w:p>
        <w:p w14:paraId="240AC682" w14:textId="70235BC8" w:rsidR="006752E8" w:rsidRPr="006752E8" w:rsidRDefault="006752E8" w:rsidP="006752E8">
          <w:pPr>
            <w:pStyle w:val="TOC3"/>
            <w:tabs>
              <w:tab w:val="right" w:leader="dot" w:pos="9016"/>
            </w:tabs>
            <w:spacing w:after="160" w:line="360" w:lineRule="auto"/>
            <w:rPr>
              <w:rFonts w:ascii="Times New Roman" w:eastAsiaTheme="minorEastAsia" w:hAnsi="Times New Roman" w:cs="Times New Roman"/>
              <w:noProof/>
              <w:color w:val="auto"/>
              <w:kern w:val="0"/>
              <w:sz w:val="22"/>
              <w:szCs w:val="22"/>
              <w:lang w:eastAsia="en-GB" w:bidi="ar-SA"/>
              <w14:ligatures w14:val="none"/>
            </w:rPr>
          </w:pPr>
          <w:hyperlink w:anchor="_Toc240905417" w:history="1">
            <w:r w:rsidRPr="006752E8">
              <w:rPr>
                <w:rStyle w:val="Hyperlink"/>
                <w:rFonts w:ascii="Times New Roman" w:hAnsi="Times New Roman" w:cs="Times New Roman"/>
                <w:noProof/>
              </w:rPr>
              <w:t>2.2.1 Self-Determination Theory (SDT)</w:t>
            </w:r>
            <w:r w:rsidRPr="006752E8">
              <w:rPr>
                <w:rFonts w:ascii="Times New Roman" w:hAnsi="Times New Roman" w:cs="Times New Roman"/>
                <w:noProof/>
                <w:webHidden/>
              </w:rPr>
              <w:tab/>
            </w:r>
            <w:r w:rsidRPr="006752E8">
              <w:rPr>
                <w:rFonts w:ascii="Times New Roman" w:hAnsi="Times New Roman" w:cs="Times New Roman"/>
                <w:noProof/>
                <w:webHidden/>
              </w:rPr>
              <w:fldChar w:fldCharType="begin"/>
            </w:r>
            <w:r w:rsidRPr="006752E8">
              <w:rPr>
                <w:rFonts w:ascii="Times New Roman" w:hAnsi="Times New Roman" w:cs="Times New Roman"/>
                <w:noProof/>
                <w:webHidden/>
              </w:rPr>
              <w:instrText xml:space="preserve"> PAGEREF _Toc240905417 \h </w:instrText>
            </w:r>
            <w:r w:rsidRPr="006752E8">
              <w:rPr>
                <w:rFonts w:ascii="Times New Roman" w:hAnsi="Times New Roman" w:cs="Times New Roman"/>
                <w:noProof/>
                <w:webHidden/>
              </w:rPr>
            </w:r>
            <w:r w:rsidRPr="006752E8">
              <w:rPr>
                <w:rFonts w:ascii="Times New Roman" w:hAnsi="Times New Roman" w:cs="Times New Roman"/>
                <w:noProof/>
                <w:webHidden/>
              </w:rPr>
              <w:fldChar w:fldCharType="separate"/>
            </w:r>
            <w:r w:rsidR="007B40BE">
              <w:rPr>
                <w:rFonts w:ascii="Times New Roman" w:hAnsi="Times New Roman" w:cs="Times New Roman"/>
                <w:noProof/>
                <w:webHidden/>
              </w:rPr>
              <w:t>16</w:t>
            </w:r>
            <w:r w:rsidRPr="006752E8">
              <w:rPr>
                <w:rFonts w:ascii="Times New Roman" w:hAnsi="Times New Roman" w:cs="Times New Roman"/>
                <w:noProof/>
                <w:webHidden/>
              </w:rPr>
              <w:fldChar w:fldCharType="end"/>
            </w:r>
          </w:hyperlink>
        </w:p>
        <w:p w14:paraId="4C6E34C1" w14:textId="57408882" w:rsidR="006752E8" w:rsidRPr="006752E8" w:rsidRDefault="006752E8" w:rsidP="006752E8">
          <w:pPr>
            <w:pStyle w:val="TOC3"/>
            <w:tabs>
              <w:tab w:val="right" w:leader="dot" w:pos="9016"/>
            </w:tabs>
            <w:spacing w:after="160" w:line="360" w:lineRule="auto"/>
            <w:rPr>
              <w:rFonts w:ascii="Times New Roman" w:eastAsiaTheme="minorEastAsia" w:hAnsi="Times New Roman" w:cs="Times New Roman"/>
              <w:noProof/>
              <w:color w:val="auto"/>
              <w:kern w:val="0"/>
              <w:sz w:val="22"/>
              <w:szCs w:val="22"/>
              <w:lang w:eastAsia="en-GB" w:bidi="ar-SA"/>
              <w14:ligatures w14:val="none"/>
            </w:rPr>
          </w:pPr>
          <w:hyperlink w:anchor="_Toc240905418" w:history="1">
            <w:r w:rsidRPr="006752E8">
              <w:rPr>
                <w:rStyle w:val="Hyperlink"/>
                <w:rFonts w:ascii="Times New Roman" w:hAnsi="Times New Roman" w:cs="Times New Roman"/>
                <w:noProof/>
              </w:rPr>
              <w:t>2.2.2 Social Exchange Theory (SET) and Human Capital Theory</w:t>
            </w:r>
            <w:r w:rsidRPr="006752E8">
              <w:rPr>
                <w:rFonts w:ascii="Times New Roman" w:hAnsi="Times New Roman" w:cs="Times New Roman"/>
                <w:noProof/>
                <w:webHidden/>
              </w:rPr>
              <w:tab/>
            </w:r>
            <w:r w:rsidRPr="006752E8">
              <w:rPr>
                <w:rFonts w:ascii="Times New Roman" w:hAnsi="Times New Roman" w:cs="Times New Roman"/>
                <w:noProof/>
                <w:webHidden/>
              </w:rPr>
              <w:fldChar w:fldCharType="begin"/>
            </w:r>
            <w:r w:rsidRPr="006752E8">
              <w:rPr>
                <w:rFonts w:ascii="Times New Roman" w:hAnsi="Times New Roman" w:cs="Times New Roman"/>
                <w:noProof/>
                <w:webHidden/>
              </w:rPr>
              <w:instrText xml:space="preserve"> PAGEREF _Toc240905418 \h </w:instrText>
            </w:r>
            <w:r w:rsidRPr="006752E8">
              <w:rPr>
                <w:rFonts w:ascii="Times New Roman" w:hAnsi="Times New Roman" w:cs="Times New Roman"/>
                <w:noProof/>
                <w:webHidden/>
              </w:rPr>
            </w:r>
            <w:r w:rsidRPr="006752E8">
              <w:rPr>
                <w:rFonts w:ascii="Times New Roman" w:hAnsi="Times New Roman" w:cs="Times New Roman"/>
                <w:noProof/>
                <w:webHidden/>
              </w:rPr>
              <w:fldChar w:fldCharType="separate"/>
            </w:r>
            <w:r w:rsidR="007B40BE">
              <w:rPr>
                <w:rFonts w:ascii="Times New Roman" w:hAnsi="Times New Roman" w:cs="Times New Roman"/>
                <w:noProof/>
                <w:webHidden/>
              </w:rPr>
              <w:t>17</w:t>
            </w:r>
            <w:r w:rsidRPr="006752E8">
              <w:rPr>
                <w:rFonts w:ascii="Times New Roman" w:hAnsi="Times New Roman" w:cs="Times New Roman"/>
                <w:noProof/>
                <w:webHidden/>
              </w:rPr>
              <w:fldChar w:fldCharType="end"/>
            </w:r>
          </w:hyperlink>
        </w:p>
        <w:p w14:paraId="3AEABBF0" w14:textId="62AA4411" w:rsidR="006752E8" w:rsidRPr="006752E8" w:rsidRDefault="006752E8" w:rsidP="006752E8">
          <w:pPr>
            <w:pStyle w:val="TOC3"/>
            <w:tabs>
              <w:tab w:val="right" w:leader="dot" w:pos="9016"/>
            </w:tabs>
            <w:spacing w:after="160" w:line="360" w:lineRule="auto"/>
            <w:rPr>
              <w:rFonts w:ascii="Times New Roman" w:eastAsiaTheme="minorEastAsia" w:hAnsi="Times New Roman" w:cs="Times New Roman"/>
              <w:noProof/>
              <w:color w:val="auto"/>
              <w:kern w:val="0"/>
              <w:sz w:val="22"/>
              <w:szCs w:val="22"/>
              <w:lang w:eastAsia="en-GB" w:bidi="ar-SA"/>
              <w14:ligatures w14:val="none"/>
            </w:rPr>
          </w:pPr>
          <w:hyperlink w:anchor="_Toc240905419" w:history="1">
            <w:r w:rsidRPr="006752E8">
              <w:rPr>
                <w:rStyle w:val="Hyperlink"/>
                <w:rFonts w:ascii="Times New Roman" w:hAnsi="Times New Roman" w:cs="Times New Roman"/>
                <w:noProof/>
              </w:rPr>
              <w:t>2.2.3 Maslow’s Hierarchy of Needs and Job Security</w:t>
            </w:r>
            <w:r w:rsidRPr="006752E8">
              <w:rPr>
                <w:rFonts w:ascii="Times New Roman" w:hAnsi="Times New Roman" w:cs="Times New Roman"/>
                <w:noProof/>
                <w:webHidden/>
              </w:rPr>
              <w:tab/>
            </w:r>
            <w:r w:rsidRPr="006752E8">
              <w:rPr>
                <w:rFonts w:ascii="Times New Roman" w:hAnsi="Times New Roman" w:cs="Times New Roman"/>
                <w:noProof/>
                <w:webHidden/>
              </w:rPr>
              <w:fldChar w:fldCharType="begin"/>
            </w:r>
            <w:r w:rsidRPr="006752E8">
              <w:rPr>
                <w:rFonts w:ascii="Times New Roman" w:hAnsi="Times New Roman" w:cs="Times New Roman"/>
                <w:noProof/>
                <w:webHidden/>
              </w:rPr>
              <w:instrText xml:space="preserve"> PAGEREF _Toc240905419 \h </w:instrText>
            </w:r>
            <w:r w:rsidRPr="006752E8">
              <w:rPr>
                <w:rFonts w:ascii="Times New Roman" w:hAnsi="Times New Roman" w:cs="Times New Roman"/>
                <w:noProof/>
                <w:webHidden/>
              </w:rPr>
            </w:r>
            <w:r w:rsidRPr="006752E8">
              <w:rPr>
                <w:rFonts w:ascii="Times New Roman" w:hAnsi="Times New Roman" w:cs="Times New Roman"/>
                <w:noProof/>
                <w:webHidden/>
              </w:rPr>
              <w:fldChar w:fldCharType="separate"/>
            </w:r>
            <w:r w:rsidR="007B40BE">
              <w:rPr>
                <w:rFonts w:ascii="Times New Roman" w:hAnsi="Times New Roman" w:cs="Times New Roman"/>
                <w:noProof/>
                <w:webHidden/>
              </w:rPr>
              <w:t>18</w:t>
            </w:r>
            <w:r w:rsidRPr="006752E8">
              <w:rPr>
                <w:rFonts w:ascii="Times New Roman" w:hAnsi="Times New Roman" w:cs="Times New Roman"/>
                <w:noProof/>
                <w:webHidden/>
              </w:rPr>
              <w:fldChar w:fldCharType="end"/>
            </w:r>
          </w:hyperlink>
        </w:p>
        <w:p w14:paraId="5A38A846" w14:textId="364C6830"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20" w:history="1">
            <w:r w:rsidRPr="006752E8">
              <w:rPr>
                <w:rStyle w:val="Hyperlink"/>
                <w:rFonts w:ascii="Times New Roman" w:eastAsia="Times New Roman" w:hAnsi="Times New Roman" w:cs="Times New Roman"/>
                <w:b w:val="0"/>
                <w:bCs w:val="0"/>
                <w:noProof/>
                <w:lang w:eastAsia="en-GB" w:bidi="hi-IN"/>
              </w:rPr>
              <w:t>2.3 Strategic Human Resource Management in the Hospitality Sector</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_Toc240905420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19</w:t>
            </w:r>
            <w:r w:rsidRPr="006752E8">
              <w:rPr>
                <w:rFonts w:ascii="Times New Roman" w:hAnsi="Times New Roman" w:cs="Times New Roman"/>
                <w:b w:val="0"/>
                <w:bCs w:val="0"/>
                <w:noProof/>
                <w:webHidden/>
              </w:rPr>
              <w:fldChar w:fldCharType="end"/>
            </w:r>
          </w:hyperlink>
        </w:p>
        <w:p w14:paraId="4A9C6736" w14:textId="481C206F"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21" w:history="1">
            <w:r w:rsidRPr="006752E8">
              <w:rPr>
                <w:rStyle w:val="Hyperlink"/>
                <w:rFonts w:ascii="Times New Roman" w:hAnsi="Times New Roman" w:cs="Times New Roman"/>
                <w:b w:val="0"/>
                <w:bCs w:val="0"/>
                <w:noProof/>
              </w:rPr>
              <w:t>2.4 The Impact of Task-Specific Training and Organisational Support on Motivation</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_Toc240905421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20</w:t>
            </w:r>
            <w:r w:rsidRPr="006752E8">
              <w:rPr>
                <w:rFonts w:ascii="Times New Roman" w:hAnsi="Times New Roman" w:cs="Times New Roman"/>
                <w:b w:val="0"/>
                <w:bCs w:val="0"/>
                <w:noProof/>
                <w:webHidden/>
              </w:rPr>
              <w:fldChar w:fldCharType="end"/>
            </w:r>
          </w:hyperlink>
        </w:p>
        <w:p w14:paraId="6D305E07" w14:textId="6A67EBF0"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22" w:history="1">
            <w:r w:rsidRPr="006752E8">
              <w:rPr>
                <w:rStyle w:val="Hyperlink"/>
                <w:rFonts w:ascii="Times New Roman" w:hAnsi="Times New Roman" w:cs="Times New Roman"/>
                <w:b w:val="0"/>
                <w:bCs w:val="0"/>
                <w:noProof/>
              </w:rPr>
              <w:t>2.5 Job Satisfaction as a Psychological Mediator</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_Toc240905422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22</w:t>
            </w:r>
            <w:r w:rsidRPr="006752E8">
              <w:rPr>
                <w:rFonts w:ascii="Times New Roman" w:hAnsi="Times New Roman" w:cs="Times New Roman"/>
                <w:b w:val="0"/>
                <w:bCs w:val="0"/>
                <w:noProof/>
                <w:webHidden/>
              </w:rPr>
              <w:fldChar w:fldCharType="end"/>
            </w:r>
          </w:hyperlink>
        </w:p>
        <w:p w14:paraId="73942375" w14:textId="2775D03D"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23" w:history="1">
            <w:r w:rsidRPr="006752E8">
              <w:rPr>
                <w:rStyle w:val="Hyperlink"/>
                <w:rFonts w:ascii="Times New Roman" w:hAnsi="Times New Roman" w:cs="Times New Roman"/>
                <w:b w:val="0"/>
                <w:bCs w:val="0"/>
                <w:noProof/>
              </w:rPr>
              <w:t>2.6 The Moderating Influence of Perceived Job Security in the UK Hospitality Sector</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_Toc240905423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25</w:t>
            </w:r>
            <w:r w:rsidRPr="006752E8">
              <w:rPr>
                <w:rFonts w:ascii="Times New Roman" w:hAnsi="Times New Roman" w:cs="Times New Roman"/>
                <w:b w:val="0"/>
                <w:bCs w:val="0"/>
                <w:noProof/>
                <w:webHidden/>
              </w:rPr>
              <w:fldChar w:fldCharType="end"/>
            </w:r>
          </w:hyperlink>
        </w:p>
        <w:p w14:paraId="15213585" w14:textId="24CE4C44"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24" w:history="1">
            <w:r w:rsidRPr="006752E8">
              <w:rPr>
                <w:rStyle w:val="Hyperlink"/>
                <w:rFonts w:ascii="Times New Roman" w:hAnsi="Times New Roman" w:cs="Times New Roman"/>
                <w:b w:val="0"/>
                <w:bCs w:val="0"/>
                <w:noProof/>
              </w:rPr>
              <w:t>2.7 Conceptual Framework and Hypotheses Development</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_Toc240905424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26</w:t>
            </w:r>
            <w:r w:rsidRPr="006752E8">
              <w:rPr>
                <w:rFonts w:ascii="Times New Roman" w:hAnsi="Times New Roman" w:cs="Times New Roman"/>
                <w:b w:val="0"/>
                <w:bCs w:val="0"/>
                <w:noProof/>
                <w:webHidden/>
              </w:rPr>
              <w:fldChar w:fldCharType="end"/>
            </w:r>
          </w:hyperlink>
        </w:p>
        <w:p w14:paraId="360EE617" w14:textId="6BEA97DA"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25" w:history="1">
            <w:r w:rsidRPr="006752E8">
              <w:rPr>
                <w:rStyle w:val="Hyperlink"/>
                <w:rFonts w:ascii="Times New Roman" w:eastAsia="Times New Roman" w:hAnsi="Times New Roman" w:cs="Times New Roman"/>
                <w:b w:val="0"/>
                <w:bCs w:val="0"/>
                <w:noProof/>
                <w:lang w:eastAsia="en-GB" w:bidi="hi-IN"/>
              </w:rPr>
              <w:t>2.7 Micro-Context: Profiling London Corporate and Manchester Independent Operators</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_Toc240905425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29</w:t>
            </w:r>
            <w:r w:rsidRPr="006752E8">
              <w:rPr>
                <w:rFonts w:ascii="Times New Roman" w:hAnsi="Times New Roman" w:cs="Times New Roman"/>
                <w:b w:val="0"/>
                <w:bCs w:val="0"/>
                <w:noProof/>
                <w:webHidden/>
              </w:rPr>
              <w:fldChar w:fldCharType="end"/>
            </w:r>
          </w:hyperlink>
        </w:p>
        <w:p w14:paraId="749DD1BA" w14:textId="03119011"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26" w:history="1">
            <w:r w:rsidRPr="006752E8">
              <w:rPr>
                <w:rStyle w:val="Hyperlink"/>
                <w:rFonts w:ascii="Times New Roman" w:hAnsi="Times New Roman" w:cs="Times New Roman"/>
                <w:b w:val="0"/>
                <w:bCs w:val="0"/>
                <w:noProof/>
              </w:rPr>
              <w:t>2.9 Identification of the Research Gap and Emerging Issues</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_Toc240905426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30</w:t>
            </w:r>
            <w:r w:rsidRPr="006752E8">
              <w:rPr>
                <w:rFonts w:ascii="Times New Roman" w:hAnsi="Times New Roman" w:cs="Times New Roman"/>
                <w:b w:val="0"/>
                <w:bCs w:val="0"/>
                <w:noProof/>
                <w:webHidden/>
              </w:rPr>
              <w:fldChar w:fldCharType="end"/>
            </w:r>
          </w:hyperlink>
        </w:p>
        <w:p w14:paraId="6583B073" w14:textId="677F5039" w:rsidR="006752E8" w:rsidRPr="006752E8" w:rsidRDefault="006752E8" w:rsidP="006752E8">
          <w:pPr>
            <w:pStyle w:val="TOC1"/>
            <w:tabs>
              <w:tab w:val="right" w:leader="dot" w:pos="9016"/>
            </w:tabs>
            <w:spacing w:before="0" w:after="160" w:line="360" w:lineRule="auto"/>
            <w:rPr>
              <w:rFonts w:ascii="Times New Roman" w:eastAsiaTheme="minorEastAsia" w:hAnsi="Times New Roman" w:cs="Times New Roman"/>
              <w:b w:val="0"/>
              <w:bCs w:val="0"/>
              <w:i w:val="0"/>
              <w:iCs w:val="0"/>
              <w:noProof/>
              <w:color w:val="auto"/>
              <w:kern w:val="0"/>
              <w:sz w:val="22"/>
              <w:szCs w:val="22"/>
              <w:lang w:eastAsia="en-GB" w:bidi="ar-SA"/>
              <w14:ligatures w14:val="none"/>
            </w:rPr>
          </w:pPr>
          <w:hyperlink w:anchor="_Toc240905427" w:history="1">
            <w:r w:rsidRPr="006752E8">
              <w:rPr>
                <w:rStyle w:val="Hyperlink"/>
                <w:rFonts w:ascii="Times New Roman" w:hAnsi="Times New Roman" w:cs="Times New Roman"/>
                <w:b w:val="0"/>
                <w:bCs w:val="0"/>
                <w:i w:val="0"/>
                <w:iCs w:val="0"/>
                <w:noProof/>
              </w:rPr>
              <w:t>Chapter Three: Research Methodology</w:t>
            </w:r>
            <w:r w:rsidRPr="006752E8">
              <w:rPr>
                <w:rFonts w:ascii="Times New Roman" w:hAnsi="Times New Roman" w:cs="Times New Roman"/>
                <w:b w:val="0"/>
                <w:bCs w:val="0"/>
                <w:i w:val="0"/>
                <w:iCs w:val="0"/>
                <w:noProof/>
                <w:webHidden/>
              </w:rPr>
              <w:tab/>
            </w:r>
            <w:r w:rsidRPr="006752E8">
              <w:rPr>
                <w:rFonts w:ascii="Times New Roman" w:hAnsi="Times New Roman" w:cs="Times New Roman"/>
                <w:b w:val="0"/>
                <w:bCs w:val="0"/>
                <w:i w:val="0"/>
                <w:iCs w:val="0"/>
                <w:noProof/>
                <w:webHidden/>
              </w:rPr>
              <w:fldChar w:fldCharType="begin"/>
            </w:r>
            <w:r w:rsidRPr="006752E8">
              <w:rPr>
                <w:rFonts w:ascii="Times New Roman" w:hAnsi="Times New Roman" w:cs="Times New Roman"/>
                <w:b w:val="0"/>
                <w:bCs w:val="0"/>
                <w:i w:val="0"/>
                <w:iCs w:val="0"/>
                <w:noProof/>
                <w:webHidden/>
              </w:rPr>
              <w:instrText xml:space="preserve"> PAGEREF _Toc240905427 \h </w:instrText>
            </w:r>
            <w:r w:rsidRPr="006752E8">
              <w:rPr>
                <w:rFonts w:ascii="Times New Roman" w:hAnsi="Times New Roman" w:cs="Times New Roman"/>
                <w:b w:val="0"/>
                <w:bCs w:val="0"/>
                <w:i w:val="0"/>
                <w:iCs w:val="0"/>
                <w:noProof/>
                <w:webHidden/>
              </w:rPr>
            </w:r>
            <w:r w:rsidRPr="006752E8">
              <w:rPr>
                <w:rFonts w:ascii="Times New Roman" w:hAnsi="Times New Roman" w:cs="Times New Roman"/>
                <w:b w:val="0"/>
                <w:bCs w:val="0"/>
                <w:i w:val="0"/>
                <w:iCs w:val="0"/>
                <w:noProof/>
                <w:webHidden/>
              </w:rPr>
              <w:fldChar w:fldCharType="separate"/>
            </w:r>
            <w:r w:rsidR="007B40BE">
              <w:rPr>
                <w:rFonts w:ascii="Times New Roman" w:hAnsi="Times New Roman" w:cs="Times New Roman"/>
                <w:b w:val="0"/>
                <w:bCs w:val="0"/>
                <w:i w:val="0"/>
                <w:iCs w:val="0"/>
                <w:noProof/>
                <w:webHidden/>
              </w:rPr>
              <w:t>32</w:t>
            </w:r>
            <w:r w:rsidRPr="006752E8">
              <w:rPr>
                <w:rFonts w:ascii="Times New Roman" w:hAnsi="Times New Roman" w:cs="Times New Roman"/>
                <w:b w:val="0"/>
                <w:bCs w:val="0"/>
                <w:i w:val="0"/>
                <w:iCs w:val="0"/>
                <w:noProof/>
                <w:webHidden/>
              </w:rPr>
              <w:fldChar w:fldCharType="end"/>
            </w:r>
          </w:hyperlink>
        </w:p>
        <w:p w14:paraId="08150A91" w14:textId="59DB6D15"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28" w:history="1">
            <w:r w:rsidRPr="006752E8">
              <w:rPr>
                <w:rStyle w:val="Hyperlink"/>
                <w:rFonts w:ascii="Times New Roman" w:hAnsi="Times New Roman" w:cs="Times New Roman"/>
                <w:b w:val="0"/>
                <w:bCs w:val="0"/>
                <w:noProof/>
              </w:rPr>
              <w:t>3.1 Introduction</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_Toc240905428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32</w:t>
            </w:r>
            <w:r w:rsidRPr="006752E8">
              <w:rPr>
                <w:rFonts w:ascii="Times New Roman" w:hAnsi="Times New Roman" w:cs="Times New Roman"/>
                <w:b w:val="0"/>
                <w:bCs w:val="0"/>
                <w:noProof/>
                <w:webHidden/>
              </w:rPr>
              <w:fldChar w:fldCharType="end"/>
            </w:r>
          </w:hyperlink>
        </w:p>
        <w:p w14:paraId="2A430789" w14:textId="764E0174"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29" w:history="1">
            <w:r w:rsidRPr="006752E8">
              <w:rPr>
                <w:rStyle w:val="Hyperlink"/>
                <w:rFonts w:ascii="Times New Roman" w:hAnsi="Times New Roman" w:cs="Times New Roman"/>
                <w:b w:val="0"/>
                <w:bCs w:val="0"/>
                <w:noProof/>
              </w:rPr>
              <w:t>3.2 Research Paradigm and Philosophy</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_Toc240905429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32</w:t>
            </w:r>
            <w:r w:rsidRPr="006752E8">
              <w:rPr>
                <w:rFonts w:ascii="Times New Roman" w:hAnsi="Times New Roman" w:cs="Times New Roman"/>
                <w:b w:val="0"/>
                <w:bCs w:val="0"/>
                <w:noProof/>
                <w:webHidden/>
              </w:rPr>
              <w:fldChar w:fldCharType="end"/>
            </w:r>
          </w:hyperlink>
        </w:p>
        <w:p w14:paraId="6884E8B6" w14:textId="67777B97"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30" w:history="1">
            <w:r w:rsidRPr="006752E8">
              <w:rPr>
                <w:rStyle w:val="Hyperlink"/>
                <w:rFonts w:ascii="Times New Roman" w:hAnsi="Times New Roman" w:cs="Times New Roman"/>
                <w:b w:val="0"/>
                <w:bCs w:val="0"/>
                <w:noProof/>
              </w:rPr>
              <w:t>3.3 Research Design</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_Toc240905430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35</w:t>
            </w:r>
            <w:r w:rsidRPr="006752E8">
              <w:rPr>
                <w:rFonts w:ascii="Times New Roman" w:hAnsi="Times New Roman" w:cs="Times New Roman"/>
                <w:b w:val="0"/>
                <w:bCs w:val="0"/>
                <w:noProof/>
                <w:webHidden/>
              </w:rPr>
              <w:fldChar w:fldCharType="end"/>
            </w:r>
          </w:hyperlink>
        </w:p>
        <w:p w14:paraId="4DE07511" w14:textId="05C11C5B"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31" w:history="1">
            <w:r w:rsidRPr="006752E8">
              <w:rPr>
                <w:rStyle w:val="Hyperlink"/>
                <w:rFonts w:ascii="Times New Roman" w:hAnsi="Times New Roman" w:cs="Times New Roman"/>
                <w:b w:val="0"/>
                <w:bCs w:val="0"/>
                <w:noProof/>
              </w:rPr>
              <w:t>3.4 Data Collection</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_Toc240905431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36</w:t>
            </w:r>
            <w:r w:rsidRPr="006752E8">
              <w:rPr>
                <w:rFonts w:ascii="Times New Roman" w:hAnsi="Times New Roman" w:cs="Times New Roman"/>
                <w:b w:val="0"/>
                <w:bCs w:val="0"/>
                <w:noProof/>
                <w:webHidden/>
              </w:rPr>
              <w:fldChar w:fldCharType="end"/>
            </w:r>
          </w:hyperlink>
        </w:p>
        <w:p w14:paraId="36F7FD0B" w14:textId="222887E1"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32" w:history="1">
            <w:r w:rsidRPr="006752E8">
              <w:rPr>
                <w:rStyle w:val="Hyperlink"/>
                <w:rFonts w:ascii="Times New Roman" w:hAnsi="Times New Roman" w:cs="Times New Roman"/>
                <w:b w:val="0"/>
                <w:bCs w:val="0"/>
                <w:noProof/>
              </w:rPr>
              <w:t>3.5 Population and Sample</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_Toc240905432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37</w:t>
            </w:r>
            <w:r w:rsidRPr="006752E8">
              <w:rPr>
                <w:rFonts w:ascii="Times New Roman" w:hAnsi="Times New Roman" w:cs="Times New Roman"/>
                <w:b w:val="0"/>
                <w:bCs w:val="0"/>
                <w:noProof/>
                <w:webHidden/>
              </w:rPr>
              <w:fldChar w:fldCharType="end"/>
            </w:r>
          </w:hyperlink>
        </w:p>
        <w:p w14:paraId="62B3701A" w14:textId="476B5E36"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33" w:history="1">
            <w:r w:rsidRPr="006752E8">
              <w:rPr>
                <w:rStyle w:val="Hyperlink"/>
                <w:rFonts w:ascii="Times New Roman" w:hAnsi="Times New Roman" w:cs="Times New Roman"/>
                <w:b w:val="0"/>
                <w:bCs w:val="0"/>
                <w:noProof/>
              </w:rPr>
              <w:t>3.6 Data and Analysis Procedures</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_Toc240905433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39</w:t>
            </w:r>
            <w:r w:rsidRPr="006752E8">
              <w:rPr>
                <w:rFonts w:ascii="Times New Roman" w:hAnsi="Times New Roman" w:cs="Times New Roman"/>
                <w:b w:val="0"/>
                <w:bCs w:val="0"/>
                <w:noProof/>
                <w:webHidden/>
              </w:rPr>
              <w:fldChar w:fldCharType="end"/>
            </w:r>
          </w:hyperlink>
        </w:p>
        <w:p w14:paraId="18E07EDF" w14:textId="29B6DD65"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34" w:history="1">
            <w:r w:rsidRPr="006752E8">
              <w:rPr>
                <w:rStyle w:val="Hyperlink"/>
                <w:rFonts w:ascii="Times New Roman" w:hAnsi="Times New Roman" w:cs="Times New Roman"/>
                <w:b w:val="0"/>
                <w:bCs w:val="0"/>
                <w:noProof/>
              </w:rPr>
              <w:t>3.7 Reliability and Validity</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_Toc240905434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41</w:t>
            </w:r>
            <w:r w:rsidRPr="006752E8">
              <w:rPr>
                <w:rFonts w:ascii="Times New Roman" w:hAnsi="Times New Roman" w:cs="Times New Roman"/>
                <w:b w:val="0"/>
                <w:bCs w:val="0"/>
                <w:noProof/>
                <w:webHidden/>
              </w:rPr>
              <w:fldChar w:fldCharType="end"/>
            </w:r>
          </w:hyperlink>
        </w:p>
        <w:p w14:paraId="776FFA4A" w14:textId="7D0E06E1"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35" w:history="1">
            <w:r w:rsidRPr="006752E8">
              <w:rPr>
                <w:rStyle w:val="Hyperlink"/>
                <w:rFonts w:ascii="Times New Roman" w:hAnsi="Times New Roman" w:cs="Times New Roman"/>
                <w:b w:val="0"/>
                <w:bCs w:val="0"/>
                <w:noProof/>
              </w:rPr>
              <w:t>3.8 Limitations of the Research</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_Toc240905435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42</w:t>
            </w:r>
            <w:r w:rsidRPr="006752E8">
              <w:rPr>
                <w:rFonts w:ascii="Times New Roman" w:hAnsi="Times New Roman" w:cs="Times New Roman"/>
                <w:b w:val="0"/>
                <w:bCs w:val="0"/>
                <w:noProof/>
                <w:webHidden/>
              </w:rPr>
              <w:fldChar w:fldCharType="end"/>
            </w:r>
          </w:hyperlink>
        </w:p>
        <w:p w14:paraId="1DE1DB73" w14:textId="55B0BA17"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36" w:history="1">
            <w:r w:rsidRPr="006752E8">
              <w:rPr>
                <w:rStyle w:val="Hyperlink"/>
                <w:rFonts w:ascii="Times New Roman" w:hAnsi="Times New Roman" w:cs="Times New Roman"/>
                <w:b w:val="0"/>
                <w:bCs w:val="0"/>
                <w:noProof/>
              </w:rPr>
              <w:t>3.9 Research Ethics</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_Toc240905436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43</w:t>
            </w:r>
            <w:r w:rsidRPr="006752E8">
              <w:rPr>
                <w:rFonts w:ascii="Times New Roman" w:hAnsi="Times New Roman" w:cs="Times New Roman"/>
                <w:b w:val="0"/>
                <w:bCs w:val="0"/>
                <w:noProof/>
                <w:webHidden/>
              </w:rPr>
              <w:fldChar w:fldCharType="end"/>
            </w:r>
          </w:hyperlink>
        </w:p>
        <w:p w14:paraId="7CAC9A46" w14:textId="538CD9A8" w:rsidR="006752E8" w:rsidRPr="006752E8" w:rsidRDefault="006752E8" w:rsidP="006752E8">
          <w:pPr>
            <w:pStyle w:val="TOC1"/>
            <w:tabs>
              <w:tab w:val="right" w:leader="dot" w:pos="9016"/>
            </w:tabs>
            <w:spacing w:before="0" w:after="160" w:line="360" w:lineRule="auto"/>
            <w:rPr>
              <w:rFonts w:ascii="Times New Roman" w:eastAsiaTheme="minorEastAsia" w:hAnsi="Times New Roman" w:cs="Times New Roman"/>
              <w:b w:val="0"/>
              <w:bCs w:val="0"/>
              <w:i w:val="0"/>
              <w:iCs w:val="0"/>
              <w:noProof/>
              <w:color w:val="auto"/>
              <w:kern w:val="0"/>
              <w:sz w:val="22"/>
              <w:szCs w:val="22"/>
              <w:lang w:eastAsia="en-GB" w:bidi="ar-SA"/>
              <w14:ligatures w14:val="none"/>
            </w:rPr>
          </w:pPr>
          <w:hyperlink w:anchor="_Toc240905437" w:history="1">
            <w:r w:rsidRPr="006752E8">
              <w:rPr>
                <w:rStyle w:val="Hyperlink"/>
                <w:rFonts w:ascii="Times New Roman" w:hAnsi="Times New Roman" w:cs="Times New Roman"/>
                <w:b w:val="0"/>
                <w:bCs w:val="0"/>
                <w:i w:val="0"/>
                <w:iCs w:val="0"/>
                <w:noProof/>
                <w:lang w:eastAsia="en-GB" w:bidi="hi-IN"/>
              </w:rPr>
              <w:t>Chapter 4: Data Analysis and Findings</w:t>
            </w:r>
            <w:r w:rsidRPr="006752E8">
              <w:rPr>
                <w:rFonts w:ascii="Times New Roman" w:hAnsi="Times New Roman" w:cs="Times New Roman"/>
                <w:b w:val="0"/>
                <w:bCs w:val="0"/>
                <w:i w:val="0"/>
                <w:iCs w:val="0"/>
                <w:noProof/>
                <w:webHidden/>
              </w:rPr>
              <w:tab/>
            </w:r>
            <w:r w:rsidRPr="006752E8">
              <w:rPr>
                <w:rFonts w:ascii="Times New Roman" w:hAnsi="Times New Roman" w:cs="Times New Roman"/>
                <w:b w:val="0"/>
                <w:bCs w:val="0"/>
                <w:i w:val="0"/>
                <w:iCs w:val="0"/>
                <w:noProof/>
                <w:webHidden/>
              </w:rPr>
              <w:fldChar w:fldCharType="begin"/>
            </w:r>
            <w:r w:rsidRPr="006752E8">
              <w:rPr>
                <w:rFonts w:ascii="Times New Roman" w:hAnsi="Times New Roman" w:cs="Times New Roman"/>
                <w:b w:val="0"/>
                <w:bCs w:val="0"/>
                <w:i w:val="0"/>
                <w:iCs w:val="0"/>
                <w:noProof/>
                <w:webHidden/>
              </w:rPr>
              <w:instrText xml:space="preserve"> PAGEREF _Toc240905437 \h </w:instrText>
            </w:r>
            <w:r w:rsidRPr="006752E8">
              <w:rPr>
                <w:rFonts w:ascii="Times New Roman" w:hAnsi="Times New Roman" w:cs="Times New Roman"/>
                <w:b w:val="0"/>
                <w:bCs w:val="0"/>
                <w:i w:val="0"/>
                <w:iCs w:val="0"/>
                <w:noProof/>
                <w:webHidden/>
              </w:rPr>
            </w:r>
            <w:r w:rsidRPr="006752E8">
              <w:rPr>
                <w:rFonts w:ascii="Times New Roman" w:hAnsi="Times New Roman" w:cs="Times New Roman"/>
                <w:b w:val="0"/>
                <w:bCs w:val="0"/>
                <w:i w:val="0"/>
                <w:iCs w:val="0"/>
                <w:noProof/>
                <w:webHidden/>
              </w:rPr>
              <w:fldChar w:fldCharType="separate"/>
            </w:r>
            <w:r w:rsidR="007B40BE">
              <w:rPr>
                <w:rFonts w:ascii="Times New Roman" w:hAnsi="Times New Roman" w:cs="Times New Roman"/>
                <w:b w:val="0"/>
                <w:bCs w:val="0"/>
                <w:i w:val="0"/>
                <w:iCs w:val="0"/>
                <w:noProof/>
                <w:webHidden/>
              </w:rPr>
              <w:t>44</w:t>
            </w:r>
            <w:r w:rsidRPr="006752E8">
              <w:rPr>
                <w:rFonts w:ascii="Times New Roman" w:hAnsi="Times New Roman" w:cs="Times New Roman"/>
                <w:b w:val="0"/>
                <w:bCs w:val="0"/>
                <w:i w:val="0"/>
                <w:iCs w:val="0"/>
                <w:noProof/>
                <w:webHidden/>
              </w:rPr>
              <w:fldChar w:fldCharType="end"/>
            </w:r>
          </w:hyperlink>
        </w:p>
        <w:p w14:paraId="04A764EC" w14:textId="46F44774"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38" w:history="1">
            <w:r w:rsidRPr="006752E8">
              <w:rPr>
                <w:rStyle w:val="Hyperlink"/>
                <w:rFonts w:ascii="Times New Roman" w:eastAsia="Times New Roman" w:hAnsi="Times New Roman" w:cs="Times New Roman"/>
                <w:b w:val="0"/>
                <w:bCs w:val="0"/>
                <w:noProof/>
                <w:lang w:eastAsia="en-GB" w:bidi="hi-IN"/>
              </w:rPr>
              <w:t>4.1 Introduction</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_Toc240905438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44</w:t>
            </w:r>
            <w:r w:rsidRPr="006752E8">
              <w:rPr>
                <w:rFonts w:ascii="Times New Roman" w:hAnsi="Times New Roman" w:cs="Times New Roman"/>
                <w:b w:val="0"/>
                <w:bCs w:val="0"/>
                <w:noProof/>
                <w:webHidden/>
              </w:rPr>
              <w:fldChar w:fldCharType="end"/>
            </w:r>
          </w:hyperlink>
        </w:p>
        <w:p w14:paraId="24D75E05" w14:textId="4190BD54"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39" w:history="1">
            <w:r w:rsidRPr="006752E8">
              <w:rPr>
                <w:rStyle w:val="Hyperlink"/>
                <w:rFonts w:ascii="Times New Roman" w:eastAsia="Times New Roman" w:hAnsi="Times New Roman" w:cs="Times New Roman"/>
                <w:b w:val="0"/>
                <w:bCs w:val="0"/>
                <w:noProof/>
                <w:lang w:eastAsia="en-GB" w:bidi="hi-IN"/>
              </w:rPr>
              <w:t>4.2 Demographic Profile and Data Screening</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_Toc240905439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44</w:t>
            </w:r>
            <w:r w:rsidRPr="006752E8">
              <w:rPr>
                <w:rFonts w:ascii="Times New Roman" w:hAnsi="Times New Roman" w:cs="Times New Roman"/>
                <w:b w:val="0"/>
                <w:bCs w:val="0"/>
                <w:noProof/>
                <w:webHidden/>
              </w:rPr>
              <w:fldChar w:fldCharType="end"/>
            </w:r>
          </w:hyperlink>
        </w:p>
        <w:p w14:paraId="753EA6B4" w14:textId="47F82908"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40" w:history="1">
            <w:r w:rsidRPr="006752E8">
              <w:rPr>
                <w:rStyle w:val="Hyperlink"/>
                <w:rFonts w:ascii="Times New Roman" w:eastAsia="Times New Roman" w:hAnsi="Times New Roman" w:cs="Times New Roman"/>
                <w:b w:val="0"/>
                <w:bCs w:val="0"/>
                <w:noProof/>
                <w:lang w:eastAsia="en-GB" w:bidi="hi-IN"/>
              </w:rPr>
              <w:t>4.3 Measurement Invariance (MICOM)</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_Toc240905440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47</w:t>
            </w:r>
            <w:r w:rsidRPr="006752E8">
              <w:rPr>
                <w:rFonts w:ascii="Times New Roman" w:hAnsi="Times New Roman" w:cs="Times New Roman"/>
                <w:b w:val="0"/>
                <w:bCs w:val="0"/>
                <w:noProof/>
                <w:webHidden/>
              </w:rPr>
              <w:fldChar w:fldCharType="end"/>
            </w:r>
          </w:hyperlink>
        </w:p>
        <w:p w14:paraId="7F8E2CC4" w14:textId="62B13165"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41" w:history="1">
            <w:r w:rsidRPr="006752E8">
              <w:rPr>
                <w:rStyle w:val="Hyperlink"/>
                <w:rFonts w:ascii="Times New Roman" w:eastAsia="Times New Roman" w:hAnsi="Times New Roman" w:cs="Times New Roman"/>
                <w:b w:val="0"/>
                <w:bCs w:val="0"/>
                <w:noProof/>
                <w:lang w:eastAsia="en-GB" w:bidi="hi-IN"/>
              </w:rPr>
              <w:t>4.4 Measurement Model Assessment</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_Toc240905441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48</w:t>
            </w:r>
            <w:r w:rsidRPr="006752E8">
              <w:rPr>
                <w:rFonts w:ascii="Times New Roman" w:hAnsi="Times New Roman" w:cs="Times New Roman"/>
                <w:b w:val="0"/>
                <w:bCs w:val="0"/>
                <w:noProof/>
                <w:webHidden/>
              </w:rPr>
              <w:fldChar w:fldCharType="end"/>
            </w:r>
          </w:hyperlink>
        </w:p>
        <w:p w14:paraId="0C585245" w14:textId="555BA058" w:rsidR="006752E8" w:rsidRPr="006752E8" w:rsidRDefault="006752E8" w:rsidP="006752E8">
          <w:pPr>
            <w:pStyle w:val="TOC3"/>
            <w:tabs>
              <w:tab w:val="right" w:leader="dot" w:pos="9016"/>
            </w:tabs>
            <w:spacing w:after="160" w:line="360" w:lineRule="auto"/>
            <w:rPr>
              <w:rFonts w:ascii="Times New Roman" w:eastAsiaTheme="minorEastAsia" w:hAnsi="Times New Roman" w:cs="Times New Roman"/>
              <w:noProof/>
              <w:color w:val="auto"/>
              <w:kern w:val="0"/>
              <w:sz w:val="22"/>
              <w:szCs w:val="22"/>
              <w:lang w:eastAsia="en-GB" w:bidi="ar-SA"/>
              <w14:ligatures w14:val="none"/>
            </w:rPr>
          </w:pPr>
          <w:hyperlink w:anchor="_Toc240905442" w:history="1">
            <w:r w:rsidRPr="006752E8">
              <w:rPr>
                <w:rStyle w:val="Hyperlink"/>
                <w:rFonts w:ascii="Times New Roman" w:eastAsia="Times New Roman" w:hAnsi="Times New Roman" w:cs="Times New Roman"/>
                <w:noProof/>
                <w:lang w:eastAsia="en-GB" w:bidi="hi-IN"/>
              </w:rPr>
              <w:t>4.5.1 Direct Effects (H1a, H1b, H1c)</w:t>
            </w:r>
            <w:r w:rsidRPr="006752E8">
              <w:rPr>
                <w:rFonts w:ascii="Times New Roman" w:hAnsi="Times New Roman" w:cs="Times New Roman"/>
                <w:noProof/>
                <w:webHidden/>
              </w:rPr>
              <w:tab/>
            </w:r>
            <w:r w:rsidRPr="006752E8">
              <w:rPr>
                <w:rFonts w:ascii="Times New Roman" w:hAnsi="Times New Roman" w:cs="Times New Roman"/>
                <w:noProof/>
                <w:webHidden/>
              </w:rPr>
              <w:fldChar w:fldCharType="begin"/>
            </w:r>
            <w:r w:rsidRPr="006752E8">
              <w:rPr>
                <w:rFonts w:ascii="Times New Roman" w:hAnsi="Times New Roman" w:cs="Times New Roman"/>
                <w:noProof/>
                <w:webHidden/>
              </w:rPr>
              <w:instrText xml:space="preserve"> PAGEREF _Toc240905442 \h </w:instrText>
            </w:r>
            <w:r w:rsidRPr="006752E8">
              <w:rPr>
                <w:rFonts w:ascii="Times New Roman" w:hAnsi="Times New Roman" w:cs="Times New Roman"/>
                <w:noProof/>
                <w:webHidden/>
              </w:rPr>
            </w:r>
            <w:r w:rsidRPr="006752E8">
              <w:rPr>
                <w:rFonts w:ascii="Times New Roman" w:hAnsi="Times New Roman" w:cs="Times New Roman"/>
                <w:noProof/>
                <w:webHidden/>
              </w:rPr>
              <w:fldChar w:fldCharType="separate"/>
            </w:r>
            <w:r w:rsidR="007B40BE">
              <w:rPr>
                <w:rFonts w:ascii="Times New Roman" w:hAnsi="Times New Roman" w:cs="Times New Roman"/>
                <w:noProof/>
                <w:webHidden/>
              </w:rPr>
              <w:t>51</w:t>
            </w:r>
            <w:r w:rsidRPr="006752E8">
              <w:rPr>
                <w:rFonts w:ascii="Times New Roman" w:hAnsi="Times New Roman" w:cs="Times New Roman"/>
                <w:noProof/>
                <w:webHidden/>
              </w:rPr>
              <w:fldChar w:fldCharType="end"/>
            </w:r>
          </w:hyperlink>
        </w:p>
        <w:p w14:paraId="3358C64F" w14:textId="2CE8AEB1" w:rsidR="006752E8" w:rsidRPr="006752E8" w:rsidRDefault="006752E8" w:rsidP="006752E8">
          <w:pPr>
            <w:pStyle w:val="TOC3"/>
            <w:tabs>
              <w:tab w:val="right" w:leader="dot" w:pos="9016"/>
            </w:tabs>
            <w:spacing w:after="160" w:line="360" w:lineRule="auto"/>
            <w:rPr>
              <w:rFonts w:ascii="Times New Roman" w:eastAsiaTheme="minorEastAsia" w:hAnsi="Times New Roman" w:cs="Times New Roman"/>
              <w:noProof/>
              <w:color w:val="auto"/>
              <w:kern w:val="0"/>
              <w:sz w:val="22"/>
              <w:szCs w:val="22"/>
              <w:lang w:eastAsia="en-GB" w:bidi="ar-SA"/>
              <w14:ligatures w14:val="none"/>
            </w:rPr>
          </w:pPr>
          <w:hyperlink w:anchor="_Toc240905443" w:history="1">
            <w:r w:rsidRPr="006752E8">
              <w:rPr>
                <w:rStyle w:val="Hyperlink"/>
                <w:rFonts w:ascii="Times New Roman" w:eastAsia="Times New Roman" w:hAnsi="Times New Roman" w:cs="Times New Roman"/>
                <w:noProof/>
                <w:lang w:eastAsia="en-GB" w:bidi="hi-IN"/>
              </w:rPr>
              <w:t>4.5.2 Moderating Effects (H3)</w:t>
            </w:r>
            <w:r w:rsidRPr="006752E8">
              <w:rPr>
                <w:rFonts w:ascii="Times New Roman" w:hAnsi="Times New Roman" w:cs="Times New Roman"/>
                <w:noProof/>
                <w:webHidden/>
              </w:rPr>
              <w:tab/>
            </w:r>
            <w:r w:rsidRPr="006752E8">
              <w:rPr>
                <w:rFonts w:ascii="Times New Roman" w:hAnsi="Times New Roman" w:cs="Times New Roman"/>
                <w:noProof/>
                <w:webHidden/>
              </w:rPr>
              <w:fldChar w:fldCharType="begin"/>
            </w:r>
            <w:r w:rsidRPr="006752E8">
              <w:rPr>
                <w:rFonts w:ascii="Times New Roman" w:hAnsi="Times New Roman" w:cs="Times New Roman"/>
                <w:noProof/>
                <w:webHidden/>
              </w:rPr>
              <w:instrText xml:space="preserve"> PAGEREF _Toc240905443 \h </w:instrText>
            </w:r>
            <w:r w:rsidRPr="006752E8">
              <w:rPr>
                <w:rFonts w:ascii="Times New Roman" w:hAnsi="Times New Roman" w:cs="Times New Roman"/>
                <w:noProof/>
                <w:webHidden/>
              </w:rPr>
            </w:r>
            <w:r w:rsidRPr="006752E8">
              <w:rPr>
                <w:rFonts w:ascii="Times New Roman" w:hAnsi="Times New Roman" w:cs="Times New Roman"/>
                <w:noProof/>
                <w:webHidden/>
              </w:rPr>
              <w:fldChar w:fldCharType="separate"/>
            </w:r>
            <w:r w:rsidR="007B40BE">
              <w:rPr>
                <w:rFonts w:ascii="Times New Roman" w:hAnsi="Times New Roman" w:cs="Times New Roman"/>
                <w:noProof/>
                <w:webHidden/>
              </w:rPr>
              <w:t>52</w:t>
            </w:r>
            <w:r w:rsidRPr="006752E8">
              <w:rPr>
                <w:rFonts w:ascii="Times New Roman" w:hAnsi="Times New Roman" w:cs="Times New Roman"/>
                <w:noProof/>
                <w:webHidden/>
              </w:rPr>
              <w:fldChar w:fldCharType="end"/>
            </w:r>
          </w:hyperlink>
        </w:p>
        <w:p w14:paraId="6FBC82BD" w14:textId="1F96BE93" w:rsidR="006752E8" w:rsidRPr="006752E8" w:rsidRDefault="006752E8" w:rsidP="006752E8">
          <w:pPr>
            <w:pStyle w:val="TOC3"/>
            <w:tabs>
              <w:tab w:val="right" w:leader="dot" w:pos="9016"/>
            </w:tabs>
            <w:spacing w:after="160" w:line="360" w:lineRule="auto"/>
            <w:rPr>
              <w:rFonts w:ascii="Times New Roman" w:eastAsiaTheme="minorEastAsia" w:hAnsi="Times New Roman" w:cs="Times New Roman"/>
              <w:noProof/>
              <w:color w:val="auto"/>
              <w:kern w:val="0"/>
              <w:sz w:val="22"/>
              <w:szCs w:val="22"/>
              <w:lang w:eastAsia="en-GB" w:bidi="ar-SA"/>
              <w14:ligatures w14:val="none"/>
            </w:rPr>
          </w:pPr>
          <w:hyperlink w:anchor="_Toc240905444" w:history="1">
            <w:r w:rsidRPr="006752E8">
              <w:rPr>
                <w:rStyle w:val="Hyperlink"/>
                <w:rFonts w:ascii="Times New Roman" w:hAnsi="Times New Roman" w:cs="Times New Roman"/>
                <w:noProof/>
              </w:rPr>
              <w:t>4.5.3 Mediating Effects</w:t>
            </w:r>
            <w:r w:rsidRPr="006752E8">
              <w:rPr>
                <w:rStyle w:val="Hyperlink"/>
                <w:rFonts w:ascii="Times New Roman" w:eastAsia="Times New Roman" w:hAnsi="Times New Roman" w:cs="Times New Roman"/>
                <w:noProof/>
                <w:lang w:eastAsia="en-GB" w:bidi="hi-IN"/>
              </w:rPr>
              <w:t xml:space="preserve"> (H2)</w:t>
            </w:r>
            <w:r w:rsidRPr="006752E8">
              <w:rPr>
                <w:rFonts w:ascii="Times New Roman" w:hAnsi="Times New Roman" w:cs="Times New Roman"/>
                <w:noProof/>
                <w:webHidden/>
              </w:rPr>
              <w:tab/>
            </w:r>
            <w:r w:rsidRPr="006752E8">
              <w:rPr>
                <w:rFonts w:ascii="Times New Roman" w:hAnsi="Times New Roman" w:cs="Times New Roman"/>
                <w:noProof/>
                <w:webHidden/>
              </w:rPr>
              <w:fldChar w:fldCharType="begin"/>
            </w:r>
            <w:r w:rsidRPr="006752E8">
              <w:rPr>
                <w:rFonts w:ascii="Times New Roman" w:hAnsi="Times New Roman" w:cs="Times New Roman"/>
                <w:noProof/>
                <w:webHidden/>
              </w:rPr>
              <w:instrText xml:space="preserve"> PAGEREF _Toc240905444 \h </w:instrText>
            </w:r>
            <w:r w:rsidRPr="006752E8">
              <w:rPr>
                <w:rFonts w:ascii="Times New Roman" w:hAnsi="Times New Roman" w:cs="Times New Roman"/>
                <w:noProof/>
                <w:webHidden/>
              </w:rPr>
            </w:r>
            <w:r w:rsidRPr="006752E8">
              <w:rPr>
                <w:rFonts w:ascii="Times New Roman" w:hAnsi="Times New Roman" w:cs="Times New Roman"/>
                <w:noProof/>
                <w:webHidden/>
              </w:rPr>
              <w:fldChar w:fldCharType="separate"/>
            </w:r>
            <w:r w:rsidR="007B40BE">
              <w:rPr>
                <w:rFonts w:ascii="Times New Roman" w:hAnsi="Times New Roman" w:cs="Times New Roman"/>
                <w:noProof/>
                <w:webHidden/>
              </w:rPr>
              <w:t>53</w:t>
            </w:r>
            <w:r w:rsidRPr="006752E8">
              <w:rPr>
                <w:rFonts w:ascii="Times New Roman" w:hAnsi="Times New Roman" w:cs="Times New Roman"/>
                <w:noProof/>
                <w:webHidden/>
              </w:rPr>
              <w:fldChar w:fldCharType="end"/>
            </w:r>
          </w:hyperlink>
        </w:p>
        <w:p w14:paraId="2DF075C9" w14:textId="65B4E631"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45" w:history="1">
            <w:r w:rsidRPr="006752E8">
              <w:rPr>
                <w:rStyle w:val="Hyperlink"/>
                <w:rFonts w:ascii="Times New Roman" w:hAnsi="Times New Roman" w:cs="Times New Roman"/>
                <w:b w:val="0"/>
                <w:bCs w:val="0"/>
                <w:noProof/>
              </w:rPr>
              <w:t>4.8 Discussion of Findings</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_Toc240905445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56</w:t>
            </w:r>
            <w:r w:rsidRPr="006752E8">
              <w:rPr>
                <w:rFonts w:ascii="Times New Roman" w:hAnsi="Times New Roman" w:cs="Times New Roman"/>
                <w:b w:val="0"/>
                <w:bCs w:val="0"/>
                <w:noProof/>
                <w:webHidden/>
              </w:rPr>
              <w:fldChar w:fldCharType="end"/>
            </w:r>
          </w:hyperlink>
        </w:p>
        <w:p w14:paraId="7CE373DC" w14:textId="553D0F38" w:rsidR="006752E8" w:rsidRPr="006752E8" w:rsidRDefault="006752E8" w:rsidP="006752E8">
          <w:pPr>
            <w:pStyle w:val="TOC3"/>
            <w:tabs>
              <w:tab w:val="right" w:leader="dot" w:pos="9016"/>
            </w:tabs>
            <w:spacing w:after="160" w:line="360" w:lineRule="auto"/>
            <w:rPr>
              <w:rFonts w:ascii="Times New Roman" w:eastAsiaTheme="minorEastAsia" w:hAnsi="Times New Roman" w:cs="Times New Roman"/>
              <w:noProof/>
              <w:color w:val="auto"/>
              <w:kern w:val="0"/>
              <w:sz w:val="22"/>
              <w:szCs w:val="22"/>
              <w:lang w:eastAsia="en-GB" w:bidi="ar-SA"/>
              <w14:ligatures w14:val="none"/>
            </w:rPr>
          </w:pPr>
          <w:hyperlink w:anchor="_Toc240905446" w:history="1">
            <w:r w:rsidRPr="006752E8">
              <w:rPr>
                <w:rStyle w:val="Hyperlink"/>
                <w:rFonts w:ascii="Times New Roman" w:hAnsi="Times New Roman" w:cs="Times New Roman"/>
                <w:noProof/>
              </w:rPr>
              <w:t>4.8.1 Introduction to the Discussion</w:t>
            </w:r>
            <w:r w:rsidRPr="006752E8">
              <w:rPr>
                <w:rFonts w:ascii="Times New Roman" w:hAnsi="Times New Roman" w:cs="Times New Roman"/>
                <w:noProof/>
                <w:webHidden/>
              </w:rPr>
              <w:tab/>
            </w:r>
            <w:r w:rsidRPr="006752E8">
              <w:rPr>
                <w:rFonts w:ascii="Times New Roman" w:hAnsi="Times New Roman" w:cs="Times New Roman"/>
                <w:noProof/>
                <w:webHidden/>
              </w:rPr>
              <w:fldChar w:fldCharType="begin"/>
            </w:r>
            <w:r w:rsidRPr="006752E8">
              <w:rPr>
                <w:rFonts w:ascii="Times New Roman" w:hAnsi="Times New Roman" w:cs="Times New Roman"/>
                <w:noProof/>
                <w:webHidden/>
              </w:rPr>
              <w:instrText xml:space="preserve"> PAGEREF _Toc240905446 \h </w:instrText>
            </w:r>
            <w:r w:rsidRPr="006752E8">
              <w:rPr>
                <w:rFonts w:ascii="Times New Roman" w:hAnsi="Times New Roman" w:cs="Times New Roman"/>
                <w:noProof/>
                <w:webHidden/>
              </w:rPr>
            </w:r>
            <w:r w:rsidRPr="006752E8">
              <w:rPr>
                <w:rFonts w:ascii="Times New Roman" w:hAnsi="Times New Roman" w:cs="Times New Roman"/>
                <w:noProof/>
                <w:webHidden/>
              </w:rPr>
              <w:fldChar w:fldCharType="separate"/>
            </w:r>
            <w:r w:rsidR="007B40BE">
              <w:rPr>
                <w:rFonts w:ascii="Times New Roman" w:hAnsi="Times New Roman" w:cs="Times New Roman"/>
                <w:noProof/>
                <w:webHidden/>
              </w:rPr>
              <w:t>56</w:t>
            </w:r>
            <w:r w:rsidRPr="006752E8">
              <w:rPr>
                <w:rFonts w:ascii="Times New Roman" w:hAnsi="Times New Roman" w:cs="Times New Roman"/>
                <w:noProof/>
                <w:webHidden/>
              </w:rPr>
              <w:fldChar w:fldCharType="end"/>
            </w:r>
          </w:hyperlink>
        </w:p>
        <w:p w14:paraId="3CE0C8F1" w14:textId="4F595B6F" w:rsidR="006752E8" w:rsidRPr="006752E8" w:rsidRDefault="006752E8" w:rsidP="006752E8">
          <w:pPr>
            <w:pStyle w:val="TOC3"/>
            <w:tabs>
              <w:tab w:val="right" w:leader="dot" w:pos="9016"/>
            </w:tabs>
            <w:spacing w:after="160" w:line="360" w:lineRule="auto"/>
            <w:rPr>
              <w:rFonts w:ascii="Times New Roman" w:eastAsiaTheme="minorEastAsia" w:hAnsi="Times New Roman" w:cs="Times New Roman"/>
              <w:noProof/>
              <w:color w:val="auto"/>
              <w:kern w:val="0"/>
              <w:sz w:val="22"/>
              <w:szCs w:val="22"/>
              <w:lang w:eastAsia="en-GB" w:bidi="ar-SA"/>
              <w14:ligatures w14:val="none"/>
            </w:rPr>
          </w:pPr>
          <w:hyperlink w:anchor="_Toc240905447" w:history="1">
            <w:r w:rsidRPr="006752E8">
              <w:rPr>
                <w:rStyle w:val="Hyperlink"/>
                <w:rFonts w:ascii="Times New Roman" w:hAnsi="Times New Roman" w:cs="Times New Roman"/>
                <w:noProof/>
              </w:rPr>
              <w:t>4.8.2 The Direct Impact of Multidimensional Training on Job Satisfaction</w:t>
            </w:r>
            <w:r w:rsidRPr="006752E8">
              <w:rPr>
                <w:rFonts w:ascii="Times New Roman" w:hAnsi="Times New Roman" w:cs="Times New Roman"/>
                <w:noProof/>
                <w:webHidden/>
              </w:rPr>
              <w:tab/>
            </w:r>
            <w:r w:rsidRPr="006752E8">
              <w:rPr>
                <w:rFonts w:ascii="Times New Roman" w:hAnsi="Times New Roman" w:cs="Times New Roman"/>
                <w:noProof/>
                <w:webHidden/>
              </w:rPr>
              <w:fldChar w:fldCharType="begin"/>
            </w:r>
            <w:r w:rsidRPr="006752E8">
              <w:rPr>
                <w:rFonts w:ascii="Times New Roman" w:hAnsi="Times New Roman" w:cs="Times New Roman"/>
                <w:noProof/>
                <w:webHidden/>
              </w:rPr>
              <w:instrText xml:space="preserve"> PAGEREF _Toc240905447 \h </w:instrText>
            </w:r>
            <w:r w:rsidRPr="006752E8">
              <w:rPr>
                <w:rFonts w:ascii="Times New Roman" w:hAnsi="Times New Roman" w:cs="Times New Roman"/>
                <w:noProof/>
                <w:webHidden/>
              </w:rPr>
            </w:r>
            <w:r w:rsidRPr="006752E8">
              <w:rPr>
                <w:rFonts w:ascii="Times New Roman" w:hAnsi="Times New Roman" w:cs="Times New Roman"/>
                <w:noProof/>
                <w:webHidden/>
              </w:rPr>
              <w:fldChar w:fldCharType="separate"/>
            </w:r>
            <w:r w:rsidR="007B40BE">
              <w:rPr>
                <w:rFonts w:ascii="Times New Roman" w:hAnsi="Times New Roman" w:cs="Times New Roman"/>
                <w:noProof/>
                <w:webHidden/>
              </w:rPr>
              <w:t>56</w:t>
            </w:r>
            <w:r w:rsidRPr="006752E8">
              <w:rPr>
                <w:rFonts w:ascii="Times New Roman" w:hAnsi="Times New Roman" w:cs="Times New Roman"/>
                <w:noProof/>
                <w:webHidden/>
              </w:rPr>
              <w:fldChar w:fldCharType="end"/>
            </w:r>
          </w:hyperlink>
        </w:p>
        <w:p w14:paraId="16898F82" w14:textId="5DF4AA17" w:rsidR="006752E8" w:rsidRPr="006752E8" w:rsidRDefault="006752E8" w:rsidP="006752E8">
          <w:pPr>
            <w:pStyle w:val="TOC3"/>
            <w:tabs>
              <w:tab w:val="right" w:leader="dot" w:pos="9016"/>
            </w:tabs>
            <w:spacing w:after="160" w:line="360" w:lineRule="auto"/>
            <w:rPr>
              <w:rFonts w:ascii="Times New Roman" w:eastAsiaTheme="minorEastAsia" w:hAnsi="Times New Roman" w:cs="Times New Roman"/>
              <w:noProof/>
              <w:color w:val="auto"/>
              <w:kern w:val="0"/>
              <w:sz w:val="22"/>
              <w:szCs w:val="22"/>
              <w:lang w:eastAsia="en-GB" w:bidi="ar-SA"/>
              <w14:ligatures w14:val="none"/>
            </w:rPr>
          </w:pPr>
          <w:hyperlink w:anchor="_Toc240905448" w:history="1">
            <w:r w:rsidRPr="006752E8">
              <w:rPr>
                <w:rStyle w:val="Hyperlink"/>
                <w:rFonts w:ascii="Times New Roman" w:hAnsi="Times New Roman" w:cs="Times New Roman"/>
                <w:noProof/>
              </w:rPr>
              <w:t>4.8.3 Job Satisfaction as the Indispensable Psychological Conduit (H2)</w:t>
            </w:r>
            <w:r w:rsidRPr="006752E8">
              <w:rPr>
                <w:rFonts w:ascii="Times New Roman" w:hAnsi="Times New Roman" w:cs="Times New Roman"/>
                <w:noProof/>
                <w:webHidden/>
              </w:rPr>
              <w:tab/>
            </w:r>
            <w:r w:rsidRPr="006752E8">
              <w:rPr>
                <w:rFonts w:ascii="Times New Roman" w:hAnsi="Times New Roman" w:cs="Times New Roman"/>
                <w:noProof/>
                <w:webHidden/>
              </w:rPr>
              <w:fldChar w:fldCharType="begin"/>
            </w:r>
            <w:r w:rsidRPr="006752E8">
              <w:rPr>
                <w:rFonts w:ascii="Times New Roman" w:hAnsi="Times New Roman" w:cs="Times New Roman"/>
                <w:noProof/>
                <w:webHidden/>
              </w:rPr>
              <w:instrText xml:space="preserve"> PAGEREF _Toc240905448 \h </w:instrText>
            </w:r>
            <w:r w:rsidRPr="006752E8">
              <w:rPr>
                <w:rFonts w:ascii="Times New Roman" w:hAnsi="Times New Roman" w:cs="Times New Roman"/>
                <w:noProof/>
                <w:webHidden/>
              </w:rPr>
            </w:r>
            <w:r w:rsidRPr="006752E8">
              <w:rPr>
                <w:rFonts w:ascii="Times New Roman" w:hAnsi="Times New Roman" w:cs="Times New Roman"/>
                <w:noProof/>
                <w:webHidden/>
              </w:rPr>
              <w:fldChar w:fldCharType="separate"/>
            </w:r>
            <w:r w:rsidR="007B40BE">
              <w:rPr>
                <w:rFonts w:ascii="Times New Roman" w:hAnsi="Times New Roman" w:cs="Times New Roman"/>
                <w:noProof/>
                <w:webHidden/>
              </w:rPr>
              <w:t>57</w:t>
            </w:r>
            <w:r w:rsidRPr="006752E8">
              <w:rPr>
                <w:rFonts w:ascii="Times New Roman" w:hAnsi="Times New Roman" w:cs="Times New Roman"/>
                <w:noProof/>
                <w:webHidden/>
              </w:rPr>
              <w:fldChar w:fldCharType="end"/>
            </w:r>
          </w:hyperlink>
        </w:p>
        <w:p w14:paraId="36532C6B" w14:textId="7DB1B777" w:rsidR="006752E8" w:rsidRPr="006752E8" w:rsidRDefault="006752E8" w:rsidP="006752E8">
          <w:pPr>
            <w:pStyle w:val="TOC3"/>
            <w:tabs>
              <w:tab w:val="right" w:leader="dot" w:pos="9016"/>
            </w:tabs>
            <w:spacing w:after="160" w:line="360" w:lineRule="auto"/>
            <w:rPr>
              <w:rFonts w:ascii="Times New Roman" w:eastAsiaTheme="minorEastAsia" w:hAnsi="Times New Roman" w:cs="Times New Roman"/>
              <w:noProof/>
              <w:color w:val="auto"/>
              <w:kern w:val="0"/>
              <w:sz w:val="22"/>
              <w:szCs w:val="22"/>
              <w:lang w:eastAsia="en-GB" w:bidi="ar-SA"/>
              <w14:ligatures w14:val="none"/>
            </w:rPr>
          </w:pPr>
          <w:hyperlink w:anchor="_Toc240905449" w:history="1">
            <w:r w:rsidRPr="006752E8">
              <w:rPr>
                <w:rStyle w:val="Hyperlink"/>
                <w:rFonts w:ascii="Times New Roman" w:hAnsi="Times New Roman" w:cs="Times New Roman"/>
                <w:noProof/>
              </w:rPr>
              <w:t>4.8.4 The Paralyzing Effect of Job Insecurity and Demographic Realities</w:t>
            </w:r>
            <w:r w:rsidRPr="006752E8">
              <w:rPr>
                <w:rFonts w:ascii="Times New Roman" w:hAnsi="Times New Roman" w:cs="Times New Roman"/>
                <w:noProof/>
                <w:webHidden/>
              </w:rPr>
              <w:tab/>
            </w:r>
            <w:r w:rsidRPr="006752E8">
              <w:rPr>
                <w:rFonts w:ascii="Times New Roman" w:hAnsi="Times New Roman" w:cs="Times New Roman"/>
                <w:noProof/>
                <w:webHidden/>
              </w:rPr>
              <w:fldChar w:fldCharType="begin"/>
            </w:r>
            <w:r w:rsidRPr="006752E8">
              <w:rPr>
                <w:rFonts w:ascii="Times New Roman" w:hAnsi="Times New Roman" w:cs="Times New Roman"/>
                <w:noProof/>
                <w:webHidden/>
              </w:rPr>
              <w:instrText xml:space="preserve"> PAGEREF _Toc240905449 \h </w:instrText>
            </w:r>
            <w:r w:rsidRPr="006752E8">
              <w:rPr>
                <w:rFonts w:ascii="Times New Roman" w:hAnsi="Times New Roman" w:cs="Times New Roman"/>
                <w:noProof/>
                <w:webHidden/>
              </w:rPr>
            </w:r>
            <w:r w:rsidRPr="006752E8">
              <w:rPr>
                <w:rFonts w:ascii="Times New Roman" w:hAnsi="Times New Roman" w:cs="Times New Roman"/>
                <w:noProof/>
                <w:webHidden/>
              </w:rPr>
              <w:fldChar w:fldCharType="separate"/>
            </w:r>
            <w:r w:rsidR="007B40BE">
              <w:rPr>
                <w:rFonts w:ascii="Times New Roman" w:hAnsi="Times New Roman" w:cs="Times New Roman"/>
                <w:noProof/>
                <w:webHidden/>
              </w:rPr>
              <w:t>58</w:t>
            </w:r>
            <w:r w:rsidRPr="006752E8">
              <w:rPr>
                <w:rFonts w:ascii="Times New Roman" w:hAnsi="Times New Roman" w:cs="Times New Roman"/>
                <w:noProof/>
                <w:webHidden/>
              </w:rPr>
              <w:fldChar w:fldCharType="end"/>
            </w:r>
          </w:hyperlink>
        </w:p>
        <w:p w14:paraId="2FDBD592" w14:textId="61BD7FDF" w:rsidR="006752E8" w:rsidRPr="006752E8" w:rsidRDefault="006752E8" w:rsidP="006752E8">
          <w:pPr>
            <w:pStyle w:val="TOC3"/>
            <w:tabs>
              <w:tab w:val="right" w:leader="dot" w:pos="9016"/>
            </w:tabs>
            <w:spacing w:after="160" w:line="360" w:lineRule="auto"/>
            <w:rPr>
              <w:rFonts w:ascii="Times New Roman" w:eastAsiaTheme="minorEastAsia" w:hAnsi="Times New Roman" w:cs="Times New Roman"/>
              <w:noProof/>
              <w:color w:val="auto"/>
              <w:kern w:val="0"/>
              <w:sz w:val="22"/>
              <w:szCs w:val="22"/>
              <w:lang w:eastAsia="en-GB" w:bidi="ar-SA"/>
              <w14:ligatures w14:val="none"/>
            </w:rPr>
          </w:pPr>
          <w:hyperlink w:anchor="_Toc240905450" w:history="1">
            <w:r w:rsidRPr="006752E8">
              <w:rPr>
                <w:rStyle w:val="Hyperlink"/>
                <w:rFonts w:ascii="Times New Roman" w:hAnsi="Times New Roman" w:cs="Times New Roman"/>
                <w:noProof/>
              </w:rPr>
              <w:t>4.8.5 Structural Asymmetries: London Corporate vs. Manchester Independent Operators</w:t>
            </w:r>
            <w:r w:rsidRPr="006752E8">
              <w:rPr>
                <w:rFonts w:ascii="Times New Roman" w:hAnsi="Times New Roman" w:cs="Times New Roman"/>
                <w:noProof/>
                <w:webHidden/>
              </w:rPr>
              <w:tab/>
            </w:r>
            <w:r w:rsidRPr="006752E8">
              <w:rPr>
                <w:rFonts w:ascii="Times New Roman" w:hAnsi="Times New Roman" w:cs="Times New Roman"/>
                <w:noProof/>
                <w:webHidden/>
              </w:rPr>
              <w:fldChar w:fldCharType="begin"/>
            </w:r>
            <w:r w:rsidRPr="006752E8">
              <w:rPr>
                <w:rFonts w:ascii="Times New Roman" w:hAnsi="Times New Roman" w:cs="Times New Roman"/>
                <w:noProof/>
                <w:webHidden/>
              </w:rPr>
              <w:instrText xml:space="preserve"> PAGEREF _Toc240905450 \h </w:instrText>
            </w:r>
            <w:r w:rsidRPr="006752E8">
              <w:rPr>
                <w:rFonts w:ascii="Times New Roman" w:hAnsi="Times New Roman" w:cs="Times New Roman"/>
                <w:noProof/>
                <w:webHidden/>
              </w:rPr>
            </w:r>
            <w:r w:rsidRPr="006752E8">
              <w:rPr>
                <w:rFonts w:ascii="Times New Roman" w:hAnsi="Times New Roman" w:cs="Times New Roman"/>
                <w:noProof/>
                <w:webHidden/>
              </w:rPr>
              <w:fldChar w:fldCharType="separate"/>
            </w:r>
            <w:r w:rsidR="007B40BE">
              <w:rPr>
                <w:rFonts w:ascii="Times New Roman" w:hAnsi="Times New Roman" w:cs="Times New Roman"/>
                <w:noProof/>
                <w:webHidden/>
              </w:rPr>
              <w:t>59</w:t>
            </w:r>
            <w:r w:rsidRPr="006752E8">
              <w:rPr>
                <w:rFonts w:ascii="Times New Roman" w:hAnsi="Times New Roman" w:cs="Times New Roman"/>
                <w:noProof/>
                <w:webHidden/>
              </w:rPr>
              <w:fldChar w:fldCharType="end"/>
            </w:r>
          </w:hyperlink>
        </w:p>
        <w:p w14:paraId="1F9D0D92" w14:textId="584440DB"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51" w:history="1">
            <w:r w:rsidRPr="006752E8">
              <w:rPr>
                <w:rStyle w:val="Hyperlink"/>
                <w:rFonts w:ascii="Times New Roman" w:hAnsi="Times New Roman" w:cs="Times New Roman"/>
                <w:b w:val="0"/>
                <w:bCs w:val="0"/>
                <w:noProof/>
              </w:rPr>
              <w:t>4.9 Chapter Summary</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_Toc240905451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61</w:t>
            </w:r>
            <w:r w:rsidRPr="006752E8">
              <w:rPr>
                <w:rFonts w:ascii="Times New Roman" w:hAnsi="Times New Roman" w:cs="Times New Roman"/>
                <w:b w:val="0"/>
                <w:bCs w:val="0"/>
                <w:noProof/>
                <w:webHidden/>
              </w:rPr>
              <w:fldChar w:fldCharType="end"/>
            </w:r>
          </w:hyperlink>
        </w:p>
        <w:p w14:paraId="671E511C" w14:textId="00BDDFFB" w:rsidR="006752E8" w:rsidRPr="006752E8" w:rsidRDefault="006752E8" w:rsidP="006752E8">
          <w:pPr>
            <w:pStyle w:val="TOC1"/>
            <w:tabs>
              <w:tab w:val="right" w:leader="dot" w:pos="9016"/>
            </w:tabs>
            <w:spacing w:before="0" w:after="160" w:line="360" w:lineRule="auto"/>
            <w:rPr>
              <w:rFonts w:ascii="Times New Roman" w:eastAsiaTheme="minorEastAsia" w:hAnsi="Times New Roman" w:cs="Times New Roman"/>
              <w:b w:val="0"/>
              <w:bCs w:val="0"/>
              <w:i w:val="0"/>
              <w:iCs w:val="0"/>
              <w:noProof/>
              <w:color w:val="auto"/>
              <w:kern w:val="0"/>
              <w:sz w:val="22"/>
              <w:szCs w:val="22"/>
              <w:lang w:eastAsia="en-GB" w:bidi="ar-SA"/>
              <w14:ligatures w14:val="none"/>
            </w:rPr>
          </w:pPr>
          <w:hyperlink w:anchor="_Toc240905452" w:history="1">
            <w:r w:rsidRPr="006752E8">
              <w:rPr>
                <w:rStyle w:val="Hyperlink"/>
                <w:rFonts w:ascii="Times New Roman" w:hAnsi="Times New Roman" w:cs="Times New Roman"/>
                <w:b w:val="0"/>
                <w:bCs w:val="0"/>
                <w:i w:val="0"/>
                <w:iCs w:val="0"/>
                <w:noProof/>
                <w:lang w:eastAsia="en-GB" w:bidi="hi-IN"/>
              </w:rPr>
              <w:t>Chapter Five: Conclusions and Recommendations</w:t>
            </w:r>
            <w:r w:rsidRPr="006752E8">
              <w:rPr>
                <w:rFonts w:ascii="Times New Roman" w:hAnsi="Times New Roman" w:cs="Times New Roman"/>
                <w:b w:val="0"/>
                <w:bCs w:val="0"/>
                <w:i w:val="0"/>
                <w:iCs w:val="0"/>
                <w:noProof/>
                <w:webHidden/>
              </w:rPr>
              <w:tab/>
            </w:r>
            <w:r w:rsidRPr="006752E8">
              <w:rPr>
                <w:rFonts w:ascii="Times New Roman" w:hAnsi="Times New Roman" w:cs="Times New Roman"/>
                <w:b w:val="0"/>
                <w:bCs w:val="0"/>
                <w:i w:val="0"/>
                <w:iCs w:val="0"/>
                <w:noProof/>
                <w:webHidden/>
              </w:rPr>
              <w:fldChar w:fldCharType="begin"/>
            </w:r>
            <w:r w:rsidRPr="006752E8">
              <w:rPr>
                <w:rFonts w:ascii="Times New Roman" w:hAnsi="Times New Roman" w:cs="Times New Roman"/>
                <w:b w:val="0"/>
                <w:bCs w:val="0"/>
                <w:i w:val="0"/>
                <w:iCs w:val="0"/>
                <w:noProof/>
                <w:webHidden/>
              </w:rPr>
              <w:instrText xml:space="preserve"> PAGEREF _Toc240905452 \h </w:instrText>
            </w:r>
            <w:r w:rsidRPr="006752E8">
              <w:rPr>
                <w:rFonts w:ascii="Times New Roman" w:hAnsi="Times New Roman" w:cs="Times New Roman"/>
                <w:b w:val="0"/>
                <w:bCs w:val="0"/>
                <w:i w:val="0"/>
                <w:iCs w:val="0"/>
                <w:noProof/>
                <w:webHidden/>
              </w:rPr>
            </w:r>
            <w:r w:rsidRPr="006752E8">
              <w:rPr>
                <w:rFonts w:ascii="Times New Roman" w:hAnsi="Times New Roman" w:cs="Times New Roman"/>
                <w:b w:val="0"/>
                <w:bCs w:val="0"/>
                <w:i w:val="0"/>
                <w:iCs w:val="0"/>
                <w:noProof/>
                <w:webHidden/>
              </w:rPr>
              <w:fldChar w:fldCharType="separate"/>
            </w:r>
            <w:r w:rsidR="007B40BE">
              <w:rPr>
                <w:rFonts w:ascii="Times New Roman" w:hAnsi="Times New Roman" w:cs="Times New Roman"/>
                <w:b w:val="0"/>
                <w:bCs w:val="0"/>
                <w:i w:val="0"/>
                <w:iCs w:val="0"/>
                <w:noProof/>
                <w:webHidden/>
              </w:rPr>
              <w:t>62</w:t>
            </w:r>
            <w:r w:rsidRPr="006752E8">
              <w:rPr>
                <w:rFonts w:ascii="Times New Roman" w:hAnsi="Times New Roman" w:cs="Times New Roman"/>
                <w:b w:val="0"/>
                <w:bCs w:val="0"/>
                <w:i w:val="0"/>
                <w:iCs w:val="0"/>
                <w:noProof/>
                <w:webHidden/>
              </w:rPr>
              <w:fldChar w:fldCharType="end"/>
            </w:r>
          </w:hyperlink>
        </w:p>
        <w:p w14:paraId="111A8C6C" w14:textId="6DA9EA1B"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53" w:history="1">
            <w:r w:rsidRPr="006752E8">
              <w:rPr>
                <w:rStyle w:val="Hyperlink"/>
                <w:rFonts w:ascii="Times New Roman" w:eastAsia="Times New Roman" w:hAnsi="Times New Roman" w:cs="Times New Roman"/>
                <w:b w:val="0"/>
                <w:bCs w:val="0"/>
                <w:noProof/>
                <w:lang w:eastAsia="en-GB" w:bidi="hi-IN"/>
              </w:rPr>
              <w:t>5.1 Introduction</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_Toc240905453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62</w:t>
            </w:r>
            <w:r w:rsidRPr="006752E8">
              <w:rPr>
                <w:rFonts w:ascii="Times New Roman" w:hAnsi="Times New Roman" w:cs="Times New Roman"/>
                <w:b w:val="0"/>
                <w:bCs w:val="0"/>
                <w:noProof/>
                <w:webHidden/>
              </w:rPr>
              <w:fldChar w:fldCharType="end"/>
            </w:r>
          </w:hyperlink>
        </w:p>
        <w:p w14:paraId="4289B844" w14:textId="0AEBEDE1"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54" w:history="1">
            <w:r w:rsidRPr="006752E8">
              <w:rPr>
                <w:rStyle w:val="Hyperlink"/>
                <w:rFonts w:ascii="Times New Roman" w:eastAsia="Times New Roman" w:hAnsi="Times New Roman" w:cs="Times New Roman"/>
                <w:b w:val="0"/>
                <w:bCs w:val="0"/>
                <w:noProof/>
                <w:lang w:eastAsia="en-GB" w:bidi="hi-IN"/>
              </w:rPr>
              <w:t>5.2 Summary of Conclusions</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_Toc240905454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62</w:t>
            </w:r>
            <w:r w:rsidRPr="006752E8">
              <w:rPr>
                <w:rFonts w:ascii="Times New Roman" w:hAnsi="Times New Roman" w:cs="Times New Roman"/>
                <w:b w:val="0"/>
                <w:bCs w:val="0"/>
                <w:noProof/>
                <w:webHidden/>
              </w:rPr>
              <w:fldChar w:fldCharType="end"/>
            </w:r>
          </w:hyperlink>
        </w:p>
        <w:p w14:paraId="386EE8E9" w14:textId="39131EA6"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55" w:history="1">
            <w:r w:rsidRPr="006752E8">
              <w:rPr>
                <w:rStyle w:val="Hyperlink"/>
                <w:rFonts w:ascii="Times New Roman" w:eastAsia="Times New Roman" w:hAnsi="Times New Roman" w:cs="Times New Roman"/>
                <w:b w:val="0"/>
                <w:bCs w:val="0"/>
                <w:noProof/>
                <w:lang w:eastAsia="en-GB" w:bidi="hi-IN"/>
              </w:rPr>
              <w:t>5.3 Achievement of the Research Objectives</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_Toc240905455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63</w:t>
            </w:r>
            <w:r w:rsidRPr="006752E8">
              <w:rPr>
                <w:rFonts w:ascii="Times New Roman" w:hAnsi="Times New Roman" w:cs="Times New Roman"/>
                <w:b w:val="0"/>
                <w:bCs w:val="0"/>
                <w:noProof/>
                <w:webHidden/>
              </w:rPr>
              <w:fldChar w:fldCharType="end"/>
            </w:r>
          </w:hyperlink>
        </w:p>
        <w:p w14:paraId="11EA152E" w14:textId="4AFC75BB"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56" w:history="1">
            <w:r w:rsidRPr="006752E8">
              <w:rPr>
                <w:rStyle w:val="Hyperlink"/>
                <w:rFonts w:ascii="Times New Roman" w:eastAsia="Times New Roman" w:hAnsi="Times New Roman" w:cs="Times New Roman"/>
                <w:b w:val="0"/>
                <w:bCs w:val="0"/>
                <w:noProof/>
                <w:lang w:eastAsia="en-GB" w:bidi="hi-IN"/>
              </w:rPr>
              <w:t>5.4 Recommendations for Managerial Practice</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_Toc240905456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64</w:t>
            </w:r>
            <w:r w:rsidRPr="006752E8">
              <w:rPr>
                <w:rFonts w:ascii="Times New Roman" w:hAnsi="Times New Roman" w:cs="Times New Roman"/>
                <w:b w:val="0"/>
                <w:bCs w:val="0"/>
                <w:noProof/>
                <w:webHidden/>
              </w:rPr>
              <w:fldChar w:fldCharType="end"/>
            </w:r>
          </w:hyperlink>
        </w:p>
        <w:p w14:paraId="5C3B33B7" w14:textId="2AAB6F5A"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57" w:history="1">
            <w:r w:rsidRPr="006752E8">
              <w:rPr>
                <w:rStyle w:val="Hyperlink"/>
                <w:rFonts w:ascii="Times New Roman" w:eastAsia="Times New Roman" w:hAnsi="Times New Roman" w:cs="Times New Roman"/>
                <w:b w:val="0"/>
                <w:bCs w:val="0"/>
                <w:noProof/>
                <w:lang w:eastAsia="en-GB" w:bidi="hi-IN"/>
              </w:rPr>
              <w:t>5.5 Contributions to Theory</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_Toc240905457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66</w:t>
            </w:r>
            <w:r w:rsidRPr="006752E8">
              <w:rPr>
                <w:rFonts w:ascii="Times New Roman" w:hAnsi="Times New Roman" w:cs="Times New Roman"/>
                <w:b w:val="0"/>
                <w:bCs w:val="0"/>
                <w:noProof/>
                <w:webHidden/>
              </w:rPr>
              <w:fldChar w:fldCharType="end"/>
            </w:r>
          </w:hyperlink>
        </w:p>
        <w:p w14:paraId="663BE18C" w14:textId="2B6C4E78"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58" w:history="1">
            <w:r w:rsidRPr="006752E8">
              <w:rPr>
                <w:rStyle w:val="Hyperlink"/>
                <w:rFonts w:ascii="Times New Roman" w:eastAsia="Times New Roman" w:hAnsi="Times New Roman" w:cs="Times New Roman"/>
                <w:b w:val="0"/>
                <w:bCs w:val="0"/>
                <w:noProof/>
                <w:lang w:eastAsia="en-GB" w:bidi="hi-IN"/>
              </w:rPr>
              <w:t>5.6 Limitations of the Study</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_Toc240905458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66</w:t>
            </w:r>
            <w:r w:rsidRPr="006752E8">
              <w:rPr>
                <w:rFonts w:ascii="Times New Roman" w:hAnsi="Times New Roman" w:cs="Times New Roman"/>
                <w:b w:val="0"/>
                <w:bCs w:val="0"/>
                <w:noProof/>
                <w:webHidden/>
              </w:rPr>
              <w:fldChar w:fldCharType="end"/>
            </w:r>
          </w:hyperlink>
        </w:p>
        <w:p w14:paraId="2248B18C" w14:textId="6A65C533"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59" w:history="1">
            <w:r w:rsidRPr="006752E8">
              <w:rPr>
                <w:rStyle w:val="Hyperlink"/>
                <w:rFonts w:ascii="Times New Roman" w:eastAsia="Times New Roman" w:hAnsi="Times New Roman" w:cs="Times New Roman"/>
                <w:b w:val="0"/>
                <w:bCs w:val="0"/>
                <w:noProof/>
                <w:lang w:eastAsia="en-GB" w:bidi="hi-IN"/>
              </w:rPr>
              <w:t>5.7 Recommendations for Future Research</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_Toc240905459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67</w:t>
            </w:r>
            <w:r w:rsidRPr="006752E8">
              <w:rPr>
                <w:rFonts w:ascii="Times New Roman" w:hAnsi="Times New Roman" w:cs="Times New Roman"/>
                <w:b w:val="0"/>
                <w:bCs w:val="0"/>
                <w:noProof/>
                <w:webHidden/>
              </w:rPr>
              <w:fldChar w:fldCharType="end"/>
            </w:r>
          </w:hyperlink>
        </w:p>
        <w:p w14:paraId="59CFFABC" w14:textId="0F3E8E08" w:rsidR="006752E8" w:rsidRPr="006752E8" w:rsidRDefault="006752E8" w:rsidP="006752E8">
          <w:pPr>
            <w:pStyle w:val="TOC2"/>
            <w:tabs>
              <w:tab w:val="right" w:leader="dot" w:pos="9016"/>
            </w:tabs>
            <w:spacing w:before="0" w:after="160" w:line="360" w:lineRule="auto"/>
            <w:rPr>
              <w:rFonts w:ascii="Times New Roman" w:eastAsiaTheme="minorEastAsia" w:hAnsi="Times New Roman" w:cs="Times New Roman"/>
              <w:b w:val="0"/>
              <w:bCs w:val="0"/>
              <w:noProof/>
              <w:color w:val="auto"/>
              <w:kern w:val="0"/>
              <w:lang w:eastAsia="en-GB" w:bidi="ar-SA"/>
              <w14:ligatures w14:val="none"/>
            </w:rPr>
          </w:pPr>
          <w:hyperlink w:anchor="_Toc240905460" w:history="1">
            <w:r w:rsidRPr="006752E8">
              <w:rPr>
                <w:rStyle w:val="Hyperlink"/>
                <w:rFonts w:ascii="Times New Roman" w:eastAsia="Times New Roman" w:hAnsi="Times New Roman" w:cs="Times New Roman"/>
                <w:b w:val="0"/>
                <w:bCs w:val="0"/>
                <w:noProof/>
                <w:lang w:eastAsia="en-GB" w:bidi="hi-IN"/>
              </w:rPr>
              <w:t>5.8 Concluding Remarks</w:t>
            </w:r>
            <w:r w:rsidRPr="006752E8">
              <w:rPr>
                <w:rFonts w:ascii="Times New Roman" w:hAnsi="Times New Roman" w:cs="Times New Roman"/>
                <w:b w:val="0"/>
                <w:bCs w:val="0"/>
                <w:noProof/>
                <w:webHidden/>
              </w:rPr>
              <w:tab/>
            </w:r>
            <w:r w:rsidRPr="006752E8">
              <w:rPr>
                <w:rFonts w:ascii="Times New Roman" w:hAnsi="Times New Roman" w:cs="Times New Roman"/>
                <w:b w:val="0"/>
                <w:bCs w:val="0"/>
                <w:noProof/>
                <w:webHidden/>
              </w:rPr>
              <w:fldChar w:fldCharType="begin"/>
            </w:r>
            <w:r w:rsidRPr="006752E8">
              <w:rPr>
                <w:rFonts w:ascii="Times New Roman" w:hAnsi="Times New Roman" w:cs="Times New Roman"/>
                <w:b w:val="0"/>
                <w:bCs w:val="0"/>
                <w:noProof/>
                <w:webHidden/>
              </w:rPr>
              <w:instrText xml:space="preserve"> PAGEREF _Toc240905460 \h </w:instrText>
            </w:r>
            <w:r w:rsidRPr="006752E8">
              <w:rPr>
                <w:rFonts w:ascii="Times New Roman" w:hAnsi="Times New Roman" w:cs="Times New Roman"/>
                <w:b w:val="0"/>
                <w:bCs w:val="0"/>
                <w:noProof/>
                <w:webHidden/>
              </w:rPr>
            </w:r>
            <w:r w:rsidRPr="006752E8">
              <w:rPr>
                <w:rFonts w:ascii="Times New Roman" w:hAnsi="Times New Roman" w:cs="Times New Roman"/>
                <w:b w:val="0"/>
                <w:bCs w:val="0"/>
                <w:noProof/>
                <w:webHidden/>
              </w:rPr>
              <w:fldChar w:fldCharType="separate"/>
            </w:r>
            <w:r w:rsidR="007B40BE">
              <w:rPr>
                <w:rFonts w:ascii="Times New Roman" w:hAnsi="Times New Roman" w:cs="Times New Roman"/>
                <w:b w:val="0"/>
                <w:bCs w:val="0"/>
                <w:noProof/>
                <w:webHidden/>
              </w:rPr>
              <w:t>68</w:t>
            </w:r>
            <w:r w:rsidRPr="006752E8">
              <w:rPr>
                <w:rFonts w:ascii="Times New Roman" w:hAnsi="Times New Roman" w:cs="Times New Roman"/>
                <w:b w:val="0"/>
                <w:bCs w:val="0"/>
                <w:noProof/>
                <w:webHidden/>
              </w:rPr>
              <w:fldChar w:fldCharType="end"/>
            </w:r>
          </w:hyperlink>
        </w:p>
        <w:p w14:paraId="1AD2E4F4" w14:textId="1E593E69" w:rsidR="006752E8" w:rsidRPr="006752E8" w:rsidRDefault="006752E8" w:rsidP="006752E8">
          <w:pPr>
            <w:pStyle w:val="TOC1"/>
            <w:tabs>
              <w:tab w:val="right" w:leader="dot" w:pos="9016"/>
            </w:tabs>
            <w:spacing w:before="0" w:after="160" w:line="360" w:lineRule="auto"/>
            <w:rPr>
              <w:rFonts w:ascii="Times New Roman" w:eastAsiaTheme="minorEastAsia" w:hAnsi="Times New Roman" w:cs="Times New Roman"/>
              <w:b w:val="0"/>
              <w:bCs w:val="0"/>
              <w:i w:val="0"/>
              <w:iCs w:val="0"/>
              <w:noProof/>
              <w:color w:val="auto"/>
              <w:kern w:val="0"/>
              <w:sz w:val="22"/>
              <w:szCs w:val="22"/>
              <w:lang w:eastAsia="en-GB" w:bidi="ar-SA"/>
              <w14:ligatures w14:val="none"/>
            </w:rPr>
          </w:pPr>
          <w:hyperlink w:anchor="_Toc240905461" w:history="1">
            <w:r w:rsidRPr="006752E8">
              <w:rPr>
                <w:rStyle w:val="Hyperlink"/>
                <w:rFonts w:ascii="Times New Roman" w:hAnsi="Times New Roman" w:cs="Times New Roman"/>
                <w:b w:val="0"/>
                <w:bCs w:val="0"/>
                <w:i w:val="0"/>
                <w:iCs w:val="0"/>
                <w:noProof/>
              </w:rPr>
              <w:t>References</w:t>
            </w:r>
            <w:r w:rsidRPr="006752E8">
              <w:rPr>
                <w:rFonts w:ascii="Times New Roman" w:hAnsi="Times New Roman" w:cs="Times New Roman"/>
                <w:b w:val="0"/>
                <w:bCs w:val="0"/>
                <w:i w:val="0"/>
                <w:iCs w:val="0"/>
                <w:noProof/>
                <w:webHidden/>
              </w:rPr>
              <w:tab/>
            </w:r>
            <w:r w:rsidRPr="006752E8">
              <w:rPr>
                <w:rFonts w:ascii="Times New Roman" w:hAnsi="Times New Roman" w:cs="Times New Roman"/>
                <w:b w:val="0"/>
                <w:bCs w:val="0"/>
                <w:i w:val="0"/>
                <w:iCs w:val="0"/>
                <w:noProof/>
                <w:webHidden/>
              </w:rPr>
              <w:fldChar w:fldCharType="begin"/>
            </w:r>
            <w:r w:rsidRPr="006752E8">
              <w:rPr>
                <w:rFonts w:ascii="Times New Roman" w:hAnsi="Times New Roman" w:cs="Times New Roman"/>
                <w:b w:val="0"/>
                <w:bCs w:val="0"/>
                <w:i w:val="0"/>
                <w:iCs w:val="0"/>
                <w:noProof/>
                <w:webHidden/>
              </w:rPr>
              <w:instrText xml:space="preserve"> PAGEREF _Toc240905461 \h </w:instrText>
            </w:r>
            <w:r w:rsidRPr="006752E8">
              <w:rPr>
                <w:rFonts w:ascii="Times New Roman" w:hAnsi="Times New Roman" w:cs="Times New Roman"/>
                <w:b w:val="0"/>
                <w:bCs w:val="0"/>
                <w:i w:val="0"/>
                <w:iCs w:val="0"/>
                <w:noProof/>
                <w:webHidden/>
              </w:rPr>
            </w:r>
            <w:r w:rsidRPr="006752E8">
              <w:rPr>
                <w:rFonts w:ascii="Times New Roman" w:hAnsi="Times New Roman" w:cs="Times New Roman"/>
                <w:b w:val="0"/>
                <w:bCs w:val="0"/>
                <w:i w:val="0"/>
                <w:iCs w:val="0"/>
                <w:noProof/>
                <w:webHidden/>
              </w:rPr>
              <w:fldChar w:fldCharType="separate"/>
            </w:r>
            <w:r w:rsidR="007B40BE">
              <w:rPr>
                <w:rFonts w:ascii="Times New Roman" w:hAnsi="Times New Roman" w:cs="Times New Roman"/>
                <w:b w:val="0"/>
                <w:bCs w:val="0"/>
                <w:i w:val="0"/>
                <w:iCs w:val="0"/>
                <w:noProof/>
                <w:webHidden/>
              </w:rPr>
              <w:t>69</w:t>
            </w:r>
            <w:r w:rsidRPr="006752E8">
              <w:rPr>
                <w:rFonts w:ascii="Times New Roman" w:hAnsi="Times New Roman" w:cs="Times New Roman"/>
                <w:b w:val="0"/>
                <w:bCs w:val="0"/>
                <w:i w:val="0"/>
                <w:iCs w:val="0"/>
                <w:noProof/>
                <w:webHidden/>
              </w:rPr>
              <w:fldChar w:fldCharType="end"/>
            </w:r>
          </w:hyperlink>
        </w:p>
        <w:p w14:paraId="27A61246" w14:textId="1999A5A4" w:rsidR="006752E8" w:rsidRPr="006752E8" w:rsidRDefault="006752E8" w:rsidP="006752E8">
          <w:pPr>
            <w:pStyle w:val="TOC1"/>
            <w:tabs>
              <w:tab w:val="right" w:leader="dot" w:pos="9016"/>
            </w:tabs>
            <w:spacing w:before="0" w:after="160" w:line="360" w:lineRule="auto"/>
            <w:rPr>
              <w:rFonts w:ascii="Times New Roman" w:eastAsiaTheme="minorEastAsia" w:hAnsi="Times New Roman" w:cs="Times New Roman"/>
              <w:b w:val="0"/>
              <w:bCs w:val="0"/>
              <w:i w:val="0"/>
              <w:iCs w:val="0"/>
              <w:noProof/>
              <w:color w:val="auto"/>
              <w:kern w:val="0"/>
              <w:sz w:val="22"/>
              <w:szCs w:val="22"/>
              <w:lang w:eastAsia="en-GB" w:bidi="ar-SA"/>
              <w14:ligatures w14:val="none"/>
            </w:rPr>
          </w:pPr>
          <w:hyperlink w:anchor="_Toc240905462" w:history="1">
            <w:r w:rsidRPr="006752E8">
              <w:rPr>
                <w:rStyle w:val="Hyperlink"/>
                <w:rFonts w:ascii="Times New Roman" w:hAnsi="Times New Roman" w:cs="Times New Roman"/>
                <w:b w:val="0"/>
                <w:bCs w:val="0"/>
                <w:i w:val="0"/>
                <w:iCs w:val="0"/>
                <w:noProof/>
                <w:lang w:eastAsia="en-GB" w:bidi="hi-IN"/>
              </w:rPr>
              <w:t>Appendix A: Demographic Table</w:t>
            </w:r>
            <w:r w:rsidRPr="006752E8">
              <w:rPr>
                <w:rFonts w:ascii="Times New Roman" w:hAnsi="Times New Roman" w:cs="Times New Roman"/>
                <w:b w:val="0"/>
                <w:bCs w:val="0"/>
                <w:i w:val="0"/>
                <w:iCs w:val="0"/>
                <w:noProof/>
                <w:webHidden/>
              </w:rPr>
              <w:tab/>
            </w:r>
            <w:r w:rsidRPr="006752E8">
              <w:rPr>
                <w:rFonts w:ascii="Times New Roman" w:hAnsi="Times New Roman" w:cs="Times New Roman"/>
                <w:b w:val="0"/>
                <w:bCs w:val="0"/>
                <w:i w:val="0"/>
                <w:iCs w:val="0"/>
                <w:noProof/>
                <w:webHidden/>
              </w:rPr>
              <w:fldChar w:fldCharType="begin"/>
            </w:r>
            <w:r w:rsidRPr="006752E8">
              <w:rPr>
                <w:rFonts w:ascii="Times New Roman" w:hAnsi="Times New Roman" w:cs="Times New Roman"/>
                <w:b w:val="0"/>
                <w:bCs w:val="0"/>
                <w:i w:val="0"/>
                <w:iCs w:val="0"/>
                <w:noProof/>
                <w:webHidden/>
              </w:rPr>
              <w:instrText xml:space="preserve"> PAGEREF _Toc240905462 \h </w:instrText>
            </w:r>
            <w:r w:rsidRPr="006752E8">
              <w:rPr>
                <w:rFonts w:ascii="Times New Roman" w:hAnsi="Times New Roman" w:cs="Times New Roman"/>
                <w:b w:val="0"/>
                <w:bCs w:val="0"/>
                <w:i w:val="0"/>
                <w:iCs w:val="0"/>
                <w:noProof/>
                <w:webHidden/>
              </w:rPr>
            </w:r>
            <w:r w:rsidRPr="006752E8">
              <w:rPr>
                <w:rFonts w:ascii="Times New Roman" w:hAnsi="Times New Roman" w:cs="Times New Roman"/>
                <w:b w:val="0"/>
                <w:bCs w:val="0"/>
                <w:i w:val="0"/>
                <w:iCs w:val="0"/>
                <w:noProof/>
                <w:webHidden/>
              </w:rPr>
              <w:fldChar w:fldCharType="separate"/>
            </w:r>
            <w:r w:rsidR="007B40BE">
              <w:rPr>
                <w:rFonts w:ascii="Times New Roman" w:hAnsi="Times New Roman" w:cs="Times New Roman"/>
                <w:b w:val="0"/>
                <w:bCs w:val="0"/>
                <w:i w:val="0"/>
                <w:iCs w:val="0"/>
                <w:noProof/>
                <w:webHidden/>
              </w:rPr>
              <w:t>85</w:t>
            </w:r>
            <w:r w:rsidRPr="006752E8">
              <w:rPr>
                <w:rFonts w:ascii="Times New Roman" w:hAnsi="Times New Roman" w:cs="Times New Roman"/>
                <w:b w:val="0"/>
                <w:bCs w:val="0"/>
                <w:i w:val="0"/>
                <w:iCs w:val="0"/>
                <w:noProof/>
                <w:webHidden/>
              </w:rPr>
              <w:fldChar w:fldCharType="end"/>
            </w:r>
          </w:hyperlink>
        </w:p>
        <w:p w14:paraId="2917D2A9" w14:textId="2468146E" w:rsidR="006752E8" w:rsidRPr="006752E8" w:rsidRDefault="006752E8" w:rsidP="006752E8">
          <w:pPr>
            <w:pStyle w:val="TOC1"/>
            <w:tabs>
              <w:tab w:val="right" w:leader="dot" w:pos="9016"/>
            </w:tabs>
            <w:spacing w:before="0" w:after="160" w:line="360" w:lineRule="auto"/>
            <w:rPr>
              <w:rFonts w:ascii="Times New Roman" w:eastAsiaTheme="minorEastAsia" w:hAnsi="Times New Roman" w:cs="Times New Roman"/>
              <w:b w:val="0"/>
              <w:bCs w:val="0"/>
              <w:i w:val="0"/>
              <w:iCs w:val="0"/>
              <w:noProof/>
              <w:color w:val="auto"/>
              <w:kern w:val="0"/>
              <w:sz w:val="22"/>
              <w:szCs w:val="22"/>
              <w:lang w:eastAsia="en-GB" w:bidi="ar-SA"/>
              <w14:ligatures w14:val="none"/>
            </w:rPr>
          </w:pPr>
          <w:hyperlink w:anchor="_Toc240905463" w:history="1">
            <w:r w:rsidRPr="006752E8">
              <w:rPr>
                <w:rStyle w:val="Hyperlink"/>
                <w:rFonts w:ascii="Times New Roman" w:hAnsi="Times New Roman" w:cs="Times New Roman"/>
                <w:b w:val="0"/>
                <w:bCs w:val="0"/>
                <w:i w:val="0"/>
                <w:iCs w:val="0"/>
                <w:noProof/>
              </w:rPr>
              <w:t>Appendix B: Questionnaire</w:t>
            </w:r>
            <w:r w:rsidRPr="006752E8">
              <w:rPr>
                <w:rFonts w:ascii="Times New Roman" w:hAnsi="Times New Roman" w:cs="Times New Roman"/>
                <w:b w:val="0"/>
                <w:bCs w:val="0"/>
                <w:i w:val="0"/>
                <w:iCs w:val="0"/>
                <w:noProof/>
                <w:webHidden/>
              </w:rPr>
              <w:tab/>
            </w:r>
            <w:r w:rsidRPr="006752E8">
              <w:rPr>
                <w:rFonts w:ascii="Times New Roman" w:hAnsi="Times New Roman" w:cs="Times New Roman"/>
                <w:b w:val="0"/>
                <w:bCs w:val="0"/>
                <w:i w:val="0"/>
                <w:iCs w:val="0"/>
                <w:noProof/>
                <w:webHidden/>
              </w:rPr>
              <w:fldChar w:fldCharType="begin"/>
            </w:r>
            <w:r w:rsidRPr="006752E8">
              <w:rPr>
                <w:rFonts w:ascii="Times New Roman" w:hAnsi="Times New Roman" w:cs="Times New Roman"/>
                <w:b w:val="0"/>
                <w:bCs w:val="0"/>
                <w:i w:val="0"/>
                <w:iCs w:val="0"/>
                <w:noProof/>
                <w:webHidden/>
              </w:rPr>
              <w:instrText xml:space="preserve"> PAGEREF _Toc240905463 \h </w:instrText>
            </w:r>
            <w:r w:rsidRPr="006752E8">
              <w:rPr>
                <w:rFonts w:ascii="Times New Roman" w:hAnsi="Times New Roman" w:cs="Times New Roman"/>
                <w:b w:val="0"/>
                <w:bCs w:val="0"/>
                <w:i w:val="0"/>
                <w:iCs w:val="0"/>
                <w:noProof/>
                <w:webHidden/>
              </w:rPr>
            </w:r>
            <w:r w:rsidRPr="006752E8">
              <w:rPr>
                <w:rFonts w:ascii="Times New Roman" w:hAnsi="Times New Roman" w:cs="Times New Roman"/>
                <w:b w:val="0"/>
                <w:bCs w:val="0"/>
                <w:i w:val="0"/>
                <w:iCs w:val="0"/>
                <w:noProof/>
                <w:webHidden/>
              </w:rPr>
              <w:fldChar w:fldCharType="separate"/>
            </w:r>
            <w:r w:rsidR="007B40BE">
              <w:rPr>
                <w:rFonts w:ascii="Times New Roman" w:hAnsi="Times New Roman" w:cs="Times New Roman"/>
                <w:b w:val="0"/>
                <w:bCs w:val="0"/>
                <w:i w:val="0"/>
                <w:iCs w:val="0"/>
                <w:noProof/>
                <w:webHidden/>
              </w:rPr>
              <w:t>86</w:t>
            </w:r>
            <w:r w:rsidRPr="006752E8">
              <w:rPr>
                <w:rFonts w:ascii="Times New Roman" w:hAnsi="Times New Roman" w:cs="Times New Roman"/>
                <w:b w:val="0"/>
                <w:bCs w:val="0"/>
                <w:i w:val="0"/>
                <w:iCs w:val="0"/>
                <w:noProof/>
                <w:webHidden/>
              </w:rPr>
              <w:fldChar w:fldCharType="end"/>
            </w:r>
          </w:hyperlink>
        </w:p>
        <w:p w14:paraId="11F95EF6" w14:textId="4FAA7394" w:rsidR="006752E8" w:rsidRPr="006752E8" w:rsidRDefault="006752E8" w:rsidP="006752E8">
          <w:pPr>
            <w:pStyle w:val="TOC1"/>
            <w:tabs>
              <w:tab w:val="right" w:leader="dot" w:pos="9016"/>
            </w:tabs>
            <w:spacing w:before="0" w:after="160" w:line="360" w:lineRule="auto"/>
            <w:rPr>
              <w:rFonts w:ascii="Times New Roman" w:eastAsiaTheme="minorEastAsia" w:hAnsi="Times New Roman" w:cs="Times New Roman"/>
              <w:b w:val="0"/>
              <w:bCs w:val="0"/>
              <w:i w:val="0"/>
              <w:iCs w:val="0"/>
              <w:noProof/>
              <w:color w:val="auto"/>
              <w:kern w:val="0"/>
              <w:sz w:val="22"/>
              <w:szCs w:val="22"/>
              <w:lang w:eastAsia="en-GB" w:bidi="ar-SA"/>
              <w14:ligatures w14:val="none"/>
            </w:rPr>
          </w:pPr>
          <w:hyperlink w:anchor="_Toc240905464" w:history="1">
            <w:r w:rsidRPr="006752E8">
              <w:rPr>
                <w:rStyle w:val="Hyperlink"/>
                <w:rFonts w:ascii="Times New Roman" w:hAnsi="Times New Roman" w:cs="Times New Roman"/>
                <w:b w:val="0"/>
                <w:bCs w:val="0"/>
                <w:i w:val="0"/>
                <w:iCs w:val="0"/>
                <w:noProof/>
              </w:rPr>
              <w:t>Appendix C: Ethics Form</w:t>
            </w:r>
            <w:r w:rsidRPr="006752E8">
              <w:rPr>
                <w:rFonts w:ascii="Times New Roman" w:hAnsi="Times New Roman" w:cs="Times New Roman"/>
                <w:b w:val="0"/>
                <w:bCs w:val="0"/>
                <w:i w:val="0"/>
                <w:iCs w:val="0"/>
                <w:noProof/>
                <w:webHidden/>
              </w:rPr>
              <w:tab/>
            </w:r>
            <w:r w:rsidRPr="006752E8">
              <w:rPr>
                <w:rFonts w:ascii="Times New Roman" w:hAnsi="Times New Roman" w:cs="Times New Roman"/>
                <w:b w:val="0"/>
                <w:bCs w:val="0"/>
                <w:i w:val="0"/>
                <w:iCs w:val="0"/>
                <w:noProof/>
                <w:webHidden/>
              </w:rPr>
              <w:fldChar w:fldCharType="begin"/>
            </w:r>
            <w:r w:rsidRPr="006752E8">
              <w:rPr>
                <w:rFonts w:ascii="Times New Roman" w:hAnsi="Times New Roman" w:cs="Times New Roman"/>
                <w:b w:val="0"/>
                <w:bCs w:val="0"/>
                <w:i w:val="0"/>
                <w:iCs w:val="0"/>
                <w:noProof/>
                <w:webHidden/>
              </w:rPr>
              <w:instrText xml:space="preserve"> PAGEREF _Toc240905464 \h </w:instrText>
            </w:r>
            <w:r w:rsidRPr="006752E8">
              <w:rPr>
                <w:rFonts w:ascii="Times New Roman" w:hAnsi="Times New Roman" w:cs="Times New Roman"/>
                <w:b w:val="0"/>
                <w:bCs w:val="0"/>
                <w:i w:val="0"/>
                <w:iCs w:val="0"/>
                <w:noProof/>
                <w:webHidden/>
              </w:rPr>
            </w:r>
            <w:r w:rsidRPr="006752E8">
              <w:rPr>
                <w:rFonts w:ascii="Times New Roman" w:hAnsi="Times New Roman" w:cs="Times New Roman"/>
                <w:b w:val="0"/>
                <w:bCs w:val="0"/>
                <w:i w:val="0"/>
                <w:iCs w:val="0"/>
                <w:noProof/>
                <w:webHidden/>
              </w:rPr>
              <w:fldChar w:fldCharType="separate"/>
            </w:r>
            <w:r w:rsidR="007B40BE">
              <w:rPr>
                <w:rFonts w:ascii="Times New Roman" w:hAnsi="Times New Roman" w:cs="Times New Roman"/>
                <w:b w:val="0"/>
                <w:bCs w:val="0"/>
                <w:i w:val="0"/>
                <w:iCs w:val="0"/>
                <w:noProof/>
                <w:webHidden/>
              </w:rPr>
              <w:t>90</w:t>
            </w:r>
            <w:r w:rsidRPr="006752E8">
              <w:rPr>
                <w:rFonts w:ascii="Times New Roman" w:hAnsi="Times New Roman" w:cs="Times New Roman"/>
                <w:b w:val="0"/>
                <w:bCs w:val="0"/>
                <w:i w:val="0"/>
                <w:iCs w:val="0"/>
                <w:noProof/>
                <w:webHidden/>
              </w:rPr>
              <w:fldChar w:fldCharType="end"/>
            </w:r>
          </w:hyperlink>
        </w:p>
        <w:p w14:paraId="26BCB45F" w14:textId="3585F95C" w:rsidR="006752E8" w:rsidRDefault="006752E8" w:rsidP="006752E8">
          <w:pPr>
            <w:pStyle w:val="TOC1"/>
            <w:tabs>
              <w:tab w:val="right" w:leader="dot" w:pos="9016"/>
            </w:tabs>
            <w:spacing w:before="0" w:after="160" w:line="360" w:lineRule="auto"/>
            <w:rPr>
              <w:rFonts w:eastAsiaTheme="minorEastAsia" w:cstheme="minorBidi"/>
              <w:b w:val="0"/>
              <w:bCs w:val="0"/>
              <w:i w:val="0"/>
              <w:iCs w:val="0"/>
              <w:noProof/>
              <w:color w:val="auto"/>
              <w:kern w:val="0"/>
              <w:sz w:val="22"/>
              <w:szCs w:val="22"/>
              <w:lang w:eastAsia="en-GB" w:bidi="ar-SA"/>
              <w14:ligatures w14:val="none"/>
            </w:rPr>
          </w:pPr>
          <w:hyperlink w:anchor="_Toc240905465" w:history="1">
            <w:r w:rsidRPr="006752E8">
              <w:rPr>
                <w:rStyle w:val="Hyperlink"/>
                <w:rFonts w:ascii="Times New Roman" w:hAnsi="Times New Roman" w:cs="Times New Roman"/>
                <w:b w:val="0"/>
                <w:bCs w:val="0"/>
                <w:i w:val="0"/>
                <w:iCs w:val="0"/>
                <w:noProof/>
              </w:rPr>
              <w:t>Appendix D: Responses Collected</w:t>
            </w:r>
            <w:r w:rsidRPr="006752E8">
              <w:rPr>
                <w:rFonts w:ascii="Times New Roman" w:hAnsi="Times New Roman" w:cs="Times New Roman"/>
                <w:b w:val="0"/>
                <w:bCs w:val="0"/>
                <w:i w:val="0"/>
                <w:iCs w:val="0"/>
                <w:noProof/>
                <w:webHidden/>
              </w:rPr>
              <w:tab/>
            </w:r>
            <w:r w:rsidRPr="006752E8">
              <w:rPr>
                <w:rFonts w:ascii="Times New Roman" w:hAnsi="Times New Roman" w:cs="Times New Roman"/>
                <w:b w:val="0"/>
                <w:bCs w:val="0"/>
                <w:i w:val="0"/>
                <w:iCs w:val="0"/>
                <w:noProof/>
                <w:webHidden/>
              </w:rPr>
              <w:fldChar w:fldCharType="begin"/>
            </w:r>
            <w:r w:rsidRPr="006752E8">
              <w:rPr>
                <w:rFonts w:ascii="Times New Roman" w:hAnsi="Times New Roman" w:cs="Times New Roman"/>
                <w:b w:val="0"/>
                <w:bCs w:val="0"/>
                <w:i w:val="0"/>
                <w:iCs w:val="0"/>
                <w:noProof/>
                <w:webHidden/>
              </w:rPr>
              <w:instrText xml:space="preserve"> PAGEREF _Toc240905465 \h </w:instrText>
            </w:r>
            <w:r w:rsidRPr="006752E8">
              <w:rPr>
                <w:rFonts w:ascii="Times New Roman" w:hAnsi="Times New Roman" w:cs="Times New Roman"/>
                <w:b w:val="0"/>
                <w:bCs w:val="0"/>
                <w:i w:val="0"/>
                <w:iCs w:val="0"/>
                <w:noProof/>
                <w:webHidden/>
              </w:rPr>
            </w:r>
            <w:r w:rsidRPr="006752E8">
              <w:rPr>
                <w:rFonts w:ascii="Times New Roman" w:hAnsi="Times New Roman" w:cs="Times New Roman"/>
                <w:b w:val="0"/>
                <w:bCs w:val="0"/>
                <w:i w:val="0"/>
                <w:iCs w:val="0"/>
                <w:noProof/>
                <w:webHidden/>
              </w:rPr>
              <w:fldChar w:fldCharType="separate"/>
            </w:r>
            <w:r w:rsidR="007B40BE">
              <w:rPr>
                <w:rFonts w:ascii="Times New Roman" w:hAnsi="Times New Roman" w:cs="Times New Roman"/>
                <w:b w:val="0"/>
                <w:bCs w:val="0"/>
                <w:i w:val="0"/>
                <w:iCs w:val="0"/>
                <w:noProof/>
                <w:webHidden/>
              </w:rPr>
              <w:t>91</w:t>
            </w:r>
            <w:r w:rsidRPr="006752E8">
              <w:rPr>
                <w:rFonts w:ascii="Times New Roman" w:hAnsi="Times New Roman" w:cs="Times New Roman"/>
                <w:b w:val="0"/>
                <w:bCs w:val="0"/>
                <w:i w:val="0"/>
                <w:iCs w:val="0"/>
                <w:noProof/>
                <w:webHidden/>
              </w:rPr>
              <w:fldChar w:fldCharType="end"/>
            </w:r>
          </w:hyperlink>
        </w:p>
        <w:p w14:paraId="108B3A76" w14:textId="30607269" w:rsidR="004A5CF8" w:rsidRPr="00D73611" w:rsidRDefault="004A5CF8" w:rsidP="004A5CF8">
          <w:pPr>
            <w:rPr>
              <w:rFonts w:cs="Times New Roman"/>
              <w:noProof/>
              <w:szCs w:val="24"/>
            </w:rPr>
          </w:pPr>
          <w:r w:rsidRPr="00D73611">
            <w:rPr>
              <w:rFonts w:cs="Times New Roman"/>
              <w:noProof/>
              <w:szCs w:val="24"/>
            </w:rPr>
            <w:fldChar w:fldCharType="end"/>
          </w:r>
        </w:p>
      </w:sdtContent>
    </w:sdt>
    <w:p w14:paraId="580CB6F0" w14:textId="691D026D" w:rsidR="00D73611" w:rsidRDefault="00D73611" w:rsidP="004A5CF8">
      <w:pPr>
        <w:rPr>
          <w:b/>
          <w:bCs/>
        </w:rPr>
      </w:pPr>
    </w:p>
    <w:p w14:paraId="18F3029E" w14:textId="3DB813E8" w:rsidR="006752E8" w:rsidRDefault="006752E8" w:rsidP="004A5CF8">
      <w:pPr>
        <w:rPr>
          <w:b/>
          <w:bCs/>
        </w:rPr>
      </w:pPr>
    </w:p>
    <w:p w14:paraId="59E08113" w14:textId="7A042241" w:rsidR="006752E8" w:rsidRDefault="006752E8">
      <w:pPr>
        <w:spacing w:line="240" w:lineRule="auto"/>
        <w:jc w:val="left"/>
        <w:rPr>
          <w:b/>
          <w:bCs/>
        </w:rPr>
      </w:pPr>
      <w:r>
        <w:rPr>
          <w:b/>
          <w:bCs/>
        </w:rPr>
        <w:br w:type="page"/>
      </w:r>
    </w:p>
    <w:p w14:paraId="0BA30816" w14:textId="77777777" w:rsidR="006752E8" w:rsidRDefault="006752E8" w:rsidP="004A5CF8">
      <w:pPr>
        <w:rPr>
          <w:b/>
          <w:bCs/>
        </w:rPr>
      </w:pPr>
    </w:p>
    <w:p w14:paraId="406C8B5B" w14:textId="41579570" w:rsidR="004A5CF8" w:rsidRPr="004A5CF8" w:rsidRDefault="004A5CF8" w:rsidP="006752E8">
      <w:pPr>
        <w:pStyle w:val="Heading1"/>
      </w:pPr>
      <w:bookmarkStart w:id="6" w:name="_Toc240905404"/>
      <w:r w:rsidRPr="004A5CF8">
        <w:t>List of Figures</w:t>
      </w:r>
      <w:bookmarkEnd w:id="6"/>
    </w:p>
    <w:p w14:paraId="18871F68" w14:textId="0DBF3458" w:rsidR="004A5CF8" w:rsidRDefault="004A5CF8" w:rsidP="006752E8">
      <w:pPr>
        <w:pStyle w:val="TableofFigures"/>
        <w:tabs>
          <w:tab w:val="right" w:leader="dot" w:pos="9016"/>
        </w:tabs>
        <w:ind w:right="720"/>
        <w:rPr>
          <w:noProof/>
        </w:rPr>
      </w:pPr>
      <w:r>
        <w:fldChar w:fldCharType="begin"/>
      </w:r>
      <w:r>
        <w:instrText xml:space="preserve"> TOC \h \z \c "Figure" </w:instrText>
      </w:r>
      <w:r>
        <w:fldChar w:fldCharType="separate"/>
      </w:r>
      <w:hyperlink w:anchor="_Toc240530613" w:history="1">
        <w:r w:rsidRPr="004A7CB3">
          <w:rPr>
            <w:rStyle w:val="Hyperlink"/>
            <w:noProof/>
          </w:rPr>
          <w:t>Figure 1: Self-Determination Theory by Deci and Ryan (1985)</w:t>
        </w:r>
        <w:r>
          <w:rPr>
            <w:noProof/>
            <w:webHidden/>
          </w:rPr>
          <w:tab/>
        </w:r>
        <w:r>
          <w:rPr>
            <w:noProof/>
            <w:webHidden/>
          </w:rPr>
          <w:fldChar w:fldCharType="begin"/>
        </w:r>
        <w:r>
          <w:rPr>
            <w:noProof/>
            <w:webHidden/>
          </w:rPr>
          <w:instrText xml:space="preserve"> PAGEREF _Toc240530613 \h </w:instrText>
        </w:r>
        <w:r>
          <w:rPr>
            <w:noProof/>
            <w:webHidden/>
          </w:rPr>
        </w:r>
        <w:r>
          <w:rPr>
            <w:noProof/>
            <w:webHidden/>
          </w:rPr>
          <w:fldChar w:fldCharType="separate"/>
        </w:r>
        <w:r w:rsidR="00435CA0">
          <w:rPr>
            <w:noProof/>
            <w:webHidden/>
          </w:rPr>
          <w:t>17</w:t>
        </w:r>
        <w:r>
          <w:rPr>
            <w:noProof/>
            <w:webHidden/>
          </w:rPr>
          <w:fldChar w:fldCharType="end"/>
        </w:r>
      </w:hyperlink>
    </w:p>
    <w:p w14:paraId="12CC8DAF" w14:textId="30FFC3DA" w:rsidR="004A5CF8" w:rsidRDefault="004A5CF8" w:rsidP="006752E8">
      <w:pPr>
        <w:pStyle w:val="TableofFigures"/>
        <w:tabs>
          <w:tab w:val="right" w:leader="dot" w:pos="9016"/>
        </w:tabs>
        <w:ind w:right="720"/>
        <w:rPr>
          <w:noProof/>
        </w:rPr>
      </w:pPr>
      <w:hyperlink w:anchor="_Toc240530614" w:history="1">
        <w:r w:rsidRPr="004A7CB3">
          <w:rPr>
            <w:rStyle w:val="Hyperlink"/>
            <w:noProof/>
          </w:rPr>
          <w:t>Figure 2: Hierarchy of Needs by Maslow’s (1943)</w:t>
        </w:r>
        <w:r>
          <w:rPr>
            <w:noProof/>
            <w:webHidden/>
          </w:rPr>
          <w:tab/>
        </w:r>
        <w:r>
          <w:rPr>
            <w:noProof/>
            <w:webHidden/>
          </w:rPr>
          <w:fldChar w:fldCharType="begin"/>
        </w:r>
        <w:r>
          <w:rPr>
            <w:noProof/>
            <w:webHidden/>
          </w:rPr>
          <w:instrText xml:space="preserve"> PAGEREF _Toc240530614 \h </w:instrText>
        </w:r>
        <w:r>
          <w:rPr>
            <w:noProof/>
            <w:webHidden/>
          </w:rPr>
        </w:r>
        <w:r>
          <w:rPr>
            <w:noProof/>
            <w:webHidden/>
          </w:rPr>
          <w:fldChar w:fldCharType="separate"/>
        </w:r>
        <w:r w:rsidR="00435CA0">
          <w:rPr>
            <w:noProof/>
            <w:webHidden/>
          </w:rPr>
          <w:t>19</w:t>
        </w:r>
        <w:r>
          <w:rPr>
            <w:noProof/>
            <w:webHidden/>
          </w:rPr>
          <w:fldChar w:fldCharType="end"/>
        </w:r>
      </w:hyperlink>
    </w:p>
    <w:p w14:paraId="4C642F31" w14:textId="2542FD1C" w:rsidR="004A5CF8" w:rsidRDefault="004A5CF8" w:rsidP="006752E8">
      <w:pPr>
        <w:pStyle w:val="TableofFigures"/>
        <w:tabs>
          <w:tab w:val="right" w:leader="dot" w:pos="9016"/>
        </w:tabs>
        <w:ind w:right="720"/>
        <w:rPr>
          <w:noProof/>
        </w:rPr>
      </w:pPr>
      <w:hyperlink w:anchor="_Toc240530615" w:history="1">
        <w:r w:rsidRPr="004A7CB3">
          <w:rPr>
            <w:rStyle w:val="Hyperlink"/>
            <w:noProof/>
          </w:rPr>
          <w:t>Figure 3: Conceptual Framework</w:t>
        </w:r>
        <w:r>
          <w:rPr>
            <w:noProof/>
            <w:webHidden/>
          </w:rPr>
          <w:tab/>
        </w:r>
        <w:r>
          <w:rPr>
            <w:noProof/>
            <w:webHidden/>
          </w:rPr>
          <w:fldChar w:fldCharType="begin"/>
        </w:r>
        <w:r>
          <w:rPr>
            <w:noProof/>
            <w:webHidden/>
          </w:rPr>
          <w:instrText xml:space="preserve"> PAGEREF _Toc240530615 \h </w:instrText>
        </w:r>
        <w:r>
          <w:rPr>
            <w:noProof/>
            <w:webHidden/>
          </w:rPr>
        </w:r>
        <w:r>
          <w:rPr>
            <w:noProof/>
            <w:webHidden/>
          </w:rPr>
          <w:fldChar w:fldCharType="separate"/>
        </w:r>
        <w:r w:rsidR="00435CA0">
          <w:rPr>
            <w:noProof/>
            <w:webHidden/>
          </w:rPr>
          <w:t>27</w:t>
        </w:r>
        <w:r>
          <w:rPr>
            <w:noProof/>
            <w:webHidden/>
          </w:rPr>
          <w:fldChar w:fldCharType="end"/>
        </w:r>
      </w:hyperlink>
    </w:p>
    <w:p w14:paraId="3A73429E" w14:textId="4294770A" w:rsidR="004A5CF8" w:rsidRDefault="004A5CF8" w:rsidP="006752E8">
      <w:pPr>
        <w:pStyle w:val="TableofFigures"/>
        <w:tabs>
          <w:tab w:val="right" w:leader="dot" w:pos="9016"/>
        </w:tabs>
        <w:ind w:right="720"/>
        <w:rPr>
          <w:noProof/>
        </w:rPr>
      </w:pPr>
      <w:hyperlink w:anchor="_Toc240530616" w:history="1">
        <w:r w:rsidRPr="004A7CB3">
          <w:rPr>
            <w:rStyle w:val="Hyperlink"/>
            <w:noProof/>
          </w:rPr>
          <w:t>Figure 4: Research Onion adapted from Saunders et al. (2023)</w:t>
        </w:r>
        <w:r>
          <w:rPr>
            <w:noProof/>
            <w:webHidden/>
          </w:rPr>
          <w:tab/>
        </w:r>
        <w:r>
          <w:rPr>
            <w:noProof/>
            <w:webHidden/>
          </w:rPr>
          <w:fldChar w:fldCharType="begin"/>
        </w:r>
        <w:r>
          <w:rPr>
            <w:noProof/>
            <w:webHidden/>
          </w:rPr>
          <w:instrText xml:space="preserve"> PAGEREF _Toc240530616 \h </w:instrText>
        </w:r>
        <w:r>
          <w:rPr>
            <w:noProof/>
            <w:webHidden/>
          </w:rPr>
        </w:r>
        <w:r>
          <w:rPr>
            <w:noProof/>
            <w:webHidden/>
          </w:rPr>
          <w:fldChar w:fldCharType="separate"/>
        </w:r>
        <w:r w:rsidR="00435CA0">
          <w:rPr>
            <w:noProof/>
            <w:webHidden/>
          </w:rPr>
          <w:t>33</w:t>
        </w:r>
        <w:r>
          <w:rPr>
            <w:noProof/>
            <w:webHidden/>
          </w:rPr>
          <w:fldChar w:fldCharType="end"/>
        </w:r>
      </w:hyperlink>
    </w:p>
    <w:p w14:paraId="72CF7CBD" w14:textId="433D2CC7" w:rsidR="004A5CF8" w:rsidRDefault="004A5CF8" w:rsidP="006752E8">
      <w:pPr>
        <w:pStyle w:val="TableofFigures"/>
        <w:tabs>
          <w:tab w:val="right" w:leader="dot" w:pos="9016"/>
        </w:tabs>
        <w:ind w:right="720"/>
        <w:rPr>
          <w:noProof/>
        </w:rPr>
      </w:pPr>
      <w:hyperlink w:anchor="_Toc240530617" w:history="1">
        <w:r w:rsidRPr="004A7CB3">
          <w:rPr>
            <w:rStyle w:val="Hyperlink"/>
            <w:noProof/>
          </w:rPr>
          <w:t>Figure 5</w:t>
        </w:r>
        <w:r w:rsidRPr="004A7CB3">
          <w:rPr>
            <w:rStyle w:val="Hyperlink"/>
            <w:noProof/>
            <w:lang w:eastAsia="en-GB"/>
          </w:rPr>
          <w:t>: Proportional distribution of the sample across the London corporate hotel and Manchester independent restaurant cohorts (N = 260).</w:t>
        </w:r>
        <w:r>
          <w:rPr>
            <w:noProof/>
            <w:webHidden/>
          </w:rPr>
          <w:tab/>
        </w:r>
        <w:r>
          <w:rPr>
            <w:noProof/>
            <w:webHidden/>
          </w:rPr>
          <w:fldChar w:fldCharType="begin"/>
        </w:r>
        <w:r>
          <w:rPr>
            <w:noProof/>
            <w:webHidden/>
          </w:rPr>
          <w:instrText xml:space="preserve"> PAGEREF _Toc240530617 \h </w:instrText>
        </w:r>
        <w:r>
          <w:rPr>
            <w:noProof/>
            <w:webHidden/>
          </w:rPr>
        </w:r>
        <w:r>
          <w:rPr>
            <w:noProof/>
            <w:webHidden/>
          </w:rPr>
          <w:fldChar w:fldCharType="separate"/>
        </w:r>
        <w:r w:rsidR="00435CA0">
          <w:rPr>
            <w:noProof/>
            <w:webHidden/>
          </w:rPr>
          <w:t>45</w:t>
        </w:r>
        <w:r>
          <w:rPr>
            <w:noProof/>
            <w:webHidden/>
          </w:rPr>
          <w:fldChar w:fldCharType="end"/>
        </w:r>
      </w:hyperlink>
    </w:p>
    <w:p w14:paraId="1CF15A98" w14:textId="7813B40D" w:rsidR="004A5CF8" w:rsidRDefault="004A5CF8" w:rsidP="006752E8">
      <w:pPr>
        <w:pStyle w:val="TableofFigures"/>
        <w:tabs>
          <w:tab w:val="right" w:leader="dot" w:pos="9016"/>
        </w:tabs>
        <w:ind w:right="720"/>
        <w:rPr>
          <w:noProof/>
        </w:rPr>
      </w:pPr>
      <w:hyperlink w:anchor="_Toc240530618" w:history="1">
        <w:r w:rsidRPr="004A7CB3">
          <w:rPr>
            <w:rStyle w:val="Hyperlink"/>
            <w:noProof/>
          </w:rPr>
          <w:t>Figure 6</w:t>
        </w:r>
        <w:r w:rsidRPr="004A7CB3">
          <w:rPr>
            <w:rStyle w:val="Hyperlink"/>
            <w:noProof/>
            <w:lang w:eastAsia="en-GB"/>
          </w:rPr>
          <w:t>: Distribution of frontline employee contract types, highlighting the prevalence of part-time and precarious zero-hour arrangements within the sample.</w:t>
        </w:r>
        <w:r>
          <w:rPr>
            <w:noProof/>
            <w:webHidden/>
          </w:rPr>
          <w:tab/>
        </w:r>
        <w:r>
          <w:rPr>
            <w:noProof/>
            <w:webHidden/>
          </w:rPr>
          <w:fldChar w:fldCharType="begin"/>
        </w:r>
        <w:r>
          <w:rPr>
            <w:noProof/>
            <w:webHidden/>
          </w:rPr>
          <w:instrText xml:space="preserve"> PAGEREF _Toc240530618 \h </w:instrText>
        </w:r>
        <w:r>
          <w:rPr>
            <w:noProof/>
            <w:webHidden/>
          </w:rPr>
        </w:r>
        <w:r>
          <w:rPr>
            <w:noProof/>
            <w:webHidden/>
          </w:rPr>
          <w:fldChar w:fldCharType="separate"/>
        </w:r>
        <w:r w:rsidR="00435CA0">
          <w:rPr>
            <w:noProof/>
            <w:webHidden/>
          </w:rPr>
          <w:t>45</w:t>
        </w:r>
        <w:r>
          <w:rPr>
            <w:noProof/>
            <w:webHidden/>
          </w:rPr>
          <w:fldChar w:fldCharType="end"/>
        </w:r>
      </w:hyperlink>
    </w:p>
    <w:p w14:paraId="722D3D53" w14:textId="03BDBD31" w:rsidR="004A5CF8" w:rsidRDefault="004A5CF8" w:rsidP="006752E8">
      <w:pPr>
        <w:pStyle w:val="TableofFigures"/>
        <w:tabs>
          <w:tab w:val="right" w:leader="dot" w:pos="9016"/>
        </w:tabs>
        <w:ind w:right="720"/>
        <w:rPr>
          <w:noProof/>
        </w:rPr>
      </w:pPr>
      <w:hyperlink w:anchor="_Toc240530619" w:history="1">
        <w:r w:rsidRPr="004A7CB3">
          <w:rPr>
            <w:rStyle w:val="Hyperlink"/>
            <w:noProof/>
          </w:rPr>
          <w:t>Figure 7</w:t>
        </w:r>
        <w:r w:rsidRPr="004A7CB3">
          <w:rPr>
            <w:rStyle w:val="Hyperlink"/>
            <w:noProof/>
            <w:lang w:eastAsia="en-GB"/>
          </w:rPr>
          <w:t>: Frontline employee tenure distribution, demonstrating acute short-term retention and turnover within the sampled hospitality workforce.</w:t>
        </w:r>
        <w:r>
          <w:rPr>
            <w:noProof/>
            <w:webHidden/>
          </w:rPr>
          <w:tab/>
        </w:r>
        <w:r>
          <w:rPr>
            <w:noProof/>
            <w:webHidden/>
          </w:rPr>
          <w:fldChar w:fldCharType="begin"/>
        </w:r>
        <w:r>
          <w:rPr>
            <w:noProof/>
            <w:webHidden/>
          </w:rPr>
          <w:instrText xml:space="preserve"> PAGEREF _Toc240530619 \h </w:instrText>
        </w:r>
        <w:r>
          <w:rPr>
            <w:noProof/>
            <w:webHidden/>
          </w:rPr>
        </w:r>
        <w:r>
          <w:rPr>
            <w:noProof/>
            <w:webHidden/>
          </w:rPr>
          <w:fldChar w:fldCharType="separate"/>
        </w:r>
        <w:r w:rsidR="00435CA0">
          <w:rPr>
            <w:noProof/>
            <w:webHidden/>
          </w:rPr>
          <w:t>46</w:t>
        </w:r>
        <w:r>
          <w:rPr>
            <w:noProof/>
            <w:webHidden/>
          </w:rPr>
          <w:fldChar w:fldCharType="end"/>
        </w:r>
      </w:hyperlink>
    </w:p>
    <w:p w14:paraId="4C969DA0" w14:textId="25AE3B78" w:rsidR="004A5CF8" w:rsidRDefault="004A5CF8" w:rsidP="006752E8">
      <w:pPr>
        <w:pStyle w:val="TableofFigures"/>
        <w:tabs>
          <w:tab w:val="right" w:leader="dot" w:pos="9016"/>
        </w:tabs>
        <w:ind w:right="720"/>
        <w:rPr>
          <w:noProof/>
        </w:rPr>
      </w:pPr>
      <w:hyperlink w:anchor="_Toc240530620" w:history="1">
        <w:r w:rsidRPr="004A7CB3">
          <w:rPr>
            <w:rStyle w:val="Hyperlink"/>
            <w:noProof/>
          </w:rPr>
          <w:t>Figure 8: PLS-SEM baseline structural model illustrating the hypothesized path relationships and predictive accuracy (R2) for both groups.</w:t>
        </w:r>
        <w:r>
          <w:rPr>
            <w:noProof/>
            <w:webHidden/>
          </w:rPr>
          <w:tab/>
        </w:r>
        <w:r>
          <w:rPr>
            <w:noProof/>
            <w:webHidden/>
          </w:rPr>
          <w:fldChar w:fldCharType="begin"/>
        </w:r>
        <w:r>
          <w:rPr>
            <w:noProof/>
            <w:webHidden/>
          </w:rPr>
          <w:instrText xml:space="preserve"> PAGEREF _Toc240530620 \h </w:instrText>
        </w:r>
        <w:r>
          <w:rPr>
            <w:noProof/>
            <w:webHidden/>
          </w:rPr>
        </w:r>
        <w:r>
          <w:rPr>
            <w:noProof/>
            <w:webHidden/>
          </w:rPr>
          <w:fldChar w:fldCharType="separate"/>
        </w:r>
        <w:r w:rsidR="00435CA0">
          <w:rPr>
            <w:noProof/>
            <w:webHidden/>
          </w:rPr>
          <w:t>50</w:t>
        </w:r>
        <w:r>
          <w:rPr>
            <w:noProof/>
            <w:webHidden/>
          </w:rPr>
          <w:fldChar w:fldCharType="end"/>
        </w:r>
      </w:hyperlink>
    </w:p>
    <w:p w14:paraId="4929E25C" w14:textId="3E005712" w:rsidR="004A5CF8" w:rsidRDefault="004A5CF8" w:rsidP="006752E8">
      <w:pPr>
        <w:pStyle w:val="TableofFigures"/>
        <w:tabs>
          <w:tab w:val="right" w:leader="dot" w:pos="9016"/>
        </w:tabs>
        <w:ind w:right="720"/>
        <w:rPr>
          <w:noProof/>
        </w:rPr>
      </w:pPr>
      <w:hyperlink w:anchor="_Toc240530621" w:history="1">
        <w:r w:rsidRPr="004A7CB3">
          <w:rPr>
            <w:rStyle w:val="Hyperlink"/>
            <w:noProof/>
          </w:rPr>
          <w:t>Figure 9</w:t>
        </w:r>
        <w:r w:rsidRPr="004A7CB3">
          <w:rPr>
            <w:rStyle w:val="Hyperlink"/>
            <w:noProof/>
            <w:lang w:eastAsia="en-GB"/>
          </w:rPr>
          <w:t>: Simple slope analysis demonstrating the significant moderating effect of Perceived Job Security (PJS) on the pathways between organisational training inputs and Job Satisfaction (JS).</w:t>
        </w:r>
        <w:r>
          <w:rPr>
            <w:noProof/>
            <w:webHidden/>
          </w:rPr>
          <w:tab/>
        </w:r>
        <w:r>
          <w:rPr>
            <w:noProof/>
            <w:webHidden/>
          </w:rPr>
          <w:fldChar w:fldCharType="begin"/>
        </w:r>
        <w:r>
          <w:rPr>
            <w:noProof/>
            <w:webHidden/>
          </w:rPr>
          <w:instrText xml:space="preserve"> PAGEREF _Toc240530621 \h </w:instrText>
        </w:r>
        <w:r>
          <w:rPr>
            <w:noProof/>
            <w:webHidden/>
          </w:rPr>
        </w:r>
        <w:r>
          <w:rPr>
            <w:noProof/>
            <w:webHidden/>
          </w:rPr>
          <w:fldChar w:fldCharType="separate"/>
        </w:r>
        <w:r w:rsidR="00435CA0">
          <w:rPr>
            <w:noProof/>
            <w:webHidden/>
          </w:rPr>
          <w:t>53</w:t>
        </w:r>
        <w:r>
          <w:rPr>
            <w:noProof/>
            <w:webHidden/>
          </w:rPr>
          <w:fldChar w:fldCharType="end"/>
        </w:r>
      </w:hyperlink>
    </w:p>
    <w:p w14:paraId="4281C475" w14:textId="60E3F155" w:rsidR="004A5CF8" w:rsidRDefault="004A5CF8" w:rsidP="004A5CF8">
      <w:r>
        <w:fldChar w:fldCharType="end"/>
      </w:r>
    </w:p>
    <w:p w14:paraId="23AE3315" w14:textId="6CEA6100" w:rsidR="006752E8" w:rsidRDefault="006752E8" w:rsidP="004A5CF8"/>
    <w:p w14:paraId="76983BED" w14:textId="493FE7E9" w:rsidR="006752E8" w:rsidRDefault="006752E8">
      <w:pPr>
        <w:spacing w:line="240" w:lineRule="auto"/>
        <w:jc w:val="left"/>
      </w:pPr>
      <w:r>
        <w:br w:type="page"/>
      </w:r>
    </w:p>
    <w:p w14:paraId="33B0B661" w14:textId="77777777" w:rsidR="006752E8" w:rsidRDefault="006752E8" w:rsidP="004A5CF8"/>
    <w:p w14:paraId="032E8F89" w14:textId="77777777" w:rsidR="004A5CF8" w:rsidRPr="004A5CF8" w:rsidRDefault="004A5CF8" w:rsidP="006752E8">
      <w:pPr>
        <w:pStyle w:val="Heading1"/>
      </w:pPr>
      <w:bookmarkStart w:id="7" w:name="_Toc240905405"/>
      <w:r w:rsidRPr="004A5CF8">
        <w:t>List of Tables</w:t>
      </w:r>
      <w:bookmarkEnd w:id="7"/>
    </w:p>
    <w:p w14:paraId="015D66A2" w14:textId="24E66C4D" w:rsidR="004A5CF8" w:rsidRDefault="004A5CF8">
      <w:pPr>
        <w:pStyle w:val="TableofFigures"/>
        <w:tabs>
          <w:tab w:val="right" w:leader="dot" w:pos="9016"/>
        </w:tabs>
        <w:rPr>
          <w:rFonts w:asciiTheme="minorHAnsi" w:eastAsiaTheme="minorEastAsia" w:hAnsiTheme="minorHAnsi" w:cs="Mangal"/>
          <w:noProof/>
          <w:color w:val="auto"/>
          <w:szCs w:val="21"/>
          <w:lang w:eastAsia="en-GB" w:bidi="hi-IN"/>
        </w:rPr>
      </w:pPr>
      <w:r>
        <w:fldChar w:fldCharType="begin"/>
      </w:r>
      <w:r>
        <w:instrText xml:space="preserve"> TOC \h \z \c "Table" </w:instrText>
      </w:r>
      <w:r>
        <w:fldChar w:fldCharType="separate"/>
      </w:r>
      <w:hyperlink w:anchor="_Toc240530628" w:history="1">
        <w:r w:rsidRPr="00326533">
          <w:rPr>
            <w:rStyle w:val="Hyperlink"/>
            <w:noProof/>
          </w:rPr>
          <w:t>Table 1</w:t>
        </w:r>
        <w:r w:rsidRPr="00326533">
          <w:rPr>
            <w:rStyle w:val="Hyperlink"/>
            <w:rFonts w:eastAsia="Times New Roman" w:cs="Times New Roman"/>
            <w:b/>
            <w:bCs/>
            <w:noProof/>
            <w:kern w:val="0"/>
            <w:lang w:eastAsia="en-GB"/>
            <w14:ligatures w14:val="none"/>
          </w:rPr>
          <w:t xml:space="preserve">: </w:t>
        </w:r>
        <w:r w:rsidRPr="00326533">
          <w:rPr>
            <w:rStyle w:val="Hyperlink"/>
            <w:rFonts w:eastAsia="Times New Roman" w:cs="Times New Roman"/>
            <w:noProof/>
            <w:kern w:val="0"/>
            <w:lang w:eastAsia="en-GB"/>
            <w14:ligatures w14:val="none"/>
          </w:rPr>
          <w:t>Measurement Invariance of Composite Models (MICOM)</w:t>
        </w:r>
        <w:r>
          <w:rPr>
            <w:noProof/>
            <w:webHidden/>
          </w:rPr>
          <w:tab/>
        </w:r>
        <w:r>
          <w:rPr>
            <w:noProof/>
            <w:webHidden/>
          </w:rPr>
          <w:fldChar w:fldCharType="begin"/>
        </w:r>
        <w:r>
          <w:rPr>
            <w:noProof/>
            <w:webHidden/>
          </w:rPr>
          <w:instrText xml:space="preserve"> PAGEREF _Toc240530628 \h </w:instrText>
        </w:r>
        <w:r>
          <w:rPr>
            <w:noProof/>
            <w:webHidden/>
          </w:rPr>
        </w:r>
        <w:r>
          <w:rPr>
            <w:noProof/>
            <w:webHidden/>
          </w:rPr>
          <w:fldChar w:fldCharType="separate"/>
        </w:r>
        <w:r w:rsidR="00435CA0">
          <w:rPr>
            <w:noProof/>
            <w:webHidden/>
          </w:rPr>
          <w:t>47</w:t>
        </w:r>
        <w:r>
          <w:rPr>
            <w:noProof/>
            <w:webHidden/>
          </w:rPr>
          <w:fldChar w:fldCharType="end"/>
        </w:r>
      </w:hyperlink>
    </w:p>
    <w:p w14:paraId="7736F691" w14:textId="7A7B2E77" w:rsidR="004A5CF8" w:rsidRDefault="004A5CF8">
      <w:pPr>
        <w:pStyle w:val="TableofFigures"/>
        <w:tabs>
          <w:tab w:val="right" w:leader="dot" w:pos="9016"/>
        </w:tabs>
        <w:rPr>
          <w:rFonts w:asciiTheme="minorHAnsi" w:eastAsiaTheme="minorEastAsia" w:hAnsiTheme="minorHAnsi" w:cs="Mangal"/>
          <w:noProof/>
          <w:color w:val="auto"/>
          <w:szCs w:val="21"/>
          <w:lang w:eastAsia="en-GB" w:bidi="hi-IN"/>
        </w:rPr>
      </w:pPr>
      <w:hyperlink w:anchor="_Toc240530629" w:history="1">
        <w:r w:rsidRPr="00326533">
          <w:rPr>
            <w:rStyle w:val="Hyperlink"/>
            <w:noProof/>
          </w:rPr>
          <w:t>Table 2</w:t>
        </w:r>
        <w:r w:rsidRPr="00326533">
          <w:rPr>
            <w:rStyle w:val="Hyperlink"/>
            <w:rFonts w:eastAsia="Times New Roman" w:cs="Times New Roman"/>
            <w:noProof/>
            <w:kern w:val="0"/>
            <w:lang w:eastAsia="en-GB"/>
            <w14:ligatures w14:val="none"/>
          </w:rPr>
          <w:t>: Construct Reliability and Convergent Validity</w:t>
        </w:r>
        <w:r>
          <w:rPr>
            <w:noProof/>
            <w:webHidden/>
          </w:rPr>
          <w:tab/>
        </w:r>
        <w:r>
          <w:rPr>
            <w:noProof/>
            <w:webHidden/>
          </w:rPr>
          <w:fldChar w:fldCharType="begin"/>
        </w:r>
        <w:r>
          <w:rPr>
            <w:noProof/>
            <w:webHidden/>
          </w:rPr>
          <w:instrText xml:space="preserve"> PAGEREF _Toc240530629 \h </w:instrText>
        </w:r>
        <w:r>
          <w:rPr>
            <w:noProof/>
            <w:webHidden/>
          </w:rPr>
        </w:r>
        <w:r>
          <w:rPr>
            <w:noProof/>
            <w:webHidden/>
          </w:rPr>
          <w:fldChar w:fldCharType="separate"/>
        </w:r>
        <w:r w:rsidR="00435CA0">
          <w:rPr>
            <w:noProof/>
            <w:webHidden/>
          </w:rPr>
          <w:t>48</w:t>
        </w:r>
        <w:r>
          <w:rPr>
            <w:noProof/>
            <w:webHidden/>
          </w:rPr>
          <w:fldChar w:fldCharType="end"/>
        </w:r>
      </w:hyperlink>
    </w:p>
    <w:p w14:paraId="129E0ED8" w14:textId="75E7911D" w:rsidR="004A5CF8" w:rsidRDefault="004A5CF8">
      <w:pPr>
        <w:pStyle w:val="TableofFigures"/>
        <w:tabs>
          <w:tab w:val="right" w:leader="dot" w:pos="9016"/>
        </w:tabs>
        <w:rPr>
          <w:rFonts w:asciiTheme="minorHAnsi" w:eastAsiaTheme="minorEastAsia" w:hAnsiTheme="minorHAnsi" w:cs="Mangal"/>
          <w:noProof/>
          <w:color w:val="auto"/>
          <w:szCs w:val="21"/>
          <w:lang w:eastAsia="en-GB" w:bidi="hi-IN"/>
        </w:rPr>
      </w:pPr>
      <w:hyperlink w:anchor="_Toc240530630" w:history="1">
        <w:r w:rsidRPr="00326533">
          <w:rPr>
            <w:rStyle w:val="Hyperlink"/>
            <w:noProof/>
          </w:rPr>
          <w:t>Table 3</w:t>
        </w:r>
        <w:r w:rsidRPr="00326533">
          <w:rPr>
            <w:rStyle w:val="Hyperlink"/>
            <w:rFonts w:eastAsia="Times New Roman" w:cs="Times New Roman"/>
            <w:noProof/>
            <w:kern w:val="0"/>
            <w:lang w:eastAsia="en-GB"/>
            <w14:ligatures w14:val="none"/>
          </w:rPr>
          <w:t>: Discriminant Validity (HTMT Ratio)</w:t>
        </w:r>
        <w:r>
          <w:rPr>
            <w:noProof/>
            <w:webHidden/>
          </w:rPr>
          <w:tab/>
        </w:r>
        <w:r>
          <w:rPr>
            <w:noProof/>
            <w:webHidden/>
          </w:rPr>
          <w:fldChar w:fldCharType="begin"/>
        </w:r>
        <w:r>
          <w:rPr>
            <w:noProof/>
            <w:webHidden/>
          </w:rPr>
          <w:instrText xml:space="preserve"> PAGEREF _Toc240530630 \h </w:instrText>
        </w:r>
        <w:r>
          <w:rPr>
            <w:noProof/>
            <w:webHidden/>
          </w:rPr>
        </w:r>
        <w:r>
          <w:rPr>
            <w:noProof/>
            <w:webHidden/>
          </w:rPr>
          <w:fldChar w:fldCharType="separate"/>
        </w:r>
        <w:r w:rsidR="00435CA0">
          <w:rPr>
            <w:noProof/>
            <w:webHidden/>
          </w:rPr>
          <w:t>49</w:t>
        </w:r>
        <w:r>
          <w:rPr>
            <w:noProof/>
            <w:webHidden/>
          </w:rPr>
          <w:fldChar w:fldCharType="end"/>
        </w:r>
      </w:hyperlink>
    </w:p>
    <w:p w14:paraId="54AC1E34" w14:textId="777A3AB0" w:rsidR="004A5CF8" w:rsidRDefault="004A5CF8">
      <w:pPr>
        <w:pStyle w:val="TableofFigures"/>
        <w:tabs>
          <w:tab w:val="right" w:leader="dot" w:pos="9016"/>
        </w:tabs>
        <w:rPr>
          <w:rFonts w:asciiTheme="minorHAnsi" w:eastAsiaTheme="minorEastAsia" w:hAnsiTheme="minorHAnsi" w:cs="Mangal"/>
          <w:noProof/>
          <w:color w:val="auto"/>
          <w:szCs w:val="21"/>
          <w:lang w:eastAsia="en-GB" w:bidi="hi-IN"/>
        </w:rPr>
      </w:pPr>
      <w:hyperlink w:anchor="_Toc240530631" w:history="1">
        <w:r w:rsidRPr="00326533">
          <w:rPr>
            <w:rStyle w:val="Hyperlink"/>
            <w:noProof/>
          </w:rPr>
          <w:t>Table 4</w:t>
        </w:r>
        <w:r w:rsidRPr="00326533">
          <w:rPr>
            <w:rStyle w:val="Hyperlink"/>
            <w:rFonts w:eastAsia="Times New Roman" w:cs="Times New Roman"/>
            <w:noProof/>
            <w:kern w:val="0"/>
            <w:lang w:eastAsia="en-GB"/>
            <w14:ligatures w14:val="none"/>
          </w:rPr>
          <w:t>: Hypotheses Testing (Direct and Moderating Effects)</w:t>
        </w:r>
        <w:r>
          <w:rPr>
            <w:noProof/>
            <w:webHidden/>
          </w:rPr>
          <w:tab/>
        </w:r>
        <w:r>
          <w:rPr>
            <w:noProof/>
            <w:webHidden/>
          </w:rPr>
          <w:fldChar w:fldCharType="begin"/>
        </w:r>
        <w:r>
          <w:rPr>
            <w:noProof/>
            <w:webHidden/>
          </w:rPr>
          <w:instrText xml:space="preserve"> PAGEREF _Toc240530631 \h </w:instrText>
        </w:r>
        <w:r>
          <w:rPr>
            <w:noProof/>
            <w:webHidden/>
          </w:rPr>
        </w:r>
        <w:r>
          <w:rPr>
            <w:noProof/>
            <w:webHidden/>
          </w:rPr>
          <w:fldChar w:fldCharType="separate"/>
        </w:r>
        <w:r w:rsidR="00435CA0">
          <w:rPr>
            <w:noProof/>
            <w:webHidden/>
          </w:rPr>
          <w:t>52</w:t>
        </w:r>
        <w:r>
          <w:rPr>
            <w:noProof/>
            <w:webHidden/>
          </w:rPr>
          <w:fldChar w:fldCharType="end"/>
        </w:r>
      </w:hyperlink>
    </w:p>
    <w:p w14:paraId="6A0F9165" w14:textId="3772EBCB" w:rsidR="004A5CF8" w:rsidRDefault="004A5CF8">
      <w:pPr>
        <w:pStyle w:val="TableofFigures"/>
        <w:tabs>
          <w:tab w:val="right" w:leader="dot" w:pos="9016"/>
        </w:tabs>
        <w:rPr>
          <w:rFonts w:asciiTheme="minorHAnsi" w:eastAsiaTheme="minorEastAsia" w:hAnsiTheme="minorHAnsi" w:cs="Mangal"/>
          <w:noProof/>
          <w:color w:val="auto"/>
          <w:szCs w:val="21"/>
          <w:lang w:eastAsia="en-GB" w:bidi="hi-IN"/>
        </w:rPr>
      </w:pPr>
      <w:hyperlink w:anchor="_Toc240530632" w:history="1">
        <w:r w:rsidRPr="00326533">
          <w:rPr>
            <w:rStyle w:val="Hyperlink"/>
            <w:noProof/>
          </w:rPr>
          <w:t>Table 5</w:t>
        </w:r>
        <w:r w:rsidRPr="00326533">
          <w:rPr>
            <w:rStyle w:val="Hyperlink"/>
            <w:rFonts w:eastAsia="Times New Roman" w:cs="Times New Roman"/>
            <w:noProof/>
            <w:kern w:val="0"/>
            <w:lang w:eastAsia="en-GB"/>
            <w14:ligatures w14:val="none"/>
          </w:rPr>
          <w:t>: Hypotheses Testing (Specific Indirect Effects / Mediation)</w:t>
        </w:r>
        <w:r>
          <w:rPr>
            <w:noProof/>
            <w:webHidden/>
          </w:rPr>
          <w:tab/>
        </w:r>
        <w:r>
          <w:rPr>
            <w:noProof/>
            <w:webHidden/>
          </w:rPr>
          <w:fldChar w:fldCharType="begin"/>
        </w:r>
        <w:r>
          <w:rPr>
            <w:noProof/>
            <w:webHidden/>
          </w:rPr>
          <w:instrText xml:space="preserve"> PAGEREF _Toc240530632 \h </w:instrText>
        </w:r>
        <w:r>
          <w:rPr>
            <w:noProof/>
            <w:webHidden/>
          </w:rPr>
        </w:r>
        <w:r>
          <w:rPr>
            <w:noProof/>
            <w:webHidden/>
          </w:rPr>
          <w:fldChar w:fldCharType="separate"/>
        </w:r>
        <w:r w:rsidR="00435CA0">
          <w:rPr>
            <w:noProof/>
            <w:webHidden/>
          </w:rPr>
          <w:t>53</w:t>
        </w:r>
        <w:r>
          <w:rPr>
            <w:noProof/>
            <w:webHidden/>
          </w:rPr>
          <w:fldChar w:fldCharType="end"/>
        </w:r>
      </w:hyperlink>
    </w:p>
    <w:p w14:paraId="7249CE18" w14:textId="34F02787" w:rsidR="004A5CF8" w:rsidRDefault="004A5CF8">
      <w:pPr>
        <w:pStyle w:val="TableofFigures"/>
        <w:tabs>
          <w:tab w:val="right" w:leader="dot" w:pos="9016"/>
        </w:tabs>
        <w:rPr>
          <w:rFonts w:asciiTheme="minorHAnsi" w:eastAsiaTheme="minorEastAsia" w:hAnsiTheme="minorHAnsi" w:cs="Mangal"/>
          <w:noProof/>
          <w:color w:val="auto"/>
          <w:szCs w:val="21"/>
          <w:lang w:eastAsia="en-GB" w:bidi="hi-IN"/>
        </w:rPr>
      </w:pPr>
      <w:hyperlink w:anchor="_Toc240530633" w:history="1">
        <w:r w:rsidRPr="00326533">
          <w:rPr>
            <w:rStyle w:val="Hyperlink"/>
            <w:noProof/>
          </w:rPr>
          <w:t>Table 6</w:t>
        </w:r>
        <w:r w:rsidRPr="00326533">
          <w:rPr>
            <w:rStyle w:val="Hyperlink"/>
            <w:rFonts w:eastAsia="Times New Roman" w:cs="Times New Roman"/>
            <w:noProof/>
            <w:kern w:val="0"/>
            <w:lang w:eastAsia="en-GB"/>
            <w14:ligatures w14:val="none"/>
          </w:rPr>
          <w:t>: PLS-MGA Group Differences for Hypothesized Paths</w:t>
        </w:r>
        <w:r>
          <w:rPr>
            <w:noProof/>
            <w:webHidden/>
          </w:rPr>
          <w:tab/>
        </w:r>
        <w:r>
          <w:rPr>
            <w:noProof/>
            <w:webHidden/>
          </w:rPr>
          <w:fldChar w:fldCharType="begin"/>
        </w:r>
        <w:r>
          <w:rPr>
            <w:noProof/>
            <w:webHidden/>
          </w:rPr>
          <w:instrText xml:space="preserve"> PAGEREF _Toc240530633 \h </w:instrText>
        </w:r>
        <w:r>
          <w:rPr>
            <w:noProof/>
            <w:webHidden/>
          </w:rPr>
        </w:r>
        <w:r>
          <w:rPr>
            <w:noProof/>
            <w:webHidden/>
          </w:rPr>
          <w:fldChar w:fldCharType="separate"/>
        </w:r>
        <w:r w:rsidR="00435CA0">
          <w:rPr>
            <w:noProof/>
            <w:webHidden/>
          </w:rPr>
          <w:t>54</w:t>
        </w:r>
        <w:r>
          <w:rPr>
            <w:noProof/>
            <w:webHidden/>
          </w:rPr>
          <w:fldChar w:fldCharType="end"/>
        </w:r>
      </w:hyperlink>
    </w:p>
    <w:p w14:paraId="7D89F990" w14:textId="77777777" w:rsidR="006752E8" w:rsidRDefault="004A5CF8" w:rsidP="004A5CF8">
      <w:r>
        <w:fldChar w:fldCharType="end"/>
      </w:r>
    </w:p>
    <w:p w14:paraId="4BB856CF" w14:textId="77777777" w:rsidR="006752E8" w:rsidRDefault="006752E8" w:rsidP="004A5CF8"/>
    <w:p w14:paraId="32C1F543" w14:textId="77777777" w:rsidR="006752E8" w:rsidRDefault="006752E8" w:rsidP="004A5CF8"/>
    <w:p w14:paraId="27A96B58" w14:textId="79E71FF5" w:rsidR="003F4006" w:rsidRPr="004A5CF8" w:rsidRDefault="003F4006" w:rsidP="004A5CF8">
      <w:pPr>
        <w:rPr>
          <w:b/>
          <w:bCs/>
          <w:noProof/>
        </w:rPr>
      </w:pPr>
      <w:r w:rsidRPr="004A5CF8">
        <w:br w:type="page"/>
      </w:r>
    </w:p>
    <w:p w14:paraId="2987DB2C" w14:textId="77777777" w:rsidR="00F44D67" w:rsidRPr="004A5CF8" w:rsidRDefault="00F44D67" w:rsidP="00F44D67">
      <w:pPr>
        <w:pStyle w:val="Heading1"/>
        <w:rPr>
          <w:lang w:eastAsia="en-GB" w:bidi="hi-IN"/>
        </w:rPr>
      </w:pPr>
      <w:bookmarkStart w:id="8" w:name="_Toc240905406"/>
      <w:r w:rsidRPr="004A5CF8">
        <w:rPr>
          <w:lang w:eastAsia="en-GB" w:bidi="hi-IN"/>
        </w:rPr>
        <w:t>Chapter One: Introduction</w:t>
      </w:r>
      <w:bookmarkEnd w:id="8"/>
    </w:p>
    <w:p w14:paraId="5BEFF668" w14:textId="77777777" w:rsidR="00F44D67" w:rsidRPr="004A5CF8" w:rsidRDefault="00F44D67" w:rsidP="00F44D67">
      <w:pPr>
        <w:pStyle w:val="Heading2"/>
        <w:rPr>
          <w:lang w:eastAsia="en-GB" w:bidi="hi-IN"/>
        </w:rPr>
      </w:pPr>
      <w:bookmarkStart w:id="9" w:name="_Toc240905407"/>
      <w:r w:rsidRPr="004A5CF8">
        <w:rPr>
          <w:lang w:eastAsia="en-GB" w:bidi="hi-IN"/>
        </w:rPr>
        <w:t>1.1 Background of the study</w:t>
      </w:r>
      <w:bookmarkEnd w:id="9"/>
    </w:p>
    <w:p w14:paraId="53172DDF" w14:textId="3E940AD9" w:rsidR="00F72CFA" w:rsidRPr="004A5CF8" w:rsidRDefault="00F72CFA" w:rsidP="00F72CFA">
      <w:r w:rsidRPr="004A5CF8">
        <w:t>The hospitality industry is an integral part of the United Kingdom's economy, but is in the midst of an unprecedented human capital crisis. The sector is severely short of staff following two major structural shocks: a decrease in European Union labour mobility following the Brexit referendum and continued macroeconomic volatility (Bullock et al., 2024; Sheehan et al., 2018). This has resulted in a competitive and rapidly changing environment, compelling operators to rethink strategies for talent retention urgently (Ghani et al. 2022, Kravariti et al. 2023, Munawaroh et al. 2026). In this extremely restricted setting, motivation of front-line employees is no longer a goal of the HR policy but has become a crucial factor in the survival of an organisation (Bányai, 2019; Tunio et al., 2023).</w:t>
      </w:r>
    </w:p>
    <w:p w14:paraId="3B47A7BE" w14:textId="1002AB1C" w:rsidR="00F72CFA" w:rsidRPr="004A5CF8" w:rsidRDefault="00F72CFA" w:rsidP="00F72CFA">
      <w:r w:rsidRPr="004A5CF8">
        <w:t>Traditionally, training in the hospitality industry has focused on short-term (claim and statistical) compliance-based activities, designed specifically for the immediate need (Baum, 2002). But as revealed by recent studies, it is evident that task-specific training and career development needs should be effectively merged to create a psychological commitment (Chowdhury, 2026; Wu et al., 2025). Structured training is an organisational signal of care, which directly improves the job satisfaction of employees (Liu et al., 2026; Mahdzar et al., 2023) and is rooted in Social Exchange Theory (SET). The supportive elements of an organisation create a positive work environment, which further results in increased levels of intrinsic and extrinsic motivation among workers. However, the processes that underlie the impact of multidimensional training on the Self-Determination Theory (SDT) outcomes of autonomy, competence, and relatedness are still vastly under-researched in precarious service contexts (Lasisi et al., 2024; Slemp et al., 2021).</w:t>
      </w:r>
    </w:p>
    <w:p w14:paraId="46FAF4CC" w14:textId="13C8ED05" w:rsidR="00F72CFA" w:rsidRPr="004A5CF8" w:rsidRDefault="00F72CFA" w:rsidP="00F72CFA">
      <w:r w:rsidRPr="004A5CF8">
        <w:t>Moreover, there are two key pillars and contrasting operating approaches to the UK hospitality sector between corporate and independent operators which have been largely overlooked in existing academic literature (Kotera et al., 2018; Walker and Nickson, 2024). Huge hotel corporations, which are concentrated in international centres (London, etc.), have formal and standardised human resources structures (Gannon et al., 2015). In contrast, the development pathways of independent entities like those controlling Manchester's market depend on more local and agile development in response to more limited resources (Samimi, 2023). Such an institutional gap thus has a significant impact on employees' views on the lack of job security and training (Lai et al., 2016). Although recent studies have demonstrated that job satisfaction plays a mediating role between developmental investments and turnover intention (Hoo et al., 2024), current research models do not account for the moderating effect of perceived job security on this intricate link between fundamentally different organisational scales (Jiang, 2025; Lehtonen et al., 2021; Rovetta et al., 2025).</w:t>
      </w:r>
    </w:p>
    <w:p w14:paraId="7224EFAB" w14:textId="77ECFB9F" w:rsidR="00F44D67" w:rsidRPr="004A5CF8" w:rsidRDefault="00F72CFA" w:rsidP="00F72CFA">
      <w:r w:rsidRPr="004A5CF8">
        <w:t>Thus, an empirical systematic assessment of these multifaceted psychological connections is in dire need. This study directly grapples with the intersection of human capital investment and contract precariousness, which is seldom examined despite being a crucial issue, by analytically comparing the concepts of training and motivation among large corporate chains in London and independent hospitality companies in Manchester. In this regard, it is crucial to understand the renewed definition of what it means to train strategically targeted employees to be motivated and how this cooperates with an industry that is keen on retaining its frontline staff during changing macroeconomic environments.</w:t>
      </w:r>
    </w:p>
    <w:p w14:paraId="0E0B585A" w14:textId="77777777" w:rsidR="00E766D6" w:rsidRPr="004A5CF8" w:rsidRDefault="00F44D67" w:rsidP="00E766D6">
      <w:pPr>
        <w:pStyle w:val="Heading2"/>
        <w:rPr>
          <w:lang w:eastAsia="en-GB" w:bidi="hi-IN"/>
        </w:rPr>
      </w:pPr>
      <w:bookmarkStart w:id="10" w:name="_Toc240905408"/>
      <w:r w:rsidRPr="004A5CF8">
        <w:rPr>
          <w:lang w:eastAsia="en-GB" w:bidi="hi-IN"/>
        </w:rPr>
        <w:t>1.2 Problem Statement</w:t>
      </w:r>
      <w:bookmarkEnd w:id="10"/>
    </w:p>
    <w:p w14:paraId="2BA80ACF" w14:textId="5B7B253E" w:rsidR="00F72CFA" w:rsidRPr="004A5CF8" w:rsidRDefault="00F72CFA" w:rsidP="00F72CFA">
      <w:r w:rsidRPr="004A5CF8">
        <w:t>The UK hospitality sector today is facing an unprecedented and escalating human capital crisis at the same time as the industry becomes an increasingly vital pillar of the UK economy; staff turnover in the sector is unsustainable, and frontline labour shortages have had a negative impact on the industry due to reduced European mobility after Brexit (EOLL, 2024). In this face, all traditional recruitment paradigms are broken, revealing a critical role failure in attracting and securing the continuity of the workforce (Bokde, 2025; Cain et al., 2025). Literature on the subject often suggests a 'one-size-fits-all' approach to addressing workforce turnover by applying persistent and structured training (Baum, 2002), but the transfer of direct and psychological investments in training into an employee's ongoing motivation to remain in the job market is highly fragmented (Abukhalifa and Kamil, 2026).</w:t>
      </w:r>
    </w:p>
    <w:p w14:paraId="68B377F8" w14:textId="62AAA842" w:rsidR="00F72CFA" w:rsidRPr="004A5CF8" w:rsidRDefault="00F72CFA" w:rsidP="00F72CFA">
      <w:r w:rsidRPr="004A5CF8">
        <w:t>The main issue is that previous empirical models do not capture the intricate causal relationships between multidimensional training factors (including immediate task-specific skills, long-term career trajectory and more) and motivational outcomes (Lasisi et al., 2024; Tunkevichus et al., 2025). While it is believed that job satisfaction stems from organizational support (Mahdzar et al., 2023), the lack of scholarship fails to explain how job satisfaction can further encourage and inspire employees' intrinsic and extrinsic approaches, specifically in contexts with high levels of precarity, such as service professions. Moreover, perceived job security as a moderator is hardly addressed in current research, even if it is clear that baseline safety needs determine the actual effectiveness of any training programme in a world where the focus is on zero-hour contracts and uncertain economic times (Kamphuis and Glebbeek, 2020; Zhu et al., 2024; Nahyan et al., 2024).</w:t>
      </w:r>
    </w:p>
    <w:p w14:paraId="480E5DF4" w14:textId="58869FAE" w:rsidR="00F72CFA" w:rsidRPr="004A5CF8" w:rsidRDefault="00F72CFA" w:rsidP="00F72CFA">
      <w:r w:rsidRPr="004A5CF8">
        <w:t xml:space="preserve">This is particularly worrying because this theory gap is exacerbated by a serious theory blind spot: academic framing of the UK hospitality sector as a unified whole (Kotera et al., 2018). A comparative account to gauge the extent to which the training and motivation model is engaged in the highly formalised and upper-scale corporate hotel chains in London, or is the agile approach in lower-resource independent restaurant groups in Manchester (King et al., 2021) different to this model? This structure implies that independent operators and their medium-sized counterparts must resort to generic approaches to human </w:t>
      </w:r>
      <w:r w:rsidRPr="004A5CF8">
        <w:rPr>
          <w:kern w:val="0"/>
          <w14:ligatures w14:val="none"/>
        </w:rPr>
        <w:t>resources, which often do not work well for them because they miss the point regarding their particular operational situation (Mohamad</w:t>
      </w:r>
      <w:r w:rsidRPr="004A5CF8">
        <w:t xml:space="preserve"> et al., 2025).</w:t>
      </w:r>
    </w:p>
    <w:p w14:paraId="40114DD3" w14:textId="6A3732F4" w:rsidR="005E25A2" w:rsidRPr="004A5CF8" w:rsidRDefault="00F72CFA" w:rsidP="00F72CFA">
      <w:r w:rsidRPr="004A5CF8">
        <w:t>The main issue this study investigates, therefore, is the important absence of a validated, comparative, moderated-mediation model that explicitly quantifies how multidimensional training relates to the motivation of frontline employees via job satisfaction and through a comparative perspective at the different organizational levels within a dynamic and highly volatile UK context of the hospitality sector's labour market (Afonso et al., 2021).</w:t>
      </w:r>
    </w:p>
    <w:p w14:paraId="72E36DE4" w14:textId="77777777" w:rsidR="00F44D67" w:rsidRPr="004A5CF8" w:rsidRDefault="00F44D67" w:rsidP="00F44D67">
      <w:pPr>
        <w:pStyle w:val="Heading2"/>
        <w:rPr>
          <w:lang w:eastAsia="en-GB" w:bidi="hi-IN"/>
        </w:rPr>
      </w:pPr>
      <w:bookmarkStart w:id="11" w:name="_Toc240905409"/>
      <w:r w:rsidRPr="004A5CF8">
        <w:rPr>
          <w:lang w:eastAsia="en-GB" w:bidi="hi-IN"/>
        </w:rPr>
        <w:t>1.3 Research Rationale</w:t>
      </w:r>
      <w:bookmarkEnd w:id="11"/>
    </w:p>
    <w:p w14:paraId="1AA47DA0" w14:textId="2780F771" w:rsidR="00F72CFA" w:rsidRPr="004A5CF8" w:rsidRDefault="00F72CFA" w:rsidP="00F72CFA">
      <w:r w:rsidRPr="004A5CF8">
        <w:t>This the context for this important study, which is based on a clear fundamental rationale; the need to stabilise the United Kingdom's hospitality workforce, in the face of a backstop of great macro-economic turbulence and turbulent post-Brexit labour constraints (EOLL, 2024; Pickles et al., 2025). Operators are intrinsically aware of the effects of high turnover, which erodes the quality of their services and profitability in an aggressive way, but the existing human resources paradigms are still too reactive, using periodic financial compensation instead of psychological commitment (Marinakou and Giousmpasoglou, 2019; Bokde, 2025). Thus, there is a pressing need to illustrate practical and strategic benefits of intentionally investing in delivering task-specific training and workforce development, with the key objective of transforming the industry from replacement to retention of individuals as employees (Baum, 2002; Stamolampros et al., 2019).</w:t>
      </w:r>
    </w:p>
    <w:p w14:paraId="33742849" w14:textId="2824D15F" w:rsidR="00F72CFA" w:rsidRPr="004A5CF8" w:rsidRDefault="00F72CFA" w:rsidP="00F72CFA">
      <w:r w:rsidRPr="004A5CF8">
        <w:t xml:space="preserve">The study was theoretically motivated because of the fundamental need to </w:t>
      </w:r>
      <w:r w:rsidRPr="004A5CF8">
        <w:rPr>
          <w:kern w:val="0"/>
          <w14:ligatures w14:val="none"/>
        </w:rPr>
        <w:t>synthesize, and at times push the envelope of the analysis of the Social Exchange Theory and the Self-Determination Theory in a unique</w:t>
      </w:r>
      <w:r w:rsidRPr="004A5CF8">
        <w:t xml:space="preserve"> and vulnerable service context. Previous studies have conclusively shown how organisational supports are conducive to one's baseline job satisfaction (Mahdzar et al., 2023; Jaworski et al., 2018). Yet, it fails to operationalize a comprehensive moderated-mediation model that mathematically quantifies the satisfaction that, in turn, leads to divergent paths of intrinsic and extrinsic motivation (Amayreh and Arshad, 2025). In addition, this study directly tackles the obvious lack in theory, namely, perceiving job security as a very central moderating variable, and thus how it affects an employee's psychological openness to corporate training interventions (Zhu et al., 2024; Hoo et al., 2024; Oraibi et al., 2024).</w:t>
      </w:r>
    </w:p>
    <w:p w14:paraId="19D99913" w14:textId="755FA791" w:rsidR="00E766D6" w:rsidRPr="004A5CF8" w:rsidRDefault="00F72CFA" w:rsidP="00F72CFA">
      <w:r w:rsidRPr="004A5CF8">
        <w:t>Finally, this study has a solid contextual rationale. Past research has been continuously struggling with generalizing all United Kingdom figures with regard to hospitality businesses, disregarding that there are extreme differences between different business models and that these differences strongly affect their performance (Kotera et al., 2018; Kokkranikal et al., 2024). This work aims to make fine-grained, industry-specific observations by purposefully designing an empirical comparison of the large-scale corporate hotel networks in London, UK, and the resource-scarce, independent restaurant groups in Manchester, UK. Finally, the comparative rigor ensures that the resultant conceptual framework takes a holistic approach with highly accurate, scalable and managerially actionable strategies for different United Kingdom hospitality operators to systematically optimize their important human capital investments in an efficient manner (Johnson et al., 2020).</w:t>
      </w:r>
    </w:p>
    <w:p w14:paraId="4BD21AC9" w14:textId="77777777" w:rsidR="00F44D67" w:rsidRPr="004A5CF8" w:rsidRDefault="00F44D67" w:rsidP="00F44D67">
      <w:pPr>
        <w:pStyle w:val="Heading2"/>
        <w:rPr>
          <w:lang w:eastAsia="en-GB" w:bidi="hi-IN"/>
        </w:rPr>
      </w:pPr>
      <w:bookmarkStart w:id="12" w:name="_Toc240905410"/>
      <w:r w:rsidRPr="004A5CF8">
        <w:rPr>
          <w:lang w:eastAsia="en-GB" w:bidi="hi-IN"/>
        </w:rPr>
        <w:t>1.4 Research Aim</w:t>
      </w:r>
      <w:bookmarkEnd w:id="12"/>
    </w:p>
    <w:p w14:paraId="565A634A" w14:textId="2879517D" w:rsidR="00F44D67" w:rsidRPr="004A5CF8" w:rsidRDefault="00F44D67" w:rsidP="00F44D67">
      <w:pPr>
        <w:rPr>
          <w:lang w:eastAsia="en-GB" w:bidi="hi-IN"/>
        </w:rPr>
      </w:pPr>
      <w:r w:rsidRPr="004A5CF8">
        <w:t xml:space="preserve">The aim of the study is to evaluate the impact of task-specific training, career development, and </w:t>
      </w:r>
      <w:r w:rsidR="00F72CFA" w:rsidRPr="004A5CF8">
        <w:t>organis</w:t>
      </w:r>
      <w:r w:rsidRPr="004A5CF8">
        <w:t>ational support on intrinsic and extrinsic motivation within the UK hospitality sector, specifically testing the mediating role of job satisfaction.</w:t>
      </w:r>
    </w:p>
    <w:p w14:paraId="649FF8A7" w14:textId="77777777" w:rsidR="00F44D67" w:rsidRPr="004A5CF8" w:rsidRDefault="00F44D67" w:rsidP="00F44D67">
      <w:pPr>
        <w:pStyle w:val="Heading2"/>
        <w:rPr>
          <w:lang w:eastAsia="en-GB" w:bidi="hi-IN"/>
        </w:rPr>
      </w:pPr>
      <w:bookmarkStart w:id="13" w:name="_Toc240905411"/>
      <w:r w:rsidRPr="004A5CF8">
        <w:rPr>
          <w:lang w:eastAsia="en-GB" w:bidi="hi-IN"/>
        </w:rPr>
        <w:t>1.5 Research Objectives</w:t>
      </w:r>
      <w:bookmarkEnd w:id="13"/>
    </w:p>
    <w:p w14:paraId="681318A6" w14:textId="77777777" w:rsidR="00F44D67" w:rsidRPr="004A5CF8" w:rsidRDefault="00F44D67" w:rsidP="00F44D67">
      <w:r w:rsidRPr="004A5CF8">
        <w:t>The objectives of the study are:</w:t>
      </w:r>
    </w:p>
    <w:p w14:paraId="3FA58D6B" w14:textId="6776FF93" w:rsidR="00F44D67" w:rsidRPr="004A5CF8" w:rsidRDefault="00F44D67" w:rsidP="00F44D67">
      <w:pPr>
        <w:pStyle w:val="ListParagraph"/>
        <w:numPr>
          <w:ilvl w:val="0"/>
          <w:numId w:val="1"/>
        </w:numPr>
      </w:pPr>
      <w:r w:rsidRPr="004A5CF8">
        <w:t xml:space="preserve">To evaluate the direct impact of task-specific training, career development, and </w:t>
      </w:r>
      <w:r w:rsidR="00F72CFA" w:rsidRPr="004A5CF8">
        <w:t>organis</w:t>
      </w:r>
      <w:r w:rsidRPr="004A5CF8">
        <w:t>ational support on employee motivation in the targeted London and Manchester markets.</w:t>
      </w:r>
    </w:p>
    <w:p w14:paraId="4D2F180A" w14:textId="77777777" w:rsidR="00F44D67" w:rsidRPr="004A5CF8" w:rsidRDefault="00F44D67" w:rsidP="00F44D67">
      <w:pPr>
        <w:pStyle w:val="ListParagraph"/>
        <w:numPr>
          <w:ilvl w:val="0"/>
          <w:numId w:val="1"/>
        </w:numPr>
      </w:pPr>
      <w:r w:rsidRPr="004A5CF8">
        <w:t>To examine the mediating role of job satisfaction in the relationship between short-term task training and extrinsic motivation.</w:t>
      </w:r>
    </w:p>
    <w:p w14:paraId="22BA0D21" w14:textId="77777777" w:rsidR="00F44D67" w:rsidRPr="004A5CF8" w:rsidRDefault="00F44D67" w:rsidP="00F44D67">
      <w:pPr>
        <w:pStyle w:val="ListParagraph"/>
        <w:numPr>
          <w:ilvl w:val="0"/>
          <w:numId w:val="1"/>
        </w:numPr>
      </w:pPr>
      <w:r w:rsidRPr="004A5CF8">
        <w:t>To assess the mediating role of job satisfaction in the relationship between long-term career development and intrinsic motivation.</w:t>
      </w:r>
    </w:p>
    <w:p w14:paraId="56966821" w14:textId="77777777" w:rsidR="00F44D67" w:rsidRPr="004A5CF8" w:rsidRDefault="00F44D67" w:rsidP="00F44D67">
      <w:pPr>
        <w:pStyle w:val="ListParagraph"/>
        <w:numPr>
          <w:ilvl w:val="0"/>
          <w:numId w:val="1"/>
        </w:numPr>
      </w:pPr>
      <w:r w:rsidRPr="004A5CF8">
        <w:t>To formulate strategic, evidence-based recommendations for UK hospitality operators to optimize training investments and enhance post-Brexit staff motivation.</w:t>
      </w:r>
    </w:p>
    <w:p w14:paraId="63259C38" w14:textId="77777777" w:rsidR="00F44D67" w:rsidRPr="004A5CF8" w:rsidRDefault="00F44D67" w:rsidP="00F44D67">
      <w:pPr>
        <w:pStyle w:val="ListParagraph"/>
        <w:numPr>
          <w:ilvl w:val="0"/>
          <w:numId w:val="1"/>
        </w:numPr>
        <w:rPr>
          <w:lang w:eastAsia="en-GB" w:bidi="hi-IN"/>
        </w:rPr>
      </w:pPr>
      <w:r w:rsidRPr="004A5CF8">
        <w:t>To assess the moderating role of perceived job security (safety needs) on the relationship between training interventions and employee job satisfaction.</w:t>
      </w:r>
    </w:p>
    <w:p w14:paraId="34E6EF34" w14:textId="77777777" w:rsidR="00F44D67" w:rsidRPr="004A5CF8" w:rsidRDefault="00F44D67" w:rsidP="00F44D67">
      <w:pPr>
        <w:pStyle w:val="Heading2"/>
        <w:rPr>
          <w:lang w:eastAsia="en-GB" w:bidi="hi-IN"/>
        </w:rPr>
      </w:pPr>
      <w:bookmarkStart w:id="14" w:name="_Toc240905412"/>
      <w:r w:rsidRPr="004A5CF8">
        <w:rPr>
          <w:lang w:eastAsia="en-GB" w:bidi="hi-IN"/>
        </w:rPr>
        <w:t>1.6 Research Question</w:t>
      </w:r>
      <w:bookmarkEnd w:id="14"/>
    </w:p>
    <w:p w14:paraId="1A737615" w14:textId="7DF857C0" w:rsidR="00F44D67" w:rsidRPr="004A5CF8" w:rsidRDefault="00F44D67" w:rsidP="00F44D67">
      <w:r w:rsidRPr="004A5CF8">
        <w:t xml:space="preserve">How do task-specific training, career development, and </w:t>
      </w:r>
      <w:r w:rsidR="00F72CFA" w:rsidRPr="004A5CF8">
        <w:t>organis</w:t>
      </w:r>
      <w:r w:rsidRPr="004A5CF8">
        <w:t>ational support influence intrinsic and extrinsic motivation among UK hospitality employees, and how does job satisfaction mediate these relationships?</w:t>
      </w:r>
    </w:p>
    <w:p w14:paraId="5A85D573" w14:textId="77777777" w:rsidR="00F44D67" w:rsidRPr="004A5CF8" w:rsidRDefault="00F44D67" w:rsidP="00F44D67">
      <w:pPr>
        <w:pStyle w:val="Heading2"/>
        <w:rPr>
          <w:lang w:eastAsia="en-GB" w:bidi="hi-IN"/>
        </w:rPr>
      </w:pPr>
      <w:bookmarkStart w:id="15" w:name="_Toc240905413"/>
      <w:r w:rsidRPr="004A5CF8">
        <w:rPr>
          <w:lang w:eastAsia="en-GB" w:bidi="hi-IN"/>
        </w:rPr>
        <w:t xml:space="preserve">1.7 </w:t>
      </w:r>
      <w:r w:rsidR="00DD3FAE" w:rsidRPr="004A5CF8">
        <w:rPr>
          <w:lang w:eastAsia="en-GB" w:bidi="hi-IN"/>
        </w:rPr>
        <w:t>Summary of Research Methodology</w:t>
      </w:r>
      <w:bookmarkEnd w:id="15"/>
    </w:p>
    <w:p w14:paraId="4D4AA395" w14:textId="7BC91E32" w:rsidR="00F72CFA" w:rsidRPr="004A5CF8" w:rsidRDefault="00F72CFA" w:rsidP="00F72CFA">
      <w:pPr>
        <w:rPr>
          <w:lang w:eastAsia="en-GB" w:bidi="hi-IN"/>
        </w:rPr>
      </w:pPr>
      <w:r w:rsidRPr="004A5CF8">
        <w:rPr>
          <w:lang w:eastAsia="en-GB" w:bidi="hi-IN"/>
        </w:rPr>
        <w:t>The motivation and job satisfaction studies use a positivist approach, which assumes that the psychosocial variables can be objectively measured. Therefore, this research adopts an empirical approach using mono-method (quantitative) research with a deductive model that employs moderated mediation to test the conceptual model presented in the study. The survey design was going to be cross-sectional, and the type of data collection tool was a self-administered electronic questionnaire. The instrument's items are all pre-validated and use a five-point Likert scale to ensure high construct validity and reliability across the widely dispersed workforce.</w:t>
      </w:r>
    </w:p>
    <w:p w14:paraId="43725CCD" w14:textId="38269C8A" w:rsidR="00F72CFA" w:rsidRPr="004A5CF8" w:rsidRDefault="00F72CFA" w:rsidP="00F72CFA">
      <w:pPr>
        <w:rPr>
          <w:lang w:eastAsia="en-GB" w:bidi="hi-IN"/>
        </w:rPr>
      </w:pPr>
      <w:r w:rsidRPr="004A5CF8">
        <w:rPr>
          <w:lang w:eastAsia="en-GB" w:bidi="hi-IN"/>
        </w:rPr>
        <w:t xml:space="preserve">Their desired audience is those working on the floor in the hospitality industry. A hybrid sampling technique comprising </w:t>
      </w:r>
      <w:r w:rsidRPr="004A5CF8">
        <w:rPr>
          <w:kern w:val="0"/>
          <w:lang w:eastAsia="en-GB" w:bidi="hi-IN"/>
          <w14:ligatures w14:val="none"/>
        </w:rPr>
        <w:t>both purposive and convenience sampling would be adopted in order to get the necessary number of samples that would be analysed comparatively, and 150 were originally collected,</w:t>
      </w:r>
      <w:r w:rsidRPr="004A5CF8">
        <w:rPr>
          <w:lang w:eastAsia="en-GB" w:bidi="hi-IN"/>
        </w:rPr>
        <w:t xml:space="preserve"> but it came to 260 finally. For this sample, employees are segmented into two separate groups: 159 employees of upper-scale hotel chains in London and 101 employees from mid-scale independent restaurant groups in Manchester.</w:t>
      </w:r>
    </w:p>
    <w:p w14:paraId="78D2C93F" w14:textId="566FE0B0" w:rsidR="0071135E" w:rsidRPr="004A5CF8" w:rsidRDefault="00F72CFA" w:rsidP="00F72CFA">
      <w:pPr>
        <w:rPr>
          <w:lang w:eastAsia="en-GB" w:bidi="hi-IN"/>
        </w:rPr>
      </w:pPr>
      <w:r w:rsidRPr="004A5CF8">
        <w:rPr>
          <w:lang w:eastAsia="en-GB" w:bidi="hi-IN"/>
        </w:rPr>
        <w:t>The data will be analysed in a systematic fashion: two phases. Data screening and descriptive profiling tasks would be done at the preliminary stage utilizing IBM SPSS software. Later on, inferential hypothesis testing would be done using Partial Least Squares Structural Equation Modelling (PLS-SEM) using SmartPLS. The present advanced analytical methodology is well suited to capture moderation-mediation complex relationships, and is robust with respect to the non-normal data distribution commonly found in today's service studies.</w:t>
      </w:r>
    </w:p>
    <w:p w14:paraId="497F612F" w14:textId="77777777" w:rsidR="003F4006" w:rsidRPr="004A5CF8" w:rsidRDefault="003F4006" w:rsidP="003F4006"/>
    <w:p w14:paraId="36C0261C" w14:textId="77777777" w:rsidR="00DD3FAE" w:rsidRPr="004A5CF8" w:rsidRDefault="00DD3FAE">
      <w:pPr>
        <w:spacing w:line="240" w:lineRule="auto"/>
        <w:jc w:val="left"/>
      </w:pPr>
      <w:r w:rsidRPr="004A5CF8">
        <w:br w:type="page"/>
      </w:r>
    </w:p>
    <w:p w14:paraId="0482D871" w14:textId="77777777" w:rsidR="00DD3FAE" w:rsidRPr="004A5CF8" w:rsidRDefault="008F79FD" w:rsidP="008F79FD">
      <w:pPr>
        <w:pStyle w:val="Heading1"/>
      </w:pPr>
      <w:bookmarkStart w:id="16" w:name="_Toc240905414"/>
      <w:r w:rsidRPr="004A5CF8">
        <w:t>Chapter Two: Literature Review</w:t>
      </w:r>
      <w:bookmarkEnd w:id="16"/>
    </w:p>
    <w:p w14:paraId="2AB6197B" w14:textId="77777777" w:rsidR="008F79FD" w:rsidRPr="004A5CF8" w:rsidRDefault="008F79FD" w:rsidP="008F79FD">
      <w:pPr>
        <w:pStyle w:val="Heading2"/>
      </w:pPr>
      <w:bookmarkStart w:id="17" w:name="_Toc240905415"/>
      <w:r w:rsidRPr="004A5CF8">
        <w:t>2.1 Introduction</w:t>
      </w:r>
      <w:bookmarkEnd w:id="17"/>
    </w:p>
    <w:p w14:paraId="26FC4087" w14:textId="123A9AEC" w:rsidR="008F79FD" w:rsidRPr="004A5CF8" w:rsidRDefault="00396B45" w:rsidP="008F79FD">
      <w:r w:rsidRPr="00396B45">
        <w:t>The chapter considers the existing literature regarding investment in human capital, workers</w:t>
      </w:r>
      <w:r>
        <w:t>’</w:t>
      </w:r>
      <w:r w:rsidRPr="00396B45">
        <w:t xml:space="preserve"> motivation levels and examines these in the fragile environment within the international hotel and hospitality sector in the UK. The systematic funnel approach was used to firstly define the macro-theoretical basis of workplace behaviour (SDT and SET). Then, with this concept as a basis, an organized thematic survey of current empirical studies publi</w:t>
      </w:r>
      <w:r>
        <w:t>shed</w:t>
      </w:r>
      <w:r w:rsidRPr="00396B45">
        <w:t xml:space="preserve"> relevant to the main study goals is listed next. This targeted analysis focuses on the direct influences of task-specific training and organisational support on motivation and explores the mediating influence of job satisfaction as well as the moderating influence of perceived job security. The findings of the significant synthesis indicate that there are gaps in education and</w:t>
      </w:r>
      <w:r>
        <w:t>,</w:t>
      </w:r>
      <w:r w:rsidRPr="00396B45">
        <w:t xml:space="preserve"> as such</w:t>
      </w:r>
      <w:r>
        <w:t>,</w:t>
      </w:r>
      <w:r w:rsidRPr="00396B45">
        <w:t xml:space="preserve"> a testable moderated-mediation model was created.</w:t>
      </w:r>
    </w:p>
    <w:p w14:paraId="36444167" w14:textId="77777777" w:rsidR="001C6C97" w:rsidRPr="004A5CF8" w:rsidRDefault="001C6C97" w:rsidP="001C6C97">
      <w:pPr>
        <w:pStyle w:val="Heading2"/>
      </w:pPr>
      <w:bookmarkStart w:id="18" w:name="_Toc240905416"/>
      <w:r w:rsidRPr="004A5CF8">
        <w:t>2.2 Theoretical Review</w:t>
      </w:r>
      <w:bookmarkEnd w:id="18"/>
    </w:p>
    <w:p w14:paraId="738DD565" w14:textId="77777777" w:rsidR="001C6C97" w:rsidRPr="004A5CF8" w:rsidRDefault="001C6C97" w:rsidP="001C6C97">
      <w:pPr>
        <w:pStyle w:val="Heading3"/>
        <w:rPr>
          <w:rStyle w:val="apple-converted-space"/>
          <w:rFonts w:ascii="Arial" w:hAnsi="Arial" w:cs="Arial"/>
          <w:color w:val="000000"/>
        </w:rPr>
      </w:pPr>
      <w:bookmarkStart w:id="19" w:name="_Toc240905417"/>
      <w:r w:rsidRPr="004A5CF8">
        <w:t>2.2.1 Self-Determination Theory (SDT)</w:t>
      </w:r>
      <w:bookmarkEnd w:id="19"/>
      <w:r w:rsidRPr="004A5CF8">
        <w:rPr>
          <w:rStyle w:val="apple-converted-space"/>
          <w:rFonts w:ascii="Arial" w:hAnsi="Arial" w:cs="Arial"/>
          <w:color w:val="000000"/>
        </w:rPr>
        <w:t> </w:t>
      </w:r>
    </w:p>
    <w:p w14:paraId="6728A0D8" w14:textId="7E0882B3" w:rsidR="00F72CFA" w:rsidRPr="004A5CF8" w:rsidRDefault="00396B45" w:rsidP="001C6C97">
      <w:r w:rsidRPr="00396B45">
        <w:t xml:space="preserve">Self-Determination Theory (SDT) is an important theory to include when critically analysing employee behaviour within a service setting. Intrinsic motivation is defined as the desire to engage in an activity for its own sake, whereas extrinsic motivation is derived from outside the activity and/or is caused by administrative sanctions as outlined in the important theory of Deci and Ryan (1985). </w:t>
      </w:r>
      <w:r w:rsidR="00F24789" w:rsidRPr="004A5CF8">
        <w:t>These typologies of motivation are essential in today's service settings (John et al., 2023; Pandya, 2024). While paying is a necessary external motivator to get people to meet minimum requirements for basic operation, there are 3 innate psychological motivators that are required for long-term engagement: autonomy, competence and relatedness (Westover, 2026).</w:t>
      </w:r>
      <w:r w:rsidR="001C6C97" w:rsidRPr="004A5CF8">
        <w:t xml:space="preserve"> </w:t>
      </w:r>
    </w:p>
    <w:p w14:paraId="0EDB74DD" w14:textId="5D81E5BA" w:rsidR="00F72CFA" w:rsidRPr="004A5CF8" w:rsidRDefault="00F72CFA" w:rsidP="001C6C97">
      <w:r w:rsidRPr="004A5CF8">
        <w:fldChar w:fldCharType="begin"/>
      </w:r>
      <w:r w:rsidRPr="004A5CF8">
        <w:instrText xml:space="preserve"> INCLUDEPICTURE "/Users/fahimhassan/Library/Group Containers/UBF8T346G9.ms/WebArchiveCopyPasteTempFiles/com.microsoft.Word/THE-SELF-DETERMINAT-IN-CONTINUUM-Deci-Ryan-1985.png" \* MERGEFORMATINET </w:instrText>
      </w:r>
      <w:r w:rsidRPr="004A5CF8">
        <w:fldChar w:fldCharType="separate"/>
      </w:r>
      <w:r w:rsidRPr="004A5CF8">
        <w:rPr>
          <w:noProof/>
        </w:rPr>
        <w:drawing>
          <wp:inline distT="0" distB="0" distL="0" distR="0" wp14:anchorId="15E023E1" wp14:editId="48902901">
            <wp:extent cx="5731510" cy="2146300"/>
            <wp:effectExtent l="0" t="0" r="0" b="0"/>
            <wp:docPr id="188842954" name="Picture 1" descr="THE SELF-DETERMINAT IN CONTINUUM (Deci &amp; Ryan, 1985)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ELF-DETERMINAT IN CONTINUUM (Deci &amp; Ryan, 1985)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146300"/>
                    </a:xfrm>
                    <a:prstGeom prst="rect">
                      <a:avLst/>
                    </a:prstGeom>
                    <a:noFill/>
                    <a:ln>
                      <a:noFill/>
                    </a:ln>
                  </pic:spPr>
                </pic:pic>
              </a:graphicData>
            </a:graphic>
          </wp:inline>
        </w:drawing>
      </w:r>
      <w:r w:rsidRPr="004A5CF8">
        <w:fldChar w:fldCharType="end"/>
      </w:r>
    </w:p>
    <w:p w14:paraId="30C1CBF0" w14:textId="42FD6809" w:rsidR="00F72CFA" w:rsidRPr="004A5CF8" w:rsidRDefault="00F72CFA" w:rsidP="00F72CFA">
      <w:pPr>
        <w:pStyle w:val="Caption"/>
      </w:pPr>
      <w:bookmarkStart w:id="20" w:name="_Toc240530613"/>
      <w:r w:rsidRPr="004A5CF8">
        <w:t xml:space="preserve">Figure </w:t>
      </w:r>
      <w:r w:rsidR="00560549">
        <w:fldChar w:fldCharType="begin"/>
      </w:r>
      <w:r w:rsidR="00560549">
        <w:instrText xml:space="preserve"> SEQ Figure \* ARABIC </w:instrText>
      </w:r>
      <w:r w:rsidR="00560549">
        <w:fldChar w:fldCharType="separate"/>
      </w:r>
      <w:r w:rsidR="004A5CF8" w:rsidRPr="004A5CF8">
        <w:rPr>
          <w:noProof/>
        </w:rPr>
        <w:t>1</w:t>
      </w:r>
      <w:r w:rsidR="00560549">
        <w:rPr>
          <w:noProof/>
        </w:rPr>
        <w:fldChar w:fldCharType="end"/>
      </w:r>
      <w:r w:rsidRPr="004A5CF8">
        <w:t>: Self-Determination Theory by Deci and Ryan (1985)</w:t>
      </w:r>
      <w:bookmarkEnd w:id="20"/>
    </w:p>
    <w:p w14:paraId="234080C0" w14:textId="6BC2D8DC" w:rsidR="001C6C97" w:rsidRPr="004A5CF8" w:rsidRDefault="00F24789" w:rsidP="001C6C97">
      <w:r w:rsidRPr="004A5CF8">
        <w:t xml:space="preserve">Workplace behaviours that foster these needs also contribute to a transition from controlled to self-regulated motivation, boosting workers' resilience and affective commitment (Wandycz-Mejías et al., 2024). These needs act as a buffer against EE in the highly demanding environments of service frontline positions (Zhao et al., 2025). Also, as illustrated in the study carried out by Tsai et </w:t>
      </w:r>
      <w:r w:rsidRPr="004A5CF8">
        <w:rPr>
          <w:kern w:val="0"/>
          <w14:ligatures w14:val="none"/>
        </w:rPr>
        <w:t>al. (2023), the leadership practices that elicit and provide these intrinsic motivating functions are</w:t>
      </w:r>
      <w:r w:rsidRPr="004A5CF8">
        <w:t xml:space="preserve"> crucial for maintaining participation. These psychological needs are not satisfied if an environment of the service is rigidly controlled, leading to a loss of intrinsic motivation and withdrawal behaviours (Jung et al., 2023; Kohnen et al., 2024).</w:t>
      </w:r>
    </w:p>
    <w:p w14:paraId="7C97FF5E" w14:textId="77777777" w:rsidR="001C6C97" w:rsidRPr="004A5CF8" w:rsidRDefault="001C6C97" w:rsidP="001C6C97">
      <w:pPr>
        <w:pStyle w:val="Heading3"/>
        <w:rPr>
          <w:rStyle w:val="apple-converted-space"/>
          <w:rFonts w:ascii="Arial" w:hAnsi="Arial" w:cs="Arial"/>
          <w:color w:val="000000"/>
        </w:rPr>
      </w:pPr>
      <w:bookmarkStart w:id="21" w:name="_Toc240905418"/>
      <w:r w:rsidRPr="004A5CF8">
        <w:t>2.2.2 Social Exchange Theory (SET) and Human Capital Theory</w:t>
      </w:r>
      <w:bookmarkEnd w:id="21"/>
      <w:r w:rsidRPr="004A5CF8">
        <w:rPr>
          <w:rStyle w:val="apple-converted-space"/>
          <w:rFonts w:ascii="Arial" w:hAnsi="Arial" w:cs="Arial"/>
          <w:color w:val="000000"/>
        </w:rPr>
        <w:t> </w:t>
      </w:r>
    </w:p>
    <w:p w14:paraId="6E2CAD23" w14:textId="6B4A54BA" w:rsidR="001C6C97" w:rsidRPr="004A5CF8" w:rsidRDefault="00F24789" w:rsidP="001C6C97">
      <w:r w:rsidRPr="004A5CF8">
        <w:t>Social Exchange Theory (SET) is an important structural theory to accompany the intrinsic motivation of SDT. SET, first conceived by Blau (1964), is based on the universal norm of reciprocity (Gouldner 1960). For employment, this works out as some kind of dynamic psychological contract in which employees exchange their discretionary effort and loyalty for some socio-emotional and economic resource (Edeigba and Singh, 2021). The exchange matrix is further explained by Human Capital Theory (Becker, 1964), suggesting that EPs perceive organisational investments in employee development, like extensive training sessions, as very valuable resources. Investing a lot in an employee's on-the-job training indicates an organization's belief that the employee is capable and developed in his career (Riyanto et al., 2023). This investment alters the traditional employment dynamics from a transactional basis to a more psychological contract, which is characterized by a relationship-rich nature (Pei, 2026; Okolie and Memeh, 2022). SET finds that this real investment also brings about a psychological obligation to return the favour, resulting in higher employee engagement, better customer service and a stronger sense of belonging to the organisation. Retention and motivation are therefore not worker traits, but are very dynamic phenomena that depend directly on the constant support of the organisation and the reciprocation perceived by them of the managers (Forner et al., 2023). Not providing these developmental resources is a big violation of the psychological contract, which will directly cancel out employee motivation (Collins and Beauregard, 2020; Hesselberg, 2026).</w:t>
      </w:r>
    </w:p>
    <w:p w14:paraId="42FAF873" w14:textId="77777777" w:rsidR="001C6C97" w:rsidRPr="004A5CF8" w:rsidRDefault="00FA1698" w:rsidP="00FA1698">
      <w:pPr>
        <w:pStyle w:val="Heading3"/>
      </w:pPr>
      <w:bookmarkStart w:id="22" w:name="_Toc240905419"/>
      <w:r w:rsidRPr="004A5CF8">
        <w:t xml:space="preserve">2.2.3 </w:t>
      </w:r>
      <w:r w:rsidR="001C6C97" w:rsidRPr="004A5CF8">
        <w:t>Maslow’s Hierarchy of Needs and Job Security</w:t>
      </w:r>
      <w:bookmarkEnd w:id="22"/>
    </w:p>
    <w:p w14:paraId="7BA311D3" w14:textId="75D90D13" w:rsidR="00F72CFA" w:rsidRPr="004A5CF8" w:rsidRDefault="00F24789" w:rsidP="00FA1698">
      <w:r w:rsidRPr="004A5CF8">
        <w:t>If employees are to become self-regulated or reciprocate complex organizational investments (SDT/SET), psychological baselines must first be firmly established. The groundbreaking work of Maslow (1943), known as the hierarchy of needs, is still theoretically essential to understanding this requisite framework. According to Maslow, human motivations move in a hierarchical order: physiological and safety needs must be satisfied first before an individual can strive for higher-order needs of esteem and, finally, self-actualisation (Ghaleb, 2024). In the current service context, the ‘safety need' is mostly operationalised in terms of job security (Adriaensen et al., 2019; Han and Yao, 2026). When workers endure ongoing job insecurity, precarious zero-hour work, or a constant risk of losing their jobs, their cognitive effort goes entirely towards ‘structural anxiety' (Gharbi et al., 2025).</w:t>
      </w:r>
    </w:p>
    <w:p w14:paraId="3DD154B9" w14:textId="7F24D1A5" w:rsidR="00F72CFA" w:rsidRPr="004A5CF8" w:rsidRDefault="00F72CFA" w:rsidP="00FA1698">
      <w:r w:rsidRPr="004A5CF8">
        <w:fldChar w:fldCharType="begin"/>
      </w:r>
      <w:r w:rsidRPr="004A5CF8">
        <w:instrText xml:space="preserve"> INCLUDEPICTURE "/Users/fahimhassan/Library/Group Containers/UBF8T346G9.ms/WebArchiveCopyPasteTempFiles/com.microsoft.Word/Maslows_Hierarchy_of_Needs-1024x768.png" \* MERGEFORMATINET </w:instrText>
      </w:r>
      <w:r w:rsidRPr="004A5CF8">
        <w:fldChar w:fldCharType="separate"/>
      </w:r>
      <w:r w:rsidRPr="004A5CF8">
        <w:rPr>
          <w:noProof/>
        </w:rPr>
        <w:drawing>
          <wp:inline distT="0" distB="0" distL="0" distR="0" wp14:anchorId="6FD810DB" wp14:editId="45418F57">
            <wp:extent cx="5731510" cy="4298950"/>
            <wp:effectExtent l="0" t="0" r="0" b="6350"/>
            <wp:docPr id="459068422" name="Picture 2" descr="Maslow's Hierarchy of Needs – Small Group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 Hierarchy of Needs – Small Group Communic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r w:rsidRPr="004A5CF8">
        <w:fldChar w:fldCharType="end"/>
      </w:r>
    </w:p>
    <w:p w14:paraId="03869D62" w14:textId="63274178" w:rsidR="00F72CFA" w:rsidRPr="004A5CF8" w:rsidRDefault="00F72CFA" w:rsidP="00F72CFA">
      <w:pPr>
        <w:pStyle w:val="Caption"/>
      </w:pPr>
      <w:bookmarkStart w:id="23" w:name="_Toc240530614"/>
      <w:r w:rsidRPr="004A5CF8">
        <w:t xml:space="preserve">Figure </w:t>
      </w:r>
      <w:r w:rsidR="00560549">
        <w:fldChar w:fldCharType="begin"/>
      </w:r>
      <w:r w:rsidR="00560549">
        <w:instrText xml:space="preserve"> SEQ Figure \* ARABIC </w:instrText>
      </w:r>
      <w:r w:rsidR="00560549">
        <w:fldChar w:fldCharType="separate"/>
      </w:r>
      <w:r w:rsidR="004A5CF8" w:rsidRPr="004A5CF8">
        <w:rPr>
          <w:noProof/>
        </w:rPr>
        <w:t>2</w:t>
      </w:r>
      <w:r w:rsidR="00560549">
        <w:rPr>
          <w:noProof/>
        </w:rPr>
        <w:fldChar w:fldCharType="end"/>
      </w:r>
      <w:r w:rsidRPr="004A5CF8">
        <w:t>: Hierarchy of Needs by Maslow’s (1943)</w:t>
      </w:r>
      <w:bookmarkEnd w:id="23"/>
    </w:p>
    <w:p w14:paraId="311A1A70" w14:textId="6D591E2A" w:rsidR="001C6C97" w:rsidRPr="004A5CF8" w:rsidRDefault="00F24789" w:rsidP="00FA1698">
      <w:r w:rsidRPr="004A5CF8">
        <w:t>If there were no psychological safety, the foundational prerequisite for making an investment in training and stimulating the intrinsic motivation of employees, there would be no sense in doing so at all. Lack of job security hinders employees from taking any initiative to grow and prevents them from putting in extra effort, as they live in fear of being fired (Baloch and Baloch, 2026). Thus, the establishment of the basic safety of the worker through stable employment parameters is a prerequisite for theory, as well as for subsequent motivational paradigms, and is not merely administrative.</w:t>
      </w:r>
    </w:p>
    <w:p w14:paraId="275BAFA7" w14:textId="77777777" w:rsidR="00F72CFA" w:rsidRPr="004A5CF8" w:rsidRDefault="00F72CFA" w:rsidP="00F72CFA">
      <w:pPr>
        <w:pStyle w:val="Heading2"/>
        <w:rPr>
          <w:rFonts w:eastAsia="Times New Roman"/>
          <w:lang w:eastAsia="en-GB" w:bidi="hi-IN"/>
        </w:rPr>
      </w:pPr>
      <w:bookmarkStart w:id="24" w:name="_Toc240905420"/>
      <w:r w:rsidRPr="004A5CF8">
        <w:rPr>
          <w:rFonts w:eastAsia="Times New Roman"/>
          <w:lang w:eastAsia="en-GB" w:bidi="hi-IN"/>
        </w:rPr>
        <w:t>2.3 Strategic Human Resource Management in the Hospitality Sector</w:t>
      </w:r>
      <w:bookmarkEnd w:id="24"/>
      <w:r w:rsidRPr="004A5CF8">
        <w:rPr>
          <w:rFonts w:eastAsia="Times New Roman"/>
          <w:lang w:eastAsia="en-GB" w:bidi="hi-IN"/>
        </w:rPr>
        <w:t> </w:t>
      </w:r>
    </w:p>
    <w:p w14:paraId="3D11A3C6" w14:textId="77777777" w:rsidR="00F24789" w:rsidRPr="004A5CF8" w:rsidRDefault="00F24789" w:rsidP="00F24789">
      <w:pPr>
        <w:rPr>
          <w:lang w:eastAsia="en-GB" w:bidi="hi-IN"/>
        </w:rPr>
      </w:pPr>
      <w:r w:rsidRPr="004A5CF8">
        <w:rPr>
          <w:lang w:eastAsia="en-GB" w:bidi="hi-IN"/>
        </w:rPr>
        <w:t>Theories of motivation and social exchange give the psychology behind what employees do, but in isolation, they are operative through an organization's Strategic Human Resource Management (SHRM) plan (Kwong et al., 2021). In the modern hospitality world, SHRM is a key linkage between a company's overall business goals and frontline talent management (Sheehan, Grant and Garavan, 2018; Cain, Legendre and Baker, 2025). High-performance work systems in HRM do not consider training, job security, and motivation separately; they are linked and form an active system to tackle the retention issue together (Alam et al., 2024).</w:t>
      </w:r>
    </w:p>
    <w:p w14:paraId="4A374931" w14:textId="729C2820" w:rsidR="00F72CFA" w:rsidRPr="004A5CF8" w:rsidRDefault="00F24789" w:rsidP="00F24789">
      <w:pPr>
        <w:rPr>
          <w:lang w:eastAsia="en-GB" w:bidi="hi-IN"/>
        </w:rPr>
      </w:pPr>
      <w:r w:rsidRPr="004A5CF8">
        <w:rPr>
          <w:lang w:eastAsia="en-GB" w:bidi="hi-IN"/>
        </w:rPr>
        <w:t>There has been a critique of HRM in the hospitality sector in the past that it was applying a ‘hard’ variant of SHRM: low investment, high numeric flexibility whilst viewing human capital as a resource to minimise costs (Walker and Nickson, 2024). Since the post-Brexit period, however, due to labour market reductions and macroeconomic uncertainty, an effective transition to "soft" SHRM paradigms (Sitkin, 2025; EOLL, 2024) was necessary. This model entails the intentional and systematic use of structured training academies and career paths by HR teams as the main method of attracting and keeping talent (Ghani et al., 2022). Organisations proactively design the psychological contract (Okolie and Memeh, 2022) and address innate psychological needs in a systematic way by putting task and developmental training components into formal HR policy. Therefore, the success of any training activity is heavily dependent on the extent of embedding it within the wider organisation's HRM framework for job security and employee wellness (Amayreh and Arshad, 2025).</w:t>
      </w:r>
    </w:p>
    <w:p w14:paraId="5174F92D" w14:textId="312B379A" w:rsidR="00ED1979" w:rsidRPr="004A5CF8" w:rsidRDefault="00ED1979" w:rsidP="00ED1979">
      <w:pPr>
        <w:pStyle w:val="Heading2"/>
      </w:pPr>
      <w:bookmarkStart w:id="25" w:name="_Toc240905421"/>
      <w:r w:rsidRPr="004A5CF8">
        <w:t>2.</w:t>
      </w:r>
      <w:r w:rsidR="00F72CFA" w:rsidRPr="004A5CF8">
        <w:t>4</w:t>
      </w:r>
      <w:r w:rsidRPr="004A5CF8">
        <w:t xml:space="preserve"> The Impact of Task-Specific Training and Organisational Support on Motivation</w:t>
      </w:r>
      <w:bookmarkEnd w:id="25"/>
    </w:p>
    <w:p w14:paraId="3EF4E197" w14:textId="10ECA50B" w:rsidR="00F24789" w:rsidRPr="004A5CF8" w:rsidRDefault="00F24789" w:rsidP="00F24789">
      <w:r w:rsidRPr="004A5CF8">
        <w:t>Tacit representation of the psychological contract in the current service landscape is manifested through perceived organisational support, which is the bedrock structure of workforce motivation (Piatak and Carman, 2023). The structured training serves as an essential independent variable in this support matrix, influencing employee engagement and retention, while also enabling them to better fulfill their duties. However, a thorough thematic analysis of literature indicated that the motivational effect of training is far from homogeneous and it can vary greatly depending on the nature of the training, which in some instances is quite task-specific, and/or on the trainer's intentions of sustaining the learner's whole life insertion into careers beyond the training (Tukiran and Desianti, 2025).</w:t>
      </w:r>
    </w:p>
    <w:p w14:paraId="537F360C" w14:textId="46FA7555" w:rsidR="00F24789" w:rsidRPr="004A5CF8" w:rsidRDefault="00F24789" w:rsidP="00F24789">
      <w:r w:rsidRPr="004A5CF8">
        <w:t>This separation of training is becoming more and more the norm in modern scholarship. Comprehensive human capital improvement is largely accepted to be a sign of high organisational investment in the future trajectories of their employees; what is usually referred to as long-term career training. In doing so, this developmental support forms a complex interrelated system of motivation where each is mutually reinforcing the other (Laguerre and Barnes-Farrell, 2024), thus addressing innate psychological needs for competence and autonomy. In contrast, task-specific training is geared more tightly towards the efficiency of the immediate task and teaches the very specific and ‘compartmented’ skills needed for service delivery day-to-day (Kuntadi et al., 2023; Vliet et al., 2023). Although task-specific interventions appear to be effective for addressing job operational errors and promoting immediate benefits on confidence, critics have argued that they are not effective in achieving long-term commitment, since task-specific interventions do not demonstrate long-term investment in the relationship (Charles et al., 2025; Ravenstein and Sentse, 2026).</w:t>
      </w:r>
    </w:p>
    <w:p w14:paraId="52493C2E" w14:textId="3359013D" w:rsidR="00F24789" w:rsidRPr="004A5CF8" w:rsidRDefault="00F24789" w:rsidP="00F24789">
      <w:r w:rsidRPr="004A5CF8">
        <w:t>This bifurcation has been the source of much controversy in the current HRL. Based on self-efficacy theories, there is a prevailing empirical body that suggests that extensive training, irrespective of its time-bound nature, enhances workforce motivation by empowering them to control their working environments (Hartadi and Sujoko, 2025; Wambura, 2025). But there is an increasing number of critical studies refuting this universalist assumption (Rosinaitė, 2026). The safety coordinator and the entire crew become so overwhelmed with compliance-related task-specific training mandates that they often suffer from “training fatigue,” as shown by Safar et al. (2026). If workers face repetitive and highly structured exercises in an organisation but these are not accompanied by organisational career development, training stops being seen as the organisation's support (Konovalova, 2026). Rather, it is viewed as a tool for strong management control which undermines self-motivation and increases feelings of burnout (Saqib and Allen, 2024; Xueyun et al., 2023).</w:t>
      </w:r>
    </w:p>
    <w:p w14:paraId="5E969809" w14:textId="3FDF5077" w:rsidR="00F24789" w:rsidRPr="004A5CF8" w:rsidRDefault="00F24789" w:rsidP="00F24789">
      <w:r w:rsidRPr="004A5CF8">
        <w:t>Most importantly, previous research does not systematically examine these conflicting findings in a regional and structural market context, so to speak, in an empirical vacuum; this is precisely what this study aims to do. Theoretical models are mostly based on the assumption that service environments are geographically and structurally homogeneous (Brandl et al., 2025; Donaldson et al., 2024). As a result, they don't perceive any distinction between the training impacts from massive, highly corporatised organisations (which dominate the London marketplace) and smaller, more agile and independent service groups (which are characteristic of the Manchester marketplace) (Kwong et al., 2021; Marrero-Rodríguez and Stendardi, 2023). Training is frequently very standardised, with an excessive focus on pre-determined mandatory tasks, and a very strict approach (Campbell and Warner, 2019) in the very dense London corporate environment. Independent groups working in an agile fashion often don't have the resources to support large, comprehensive corporate academies; instead, on-the-job training is fast, cross-functional and highly relational (Temel et al., 2026).</w:t>
      </w:r>
    </w:p>
    <w:p w14:paraId="42CA9514" w14:textId="52537D9D" w:rsidR="00ED1979" w:rsidRPr="004A5CF8" w:rsidRDefault="00F24789" w:rsidP="00F24789">
      <w:r w:rsidRPr="004A5CF8">
        <w:t>Indeed, current literature does not easily answer the question of why identical training interventions can elicit an extreme motivational response on the one hand, and compliance fatigue reactions on the other, as with a Manchester-based SME and a London corporate franchise. Hence, this study falls directly into this gap and aims to offer a critical evaluation of the direct impacts of the training structure, in the targeted geographic markets, in order to determine how organisational scale and regional agility fundamentally affect the training-motivation nexus (Aksoy et al., 2022).</w:t>
      </w:r>
    </w:p>
    <w:p w14:paraId="3FC91D76" w14:textId="7A842934" w:rsidR="00F24789" w:rsidRPr="004A5CF8" w:rsidRDefault="004C745F" w:rsidP="00F24789">
      <w:pPr>
        <w:pStyle w:val="Heading2"/>
      </w:pPr>
      <w:bookmarkStart w:id="26" w:name="_Toc240905422"/>
      <w:r w:rsidRPr="004A5CF8">
        <w:t>2.</w:t>
      </w:r>
      <w:r w:rsidR="00F72CFA" w:rsidRPr="004A5CF8">
        <w:t>5</w:t>
      </w:r>
      <w:r w:rsidRPr="004A5CF8">
        <w:t xml:space="preserve"> Job Satisfaction as a Psychological Mediator</w:t>
      </w:r>
      <w:bookmarkEnd w:id="26"/>
    </w:p>
    <w:p w14:paraId="217C1C0C" w14:textId="4270C00A" w:rsidR="00F24789" w:rsidRPr="004A5CF8" w:rsidRDefault="00F24789" w:rsidP="00F24789">
      <w:r w:rsidRPr="004A5CF8">
        <w:t>In the complex structure of HRM, structural variables like training are not necessarily received as behavioural variables like motivation. No, rather, they need a strong psychological conduit. Job satisfaction has since become one of the key mediating links between organisational investment and workforce retention, a construct on which much contemporary research is focused. Job satisfaction as a dependent variable has been reconceptualised in contemporary structural approaches, moving beyond just a terminal outcome (Cao et al., 2026), to a force that is highly reactive and dynamic, as it links the nature of the process by which employees respond to and internalise structural supports (Benevene et al., 2020; Gwal, 2025).</w:t>
      </w:r>
    </w:p>
    <w:p w14:paraId="314CCC94" w14:textId="0E2FCCCA" w:rsidR="00F24789" w:rsidRPr="004A5CF8" w:rsidRDefault="00F24789" w:rsidP="00F24789">
      <w:r w:rsidRPr="004A5CF8">
        <w:t>The literature analysis made at this stage shows that such mediation and its typology are greatly influenced by the time dimension of the training provided, with each type producing a different typology of motivation if the time dimension differs (Ismail et al., 2024). In the short term, task-oriented training mainly helps employees acquire the skills required in their present job (Permana, 2026). This type of structural support is often directly related to a person's level of job satisfaction because they are able to directly improve immediate incidents of frustration in the work environment (Zahs and Schmodde, 2026). This satisfaction is, however, inversely related to subjective improvement and thus most frequently leads to external motivation (Schulz et al., 2025). In such cases, the employee wants to carry out the task in a productive way to ensure operational harmony and to gain external benefits but staying in the job is still a transactional psychological contract that is prone to violation or breach (Edeigba and Singh, 2021).</w:t>
      </w:r>
    </w:p>
    <w:p w14:paraId="6A5129E5" w14:textId="3A2AA108" w:rsidR="00F24789" w:rsidRPr="004A5CF8" w:rsidRDefault="00F24789" w:rsidP="00F24789">
      <w:r w:rsidRPr="004A5CF8">
        <w:t>On the other hand, long term career development programmes are of a much more psychological dimension. Organisational skill development, when done comprehensively and in a forward-thinking manner, leads to a sense of psychological fulfilment, autonomy, and feeling valued by the organisation, illustrating the art of creating a fulfilled employee. Organic, future-oriented skill development imbues immense satisfaction in terms of psychological fulfilment, autonomy, and feeling valued by the organisation, which can be viewed as the art of creating a fulfilled employee. This is an underlying dimension of job satisfaction that can be an influential factor for intrinsic motivation (Kaya et al., 2021; Luwei and Huimin, 2024). The employee interacts with their work not just for external compliance, but the work has become satisfying, and the employee's career has gone hand in hand with the work (Sari and Nugroho, 2023). It is this type of satisfaction, intrinsically motivated, as Forner et al. (2023) have shown empirically, that can support long-term organisational commitment and protect against systemic burnout.</w:t>
      </w:r>
    </w:p>
    <w:p w14:paraId="66DB40C9" w14:textId="1FF343C2" w:rsidR="004C745F" w:rsidRPr="004A5CF8" w:rsidRDefault="00F24789" w:rsidP="00F24789">
      <w:r w:rsidRPr="004A5CF8">
        <w:t>The bifurcation is subtle and thus provides an important alternative frame of reference in understanding previous empirical confrontations. Many of today's studies lack an explanation for the failure of many competitive and well-resourced training programs to boost overall workers' motivation (Adraoui, 2025; Wright et al., 2025; Zhao et al., 2025). The changed perspective is striking and sets a precedent: when a training program does not lead to a sustainable sense of job satisfaction, the path to development is completely broken. An essential reorientation arises from this perspective: Without true job satisfaction, one loses the way to a developmental leap (Kaur, 2026). Lacking such an affective connection, employees see training programmes as a one-way benefit conferred by management on them, and as a purely administrative burden, without mutual benefits (Olabisi and Itodo, 2025; Omoyele et al., 2026). It thus implies that the whole transformation of generic human resources models to uptake any training for motivated staff (Mabaso and Ontong, 2025) is flawed. If there is no baseline job satisfaction, as Piatak and Carman (2023) suggest regarding the subjective processing of managerial interventions, they will reject the structured training. Hence, managers need to ensure that training interventions are clearly oriented towards developing and fostering the desired pipeline (in this case, job satisfaction) to induce changes in the behaviour of their employees (Zhai et al., 2022).</w:t>
      </w:r>
    </w:p>
    <w:p w14:paraId="0451563C" w14:textId="355FDFAD" w:rsidR="006C7F52" w:rsidRPr="004A5CF8" w:rsidRDefault="006C7F52" w:rsidP="006C7F52">
      <w:pPr>
        <w:pStyle w:val="Heading2"/>
      </w:pPr>
      <w:bookmarkStart w:id="27" w:name="_Toc240905423"/>
      <w:r w:rsidRPr="004A5CF8">
        <w:t>2.</w:t>
      </w:r>
      <w:r w:rsidR="00F72CFA" w:rsidRPr="004A5CF8">
        <w:t>6</w:t>
      </w:r>
      <w:r w:rsidRPr="004A5CF8">
        <w:t xml:space="preserve"> The Moderating Influence of Perceived Job Security in the UK Hospitality Sector</w:t>
      </w:r>
      <w:bookmarkEnd w:id="27"/>
    </w:p>
    <w:p w14:paraId="6295DE33" w14:textId="5589D1B9" w:rsidR="00F24789" w:rsidRPr="004A5CF8" w:rsidRDefault="00F24789" w:rsidP="00F24789">
      <w:r w:rsidRPr="004A5CF8">
        <w:t>The current conjuncture of the UK hospitality industry is characterised by a high macroeconomic volatility and great macroeconomic fragility (Vázquez-García et al., 2025). The post-Brexit labour shortage, however, has occurred at the same time that there has been a huge acceleration in precarious contracts, according to Sitkin (2025). What's more, according to Statista (2025), the food and accommodation sector had the highest zero-hours contract rate for the UK in 2025, at 28.8%. Health and social work had the second largest proportion of zero-hours employment (16.8%), after public administration (2.1%). This systemic precarity puts employees in a very precarious working environment where a perception of job insecurity is not uncommon; rather, it is endemic to this industry (Bullock et al., 2023, Camilleri et al., 2023, Ioannou, 2023, Matina, 2025, Seubert et al., 2025). This widespread instability inevitably changes the psychological and emotional deal that exists between employees and employers because workers put the needs of survival above work and personal growth (Huertas-Valdivia et al., 2017).</w:t>
      </w:r>
    </w:p>
    <w:p w14:paraId="2A7A4184" w14:textId="3824A835" w:rsidR="00F24789" w:rsidRPr="004A5CF8" w:rsidRDefault="00F24789" w:rsidP="00F24789">
      <w:r w:rsidRPr="004A5CF8">
        <w:t>Today the very precarious contractual arrangements are being discredited in human resource literature because of their terrible psychological impact. Although originally viewed as tools to stimulate operational agility and market flexibility (Lavelle et al., 2023; Wallace and Coughlan, 2022) in early neoliberal economic theory, more recent frameworks within occupational psychology have suggested the severe consequences for the stability of the workforce. Khaoudi et al. (2026) contend that experiencing acute psychological distress because of chronic (ongoing) job insecurity causes an employee's affective commitment to the firm to effectively be neutralized. Without the assurance of employment, steady pay and its necessary signals, workers exist in an indefinitely prolonged condition of threat rigidity and mental exile (Hngoi et al., 2024; Kang and Li, 2024). This gives rise to an entire break in the psychological agreement between the employee and organisation (Piatak and Carman, 2023).</w:t>
      </w:r>
    </w:p>
    <w:p w14:paraId="1A5E0762" w14:textId="013A3BC9" w:rsidR="006C7F52" w:rsidRPr="004A5CF8" w:rsidRDefault="00F24789" w:rsidP="00F24789">
      <w:r w:rsidRPr="004A5CF8">
        <w:t>Importantly, this acute job insecurity has a powerful mitigating effect that is actively stalling the Social Exchange Theory (SET) process. A reciprocal exchange of inputs, as outlined in the foregoing, is one of the conditions in SET that is observed to trigger continuous motivation of the workforce within organisations, as a result of investment by the organisation. When a solid foundation level of job security is lacking, though, such a reciprocal process is completely cut off (Debus et al., 2025; Siphelele et al., 2025). As shown by Nikolova, Caniëls and Sverke (2022), when job insecurity perception is high, the positive affective outcomes of developmental investments are completely overcome. From a practical point of view, if the training programme delivered by the hospitality organization is excellent with a high level of training of quality, it would be useless to create job satisfaction if the employee has a low self-efficacy that his job is fundamentally unsafe (Martins et al., 2025; Mousa et al., 2023). However, the precarious worker perceives training as an exploitative part of a system where he or she feels like he or she is being ripped off (Cuyper et al., 2018; Nemțeanu et al., 2021). Therefore, it is important to note that the relationship between training and job satisfaction and retention is only a possible pathway that can only be operationalised if there is perceived job security (Forner et al., 2023).</w:t>
      </w:r>
    </w:p>
    <w:p w14:paraId="244E06F5" w14:textId="467F652B" w:rsidR="006A1C4B" w:rsidRPr="004A5CF8" w:rsidRDefault="006A1C4B" w:rsidP="000C0D25">
      <w:pPr>
        <w:pStyle w:val="Heading2"/>
      </w:pPr>
      <w:bookmarkStart w:id="28" w:name="_Toc240905424"/>
      <w:r w:rsidRPr="004A5CF8">
        <w:t>2.</w:t>
      </w:r>
      <w:r w:rsidR="00F72CFA" w:rsidRPr="004A5CF8">
        <w:t>7</w:t>
      </w:r>
      <w:r w:rsidRPr="004A5CF8">
        <w:t xml:space="preserve"> Conceptual Framework and Hypotheses Development</w:t>
      </w:r>
      <w:bookmarkEnd w:id="28"/>
    </w:p>
    <w:p w14:paraId="606D9C00" w14:textId="3A789FE1" w:rsidR="006A1C4B" w:rsidRPr="004A5CF8" w:rsidRDefault="00F24789" w:rsidP="006A1C4B">
      <w:r w:rsidRPr="004A5CF8">
        <w:t>This research suggests a rigorous model of structure. To let the theory of social exchange and self-determination operate at the theoretical level. (Gelencsér et al., 2024; Wei et al., 2022). The conceptual framework, as visually portrayed, underlies the isolation of three Independent Variables (IVs), namely Task-Specific Training Adequacy, Career Development Opportunities and Organisational Support for Training. It is posited that these structural inputs will then have an impact on the final Dependent Variable (DV), namely Employee Motivation. But between Job Satisfaction and the relationship, there exists the critical central intermediating relationship of the Mediating Variable (MV) (Ngah et al., 2021). In addition, as mentioned above, Perceived Job Security is clearly located as a Moderating Variable (ModV) in the macro-economic precarity of the UK services market. According to the conceptual framework, this moderator has a direct involvement with the predictive pathways between organisational training inputs and the psychological mediator (Rabiul et al., 2021).</w:t>
      </w:r>
    </w:p>
    <w:p w14:paraId="68069246" w14:textId="77777777" w:rsidR="006A1C4B" w:rsidRPr="004A5CF8" w:rsidRDefault="006A1C4B" w:rsidP="006A1C4B">
      <w:pPr>
        <w:pStyle w:val="NormalWeb"/>
        <w:spacing w:before="0" w:beforeAutospacing="0"/>
        <w:rPr>
          <w:rFonts w:ascii="Arial" w:hAnsi="Arial" w:cs="Arial"/>
          <w:color w:val="000000"/>
          <w:lang w:val="en-GB"/>
        </w:rPr>
      </w:pPr>
      <w:r w:rsidRPr="004A5CF8">
        <w:rPr>
          <w:noProof/>
          <w:lang w:val="en-GB"/>
        </w:rPr>
        <w:drawing>
          <wp:inline distT="0" distB="0" distL="0" distR="0" wp14:anchorId="21A18304" wp14:editId="4C2BF337">
            <wp:extent cx="5731510" cy="3223895"/>
            <wp:effectExtent l="0" t="0" r="0" b="1905"/>
            <wp:docPr id="868362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362146" name=""/>
                    <pic:cNvPicPr/>
                  </pic:nvPicPr>
                  <pic:blipFill>
                    <a:blip r:embed="rId11"/>
                    <a:stretch>
                      <a:fillRect/>
                    </a:stretch>
                  </pic:blipFill>
                  <pic:spPr>
                    <a:xfrm>
                      <a:off x="0" y="0"/>
                      <a:ext cx="5731510" cy="3223895"/>
                    </a:xfrm>
                    <a:prstGeom prst="rect">
                      <a:avLst/>
                    </a:prstGeom>
                  </pic:spPr>
                </pic:pic>
              </a:graphicData>
            </a:graphic>
          </wp:inline>
        </w:drawing>
      </w:r>
    </w:p>
    <w:p w14:paraId="5F26854F" w14:textId="4100CC6A" w:rsidR="006A1C4B" w:rsidRPr="004A5CF8" w:rsidRDefault="006A1C4B" w:rsidP="006A1C4B">
      <w:pPr>
        <w:pStyle w:val="Caption"/>
        <w:rPr>
          <w:rFonts w:ascii="Arial" w:hAnsi="Arial" w:cs="Arial"/>
          <w:color w:val="000000"/>
        </w:rPr>
      </w:pPr>
      <w:bookmarkStart w:id="29" w:name="_Toc240530615"/>
      <w:r w:rsidRPr="004A5CF8">
        <w:t xml:space="preserve">Figure </w:t>
      </w:r>
      <w:r w:rsidR="00560549">
        <w:fldChar w:fldCharType="begin"/>
      </w:r>
      <w:r w:rsidR="00560549">
        <w:instrText xml:space="preserve"> SEQ Figure \* ARABIC </w:instrText>
      </w:r>
      <w:r w:rsidR="00560549">
        <w:fldChar w:fldCharType="separate"/>
      </w:r>
      <w:r w:rsidR="004A5CF8" w:rsidRPr="004A5CF8">
        <w:rPr>
          <w:noProof/>
        </w:rPr>
        <w:t>3</w:t>
      </w:r>
      <w:r w:rsidR="00560549">
        <w:rPr>
          <w:noProof/>
        </w:rPr>
        <w:fldChar w:fldCharType="end"/>
      </w:r>
      <w:r w:rsidRPr="004A5CF8">
        <w:t>: Conceptual Framework</w:t>
      </w:r>
      <w:bookmarkEnd w:id="29"/>
    </w:p>
    <w:p w14:paraId="63D50788" w14:textId="13063522" w:rsidR="00BE04E7" w:rsidRPr="004A5CF8" w:rsidRDefault="00F24789" w:rsidP="00BE04E7">
      <w:pPr>
        <w:rPr>
          <w:lang w:eastAsia="en-GB" w:bidi="hi-IN"/>
        </w:rPr>
      </w:pPr>
      <w:r w:rsidRPr="004A5CF8">
        <w:rPr>
          <w:lang w:eastAsia="en-GB" w:bidi="hi-IN"/>
        </w:rPr>
        <w:t>This conceptual framework has the potential to produce a series of well-defined, statistically testable hypotheses. Based on the literature of human capital, investments in the capabilities of employees create a strong reciprocal psychological contract (Edeigba and Singh, 2021). The intensity of targeted training directly decreases operation friction and meets psychological needs of the competitive self-efficacy in the workplace, which are vital human needs (Barile et al., 2023; Teodorovicz et al., 2023). Likewise, the symbolism of the LT DPPs symbolizes a deep, relational organisational commitment, which constitutes a higher-order psychological contract that will unleash autonomous satisfaction (Morin et al., 2023). In addition, strong structural support represents the ‘symbolic expression of the perceived organisational support’ which is an important predictor of affective fulfillment (Piatak and Carman, 2023). The following direct relationships are accordingly hypothesised:</w:t>
      </w:r>
    </w:p>
    <w:p w14:paraId="7E8ED275" w14:textId="77777777" w:rsidR="00BE04E7" w:rsidRPr="004A5CF8" w:rsidRDefault="00BE04E7" w:rsidP="00BE04E7">
      <w:pPr>
        <w:rPr>
          <w:lang w:eastAsia="en-GB" w:bidi="hi-IN"/>
        </w:rPr>
      </w:pPr>
      <w:r w:rsidRPr="004A5CF8">
        <w:rPr>
          <w:b/>
          <w:bCs/>
          <w:lang w:eastAsia="en-GB" w:bidi="hi-IN"/>
        </w:rPr>
        <w:t>H1a:</w:t>
      </w:r>
      <w:r w:rsidRPr="004A5CF8">
        <w:rPr>
          <w:lang w:eastAsia="en-GB" w:bidi="hi-IN"/>
        </w:rPr>
        <w:t> Task-Specific Training Adequacy has a significant positive relationship with Job Satisfaction. </w:t>
      </w:r>
    </w:p>
    <w:p w14:paraId="482CBB7A" w14:textId="1C191DAF" w:rsidR="00BE04E7" w:rsidRPr="004A5CF8" w:rsidRDefault="00BE04E7" w:rsidP="00BE04E7">
      <w:pPr>
        <w:rPr>
          <w:lang w:eastAsia="en-GB" w:bidi="hi-IN"/>
        </w:rPr>
      </w:pPr>
      <w:r w:rsidRPr="004A5CF8">
        <w:rPr>
          <w:b/>
          <w:bCs/>
          <w:lang w:eastAsia="en-GB" w:bidi="hi-IN"/>
        </w:rPr>
        <w:t>H1b:</w:t>
      </w:r>
      <w:r w:rsidR="00BF3773" w:rsidRPr="004A5CF8">
        <w:rPr>
          <w:b/>
          <w:bCs/>
          <w:lang w:eastAsia="en-GB" w:bidi="hi-IN"/>
        </w:rPr>
        <w:t xml:space="preserve"> </w:t>
      </w:r>
      <w:r w:rsidRPr="004A5CF8">
        <w:rPr>
          <w:lang w:eastAsia="en-GB" w:bidi="hi-IN"/>
        </w:rPr>
        <w:t>Career Development Opportunities have a significant positive relationship with Job Satisfaction. </w:t>
      </w:r>
    </w:p>
    <w:p w14:paraId="77212397" w14:textId="52979417" w:rsidR="00BE04E7" w:rsidRPr="004A5CF8" w:rsidRDefault="00BE04E7" w:rsidP="00BE04E7">
      <w:pPr>
        <w:rPr>
          <w:lang w:eastAsia="en-GB" w:bidi="hi-IN"/>
        </w:rPr>
      </w:pPr>
      <w:r w:rsidRPr="004A5CF8">
        <w:rPr>
          <w:b/>
          <w:bCs/>
          <w:lang w:eastAsia="en-GB" w:bidi="hi-IN"/>
        </w:rPr>
        <w:t>H1c:</w:t>
      </w:r>
      <w:r w:rsidR="00BF3773" w:rsidRPr="004A5CF8">
        <w:rPr>
          <w:b/>
          <w:bCs/>
          <w:lang w:eastAsia="en-GB" w:bidi="hi-IN"/>
        </w:rPr>
        <w:t xml:space="preserve"> </w:t>
      </w:r>
      <w:r w:rsidRPr="004A5CF8">
        <w:rPr>
          <w:lang w:eastAsia="en-GB" w:bidi="hi-IN"/>
        </w:rPr>
        <w:t>Organisational Support for Training has a significant positive relationship with Job Satisfaction.</w:t>
      </w:r>
    </w:p>
    <w:p w14:paraId="4D5F43C0" w14:textId="1C8BBC53" w:rsidR="00BE04E7" w:rsidRPr="004A5CF8" w:rsidRDefault="00F24789" w:rsidP="00BE04E7">
      <w:pPr>
        <w:rPr>
          <w:lang w:eastAsia="en-GB" w:bidi="hi-IN"/>
        </w:rPr>
      </w:pPr>
      <w:r w:rsidRPr="004A5CF8">
        <w:rPr>
          <w:lang w:eastAsia="en-GB" w:bidi="hi-IN"/>
        </w:rPr>
        <w:t>Second, as already critically synthesisised in previous parts, training inputs can only lead to ongoing behavioral motivation if they are able to create an intermediate affective level of fulfilment. Benevene et al. (2020) and Warr et al. (2013) state that, if Job Satisfaction is not a dynamic, psychological conduit, the structural investments are regularly interpreted by the workers as mere, administrative transactions, instead of reciprocal.</w:t>
      </w:r>
    </w:p>
    <w:p w14:paraId="5AB70C2B" w14:textId="77777777" w:rsidR="00BE04E7" w:rsidRPr="004A5CF8" w:rsidRDefault="00BE04E7" w:rsidP="00BE04E7">
      <w:pPr>
        <w:rPr>
          <w:lang w:eastAsia="en-GB" w:bidi="hi-IN"/>
        </w:rPr>
      </w:pPr>
      <w:r w:rsidRPr="004A5CF8">
        <w:rPr>
          <w:b/>
          <w:bCs/>
          <w:lang w:eastAsia="en-GB" w:bidi="hi-IN"/>
        </w:rPr>
        <w:t>H2 (Mediation):</w:t>
      </w:r>
      <w:r w:rsidRPr="004A5CF8">
        <w:rPr>
          <w:lang w:eastAsia="en-GB" w:bidi="hi-IN"/>
        </w:rPr>
        <w:t> Job Satisfaction significantly mediates the relationship between organisational training variables (Task-Specific Training Adequacy, Career Development Opportunities, Organisational Support for Training) and Employee Motivation.</w:t>
      </w:r>
    </w:p>
    <w:p w14:paraId="3B5AAB48" w14:textId="50852BEB" w:rsidR="00BE04E7" w:rsidRPr="004A5CF8" w:rsidRDefault="00F24789" w:rsidP="00BE04E7">
      <w:pPr>
        <w:rPr>
          <w:lang w:eastAsia="en-GB" w:bidi="hi-IN"/>
        </w:rPr>
      </w:pPr>
      <w:r w:rsidRPr="004A5CF8">
        <w:rPr>
          <w:lang w:eastAsia="en-GB" w:bidi="hi-IN"/>
        </w:rPr>
        <w:t>Finally, according to the basic principles of occupational psychology, basic safety needs should come first before higher levels of reciprocity (Fiore et al., 2023). The mechanism of social exchange becomes paralysed at the basis if people are constantly living in such a state of precarity, leaving undisturbed the positive affective effects of investments in training realised during work in an organisation (Forner et al., 2023).</w:t>
      </w:r>
    </w:p>
    <w:p w14:paraId="2069C4F2" w14:textId="77777777" w:rsidR="00BE04E7" w:rsidRPr="004A5CF8" w:rsidRDefault="00BE04E7" w:rsidP="00BE04E7">
      <w:pPr>
        <w:rPr>
          <w:lang w:eastAsia="en-GB" w:bidi="hi-IN"/>
        </w:rPr>
      </w:pPr>
      <w:r w:rsidRPr="004A5CF8">
        <w:rPr>
          <w:b/>
          <w:bCs/>
          <w:lang w:eastAsia="en-GB" w:bidi="hi-IN"/>
        </w:rPr>
        <w:t>H3 (Moderation):</w:t>
      </w:r>
      <w:r w:rsidRPr="004A5CF8">
        <w:rPr>
          <w:lang w:eastAsia="en-GB" w:bidi="hi-IN"/>
        </w:rPr>
        <w:t> Perceived Job Security significantly moderates the relationship between the training variables and Job Satisfaction, such that the positive relationships are structurally weakened when perceived job insecurity is high.</w:t>
      </w:r>
    </w:p>
    <w:p w14:paraId="14B53EF3" w14:textId="63588D70" w:rsidR="00BE04E7" w:rsidRPr="004A5CF8" w:rsidRDefault="00F24789" w:rsidP="00BE04E7">
      <w:pPr>
        <w:rPr>
          <w:lang w:eastAsia="en-GB" w:bidi="hi-IN"/>
        </w:rPr>
      </w:pPr>
      <w:r w:rsidRPr="004A5CF8">
        <w:rPr>
          <w:lang w:eastAsia="en-GB" w:bidi="hi-IN"/>
        </w:rPr>
        <w:t>This conceptualisation brings together some of the conflicting theories affecting work participation in precarious circumstances. The structural model offered simultaneously incorporates moderation and mediation pathways, so it not only tests the averagely tricky mechanics of the UK sector but also avoids the generic correlation of bivariate relationships. Now there is an urgent need to test these parameters with the help of empirical data, so as to render a smooth flow in the methodology chapter.</w:t>
      </w:r>
    </w:p>
    <w:p w14:paraId="04978BF8" w14:textId="142D8446" w:rsidR="00F24789" w:rsidRPr="004A5CF8" w:rsidRDefault="00F72CFA" w:rsidP="00F24789">
      <w:pPr>
        <w:pStyle w:val="Heading2"/>
        <w:rPr>
          <w:rFonts w:eastAsia="Times New Roman"/>
          <w:lang w:eastAsia="en-GB" w:bidi="hi-IN"/>
        </w:rPr>
      </w:pPr>
      <w:bookmarkStart w:id="30" w:name="_Toc240905425"/>
      <w:r w:rsidRPr="004A5CF8">
        <w:rPr>
          <w:rFonts w:eastAsia="Times New Roman"/>
          <w:lang w:eastAsia="en-GB" w:bidi="hi-IN"/>
        </w:rPr>
        <w:t>2.7 Micro-Context: Profiling London Corporate and Manchester Independent Operators</w:t>
      </w:r>
      <w:bookmarkEnd w:id="30"/>
      <w:r w:rsidRPr="004A5CF8">
        <w:rPr>
          <w:rFonts w:eastAsia="Times New Roman"/>
          <w:lang w:eastAsia="en-GB" w:bidi="hi-IN"/>
        </w:rPr>
        <w:t> </w:t>
      </w:r>
    </w:p>
    <w:p w14:paraId="1EDDEBF6" w14:textId="44E15959" w:rsidR="00F72CFA" w:rsidRPr="004A5CF8" w:rsidRDefault="00F24789" w:rsidP="00F24789">
      <w:pPr>
        <w:rPr>
          <w:lang w:eastAsia="en-GB" w:bidi="hi-IN"/>
        </w:rPr>
      </w:pPr>
      <w:r w:rsidRPr="004A5CF8">
        <w:rPr>
          <w:lang w:eastAsia="en-GB" w:bidi="hi-IN"/>
        </w:rPr>
        <w:t>A crucial condition for implementing the comparative goals of such research is that the theoretical frame should be based on the relevant strategy and structure of the selected case study groups.</w:t>
      </w:r>
    </w:p>
    <w:p w14:paraId="560CE2EC" w14:textId="77777777" w:rsidR="00F72CFA" w:rsidRPr="004A5CF8" w:rsidRDefault="00F72CFA" w:rsidP="00F72CFA">
      <w:pPr>
        <w:rPr>
          <w:b/>
          <w:bCs/>
          <w:lang w:eastAsia="en-GB" w:bidi="hi-IN"/>
        </w:rPr>
      </w:pPr>
      <w:r w:rsidRPr="004A5CF8">
        <w:rPr>
          <w:b/>
          <w:bCs/>
          <w:lang w:eastAsia="en-GB" w:bidi="hi-IN"/>
        </w:rPr>
        <w:t>The London Corporate Hotel Sector </w:t>
      </w:r>
    </w:p>
    <w:p w14:paraId="42B20666" w14:textId="54AAF5C2" w:rsidR="00F72CFA" w:rsidRPr="004A5CF8" w:rsidRDefault="00F24789" w:rsidP="00F72CFA">
      <w:pPr>
        <w:rPr>
          <w:lang w:eastAsia="en-GB" w:bidi="hi-IN"/>
        </w:rPr>
      </w:pPr>
      <w:r w:rsidRPr="004A5CF8">
        <w:rPr>
          <w:lang w:eastAsia="en-GB" w:bidi="hi-IN"/>
        </w:rPr>
        <w:t>London respondents are frontline workers in multi-national mega-chains, mostly at Whitbread (Premier Inn) and InterContinental Hotels Group (IHG). These organisations are highly centralising and have a wealth of resources in relation to HRM (Gannon, Roper and Doherty, 2015). Their training arrangements are very standardised, often coming from a digital compliance academy, and many have very rigorous brand-overarching operational audits (Marinakou and Giousmpasoglou, 2019). These settings often provide formalised career development and statutory job security but the size of the remote and impersonal management structures can often result in demotivation and burnout of staff (Wallace and Coughlan, 2022).</w:t>
      </w:r>
    </w:p>
    <w:p w14:paraId="53FAD253" w14:textId="169F039C" w:rsidR="00F72CFA" w:rsidRPr="004A5CF8" w:rsidRDefault="00F72CFA" w:rsidP="00F72CFA">
      <w:pPr>
        <w:rPr>
          <w:b/>
          <w:bCs/>
          <w:lang w:eastAsia="en-GB" w:bidi="hi-IN"/>
        </w:rPr>
      </w:pPr>
      <w:r w:rsidRPr="004A5CF8">
        <w:rPr>
          <w:b/>
          <w:bCs/>
          <w:lang w:eastAsia="en-GB" w:bidi="hi-IN"/>
        </w:rPr>
        <w:t xml:space="preserve">The Manchester Independent Food </w:t>
      </w:r>
      <w:r w:rsidR="00253E14">
        <w:rPr>
          <w:b/>
          <w:bCs/>
          <w:lang w:eastAsia="en-GB" w:bidi="hi-IN"/>
        </w:rPr>
        <w:t>and</w:t>
      </w:r>
      <w:r w:rsidRPr="004A5CF8">
        <w:rPr>
          <w:b/>
          <w:bCs/>
          <w:lang w:eastAsia="en-GB" w:bidi="hi-IN"/>
        </w:rPr>
        <w:t xml:space="preserve"> Beverage (</w:t>
      </w:r>
      <w:r w:rsidR="00253E14">
        <w:rPr>
          <w:b/>
          <w:bCs/>
          <w:lang w:eastAsia="en-GB" w:bidi="hi-IN"/>
        </w:rPr>
        <w:t>F&amp;B</w:t>
      </w:r>
      <w:r w:rsidRPr="004A5CF8">
        <w:rPr>
          <w:b/>
          <w:bCs/>
          <w:lang w:eastAsia="en-GB" w:bidi="hi-IN"/>
        </w:rPr>
        <w:t>) Sector </w:t>
      </w:r>
    </w:p>
    <w:p w14:paraId="6724C0FB" w14:textId="3F8FD1F2" w:rsidR="00F24789" w:rsidRPr="004A5CF8" w:rsidRDefault="00F24789" w:rsidP="00F24789">
      <w:pPr>
        <w:rPr>
          <w:lang w:eastAsia="en-GB" w:bidi="hi-IN"/>
        </w:rPr>
      </w:pPr>
      <w:r w:rsidRPr="004A5CF8">
        <w:rPr>
          <w:lang w:eastAsia="en-GB" w:bidi="hi-IN"/>
        </w:rPr>
        <w:t>On the other hand, the Manchester group is aimed at the mid-range independent restaurant groups, like Mission Mars and Elite Bistros. These organisations are very different in their paradigm of structures. In contrast, without the financial power of MNCs, their HRM strategies are highly flexible, based on a strong relationship and heavily dependent on fast, cross-functional and on-the-job training (Mohammad, Shahrin and Ghazali, 2025; Gelencsér et al., 2024). These independent operators are likely to have high intrinsic motivational features in their highly autonomous workplace cultures but are also extremely resource-constrained. To ensure flexibility of operations, they often have casual or precarious (zero hours) contracts (Lavelle et al., 2023; Seubert et al., 2025).</w:t>
      </w:r>
    </w:p>
    <w:p w14:paraId="5C89D69F" w14:textId="69B98E95" w:rsidR="00F72CFA" w:rsidRPr="004A5CF8" w:rsidRDefault="00F24789" w:rsidP="00F24789">
      <w:pPr>
        <w:rPr>
          <w:lang w:eastAsia="en-GB" w:bidi="hi-IN"/>
        </w:rPr>
      </w:pPr>
      <w:r w:rsidRPr="004A5CF8">
        <w:rPr>
          <w:lang w:eastAsia="en-GB" w:bidi="hi-IN"/>
        </w:rPr>
        <w:t xml:space="preserve">This paper directly tests the full training-motivation nexus and examines how it is qualified and influenced by underlying structural factors in the SHRM such as the high discretisation of the academies of Whitbread </w:t>
      </w:r>
      <w:r w:rsidR="00253E14">
        <w:rPr>
          <w:lang w:eastAsia="en-GB" w:bidi="hi-IN"/>
        </w:rPr>
        <w:t>and</w:t>
      </w:r>
      <w:r w:rsidRPr="004A5CF8">
        <w:rPr>
          <w:lang w:eastAsia="en-GB" w:bidi="hi-IN"/>
        </w:rPr>
        <w:t xml:space="preserve"> IHG versus the low/agile structuring of groups like Elite Bistros.</w:t>
      </w:r>
    </w:p>
    <w:p w14:paraId="083CAB40" w14:textId="0EE5E30C" w:rsidR="00E250B4" w:rsidRPr="004A5CF8" w:rsidRDefault="00E250B4" w:rsidP="00E250B4">
      <w:pPr>
        <w:pStyle w:val="Heading2"/>
      </w:pPr>
      <w:bookmarkStart w:id="31" w:name="_Toc240905426"/>
      <w:r w:rsidRPr="004A5CF8">
        <w:t>2.</w:t>
      </w:r>
      <w:r w:rsidR="00F72CFA" w:rsidRPr="004A5CF8">
        <w:t>9</w:t>
      </w:r>
      <w:r w:rsidRPr="004A5CF8">
        <w:t xml:space="preserve"> Identification of the Research Gap and Emerging Issues</w:t>
      </w:r>
      <w:bookmarkEnd w:id="31"/>
    </w:p>
    <w:p w14:paraId="472CC72A" w14:textId="491E8165" w:rsidR="006A1C4B" w:rsidRPr="004A5CF8" w:rsidRDefault="00F24789" w:rsidP="00F72CFA">
      <w:r w:rsidRPr="004A5CF8">
        <w:t>This critical review of existing literature reveals two gaps in empirical studies that are in dire need of being addressed through the present study. First, the current literature on human resource research always defines the United Kingdom (UK) hospitality industry as a whole, without considering anything else about it. There is a lack of theoretical models for making a comparative analysis of a formalised network of corporate hotels in London and informal networks of Manchester-based independent restaurants, where there are limited resources for meeting the demands of a highly competitive market. A systemic approach keeps the development of differentiated retention strategies for sectors at bay. Second, although there is literature that recognizes the importance of job satisfaction as a mediating variable between investments in development and workforce motivation, the literature does not acknowledge any macroeconomic precarity that is part of the labour market today, and more specifically the post-Brexit labour market. There are limits to the extent of explicit testing of the structural moderators, and perceived job security is not included in the extant models. They assume that social exchange mechanisms go well and do not take into account that the relationship between training and motivation can be stuck when it comes to contractual anxiety. Therefore, the theoretical propositions underlying the newly created moderated-mediation conceptual model have yet to be investigated. Comprehensive and quantitative research is therefore imperative to address the above emerging problems and to see the effectiveness of training on motivation given the precarious situation under contrasting structural contexts. So, the data on these themes will need to be collected in quantitative terms, which naturally leads into methodological parameters outlined in Chapter Three, and a structural equation model.</w:t>
      </w:r>
      <w:r w:rsidR="006A1C4B" w:rsidRPr="004A5CF8">
        <w:br w:type="page"/>
      </w:r>
    </w:p>
    <w:p w14:paraId="1BE16D54" w14:textId="77777777" w:rsidR="006A1C4B" w:rsidRPr="004A5CF8" w:rsidRDefault="00E250B4" w:rsidP="00E250B4">
      <w:pPr>
        <w:pStyle w:val="Heading1"/>
      </w:pPr>
      <w:bookmarkStart w:id="32" w:name="_Toc240905427"/>
      <w:r w:rsidRPr="004A5CF8">
        <w:t>Chapter Three: Research Methodology</w:t>
      </w:r>
      <w:bookmarkEnd w:id="32"/>
    </w:p>
    <w:p w14:paraId="322BE58A" w14:textId="77777777" w:rsidR="005F60C8" w:rsidRPr="004A5CF8" w:rsidRDefault="005F60C8" w:rsidP="005F60C8">
      <w:pPr>
        <w:pStyle w:val="Heading2"/>
      </w:pPr>
      <w:bookmarkStart w:id="33" w:name="_Toc240905428"/>
      <w:r w:rsidRPr="004A5CF8">
        <w:t>3.1 Introduction</w:t>
      </w:r>
      <w:bookmarkEnd w:id="33"/>
    </w:p>
    <w:p w14:paraId="5911B78C" w14:textId="6BBBCAF6" w:rsidR="005F60C8" w:rsidRPr="004A5CF8" w:rsidRDefault="00266950" w:rsidP="005F60C8">
      <w:r w:rsidRPr="004A5CF8">
        <w:t>The chapter aims to provide an exhaustive and critical blueprint of the research design to justify the specific methodological decision necessary to achieve the general aim of this work. A complicated relationship exists between the training interventions, job satisfaction, perceived job security and multidimensional employee motivation in U.K. hospitality, which requires a highly structured and empirical assessment. This chapter carefully outlines the underpinning research philosophy that underlies the study, which is then transformed into a research design that is applied to the real world in terms of an actionable method of analysis, namely quantitative research. In addition, Data Collection tools, population of drawings and the hybrid sampling methods used to obtain the relevant comparative data for London's corporate hotel sector and Manchester's independent restaurant sector are explicitly explained. Lastly, the chapter affords a firm argumentation of the selected analytical technique of Partial Least Squares Structural Equation Modelling (PLS-SEM) and critically discusses the reliability, validity, ethical criteria and limitations of the chosen methodological approach. Each methodological decision is made clear in the context of the study's goal of testing the proposed conceptual model of the moderated-mediation.</w:t>
      </w:r>
    </w:p>
    <w:p w14:paraId="17BB5C97" w14:textId="77777777" w:rsidR="005F60C8" w:rsidRPr="004A5CF8" w:rsidRDefault="005F60C8" w:rsidP="005F60C8">
      <w:pPr>
        <w:pStyle w:val="Heading2"/>
      </w:pPr>
      <w:bookmarkStart w:id="34" w:name="_Toc240905429"/>
      <w:r w:rsidRPr="004A5CF8">
        <w:t>3.2 Research Paradigm and Philosophy</w:t>
      </w:r>
      <w:bookmarkEnd w:id="34"/>
    </w:p>
    <w:p w14:paraId="2E8CCBD9" w14:textId="1E66421F" w:rsidR="00F24789" w:rsidRPr="004A5CF8" w:rsidRDefault="00266950" w:rsidP="00F24789">
      <w:r w:rsidRPr="004A5CF8">
        <w:t>The Research Onion by Saunders et al. (2023) is used as an overall framework to systematically structure the methodological design of this study. When successively unwrapping this conceptual onion, it is possible to go step by step from lofty philosophical assumptions to the nitty-gritty mechanics of data-gathering. As can be seen in Figure 3.1, at the outside lies the research philosophy, followed by the deductive approach, the quantitative survey approach, the cross sectional time horizon and the ethical issues that were resolved in the use of a structured electronic questionnaire at the core.</w:t>
      </w:r>
    </w:p>
    <w:p w14:paraId="1B8B9985" w14:textId="6F06D2EA" w:rsidR="00F24789" w:rsidRPr="004A5CF8" w:rsidRDefault="00F24789" w:rsidP="00F24789">
      <w:pPr>
        <w:jc w:val="center"/>
      </w:pPr>
      <w:r w:rsidRPr="004A5CF8">
        <w:rPr>
          <w:noProof/>
        </w:rPr>
        <w:drawing>
          <wp:inline distT="0" distB="0" distL="0" distR="0" wp14:anchorId="73D64524" wp14:editId="1D5EF54A">
            <wp:extent cx="5068389" cy="5035259"/>
            <wp:effectExtent l="0" t="0" r="0" b="0"/>
            <wp:docPr id="18738498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849823" name="Picture 187384982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071937" cy="5038784"/>
                    </a:xfrm>
                    <a:prstGeom prst="rect">
                      <a:avLst/>
                    </a:prstGeom>
                  </pic:spPr>
                </pic:pic>
              </a:graphicData>
            </a:graphic>
          </wp:inline>
        </w:drawing>
      </w:r>
    </w:p>
    <w:p w14:paraId="4106FA4B" w14:textId="6A9EA292" w:rsidR="00F24789" w:rsidRPr="004A5CF8" w:rsidRDefault="00F24789" w:rsidP="00F24789">
      <w:pPr>
        <w:pStyle w:val="Caption"/>
      </w:pPr>
      <w:bookmarkStart w:id="35" w:name="_Toc240530616"/>
      <w:r w:rsidRPr="004A5CF8">
        <w:t xml:space="preserve">Figure </w:t>
      </w:r>
      <w:r w:rsidR="00560549">
        <w:fldChar w:fldCharType="begin"/>
      </w:r>
      <w:r w:rsidR="00560549">
        <w:instrText xml:space="preserve"> SEQ Figure \* ARABIC </w:instrText>
      </w:r>
      <w:r w:rsidR="00560549">
        <w:fldChar w:fldCharType="separate"/>
      </w:r>
      <w:r w:rsidR="004A5CF8" w:rsidRPr="004A5CF8">
        <w:rPr>
          <w:noProof/>
        </w:rPr>
        <w:t>4</w:t>
      </w:r>
      <w:r w:rsidR="00560549">
        <w:rPr>
          <w:noProof/>
        </w:rPr>
        <w:fldChar w:fldCharType="end"/>
      </w:r>
      <w:r w:rsidRPr="004A5CF8">
        <w:t>: Research Onion adapted from Saunders et al. (2023)</w:t>
      </w:r>
      <w:bookmarkEnd w:id="35"/>
    </w:p>
    <w:p w14:paraId="0D04E3D1" w14:textId="77777777" w:rsidR="00266950" w:rsidRPr="004A5CF8" w:rsidRDefault="00266950" w:rsidP="00266950">
      <w:r w:rsidRPr="004A5CF8">
        <w:t>The basis of any serious empirical study is the research philosophy that guides one's abstract understanding of the nature of reality and the practices of knowledge production and validity (Saunders et al., 2023). Generally, there are three main philosophical orientations or paradigms which are most commonly assessed: interpretivism, pragmatism and positivism (Bell and Bryman, 2022). Under the premise of interpretivism, it has been assumed that reality is rather subjective and socially constructed from the points of view and perspectives of social actors. It uses qualitative methods, such as ethnography or phenomenological interviews, to get into the depths of human experience and the meaning employees attribute to their experiences of workplaces (Creswell and Creswell, 2018). An interpretivist paradigm provides much depth, but is consciously discarded in the present study. Basically, InterpretiVism is missing the mathematics that would allow testing of predetermined hypotheses over a large population; they do not have any objective measure of the strength, direction, or significance of the mediating and moderating variables proposed in the concept map for this study.</w:t>
      </w:r>
    </w:p>
    <w:p w14:paraId="0FA471B1" w14:textId="77777777" w:rsidR="00266950" w:rsidRPr="004A5CF8" w:rsidRDefault="00266950" w:rsidP="00266950">
      <w:r w:rsidRPr="004A5CF8">
        <w:t>In contrast, pragmatism claims that which epistemology is best depends upon the problem being investigated and often adopts mixed epistemologies, like subjective exploration with objective measurement (Saunders et al., 2023). However, under the time limitations and resource limitations of a Masters Level dissertation a mixed methods pragmatic approach would be spread out too thinly and compromise the analytical rigor needed to tease out the complex structural equation modelling underpinning this study.</w:t>
      </w:r>
    </w:p>
    <w:p w14:paraId="6EE884F8" w14:textId="32AA3F96" w:rsidR="005F60C8" w:rsidRPr="004A5CF8" w:rsidRDefault="00266950" w:rsidP="00266950">
      <w:r w:rsidRPr="004A5CF8">
        <w:t>Hence in this study a purely positivist approach to research was used. Paradigmatively, positivism believes in an objectivist ontology recognizing that intrinsic motivation, job satisfaction and perceived job security are social entities and psychological constructs that are independent of the researcher and measurable through observable and quantifiable phenomena (Bell and Bryman, 2022). From the epistemological perspective, a positivist approach is philosophically sound since the goal of this research is not to explain the new phenomena that may be emerging in the workplace, but instead to test a very specific, preconceived moderated-mediation model based on already established theories, namely SMT and SDT. The researcher takes a 'positivist' view in being an independent, objective observer of the inquiring situation, with these instruments being structured and standardized from which the researcher gathers numerical data. This paradigm can be used to derive law-like generalisations about specific directionality 'mappings' between investments in human capital and motivational outcomes within the geographical and structural limits specified by the hospitality market in the targeted region of the UK.</w:t>
      </w:r>
    </w:p>
    <w:p w14:paraId="6942184D" w14:textId="77777777" w:rsidR="005F60C8" w:rsidRPr="004A5CF8" w:rsidRDefault="005F60C8" w:rsidP="005F60C8">
      <w:pPr>
        <w:pStyle w:val="Heading2"/>
      </w:pPr>
      <w:bookmarkStart w:id="36" w:name="_Toc240905430"/>
      <w:r w:rsidRPr="004A5CF8">
        <w:t>3.3 Research Design</w:t>
      </w:r>
      <w:bookmarkEnd w:id="36"/>
    </w:p>
    <w:p w14:paraId="20DC1975" w14:textId="77777777" w:rsidR="00266950" w:rsidRPr="004A5CF8" w:rsidRDefault="00266950" w:rsidP="00266950">
      <w:r w:rsidRPr="004A5CF8">
        <w:t>Based on the positivist approach to epistemology, the research applied a quantitative mono-method research design in order to achieve the goals of the research. A deductive approach starts with the existing literature and developed macro-level theories and synthesizes them to generate highly specific testable hypotheses, which then are tested rigorously against empirical data collected in the field (Creswell and Creswell, 2018). This so-called "top down" architecture is especially useful for this study, an architecture in which the oversight or conceptual approach would lead directly to the variables which should be isolated and measured.</w:t>
      </w:r>
    </w:p>
    <w:p w14:paraId="36C95361" w14:textId="77777777" w:rsidR="00266950" w:rsidRPr="004A5CF8" w:rsidRDefault="00266950" w:rsidP="00266950">
      <w:r w:rsidRPr="004A5CF8">
        <w:t>The design of the research used was mono-method design, in order to carry out this deductive strategy the research completely did not add any qualitative component. The main reason that makes implementation of a purely quantitative design critical is because of the need of operation to achieve the desired research objectives. The study addresses the intervening course of job satisfaction as to how different training dimensions influence employee motivation, and importantly, perceived job security as a moderating factor in this complete psychological flow. The mediation and moderation analysis are not statistically provable, but are suggested thematically using qualitative methods. However, a quantitative design can provide help in using complex multivariate statistical algorithms that can separate the variance contributed by each independent variable in relation to dependent variables (Hair et al., 2019).</w:t>
      </w:r>
    </w:p>
    <w:p w14:paraId="7B348CC0" w14:textId="21CA91AC" w:rsidR="005F60C8" w:rsidRPr="004A5CF8" w:rsidRDefault="00266950" w:rsidP="00266950">
      <w:r w:rsidRPr="004A5CF8">
        <w:t>Moreover, the study has a cross sectional time horizon which is aimed at collecting data from the concerned population at a specific time. Although a longitudinal design would, in theory, more insightfully illustrate the chronological change in employee motivations, this design type is impractical for this academic project due to the limited timeline. Hence, a cross-sectional quantitative survey-type approach would be most resilient, attainable and methodologically appropriate for ultimately gaining representation of the uniform variance needed to implement Structural Equation Modelling among the geographically spread-out hospitality employees.</w:t>
      </w:r>
    </w:p>
    <w:p w14:paraId="2A08A181" w14:textId="77777777" w:rsidR="005F60C8" w:rsidRPr="004A5CF8" w:rsidRDefault="005F60C8" w:rsidP="005F60C8">
      <w:pPr>
        <w:pStyle w:val="Heading2"/>
      </w:pPr>
      <w:bookmarkStart w:id="37" w:name="_Toc240905431"/>
      <w:r w:rsidRPr="004A5CF8">
        <w:t>3.4 Data Collection</w:t>
      </w:r>
      <w:bookmarkEnd w:id="37"/>
    </w:p>
    <w:p w14:paraId="44046369" w14:textId="2F96D56A" w:rsidR="00266950" w:rsidRPr="004A5CF8" w:rsidRDefault="00266950" w:rsidP="00266950">
      <w:r w:rsidRPr="004A5CF8">
        <w:t>The main quantitative data necessary for such a cross-sectional design have been collected using a structured, electronic and self-administered questionnaire. The challenge to this particular instrument is either methodological, due to the superiority of other methods, or pragmatic, because they do not work at all. As mentioned in the previous blog post, frontline staff members are heavily constrained on time, and highly dispersed and shift-based as well, especially in the UK hospitality industry. Within such a demanding hotel and restaurant dynamic, it would be prudent to respond to questionnaires at all due to the distributed influence on activities and significantly minimized response rates. An electronic survey, on the other hand, enables the individual to have time to consider their answers during their off-duty time or set break time; it decreases pressure and encourages an authentic reaction (Bell and Bryman, 2022).</w:t>
      </w:r>
    </w:p>
    <w:p w14:paraId="7766900D" w14:textId="525499A5" w:rsidR="00266950" w:rsidRPr="004A5CF8" w:rsidRDefault="00266950" w:rsidP="00266950">
      <w:r w:rsidRPr="004A5CF8">
        <w:t>Most importantly, the creation of the research instrument is not based on the creation of new questions that have never been used in the study, which would seriously endanger the construct validity of the study. Rather it is wholly operationalised by means of the pre-validated and standardised measurement scales which are directly taken from seminal empirical studies. Using scales that are already established and proven to measure the psychological latent constructs that they claim to measure makes the study more accurate. For example, factors such as task-specific training adequacy and organisational support are drawn from well-known human capital studies, and the dependent variables, intrinsic and extrinsic motivation, are also measured by pre-validated scales from Self-determination Theory (e.g., Lasisi et al., 2024; Mahdzar et al., 2023). In the same vein, the moderating variable, perceived job security, is measured using known occupational psychology scales measuring contractual anxiety and employment security.</w:t>
      </w:r>
    </w:p>
    <w:p w14:paraId="2D778E0B" w14:textId="13B07C2C" w:rsidR="005F60C8" w:rsidRPr="004A5CF8" w:rsidRDefault="00266950" w:rsidP="00266950">
      <w:r w:rsidRPr="004A5CF8">
        <w:t>All of the items in the core theoretical framework are assessed using a five-point Likert scale, which has a range from "Strongly Disagree" to "Strongly Agree" to offer the necessary range of variance sensitivity for a path analysis. In this scaling approach, a respondent is directly asked to rate the strength of his/her agreement and the responses are then considered continuous data for structural equation modelling, which results in ordinal data (Hair et al., 2021). The questionnaire is well designed and divided into three sections: a preamble to secure informed consent, a demographic section to collect non-identifying categorical data (tenure, geographic location, and business type), and the core construct section comprising a series of randomised items across the Likert scale, with the aim of reducing order-effects bias.</w:t>
      </w:r>
    </w:p>
    <w:p w14:paraId="5E90F6E3" w14:textId="77777777" w:rsidR="005F60C8" w:rsidRPr="004A5CF8" w:rsidRDefault="005F60C8" w:rsidP="005F60C8">
      <w:pPr>
        <w:pStyle w:val="Heading2"/>
      </w:pPr>
      <w:bookmarkStart w:id="38" w:name="_Toc240905432"/>
      <w:r w:rsidRPr="004A5CF8">
        <w:t>3.5 Population and Sample</w:t>
      </w:r>
      <w:bookmarkEnd w:id="38"/>
    </w:p>
    <w:p w14:paraId="139B1247" w14:textId="693F8490" w:rsidR="00266950" w:rsidRPr="004A5CF8" w:rsidRDefault="00266950" w:rsidP="00266950">
      <w:r w:rsidRPr="004A5CF8">
        <w:t>This study is targeting only active employees who are front-line at UK's hospitality industry. This population is specifically constrained by two groups of geographic boundaries and by two groups of structure boundary, employees employed at upper scale, corporate hotel chains in London (e.g. InterContinental Hotels Group, Whitbread) and employees employed at mid-scale, independent restaurant and hospitality groups in Manchester (e.g. Elite Bistros, Mission Mars).</w:t>
      </w:r>
    </w:p>
    <w:p w14:paraId="3F18E145" w14:textId="77777777" w:rsidR="00266950" w:rsidRPr="004A5CF8" w:rsidRDefault="00266950" w:rsidP="00266950">
      <w:r w:rsidRPr="004A5CF8">
        <w:t>One of the methodological challenges significant to this study is the sample size to be used. In the case of a quantitative survey with Partial Least Squares Structural Equation Modelling (PLS-SEM), the number of samples needs to be clearly determined using statistical power requirements and not arbitrarily (Hair et al., 2019). According to the "ten times rule" for selecting a sample size (Hair et al., 1995), a minimum of N=150 valid responses is required (a sample size rule of thumb for medium effect sizes, as determined by standard GPower analytical parameters).</w:t>
      </w:r>
    </w:p>
    <w:p w14:paraId="3886E5BD" w14:textId="416F4742" w:rsidR="00266950" w:rsidRPr="004A5CF8" w:rsidRDefault="00266950" w:rsidP="00266950">
      <w:r w:rsidRPr="004A5CF8">
        <w:t>Ideally, this sample of 150 would be stratified, and to provide a solid foundation for the comparative investigation, 159 London-based corporate hotel and 101 Manchester-based independent restaurant respondents were recruited.</w:t>
      </w:r>
    </w:p>
    <w:p w14:paraId="2A285D0D" w14:textId="1FF97E4E" w:rsidR="00266950" w:rsidRPr="004A5CF8" w:rsidRDefault="00266950" w:rsidP="00266950">
      <w:r w:rsidRPr="004A5CF8">
        <w:t>The sampling procedure is an explicit decision made not to use pure convenience sampling, which is a fundamental indicator of methodological rigour. A purely friend/family/casual section only accounts for huge selection bias, meaning that the material cannot be generalised to the actual operational context in the target hospitality market(s) (Bell and Bryman, 2022). Rather, a highly structured hybrid (both purposive and convenience) sampling strategy is used in this study. The sampling is purposive as it is intentionally designed and selected to include people who possess the necessary and very specific attributes of the study's boundaries (i.e. frontline workers at the cities and businesses of interest). In order to gain physical access to this target group, he/she would make use of multi-layered gatekeeping. This direct, formal contact would be made through professional network sites like LinkedIn and corporate e-mail networks with regional Human Resources managers and operational directors. Once formally approved by these gatekeepers, the electronic survey link can then be officially shared within the company's existing messaging platforms, resulting in high ecological validity, moral integrity and substantial optimization of the ultimate response rate without compromising operations (Creswell and Creswell, 2018).</w:t>
      </w:r>
    </w:p>
    <w:p w14:paraId="291971C7" w14:textId="77A824FC" w:rsidR="00F24789" w:rsidRPr="004A5CF8" w:rsidRDefault="00266950" w:rsidP="00266950">
      <w:r w:rsidRPr="004A5CF8">
        <w:t>A formal multi-tiered gatekeeping process was implemented, and the desired tightly-defined population was able to be physically accessed. The researcher used LinkedIn to identify and analyse/count the number of targeted Regional London corporate hotels (e.g. Whitbread, IHG) and Manchester independent groups (e.g. Elite Bistros); these were then approached. The first of these was to present the study as a formal research prospectus highlighting its strict anonymity procedures and providing a summary of the final retention findings as a return. The HR departments got informal, verbal authorization and then distributed the electronic survey link formally, in writing. Just that specific tools for Internal Communications, such as the staff's email portals and secure employee scheduling apps were used ensuring high ecological validity, moral integrity and a significant optimization of the final return rate, while avoiding interference on fast-paced service operations by the researcher.</w:t>
      </w:r>
    </w:p>
    <w:p w14:paraId="563063C3" w14:textId="77777777" w:rsidR="005F60C8" w:rsidRPr="004A5CF8" w:rsidRDefault="005F60C8" w:rsidP="005F60C8">
      <w:pPr>
        <w:pStyle w:val="Heading2"/>
      </w:pPr>
      <w:bookmarkStart w:id="39" w:name="_Toc240905433"/>
      <w:r w:rsidRPr="004A5CF8">
        <w:t>3.6 Data and Analysis Procedures</w:t>
      </w:r>
      <w:bookmarkEnd w:id="39"/>
    </w:p>
    <w:p w14:paraId="644CD667" w14:textId="22678FD6" w:rsidR="00266950" w:rsidRPr="004A5CF8" w:rsidRDefault="00266950" w:rsidP="00266950">
      <w:r w:rsidRPr="004A5CF8">
        <w:t>The analytical phase of this methodology is very systematic, and an advanced statistical algorithm is used to ensure the validity, reliability and managerial actionability of the empirical results. Once data collection was done, the raw numerical data would be downloaded from the web-based survey application and analysed using a two-phase systematic analytical process.</w:t>
      </w:r>
    </w:p>
    <w:p w14:paraId="72CA1CC2" w14:textId="4AC373A2" w:rsidR="00266950" w:rsidRPr="004A5CF8" w:rsidRDefault="00266950" w:rsidP="00266950">
      <w:r w:rsidRPr="004A5CF8">
        <w:t>For the latter, there are two phases, including preliminary data screening and descriptive statistical analysis with the help of IBM SPSS software. The data set must also then be thoroughly cleaned before any advanced hypothesis testing can be carried out. SPSS would be used to address missing data points, using potential mean replacement if the percentage of data points missing is &lt;5%, or listwise deletion if there are severely unengaged responses, in which case these would be identified as missing (Saunders et al., 2023). In addition, SPSS would supply descriptive statistics such as frequencies, means and standard deviations which would provide an effective profile of the demographic variation of this dual city hospitality sample to ensure that there were no extreme outliers that would contribute overwhelmingly to the data set.</w:t>
      </w:r>
    </w:p>
    <w:p w14:paraId="4EBE3B88" w14:textId="2356CE48" w:rsidR="00266950" w:rsidRPr="004A5CF8" w:rsidRDefault="00266950" w:rsidP="00266950">
      <w:r w:rsidRPr="004A5CF8">
        <w:t>Phase two follows on to the use of complex inferential hypothesis testing Using Partial Least Squares Structural Equation Modelling (PLS-SEM) implemented in the program SmartPLS. Seminal methodological authors (e.g., Hair et al., 2019; 2021) make a strong argument for using PLS-SEM as opposed to covariance-based SEM (such as AMOS). PLS-SEM has been specifically developed for predictive analysis and has the unique capability of estimating highly complex models with multiple independent variables, parallel mediators and moderators in a single systematic algorithmic process. In addition, variables derived from human behavioural surveys often do not meet the multivariate normal assumptions necessary to use the covariance-based methods. A non-parametric approach, PLS-SEM, can accommodate any distribution of the data and can attain high statistical power, especially for a smaller sample size with a high degree of data stratification (as is the case in the current study with a goal of 150 participants).</w:t>
      </w:r>
    </w:p>
    <w:p w14:paraId="72FEB063" w14:textId="5343FE02" w:rsidR="00266950" w:rsidRPr="004A5CF8" w:rsidRDefault="00266950" w:rsidP="00266950">
      <w:r w:rsidRPr="004A5CF8">
        <w:t>The PLS-SEM analysis would follow a strict evaluation procedure in which the two-step approach is employed. The first step deals only with the measurement model, testing whether the observed survey items are good indicators of the actual underlying construct (or constructs) being measured. After the strength of the measurement model is tested and verified, the second step is to verify the structural model. This involves using a bootstrapping sample of sub-sample size 5,000, in order to obtain stable path coefficients, t values and p values. This in-depth structure assessment would be needed to prove or disprove the three specific hypotheses concerning the direct effect of training programmes, the mediated effect of job satisfaction and the moderated effect of perceived job insecurity.</w:t>
      </w:r>
    </w:p>
    <w:p w14:paraId="71879885" w14:textId="2A998A51" w:rsidR="00F24789" w:rsidRPr="004A5CF8" w:rsidRDefault="00266950" w:rsidP="00266950">
      <w:r w:rsidRPr="004A5CF8">
        <w:t>Given that one of the key goals of this research was to make a comparative analysis of the London corporate sector versus the Manchester independent sector, two advanced analytical extensions to PLS-SEM were explicitly included in the analysis (Hair et al., 2021). Initially, the Measurement Invariance of Composite Models (MICOM) procedure was performed. In order to guarantee that subsequent differences in structure are neither attributable to measurement error nor an artifact of how the survey instrument was interpreted, MICOM was an essential prerequisite step. After the invariance has been established, a Partial Least Squares Multigroup Analysis (PLS-MGA) was used. The non-parametric significance test between the bootstrapped path coefficients systematically compares the two different cohorts and gives definitive statistical evidence that organizational scale (corporate vs. independent) significantly contributes to changing the training-motivation dynamic.</w:t>
      </w:r>
    </w:p>
    <w:p w14:paraId="111E89D1" w14:textId="77777777" w:rsidR="005F60C8" w:rsidRPr="004A5CF8" w:rsidRDefault="005F60C8" w:rsidP="005F60C8">
      <w:pPr>
        <w:pStyle w:val="Heading2"/>
      </w:pPr>
      <w:bookmarkStart w:id="40" w:name="_Toc240905434"/>
      <w:r w:rsidRPr="004A5CF8">
        <w:t>3.7 Reliability and Validity</w:t>
      </w:r>
      <w:bookmarkEnd w:id="40"/>
    </w:p>
    <w:p w14:paraId="1DC99F99" w14:textId="24139CE9" w:rsidR="00266950" w:rsidRPr="004A5CF8" w:rsidRDefault="00266950" w:rsidP="00266950">
      <w:r w:rsidRPr="004A5CF8">
        <w:t xml:space="preserve">There are high standards within the methodology and design for reliability and validity to ensure that the results of research are scientifically sound. Reliability is when the measurement equipment and instruments are consistently repeatable, while validity is when the tools used really measure what they are supposed to measure; that is, they measure the theoretical constructs they are fundamentally designed to appraise (Bell </w:t>
      </w:r>
      <w:r w:rsidR="00253E14">
        <w:t>and</w:t>
      </w:r>
      <w:r w:rsidRPr="004A5CF8">
        <w:t xml:space="preserve"> Bryman, 2022).</w:t>
      </w:r>
    </w:p>
    <w:p w14:paraId="5AFC7C68" w14:textId="6365F921" w:rsidR="00266950" w:rsidRPr="004A5CF8" w:rsidRDefault="00266950" w:rsidP="00266950">
      <w:r w:rsidRPr="004A5CF8">
        <w:t>The research instrument was pilot-tested, requiring the strictest criteria for a representative sample of the target population (N=15) before it was officially used in the study to proactively prevent structural faults in the instrument and semantic misunderstandings. This pilot was used as a significant diagnostic instrument and led to specific aspects of the final instrument. First, field reactions to the instrument provided responses that some academic jargon used in the Job Satisfaction scale was difficult to translate; for this reason, some aspects of that scale, such as affective commitment, were "translated" into professional pride, which was clearer for those who are not academic. Second, the pilot showed that there was a potential for cohort contamination, so the researcher added an obligatory digital screening section at the survey start. This strict branching logic excluded any participant who did not clearly fit in with the London Corporate and Manchester Independent cohorts and maximized the lack of measurement error while retaining the structure of the data.</w:t>
      </w:r>
    </w:p>
    <w:p w14:paraId="68EC6DB9" w14:textId="1873E712" w:rsidR="005F60C8" w:rsidRPr="004A5CF8" w:rsidRDefault="00266950" w:rsidP="00266950">
      <w:r w:rsidRPr="004A5CF8">
        <w:t xml:space="preserve">Reliability and validity would be tested based on a measurement model in this data analysis using SmartPLS (Hair et al., 2019). Internal consistency reliability would not be solely dependent on the traditional Cronbach's </w:t>
      </w:r>
      <w:r w:rsidRPr="004A5CF8">
        <w:rPr>
          <w:kern w:val="0"/>
          <w14:ligatures w14:val="none"/>
        </w:rPr>
        <w:t>Alpha, which can be sensitive to the number of items, but would also use the Composite Reliability (CR) score; all constructs</w:t>
      </w:r>
      <w:r w:rsidRPr="004A5CF8">
        <w:t xml:space="preserve"> should be greater than the strict threshold of 0.70 (Izah et al., 2023). Validity of the same factors (convergent validity) would be checked by making sure the Average Variance Extracted (AVE) of each factor exceeded the minimum requirements (AVE = 0.50). In addition, the Heterotrait-Monotrait (HTMT) ratio of correlations would be used with great confidence to assess the discriminant validity. The HTMT procedure enables us to determine whether each variable (such as intrinsic and extrinsic motivation) is statistically distinct, and whether the survey items are simply measuring the same thing at random. Lastly, Harman's single-factor test would be performed in SPSS to test against a possible single dominant factor in the data set to correct for common method bias inherent in using one source.</w:t>
      </w:r>
    </w:p>
    <w:p w14:paraId="513A44D9" w14:textId="77777777" w:rsidR="005F60C8" w:rsidRPr="004A5CF8" w:rsidRDefault="005F60C8" w:rsidP="005F60C8">
      <w:pPr>
        <w:pStyle w:val="Heading2"/>
      </w:pPr>
      <w:bookmarkStart w:id="41" w:name="_Toc240905435"/>
      <w:r w:rsidRPr="004A5CF8">
        <w:t>3.8 Limitations of the Research</w:t>
      </w:r>
      <w:bookmarkEnd w:id="41"/>
    </w:p>
    <w:p w14:paraId="688829CC" w14:textId="1720D196" w:rsidR="00266950" w:rsidRPr="004A5CF8" w:rsidRDefault="00266950" w:rsidP="00266950">
      <w:r w:rsidRPr="004A5CF8">
        <w:t>Although methodological precautions have been taken, there is an academic need to accept and affirm the limitations intrinsic to the research design used. The main constraint is due to the cross-sectional time horizon. All of this empirical data represents one instance in time, and this means that the statistical strength and the directionality of the relationships suggested by the model cannot be truly concluded as longitudinal/causal, despite this being evident in the model (Saunders et al., 2023). From the cross-sectional data, clearly there is a strong correlation between training and job satisfaction, and between job satisfaction and motivation, but the theoretical framework strongly suggests that training leads to job satisfaction, and job satisfaction to greater motivation.</w:t>
      </w:r>
    </w:p>
    <w:p w14:paraId="3D04E81B" w14:textId="4AB8621B" w:rsidR="005F60C8" w:rsidRPr="004A5CF8" w:rsidRDefault="00266950" w:rsidP="00266950">
      <w:r w:rsidRPr="004A5CF8">
        <w:t>Also, self-administered, self-reported psychometric scales can always be susceptible to social desirability bias. Frontline employees, who are asked to assess their own intrinsic motivation and job satisfaction, are subject to a natural psychological inclination to overestimate positive traits of the workplace or, at least, report slight increases of developmental engagement commensurate with the perceived norms of the profession (Bell and Bryman, 2022). Although possible using absolute anonymity protocols, the subjective nature of self-reporting is well known as a risk to all kinds of quantitative behavioural research.</w:t>
      </w:r>
    </w:p>
    <w:p w14:paraId="00492AF4" w14:textId="77777777" w:rsidR="005F60C8" w:rsidRPr="004A5CF8" w:rsidRDefault="005F60C8" w:rsidP="005F60C8">
      <w:pPr>
        <w:pStyle w:val="Heading2"/>
      </w:pPr>
      <w:bookmarkStart w:id="42" w:name="_Toc240905436"/>
      <w:r w:rsidRPr="004A5CF8">
        <w:t>3.9 Research Ethics</w:t>
      </w:r>
      <w:bookmarkEnd w:id="42"/>
    </w:p>
    <w:p w14:paraId="36432AB7" w14:textId="052DF8F1" w:rsidR="00266950" w:rsidRPr="004A5CF8" w:rsidRDefault="00266950" w:rsidP="00266950">
      <w:r w:rsidRPr="004A5CF8">
        <w:rPr>
          <w:kern w:val="0"/>
          <w14:ligatures w14:val="none"/>
        </w:rPr>
        <w:t>Maintaining absolute ethical integrity is a foremost task for</w:t>
      </w:r>
      <w:r w:rsidRPr="004A5CF8">
        <w:t xml:space="preserve"> this postgraduate research. This research has followed all the extensive ethical requirements laid out by The University of Wales Trinity Saint David (UWTSD). A complete PG2 Ethics Form has been submitted and approved by the institutional ethics review body before any primary data collection and/or gatekeeper interaction is completed.</w:t>
      </w:r>
    </w:p>
    <w:p w14:paraId="60F00E25" w14:textId="62054247" w:rsidR="005F60C8" w:rsidRPr="004A5CF8" w:rsidRDefault="00266950" w:rsidP="00266950">
      <w:r w:rsidRPr="004A5CF8">
        <w:t>It is based on robust, core ethical principles such as informed consent, voluntary participation and confidentiality of data. Management structures would not coerce or pressure any participant to sign the survey as part of their studies. The electronic questionnaire starts with an obligatory Participant Information Sheet that explains the exact nature of the study, the absence of any physical or psychological risk and stresses that there is absolutely no penalty for withdrawing from the process (up to the final electronic form submission). To prevent social or occupational harm, particularly for the employees who are requested to assess the training support provided by their management and job security, absolute anonymity is permanently ensured. The digital survey is specifically designed so that it can not collect IP addresses, email tags or specific names of workplaces. In addition, any resulting quantitative data would be kept on highly secure UWTSD cloud servers with all security measures applied and adhering to the current United Kingdom General Data Protection Regulation (UK GDPR) fully in line with which all quantitative data published for statistical data models would never identify which individual respondent it came from.</w:t>
      </w:r>
    </w:p>
    <w:p w14:paraId="0367AFD8" w14:textId="77777777" w:rsidR="00BF3773" w:rsidRPr="004A5CF8" w:rsidRDefault="001E4D0E" w:rsidP="00BF3773">
      <w:pPr>
        <w:pStyle w:val="Heading1"/>
        <w:rPr>
          <w:lang w:eastAsia="en-GB" w:bidi="hi-IN"/>
        </w:rPr>
      </w:pPr>
      <w:r w:rsidRPr="004A5CF8">
        <w:br w:type="page"/>
      </w:r>
      <w:bookmarkStart w:id="43" w:name="_Toc240905437"/>
      <w:r w:rsidR="00BF3773" w:rsidRPr="004A5CF8">
        <w:rPr>
          <w:lang w:eastAsia="en-GB" w:bidi="hi-IN"/>
        </w:rPr>
        <w:t>Chapter 4: Data Analysis and Findings</w:t>
      </w:r>
      <w:bookmarkEnd w:id="43"/>
    </w:p>
    <w:p w14:paraId="3BD1B355" w14:textId="77777777" w:rsidR="00BF3773" w:rsidRPr="004A5CF8" w:rsidRDefault="00BF3773" w:rsidP="00BF3773">
      <w:pPr>
        <w:pStyle w:val="Heading2"/>
        <w:rPr>
          <w:rFonts w:eastAsia="Times New Roman"/>
          <w:lang w:eastAsia="en-GB" w:bidi="hi-IN"/>
        </w:rPr>
      </w:pPr>
      <w:bookmarkStart w:id="44" w:name="_Toc240905438"/>
      <w:r w:rsidRPr="004A5CF8">
        <w:rPr>
          <w:rFonts w:eastAsia="Times New Roman"/>
          <w:lang w:eastAsia="en-GB" w:bidi="hi-IN"/>
        </w:rPr>
        <w:t>4.1 Introduction</w:t>
      </w:r>
      <w:bookmarkEnd w:id="44"/>
      <w:r w:rsidRPr="004A5CF8">
        <w:rPr>
          <w:rFonts w:eastAsia="Times New Roman"/>
          <w:lang w:eastAsia="en-GB" w:bidi="hi-IN"/>
        </w:rPr>
        <w:t> </w:t>
      </w:r>
    </w:p>
    <w:p w14:paraId="76D990C1" w14:textId="29D85CE1" w:rsidR="00BF3773" w:rsidRPr="004A5CF8" w:rsidRDefault="00396B45" w:rsidP="00BF3773">
      <w:pPr>
        <w:rPr>
          <w:lang w:eastAsia="en-GB" w:bidi="hi-IN"/>
        </w:rPr>
      </w:pPr>
      <w:r w:rsidRPr="00396B45">
        <w:rPr>
          <w:lang w:eastAsia="en-GB" w:bidi="hi-IN"/>
        </w:rPr>
        <w:t>This chapter presents the results of the quantitative data. Partial Least Squares Structural Equation Modelling (PLS-SEM) is used for the analysis</w:t>
      </w:r>
      <w:r>
        <w:rPr>
          <w:lang w:eastAsia="en-GB" w:bidi="hi-IN"/>
        </w:rPr>
        <w:t>,</w:t>
      </w:r>
      <w:r w:rsidRPr="00396B45">
        <w:rPr>
          <w:lang w:eastAsia="en-GB" w:bidi="hi-IN"/>
        </w:rPr>
        <w:t xml:space="preserve"> which consists of two levels: measurement model and structural model. This chapter The chapter outlines in detail how data w</w:t>
      </w:r>
      <w:r>
        <w:rPr>
          <w:lang w:eastAsia="en-GB" w:bidi="hi-IN"/>
        </w:rPr>
        <w:t>ere</w:t>
      </w:r>
      <w:r w:rsidRPr="00396B45">
        <w:rPr>
          <w:lang w:eastAsia="en-GB" w:bidi="hi-IN"/>
        </w:rPr>
        <w:t xml:space="preserve"> screened, how data w</w:t>
      </w:r>
      <w:r>
        <w:rPr>
          <w:lang w:eastAsia="en-GB" w:bidi="hi-IN"/>
        </w:rPr>
        <w:t>ere</w:t>
      </w:r>
      <w:r w:rsidRPr="00396B45">
        <w:rPr>
          <w:lang w:eastAsia="en-GB" w:bidi="hi-IN"/>
        </w:rPr>
        <w:t xml:space="preserve"> demographically profiled, how the Measurement Invariance of Composite Models (MICOM) tests were conducted, how the measurement models were assessed (reliability and validity checks) how the structural models were tested (tests for direct, moderating, and mediating hypotheses), and finally, how the Multigroup Analysis (MGA) of the London corporate and Manchester independent cohorts was performed.</w:t>
      </w:r>
    </w:p>
    <w:p w14:paraId="139323E4" w14:textId="77777777" w:rsidR="00BF3773" w:rsidRPr="004A5CF8" w:rsidRDefault="00BF3773" w:rsidP="00BF3773">
      <w:pPr>
        <w:pStyle w:val="Heading2"/>
        <w:rPr>
          <w:rFonts w:eastAsia="Times New Roman"/>
          <w:lang w:eastAsia="en-GB" w:bidi="hi-IN"/>
        </w:rPr>
      </w:pPr>
      <w:bookmarkStart w:id="45" w:name="_Toc240905439"/>
      <w:r w:rsidRPr="004A5CF8">
        <w:rPr>
          <w:rFonts w:eastAsia="Times New Roman"/>
          <w:lang w:eastAsia="en-GB" w:bidi="hi-IN"/>
        </w:rPr>
        <w:t>4.2 Demographic Profile and Data Screening</w:t>
      </w:r>
      <w:bookmarkEnd w:id="45"/>
      <w:r w:rsidRPr="004A5CF8">
        <w:rPr>
          <w:rFonts w:eastAsia="Times New Roman"/>
          <w:lang w:eastAsia="en-GB" w:bidi="hi-IN"/>
        </w:rPr>
        <w:t> </w:t>
      </w:r>
    </w:p>
    <w:p w14:paraId="0ED4AB56" w14:textId="5F3715CA" w:rsidR="00BF3773" w:rsidRPr="004A5CF8" w:rsidRDefault="00396B45" w:rsidP="00BF3773">
      <w:pPr>
        <w:rPr>
          <w:lang w:eastAsia="en-GB" w:bidi="hi-IN"/>
        </w:rPr>
      </w:pPr>
      <w:r w:rsidRPr="00396B45">
        <w:rPr>
          <w:lang w:eastAsia="en-GB" w:bidi="hi-IN"/>
        </w:rPr>
        <w:t>There were 260 valid responses in the final data set which easily met the a priori minimum number of samples per square of 150. There was no missing data issues due to a rigorous screening process, which required the electronic survey to ensure the answer to all the core construct items were obtained.</w:t>
      </w:r>
    </w:p>
    <w:p w14:paraId="185F6903" w14:textId="77777777" w:rsidR="00F72CFA" w:rsidRPr="004A5CF8" w:rsidRDefault="00F72CFA" w:rsidP="00F72CFA">
      <w:pPr>
        <w:autoSpaceDE w:val="0"/>
        <w:autoSpaceDN w:val="0"/>
        <w:adjustRightInd w:val="0"/>
        <w:spacing w:line="240" w:lineRule="auto"/>
        <w:jc w:val="left"/>
        <w:rPr>
          <w:rFonts w:cs="Times New Roman"/>
          <w:color w:val="auto"/>
          <w:kern w:val="0"/>
          <w:szCs w:val="24"/>
          <w:lang w:bidi="hi-IN"/>
        </w:rPr>
      </w:pPr>
      <w:r w:rsidRPr="004A5CF8">
        <w:rPr>
          <w:rFonts w:cs="Times New Roman"/>
          <w:noProof/>
          <w:color w:val="auto"/>
          <w:kern w:val="0"/>
          <w:szCs w:val="24"/>
          <w:lang w:bidi="hi-IN"/>
        </w:rPr>
        <w:drawing>
          <wp:inline distT="0" distB="0" distL="0" distR="0" wp14:anchorId="74A77CA0" wp14:editId="5864F252">
            <wp:extent cx="5731510" cy="3370580"/>
            <wp:effectExtent l="0" t="0" r="0" b="0"/>
            <wp:docPr id="1316491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370580"/>
                    </a:xfrm>
                    <a:prstGeom prst="rect">
                      <a:avLst/>
                    </a:prstGeom>
                    <a:noFill/>
                    <a:ln>
                      <a:noFill/>
                    </a:ln>
                  </pic:spPr>
                </pic:pic>
              </a:graphicData>
            </a:graphic>
          </wp:inline>
        </w:drawing>
      </w:r>
    </w:p>
    <w:p w14:paraId="1F4C4DD1" w14:textId="247639DC" w:rsidR="00F72CFA" w:rsidRPr="004A5CF8" w:rsidRDefault="00266950" w:rsidP="00266950">
      <w:pPr>
        <w:pStyle w:val="Caption"/>
        <w:rPr>
          <w:lang w:eastAsia="en-GB" w:bidi="hi-IN"/>
        </w:rPr>
      </w:pPr>
      <w:bookmarkStart w:id="46" w:name="_Toc240530617"/>
      <w:r w:rsidRPr="004A5CF8">
        <w:t xml:space="preserve">Figure </w:t>
      </w:r>
      <w:r w:rsidR="00560549">
        <w:fldChar w:fldCharType="begin"/>
      </w:r>
      <w:r w:rsidR="00560549">
        <w:instrText xml:space="preserve"> SEQ Figure \* ARABIC </w:instrText>
      </w:r>
      <w:r w:rsidR="00560549">
        <w:fldChar w:fldCharType="separate"/>
      </w:r>
      <w:r w:rsidR="004A5CF8" w:rsidRPr="004A5CF8">
        <w:rPr>
          <w:noProof/>
        </w:rPr>
        <w:t>5</w:t>
      </w:r>
      <w:r w:rsidR="00560549">
        <w:rPr>
          <w:noProof/>
        </w:rPr>
        <w:fldChar w:fldCharType="end"/>
      </w:r>
      <w:r w:rsidR="00F72CFA" w:rsidRPr="004A5CF8">
        <w:rPr>
          <w:lang w:eastAsia="en-GB" w:bidi="hi-IN"/>
        </w:rPr>
        <w:t>: Proportional distribution of the sample across the London corporate hotel and Manchester independent restaurant cohorts (N = 260).</w:t>
      </w:r>
      <w:bookmarkEnd w:id="46"/>
    </w:p>
    <w:p w14:paraId="4D520778" w14:textId="77777777" w:rsidR="00F72CFA" w:rsidRPr="004A5CF8" w:rsidRDefault="00F72CFA" w:rsidP="00F72CFA">
      <w:pPr>
        <w:autoSpaceDE w:val="0"/>
        <w:autoSpaceDN w:val="0"/>
        <w:adjustRightInd w:val="0"/>
        <w:spacing w:line="240" w:lineRule="auto"/>
        <w:jc w:val="left"/>
        <w:rPr>
          <w:rFonts w:cs="Times New Roman"/>
          <w:color w:val="auto"/>
          <w:kern w:val="0"/>
          <w:szCs w:val="24"/>
          <w:lang w:bidi="hi-IN"/>
        </w:rPr>
      </w:pPr>
    </w:p>
    <w:p w14:paraId="5EF55771" w14:textId="77777777" w:rsidR="00F72CFA" w:rsidRPr="004A5CF8" w:rsidRDefault="00F72CFA" w:rsidP="00F72CFA">
      <w:pPr>
        <w:autoSpaceDE w:val="0"/>
        <w:autoSpaceDN w:val="0"/>
        <w:adjustRightInd w:val="0"/>
        <w:spacing w:line="240" w:lineRule="auto"/>
        <w:jc w:val="left"/>
        <w:rPr>
          <w:rFonts w:cs="Times New Roman"/>
          <w:color w:val="auto"/>
          <w:kern w:val="0"/>
          <w:szCs w:val="24"/>
          <w:lang w:bidi="hi-IN"/>
        </w:rPr>
      </w:pPr>
    </w:p>
    <w:p w14:paraId="05286385" w14:textId="77777777" w:rsidR="00F72CFA" w:rsidRPr="004A5CF8" w:rsidRDefault="00F72CFA" w:rsidP="00F72CFA">
      <w:pPr>
        <w:autoSpaceDE w:val="0"/>
        <w:autoSpaceDN w:val="0"/>
        <w:adjustRightInd w:val="0"/>
        <w:spacing w:line="400" w:lineRule="atLeast"/>
        <w:jc w:val="left"/>
        <w:rPr>
          <w:rFonts w:cs="Times New Roman"/>
          <w:color w:val="auto"/>
          <w:kern w:val="0"/>
          <w:szCs w:val="24"/>
          <w:lang w:bidi="hi-IN"/>
        </w:rPr>
      </w:pPr>
    </w:p>
    <w:p w14:paraId="797E9425" w14:textId="77777777" w:rsidR="00F72CFA" w:rsidRPr="004A5CF8" w:rsidRDefault="00F72CFA" w:rsidP="00F72CFA">
      <w:pPr>
        <w:autoSpaceDE w:val="0"/>
        <w:autoSpaceDN w:val="0"/>
        <w:adjustRightInd w:val="0"/>
        <w:spacing w:line="240" w:lineRule="auto"/>
        <w:jc w:val="left"/>
        <w:rPr>
          <w:rFonts w:cs="Times New Roman"/>
          <w:color w:val="auto"/>
          <w:kern w:val="0"/>
          <w:szCs w:val="24"/>
          <w:lang w:bidi="hi-IN"/>
        </w:rPr>
      </w:pPr>
      <w:r w:rsidRPr="004A5CF8">
        <w:rPr>
          <w:rFonts w:cs="Times New Roman"/>
          <w:noProof/>
          <w:color w:val="auto"/>
          <w:kern w:val="0"/>
          <w:szCs w:val="24"/>
          <w:lang w:bidi="hi-IN"/>
        </w:rPr>
        <w:drawing>
          <wp:inline distT="0" distB="0" distL="0" distR="0" wp14:anchorId="33B118B8" wp14:editId="2C0E1805">
            <wp:extent cx="5731510" cy="3370580"/>
            <wp:effectExtent l="0" t="0" r="0" b="0"/>
            <wp:docPr id="18257974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370580"/>
                    </a:xfrm>
                    <a:prstGeom prst="rect">
                      <a:avLst/>
                    </a:prstGeom>
                    <a:noFill/>
                    <a:ln>
                      <a:noFill/>
                    </a:ln>
                  </pic:spPr>
                </pic:pic>
              </a:graphicData>
            </a:graphic>
          </wp:inline>
        </w:drawing>
      </w:r>
    </w:p>
    <w:p w14:paraId="08063D71" w14:textId="6660A6C0" w:rsidR="00F72CFA" w:rsidRPr="004A5CF8" w:rsidRDefault="00266950" w:rsidP="00266950">
      <w:pPr>
        <w:pStyle w:val="Caption"/>
        <w:rPr>
          <w:lang w:eastAsia="en-GB" w:bidi="hi-IN"/>
        </w:rPr>
      </w:pPr>
      <w:bookmarkStart w:id="47" w:name="_Toc240530618"/>
      <w:r w:rsidRPr="004A5CF8">
        <w:t xml:space="preserve">Figure </w:t>
      </w:r>
      <w:r w:rsidR="00560549">
        <w:fldChar w:fldCharType="begin"/>
      </w:r>
      <w:r w:rsidR="00560549">
        <w:instrText xml:space="preserve"> SEQ Figure \* ARABIC </w:instrText>
      </w:r>
      <w:r w:rsidR="00560549">
        <w:fldChar w:fldCharType="separate"/>
      </w:r>
      <w:r w:rsidR="004A5CF8" w:rsidRPr="004A5CF8">
        <w:rPr>
          <w:noProof/>
        </w:rPr>
        <w:t>6</w:t>
      </w:r>
      <w:r w:rsidR="00560549">
        <w:rPr>
          <w:noProof/>
        </w:rPr>
        <w:fldChar w:fldCharType="end"/>
      </w:r>
      <w:r w:rsidR="00F72CFA" w:rsidRPr="004A5CF8">
        <w:rPr>
          <w:lang w:eastAsia="en-GB" w:bidi="hi-IN"/>
        </w:rPr>
        <w:t>:</w:t>
      </w:r>
      <w:bookmarkEnd w:id="47"/>
      <w:r w:rsidR="00396B45">
        <w:rPr>
          <w:lang w:eastAsia="en-GB" w:bidi="hi-IN"/>
        </w:rPr>
        <w:t>Current employer type of the participants</w:t>
      </w:r>
    </w:p>
    <w:p w14:paraId="726FBE09" w14:textId="77777777" w:rsidR="00F72CFA" w:rsidRPr="004A5CF8" w:rsidRDefault="00F72CFA" w:rsidP="00F72CFA">
      <w:pPr>
        <w:autoSpaceDE w:val="0"/>
        <w:autoSpaceDN w:val="0"/>
        <w:adjustRightInd w:val="0"/>
        <w:spacing w:line="240" w:lineRule="auto"/>
        <w:jc w:val="left"/>
        <w:rPr>
          <w:rFonts w:cs="Times New Roman"/>
          <w:color w:val="auto"/>
          <w:kern w:val="0"/>
          <w:szCs w:val="24"/>
          <w:lang w:bidi="hi-IN"/>
        </w:rPr>
      </w:pPr>
    </w:p>
    <w:p w14:paraId="43DA62FE" w14:textId="77777777" w:rsidR="00F72CFA" w:rsidRPr="004A5CF8" w:rsidRDefault="00F72CFA" w:rsidP="00F72CFA">
      <w:pPr>
        <w:autoSpaceDE w:val="0"/>
        <w:autoSpaceDN w:val="0"/>
        <w:adjustRightInd w:val="0"/>
        <w:spacing w:line="240" w:lineRule="auto"/>
        <w:jc w:val="left"/>
        <w:rPr>
          <w:rFonts w:cs="Times New Roman"/>
          <w:color w:val="auto"/>
          <w:kern w:val="0"/>
          <w:szCs w:val="24"/>
          <w:lang w:bidi="hi-IN"/>
        </w:rPr>
      </w:pPr>
    </w:p>
    <w:p w14:paraId="2C14908D" w14:textId="77777777" w:rsidR="00F72CFA" w:rsidRPr="004A5CF8" w:rsidRDefault="00F72CFA" w:rsidP="00F72CFA">
      <w:pPr>
        <w:autoSpaceDE w:val="0"/>
        <w:autoSpaceDN w:val="0"/>
        <w:adjustRightInd w:val="0"/>
        <w:spacing w:line="400" w:lineRule="atLeast"/>
        <w:jc w:val="left"/>
        <w:rPr>
          <w:rFonts w:cs="Times New Roman"/>
          <w:color w:val="auto"/>
          <w:kern w:val="0"/>
          <w:szCs w:val="24"/>
          <w:lang w:bidi="hi-IN"/>
        </w:rPr>
      </w:pPr>
    </w:p>
    <w:p w14:paraId="2BFA48BE" w14:textId="77777777" w:rsidR="00F72CFA" w:rsidRPr="004A5CF8" w:rsidRDefault="00F72CFA" w:rsidP="00F72CFA">
      <w:pPr>
        <w:autoSpaceDE w:val="0"/>
        <w:autoSpaceDN w:val="0"/>
        <w:adjustRightInd w:val="0"/>
        <w:spacing w:line="240" w:lineRule="auto"/>
        <w:jc w:val="left"/>
        <w:rPr>
          <w:rFonts w:cs="Times New Roman"/>
          <w:color w:val="auto"/>
          <w:kern w:val="0"/>
          <w:szCs w:val="24"/>
          <w:lang w:bidi="hi-IN"/>
        </w:rPr>
      </w:pPr>
      <w:r w:rsidRPr="004A5CF8">
        <w:rPr>
          <w:rFonts w:cs="Times New Roman"/>
          <w:noProof/>
          <w:color w:val="auto"/>
          <w:kern w:val="0"/>
          <w:szCs w:val="24"/>
          <w:lang w:bidi="hi-IN"/>
        </w:rPr>
        <w:drawing>
          <wp:inline distT="0" distB="0" distL="0" distR="0" wp14:anchorId="33BC551A" wp14:editId="5B19A5C1">
            <wp:extent cx="5731510" cy="3370580"/>
            <wp:effectExtent l="0" t="0" r="0" b="0"/>
            <wp:docPr id="1634387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370580"/>
                    </a:xfrm>
                    <a:prstGeom prst="rect">
                      <a:avLst/>
                    </a:prstGeom>
                    <a:noFill/>
                    <a:ln>
                      <a:noFill/>
                    </a:ln>
                  </pic:spPr>
                </pic:pic>
              </a:graphicData>
            </a:graphic>
          </wp:inline>
        </w:drawing>
      </w:r>
    </w:p>
    <w:p w14:paraId="3BC55A7E" w14:textId="77777777" w:rsidR="00F72CFA" w:rsidRPr="004A5CF8" w:rsidRDefault="00F72CFA" w:rsidP="00F72CFA">
      <w:pPr>
        <w:autoSpaceDE w:val="0"/>
        <w:autoSpaceDN w:val="0"/>
        <w:adjustRightInd w:val="0"/>
        <w:spacing w:line="240" w:lineRule="auto"/>
        <w:jc w:val="left"/>
        <w:rPr>
          <w:rFonts w:cs="Times New Roman"/>
          <w:color w:val="auto"/>
          <w:kern w:val="0"/>
          <w:szCs w:val="24"/>
          <w:lang w:bidi="hi-IN"/>
        </w:rPr>
      </w:pPr>
    </w:p>
    <w:p w14:paraId="28524A3D" w14:textId="18E69A4F" w:rsidR="00F72CFA" w:rsidRPr="004A5CF8" w:rsidRDefault="00266950" w:rsidP="00266950">
      <w:pPr>
        <w:pStyle w:val="Caption"/>
        <w:rPr>
          <w:lang w:eastAsia="en-GB" w:bidi="hi-IN"/>
        </w:rPr>
      </w:pPr>
      <w:bookmarkStart w:id="48" w:name="_Toc240530619"/>
      <w:r w:rsidRPr="004A5CF8">
        <w:t xml:space="preserve">Figure </w:t>
      </w:r>
      <w:r w:rsidR="00560549">
        <w:fldChar w:fldCharType="begin"/>
      </w:r>
      <w:r w:rsidR="00560549">
        <w:instrText xml:space="preserve"> SEQ Figure \* ARABIC </w:instrText>
      </w:r>
      <w:r w:rsidR="00560549">
        <w:fldChar w:fldCharType="separate"/>
      </w:r>
      <w:r w:rsidR="004A5CF8" w:rsidRPr="004A5CF8">
        <w:rPr>
          <w:noProof/>
        </w:rPr>
        <w:t>7</w:t>
      </w:r>
      <w:r w:rsidR="00560549">
        <w:rPr>
          <w:noProof/>
        </w:rPr>
        <w:fldChar w:fldCharType="end"/>
      </w:r>
      <w:bookmarkEnd w:id="48"/>
      <w:r w:rsidR="00396B45">
        <w:rPr>
          <w:lang w:eastAsia="en-GB" w:bidi="hi-IN"/>
        </w:rPr>
        <w:t>: Participants being employed in current organisation</w:t>
      </w:r>
    </w:p>
    <w:p w14:paraId="0FBDBCFD" w14:textId="0F25EFEC" w:rsidR="00BF3773" w:rsidRPr="004A5CF8" w:rsidRDefault="00396B45" w:rsidP="00BF3773">
      <w:pPr>
        <w:rPr>
          <w:lang w:eastAsia="en-GB" w:bidi="hi-IN"/>
        </w:rPr>
      </w:pPr>
      <w:r w:rsidRPr="00396B45">
        <w:rPr>
          <w:lang w:eastAsia="en-GB" w:bidi="hi-IN"/>
        </w:rPr>
        <w:t xml:space="preserve">Demographic profiles show that workers are mostly employed in precarious or very flexible conditions. Most of the respondents (40.0%, N=104) are employed on </w:t>
      </w:r>
      <w:r>
        <w:rPr>
          <w:lang w:eastAsia="en-GB" w:bidi="hi-IN"/>
        </w:rPr>
        <w:t xml:space="preserve">a </w:t>
      </w:r>
      <w:r w:rsidRPr="00396B45">
        <w:rPr>
          <w:lang w:eastAsia="en-GB" w:bidi="hi-IN"/>
        </w:rPr>
        <w:t xml:space="preserve">permanent part-time basis, </w:t>
      </w:r>
      <w:r>
        <w:rPr>
          <w:lang w:eastAsia="en-GB" w:bidi="hi-IN"/>
        </w:rPr>
        <w:t>closely</w:t>
      </w:r>
      <w:r w:rsidRPr="00396B45">
        <w:rPr>
          <w:lang w:eastAsia="en-GB" w:bidi="hi-IN"/>
        </w:rPr>
        <w:t xml:space="preserve"> followed by full-time workers (33.1%, N=86). Interestingly, 20.4% (n=53) of those included in the sample are on zero hours or casual contracts, which highlights the precariously structured nature of the UK hospitality industry. Twice again, looking at tenure shows a highly transient workforce (66.2% (n = 172) have been with their current employer for less than six months, and 25.0% (n = 65) </w:t>
      </w:r>
      <w:r>
        <w:rPr>
          <w:lang w:eastAsia="en-GB" w:bidi="hi-IN"/>
        </w:rPr>
        <w:t xml:space="preserve">for </w:t>
      </w:r>
      <w:r w:rsidRPr="00396B45">
        <w:rPr>
          <w:lang w:eastAsia="en-GB" w:bidi="hi-IN"/>
        </w:rPr>
        <w:t>6 months to one year). It is this critical lack of long term retention that puts into perspective the need to know how training affects employee satisfaction and motivation.</w:t>
      </w:r>
    </w:p>
    <w:p w14:paraId="7D07F8F8" w14:textId="77777777" w:rsidR="00BF3773" w:rsidRPr="004A5CF8" w:rsidRDefault="00BF3773" w:rsidP="00BF3773">
      <w:pPr>
        <w:rPr>
          <w:lang w:eastAsia="en-GB" w:bidi="hi-IN"/>
        </w:rPr>
      </w:pPr>
      <w:r w:rsidRPr="004A5CF8">
        <w:rPr>
          <w:lang w:eastAsia="en-GB" w:bidi="hi-IN"/>
        </w:rPr>
        <w:t>Geographically and structurally, the sample is well-stratified for the multigroup analysis. The London corporate hotel cohort comprises 159 respondents (61.2%), while the Manchester independent restaurant cohort consists of 101 respondents (38.8%).</w:t>
      </w:r>
    </w:p>
    <w:p w14:paraId="0B43DF6C" w14:textId="77777777" w:rsidR="00BF3773" w:rsidRPr="004A5CF8" w:rsidRDefault="00BF3773" w:rsidP="00BF3773">
      <w:pPr>
        <w:pStyle w:val="Heading2"/>
        <w:rPr>
          <w:rFonts w:eastAsia="Times New Roman"/>
          <w:lang w:eastAsia="en-GB" w:bidi="hi-IN"/>
        </w:rPr>
      </w:pPr>
      <w:bookmarkStart w:id="49" w:name="_Toc240905440"/>
      <w:r w:rsidRPr="004A5CF8">
        <w:rPr>
          <w:rFonts w:eastAsia="Times New Roman"/>
          <w:lang w:eastAsia="en-GB" w:bidi="hi-IN"/>
        </w:rPr>
        <w:t>4.3 Measurement Invariance (MICOM)</w:t>
      </w:r>
      <w:bookmarkEnd w:id="49"/>
      <w:r w:rsidRPr="004A5CF8">
        <w:rPr>
          <w:rFonts w:eastAsia="Times New Roman"/>
          <w:lang w:eastAsia="en-GB" w:bidi="hi-IN"/>
        </w:rPr>
        <w:t> </w:t>
      </w:r>
    </w:p>
    <w:p w14:paraId="623A09A3" w14:textId="0710D47F" w:rsidR="00266950" w:rsidRPr="004A5CF8" w:rsidRDefault="00266950" w:rsidP="00266950">
      <w:pPr>
        <w:rPr>
          <w:lang w:eastAsia="en-GB" w:bidi="hi-IN"/>
        </w:rPr>
      </w:pPr>
      <w:r w:rsidRPr="004A5CF8">
        <w:rPr>
          <w:lang w:eastAsia="en-GB" w:bidi="hi-IN"/>
        </w:rPr>
        <w:t>Measurement invariance should be methodologically established prior to carrying out the multigroup analysis (MGA) to compare the London and Manchester cohorts. Using the Measurement Invariance of Composite Models (MICOM) procedure, the same meaning is given to the survey items by respondents regardless of which geographic or structural group they come from. The results might mistakenly be assumed to be differences in the actual structural paths when there is no difference in the paths, if invariance was not established.</w:t>
      </w:r>
    </w:p>
    <w:p w14:paraId="12982EDF" w14:textId="4E356CBF" w:rsidR="00BF3773" w:rsidRPr="004A5CF8" w:rsidRDefault="00266950" w:rsidP="00266950">
      <w:pPr>
        <w:rPr>
          <w:lang w:eastAsia="en-GB" w:bidi="hi-IN"/>
        </w:rPr>
      </w:pPr>
      <w:r w:rsidRPr="004A5CF8">
        <w:rPr>
          <w:lang w:eastAsia="en-GB" w:bidi="hi-IN"/>
        </w:rPr>
        <w:t>The three steps of the MICOM procedure are establishing Configural Invariance (Step 1), compositional invariance (Step 2) and equality of composite mean values and variance (Step 3). Since the same indicators, data treatment and algorithm settings were adopted in both groups, Step 1 is automatically met. The results of Steps 2 and 3 are shown in Table 4.2. The original correlation (c) of all constructs is 1.000 or close to 1.000; all Step 2 permutation p-values are above the 0.05 significance level (e.g., EM p=0.116; JS p=0.070), which indicates compositional invariance. In addition, all constructs have mean difference and variance difference p-values (Step 3a and 3b) greater than 0.05. Thus, the measurement of the model is supported by full measurement invariance, which means the data can be pooled and statistically valid multigroup comparisons are possible.</w:t>
      </w:r>
    </w:p>
    <w:p w14:paraId="734AD5E9" w14:textId="49D3702F" w:rsidR="00BF3773" w:rsidRPr="004A5CF8" w:rsidRDefault="004A5CF8" w:rsidP="004A5CF8">
      <w:pPr>
        <w:pStyle w:val="Caption"/>
        <w:jc w:val="both"/>
        <w:rPr>
          <w:rFonts w:eastAsia="Times New Roman" w:cs="Times New Roman"/>
          <w:color w:val="000000"/>
          <w:kern w:val="0"/>
          <w:szCs w:val="24"/>
          <w:lang w:eastAsia="en-GB" w:bidi="hi-IN"/>
          <w14:ligatures w14:val="none"/>
        </w:rPr>
      </w:pPr>
      <w:bookmarkStart w:id="50" w:name="_Toc240530628"/>
      <w:r w:rsidRPr="004A5CF8">
        <w:t xml:space="preserve">Table </w:t>
      </w:r>
      <w:r w:rsidR="00560549">
        <w:fldChar w:fldCharType="begin"/>
      </w:r>
      <w:r w:rsidR="00560549">
        <w:instrText xml:space="preserve"> SEQ Table \* ARABIC </w:instrText>
      </w:r>
      <w:r w:rsidR="00560549">
        <w:fldChar w:fldCharType="separate"/>
      </w:r>
      <w:r w:rsidRPr="004A5CF8">
        <w:rPr>
          <w:noProof/>
        </w:rPr>
        <w:t>1</w:t>
      </w:r>
      <w:r w:rsidR="00560549">
        <w:rPr>
          <w:noProof/>
        </w:rPr>
        <w:fldChar w:fldCharType="end"/>
      </w:r>
      <w:r w:rsidR="00BF3773" w:rsidRPr="004A5CF8">
        <w:rPr>
          <w:rFonts w:eastAsia="Times New Roman" w:cs="Times New Roman"/>
          <w:b/>
          <w:bCs/>
          <w:color w:val="000000"/>
          <w:kern w:val="0"/>
          <w:szCs w:val="24"/>
          <w:lang w:eastAsia="en-GB" w:bidi="hi-IN"/>
          <w14:ligatures w14:val="none"/>
        </w:rPr>
        <w:t xml:space="preserve">: </w:t>
      </w:r>
      <w:r w:rsidR="00BF3773" w:rsidRPr="004A5CF8">
        <w:rPr>
          <w:rFonts w:eastAsia="Times New Roman" w:cs="Times New Roman"/>
          <w:color w:val="000000"/>
          <w:kern w:val="0"/>
          <w:szCs w:val="24"/>
          <w:lang w:eastAsia="en-GB" w:bidi="hi-IN"/>
          <w14:ligatures w14:val="none"/>
        </w:rPr>
        <w:t>Measurement Invariance of Composite Models (MICOM)</w:t>
      </w:r>
      <w:bookmarkEnd w:id="50"/>
    </w:p>
    <w:tbl>
      <w:tblPr>
        <w:tblStyle w:val="APA7"/>
        <w:tblW w:w="0" w:type="auto"/>
        <w:tblLook w:val="04A0" w:firstRow="1" w:lastRow="0" w:firstColumn="1" w:lastColumn="0" w:noHBand="0" w:noVBand="1"/>
      </w:tblPr>
      <w:tblGrid>
        <w:gridCol w:w="1243"/>
        <w:gridCol w:w="1717"/>
        <w:gridCol w:w="1747"/>
        <w:gridCol w:w="1136"/>
        <w:gridCol w:w="1485"/>
        <w:gridCol w:w="1698"/>
      </w:tblGrid>
      <w:tr w:rsidR="00BF3773" w:rsidRPr="004A5CF8" w14:paraId="04B6471C" w14:textId="77777777" w:rsidTr="00255207">
        <w:trPr>
          <w:cnfStyle w:val="100000000000" w:firstRow="1" w:lastRow="0" w:firstColumn="0" w:lastColumn="0" w:oddVBand="0" w:evenVBand="0" w:oddHBand="0" w:evenHBand="0" w:firstRowFirstColumn="0" w:firstRowLastColumn="0" w:lastRowFirstColumn="0" w:lastRowLastColumn="0"/>
        </w:trPr>
        <w:tc>
          <w:tcPr>
            <w:tcW w:w="0" w:type="auto"/>
            <w:hideMark/>
          </w:tcPr>
          <w:p w14:paraId="18FD2EA1"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Construct</w:t>
            </w:r>
          </w:p>
        </w:tc>
        <w:tc>
          <w:tcPr>
            <w:tcW w:w="0" w:type="auto"/>
            <w:hideMark/>
          </w:tcPr>
          <w:p w14:paraId="43F28804"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Step 2: Original Correlation (c)</w:t>
            </w:r>
          </w:p>
        </w:tc>
        <w:tc>
          <w:tcPr>
            <w:tcW w:w="0" w:type="auto"/>
            <w:hideMark/>
          </w:tcPr>
          <w:p w14:paraId="4A58DDC4"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Step 2: Permutation p-value</w:t>
            </w:r>
          </w:p>
        </w:tc>
        <w:tc>
          <w:tcPr>
            <w:tcW w:w="0" w:type="auto"/>
            <w:hideMark/>
          </w:tcPr>
          <w:p w14:paraId="4E4079A6"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Step 3a: Mean Diff. p-value</w:t>
            </w:r>
          </w:p>
        </w:tc>
        <w:tc>
          <w:tcPr>
            <w:tcW w:w="0" w:type="auto"/>
            <w:hideMark/>
          </w:tcPr>
          <w:p w14:paraId="1A87C028"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Step 3b: Variance Diff. p-value</w:t>
            </w:r>
          </w:p>
        </w:tc>
        <w:tc>
          <w:tcPr>
            <w:tcW w:w="0" w:type="auto"/>
            <w:hideMark/>
          </w:tcPr>
          <w:p w14:paraId="64E372C1"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Invariance Established?</w:t>
            </w:r>
          </w:p>
        </w:tc>
      </w:tr>
      <w:tr w:rsidR="00BF3773" w:rsidRPr="004A5CF8" w14:paraId="1D9A21AA" w14:textId="77777777" w:rsidTr="00255207">
        <w:tc>
          <w:tcPr>
            <w:tcW w:w="0" w:type="auto"/>
            <w:hideMark/>
          </w:tcPr>
          <w:p w14:paraId="5FD2AD59"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CDO</w:t>
            </w:r>
          </w:p>
        </w:tc>
        <w:tc>
          <w:tcPr>
            <w:tcW w:w="0" w:type="auto"/>
            <w:hideMark/>
          </w:tcPr>
          <w:p w14:paraId="305127AB"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1.000</w:t>
            </w:r>
          </w:p>
        </w:tc>
        <w:tc>
          <w:tcPr>
            <w:tcW w:w="0" w:type="auto"/>
            <w:hideMark/>
          </w:tcPr>
          <w:p w14:paraId="346B9A06"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0.535</w:t>
            </w:r>
          </w:p>
        </w:tc>
        <w:tc>
          <w:tcPr>
            <w:tcW w:w="0" w:type="auto"/>
            <w:hideMark/>
          </w:tcPr>
          <w:p w14:paraId="1F0095EC"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0.068</w:t>
            </w:r>
          </w:p>
        </w:tc>
        <w:tc>
          <w:tcPr>
            <w:tcW w:w="0" w:type="auto"/>
            <w:hideMark/>
          </w:tcPr>
          <w:p w14:paraId="74844BFC"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0.140</w:t>
            </w:r>
          </w:p>
        </w:tc>
        <w:tc>
          <w:tcPr>
            <w:tcW w:w="0" w:type="auto"/>
            <w:hideMark/>
          </w:tcPr>
          <w:p w14:paraId="1263E6CE"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Full</w:t>
            </w:r>
          </w:p>
        </w:tc>
      </w:tr>
      <w:tr w:rsidR="00BF3773" w:rsidRPr="004A5CF8" w14:paraId="04F0F659" w14:textId="77777777" w:rsidTr="00255207">
        <w:tc>
          <w:tcPr>
            <w:tcW w:w="0" w:type="auto"/>
            <w:hideMark/>
          </w:tcPr>
          <w:p w14:paraId="3D0A2C68"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EM</w:t>
            </w:r>
          </w:p>
        </w:tc>
        <w:tc>
          <w:tcPr>
            <w:tcW w:w="0" w:type="auto"/>
            <w:hideMark/>
          </w:tcPr>
          <w:p w14:paraId="4A566DB8"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1.000</w:t>
            </w:r>
          </w:p>
        </w:tc>
        <w:tc>
          <w:tcPr>
            <w:tcW w:w="0" w:type="auto"/>
            <w:hideMark/>
          </w:tcPr>
          <w:p w14:paraId="70BC00CF"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0.116</w:t>
            </w:r>
          </w:p>
        </w:tc>
        <w:tc>
          <w:tcPr>
            <w:tcW w:w="0" w:type="auto"/>
            <w:hideMark/>
          </w:tcPr>
          <w:p w14:paraId="777804A6"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0.587</w:t>
            </w:r>
          </w:p>
        </w:tc>
        <w:tc>
          <w:tcPr>
            <w:tcW w:w="0" w:type="auto"/>
            <w:hideMark/>
          </w:tcPr>
          <w:p w14:paraId="52575375"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0.431</w:t>
            </w:r>
          </w:p>
        </w:tc>
        <w:tc>
          <w:tcPr>
            <w:tcW w:w="0" w:type="auto"/>
            <w:hideMark/>
          </w:tcPr>
          <w:p w14:paraId="7B2992C8"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Full</w:t>
            </w:r>
          </w:p>
        </w:tc>
      </w:tr>
      <w:tr w:rsidR="00BF3773" w:rsidRPr="004A5CF8" w14:paraId="545D7F4B" w14:textId="77777777" w:rsidTr="00255207">
        <w:tc>
          <w:tcPr>
            <w:tcW w:w="0" w:type="auto"/>
            <w:hideMark/>
          </w:tcPr>
          <w:p w14:paraId="2B277931"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JS</w:t>
            </w:r>
          </w:p>
        </w:tc>
        <w:tc>
          <w:tcPr>
            <w:tcW w:w="0" w:type="auto"/>
            <w:hideMark/>
          </w:tcPr>
          <w:p w14:paraId="246123DF"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1.000</w:t>
            </w:r>
          </w:p>
        </w:tc>
        <w:tc>
          <w:tcPr>
            <w:tcW w:w="0" w:type="auto"/>
            <w:hideMark/>
          </w:tcPr>
          <w:p w14:paraId="3DA9D809"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0.070</w:t>
            </w:r>
          </w:p>
        </w:tc>
        <w:tc>
          <w:tcPr>
            <w:tcW w:w="0" w:type="auto"/>
            <w:hideMark/>
          </w:tcPr>
          <w:p w14:paraId="37D1A9B0"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0.914</w:t>
            </w:r>
          </w:p>
        </w:tc>
        <w:tc>
          <w:tcPr>
            <w:tcW w:w="0" w:type="auto"/>
            <w:hideMark/>
          </w:tcPr>
          <w:p w14:paraId="0167854E"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0.974</w:t>
            </w:r>
          </w:p>
        </w:tc>
        <w:tc>
          <w:tcPr>
            <w:tcW w:w="0" w:type="auto"/>
            <w:hideMark/>
          </w:tcPr>
          <w:p w14:paraId="7B71B5EF"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Full</w:t>
            </w:r>
          </w:p>
        </w:tc>
      </w:tr>
      <w:tr w:rsidR="00BF3773" w:rsidRPr="004A5CF8" w14:paraId="0A4549D7" w14:textId="77777777" w:rsidTr="00255207">
        <w:tc>
          <w:tcPr>
            <w:tcW w:w="0" w:type="auto"/>
            <w:hideMark/>
          </w:tcPr>
          <w:p w14:paraId="21E95403"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OST</w:t>
            </w:r>
          </w:p>
        </w:tc>
        <w:tc>
          <w:tcPr>
            <w:tcW w:w="0" w:type="auto"/>
            <w:hideMark/>
          </w:tcPr>
          <w:p w14:paraId="0F48C2EC"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1.000</w:t>
            </w:r>
          </w:p>
        </w:tc>
        <w:tc>
          <w:tcPr>
            <w:tcW w:w="0" w:type="auto"/>
            <w:hideMark/>
          </w:tcPr>
          <w:p w14:paraId="756A8450"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0.267</w:t>
            </w:r>
          </w:p>
        </w:tc>
        <w:tc>
          <w:tcPr>
            <w:tcW w:w="0" w:type="auto"/>
            <w:hideMark/>
          </w:tcPr>
          <w:p w14:paraId="1262F431"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0.389</w:t>
            </w:r>
          </w:p>
        </w:tc>
        <w:tc>
          <w:tcPr>
            <w:tcW w:w="0" w:type="auto"/>
            <w:hideMark/>
          </w:tcPr>
          <w:p w14:paraId="793EAA54"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0.865</w:t>
            </w:r>
          </w:p>
        </w:tc>
        <w:tc>
          <w:tcPr>
            <w:tcW w:w="0" w:type="auto"/>
            <w:hideMark/>
          </w:tcPr>
          <w:p w14:paraId="741950FF"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Full</w:t>
            </w:r>
          </w:p>
        </w:tc>
      </w:tr>
      <w:tr w:rsidR="00BF3773" w:rsidRPr="004A5CF8" w14:paraId="22831B20" w14:textId="77777777" w:rsidTr="00255207">
        <w:tc>
          <w:tcPr>
            <w:tcW w:w="0" w:type="auto"/>
            <w:hideMark/>
          </w:tcPr>
          <w:p w14:paraId="1F2E72AE"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PJS</w:t>
            </w:r>
          </w:p>
        </w:tc>
        <w:tc>
          <w:tcPr>
            <w:tcW w:w="0" w:type="auto"/>
            <w:hideMark/>
          </w:tcPr>
          <w:p w14:paraId="53F2522E"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0.921</w:t>
            </w:r>
          </w:p>
        </w:tc>
        <w:tc>
          <w:tcPr>
            <w:tcW w:w="0" w:type="auto"/>
            <w:hideMark/>
          </w:tcPr>
          <w:p w14:paraId="124787CE"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0.177</w:t>
            </w:r>
          </w:p>
        </w:tc>
        <w:tc>
          <w:tcPr>
            <w:tcW w:w="0" w:type="auto"/>
            <w:hideMark/>
          </w:tcPr>
          <w:p w14:paraId="5D319C30"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0.797</w:t>
            </w:r>
          </w:p>
        </w:tc>
        <w:tc>
          <w:tcPr>
            <w:tcW w:w="0" w:type="auto"/>
            <w:hideMark/>
          </w:tcPr>
          <w:p w14:paraId="5341B9AC"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0.166</w:t>
            </w:r>
          </w:p>
        </w:tc>
        <w:tc>
          <w:tcPr>
            <w:tcW w:w="0" w:type="auto"/>
            <w:hideMark/>
          </w:tcPr>
          <w:p w14:paraId="1B7CEC54"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Full</w:t>
            </w:r>
          </w:p>
        </w:tc>
      </w:tr>
      <w:tr w:rsidR="00BF3773" w:rsidRPr="004A5CF8" w14:paraId="79CD898E" w14:textId="77777777" w:rsidTr="00255207">
        <w:tc>
          <w:tcPr>
            <w:tcW w:w="0" w:type="auto"/>
            <w:hideMark/>
          </w:tcPr>
          <w:p w14:paraId="1AB44E7A"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TSTA</w:t>
            </w:r>
          </w:p>
        </w:tc>
        <w:tc>
          <w:tcPr>
            <w:tcW w:w="0" w:type="auto"/>
            <w:hideMark/>
          </w:tcPr>
          <w:p w14:paraId="12336C79"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1.000</w:t>
            </w:r>
          </w:p>
        </w:tc>
        <w:tc>
          <w:tcPr>
            <w:tcW w:w="0" w:type="auto"/>
            <w:hideMark/>
          </w:tcPr>
          <w:p w14:paraId="59D522BD"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0.097</w:t>
            </w:r>
          </w:p>
        </w:tc>
        <w:tc>
          <w:tcPr>
            <w:tcW w:w="0" w:type="auto"/>
            <w:hideMark/>
          </w:tcPr>
          <w:p w14:paraId="60A2A31F"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0.391</w:t>
            </w:r>
          </w:p>
        </w:tc>
        <w:tc>
          <w:tcPr>
            <w:tcW w:w="0" w:type="auto"/>
            <w:hideMark/>
          </w:tcPr>
          <w:p w14:paraId="5A58BCC5"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0.054</w:t>
            </w:r>
          </w:p>
        </w:tc>
        <w:tc>
          <w:tcPr>
            <w:tcW w:w="0" w:type="auto"/>
            <w:hideMark/>
          </w:tcPr>
          <w:p w14:paraId="194EA99C"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Full</w:t>
            </w:r>
          </w:p>
        </w:tc>
      </w:tr>
    </w:tbl>
    <w:p w14:paraId="5D22FC27" w14:textId="77777777" w:rsidR="00BF3773" w:rsidRPr="004A5CF8" w:rsidRDefault="00BF3773" w:rsidP="00BF3773">
      <w:pPr>
        <w:pStyle w:val="Heading2"/>
        <w:rPr>
          <w:rFonts w:eastAsia="Times New Roman"/>
          <w:lang w:eastAsia="en-GB" w:bidi="hi-IN"/>
        </w:rPr>
      </w:pPr>
      <w:bookmarkStart w:id="51" w:name="_Toc240905441"/>
      <w:r w:rsidRPr="004A5CF8">
        <w:rPr>
          <w:rFonts w:eastAsia="Times New Roman"/>
          <w:lang w:eastAsia="en-GB" w:bidi="hi-IN"/>
        </w:rPr>
        <w:t>4.4 Measurement Model Assessment</w:t>
      </w:r>
      <w:bookmarkEnd w:id="51"/>
      <w:r w:rsidRPr="004A5CF8">
        <w:rPr>
          <w:rFonts w:eastAsia="Times New Roman"/>
          <w:lang w:eastAsia="en-GB" w:bidi="hi-IN"/>
        </w:rPr>
        <w:t> </w:t>
      </w:r>
    </w:p>
    <w:p w14:paraId="658B751D" w14:textId="77777777" w:rsidR="00266950" w:rsidRPr="004A5CF8" w:rsidRDefault="00266950" w:rsidP="00266950">
      <w:pPr>
        <w:rPr>
          <w:lang w:eastAsia="en-GB" w:bidi="hi-IN"/>
        </w:rPr>
      </w:pPr>
      <w:r w:rsidRPr="004A5CF8">
        <w:rPr>
          <w:lang w:eastAsia="en-GB" w:bidi="hi-IN"/>
        </w:rPr>
        <w:t>The measurement model looks at the reliability and validity of psychometric scales measuring the latent variables. This is carried out separately for the London (L) and Manchester (M) cohorts.</w:t>
      </w:r>
    </w:p>
    <w:p w14:paraId="3273C59F" w14:textId="06A5168A" w:rsidR="00BF3773" w:rsidRPr="004A5CF8" w:rsidRDefault="00266950" w:rsidP="00266950">
      <w:pPr>
        <w:rPr>
          <w:lang w:eastAsia="en-GB" w:bidi="hi-IN"/>
        </w:rPr>
      </w:pPr>
      <w:r w:rsidRPr="004A5CF8">
        <w:rPr>
          <w:lang w:eastAsia="en-GB" w:bidi="hi-IN"/>
        </w:rPr>
        <w:t>Cronbach's Alpha and Composite Reliability (rho_c) are used to measure the internal consistency reliability. As indicated in Table 3, all constructs of both groups show excellent reliability and are well above the strict threshold of 0.70. Task-Specific Training Adequacy (TSTA) is an example with a Cronbach's Alpha of 0.980 (L) and 0.965 (M), which means that the items on the scale are quite consistent in measuring the construct. The Average Variance Extracted (AVE) is used to check the convergent validity of the latent construct by testing how much each of its indicators accounts for the variance of the latent construct. All the AVE values are far above the minimum value (0.50). In the whole instrument, the lowest AVE is 0.830, for Perceived Job Security (PJS) in the London group, which simultaneously indicates 83% of the variance in the indicators, thus excellent convergent validity of the overall instrument.</w:t>
      </w:r>
    </w:p>
    <w:p w14:paraId="1E71286D" w14:textId="32AFD08F" w:rsidR="00BF3773" w:rsidRPr="004A5CF8" w:rsidRDefault="004A5CF8" w:rsidP="004A5CF8">
      <w:pPr>
        <w:pStyle w:val="Caption"/>
        <w:jc w:val="both"/>
        <w:rPr>
          <w:rFonts w:eastAsia="Times New Roman" w:cs="Times New Roman"/>
          <w:color w:val="000000"/>
          <w:kern w:val="0"/>
          <w:szCs w:val="24"/>
          <w:lang w:eastAsia="en-GB" w:bidi="hi-IN"/>
          <w14:ligatures w14:val="none"/>
        </w:rPr>
      </w:pPr>
      <w:bookmarkStart w:id="52" w:name="_Toc240530629"/>
      <w:r w:rsidRPr="004A5CF8">
        <w:t xml:space="preserve">Table </w:t>
      </w:r>
      <w:r w:rsidR="00560549">
        <w:fldChar w:fldCharType="begin"/>
      </w:r>
      <w:r w:rsidR="00560549">
        <w:instrText xml:space="preserve"> SEQ Table \* ARABIC </w:instrText>
      </w:r>
      <w:r w:rsidR="00560549">
        <w:fldChar w:fldCharType="separate"/>
      </w:r>
      <w:r w:rsidRPr="004A5CF8">
        <w:rPr>
          <w:noProof/>
        </w:rPr>
        <w:t>2</w:t>
      </w:r>
      <w:r w:rsidR="00560549">
        <w:rPr>
          <w:noProof/>
        </w:rPr>
        <w:fldChar w:fldCharType="end"/>
      </w:r>
      <w:r w:rsidR="00BF3773" w:rsidRPr="004A5CF8">
        <w:rPr>
          <w:rFonts w:eastAsia="Times New Roman" w:cs="Times New Roman"/>
          <w:color w:val="000000"/>
          <w:kern w:val="0"/>
          <w:szCs w:val="24"/>
          <w:lang w:eastAsia="en-GB" w:bidi="hi-IN"/>
          <w14:ligatures w14:val="none"/>
        </w:rPr>
        <w:t>: Construct Reliability and Convergent Validity</w:t>
      </w:r>
      <w:bookmarkEnd w:id="52"/>
    </w:p>
    <w:tbl>
      <w:tblPr>
        <w:tblStyle w:val="APA7"/>
        <w:tblW w:w="0" w:type="auto"/>
        <w:tblLook w:val="04A0" w:firstRow="1" w:lastRow="0" w:firstColumn="1" w:lastColumn="0" w:noHBand="0" w:noVBand="1"/>
      </w:tblPr>
      <w:tblGrid>
        <w:gridCol w:w="1238"/>
        <w:gridCol w:w="1093"/>
        <w:gridCol w:w="1093"/>
        <w:gridCol w:w="1093"/>
        <w:gridCol w:w="1503"/>
        <w:gridCol w:w="1503"/>
        <w:gridCol w:w="1503"/>
      </w:tblGrid>
      <w:tr w:rsidR="00BF3773" w:rsidRPr="004A5CF8" w14:paraId="14E20BEB" w14:textId="77777777" w:rsidTr="00255207">
        <w:trPr>
          <w:cnfStyle w:val="100000000000" w:firstRow="1" w:lastRow="0" w:firstColumn="0" w:lastColumn="0" w:oddVBand="0" w:evenVBand="0" w:oddHBand="0" w:evenHBand="0" w:firstRowFirstColumn="0" w:firstRowLastColumn="0" w:lastRowFirstColumn="0" w:lastRowLastColumn="0"/>
        </w:trPr>
        <w:tc>
          <w:tcPr>
            <w:tcW w:w="0" w:type="auto"/>
            <w:hideMark/>
          </w:tcPr>
          <w:p w14:paraId="762891E5"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Construct</w:t>
            </w:r>
          </w:p>
        </w:tc>
        <w:tc>
          <w:tcPr>
            <w:tcW w:w="0" w:type="auto"/>
            <w:hideMark/>
          </w:tcPr>
          <w:p w14:paraId="0D71F628"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London: Alpha</w:t>
            </w:r>
          </w:p>
        </w:tc>
        <w:tc>
          <w:tcPr>
            <w:tcW w:w="0" w:type="auto"/>
            <w:hideMark/>
          </w:tcPr>
          <w:p w14:paraId="67FD08A9"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London: CR (rho_c)</w:t>
            </w:r>
          </w:p>
        </w:tc>
        <w:tc>
          <w:tcPr>
            <w:tcW w:w="0" w:type="auto"/>
            <w:hideMark/>
          </w:tcPr>
          <w:p w14:paraId="71423B12"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London: AVE</w:t>
            </w:r>
          </w:p>
        </w:tc>
        <w:tc>
          <w:tcPr>
            <w:tcW w:w="0" w:type="auto"/>
            <w:hideMark/>
          </w:tcPr>
          <w:p w14:paraId="14E10F2A"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Manchester: Alpha</w:t>
            </w:r>
          </w:p>
        </w:tc>
        <w:tc>
          <w:tcPr>
            <w:tcW w:w="0" w:type="auto"/>
            <w:hideMark/>
          </w:tcPr>
          <w:p w14:paraId="190F67D9"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Manchester: CR (rho_c)</w:t>
            </w:r>
          </w:p>
        </w:tc>
        <w:tc>
          <w:tcPr>
            <w:tcW w:w="0" w:type="auto"/>
            <w:hideMark/>
          </w:tcPr>
          <w:p w14:paraId="7F0F9C09"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Manchester: AVE</w:t>
            </w:r>
          </w:p>
        </w:tc>
      </w:tr>
      <w:tr w:rsidR="00BF3773" w:rsidRPr="004A5CF8" w14:paraId="4D242D0F" w14:textId="77777777" w:rsidTr="00255207">
        <w:tc>
          <w:tcPr>
            <w:tcW w:w="0" w:type="auto"/>
            <w:hideMark/>
          </w:tcPr>
          <w:p w14:paraId="3EEFF995"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CDO</w:t>
            </w:r>
          </w:p>
        </w:tc>
        <w:tc>
          <w:tcPr>
            <w:tcW w:w="0" w:type="auto"/>
            <w:hideMark/>
          </w:tcPr>
          <w:p w14:paraId="1746A059"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0.969</w:t>
            </w:r>
          </w:p>
        </w:tc>
        <w:tc>
          <w:tcPr>
            <w:tcW w:w="0" w:type="auto"/>
            <w:hideMark/>
          </w:tcPr>
          <w:p w14:paraId="0B823A4C"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0.980</w:t>
            </w:r>
          </w:p>
        </w:tc>
        <w:tc>
          <w:tcPr>
            <w:tcW w:w="0" w:type="auto"/>
            <w:hideMark/>
          </w:tcPr>
          <w:p w14:paraId="1E031F6C"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0.942</w:t>
            </w:r>
          </w:p>
        </w:tc>
        <w:tc>
          <w:tcPr>
            <w:tcW w:w="0" w:type="auto"/>
            <w:hideMark/>
          </w:tcPr>
          <w:p w14:paraId="78D93358"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0.972</w:t>
            </w:r>
          </w:p>
        </w:tc>
        <w:tc>
          <w:tcPr>
            <w:tcW w:w="0" w:type="auto"/>
            <w:hideMark/>
          </w:tcPr>
          <w:p w14:paraId="3F93B141"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0.982</w:t>
            </w:r>
          </w:p>
        </w:tc>
        <w:tc>
          <w:tcPr>
            <w:tcW w:w="0" w:type="auto"/>
            <w:hideMark/>
          </w:tcPr>
          <w:p w14:paraId="2003CEE0"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0.948</w:t>
            </w:r>
          </w:p>
        </w:tc>
      </w:tr>
      <w:tr w:rsidR="00BF3773" w:rsidRPr="004A5CF8" w14:paraId="445FB866" w14:textId="77777777" w:rsidTr="00255207">
        <w:tc>
          <w:tcPr>
            <w:tcW w:w="0" w:type="auto"/>
            <w:hideMark/>
          </w:tcPr>
          <w:p w14:paraId="7FE16F70"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EM</w:t>
            </w:r>
          </w:p>
        </w:tc>
        <w:tc>
          <w:tcPr>
            <w:tcW w:w="0" w:type="auto"/>
            <w:hideMark/>
          </w:tcPr>
          <w:p w14:paraId="067D1779"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0.976</w:t>
            </w:r>
          </w:p>
        </w:tc>
        <w:tc>
          <w:tcPr>
            <w:tcW w:w="0" w:type="auto"/>
            <w:hideMark/>
          </w:tcPr>
          <w:p w14:paraId="07FA3322"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0.982</w:t>
            </w:r>
          </w:p>
        </w:tc>
        <w:tc>
          <w:tcPr>
            <w:tcW w:w="0" w:type="auto"/>
            <w:hideMark/>
          </w:tcPr>
          <w:p w14:paraId="24885F58"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0.932</w:t>
            </w:r>
          </w:p>
        </w:tc>
        <w:tc>
          <w:tcPr>
            <w:tcW w:w="0" w:type="auto"/>
            <w:hideMark/>
          </w:tcPr>
          <w:p w14:paraId="1EBE6B18"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0.977</w:t>
            </w:r>
          </w:p>
        </w:tc>
        <w:tc>
          <w:tcPr>
            <w:tcW w:w="0" w:type="auto"/>
            <w:hideMark/>
          </w:tcPr>
          <w:p w14:paraId="0A1F2D12"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0.983</w:t>
            </w:r>
          </w:p>
        </w:tc>
        <w:tc>
          <w:tcPr>
            <w:tcW w:w="0" w:type="auto"/>
            <w:hideMark/>
          </w:tcPr>
          <w:p w14:paraId="6910CB9A"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0.937</w:t>
            </w:r>
          </w:p>
        </w:tc>
      </w:tr>
      <w:tr w:rsidR="00BF3773" w:rsidRPr="004A5CF8" w14:paraId="5120297F" w14:textId="77777777" w:rsidTr="00255207">
        <w:tc>
          <w:tcPr>
            <w:tcW w:w="0" w:type="auto"/>
            <w:hideMark/>
          </w:tcPr>
          <w:p w14:paraId="2731F8A6"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JS</w:t>
            </w:r>
          </w:p>
        </w:tc>
        <w:tc>
          <w:tcPr>
            <w:tcW w:w="0" w:type="auto"/>
            <w:hideMark/>
          </w:tcPr>
          <w:p w14:paraId="431CB8BE"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0.965</w:t>
            </w:r>
          </w:p>
        </w:tc>
        <w:tc>
          <w:tcPr>
            <w:tcW w:w="0" w:type="auto"/>
            <w:hideMark/>
          </w:tcPr>
          <w:p w14:paraId="3FE832F4"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0.977</w:t>
            </w:r>
          </w:p>
        </w:tc>
        <w:tc>
          <w:tcPr>
            <w:tcW w:w="0" w:type="auto"/>
            <w:hideMark/>
          </w:tcPr>
          <w:p w14:paraId="49F7A3FD"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0.934</w:t>
            </w:r>
          </w:p>
        </w:tc>
        <w:tc>
          <w:tcPr>
            <w:tcW w:w="0" w:type="auto"/>
            <w:hideMark/>
          </w:tcPr>
          <w:p w14:paraId="3C5B0996"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0.961</w:t>
            </w:r>
          </w:p>
        </w:tc>
        <w:tc>
          <w:tcPr>
            <w:tcW w:w="0" w:type="auto"/>
            <w:hideMark/>
          </w:tcPr>
          <w:p w14:paraId="0B8B8FD2"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0.974</w:t>
            </w:r>
          </w:p>
        </w:tc>
        <w:tc>
          <w:tcPr>
            <w:tcW w:w="0" w:type="auto"/>
            <w:hideMark/>
          </w:tcPr>
          <w:p w14:paraId="041913FB"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0.927</w:t>
            </w:r>
          </w:p>
        </w:tc>
      </w:tr>
      <w:tr w:rsidR="00BF3773" w:rsidRPr="004A5CF8" w14:paraId="766FB5FE" w14:textId="77777777" w:rsidTr="00255207">
        <w:tc>
          <w:tcPr>
            <w:tcW w:w="0" w:type="auto"/>
            <w:hideMark/>
          </w:tcPr>
          <w:p w14:paraId="59E4D882"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OST</w:t>
            </w:r>
          </w:p>
        </w:tc>
        <w:tc>
          <w:tcPr>
            <w:tcW w:w="0" w:type="auto"/>
            <w:hideMark/>
          </w:tcPr>
          <w:p w14:paraId="3B52D83B"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0.972</w:t>
            </w:r>
          </w:p>
        </w:tc>
        <w:tc>
          <w:tcPr>
            <w:tcW w:w="0" w:type="auto"/>
            <w:hideMark/>
          </w:tcPr>
          <w:p w14:paraId="743E2393"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0.982</w:t>
            </w:r>
          </w:p>
        </w:tc>
        <w:tc>
          <w:tcPr>
            <w:tcW w:w="0" w:type="auto"/>
            <w:hideMark/>
          </w:tcPr>
          <w:p w14:paraId="0EE7BDEF"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0.947</w:t>
            </w:r>
          </w:p>
        </w:tc>
        <w:tc>
          <w:tcPr>
            <w:tcW w:w="0" w:type="auto"/>
            <w:hideMark/>
          </w:tcPr>
          <w:p w14:paraId="6B6E3324"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0.973</w:t>
            </w:r>
          </w:p>
        </w:tc>
        <w:tc>
          <w:tcPr>
            <w:tcW w:w="0" w:type="auto"/>
            <w:hideMark/>
          </w:tcPr>
          <w:p w14:paraId="7DACEA8E"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0.982</w:t>
            </w:r>
          </w:p>
        </w:tc>
        <w:tc>
          <w:tcPr>
            <w:tcW w:w="0" w:type="auto"/>
            <w:hideMark/>
          </w:tcPr>
          <w:p w14:paraId="6DAF3ACD"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0.949</w:t>
            </w:r>
          </w:p>
        </w:tc>
      </w:tr>
      <w:tr w:rsidR="00BF3773" w:rsidRPr="004A5CF8" w14:paraId="287CE01B" w14:textId="77777777" w:rsidTr="00255207">
        <w:tc>
          <w:tcPr>
            <w:tcW w:w="0" w:type="auto"/>
            <w:hideMark/>
          </w:tcPr>
          <w:p w14:paraId="36A5C44A"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PJS</w:t>
            </w:r>
          </w:p>
        </w:tc>
        <w:tc>
          <w:tcPr>
            <w:tcW w:w="0" w:type="auto"/>
            <w:hideMark/>
          </w:tcPr>
          <w:p w14:paraId="10681DD5"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0.970</w:t>
            </w:r>
          </w:p>
        </w:tc>
        <w:tc>
          <w:tcPr>
            <w:tcW w:w="0" w:type="auto"/>
            <w:hideMark/>
          </w:tcPr>
          <w:p w14:paraId="054D2AC8"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0.936</w:t>
            </w:r>
          </w:p>
        </w:tc>
        <w:tc>
          <w:tcPr>
            <w:tcW w:w="0" w:type="auto"/>
            <w:hideMark/>
          </w:tcPr>
          <w:p w14:paraId="7C6EE92F"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0.830</w:t>
            </w:r>
          </w:p>
        </w:tc>
        <w:tc>
          <w:tcPr>
            <w:tcW w:w="0" w:type="auto"/>
            <w:hideMark/>
          </w:tcPr>
          <w:p w14:paraId="45F4A88F"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0.966</w:t>
            </w:r>
          </w:p>
        </w:tc>
        <w:tc>
          <w:tcPr>
            <w:tcW w:w="0" w:type="auto"/>
            <w:hideMark/>
          </w:tcPr>
          <w:p w14:paraId="55F352C9"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0.977</w:t>
            </w:r>
          </w:p>
        </w:tc>
        <w:tc>
          <w:tcPr>
            <w:tcW w:w="0" w:type="auto"/>
            <w:hideMark/>
          </w:tcPr>
          <w:p w14:paraId="72BBC4E1"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0.935</w:t>
            </w:r>
          </w:p>
        </w:tc>
      </w:tr>
      <w:tr w:rsidR="00BF3773" w:rsidRPr="004A5CF8" w14:paraId="317AA19F" w14:textId="77777777" w:rsidTr="00255207">
        <w:tc>
          <w:tcPr>
            <w:tcW w:w="0" w:type="auto"/>
            <w:hideMark/>
          </w:tcPr>
          <w:p w14:paraId="59AE22BB"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TSTA</w:t>
            </w:r>
          </w:p>
        </w:tc>
        <w:tc>
          <w:tcPr>
            <w:tcW w:w="0" w:type="auto"/>
            <w:hideMark/>
          </w:tcPr>
          <w:p w14:paraId="08773F3F"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0.980</w:t>
            </w:r>
          </w:p>
        </w:tc>
        <w:tc>
          <w:tcPr>
            <w:tcW w:w="0" w:type="auto"/>
            <w:hideMark/>
          </w:tcPr>
          <w:p w14:paraId="61C20929"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0.987</w:t>
            </w:r>
          </w:p>
        </w:tc>
        <w:tc>
          <w:tcPr>
            <w:tcW w:w="0" w:type="auto"/>
            <w:hideMark/>
          </w:tcPr>
          <w:p w14:paraId="6BE6495A"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0.961</w:t>
            </w:r>
          </w:p>
        </w:tc>
        <w:tc>
          <w:tcPr>
            <w:tcW w:w="0" w:type="auto"/>
            <w:hideMark/>
          </w:tcPr>
          <w:p w14:paraId="7C98EB44"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0.965</w:t>
            </w:r>
          </w:p>
        </w:tc>
        <w:tc>
          <w:tcPr>
            <w:tcW w:w="0" w:type="auto"/>
            <w:hideMark/>
          </w:tcPr>
          <w:p w14:paraId="11868D5C"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0.977</w:t>
            </w:r>
          </w:p>
        </w:tc>
        <w:tc>
          <w:tcPr>
            <w:tcW w:w="0" w:type="auto"/>
            <w:hideMark/>
          </w:tcPr>
          <w:p w14:paraId="71E9CD6C"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0.935</w:t>
            </w:r>
          </w:p>
        </w:tc>
      </w:tr>
    </w:tbl>
    <w:p w14:paraId="48970E21" w14:textId="4C93B784" w:rsidR="00BF3773" w:rsidRPr="004A5CF8" w:rsidRDefault="00266950" w:rsidP="00BF3773">
      <w:pPr>
        <w:rPr>
          <w:lang w:eastAsia="en-GB" w:bidi="hi-IN"/>
        </w:rPr>
      </w:pPr>
      <w:r w:rsidRPr="004A5CF8">
        <w:rPr>
          <w:lang w:eastAsia="en-GB" w:bidi="hi-IN"/>
        </w:rPr>
        <w:t>Discriminant validity is achieved when each latent construct is empirically different from the other latent constructs of the structural model. This is done based on the Heterotrait-Monotrait (HTMT) ratio of the correlation. Table 4 shows that most of the HTMT values are much lower than the conservative limit of 0.85, suggesting good discriminant validity. The maximum ratio found is for Job Satisfaction (JS) and Employee Motivation (EM) with 0.905 for London and 0.933 for Manchester. These are high but not liberal (in fact, below the liberal value of 0.95). Social Exchange Theory, which posits that affective satisfaction is undoubtedly connected to behavioural motivation, is founded on the principle that this powerful salience ought to be totally anticipated. In general, all indices of the measurement model show good psychometric characteristics, thereby paving the way for testing structural hypotheses.</w:t>
      </w:r>
    </w:p>
    <w:p w14:paraId="6605D8C2" w14:textId="76422BD5" w:rsidR="00BF3773" w:rsidRPr="004A5CF8" w:rsidRDefault="004A5CF8" w:rsidP="004A5CF8">
      <w:pPr>
        <w:pStyle w:val="Caption"/>
        <w:jc w:val="both"/>
        <w:rPr>
          <w:rFonts w:eastAsia="Times New Roman" w:cs="Times New Roman"/>
          <w:color w:val="000000"/>
          <w:kern w:val="0"/>
          <w:szCs w:val="24"/>
          <w:lang w:eastAsia="en-GB" w:bidi="hi-IN"/>
          <w14:ligatures w14:val="none"/>
        </w:rPr>
      </w:pPr>
      <w:bookmarkStart w:id="53" w:name="_Toc240530630"/>
      <w:r w:rsidRPr="004A5CF8">
        <w:t xml:space="preserve">Table </w:t>
      </w:r>
      <w:r w:rsidR="00560549">
        <w:fldChar w:fldCharType="begin"/>
      </w:r>
      <w:r w:rsidR="00560549">
        <w:instrText xml:space="preserve"> SEQ Table \* ARABIC </w:instrText>
      </w:r>
      <w:r w:rsidR="00560549">
        <w:fldChar w:fldCharType="separate"/>
      </w:r>
      <w:r w:rsidRPr="004A5CF8">
        <w:rPr>
          <w:noProof/>
        </w:rPr>
        <w:t>3</w:t>
      </w:r>
      <w:r w:rsidR="00560549">
        <w:rPr>
          <w:noProof/>
        </w:rPr>
        <w:fldChar w:fldCharType="end"/>
      </w:r>
      <w:r w:rsidR="00BF3773" w:rsidRPr="004A5CF8">
        <w:rPr>
          <w:rFonts w:eastAsia="Times New Roman" w:cs="Times New Roman"/>
          <w:color w:val="000000"/>
          <w:kern w:val="0"/>
          <w:szCs w:val="24"/>
          <w:lang w:eastAsia="en-GB" w:bidi="hi-IN"/>
          <w14:ligatures w14:val="none"/>
        </w:rPr>
        <w:t>: Discriminant Validity (HTMT Ratio)</w:t>
      </w:r>
      <w:bookmarkEnd w:id="53"/>
    </w:p>
    <w:tbl>
      <w:tblPr>
        <w:tblStyle w:val="APA7"/>
        <w:tblW w:w="0" w:type="auto"/>
        <w:tblLook w:val="04A0" w:firstRow="1" w:lastRow="0" w:firstColumn="1" w:lastColumn="0" w:noHBand="0" w:noVBand="1"/>
      </w:tblPr>
      <w:tblGrid>
        <w:gridCol w:w="1243"/>
        <w:gridCol w:w="1388"/>
        <w:gridCol w:w="1388"/>
        <w:gridCol w:w="1388"/>
        <w:gridCol w:w="1388"/>
        <w:gridCol w:w="1388"/>
        <w:gridCol w:w="843"/>
      </w:tblGrid>
      <w:tr w:rsidR="00BF3773" w:rsidRPr="004A5CF8" w14:paraId="39140D38" w14:textId="77777777" w:rsidTr="00255207">
        <w:trPr>
          <w:cnfStyle w:val="100000000000" w:firstRow="1" w:lastRow="0" w:firstColumn="0" w:lastColumn="0" w:oddVBand="0" w:evenVBand="0" w:oddHBand="0" w:evenHBand="0" w:firstRowFirstColumn="0" w:firstRowLastColumn="0" w:lastRowFirstColumn="0" w:lastRowLastColumn="0"/>
        </w:trPr>
        <w:tc>
          <w:tcPr>
            <w:tcW w:w="0" w:type="auto"/>
            <w:hideMark/>
          </w:tcPr>
          <w:p w14:paraId="09598357"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Construct</w:t>
            </w:r>
          </w:p>
        </w:tc>
        <w:tc>
          <w:tcPr>
            <w:tcW w:w="0" w:type="auto"/>
            <w:hideMark/>
          </w:tcPr>
          <w:p w14:paraId="4A10538E"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CDO</w:t>
            </w:r>
          </w:p>
        </w:tc>
        <w:tc>
          <w:tcPr>
            <w:tcW w:w="0" w:type="auto"/>
            <w:hideMark/>
          </w:tcPr>
          <w:p w14:paraId="6F625C34"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EM</w:t>
            </w:r>
          </w:p>
        </w:tc>
        <w:tc>
          <w:tcPr>
            <w:tcW w:w="0" w:type="auto"/>
            <w:hideMark/>
          </w:tcPr>
          <w:p w14:paraId="2B782D21"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JS</w:t>
            </w:r>
          </w:p>
        </w:tc>
        <w:tc>
          <w:tcPr>
            <w:tcW w:w="0" w:type="auto"/>
            <w:hideMark/>
          </w:tcPr>
          <w:p w14:paraId="3C681697"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OST</w:t>
            </w:r>
          </w:p>
        </w:tc>
        <w:tc>
          <w:tcPr>
            <w:tcW w:w="0" w:type="auto"/>
            <w:hideMark/>
          </w:tcPr>
          <w:p w14:paraId="00378343"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PJS</w:t>
            </w:r>
          </w:p>
        </w:tc>
        <w:tc>
          <w:tcPr>
            <w:tcW w:w="0" w:type="auto"/>
            <w:hideMark/>
          </w:tcPr>
          <w:p w14:paraId="6CB36419"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TSTA</w:t>
            </w:r>
          </w:p>
        </w:tc>
      </w:tr>
      <w:tr w:rsidR="00BF3773" w:rsidRPr="004A5CF8" w14:paraId="65AE78F2" w14:textId="77777777" w:rsidTr="00255207">
        <w:tc>
          <w:tcPr>
            <w:tcW w:w="0" w:type="auto"/>
            <w:hideMark/>
          </w:tcPr>
          <w:p w14:paraId="514BE20D"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CDO</w:t>
            </w:r>
          </w:p>
        </w:tc>
        <w:tc>
          <w:tcPr>
            <w:tcW w:w="0" w:type="auto"/>
            <w:hideMark/>
          </w:tcPr>
          <w:p w14:paraId="672BFC37"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w:t>
            </w:r>
          </w:p>
        </w:tc>
        <w:tc>
          <w:tcPr>
            <w:tcW w:w="0" w:type="auto"/>
            <w:hideMark/>
          </w:tcPr>
          <w:p w14:paraId="1D77AE9D"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p>
        </w:tc>
        <w:tc>
          <w:tcPr>
            <w:tcW w:w="0" w:type="auto"/>
            <w:hideMark/>
          </w:tcPr>
          <w:p w14:paraId="13726E57" w14:textId="77777777" w:rsidR="00BF3773" w:rsidRPr="004A5CF8" w:rsidRDefault="00BF3773" w:rsidP="00BF3773">
            <w:pPr>
              <w:spacing w:line="360" w:lineRule="auto"/>
              <w:jc w:val="left"/>
              <w:rPr>
                <w:rFonts w:eastAsia="Times New Roman" w:cs="Times New Roman"/>
                <w:color w:val="auto"/>
                <w:kern w:val="0"/>
                <w:sz w:val="20"/>
                <w:szCs w:val="20"/>
                <w:lang w:eastAsia="en-GB" w:bidi="hi-IN"/>
                <w14:ligatures w14:val="none"/>
              </w:rPr>
            </w:pPr>
          </w:p>
        </w:tc>
        <w:tc>
          <w:tcPr>
            <w:tcW w:w="0" w:type="auto"/>
            <w:hideMark/>
          </w:tcPr>
          <w:p w14:paraId="27FFC704" w14:textId="77777777" w:rsidR="00BF3773" w:rsidRPr="004A5CF8" w:rsidRDefault="00BF3773" w:rsidP="00BF3773">
            <w:pPr>
              <w:spacing w:line="360" w:lineRule="auto"/>
              <w:jc w:val="left"/>
              <w:rPr>
                <w:rFonts w:eastAsia="Times New Roman" w:cs="Times New Roman"/>
                <w:color w:val="auto"/>
                <w:kern w:val="0"/>
                <w:sz w:val="20"/>
                <w:szCs w:val="20"/>
                <w:lang w:eastAsia="en-GB" w:bidi="hi-IN"/>
                <w14:ligatures w14:val="none"/>
              </w:rPr>
            </w:pPr>
          </w:p>
        </w:tc>
        <w:tc>
          <w:tcPr>
            <w:tcW w:w="0" w:type="auto"/>
            <w:hideMark/>
          </w:tcPr>
          <w:p w14:paraId="1A829BE7" w14:textId="77777777" w:rsidR="00BF3773" w:rsidRPr="004A5CF8" w:rsidRDefault="00BF3773" w:rsidP="00BF3773">
            <w:pPr>
              <w:spacing w:line="360" w:lineRule="auto"/>
              <w:jc w:val="left"/>
              <w:rPr>
                <w:rFonts w:eastAsia="Times New Roman" w:cs="Times New Roman"/>
                <w:color w:val="auto"/>
                <w:kern w:val="0"/>
                <w:sz w:val="20"/>
                <w:szCs w:val="20"/>
                <w:lang w:eastAsia="en-GB" w:bidi="hi-IN"/>
                <w14:ligatures w14:val="none"/>
              </w:rPr>
            </w:pPr>
          </w:p>
        </w:tc>
        <w:tc>
          <w:tcPr>
            <w:tcW w:w="0" w:type="auto"/>
            <w:hideMark/>
          </w:tcPr>
          <w:p w14:paraId="1FA3B048" w14:textId="77777777" w:rsidR="00BF3773" w:rsidRPr="004A5CF8" w:rsidRDefault="00BF3773" w:rsidP="00BF3773">
            <w:pPr>
              <w:spacing w:line="360" w:lineRule="auto"/>
              <w:jc w:val="left"/>
              <w:rPr>
                <w:rFonts w:eastAsia="Times New Roman" w:cs="Times New Roman"/>
                <w:color w:val="auto"/>
                <w:kern w:val="0"/>
                <w:sz w:val="20"/>
                <w:szCs w:val="20"/>
                <w:lang w:eastAsia="en-GB" w:bidi="hi-IN"/>
                <w14:ligatures w14:val="none"/>
              </w:rPr>
            </w:pPr>
          </w:p>
        </w:tc>
      </w:tr>
      <w:tr w:rsidR="00BF3773" w:rsidRPr="004A5CF8" w14:paraId="1F92641D" w14:textId="77777777" w:rsidTr="00255207">
        <w:tc>
          <w:tcPr>
            <w:tcW w:w="0" w:type="auto"/>
            <w:hideMark/>
          </w:tcPr>
          <w:p w14:paraId="7162BDFE"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EM</w:t>
            </w:r>
          </w:p>
        </w:tc>
        <w:tc>
          <w:tcPr>
            <w:tcW w:w="0" w:type="auto"/>
            <w:hideMark/>
          </w:tcPr>
          <w:p w14:paraId="741FB08E"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0.391 (L) / 0.461 (M)</w:t>
            </w:r>
          </w:p>
        </w:tc>
        <w:tc>
          <w:tcPr>
            <w:tcW w:w="0" w:type="auto"/>
            <w:hideMark/>
          </w:tcPr>
          <w:p w14:paraId="7EC53E61"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w:t>
            </w:r>
          </w:p>
        </w:tc>
        <w:tc>
          <w:tcPr>
            <w:tcW w:w="0" w:type="auto"/>
            <w:hideMark/>
          </w:tcPr>
          <w:p w14:paraId="6FF706BF"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p>
        </w:tc>
        <w:tc>
          <w:tcPr>
            <w:tcW w:w="0" w:type="auto"/>
            <w:hideMark/>
          </w:tcPr>
          <w:p w14:paraId="72CAC2CC" w14:textId="77777777" w:rsidR="00BF3773" w:rsidRPr="004A5CF8" w:rsidRDefault="00BF3773" w:rsidP="00BF3773">
            <w:pPr>
              <w:spacing w:line="360" w:lineRule="auto"/>
              <w:jc w:val="left"/>
              <w:rPr>
                <w:rFonts w:eastAsia="Times New Roman" w:cs="Times New Roman"/>
                <w:color w:val="auto"/>
                <w:kern w:val="0"/>
                <w:sz w:val="20"/>
                <w:szCs w:val="20"/>
                <w:lang w:eastAsia="en-GB" w:bidi="hi-IN"/>
                <w14:ligatures w14:val="none"/>
              </w:rPr>
            </w:pPr>
          </w:p>
        </w:tc>
        <w:tc>
          <w:tcPr>
            <w:tcW w:w="0" w:type="auto"/>
            <w:hideMark/>
          </w:tcPr>
          <w:p w14:paraId="679FFE39" w14:textId="77777777" w:rsidR="00BF3773" w:rsidRPr="004A5CF8" w:rsidRDefault="00BF3773" w:rsidP="00BF3773">
            <w:pPr>
              <w:spacing w:line="360" w:lineRule="auto"/>
              <w:jc w:val="left"/>
              <w:rPr>
                <w:rFonts w:eastAsia="Times New Roman" w:cs="Times New Roman"/>
                <w:color w:val="auto"/>
                <w:kern w:val="0"/>
                <w:sz w:val="20"/>
                <w:szCs w:val="20"/>
                <w:lang w:eastAsia="en-GB" w:bidi="hi-IN"/>
                <w14:ligatures w14:val="none"/>
              </w:rPr>
            </w:pPr>
          </w:p>
        </w:tc>
        <w:tc>
          <w:tcPr>
            <w:tcW w:w="0" w:type="auto"/>
            <w:hideMark/>
          </w:tcPr>
          <w:p w14:paraId="7FE8C31E" w14:textId="77777777" w:rsidR="00BF3773" w:rsidRPr="004A5CF8" w:rsidRDefault="00BF3773" w:rsidP="00BF3773">
            <w:pPr>
              <w:spacing w:line="360" w:lineRule="auto"/>
              <w:jc w:val="left"/>
              <w:rPr>
                <w:rFonts w:eastAsia="Times New Roman" w:cs="Times New Roman"/>
                <w:color w:val="auto"/>
                <w:kern w:val="0"/>
                <w:sz w:val="20"/>
                <w:szCs w:val="20"/>
                <w:lang w:eastAsia="en-GB" w:bidi="hi-IN"/>
                <w14:ligatures w14:val="none"/>
              </w:rPr>
            </w:pPr>
          </w:p>
        </w:tc>
      </w:tr>
      <w:tr w:rsidR="00BF3773" w:rsidRPr="004A5CF8" w14:paraId="293F8E57" w14:textId="77777777" w:rsidTr="00255207">
        <w:tc>
          <w:tcPr>
            <w:tcW w:w="0" w:type="auto"/>
            <w:hideMark/>
          </w:tcPr>
          <w:p w14:paraId="4E177CEF"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JS</w:t>
            </w:r>
          </w:p>
        </w:tc>
        <w:tc>
          <w:tcPr>
            <w:tcW w:w="0" w:type="auto"/>
            <w:hideMark/>
          </w:tcPr>
          <w:p w14:paraId="7620B2D7"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0.409 (L) / 0.485 (M)</w:t>
            </w:r>
          </w:p>
        </w:tc>
        <w:tc>
          <w:tcPr>
            <w:tcW w:w="0" w:type="auto"/>
            <w:hideMark/>
          </w:tcPr>
          <w:p w14:paraId="5F79D006"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0.905 (L) / 0.933 (M)</w:t>
            </w:r>
          </w:p>
        </w:tc>
        <w:tc>
          <w:tcPr>
            <w:tcW w:w="0" w:type="auto"/>
            <w:hideMark/>
          </w:tcPr>
          <w:p w14:paraId="5F2E6200"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w:t>
            </w:r>
          </w:p>
        </w:tc>
        <w:tc>
          <w:tcPr>
            <w:tcW w:w="0" w:type="auto"/>
            <w:hideMark/>
          </w:tcPr>
          <w:p w14:paraId="11728274"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p>
        </w:tc>
        <w:tc>
          <w:tcPr>
            <w:tcW w:w="0" w:type="auto"/>
            <w:hideMark/>
          </w:tcPr>
          <w:p w14:paraId="7103578E" w14:textId="77777777" w:rsidR="00BF3773" w:rsidRPr="004A5CF8" w:rsidRDefault="00BF3773" w:rsidP="00BF3773">
            <w:pPr>
              <w:spacing w:line="360" w:lineRule="auto"/>
              <w:jc w:val="left"/>
              <w:rPr>
                <w:rFonts w:eastAsia="Times New Roman" w:cs="Times New Roman"/>
                <w:color w:val="auto"/>
                <w:kern w:val="0"/>
                <w:sz w:val="20"/>
                <w:szCs w:val="20"/>
                <w:lang w:eastAsia="en-GB" w:bidi="hi-IN"/>
                <w14:ligatures w14:val="none"/>
              </w:rPr>
            </w:pPr>
          </w:p>
        </w:tc>
        <w:tc>
          <w:tcPr>
            <w:tcW w:w="0" w:type="auto"/>
            <w:hideMark/>
          </w:tcPr>
          <w:p w14:paraId="2842E45D" w14:textId="77777777" w:rsidR="00BF3773" w:rsidRPr="004A5CF8" w:rsidRDefault="00BF3773" w:rsidP="00BF3773">
            <w:pPr>
              <w:spacing w:line="360" w:lineRule="auto"/>
              <w:jc w:val="left"/>
              <w:rPr>
                <w:rFonts w:eastAsia="Times New Roman" w:cs="Times New Roman"/>
                <w:color w:val="auto"/>
                <w:kern w:val="0"/>
                <w:sz w:val="20"/>
                <w:szCs w:val="20"/>
                <w:lang w:eastAsia="en-GB" w:bidi="hi-IN"/>
                <w14:ligatures w14:val="none"/>
              </w:rPr>
            </w:pPr>
          </w:p>
        </w:tc>
      </w:tr>
      <w:tr w:rsidR="00BF3773" w:rsidRPr="004A5CF8" w14:paraId="4EA4C74B" w14:textId="77777777" w:rsidTr="00255207">
        <w:tc>
          <w:tcPr>
            <w:tcW w:w="0" w:type="auto"/>
            <w:hideMark/>
          </w:tcPr>
          <w:p w14:paraId="06446F2F"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OST</w:t>
            </w:r>
          </w:p>
        </w:tc>
        <w:tc>
          <w:tcPr>
            <w:tcW w:w="0" w:type="auto"/>
            <w:hideMark/>
          </w:tcPr>
          <w:p w14:paraId="0A6A0DCF"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0.044 (L) / 0.130 (M)</w:t>
            </w:r>
          </w:p>
        </w:tc>
        <w:tc>
          <w:tcPr>
            <w:tcW w:w="0" w:type="auto"/>
            <w:hideMark/>
          </w:tcPr>
          <w:p w14:paraId="21A0665D"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0.566 (L) / 0.506 (M)</w:t>
            </w:r>
          </w:p>
        </w:tc>
        <w:tc>
          <w:tcPr>
            <w:tcW w:w="0" w:type="auto"/>
            <w:hideMark/>
          </w:tcPr>
          <w:p w14:paraId="2183BF0D"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0.577 (L) / 0.470 (M)</w:t>
            </w:r>
          </w:p>
        </w:tc>
        <w:tc>
          <w:tcPr>
            <w:tcW w:w="0" w:type="auto"/>
            <w:hideMark/>
          </w:tcPr>
          <w:p w14:paraId="56451137"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w:t>
            </w:r>
          </w:p>
        </w:tc>
        <w:tc>
          <w:tcPr>
            <w:tcW w:w="0" w:type="auto"/>
            <w:hideMark/>
          </w:tcPr>
          <w:p w14:paraId="32B24D5D"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p>
        </w:tc>
        <w:tc>
          <w:tcPr>
            <w:tcW w:w="0" w:type="auto"/>
            <w:hideMark/>
          </w:tcPr>
          <w:p w14:paraId="7D4EAF37" w14:textId="77777777" w:rsidR="00BF3773" w:rsidRPr="004A5CF8" w:rsidRDefault="00BF3773" w:rsidP="00BF3773">
            <w:pPr>
              <w:spacing w:line="360" w:lineRule="auto"/>
              <w:jc w:val="left"/>
              <w:rPr>
                <w:rFonts w:eastAsia="Times New Roman" w:cs="Times New Roman"/>
                <w:color w:val="auto"/>
                <w:kern w:val="0"/>
                <w:sz w:val="20"/>
                <w:szCs w:val="20"/>
                <w:lang w:eastAsia="en-GB" w:bidi="hi-IN"/>
                <w14:ligatures w14:val="none"/>
              </w:rPr>
            </w:pPr>
          </w:p>
        </w:tc>
      </w:tr>
      <w:tr w:rsidR="00BF3773" w:rsidRPr="004A5CF8" w14:paraId="19B22A98" w14:textId="77777777" w:rsidTr="00255207">
        <w:tc>
          <w:tcPr>
            <w:tcW w:w="0" w:type="auto"/>
            <w:hideMark/>
          </w:tcPr>
          <w:p w14:paraId="227E5AE5"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PJS</w:t>
            </w:r>
          </w:p>
        </w:tc>
        <w:tc>
          <w:tcPr>
            <w:tcW w:w="0" w:type="auto"/>
            <w:hideMark/>
          </w:tcPr>
          <w:p w14:paraId="6471C414"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0.081 (L) / 0.115 (M)</w:t>
            </w:r>
          </w:p>
        </w:tc>
        <w:tc>
          <w:tcPr>
            <w:tcW w:w="0" w:type="auto"/>
            <w:hideMark/>
          </w:tcPr>
          <w:p w14:paraId="7B7C18A4"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0.081 (L) / 0.106 (M)</w:t>
            </w:r>
          </w:p>
        </w:tc>
        <w:tc>
          <w:tcPr>
            <w:tcW w:w="0" w:type="auto"/>
            <w:hideMark/>
          </w:tcPr>
          <w:p w14:paraId="62CA4290"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0.024 (L) / 0.055 (M)</w:t>
            </w:r>
          </w:p>
        </w:tc>
        <w:tc>
          <w:tcPr>
            <w:tcW w:w="0" w:type="auto"/>
            <w:hideMark/>
          </w:tcPr>
          <w:p w14:paraId="0468793D"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0.024 (L) / 0.056 (M)</w:t>
            </w:r>
          </w:p>
        </w:tc>
        <w:tc>
          <w:tcPr>
            <w:tcW w:w="0" w:type="auto"/>
            <w:hideMark/>
          </w:tcPr>
          <w:p w14:paraId="36FFD45B"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w:t>
            </w:r>
          </w:p>
        </w:tc>
        <w:tc>
          <w:tcPr>
            <w:tcW w:w="0" w:type="auto"/>
            <w:hideMark/>
          </w:tcPr>
          <w:p w14:paraId="0F826D92"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p>
        </w:tc>
      </w:tr>
      <w:tr w:rsidR="00BF3773" w:rsidRPr="004A5CF8" w14:paraId="063DC254" w14:textId="77777777" w:rsidTr="00255207">
        <w:tc>
          <w:tcPr>
            <w:tcW w:w="0" w:type="auto"/>
            <w:hideMark/>
          </w:tcPr>
          <w:p w14:paraId="6318D7AB"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TSTA</w:t>
            </w:r>
          </w:p>
        </w:tc>
        <w:tc>
          <w:tcPr>
            <w:tcW w:w="0" w:type="auto"/>
            <w:hideMark/>
          </w:tcPr>
          <w:p w14:paraId="4B169BC7"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0.075 (L) / 0.079 (M)</w:t>
            </w:r>
          </w:p>
        </w:tc>
        <w:tc>
          <w:tcPr>
            <w:tcW w:w="0" w:type="auto"/>
            <w:hideMark/>
          </w:tcPr>
          <w:p w14:paraId="3D630745"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0.485 (L) / 0.365 (M)</w:t>
            </w:r>
          </w:p>
        </w:tc>
        <w:tc>
          <w:tcPr>
            <w:tcW w:w="0" w:type="auto"/>
            <w:hideMark/>
          </w:tcPr>
          <w:p w14:paraId="1B1AC413"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0.483 (L) / 0.414 (M)</w:t>
            </w:r>
          </w:p>
        </w:tc>
        <w:tc>
          <w:tcPr>
            <w:tcW w:w="0" w:type="auto"/>
            <w:hideMark/>
          </w:tcPr>
          <w:p w14:paraId="6CE0D6DB"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0.034 (L) / 0.030 (M)</w:t>
            </w:r>
          </w:p>
        </w:tc>
        <w:tc>
          <w:tcPr>
            <w:tcW w:w="0" w:type="auto"/>
            <w:hideMark/>
          </w:tcPr>
          <w:p w14:paraId="089F741E"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0.030 (L) / 0.198 (M)</w:t>
            </w:r>
          </w:p>
        </w:tc>
        <w:tc>
          <w:tcPr>
            <w:tcW w:w="0" w:type="auto"/>
            <w:hideMark/>
          </w:tcPr>
          <w:p w14:paraId="68364D3B" w14:textId="77777777" w:rsidR="00BF3773" w:rsidRPr="004A5CF8" w:rsidRDefault="00BF3773" w:rsidP="00BF3773">
            <w:pPr>
              <w:spacing w:line="360" w:lineRule="auto"/>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w:t>
            </w:r>
          </w:p>
        </w:tc>
      </w:tr>
    </w:tbl>
    <w:p w14:paraId="0A54C797" w14:textId="77777777" w:rsidR="00BF3773" w:rsidRPr="004A5CF8" w:rsidRDefault="00BF3773" w:rsidP="00BF3773">
      <w:pPr>
        <w:spacing w:before="100" w:beforeAutospacing="1" w:after="100" w:afterAutospacing="1" w:line="240" w:lineRule="auto"/>
        <w:jc w:val="left"/>
        <w:rPr>
          <w:rFonts w:eastAsia="Times New Roman" w:cs="Times New Roman"/>
          <w:color w:val="000000"/>
          <w:kern w:val="0"/>
          <w:szCs w:val="24"/>
          <w:lang w:eastAsia="en-GB" w:bidi="hi-IN"/>
          <w14:ligatures w14:val="none"/>
        </w:rPr>
      </w:pPr>
      <w:r w:rsidRPr="004A5CF8">
        <w:rPr>
          <w:rFonts w:eastAsia="Times New Roman" w:cs="Times New Roman"/>
          <w:i/>
          <w:iCs/>
          <w:color w:val="000000"/>
          <w:kern w:val="0"/>
          <w:szCs w:val="24"/>
          <w:lang w:eastAsia="en-GB" w:bidi="hi-IN"/>
          <w14:ligatures w14:val="none"/>
        </w:rPr>
        <w:t>(Note: L = London Group; M = Manchester Group).</w:t>
      </w:r>
    </w:p>
    <w:p w14:paraId="7179B2BC" w14:textId="77777777" w:rsidR="00BF3773" w:rsidRPr="004A5CF8" w:rsidRDefault="00BF3773" w:rsidP="00BF3773">
      <w:pPr>
        <w:spacing w:before="100" w:beforeAutospacing="1" w:after="100" w:afterAutospacing="1" w:line="240" w:lineRule="auto"/>
        <w:jc w:val="left"/>
        <w:rPr>
          <w:rFonts w:eastAsia="Times New Roman" w:cs="Times New Roman"/>
          <w:b/>
          <w:bCs/>
          <w:color w:val="000000"/>
          <w:kern w:val="0"/>
          <w:szCs w:val="24"/>
          <w:lang w:eastAsia="en-GB" w:bidi="hi-IN"/>
          <w14:ligatures w14:val="none"/>
        </w:rPr>
      </w:pPr>
      <w:r w:rsidRPr="004A5CF8">
        <w:rPr>
          <w:rFonts w:eastAsia="Times New Roman" w:cs="Times New Roman"/>
          <w:b/>
          <w:bCs/>
          <w:color w:val="000000"/>
          <w:kern w:val="0"/>
          <w:szCs w:val="24"/>
          <w:lang w:eastAsia="en-GB" w:bidi="hi-IN"/>
          <w14:ligatures w14:val="none"/>
        </w:rPr>
        <w:t>4.5 Structural Model Assessment</w:t>
      </w:r>
    </w:p>
    <w:p w14:paraId="036D0468" w14:textId="039E8E69" w:rsidR="00BF3773" w:rsidRPr="004A5CF8" w:rsidRDefault="00BF3773" w:rsidP="00BF3773">
      <w:pPr>
        <w:spacing w:before="100" w:beforeAutospacing="1" w:after="100" w:afterAutospacing="1" w:line="240" w:lineRule="auto"/>
        <w:jc w:val="left"/>
        <w:rPr>
          <w:rFonts w:eastAsia="Times New Roman" w:cs="Times New Roman"/>
          <w:color w:val="000000"/>
          <w:kern w:val="0"/>
          <w:szCs w:val="24"/>
          <w:lang w:eastAsia="en-GB" w:bidi="hi-IN"/>
          <w14:ligatures w14:val="none"/>
        </w:rPr>
      </w:pPr>
      <w:r w:rsidRPr="004A5CF8">
        <w:rPr>
          <w:noProof/>
        </w:rPr>
        <w:drawing>
          <wp:inline distT="0" distB="0" distL="0" distR="0" wp14:anchorId="74C9F1C3" wp14:editId="16F2F4E5">
            <wp:extent cx="5731510" cy="3721735"/>
            <wp:effectExtent l="0" t="0" r="0" b="0"/>
            <wp:docPr id="1336253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253087" name="Picture 133625308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721735"/>
                    </a:xfrm>
                    <a:prstGeom prst="rect">
                      <a:avLst/>
                    </a:prstGeom>
                  </pic:spPr>
                </pic:pic>
              </a:graphicData>
            </a:graphic>
          </wp:inline>
        </w:drawing>
      </w:r>
    </w:p>
    <w:p w14:paraId="6592EFF6" w14:textId="78788FBF" w:rsidR="00BF3773" w:rsidRPr="004A5CF8" w:rsidRDefault="00BF3773" w:rsidP="00BF3773">
      <w:pPr>
        <w:spacing w:before="100" w:beforeAutospacing="1" w:after="100" w:afterAutospacing="1" w:line="240" w:lineRule="auto"/>
        <w:jc w:val="left"/>
        <w:rPr>
          <w:rFonts w:eastAsia="Times New Roman" w:cs="Times New Roman"/>
          <w:color w:val="000000"/>
          <w:kern w:val="0"/>
          <w:szCs w:val="24"/>
          <w:lang w:eastAsia="en-GB" w:bidi="hi-IN"/>
          <w14:ligatures w14:val="none"/>
        </w:rPr>
      </w:pPr>
      <w:r w:rsidRPr="004A5CF8">
        <w:rPr>
          <w:noProof/>
        </w:rPr>
        <w:drawing>
          <wp:inline distT="0" distB="0" distL="0" distR="0" wp14:anchorId="442F901E" wp14:editId="539ACB51">
            <wp:extent cx="5731510" cy="3721735"/>
            <wp:effectExtent l="0" t="0" r="0" b="0"/>
            <wp:docPr id="20914180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418059" name="Picture 209141805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721735"/>
                    </a:xfrm>
                    <a:prstGeom prst="rect">
                      <a:avLst/>
                    </a:prstGeom>
                  </pic:spPr>
                </pic:pic>
              </a:graphicData>
            </a:graphic>
          </wp:inline>
        </w:drawing>
      </w:r>
    </w:p>
    <w:p w14:paraId="64CAD00E" w14:textId="51CD34AF" w:rsidR="00BF3773" w:rsidRPr="004A5CF8" w:rsidRDefault="004A5CF8" w:rsidP="004A5CF8">
      <w:pPr>
        <w:pStyle w:val="Caption"/>
        <w:rPr>
          <w:rFonts w:eastAsia="Times New Roman" w:cs="Times New Roman"/>
          <w:kern w:val="0"/>
          <w:szCs w:val="24"/>
          <w:lang w:eastAsia="en-GB" w:bidi="hi-IN"/>
          <w14:ligatures w14:val="none"/>
        </w:rPr>
      </w:pPr>
      <w:bookmarkStart w:id="54" w:name="_Toc240530620"/>
      <w:r w:rsidRPr="004A5CF8">
        <w:t xml:space="preserve">Figure </w:t>
      </w:r>
      <w:r w:rsidR="00560549">
        <w:fldChar w:fldCharType="begin"/>
      </w:r>
      <w:r w:rsidR="00560549">
        <w:instrText xml:space="preserve"> SEQ Figure \* ARABIC </w:instrText>
      </w:r>
      <w:r w:rsidR="00560549">
        <w:fldChar w:fldCharType="separate"/>
      </w:r>
      <w:r w:rsidRPr="004A5CF8">
        <w:rPr>
          <w:noProof/>
        </w:rPr>
        <w:t>8</w:t>
      </w:r>
      <w:r w:rsidR="00560549">
        <w:rPr>
          <w:noProof/>
        </w:rPr>
        <w:fldChar w:fldCharType="end"/>
      </w:r>
      <w:r w:rsidR="00BF3773" w:rsidRPr="004A5CF8">
        <w:t>: PLS-SEM baseline structural model illustrating the hypothesi</w:t>
      </w:r>
      <w:r w:rsidR="00396B45">
        <w:t>s</w:t>
      </w:r>
      <w:r w:rsidR="00BF3773" w:rsidRPr="004A5CF8">
        <w:t>ed path relationships and predictive accuracy (</w:t>
      </w:r>
      <w:r w:rsidR="00BF3773" w:rsidRPr="004A5CF8">
        <w:rPr>
          <w:rStyle w:val="mord"/>
          <w:color w:val="000000"/>
        </w:rPr>
        <w:t>R2</w:t>
      </w:r>
      <w:r w:rsidR="00BF3773" w:rsidRPr="004A5CF8">
        <w:t>) for both groups.</w:t>
      </w:r>
      <w:bookmarkEnd w:id="54"/>
    </w:p>
    <w:p w14:paraId="539C895E" w14:textId="4CBEE996" w:rsidR="00BF3773" w:rsidRPr="004A5CF8" w:rsidRDefault="00396B45" w:rsidP="00BF3773">
      <w:pPr>
        <w:rPr>
          <w:lang w:eastAsia="en-GB" w:bidi="hi-IN"/>
        </w:rPr>
      </w:pPr>
      <w:r w:rsidRPr="00396B45">
        <w:rPr>
          <w:lang w:eastAsia="en-GB" w:bidi="hi-IN"/>
        </w:rPr>
        <w:t>A bootstrapping procedure (generating 5,000 subsamples) was further used to test the significance of the path coefficient (β) of the structural model. The precision in the prediction of this model is very high. The independent variables (constructs) accounted for a large proportion of the variance in Job Satisfaction (R2 = 0.752) and the overall variance explained by the model in Employee Motivation was impressive (R2 = 0.771). This highly predictive capacity shows the effectiveness of the proposed moderated mediation model in the UK hospitality industry.</w:t>
      </w:r>
    </w:p>
    <w:p w14:paraId="7F9D3FF1" w14:textId="77777777" w:rsidR="00BF3773" w:rsidRPr="004A5CF8" w:rsidRDefault="00BF3773" w:rsidP="00BF3773">
      <w:pPr>
        <w:pStyle w:val="Heading3"/>
        <w:rPr>
          <w:rFonts w:eastAsia="Times New Roman"/>
          <w:lang w:eastAsia="en-GB" w:bidi="hi-IN"/>
        </w:rPr>
      </w:pPr>
      <w:bookmarkStart w:id="55" w:name="_Toc240905442"/>
      <w:r w:rsidRPr="004A5CF8">
        <w:rPr>
          <w:rFonts w:eastAsia="Times New Roman"/>
          <w:lang w:eastAsia="en-GB" w:bidi="hi-IN"/>
        </w:rPr>
        <w:t>4.5.1 Direct Effects (H1a, H1b, H1c)</w:t>
      </w:r>
      <w:bookmarkEnd w:id="55"/>
      <w:r w:rsidRPr="004A5CF8">
        <w:rPr>
          <w:rFonts w:eastAsia="Times New Roman"/>
          <w:lang w:eastAsia="en-GB" w:bidi="hi-IN"/>
        </w:rPr>
        <w:t> </w:t>
      </w:r>
    </w:p>
    <w:p w14:paraId="374EC4A6" w14:textId="0DE63ABB" w:rsidR="00BF3773" w:rsidRPr="004A5CF8" w:rsidRDefault="00396B45" w:rsidP="00BF3773">
      <w:pPr>
        <w:rPr>
          <w:lang w:eastAsia="en-GB" w:bidi="hi-IN"/>
        </w:rPr>
      </w:pPr>
      <w:r>
        <w:rPr>
          <w:lang w:eastAsia="en-GB" w:bidi="hi-IN"/>
        </w:rPr>
        <w:t xml:space="preserve">It </w:t>
      </w:r>
      <w:r w:rsidR="00BF3773" w:rsidRPr="004A5CF8">
        <w:rPr>
          <w:lang w:eastAsia="en-GB" w:bidi="hi-IN"/>
        </w:rPr>
        <w:t xml:space="preserve"> presents the outcomes of the direct hypotheses testing.</w:t>
      </w:r>
    </w:p>
    <w:p w14:paraId="63DAE48D" w14:textId="21DA4AE3" w:rsidR="00BF3773" w:rsidRPr="004A5CF8" w:rsidRDefault="00BF3773" w:rsidP="00BF3773">
      <w:pPr>
        <w:pStyle w:val="ListParagraph"/>
        <w:numPr>
          <w:ilvl w:val="0"/>
          <w:numId w:val="6"/>
        </w:numPr>
        <w:rPr>
          <w:lang w:eastAsia="en-GB" w:bidi="hi-IN"/>
        </w:rPr>
      </w:pPr>
      <w:r w:rsidRPr="004A5CF8">
        <w:rPr>
          <w:b/>
          <w:bCs/>
          <w:lang w:eastAsia="en-GB" w:bidi="hi-IN"/>
        </w:rPr>
        <w:t>H1a (TSTA -&gt; JS):</w:t>
      </w:r>
      <w:r w:rsidRPr="004A5CF8">
        <w:rPr>
          <w:lang w:eastAsia="en-GB" w:bidi="hi-IN"/>
        </w:rPr>
        <w:t> </w:t>
      </w:r>
      <w:r w:rsidR="00396B45" w:rsidRPr="00396B45">
        <w:rPr>
          <w:lang w:eastAsia="en-GB" w:bidi="hi-IN"/>
        </w:rPr>
        <w:t>Task-Specific Training Adequacy has a strong and highly significant positive influence on Job Satisfaction for both the London (β = 0.490, p=0.000) cohort and the Manchester (β = 0.458, p=0.000) cohort. It means that a major source of job satisfaction involves equipping members of the front line with up- to-the-minute and "hands on" skills. There is strong support for H1a.</w:t>
      </w:r>
    </w:p>
    <w:p w14:paraId="5F7EE3AA" w14:textId="2AB5BB45" w:rsidR="00BF3773" w:rsidRPr="004A5CF8" w:rsidRDefault="00BF3773" w:rsidP="00396B45">
      <w:pPr>
        <w:pStyle w:val="ListParagraph"/>
        <w:numPr>
          <w:ilvl w:val="0"/>
          <w:numId w:val="6"/>
        </w:numPr>
        <w:rPr>
          <w:lang w:eastAsia="en-GB" w:bidi="hi-IN"/>
        </w:rPr>
      </w:pPr>
      <w:r w:rsidRPr="004A5CF8">
        <w:rPr>
          <w:b/>
          <w:bCs/>
          <w:lang w:eastAsia="en-GB" w:bidi="hi-IN"/>
        </w:rPr>
        <w:t>H1b (CDO -&gt; JS):</w:t>
      </w:r>
      <w:r w:rsidRPr="004A5CF8">
        <w:rPr>
          <w:lang w:eastAsia="en-GB" w:bidi="hi-IN"/>
        </w:rPr>
        <w:t> </w:t>
      </w:r>
      <w:r w:rsidR="00396B45">
        <w:rPr>
          <w:lang w:eastAsia="en-GB" w:bidi="hi-IN"/>
        </w:rPr>
        <w:t>In London and Manchester, H1b (CDO -&gt; JS) is also positively correlated and very strong (β = 0.400, p=0.000; β = 0.443, p=0.000, respectively). This validates that long-term developmental pathways are indications of relational investment, with affect as the outcome. H1b is hotly endorsed.</w:t>
      </w:r>
    </w:p>
    <w:p w14:paraId="21F0E6EC" w14:textId="0EB3E2B1" w:rsidR="00BF3773" w:rsidRPr="004A5CF8" w:rsidRDefault="00BF3773" w:rsidP="00BF3773">
      <w:pPr>
        <w:pStyle w:val="ListParagraph"/>
        <w:numPr>
          <w:ilvl w:val="0"/>
          <w:numId w:val="6"/>
        </w:numPr>
        <w:rPr>
          <w:lang w:eastAsia="en-GB" w:bidi="hi-IN"/>
        </w:rPr>
      </w:pPr>
      <w:r w:rsidRPr="004A5CF8">
        <w:rPr>
          <w:b/>
          <w:bCs/>
          <w:lang w:eastAsia="en-GB" w:bidi="hi-IN"/>
        </w:rPr>
        <w:t>H1c (OST -&gt; JS):</w:t>
      </w:r>
      <w:r w:rsidRPr="004A5CF8">
        <w:rPr>
          <w:lang w:eastAsia="en-GB" w:bidi="hi-IN"/>
        </w:rPr>
        <w:t> </w:t>
      </w:r>
      <w:r w:rsidR="00396B45" w:rsidRPr="00396B45">
        <w:rPr>
          <w:lang w:eastAsia="en-GB" w:bidi="hi-IN"/>
        </w:rPr>
        <w:t xml:space="preserve">Job Satisfaction (JS) is positively </w:t>
      </w:r>
      <w:r w:rsidR="00396B45">
        <w:rPr>
          <w:lang w:eastAsia="en-GB" w:bidi="hi-IN"/>
        </w:rPr>
        <w:t>and significantly</w:t>
      </w:r>
      <w:r w:rsidR="00396B45" w:rsidRPr="00396B45">
        <w:rPr>
          <w:lang w:eastAsia="en-GB" w:bidi="hi-IN"/>
        </w:rPr>
        <w:t xml:space="preserve"> predicted by H1c (Organisational Support for Training) in both London (β=0.452; p=0.000) and Manchester (β=0.423; p=0.000). Those who strongly feel management puts effort </w:t>
      </w:r>
      <w:r w:rsidR="00396B45">
        <w:rPr>
          <w:lang w:eastAsia="en-GB" w:bidi="hi-IN"/>
        </w:rPr>
        <w:t>in</w:t>
      </w:r>
      <w:r w:rsidR="00396B45" w:rsidRPr="00396B45">
        <w:rPr>
          <w:lang w:eastAsia="en-GB" w:bidi="hi-IN"/>
        </w:rPr>
        <w:t>to train</w:t>
      </w:r>
      <w:r w:rsidR="00396B45">
        <w:rPr>
          <w:lang w:eastAsia="en-GB" w:bidi="hi-IN"/>
        </w:rPr>
        <w:t>ing</w:t>
      </w:r>
      <w:r w:rsidR="00396B45" w:rsidRPr="00396B45">
        <w:rPr>
          <w:lang w:eastAsia="en-GB" w:bidi="hi-IN"/>
        </w:rPr>
        <w:t xml:space="preserve"> and provid</w:t>
      </w:r>
      <w:r w:rsidR="00396B45">
        <w:rPr>
          <w:lang w:eastAsia="en-GB" w:bidi="hi-IN"/>
        </w:rPr>
        <w:t>ing</w:t>
      </w:r>
      <w:r w:rsidR="00396B45" w:rsidRPr="00396B45">
        <w:rPr>
          <w:lang w:eastAsia="en-GB" w:bidi="hi-IN"/>
        </w:rPr>
        <w:t xml:space="preserve"> support </w:t>
      </w:r>
      <w:r w:rsidR="00396B45">
        <w:rPr>
          <w:lang w:eastAsia="en-GB" w:bidi="hi-IN"/>
        </w:rPr>
        <w:t>for</w:t>
      </w:r>
      <w:r w:rsidR="00396B45" w:rsidRPr="00396B45">
        <w:rPr>
          <w:lang w:eastAsia="en-GB" w:bidi="hi-IN"/>
        </w:rPr>
        <w:t xml:space="preserve"> train</w:t>
      </w:r>
      <w:r w:rsidR="00396B45">
        <w:rPr>
          <w:lang w:eastAsia="en-GB" w:bidi="hi-IN"/>
        </w:rPr>
        <w:t>ing</w:t>
      </w:r>
      <w:r w:rsidR="00396B45" w:rsidRPr="00396B45">
        <w:rPr>
          <w:lang w:eastAsia="en-GB" w:bidi="hi-IN"/>
        </w:rPr>
        <w:t xml:space="preserve"> application</w:t>
      </w:r>
      <w:r w:rsidR="00396B45">
        <w:rPr>
          <w:lang w:eastAsia="en-GB" w:bidi="hi-IN"/>
        </w:rPr>
        <w:t>s</w:t>
      </w:r>
      <w:r w:rsidR="00396B45" w:rsidRPr="00396B45">
        <w:rPr>
          <w:lang w:eastAsia="en-GB" w:bidi="hi-IN"/>
        </w:rPr>
        <w:t xml:space="preserve"> will increase psychological satisfaction. H1c is highly recommended.</w:t>
      </w:r>
    </w:p>
    <w:p w14:paraId="31D7B05F" w14:textId="77777777" w:rsidR="00BF3773" w:rsidRPr="004A5CF8" w:rsidRDefault="00BF3773" w:rsidP="00BF3773">
      <w:pPr>
        <w:pStyle w:val="Heading3"/>
        <w:rPr>
          <w:rFonts w:eastAsia="Times New Roman"/>
          <w:lang w:eastAsia="en-GB" w:bidi="hi-IN"/>
        </w:rPr>
      </w:pPr>
      <w:bookmarkStart w:id="56" w:name="_Toc240905443"/>
      <w:r w:rsidRPr="004A5CF8">
        <w:rPr>
          <w:rFonts w:eastAsia="Times New Roman"/>
          <w:lang w:eastAsia="en-GB" w:bidi="hi-IN"/>
        </w:rPr>
        <w:t>4.5.2 Moderating Effects (H3)</w:t>
      </w:r>
      <w:bookmarkEnd w:id="56"/>
      <w:r w:rsidRPr="004A5CF8">
        <w:rPr>
          <w:rFonts w:eastAsia="Times New Roman"/>
          <w:lang w:eastAsia="en-GB" w:bidi="hi-IN"/>
        </w:rPr>
        <w:t> </w:t>
      </w:r>
    </w:p>
    <w:p w14:paraId="3A95EEAD" w14:textId="6D194EF9" w:rsidR="00BF3773" w:rsidRPr="004A5CF8" w:rsidRDefault="00396B45" w:rsidP="00BF3773">
      <w:pPr>
        <w:rPr>
          <w:lang w:eastAsia="en-GB" w:bidi="hi-IN"/>
        </w:rPr>
      </w:pPr>
      <w:r w:rsidRPr="00396B45">
        <w:rPr>
          <w:lang w:eastAsia="en-GB" w:bidi="hi-IN"/>
        </w:rPr>
        <w:t>Moderation hypothesis 3 stated that other training variables' relationship with Job Satisfaction would be moderated by Perceived Job Security (PJS). This can be clearly seen</w:t>
      </w:r>
      <w:r>
        <w:rPr>
          <w:lang w:eastAsia="en-GB" w:bidi="hi-IN"/>
        </w:rPr>
        <w:t>,</w:t>
      </w:r>
      <w:r w:rsidRPr="00396B45">
        <w:rPr>
          <w:lang w:eastAsia="en-GB" w:bidi="hi-IN"/>
        </w:rPr>
        <w:t xml:space="preserve"> and the results validate the inputs in all the training. This impact of PJS in TSTA is relevant</w:t>
      </w:r>
      <w:r>
        <w:rPr>
          <w:lang w:eastAsia="en-GB" w:bidi="hi-IN"/>
        </w:rPr>
        <w:t>,</w:t>
      </w:r>
      <w:r w:rsidRPr="00396B45">
        <w:rPr>
          <w:lang w:eastAsia="en-GB" w:bidi="hi-IN"/>
        </w:rPr>
        <w:t xml:space="preserve"> as shown by the positive and significant beta for Job Satisf</w:t>
      </w:r>
      <w:r>
        <w:rPr>
          <w:lang w:eastAsia="en-GB" w:bidi="hi-IN"/>
        </w:rPr>
        <w:t>a</w:t>
      </w:r>
      <w:r w:rsidRPr="00396B45">
        <w:rPr>
          <w:lang w:eastAsia="en-GB" w:bidi="hi-IN"/>
        </w:rPr>
        <w:t>ction in London (0.180 with p = 0.001) and in Manchester (0.220, p = 0.007). Similarly, PJS positively moderates the CDO to JS pathway (London: β = 0.091, p=0.047; Manchester: β = 0.201, p=0.004) and the OST to JS pathway (London: β = 0.205, p=0.000; Manchester: β = 0.204, p=0.029).</w:t>
      </w:r>
      <w:r w:rsidR="00266950" w:rsidRPr="004A5CF8">
        <w:rPr>
          <w:lang w:eastAsia="en-GB" w:bidi="hi-IN"/>
        </w:rPr>
        <w:t xml:space="preserve"> Here are the results providing compelling empirical evidence of how much more satisfied employees are at the end of training whe</w:t>
      </w:r>
      <w:r>
        <w:rPr>
          <w:lang w:eastAsia="en-GB" w:bidi="hi-IN"/>
        </w:rPr>
        <w:t>n</w:t>
      </w:r>
      <w:r w:rsidR="00266950" w:rsidRPr="004A5CF8">
        <w:rPr>
          <w:lang w:eastAsia="en-GB" w:bidi="hi-IN"/>
        </w:rPr>
        <w:t xml:space="preserve"> they believe they are contractually secure. On the other hand, if the level of precarity is high, the reciprocal psychological process begins to lose its effect and investments in human capital fail to take effect. Thus, H3 is fully supported.</w:t>
      </w:r>
    </w:p>
    <w:p w14:paraId="24F2253C" w14:textId="0663F97C" w:rsidR="00BF3773" w:rsidRPr="004A5CF8" w:rsidRDefault="004A5CF8" w:rsidP="004A5CF8">
      <w:pPr>
        <w:pStyle w:val="Caption"/>
        <w:jc w:val="both"/>
        <w:rPr>
          <w:rFonts w:eastAsia="Times New Roman" w:cs="Times New Roman"/>
          <w:color w:val="000000"/>
          <w:kern w:val="0"/>
          <w:szCs w:val="24"/>
          <w:lang w:eastAsia="en-GB" w:bidi="hi-IN"/>
          <w14:ligatures w14:val="none"/>
        </w:rPr>
      </w:pPr>
      <w:bookmarkStart w:id="57" w:name="_Toc240530631"/>
      <w:r w:rsidRPr="004A5CF8">
        <w:t xml:space="preserve">Table </w:t>
      </w:r>
      <w:r w:rsidR="00560549">
        <w:fldChar w:fldCharType="begin"/>
      </w:r>
      <w:r w:rsidR="00560549">
        <w:instrText xml:space="preserve"> SEQ Table \* ARABIC </w:instrText>
      </w:r>
      <w:r w:rsidR="00560549">
        <w:fldChar w:fldCharType="separate"/>
      </w:r>
      <w:r w:rsidRPr="004A5CF8">
        <w:rPr>
          <w:noProof/>
        </w:rPr>
        <w:t>4</w:t>
      </w:r>
      <w:r w:rsidR="00560549">
        <w:rPr>
          <w:noProof/>
        </w:rPr>
        <w:fldChar w:fldCharType="end"/>
      </w:r>
      <w:r w:rsidR="00BF3773" w:rsidRPr="004A5CF8">
        <w:rPr>
          <w:rFonts w:eastAsia="Times New Roman" w:cs="Times New Roman"/>
          <w:color w:val="000000"/>
          <w:kern w:val="0"/>
          <w:szCs w:val="24"/>
          <w:lang w:eastAsia="en-GB" w:bidi="hi-IN"/>
          <w14:ligatures w14:val="none"/>
        </w:rPr>
        <w:t>: Hypotheses Testing (Direct and Moderating Effects)</w:t>
      </w:r>
      <w:bookmarkEnd w:id="57"/>
    </w:p>
    <w:tbl>
      <w:tblPr>
        <w:tblStyle w:val="APA7"/>
        <w:tblW w:w="0" w:type="auto"/>
        <w:tblLook w:val="04A0" w:firstRow="1" w:lastRow="0" w:firstColumn="1" w:lastColumn="0" w:noHBand="0" w:noVBand="1"/>
      </w:tblPr>
      <w:tblGrid>
        <w:gridCol w:w="1350"/>
        <w:gridCol w:w="1351"/>
        <w:gridCol w:w="1051"/>
        <w:gridCol w:w="1098"/>
        <w:gridCol w:w="1463"/>
        <w:gridCol w:w="1510"/>
        <w:gridCol w:w="1203"/>
      </w:tblGrid>
      <w:tr w:rsidR="00BF3773" w:rsidRPr="004A5CF8" w14:paraId="2D327865" w14:textId="77777777" w:rsidTr="00255207">
        <w:trPr>
          <w:cnfStyle w:val="100000000000" w:firstRow="1" w:lastRow="0" w:firstColumn="0" w:lastColumn="0" w:oddVBand="0" w:evenVBand="0" w:oddHBand="0" w:evenHBand="0" w:firstRowFirstColumn="0" w:firstRowLastColumn="0" w:lastRowFirstColumn="0" w:lastRowLastColumn="0"/>
        </w:trPr>
        <w:tc>
          <w:tcPr>
            <w:tcW w:w="0" w:type="auto"/>
            <w:hideMark/>
          </w:tcPr>
          <w:p w14:paraId="788B4616"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Hypothesis</w:t>
            </w:r>
          </w:p>
        </w:tc>
        <w:tc>
          <w:tcPr>
            <w:tcW w:w="0" w:type="auto"/>
            <w:hideMark/>
          </w:tcPr>
          <w:p w14:paraId="120CAB49"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Structural Path</w:t>
            </w:r>
          </w:p>
        </w:tc>
        <w:tc>
          <w:tcPr>
            <w:tcW w:w="0" w:type="auto"/>
            <w:hideMark/>
          </w:tcPr>
          <w:p w14:paraId="0B13DB93"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London (β)</w:t>
            </w:r>
          </w:p>
        </w:tc>
        <w:tc>
          <w:tcPr>
            <w:tcW w:w="0" w:type="auto"/>
            <w:hideMark/>
          </w:tcPr>
          <w:p w14:paraId="13DB57E5"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London p-value</w:t>
            </w:r>
          </w:p>
        </w:tc>
        <w:tc>
          <w:tcPr>
            <w:tcW w:w="0" w:type="auto"/>
            <w:hideMark/>
          </w:tcPr>
          <w:p w14:paraId="60C79639"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Manchester (β)</w:t>
            </w:r>
          </w:p>
        </w:tc>
        <w:tc>
          <w:tcPr>
            <w:tcW w:w="0" w:type="auto"/>
            <w:hideMark/>
          </w:tcPr>
          <w:p w14:paraId="63DB0516"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Manchester p-value</w:t>
            </w:r>
          </w:p>
        </w:tc>
        <w:tc>
          <w:tcPr>
            <w:tcW w:w="0" w:type="auto"/>
            <w:hideMark/>
          </w:tcPr>
          <w:p w14:paraId="645F0AE9"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Support</w:t>
            </w:r>
          </w:p>
        </w:tc>
      </w:tr>
      <w:tr w:rsidR="00BF3773" w:rsidRPr="004A5CF8" w14:paraId="450C622A" w14:textId="77777777" w:rsidTr="00255207">
        <w:tc>
          <w:tcPr>
            <w:tcW w:w="0" w:type="auto"/>
            <w:hideMark/>
          </w:tcPr>
          <w:p w14:paraId="044175D0"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H1a</w:t>
            </w:r>
          </w:p>
        </w:tc>
        <w:tc>
          <w:tcPr>
            <w:tcW w:w="0" w:type="auto"/>
            <w:hideMark/>
          </w:tcPr>
          <w:p w14:paraId="5E516C1A"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TSTA -&gt; JS</w:t>
            </w:r>
          </w:p>
        </w:tc>
        <w:tc>
          <w:tcPr>
            <w:tcW w:w="0" w:type="auto"/>
            <w:hideMark/>
          </w:tcPr>
          <w:p w14:paraId="74ACFC7B"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0.490</w:t>
            </w:r>
          </w:p>
        </w:tc>
        <w:tc>
          <w:tcPr>
            <w:tcW w:w="0" w:type="auto"/>
            <w:hideMark/>
          </w:tcPr>
          <w:p w14:paraId="2B5EEF20"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0.000</w:t>
            </w:r>
          </w:p>
        </w:tc>
        <w:tc>
          <w:tcPr>
            <w:tcW w:w="0" w:type="auto"/>
            <w:hideMark/>
          </w:tcPr>
          <w:p w14:paraId="74085C70"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0.458</w:t>
            </w:r>
          </w:p>
        </w:tc>
        <w:tc>
          <w:tcPr>
            <w:tcW w:w="0" w:type="auto"/>
            <w:hideMark/>
          </w:tcPr>
          <w:p w14:paraId="7FCF2F44"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0.000</w:t>
            </w:r>
          </w:p>
        </w:tc>
        <w:tc>
          <w:tcPr>
            <w:tcW w:w="0" w:type="auto"/>
            <w:hideMark/>
          </w:tcPr>
          <w:p w14:paraId="4A554A33"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Supported</w:t>
            </w:r>
          </w:p>
        </w:tc>
      </w:tr>
      <w:tr w:rsidR="00BF3773" w:rsidRPr="004A5CF8" w14:paraId="7AD28AF7" w14:textId="77777777" w:rsidTr="00255207">
        <w:tc>
          <w:tcPr>
            <w:tcW w:w="0" w:type="auto"/>
            <w:hideMark/>
          </w:tcPr>
          <w:p w14:paraId="071EC4B8"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H1b</w:t>
            </w:r>
          </w:p>
        </w:tc>
        <w:tc>
          <w:tcPr>
            <w:tcW w:w="0" w:type="auto"/>
            <w:hideMark/>
          </w:tcPr>
          <w:p w14:paraId="426D8A0E"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CDO -&gt; JS</w:t>
            </w:r>
          </w:p>
        </w:tc>
        <w:tc>
          <w:tcPr>
            <w:tcW w:w="0" w:type="auto"/>
            <w:hideMark/>
          </w:tcPr>
          <w:p w14:paraId="7F56124D"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0.400</w:t>
            </w:r>
          </w:p>
        </w:tc>
        <w:tc>
          <w:tcPr>
            <w:tcW w:w="0" w:type="auto"/>
            <w:hideMark/>
          </w:tcPr>
          <w:p w14:paraId="2408FE4C"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0.000</w:t>
            </w:r>
          </w:p>
        </w:tc>
        <w:tc>
          <w:tcPr>
            <w:tcW w:w="0" w:type="auto"/>
            <w:hideMark/>
          </w:tcPr>
          <w:p w14:paraId="081079DC"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0.443</w:t>
            </w:r>
          </w:p>
        </w:tc>
        <w:tc>
          <w:tcPr>
            <w:tcW w:w="0" w:type="auto"/>
            <w:hideMark/>
          </w:tcPr>
          <w:p w14:paraId="7B1FB500"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0.000</w:t>
            </w:r>
          </w:p>
        </w:tc>
        <w:tc>
          <w:tcPr>
            <w:tcW w:w="0" w:type="auto"/>
            <w:hideMark/>
          </w:tcPr>
          <w:p w14:paraId="0A6FB72A"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Supported</w:t>
            </w:r>
          </w:p>
        </w:tc>
      </w:tr>
      <w:tr w:rsidR="00BF3773" w:rsidRPr="004A5CF8" w14:paraId="0558AC12" w14:textId="77777777" w:rsidTr="00255207">
        <w:tc>
          <w:tcPr>
            <w:tcW w:w="0" w:type="auto"/>
            <w:hideMark/>
          </w:tcPr>
          <w:p w14:paraId="7A2A1538"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H1c</w:t>
            </w:r>
          </w:p>
        </w:tc>
        <w:tc>
          <w:tcPr>
            <w:tcW w:w="0" w:type="auto"/>
            <w:hideMark/>
          </w:tcPr>
          <w:p w14:paraId="3B7D1056"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OST -&gt; JS</w:t>
            </w:r>
          </w:p>
        </w:tc>
        <w:tc>
          <w:tcPr>
            <w:tcW w:w="0" w:type="auto"/>
            <w:hideMark/>
          </w:tcPr>
          <w:p w14:paraId="47E88AFC"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0.452</w:t>
            </w:r>
          </w:p>
        </w:tc>
        <w:tc>
          <w:tcPr>
            <w:tcW w:w="0" w:type="auto"/>
            <w:hideMark/>
          </w:tcPr>
          <w:p w14:paraId="3F28B3EC"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0.000</w:t>
            </w:r>
          </w:p>
        </w:tc>
        <w:tc>
          <w:tcPr>
            <w:tcW w:w="0" w:type="auto"/>
            <w:hideMark/>
          </w:tcPr>
          <w:p w14:paraId="178B3E6D"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0.423</w:t>
            </w:r>
          </w:p>
        </w:tc>
        <w:tc>
          <w:tcPr>
            <w:tcW w:w="0" w:type="auto"/>
            <w:hideMark/>
          </w:tcPr>
          <w:p w14:paraId="53E69F55"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0.000</w:t>
            </w:r>
          </w:p>
        </w:tc>
        <w:tc>
          <w:tcPr>
            <w:tcW w:w="0" w:type="auto"/>
            <w:hideMark/>
          </w:tcPr>
          <w:p w14:paraId="517B6182"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Supported</w:t>
            </w:r>
          </w:p>
        </w:tc>
      </w:tr>
      <w:tr w:rsidR="00BF3773" w:rsidRPr="004A5CF8" w14:paraId="5117DEDA" w14:textId="77777777" w:rsidTr="00255207">
        <w:tc>
          <w:tcPr>
            <w:tcW w:w="0" w:type="auto"/>
            <w:hideMark/>
          </w:tcPr>
          <w:p w14:paraId="35CDDAF9"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H3</w:t>
            </w:r>
          </w:p>
        </w:tc>
        <w:tc>
          <w:tcPr>
            <w:tcW w:w="0" w:type="auto"/>
            <w:hideMark/>
          </w:tcPr>
          <w:p w14:paraId="35565148"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PJS x TSTA -&gt; JS</w:t>
            </w:r>
          </w:p>
        </w:tc>
        <w:tc>
          <w:tcPr>
            <w:tcW w:w="0" w:type="auto"/>
            <w:hideMark/>
          </w:tcPr>
          <w:p w14:paraId="4B79144B"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0.180</w:t>
            </w:r>
          </w:p>
        </w:tc>
        <w:tc>
          <w:tcPr>
            <w:tcW w:w="0" w:type="auto"/>
            <w:hideMark/>
          </w:tcPr>
          <w:p w14:paraId="7F0C529D"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0.001</w:t>
            </w:r>
          </w:p>
        </w:tc>
        <w:tc>
          <w:tcPr>
            <w:tcW w:w="0" w:type="auto"/>
            <w:hideMark/>
          </w:tcPr>
          <w:p w14:paraId="16CA5B48"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0.220</w:t>
            </w:r>
          </w:p>
        </w:tc>
        <w:tc>
          <w:tcPr>
            <w:tcW w:w="0" w:type="auto"/>
            <w:hideMark/>
          </w:tcPr>
          <w:p w14:paraId="6C1C9193"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0.007</w:t>
            </w:r>
          </w:p>
        </w:tc>
        <w:tc>
          <w:tcPr>
            <w:tcW w:w="0" w:type="auto"/>
            <w:hideMark/>
          </w:tcPr>
          <w:p w14:paraId="1F09ABFD"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Supported</w:t>
            </w:r>
          </w:p>
        </w:tc>
      </w:tr>
      <w:tr w:rsidR="00BF3773" w:rsidRPr="004A5CF8" w14:paraId="3743B1B0" w14:textId="77777777" w:rsidTr="00255207">
        <w:tc>
          <w:tcPr>
            <w:tcW w:w="0" w:type="auto"/>
            <w:hideMark/>
          </w:tcPr>
          <w:p w14:paraId="1BCD3826"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H3</w:t>
            </w:r>
          </w:p>
        </w:tc>
        <w:tc>
          <w:tcPr>
            <w:tcW w:w="0" w:type="auto"/>
            <w:hideMark/>
          </w:tcPr>
          <w:p w14:paraId="2AEFD350"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PJS x CDO -&gt; JS</w:t>
            </w:r>
          </w:p>
        </w:tc>
        <w:tc>
          <w:tcPr>
            <w:tcW w:w="0" w:type="auto"/>
            <w:hideMark/>
          </w:tcPr>
          <w:p w14:paraId="4D8A5ECE"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0.091</w:t>
            </w:r>
          </w:p>
        </w:tc>
        <w:tc>
          <w:tcPr>
            <w:tcW w:w="0" w:type="auto"/>
            <w:hideMark/>
          </w:tcPr>
          <w:p w14:paraId="5063EE42"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0.047</w:t>
            </w:r>
          </w:p>
        </w:tc>
        <w:tc>
          <w:tcPr>
            <w:tcW w:w="0" w:type="auto"/>
            <w:hideMark/>
          </w:tcPr>
          <w:p w14:paraId="24B8499F"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0.201</w:t>
            </w:r>
          </w:p>
        </w:tc>
        <w:tc>
          <w:tcPr>
            <w:tcW w:w="0" w:type="auto"/>
            <w:hideMark/>
          </w:tcPr>
          <w:p w14:paraId="4CED24F7"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0.004</w:t>
            </w:r>
          </w:p>
        </w:tc>
        <w:tc>
          <w:tcPr>
            <w:tcW w:w="0" w:type="auto"/>
            <w:hideMark/>
          </w:tcPr>
          <w:p w14:paraId="40AFE728"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Supported</w:t>
            </w:r>
          </w:p>
        </w:tc>
      </w:tr>
      <w:tr w:rsidR="00BF3773" w:rsidRPr="004A5CF8" w14:paraId="53E6D2C1" w14:textId="77777777" w:rsidTr="00255207">
        <w:tc>
          <w:tcPr>
            <w:tcW w:w="0" w:type="auto"/>
            <w:hideMark/>
          </w:tcPr>
          <w:p w14:paraId="3B0483B5"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H3</w:t>
            </w:r>
          </w:p>
        </w:tc>
        <w:tc>
          <w:tcPr>
            <w:tcW w:w="0" w:type="auto"/>
            <w:hideMark/>
          </w:tcPr>
          <w:p w14:paraId="373D7745"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PJS x OST -&gt; JS</w:t>
            </w:r>
          </w:p>
        </w:tc>
        <w:tc>
          <w:tcPr>
            <w:tcW w:w="0" w:type="auto"/>
            <w:hideMark/>
          </w:tcPr>
          <w:p w14:paraId="4C15549A"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0.205</w:t>
            </w:r>
          </w:p>
        </w:tc>
        <w:tc>
          <w:tcPr>
            <w:tcW w:w="0" w:type="auto"/>
            <w:hideMark/>
          </w:tcPr>
          <w:p w14:paraId="695B7D2C"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0.000</w:t>
            </w:r>
          </w:p>
        </w:tc>
        <w:tc>
          <w:tcPr>
            <w:tcW w:w="0" w:type="auto"/>
            <w:hideMark/>
          </w:tcPr>
          <w:p w14:paraId="75DDEA08"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0.204</w:t>
            </w:r>
          </w:p>
        </w:tc>
        <w:tc>
          <w:tcPr>
            <w:tcW w:w="0" w:type="auto"/>
            <w:hideMark/>
          </w:tcPr>
          <w:p w14:paraId="5D682812"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0.029</w:t>
            </w:r>
          </w:p>
        </w:tc>
        <w:tc>
          <w:tcPr>
            <w:tcW w:w="0" w:type="auto"/>
            <w:hideMark/>
          </w:tcPr>
          <w:p w14:paraId="7FD61B6B"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Supported</w:t>
            </w:r>
          </w:p>
        </w:tc>
      </w:tr>
    </w:tbl>
    <w:p w14:paraId="59300BC1" w14:textId="5D13C158" w:rsidR="00BF3773" w:rsidRPr="004A5CF8" w:rsidRDefault="00BF3773" w:rsidP="00BF3773">
      <w:pPr>
        <w:spacing w:before="100" w:beforeAutospacing="1" w:after="100" w:afterAutospacing="1" w:line="240" w:lineRule="auto"/>
        <w:jc w:val="left"/>
        <w:rPr>
          <w:rFonts w:eastAsia="Times New Roman" w:cs="Times New Roman"/>
          <w:i/>
          <w:iCs/>
          <w:color w:val="000000"/>
          <w:kern w:val="0"/>
          <w:szCs w:val="24"/>
          <w:lang w:eastAsia="en-GB" w:bidi="hi-IN"/>
          <w14:ligatures w14:val="none"/>
        </w:rPr>
      </w:pPr>
    </w:p>
    <w:p w14:paraId="704F30AC" w14:textId="6D1F84D6" w:rsidR="00BF3773" w:rsidRPr="004A5CF8" w:rsidRDefault="00BF3773" w:rsidP="00BF3773">
      <w:pPr>
        <w:rPr>
          <w:lang w:eastAsia="en-GB" w:bidi="hi-IN"/>
        </w:rPr>
      </w:pPr>
      <w:r w:rsidRPr="004A5CF8">
        <w:rPr>
          <w:rFonts w:eastAsia="Times New Roman" w:cs="Times New Roman"/>
          <w:noProof/>
          <w:color w:val="000000"/>
          <w:kern w:val="0"/>
          <w:szCs w:val="24"/>
          <w:lang w:eastAsia="en-GB" w:bidi="hi-IN"/>
        </w:rPr>
        <w:drawing>
          <wp:inline distT="0" distB="0" distL="0" distR="0" wp14:anchorId="284D8F55" wp14:editId="7AF6795C">
            <wp:extent cx="2839452" cy="1597152"/>
            <wp:effectExtent l="0" t="0" r="5715" b="3175"/>
            <wp:docPr id="71872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72650" name="Picture 71872650"/>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911356" cy="1637597"/>
                    </a:xfrm>
                    <a:prstGeom prst="rect">
                      <a:avLst/>
                    </a:prstGeom>
                  </pic:spPr>
                </pic:pic>
              </a:graphicData>
            </a:graphic>
          </wp:inline>
        </w:drawing>
      </w:r>
      <w:r w:rsidRPr="004A5CF8">
        <w:rPr>
          <w:noProof/>
          <w:lang w:eastAsia="en-GB" w:bidi="hi-IN"/>
        </w:rPr>
        <w:drawing>
          <wp:inline distT="0" distB="0" distL="0" distR="0" wp14:anchorId="6D380172" wp14:editId="59ED2D7A">
            <wp:extent cx="2883408" cy="1621463"/>
            <wp:effectExtent l="0" t="0" r="0" b="4445"/>
            <wp:docPr id="21149097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09733" name="Picture 2114909733"/>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900611" cy="1631137"/>
                    </a:xfrm>
                    <a:prstGeom prst="rect">
                      <a:avLst/>
                    </a:prstGeom>
                  </pic:spPr>
                </pic:pic>
              </a:graphicData>
            </a:graphic>
          </wp:inline>
        </w:drawing>
      </w:r>
    </w:p>
    <w:p w14:paraId="57537EA8" w14:textId="0E915903" w:rsidR="00BF3773" w:rsidRPr="004A5CF8" w:rsidRDefault="004A5CF8" w:rsidP="004A5CF8">
      <w:pPr>
        <w:pStyle w:val="Caption"/>
        <w:rPr>
          <w:lang w:eastAsia="en-GB" w:bidi="hi-IN"/>
        </w:rPr>
      </w:pPr>
      <w:bookmarkStart w:id="58" w:name="_Toc240530621"/>
      <w:r w:rsidRPr="004A5CF8">
        <w:t xml:space="preserve">Figure </w:t>
      </w:r>
      <w:r w:rsidR="00560549">
        <w:fldChar w:fldCharType="begin"/>
      </w:r>
      <w:r w:rsidR="00560549">
        <w:instrText xml:space="preserve"> SEQ Figure \* ARABIC </w:instrText>
      </w:r>
      <w:r w:rsidR="00560549">
        <w:fldChar w:fldCharType="separate"/>
      </w:r>
      <w:r w:rsidRPr="004A5CF8">
        <w:rPr>
          <w:noProof/>
        </w:rPr>
        <w:t>9</w:t>
      </w:r>
      <w:r w:rsidR="00560549">
        <w:rPr>
          <w:noProof/>
        </w:rPr>
        <w:fldChar w:fldCharType="end"/>
      </w:r>
      <w:r w:rsidR="00BF3773" w:rsidRPr="004A5CF8">
        <w:rPr>
          <w:lang w:eastAsia="en-GB" w:bidi="hi-IN"/>
        </w:rPr>
        <w:t>: Simple slope analysis demonstrating the significant moderating effect of Perceived Job Security (PJS) on the pathways between organisational training inputs and Job Satisfaction (JS).</w:t>
      </w:r>
      <w:bookmarkEnd w:id="58"/>
    </w:p>
    <w:p w14:paraId="233FDC8F" w14:textId="77777777" w:rsidR="00BF3773" w:rsidRPr="004A5CF8" w:rsidRDefault="00BF3773" w:rsidP="00266950">
      <w:pPr>
        <w:pStyle w:val="Heading3"/>
        <w:rPr>
          <w:rFonts w:eastAsia="Times New Roman" w:cs="Times New Roman"/>
          <w:color w:val="000000"/>
          <w:kern w:val="0"/>
          <w:szCs w:val="24"/>
          <w:lang w:eastAsia="en-GB" w:bidi="hi-IN"/>
          <w14:ligatures w14:val="none"/>
        </w:rPr>
      </w:pPr>
      <w:bookmarkStart w:id="59" w:name="_Toc240905444"/>
      <w:r w:rsidRPr="004A5CF8">
        <w:t>4.5.3 Mediating Effects</w:t>
      </w:r>
      <w:r w:rsidRPr="004A5CF8">
        <w:rPr>
          <w:rFonts w:eastAsia="Times New Roman" w:cs="Times New Roman"/>
          <w:bCs/>
          <w:color w:val="000000"/>
          <w:kern w:val="0"/>
          <w:szCs w:val="24"/>
          <w:lang w:eastAsia="en-GB" w:bidi="hi-IN"/>
          <w14:ligatures w14:val="none"/>
        </w:rPr>
        <w:t xml:space="preserve"> (H2)</w:t>
      </w:r>
      <w:bookmarkEnd w:id="59"/>
      <w:r w:rsidRPr="004A5CF8">
        <w:rPr>
          <w:rFonts w:eastAsia="Times New Roman" w:cs="Times New Roman"/>
          <w:color w:val="000000"/>
          <w:kern w:val="0"/>
          <w:szCs w:val="24"/>
          <w:lang w:eastAsia="en-GB" w:bidi="hi-IN"/>
          <w14:ligatures w14:val="none"/>
        </w:rPr>
        <w:t> </w:t>
      </w:r>
    </w:p>
    <w:p w14:paraId="63FD0D93" w14:textId="65574191" w:rsidR="00BF3773" w:rsidRPr="004A5CF8" w:rsidRDefault="00266950" w:rsidP="00BF3773">
      <w:pPr>
        <w:rPr>
          <w:lang w:eastAsia="en-GB" w:bidi="hi-IN"/>
        </w:rPr>
      </w:pPr>
      <w:r w:rsidRPr="004A5CF8">
        <w:rPr>
          <w:lang w:eastAsia="en-GB" w:bidi="hi-IN"/>
        </w:rPr>
        <w:t>Hypothesis 2 stated that Job Satisfaction acts as a link between organisational training inputs and eventual Employee Motivation. Specific indirect effects (Table 4.6) validate strong mediation effects for both for all three pathways. The indirect effect of TSTA on EM via JS is highly significant (London: β = 0.430, p=0.000; Manchester: β = 0.415, p=0.000). In the same way, for CDO, this relationship is also mediated by the effect of job satisfaction (London: β = 0.351 (significant at the .000 level); Manchester: β = 0.401 (significant at the .000 level)). The same psychological conduit operates for OST (London: β = 0.397, p=0.000; Manchester: β = 0.383, p=0.000). This points to the fact that at the end of the day, the transfer from structural training to motivational aspects of it isn't automatic, but they must follow certain effective steps to achieve affective job satisfaction. H2 is fully supported.</w:t>
      </w:r>
    </w:p>
    <w:p w14:paraId="7DFEA002" w14:textId="73547C51" w:rsidR="00BF3773" w:rsidRPr="004A5CF8" w:rsidRDefault="004A5CF8" w:rsidP="004A5CF8">
      <w:pPr>
        <w:pStyle w:val="Caption"/>
        <w:jc w:val="both"/>
        <w:rPr>
          <w:rFonts w:eastAsia="Times New Roman" w:cs="Times New Roman"/>
          <w:color w:val="000000"/>
          <w:kern w:val="0"/>
          <w:szCs w:val="24"/>
          <w:lang w:eastAsia="en-GB" w:bidi="hi-IN"/>
          <w14:ligatures w14:val="none"/>
        </w:rPr>
      </w:pPr>
      <w:bookmarkStart w:id="60" w:name="_Toc240530632"/>
      <w:r w:rsidRPr="004A5CF8">
        <w:t xml:space="preserve">Table </w:t>
      </w:r>
      <w:r w:rsidR="00560549">
        <w:fldChar w:fldCharType="begin"/>
      </w:r>
      <w:r w:rsidR="00560549">
        <w:instrText xml:space="preserve"> SEQ Table \* ARABIC </w:instrText>
      </w:r>
      <w:r w:rsidR="00560549">
        <w:fldChar w:fldCharType="separate"/>
      </w:r>
      <w:r w:rsidRPr="004A5CF8">
        <w:rPr>
          <w:noProof/>
        </w:rPr>
        <w:t>5</w:t>
      </w:r>
      <w:r w:rsidR="00560549">
        <w:rPr>
          <w:noProof/>
        </w:rPr>
        <w:fldChar w:fldCharType="end"/>
      </w:r>
      <w:r w:rsidR="00BF3773" w:rsidRPr="004A5CF8">
        <w:rPr>
          <w:rFonts w:eastAsia="Times New Roman" w:cs="Times New Roman"/>
          <w:color w:val="000000"/>
          <w:kern w:val="0"/>
          <w:szCs w:val="24"/>
          <w:lang w:eastAsia="en-GB" w:bidi="hi-IN"/>
          <w14:ligatures w14:val="none"/>
        </w:rPr>
        <w:t>: Hypotheses Testing (Specific Indirect Effects / Mediation)</w:t>
      </w:r>
      <w:bookmarkEnd w:id="60"/>
    </w:p>
    <w:tbl>
      <w:tblPr>
        <w:tblStyle w:val="APA7"/>
        <w:tblW w:w="0" w:type="auto"/>
        <w:tblLook w:val="04A0" w:firstRow="1" w:lastRow="0" w:firstColumn="1" w:lastColumn="0" w:noHBand="0" w:noVBand="1"/>
      </w:tblPr>
      <w:tblGrid>
        <w:gridCol w:w="1351"/>
        <w:gridCol w:w="1350"/>
        <w:gridCol w:w="1051"/>
        <w:gridCol w:w="1098"/>
        <w:gridCol w:w="1463"/>
        <w:gridCol w:w="1510"/>
        <w:gridCol w:w="1203"/>
      </w:tblGrid>
      <w:tr w:rsidR="00BF3773" w:rsidRPr="004A5CF8" w14:paraId="6DE1F400" w14:textId="77777777" w:rsidTr="00255207">
        <w:trPr>
          <w:cnfStyle w:val="100000000000" w:firstRow="1" w:lastRow="0" w:firstColumn="0" w:lastColumn="0" w:oddVBand="0" w:evenVBand="0" w:oddHBand="0" w:evenHBand="0" w:firstRowFirstColumn="0" w:firstRowLastColumn="0" w:lastRowFirstColumn="0" w:lastRowLastColumn="0"/>
        </w:trPr>
        <w:tc>
          <w:tcPr>
            <w:tcW w:w="0" w:type="auto"/>
            <w:hideMark/>
          </w:tcPr>
          <w:p w14:paraId="2C4D643D"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Hypothesis</w:t>
            </w:r>
          </w:p>
        </w:tc>
        <w:tc>
          <w:tcPr>
            <w:tcW w:w="0" w:type="auto"/>
            <w:hideMark/>
          </w:tcPr>
          <w:p w14:paraId="300B4736"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Mediation Path</w:t>
            </w:r>
          </w:p>
        </w:tc>
        <w:tc>
          <w:tcPr>
            <w:tcW w:w="0" w:type="auto"/>
            <w:hideMark/>
          </w:tcPr>
          <w:p w14:paraId="3BB7AE4C"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London (β)</w:t>
            </w:r>
          </w:p>
        </w:tc>
        <w:tc>
          <w:tcPr>
            <w:tcW w:w="0" w:type="auto"/>
            <w:hideMark/>
          </w:tcPr>
          <w:p w14:paraId="10A65E9F"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London p-value</w:t>
            </w:r>
          </w:p>
        </w:tc>
        <w:tc>
          <w:tcPr>
            <w:tcW w:w="0" w:type="auto"/>
            <w:hideMark/>
          </w:tcPr>
          <w:p w14:paraId="5988B867"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Manchester (β)</w:t>
            </w:r>
          </w:p>
        </w:tc>
        <w:tc>
          <w:tcPr>
            <w:tcW w:w="0" w:type="auto"/>
            <w:hideMark/>
          </w:tcPr>
          <w:p w14:paraId="6D171B8F"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Manchester p-value</w:t>
            </w:r>
          </w:p>
        </w:tc>
        <w:tc>
          <w:tcPr>
            <w:tcW w:w="0" w:type="auto"/>
            <w:hideMark/>
          </w:tcPr>
          <w:p w14:paraId="2A893C7B"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Support</w:t>
            </w:r>
          </w:p>
        </w:tc>
      </w:tr>
      <w:tr w:rsidR="00BF3773" w:rsidRPr="004A5CF8" w14:paraId="31E42D58" w14:textId="77777777" w:rsidTr="00255207">
        <w:tc>
          <w:tcPr>
            <w:tcW w:w="0" w:type="auto"/>
            <w:hideMark/>
          </w:tcPr>
          <w:p w14:paraId="105AA27B"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H2</w:t>
            </w:r>
          </w:p>
        </w:tc>
        <w:tc>
          <w:tcPr>
            <w:tcW w:w="0" w:type="auto"/>
            <w:hideMark/>
          </w:tcPr>
          <w:p w14:paraId="0018138B"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TSTA -&gt; JS -&gt; EM</w:t>
            </w:r>
          </w:p>
        </w:tc>
        <w:tc>
          <w:tcPr>
            <w:tcW w:w="0" w:type="auto"/>
            <w:hideMark/>
          </w:tcPr>
          <w:p w14:paraId="36B25A38"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0.430</w:t>
            </w:r>
          </w:p>
        </w:tc>
        <w:tc>
          <w:tcPr>
            <w:tcW w:w="0" w:type="auto"/>
            <w:hideMark/>
          </w:tcPr>
          <w:p w14:paraId="733BDBF3"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0.000</w:t>
            </w:r>
          </w:p>
        </w:tc>
        <w:tc>
          <w:tcPr>
            <w:tcW w:w="0" w:type="auto"/>
            <w:hideMark/>
          </w:tcPr>
          <w:p w14:paraId="5A71FD4D"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0.415</w:t>
            </w:r>
          </w:p>
        </w:tc>
        <w:tc>
          <w:tcPr>
            <w:tcW w:w="0" w:type="auto"/>
            <w:hideMark/>
          </w:tcPr>
          <w:p w14:paraId="620F4EC2"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0.000</w:t>
            </w:r>
          </w:p>
        </w:tc>
        <w:tc>
          <w:tcPr>
            <w:tcW w:w="0" w:type="auto"/>
            <w:hideMark/>
          </w:tcPr>
          <w:p w14:paraId="004D55E0"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Supported</w:t>
            </w:r>
          </w:p>
        </w:tc>
      </w:tr>
      <w:tr w:rsidR="00BF3773" w:rsidRPr="004A5CF8" w14:paraId="311D43D6" w14:textId="77777777" w:rsidTr="00255207">
        <w:tc>
          <w:tcPr>
            <w:tcW w:w="0" w:type="auto"/>
            <w:hideMark/>
          </w:tcPr>
          <w:p w14:paraId="19AC60F0"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H2</w:t>
            </w:r>
          </w:p>
        </w:tc>
        <w:tc>
          <w:tcPr>
            <w:tcW w:w="0" w:type="auto"/>
            <w:hideMark/>
          </w:tcPr>
          <w:p w14:paraId="050FA27F"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CDO -&gt; JS -&gt; EM</w:t>
            </w:r>
          </w:p>
        </w:tc>
        <w:tc>
          <w:tcPr>
            <w:tcW w:w="0" w:type="auto"/>
            <w:hideMark/>
          </w:tcPr>
          <w:p w14:paraId="43D9844E"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0.351</w:t>
            </w:r>
          </w:p>
        </w:tc>
        <w:tc>
          <w:tcPr>
            <w:tcW w:w="0" w:type="auto"/>
            <w:hideMark/>
          </w:tcPr>
          <w:p w14:paraId="0AB57796"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0.000</w:t>
            </w:r>
          </w:p>
        </w:tc>
        <w:tc>
          <w:tcPr>
            <w:tcW w:w="0" w:type="auto"/>
            <w:hideMark/>
          </w:tcPr>
          <w:p w14:paraId="6EB96166"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0.401</w:t>
            </w:r>
          </w:p>
        </w:tc>
        <w:tc>
          <w:tcPr>
            <w:tcW w:w="0" w:type="auto"/>
            <w:hideMark/>
          </w:tcPr>
          <w:p w14:paraId="58DA70D4"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0.000</w:t>
            </w:r>
          </w:p>
        </w:tc>
        <w:tc>
          <w:tcPr>
            <w:tcW w:w="0" w:type="auto"/>
            <w:hideMark/>
          </w:tcPr>
          <w:p w14:paraId="4F2748B6"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Supported</w:t>
            </w:r>
          </w:p>
        </w:tc>
      </w:tr>
      <w:tr w:rsidR="00BF3773" w:rsidRPr="004A5CF8" w14:paraId="79635EB3" w14:textId="77777777" w:rsidTr="00255207">
        <w:tc>
          <w:tcPr>
            <w:tcW w:w="0" w:type="auto"/>
            <w:hideMark/>
          </w:tcPr>
          <w:p w14:paraId="4AC03ACA"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H2</w:t>
            </w:r>
          </w:p>
        </w:tc>
        <w:tc>
          <w:tcPr>
            <w:tcW w:w="0" w:type="auto"/>
            <w:hideMark/>
          </w:tcPr>
          <w:p w14:paraId="4B9C2D40"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OST -&gt; JS -&gt; EM</w:t>
            </w:r>
          </w:p>
        </w:tc>
        <w:tc>
          <w:tcPr>
            <w:tcW w:w="0" w:type="auto"/>
            <w:hideMark/>
          </w:tcPr>
          <w:p w14:paraId="4180D03C"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0.397</w:t>
            </w:r>
          </w:p>
        </w:tc>
        <w:tc>
          <w:tcPr>
            <w:tcW w:w="0" w:type="auto"/>
            <w:hideMark/>
          </w:tcPr>
          <w:p w14:paraId="05C15B6D"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0.000</w:t>
            </w:r>
          </w:p>
        </w:tc>
        <w:tc>
          <w:tcPr>
            <w:tcW w:w="0" w:type="auto"/>
            <w:hideMark/>
          </w:tcPr>
          <w:p w14:paraId="65DD1EF7"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0.383</w:t>
            </w:r>
          </w:p>
        </w:tc>
        <w:tc>
          <w:tcPr>
            <w:tcW w:w="0" w:type="auto"/>
            <w:hideMark/>
          </w:tcPr>
          <w:p w14:paraId="6EF9D6AC"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0.000</w:t>
            </w:r>
          </w:p>
        </w:tc>
        <w:tc>
          <w:tcPr>
            <w:tcW w:w="0" w:type="auto"/>
            <w:hideMark/>
          </w:tcPr>
          <w:p w14:paraId="01AD88BD"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Supported</w:t>
            </w:r>
          </w:p>
        </w:tc>
      </w:tr>
    </w:tbl>
    <w:p w14:paraId="7434E107" w14:textId="77777777" w:rsidR="00BF3773" w:rsidRPr="004A5CF8" w:rsidRDefault="00BF3773" w:rsidP="00BF3773">
      <w:pPr>
        <w:spacing w:before="100" w:beforeAutospacing="1" w:after="100" w:afterAutospacing="1" w:line="240" w:lineRule="auto"/>
        <w:jc w:val="left"/>
        <w:rPr>
          <w:rFonts w:eastAsia="Times New Roman" w:cs="Times New Roman"/>
          <w:color w:val="000000"/>
          <w:kern w:val="0"/>
          <w:szCs w:val="24"/>
          <w:lang w:eastAsia="en-GB" w:bidi="hi-IN"/>
          <w14:ligatures w14:val="none"/>
        </w:rPr>
      </w:pPr>
      <w:r w:rsidRPr="004A5CF8">
        <w:rPr>
          <w:rFonts w:eastAsia="Times New Roman" w:cs="Times New Roman"/>
          <w:b/>
          <w:bCs/>
          <w:color w:val="000000"/>
          <w:kern w:val="0"/>
          <w:szCs w:val="24"/>
          <w:lang w:eastAsia="en-GB" w:bidi="hi-IN"/>
          <w14:ligatures w14:val="none"/>
        </w:rPr>
        <w:t>4.6 Multigroup Analysis (MGA)</w:t>
      </w:r>
      <w:r w:rsidRPr="004A5CF8">
        <w:rPr>
          <w:rFonts w:eastAsia="Times New Roman" w:cs="Times New Roman"/>
          <w:color w:val="000000"/>
          <w:kern w:val="0"/>
          <w:szCs w:val="24"/>
          <w:lang w:eastAsia="en-GB" w:bidi="hi-IN"/>
          <w14:ligatures w14:val="none"/>
        </w:rPr>
        <w:t> </w:t>
      </w:r>
    </w:p>
    <w:p w14:paraId="62B134FA" w14:textId="77777777" w:rsidR="00266950" w:rsidRPr="004A5CF8" w:rsidRDefault="00266950" w:rsidP="00266950">
      <w:pPr>
        <w:rPr>
          <w:lang w:eastAsia="en-GB" w:bidi="hi-IN"/>
        </w:rPr>
      </w:pPr>
      <w:r w:rsidRPr="004A5CF8">
        <w:rPr>
          <w:lang w:eastAsia="en-GB" w:bidi="hi-IN"/>
        </w:rPr>
        <w:t>Comparisons of the differences in the strengths of the relationships supported by both the London corporate group and the Manchester independent group are examined statistically using the PLS-MGA procedure.</w:t>
      </w:r>
    </w:p>
    <w:p w14:paraId="434A3C61" w14:textId="2D47B545" w:rsidR="00266950" w:rsidRPr="004A5CF8" w:rsidRDefault="00266950" w:rsidP="00266950">
      <w:pPr>
        <w:rPr>
          <w:lang w:eastAsia="en-GB" w:bidi="hi-IN"/>
        </w:rPr>
      </w:pPr>
      <w:r w:rsidRPr="004A5CF8">
        <w:rPr>
          <w:lang w:eastAsia="en-GB" w:bidi="hi-IN"/>
        </w:rPr>
        <w:t>Table 4.7 shows that although there are huge differences between the two environments, there are no statistically significant differences between the two cohorts. The path difference of Task-Specific Training Adequacy on Job Satisfaction is just 0.032 (p=0.706). The greatest difference was found to be Job Security (moderator) and Career Development (PJS x CDO -&gt; JS), with a difference of -0.110. However, this "divergence" is also not statistically significant and has a 2-tailed p-value of 0.183.</w:t>
      </w:r>
    </w:p>
    <w:p w14:paraId="547172AC" w14:textId="53550FC1" w:rsidR="00BF3773" w:rsidRPr="004A5CF8" w:rsidRDefault="00266950" w:rsidP="00266950">
      <w:pPr>
        <w:rPr>
          <w:lang w:eastAsia="en-GB" w:bidi="hi-IN"/>
        </w:rPr>
      </w:pPr>
      <w:r w:rsidRPr="004A5CF8">
        <w:rPr>
          <w:lang w:eastAsia="en-GB" w:bidi="hi-IN"/>
        </w:rPr>
        <w:t>These are extremely informative MGA results. They signify that within the UK hospitality area, the psychological structure that governs training, security, satisfaction and inspiration is a common base mechanism. The basic laws of Social Exchange Theory can be seen to occur in the same way for an employee working in an independent group in Manchester as it does in a London mega-chain</w:t>
      </w:r>
      <w:r w:rsidR="004A5CF8" w:rsidRPr="004A5CF8">
        <w:rPr>
          <w:lang w:eastAsia="en-GB" w:bidi="hi-IN"/>
        </w:rPr>
        <w:t>,</w:t>
      </w:r>
      <w:r w:rsidRPr="004A5CF8">
        <w:rPr>
          <w:lang w:eastAsia="en-GB" w:bidi="hi-IN"/>
        </w:rPr>
        <w:t xml:space="preserve"> training increases satisfaction, which increases motivation, and the absence of security or stability produces a paralysis in the exchange.</w:t>
      </w:r>
    </w:p>
    <w:p w14:paraId="1F49109F" w14:textId="0A035219" w:rsidR="00BF3773" w:rsidRPr="004A5CF8" w:rsidRDefault="004A5CF8" w:rsidP="004A5CF8">
      <w:pPr>
        <w:pStyle w:val="Caption"/>
        <w:jc w:val="both"/>
        <w:rPr>
          <w:rFonts w:eastAsia="Times New Roman" w:cs="Times New Roman"/>
          <w:color w:val="000000"/>
          <w:kern w:val="0"/>
          <w:szCs w:val="24"/>
          <w:lang w:eastAsia="en-GB" w:bidi="hi-IN"/>
          <w14:ligatures w14:val="none"/>
        </w:rPr>
      </w:pPr>
      <w:bookmarkStart w:id="61" w:name="_Toc240530633"/>
      <w:r w:rsidRPr="004A5CF8">
        <w:t xml:space="preserve">Table </w:t>
      </w:r>
      <w:r w:rsidR="00560549">
        <w:fldChar w:fldCharType="begin"/>
      </w:r>
      <w:r w:rsidR="00560549">
        <w:instrText xml:space="preserve"> SEQ Table \* ARABIC </w:instrText>
      </w:r>
      <w:r w:rsidR="00560549">
        <w:fldChar w:fldCharType="separate"/>
      </w:r>
      <w:r w:rsidRPr="004A5CF8">
        <w:rPr>
          <w:noProof/>
        </w:rPr>
        <w:t>6</w:t>
      </w:r>
      <w:r w:rsidR="00560549">
        <w:rPr>
          <w:noProof/>
        </w:rPr>
        <w:fldChar w:fldCharType="end"/>
      </w:r>
      <w:r w:rsidR="00BF3773" w:rsidRPr="004A5CF8">
        <w:rPr>
          <w:rFonts w:eastAsia="Times New Roman" w:cs="Times New Roman"/>
          <w:color w:val="000000"/>
          <w:kern w:val="0"/>
          <w:szCs w:val="24"/>
          <w:lang w:eastAsia="en-GB" w:bidi="hi-IN"/>
          <w14:ligatures w14:val="none"/>
        </w:rPr>
        <w:t>: PLS-MGA Group Differences for Hypothesized Paths</w:t>
      </w:r>
      <w:bookmarkEnd w:id="61"/>
    </w:p>
    <w:tbl>
      <w:tblPr>
        <w:tblStyle w:val="APA7"/>
        <w:tblW w:w="0" w:type="auto"/>
        <w:tblLook w:val="04A0" w:firstRow="1" w:lastRow="0" w:firstColumn="1" w:lastColumn="0" w:noHBand="0" w:noVBand="1"/>
      </w:tblPr>
      <w:tblGrid>
        <w:gridCol w:w="1350"/>
        <w:gridCol w:w="1577"/>
        <w:gridCol w:w="2670"/>
        <w:gridCol w:w="1221"/>
        <w:gridCol w:w="2208"/>
      </w:tblGrid>
      <w:tr w:rsidR="00BF3773" w:rsidRPr="004A5CF8" w14:paraId="76496745" w14:textId="77777777" w:rsidTr="00255207">
        <w:trPr>
          <w:cnfStyle w:val="100000000000" w:firstRow="1" w:lastRow="0" w:firstColumn="0" w:lastColumn="0" w:oddVBand="0" w:evenVBand="0" w:oddHBand="0" w:evenHBand="0" w:firstRowFirstColumn="0" w:firstRowLastColumn="0" w:lastRowFirstColumn="0" w:lastRowLastColumn="0"/>
        </w:trPr>
        <w:tc>
          <w:tcPr>
            <w:tcW w:w="0" w:type="auto"/>
            <w:hideMark/>
          </w:tcPr>
          <w:p w14:paraId="510F58F6"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Hypothesis</w:t>
            </w:r>
          </w:p>
        </w:tc>
        <w:tc>
          <w:tcPr>
            <w:tcW w:w="0" w:type="auto"/>
            <w:hideMark/>
          </w:tcPr>
          <w:p w14:paraId="54D4ADDB"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Structural Path</w:t>
            </w:r>
          </w:p>
        </w:tc>
        <w:tc>
          <w:tcPr>
            <w:tcW w:w="0" w:type="auto"/>
            <w:hideMark/>
          </w:tcPr>
          <w:p w14:paraId="7E1E9840"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Path Difference (London - Manchester)</w:t>
            </w:r>
          </w:p>
        </w:tc>
        <w:tc>
          <w:tcPr>
            <w:tcW w:w="0" w:type="auto"/>
            <w:hideMark/>
          </w:tcPr>
          <w:p w14:paraId="76C3CC74"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2-tailed p-value</w:t>
            </w:r>
          </w:p>
        </w:tc>
        <w:tc>
          <w:tcPr>
            <w:tcW w:w="0" w:type="auto"/>
            <w:hideMark/>
          </w:tcPr>
          <w:p w14:paraId="50876C0F"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Significant Group Difference?</w:t>
            </w:r>
          </w:p>
        </w:tc>
      </w:tr>
      <w:tr w:rsidR="00BF3773" w:rsidRPr="004A5CF8" w14:paraId="7C7AF1BE" w14:textId="77777777" w:rsidTr="00255207">
        <w:tc>
          <w:tcPr>
            <w:tcW w:w="0" w:type="auto"/>
            <w:hideMark/>
          </w:tcPr>
          <w:p w14:paraId="790BAA83"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H1a</w:t>
            </w:r>
          </w:p>
        </w:tc>
        <w:tc>
          <w:tcPr>
            <w:tcW w:w="0" w:type="auto"/>
            <w:hideMark/>
          </w:tcPr>
          <w:p w14:paraId="4F996BBC"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TSTA -&gt; JS</w:t>
            </w:r>
          </w:p>
        </w:tc>
        <w:tc>
          <w:tcPr>
            <w:tcW w:w="0" w:type="auto"/>
            <w:hideMark/>
          </w:tcPr>
          <w:p w14:paraId="4BC6E6C9"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0.032</w:t>
            </w:r>
          </w:p>
        </w:tc>
        <w:tc>
          <w:tcPr>
            <w:tcW w:w="0" w:type="auto"/>
            <w:hideMark/>
          </w:tcPr>
          <w:p w14:paraId="28907E8B"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0.706</w:t>
            </w:r>
          </w:p>
        </w:tc>
        <w:tc>
          <w:tcPr>
            <w:tcW w:w="0" w:type="auto"/>
            <w:hideMark/>
          </w:tcPr>
          <w:p w14:paraId="4A5365F3"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No</w:t>
            </w:r>
          </w:p>
        </w:tc>
      </w:tr>
      <w:tr w:rsidR="00BF3773" w:rsidRPr="004A5CF8" w14:paraId="5F8E6898" w14:textId="77777777" w:rsidTr="00255207">
        <w:tc>
          <w:tcPr>
            <w:tcW w:w="0" w:type="auto"/>
            <w:hideMark/>
          </w:tcPr>
          <w:p w14:paraId="1398F765"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H1b</w:t>
            </w:r>
          </w:p>
        </w:tc>
        <w:tc>
          <w:tcPr>
            <w:tcW w:w="0" w:type="auto"/>
            <w:hideMark/>
          </w:tcPr>
          <w:p w14:paraId="6E578A6C"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CDO -&gt; JS</w:t>
            </w:r>
          </w:p>
        </w:tc>
        <w:tc>
          <w:tcPr>
            <w:tcW w:w="0" w:type="auto"/>
            <w:hideMark/>
          </w:tcPr>
          <w:p w14:paraId="2F663BEF"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-0.043</w:t>
            </w:r>
          </w:p>
        </w:tc>
        <w:tc>
          <w:tcPr>
            <w:tcW w:w="0" w:type="auto"/>
            <w:hideMark/>
          </w:tcPr>
          <w:p w14:paraId="00160C7B"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0.562</w:t>
            </w:r>
          </w:p>
        </w:tc>
        <w:tc>
          <w:tcPr>
            <w:tcW w:w="0" w:type="auto"/>
            <w:hideMark/>
          </w:tcPr>
          <w:p w14:paraId="68E97730"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No</w:t>
            </w:r>
          </w:p>
        </w:tc>
      </w:tr>
      <w:tr w:rsidR="00BF3773" w:rsidRPr="004A5CF8" w14:paraId="5FD43D18" w14:textId="77777777" w:rsidTr="00255207">
        <w:tc>
          <w:tcPr>
            <w:tcW w:w="0" w:type="auto"/>
            <w:hideMark/>
          </w:tcPr>
          <w:p w14:paraId="754F75DE"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H1c</w:t>
            </w:r>
          </w:p>
        </w:tc>
        <w:tc>
          <w:tcPr>
            <w:tcW w:w="0" w:type="auto"/>
            <w:hideMark/>
          </w:tcPr>
          <w:p w14:paraId="0469C003"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OST -&gt; JS</w:t>
            </w:r>
          </w:p>
        </w:tc>
        <w:tc>
          <w:tcPr>
            <w:tcW w:w="0" w:type="auto"/>
            <w:hideMark/>
          </w:tcPr>
          <w:p w14:paraId="67F7D807"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0.028</w:t>
            </w:r>
          </w:p>
        </w:tc>
        <w:tc>
          <w:tcPr>
            <w:tcW w:w="0" w:type="auto"/>
            <w:hideMark/>
          </w:tcPr>
          <w:p w14:paraId="2A277370"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0.763</w:t>
            </w:r>
          </w:p>
        </w:tc>
        <w:tc>
          <w:tcPr>
            <w:tcW w:w="0" w:type="auto"/>
            <w:hideMark/>
          </w:tcPr>
          <w:p w14:paraId="468462EF"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No</w:t>
            </w:r>
          </w:p>
        </w:tc>
      </w:tr>
      <w:tr w:rsidR="00BF3773" w:rsidRPr="004A5CF8" w14:paraId="147A0D40" w14:textId="77777777" w:rsidTr="00255207">
        <w:tc>
          <w:tcPr>
            <w:tcW w:w="0" w:type="auto"/>
            <w:hideMark/>
          </w:tcPr>
          <w:p w14:paraId="6C38AC7D"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H3</w:t>
            </w:r>
          </w:p>
        </w:tc>
        <w:tc>
          <w:tcPr>
            <w:tcW w:w="0" w:type="auto"/>
            <w:hideMark/>
          </w:tcPr>
          <w:p w14:paraId="553E3164"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PJS x TSTA -&gt; JS</w:t>
            </w:r>
          </w:p>
        </w:tc>
        <w:tc>
          <w:tcPr>
            <w:tcW w:w="0" w:type="auto"/>
            <w:hideMark/>
          </w:tcPr>
          <w:p w14:paraId="4DF9BE71"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-0.040</w:t>
            </w:r>
          </w:p>
        </w:tc>
        <w:tc>
          <w:tcPr>
            <w:tcW w:w="0" w:type="auto"/>
            <w:hideMark/>
          </w:tcPr>
          <w:p w14:paraId="010BCB39"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0.667</w:t>
            </w:r>
          </w:p>
        </w:tc>
        <w:tc>
          <w:tcPr>
            <w:tcW w:w="0" w:type="auto"/>
            <w:hideMark/>
          </w:tcPr>
          <w:p w14:paraId="3C7FF8D6"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No</w:t>
            </w:r>
          </w:p>
        </w:tc>
      </w:tr>
      <w:tr w:rsidR="00BF3773" w:rsidRPr="004A5CF8" w14:paraId="31A24268" w14:textId="77777777" w:rsidTr="00255207">
        <w:tc>
          <w:tcPr>
            <w:tcW w:w="0" w:type="auto"/>
            <w:hideMark/>
          </w:tcPr>
          <w:p w14:paraId="295B1795"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H3</w:t>
            </w:r>
          </w:p>
        </w:tc>
        <w:tc>
          <w:tcPr>
            <w:tcW w:w="0" w:type="auto"/>
            <w:hideMark/>
          </w:tcPr>
          <w:p w14:paraId="26A485F9"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PJS x CDO -&gt; JS</w:t>
            </w:r>
          </w:p>
        </w:tc>
        <w:tc>
          <w:tcPr>
            <w:tcW w:w="0" w:type="auto"/>
            <w:hideMark/>
          </w:tcPr>
          <w:p w14:paraId="10B468F1"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-0.110</w:t>
            </w:r>
          </w:p>
        </w:tc>
        <w:tc>
          <w:tcPr>
            <w:tcW w:w="0" w:type="auto"/>
            <w:hideMark/>
          </w:tcPr>
          <w:p w14:paraId="742AA3F7"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0.183</w:t>
            </w:r>
          </w:p>
        </w:tc>
        <w:tc>
          <w:tcPr>
            <w:tcW w:w="0" w:type="auto"/>
            <w:hideMark/>
          </w:tcPr>
          <w:p w14:paraId="22E12056"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No</w:t>
            </w:r>
          </w:p>
        </w:tc>
      </w:tr>
      <w:tr w:rsidR="00BF3773" w:rsidRPr="004A5CF8" w14:paraId="5F5CF84F" w14:textId="77777777" w:rsidTr="00255207">
        <w:tc>
          <w:tcPr>
            <w:tcW w:w="0" w:type="auto"/>
            <w:hideMark/>
          </w:tcPr>
          <w:p w14:paraId="38DA6E57"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H3</w:t>
            </w:r>
          </w:p>
        </w:tc>
        <w:tc>
          <w:tcPr>
            <w:tcW w:w="0" w:type="auto"/>
            <w:hideMark/>
          </w:tcPr>
          <w:p w14:paraId="2EC7E24A"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PJS x OST -&gt; JS</w:t>
            </w:r>
          </w:p>
        </w:tc>
        <w:tc>
          <w:tcPr>
            <w:tcW w:w="0" w:type="auto"/>
            <w:hideMark/>
          </w:tcPr>
          <w:p w14:paraId="4540ECD3"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0.001</w:t>
            </w:r>
          </w:p>
        </w:tc>
        <w:tc>
          <w:tcPr>
            <w:tcW w:w="0" w:type="auto"/>
            <w:hideMark/>
          </w:tcPr>
          <w:p w14:paraId="66CA407A"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0.974</w:t>
            </w:r>
          </w:p>
        </w:tc>
        <w:tc>
          <w:tcPr>
            <w:tcW w:w="0" w:type="auto"/>
            <w:hideMark/>
          </w:tcPr>
          <w:p w14:paraId="781882C0" w14:textId="77777777" w:rsidR="00BF3773" w:rsidRPr="004A5CF8" w:rsidRDefault="00BF3773" w:rsidP="00BF3773">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No</w:t>
            </w:r>
          </w:p>
        </w:tc>
      </w:tr>
    </w:tbl>
    <w:p w14:paraId="0CAED295" w14:textId="77777777" w:rsidR="00BF3773" w:rsidRPr="004A5CF8" w:rsidRDefault="00BF3773" w:rsidP="00BF3773">
      <w:pPr>
        <w:spacing w:before="100" w:beforeAutospacing="1" w:after="100" w:afterAutospacing="1" w:line="240" w:lineRule="auto"/>
        <w:jc w:val="left"/>
        <w:rPr>
          <w:rFonts w:eastAsia="Times New Roman" w:cs="Times New Roman"/>
          <w:color w:val="000000"/>
          <w:kern w:val="0"/>
          <w:szCs w:val="24"/>
          <w:lang w:eastAsia="en-GB" w:bidi="hi-IN"/>
          <w14:ligatures w14:val="none"/>
        </w:rPr>
      </w:pPr>
      <w:r w:rsidRPr="004A5CF8">
        <w:rPr>
          <w:rFonts w:eastAsia="Times New Roman" w:cs="Times New Roman"/>
          <w:b/>
          <w:bCs/>
          <w:color w:val="000000"/>
          <w:kern w:val="0"/>
          <w:szCs w:val="24"/>
          <w:lang w:eastAsia="en-GB" w:bidi="hi-IN"/>
          <w14:ligatures w14:val="none"/>
        </w:rPr>
        <w:t>4.7 Summary of Hypotheses Results</w:t>
      </w:r>
      <w:r w:rsidRPr="004A5CF8">
        <w:rPr>
          <w:rFonts w:eastAsia="Times New Roman" w:cs="Times New Roman"/>
          <w:color w:val="000000"/>
          <w:kern w:val="0"/>
          <w:szCs w:val="24"/>
          <w:lang w:eastAsia="en-GB" w:bidi="hi-IN"/>
          <w14:ligatures w14:val="none"/>
        </w:rPr>
        <w:t> </w:t>
      </w:r>
    </w:p>
    <w:p w14:paraId="160F1825" w14:textId="5CA4C8DA" w:rsidR="00266950" w:rsidRPr="004A5CF8" w:rsidRDefault="00266950" w:rsidP="00266950">
      <w:pPr>
        <w:rPr>
          <w:lang w:eastAsia="en-GB" w:bidi="hi-IN"/>
        </w:rPr>
      </w:pPr>
      <w:r w:rsidRPr="004A5CF8">
        <w:rPr>
          <w:lang w:eastAsia="en-GB" w:bidi="hi-IN"/>
        </w:rPr>
        <w:t xml:space="preserve">The validation results from empirical analysis are found to be total, showing that the proposed conceptual framework is validated. The direct effects (H1a, H1b, H1c) show that the multidimensional training and support mechanisms strongly predict Job Satisfaction. According to the mediation analysis (H2), this satisfaction is also a psychological intermediate link that </w:t>
      </w:r>
      <w:r w:rsidRPr="004A5CF8">
        <w:rPr>
          <w:kern w:val="0"/>
          <w:lang w:eastAsia="en-GB" w:bidi="hi-IN"/>
          <w14:ligatures w14:val="none"/>
        </w:rPr>
        <w:t>is indispensable and successfully connects the structural training investment to a</w:t>
      </w:r>
      <w:r w:rsidRPr="004A5CF8">
        <w:rPr>
          <w:lang w:eastAsia="en-GB" w:bidi="hi-IN"/>
        </w:rPr>
        <w:t xml:space="preserve"> high level of Employee Motivation. In addition, this moderation analysis (H3) finally substantiates the concept of it serving as a critical boundary condition, in which it can be said that the developmental exchange process is robbed of its structure if contractual anxiety becomes too concrete. Finally, the Multigroup Analysis verifies that these psychological dynamics are common to the two companies, both large corporate chains and medium independent players, in the current market in the UK, allowing a fair and solid blueprint to be generalized for application in human resource strategies after Brexit.</w:t>
      </w:r>
    </w:p>
    <w:p w14:paraId="5C1E02C1" w14:textId="77777777" w:rsidR="00266950" w:rsidRPr="004A5CF8" w:rsidRDefault="00266950" w:rsidP="00266950">
      <w:pPr>
        <w:pStyle w:val="Heading2"/>
      </w:pPr>
      <w:bookmarkStart w:id="62" w:name="_Toc240905445"/>
      <w:r w:rsidRPr="004A5CF8">
        <w:t>4.8 Discussion of Findings</w:t>
      </w:r>
      <w:bookmarkEnd w:id="62"/>
    </w:p>
    <w:p w14:paraId="065C929D" w14:textId="77777777" w:rsidR="00266950" w:rsidRPr="004A5CF8" w:rsidRDefault="00266950" w:rsidP="00266950">
      <w:pPr>
        <w:pStyle w:val="Heading3"/>
      </w:pPr>
      <w:bookmarkStart w:id="63" w:name="_Toc240905446"/>
      <w:r w:rsidRPr="004A5CF8">
        <w:t>4.8.1 Introduction to the Discussion</w:t>
      </w:r>
      <w:bookmarkEnd w:id="63"/>
    </w:p>
    <w:p w14:paraId="1C75263B" w14:textId="741B1529" w:rsidR="00266950" w:rsidRPr="004A5CF8" w:rsidRDefault="00396B45" w:rsidP="00266950">
      <w:r w:rsidRPr="00396B45">
        <w:t>This was an empirical study that focused on the moderated-mediation model of human capital investments, employee motivation and the challenging situation of hospitality sector employment in the UK. To understand the effect of the multidimensional training inputs on job satisfaction, and job satisfaction on motivation as mediated by the perceived job security through structural model testing, Self-Determination Theory (SDT) and Social Exchange Theory (SET) were applied. These links between large scale London corporate hotels and flexible and autonomous Manchester F&amp;B enterprises were also compared. In this section, the results from PLS are analyzed, critically evaluated and confronted with the literature for drawing industry-wide implications. Findings are statistically secure and the theoretical model is substantiated, but shouldn't be overgeneralized. They can suggest and assume the characteristics of the industry but it has to be synthesized and kept within the sampled groups.</w:t>
      </w:r>
    </w:p>
    <w:p w14:paraId="55485DDB" w14:textId="1153CE62" w:rsidR="00266950" w:rsidRPr="004A5CF8" w:rsidRDefault="00266950" w:rsidP="00266950">
      <w:pPr>
        <w:pStyle w:val="Heading3"/>
      </w:pPr>
      <w:bookmarkStart w:id="64" w:name="_Toc240905447"/>
      <w:r w:rsidRPr="004A5CF8">
        <w:t>4.8.2 The Direct Impact of Multidimensional Training on Job Satisfaction</w:t>
      </w:r>
      <w:bookmarkEnd w:id="64"/>
      <w:r w:rsidRPr="004A5CF8">
        <w:t xml:space="preserve"> </w:t>
      </w:r>
    </w:p>
    <w:p w14:paraId="60913D0D" w14:textId="24A253C4" w:rsidR="00266950" w:rsidRPr="004A5CF8" w:rsidRDefault="00266950" w:rsidP="00266950">
      <w:r w:rsidRPr="004A5CF8">
        <w:t>The empirical findings provide clear support for the direct positive effects of Organisational Training Interventions on Job Satisfaction (H1a, H1b, H1c). Task-Specific Training Adequacy, Career Development Opportunities, and Organisational Support for Training proved to be strong predictors of affective workplace fulfilment in both the London corporate and Manchester independent groups.</w:t>
      </w:r>
    </w:p>
    <w:p w14:paraId="3EE010B0" w14:textId="3140ACCA" w:rsidR="00266950" w:rsidRPr="004A5CF8" w:rsidRDefault="00266950" w:rsidP="00266950">
      <w:r w:rsidRPr="004A5CF8">
        <w:t xml:space="preserve">The result of this finding relates strongly to the main tenets of Social Exchange Theory, which are generally advanced by Blau (1964) and have more recently been operationalised in the current hospitality research by Edeigba and Singh (2021). Based on data analysis, it is concluded that the psychological contract in relation to the dynamic moral contract is successfully carried out when the organisation provides resources for employee development. The results are intriguing because they provide an alternative telling of a narrative that has received much criticism in the literature. For example, as noted by Safar et al. (2026) and Xueyun et al. (2023), such a heavy reliance on task-specific training, as a tool for task-specific management, often causes “training fatigue” and rapidly leads to burnout and other negative consequences. But the status quo is in direct conflict with the universalist notion. The direct path from Task-Specific Training Adequacy to Job Satisfaction had the highest value for London ($\beta$ = 0.490) and Manchester ($\beta$ = 0.458). This means that, rather than increases in fatigue, empowering frontline workers with the precise skills to competently perform their assigned tasks day-to-day directly addresses the intrinsic psychological need for competence, as SDT suggests (Deci </w:t>
      </w:r>
      <w:r w:rsidR="00253E14">
        <w:t>and</w:t>
      </w:r>
      <w:r w:rsidRPr="004A5CF8">
        <w:t xml:space="preserve"> Ryan, 1985; Westover, 2026).</w:t>
      </w:r>
    </w:p>
    <w:p w14:paraId="60879131" w14:textId="719D688A" w:rsidR="00266950" w:rsidRPr="004A5CF8" w:rsidRDefault="00396B45" w:rsidP="00266950">
      <w:r w:rsidRPr="00396B45">
        <w:t xml:space="preserve">Furthermore, the positive and significant contributions of Career Development Opportunities strongly substantiate the notion </w:t>
      </w:r>
      <w:r>
        <w:t>that</w:t>
      </w:r>
      <w:r w:rsidRPr="00396B45">
        <w:t xml:space="preserve"> Career Development Opportunities indicat</w:t>
      </w:r>
      <w:r>
        <w:t>e</w:t>
      </w:r>
      <w:r w:rsidRPr="00396B45">
        <w:t xml:space="preserve"> a deep level of relational investing</w:t>
      </w:r>
      <w:r>
        <w:t>,</w:t>
      </w:r>
      <w:r w:rsidRPr="00396B45">
        <w:t xml:space="preserve"> as outlined by Laguerre and Barnes-Farrell (2024). The employees perceive that their employment is not transactional, but instead a psychological contract, showing their organisation cares about their future after they become useful to the organisation</w:t>
      </w:r>
      <w:r>
        <w:t>,</w:t>
      </w:r>
      <w:r w:rsidRPr="00396B45">
        <w:t xml:space="preserve"> based on the experience of </w:t>
      </w:r>
      <w:r>
        <w:t xml:space="preserve">a </w:t>
      </w:r>
      <w:r w:rsidRPr="00396B45">
        <w:t>deep level of relatedness (Pei, 2026; Okolie and Memeh, 2022). The cumulative effects of these direct ones thereby validate the theoretical notion of the "soft" Strategic Human Resource Management (SHRM) paradigms cited by Sitkin (2025) as well as by Ghani et al (2022) are not just theoretical, but also mathematically demonstrated necessities to achieve a point of satisfaction at baseline during this present turbulent macroeconomic environment.</w:t>
      </w:r>
    </w:p>
    <w:p w14:paraId="4BD9F472" w14:textId="77777777" w:rsidR="00266950" w:rsidRPr="004A5CF8" w:rsidRDefault="00266950" w:rsidP="00266950">
      <w:pPr>
        <w:pStyle w:val="Heading3"/>
      </w:pPr>
      <w:bookmarkStart w:id="65" w:name="_Toc240905448"/>
      <w:r w:rsidRPr="004A5CF8">
        <w:t>4.8.3 Job Satisfaction as the Indispensable Psychological Conduit (H2)</w:t>
      </w:r>
      <w:bookmarkEnd w:id="65"/>
    </w:p>
    <w:p w14:paraId="56624E79" w14:textId="425A1A83" w:rsidR="00266950" w:rsidRPr="004A5CF8" w:rsidRDefault="00266950" w:rsidP="00266950">
      <w:r w:rsidRPr="004A5CF8">
        <w:t>A core theoretical premise of this study was that structural HR inputs do not necessarily lead to behavioural outcomes psychological conduits are needed. Using the Specific Indirect Effects (H2), the results show the significant mediation of each of the three training variables on Employee Motivation in both geographic cohorts in a comprehensive manner.</w:t>
      </w:r>
    </w:p>
    <w:p w14:paraId="146952D9" w14:textId="77777777" w:rsidR="00266950" w:rsidRPr="004A5CF8" w:rsidRDefault="00266950" w:rsidP="00266950">
      <w:r w:rsidRPr="004A5CF8">
        <w:t>Being able to reverse-engineer job satisfaction, as this finding does, also aligns with the modern structural reconceptualisation of job satisfaction that places it as a very dynamic and reactive mediating phenomenon, as supported by Cao et al. (2026) and Benevene et al. (2020). What is clear from the data is that training interventions have to first deliver operational friction relief (Zahs and Schmodde, 2026) or psychological autonomy over the long term (Kaya et al., 2021; Luwei and Huimin, 2024) before any motivational dividend is paid out to the employer.</w:t>
      </w:r>
    </w:p>
    <w:p w14:paraId="5CC97335" w14:textId="15B7EF61" w:rsidR="00266950" w:rsidRPr="004A5CF8" w:rsidRDefault="00266950" w:rsidP="00266950">
      <w:r w:rsidRPr="004A5CF8">
        <w:t>This mediation result is an important diagnosis of the main reasons why many training programmes with a high budget and diversity of competitors are not effective in enhancing the motivation of their workforces, which is a recurring theme in current literature (Adraoui, 2025; Wright et al., 2025; Zhao et al., 2025). In the theoretical review, it was established that without the true satisfaction with the job the developmental pathway is completely broken and it has been proved by empirical study. This forms a gap between the two that is absent and leaves the frontline worker with the sense that what is planned is definitely one-sided and knows nothing about them. Hence, the generic human capital model in which any training results in motivated staff (Mabaso and Ontog, 2025) is empirically unsound. In line with Piatak and Carman (2023), the design of training should go beyond mere skills acquisition and encompass job satisfaction training aimed at facilitating behaviour change.</w:t>
      </w:r>
    </w:p>
    <w:p w14:paraId="37559D7C" w14:textId="1908DE40" w:rsidR="00266950" w:rsidRPr="004A5CF8" w:rsidRDefault="00266950" w:rsidP="00266950">
      <w:pPr>
        <w:pStyle w:val="Heading3"/>
      </w:pPr>
      <w:bookmarkStart w:id="66" w:name="_Toc240905449"/>
      <w:r w:rsidRPr="004A5CF8">
        <w:t>4.8.4 The Paralyzing Effect of Job Insecurity and Demographic Realities</w:t>
      </w:r>
      <w:bookmarkEnd w:id="66"/>
      <w:r w:rsidRPr="004A5CF8">
        <w:t xml:space="preserve"> </w:t>
      </w:r>
    </w:p>
    <w:p w14:paraId="5CE806C4" w14:textId="77777777" w:rsidR="00266950" w:rsidRPr="004A5CF8" w:rsidRDefault="00266950" w:rsidP="00266950">
      <w:r w:rsidRPr="004A5CF8">
        <w:t>The strongest results of this study, which are also pertinent to the current context, were the influence of Perceived Job Security (H3, a strong moderating effect). The structural analysis showed that job security substantially increases the positive effect of training on satisfaction, and that high precarity structurally reduces or paralyses the reciprocity of the influence of training and satisfaction.</w:t>
      </w:r>
    </w:p>
    <w:p w14:paraId="4C5871AE" w14:textId="7C5542CD" w:rsidR="00266950" w:rsidRPr="004A5CF8" w:rsidRDefault="00266950" w:rsidP="00266950">
      <w:r w:rsidRPr="004A5CF8">
        <w:t>This statistical result is well vindicated by the alarmingly demographic result gotten during data screening (Section 4.2). The sample profile identified a very precariously structured workforce: 20.4% were on zero-hour or casual contracts, and an eye-watering 66.2% had been in their current role for under six months. It is only in linking this demographic reality to the structural model that a clear validation of Maslow's (1943) ‘Hierarchy of Needs' is clearly visible within the contemporary hospitality industry in the UK. According to Han and Yao (2026), as well as Adriaensen et al. (2019), higher-order needs of actualisation and reciprocity cannot be achieved without first satisfying the foundational safety needs.</w:t>
      </w:r>
    </w:p>
    <w:p w14:paraId="34ABE411" w14:textId="56CFC8C2" w:rsidR="00266950" w:rsidRPr="004A5CF8" w:rsidRDefault="00266950" w:rsidP="00266950">
      <w:r w:rsidRPr="004A5CF8">
        <w:t>If 66.2% of personnel in a company is rotating within its six-month window, then the mental capacity of these employees is caught up with "structural anxiety" (Gharbi et al., 2025). Empirically, H3 validates the mathematical showing of the severe neutralising effect of the investment in training by the management under those volatile conditions. This makes it clear that, as indicated by Forner et al. (2023) and Nikolova, Caniëls and Sverke (2022), the very foundation of the precarity of work undermines the social exchange mechanism. However, despite the best-designed organisational Career Development Opportunities, the precarious worker will still be likely to see this as an exploitative requirement in an untrustworthy system (Cuyper et al., 2018; Nemțeanu et al., 2021; Martins et al., 2025). The high number of zero-hour contracts shown in the demographic data is therefore a fundamental psychological barrier that actively undermines the psychological contract and makes investment in training pointless (Hngoi et al., 2024; Kang and Li, 2024).</w:t>
      </w:r>
    </w:p>
    <w:p w14:paraId="41593DB0" w14:textId="77777777" w:rsidR="00266950" w:rsidRPr="004A5CF8" w:rsidRDefault="00266950" w:rsidP="00266950">
      <w:pPr>
        <w:pStyle w:val="Heading3"/>
      </w:pPr>
      <w:bookmarkStart w:id="67" w:name="_Toc240905450"/>
      <w:r w:rsidRPr="004A5CF8">
        <w:t>4.8.5 Structural Asymmetries: London Corporate vs. Manchester Independent Operators</w:t>
      </w:r>
      <w:bookmarkEnd w:id="67"/>
    </w:p>
    <w:p w14:paraId="25A2B922" w14:textId="2E65516D" w:rsidR="00266950" w:rsidRPr="004A5CF8" w:rsidRDefault="00266950" w:rsidP="00266950">
      <w:r w:rsidRPr="004A5CF8">
        <w:t xml:space="preserve">The ultimate goal of the current study was to determine whether the theoretical model of motivation differed between discrete structural and geographical units by performing a Multigroup Analysis (MGA). It's important to consider that, although both the London corporate hotels and the Manchester independent </w:t>
      </w:r>
      <w:r w:rsidR="00253E14">
        <w:t>F&amp;B</w:t>
      </w:r>
      <w:r w:rsidRPr="004A5CF8">
        <w:t xml:space="preserve"> operators fall under the umbrella of the UK hospitality industry, they are not exact like-for-like comparators.</w:t>
      </w:r>
    </w:p>
    <w:p w14:paraId="6EA52205" w14:textId="275C7ECB" w:rsidR="00266950" w:rsidRPr="004A5CF8" w:rsidRDefault="00266950" w:rsidP="00266950">
      <w:r w:rsidRPr="004A5CF8">
        <w:t xml:space="preserve">The latter, as to be expected in the literature, identifies and allocates financial resources on a very large scale; has a very centralised SHRM identity, and very standardised online compliance academies (Gannon, Roper and Doherty, 2015; Marinakou and Giousmpasoglou, 2019). The Manchester independent </w:t>
      </w:r>
      <w:r w:rsidR="00253E14">
        <w:t>F&amp;B</w:t>
      </w:r>
      <w:r w:rsidRPr="004A5CF8">
        <w:t xml:space="preserve"> sector (e.g., Elite Bistros), on the other hand, thrives with high agility and strong relational ties while maintaining significant resource constraints which necessitate turning towards expedient and rapid on-the-job training and employing impermanent contract flexibility to sustain its operations (Mohammad, Shahrin and Ghazali, 2025; Gelencsér et al., 2024; Lavelle et al., 2023).</w:t>
      </w:r>
    </w:p>
    <w:p w14:paraId="5016FD65" w14:textId="1E3FCE8E" w:rsidR="00266950" w:rsidRPr="004A5CF8" w:rsidRDefault="00266950" w:rsidP="00266950">
      <w:r w:rsidRPr="004A5CF8">
        <w:t>These extreme operational asymmetries would make one think there would be big differences in the psychological processes involved in training and motivation. But, interestingly enough they showed a nonempirical fact: the path coefficients for the two cohorts are not statistically different. The path difference for any other moderation between Job Satisfaction and Task-Specific Training Adequacy was only 0.032 (p=0.706), and the path difference for Job Security on Career Development was only -0.110 (p=0.183), respectively, which was not significant.</w:t>
      </w:r>
    </w:p>
    <w:p w14:paraId="1D03F4F8" w14:textId="4706FDAE" w:rsidR="00266950" w:rsidRPr="004A5CF8" w:rsidRDefault="00266950" w:rsidP="00266950">
      <w:r w:rsidRPr="004A5CF8">
        <w:t>This absence of statistical divergence is a very provocative finding in the literature. It suggests that, while the instruments and the resources to train can vary drastically between a global giant and a regional independent restaurant group (Temel et al., 2026), the human being's response to the inputs that are given to it is universal. These underlying principles of Social Exchange Theory and Self-Determination Theory are the same, regardless of the size of the organisation. The psychological architecture can be traced as a strategy of targeted training, affecting satisfaction, which in turn propels people's behavior, for both London and Manchester: the contract precarity decimates the whole dynamic.</w:t>
      </w:r>
    </w:p>
    <w:p w14:paraId="6EFCEED6" w14:textId="3BD98970" w:rsidR="00266950" w:rsidRPr="004A5CF8" w:rsidRDefault="00266950" w:rsidP="00266950">
      <w:r w:rsidRPr="004A5CF8">
        <w:t>But practitioners and researchers need to be aware of the limitations of the study. While these findings can be interpreted as broadly applicable across the industry with respect to human psychology in the UK, care must still be taken when translating these findings into concrete operational recommendations specific to the different business models (Brandl et al., 2025; Donaldson et al., 2024).</w:t>
      </w:r>
    </w:p>
    <w:p w14:paraId="78637F8D" w14:textId="412FF856" w:rsidR="00266950" w:rsidRPr="004A5CF8" w:rsidRDefault="00266950" w:rsidP="00266950">
      <w:pPr>
        <w:pStyle w:val="Heading2"/>
      </w:pPr>
      <w:bookmarkStart w:id="68" w:name="_Toc240905451"/>
      <w:r w:rsidRPr="004A5CF8">
        <w:t>4.9 Chapter Summary</w:t>
      </w:r>
      <w:bookmarkEnd w:id="68"/>
    </w:p>
    <w:p w14:paraId="1C212F26" w14:textId="34DF3722" w:rsidR="00266950" w:rsidRPr="004A5CF8" w:rsidRDefault="00266950" w:rsidP="00266950">
      <w:r w:rsidRPr="004A5CF8">
        <w:t>Finally, the empirical results are discussed and offer a well-conducted, well-cited argument for the proposed moderated-mediation model. This section provides a continuing comparison between PLS-SEM and SDT/SET, revealing that merely dumping training programmes in isolation on the UK hospitality industry's employees cannot resolve their retention problem. Rather, investments in Human Capital must be thoughtfully designed to create Job Satisfaction and, most importantly, be built on a strong foundation of Perceived Job Security. In addition, the cross-tabulation of the actual demographic circumstances of short-term tenure and zero-hour precarity provides context for the moderating variable of job insecurity's ravaging impact on the industry talent pipeline. Whether a company's running a large-scale hotel or a small, non-traditional independent restaurant, the psychological laws of employee engagement apply to everyone.</w:t>
      </w:r>
    </w:p>
    <w:p w14:paraId="7048BAA7" w14:textId="77777777" w:rsidR="00266950" w:rsidRPr="004A5CF8" w:rsidRDefault="00266950" w:rsidP="00F72CFA">
      <w:pPr>
        <w:pStyle w:val="Heading2"/>
        <w:rPr>
          <w:lang w:eastAsia="en-GB" w:bidi="hi-IN"/>
        </w:rPr>
      </w:pPr>
    </w:p>
    <w:p w14:paraId="3DC16F96" w14:textId="77777777" w:rsidR="00266950" w:rsidRPr="004A5CF8" w:rsidRDefault="00266950">
      <w:pPr>
        <w:spacing w:line="240" w:lineRule="auto"/>
        <w:jc w:val="left"/>
        <w:rPr>
          <w:rFonts w:eastAsiaTheme="majorEastAsia" w:cstheme="majorBidi"/>
          <w:b/>
          <w:sz w:val="28"/>
          <w:szCs w:val="33"/>
          <w:lang w:eastAsia="en-GB" w:bidi="hi-IN"/>
        </w:rPr>
      </w:pPr>
      <w:r w:rsidRPr="004A5CF8">
        <w:rPr>
          <w:lang w:eastAsia="en-GB" w:bidi="hi-IN"/>
        </w:rPr>
        <w:br w:type="page"/>
      </w:r>
    </w:p>
    <w:p w14:paraId="734FE129" w14:textId="77777777" w:rsidR="00266950" w:rsidRPr="004A5CF8" w:rsidRDefault="00266950" w:rsidP="00266950">
      <w:pPr>
        <w:pStyle w:val="Heading1"/>
        <w:rPr>
          <w:lang w:eastAsia="en-GB" w:bidi="hi-IN"/>
        </w:rPr>
      </w:pPr>
      <w:bookmarkStart w:id="69" w:name="_Toc240905452"/>
      <w:r w:rsidRPr="004A5CF8">
        <w:rPr>
          <w:lang w:eastAsia="en-GB" w:bidi="hi-IN"/>
        </w:rPr>
        <w:t>Chapter Five: Conclusions and Recommendations</w:t>
      </w:r>
      <w:bookmarkEnd w:id="69"/>
    </w:p>
    <w:p w14:paraId="29C55FA7" w14:textId="77777777" w:rsidR="00266950" w:rsidRPr="004A5CF8" w:rsidRDefault="00266950" w:rsidP="00266950">
      <w:pPr>
        <w:pStyle w:val="Heading2"/>
        <w:rPr>
          <w:rFonts w:eastAsia="Times New Roman"/>
          <w:lang w:eastAsia="en-GB" w:bidi="hi-IN"/>
        </w:rPr>
      </w:pPr>
      <w:bookmarkStart w:id="70" w:name="_Toc240905453"/>
      <w:r w:rsidRPr="004A5CF8">
        <w:rPr>
          <w:rFonts w:eastAsia="Times New Roman"/>
          <w:lang w:eastAsia="en-GB" w:bidi="hi-IN"/>
        </w:rPr>
        <w:t>5.1 Introduction</w:t>
      </w:r>
      <w:bookmarkEnd w:id="70"/>
      <w:r w:rsidRPr="004A5CF8">
        <w:rPr>
          <w:rFonts w:eastAsia="Times New Roman"/>
          <w:lang w:eastAsia="en-GB" w:bidi="hi-IN"/>
        </w:rPr>
        <w:t> </w:t>
      </w:r>
    </w:p>
    <w:p w14:paraId="5A7DC6AC" w14:textId="058C2D57" w:rsidR="00266950" w:rsidRPr="004A5CF8" w:rsidRDefault="00266950" w:rsidP="00266950">
      <w:pPr>
        <w:rPr>
          <w:lang w:eastAsia="en-GB" w:bidi="hi-IN"/>
        </w:rPr>
      </w:pPr>
      <w:r w:rsidRPr="004A5CF8">
        <w:rPr>
          <w:lang w:eastAsia="en-GB" w:bidi="hi-IN"/>
        </w:rPr>
        <w:t xml:space="preserve">This chapter is the culmination of the research and systematically draws together the empirical conclusions from the quantitative study on the investment in human capital in the UK hospitality industry. This study's general objective was to assess the role of the multidimensional training paradigms on such frontline employees' motivational level and mathematically establish job satisfaction's mediation role along with perceived job security's moderation role. This chapter makes a final conclusion from the findings presented in Chapter Two, the thorough positivist methodology outlined in Chapter Three, and the complex PLS-SEM conducted in Chapter Four. </w:t>
      </w:r>
      <w:r w:rsidR="00396B45" w:rsidRPr="00396B45">
        <w:rPr>
          <w:lang w:eastAsia="en-GB" w:bidi="hi-IN"/>
        </w:rPr>
        <w:t>Consciously reviews effectiveness of original research purposes and gives highly specific, relevant alternatives for implementation in management practice. The chapter concludes with a summary of theory the study contributes, a clear discussion of the methodological limitations of the study, and some ideas for future research.</w:t>
      </w:r>
    </w:p>
    <w:p w14:paraId="262D7F30" w14:textId="77777777" w:rsidR="00266950" w:rsidRPr="004A5CF8" w:rsidRDefault="00266950" w:rsidP="00266950">
      <w:pPr>
        <w:pStyle w:val="Heading2"/>
        <w:rPr>
          <w:rFonts w:eastAsia="Times New Roman"/>
          <w:lang w:eastAsia="en-GB" w:bidi="hi-IN"/>
        </w:rPr>
      </w:pPr>
      <w:bookmarkStart w:id="71" w:name="_Toc240905454"/>
      <w:r w:rsidRPr="004A5CF8">
        <w:rPr>
          <w:rFonts w:eastAsia="Times New Roman"/>
          <w:lang w:eastAsia="en-GB" w:bidi="hi-IN"/>
        </w:rPr>
        <w:t>5.2 Summary of Conclusions</w:t>
      </w:r>
      <w:bookmarkEnd w:id="71"/>
      <w:r w:rsidRPr="004A5CF8">
        <w:rPr>
          <w:rFonts w:eastAsia="Times New Roman"/>
          <w:lang w:eastAsia="en-GB" w:bidi="hi-IN"/>
        </w:rPr>
        <w:t> </w:t>
      </w:r>
    </w:p>
    <w:p w14:paraId="2B75DB8A" w14:textId="3954ACBC" w:rsidR="00266950" w:rsidRPr="004A5CF8" w:rsidRDefault="00396B45" w:rsidP="00266950">
      <w:pPr>
        <w:rPr>
          <w:lang w:eastAsia="en-GB" w:bidi="hi-IN"/>
        </w:rPr>
      </w:pPr>
      <w:r w:rsidRPr="00396B45">
        <w:rPr>
          <w:lang w:eastAsia="en-GB" w:bidi="hi-IN"/>
        </w:rPr>
        <w:t>For the empirical research, it is important to note that the relationship between organisational training and stable employee motivation is not a simple, automated causal relationship, but is a very complex and psychological relationship with specific boundary conditions. Based on the analysis of the PLS-SEM</w:t>
      </w:r>
      <w:r>
        <w:rPr>
          <w:lang w:eastAsia="en-GB" w:bidi="hi-IN"/>
        </w:rPr>
        <w:t>,</w:t>
      </w:r>
      <w:r w:rsidRPr="00396B45">
        <w:rPr>
          <w:lang w:eastAsia="en-GB" w:bidi="hi-IN"/>
        </w:rPr>
        <w:t xml:space="preserve"> a decisive result was found, indicating strong structural influencing factors on frontline motivation such as training adequacy (dependent on the type of tasks) as well as career development and organisational support of training. But the structural model revealed that this is exactly the case: developmental investments are entirely reliant on job satisfaction and subject to this as </w:t>
      </w:r>
      <w:r>
        <w:rPr>
          <w:lang w:eastAsia="en-GB" w:bidi="hi-IN"/>
        </w:rPr>
        <w:t xml:space="preserve">an </w:t>
      </w:r>
      <w:r w:rsidRPr="00396B45">
        <w:rPr>
          <w:lang w:eastAsia="en-GB" w:bidi="hi-IN"/>
        </w:rPr>
        <w:t>active psychological conduit. Goals of training: When efficient, it allows and demonstrates an investment in relationships and results in profound affective satisfaction</w:t>
      </w:r>
      <w:r>
        <w:rPr>
          <w:lang w:eastAsia="en-GB" w:bidi="hi-IN"/>
        </w:rPr>
        <w:t>,</w:t>
      </w:r>
      <w:r w:rsidRPr="00396B45">
        <w:rPr>
          <w:lang w:eastAsia="en-GB" w:bidi="hi-IN"/>
        </w:rPr>
        <w:t xml:space="preserve"> which in turn leads to a high level of behavioural commitment. However, if the training is not satisfactory, the growth path is completely disrupted</w:t>
      </w:r>
      <w:r>
        <w:rPr>
          <w:lang w:eastAsia="en-GB" w:bidi="hi-IN"/>
        </w:rPr>
        <w:t>,</w:t>
      </w:r>
      <w:r w:rsidRPr="00396B45">
        <w:rPr>
          <w:lang w:eastAsia="en-GB" w:bidi="hi-IN"/>
        </w:rPr>
        <w:t xml:space="preserve"> and the employees are not even given the feeling that the training is a helping or providing hand</w:t>
      </w:r>
      <w:r>
        <w:rPr>
          <w:lang w:eastAsia="en-GB" w:bidi="hi-IN"/>
        </w:rPr>
        <w:t>;</w:t>
      </w:r>
      <w:r w:rsidRPr="00396B45">
        <w:rPr>
          <w:lang w:eastAsia="en-GB" w:bidi="hi-IN"/>
        </w:rPr>
        <w:t xml:space="preserve"> rather</w:t>
      </w:r>
      <w:r>
        <w:rPr>
          <w:lang w:eastAsia="en-GB" w:bidi="hi-IN"/>
        </w:rPr>
        <w:t>,</w:t>
      </w:r>
      <w:r w:rsidRPr="00396B45">
        <w:rPr>
          <w:lang w:eastAsia="en-GB" w:bidi="hi-IN"/>
        </w:rPr>
        <w:t xml:space="preserve"> it is increasing </w:t>
      </w:r>
      <w:r>
        <w:rPr>
          <w:lang w:eastAsia="en-GB" w:bidi="hi-IN"/>
        </w:rPr>
        <w:t xml:space="preserve">the </w:t>
      </w:r>
      <w:r w:rsidRPr="00396B45">
        <w:rPr>
          <w:lang w:eastAsia="en-GB" w:bidi="hi-IN"/>
        </w:rPr>
        <w:t>burden on the organization and hinders the growth of the organi</w:t>
      </w:r>
      <w:r>
        <w:rPr>
          <w:lang w:eastAsia="en-GB" w:bidi="hi-IN"/>
        </w:rPr>
        <w:t>s</w:t>
      </w:r>
      <w:r w:rsidRPr="00396B45">
        <w:rPr>
          <w:lang w:eastAsia="en-GB" w:bidi="hi-IN"/>
        </w:rPr>
        <w:t>ation (Benevene et al., 2020; Kaur, 2026).</w:t>
      </w:r>
    </w:p>
    <w:p w14:paraId="57960364" w14:textId="63740031" w:rsidR="00266950" w:rsidRPr="004A5CF8" w:rsidRDefault="00266950" w:rsidP="00266950">
      <w:pPr>
        <w:rPr>
          <w:lang w:eastAsia="en-GB" w:bidi="hi-IN"/>
        </w:rPr>
      </w:pPr>
      <w:r w:rsidRPr="004A5CF8">
        <w:rPr>
          <w:lang w:eastAsia="en-GB" w:bidi="hi-IN"/>
        </w:rPr>
        <w:t>Moreover, the study's findings point towards a foundational paralysis of this social exchange mechanism by contractual precarity as a lived reality of the working class. The moderation analysis yielded statistically significant evidence that perceived job security is an important threshold or 'boundary condition' for workforce engagement. The record levels of zero-hour contracts aspectively mitigate the positive affective effects of investments in human capital within the sample. Overall, the Multigroup Analysis (MGA) revealed no statistical differences among the London corporate hotel group and the Manchester independent restaurant group. This indicates that the need for security functions as the basis for providing relational reciprocity, regardless of the hospitality operator's structure or finances, and this rule does not vary between the UK and the rest of the world.</w:t>
      </w:r>
    </w:p>
    <w:p w14:paraId="733435DB" w14:textId="77777777" w:rsidR="00266950" w:rsidRPr="004A5CF8" w:rsidRDefault="00266950" w:rsidP="00266950">
      <w:pPr>
        <w:pStyle w:val="Heading2"/>
        <w:rPr>
          <w:rFonts w:eastAsia="Times New Roman"/>
          <w:lang w:eastAsia="en-GB" w:bidi="hi-IN"/>
        </w:rPr>
      </w:pPr>
      <w:bookmarkStart w:id="72" w:name="_Toc240905455"/>
      <w:r w:rsidRPr="004A5CF8">
        <w:rPr>
          <w:rFonts w:eastAsia="Times New Roman"/>
          <w:lang w:eastAsia="en-GB" w:bidi="hi-IN"/>
        </w:rPr>
        <w:t>5.3 Achievement of the Research Objectives</w:t>
      </w:r>
      <w:bookmarkEnd w:id="72"/>
      <w:r w:rsidRPr="004A5CF8">
        <w:rPr>
          <w:rFonts w:eastAsia="Times New Roman"/>
          <w:lang w:eastAsia="en-GB" w:bidi="hi-IN"/>
        </w:rPr>
        <w:t> </w:t>
      </w:r>
    </w:p>
    <w:p w14:paraId="778C0FD9" w14:textId="00F18552" w:rsidR="00266950" w:rsidRPr="004A5CF8" w:rsidRDefault="00266950" w:rsidP="00266950">
      <w:pPr>
        <w:rPr>
          <w:lang w:eastAsia="en-GB" w:bidi="hi-IN"/>
        </w:rPr>
      </w:pPr>
      <w:r w:rsidRPr="004A5CF8">
        <w:rPr>
          <w:lang w:eastAsia="en-GB" w:bidi="hi-IN"/>
        </w:rPr>
        <w:t>The research architecture was based on a set of very specific objectives aimed at interrogating the training-motivation nexus, which were all accomplished in rigorous adherence to the quantitative methodology. For the first objective of assessing the direct impact of task-specific training and organisational support on workplace attitudes, the direct structural paths concluded that this was achieved. The analysis revealed that all training variables being targeted had a significant direct positive impact on job satisfaction, in affirmation of the basic principles of the Social Exchange Theory (Edeigba and Singh, 2021).</w:t>
      </w:r>
    </w:p>
    <w:p w14:paraId="5348FBDB" w14:textId="77777777" w:rsidR="00266950" w:rsidRPr="004A5CF8" w:rsidRDefault="00266950" w:rsidP="00266950">
      <w:pPr>
        <w:rPr>
          <w:lang w:eastAsia="en-GB" w:bidi="hi-IN"/>
        </w:rPr>
      </w:pPr>
      <w:r w:rsidRPr="004A5CF8">
        <w:rPr>
          <w:lang w:eastAsia="en-GB" w:bidi="hi-IN"/>
        </w:rPr>
        <w:t>The second objective aimed at obtaining a critical isolation and measurement of the mediation of job satisfaction. This was done by examining the positive indirect impacts in the SmartPLS bootstrapping process. The statistical results were able to demonstrate that job satisfaction is the perfect interface between the structural HR inputs and motivational outputs in a way that achieved the objective of mapping the psychological pathway needed for continued engagement.</w:t>
      </w:r>
    </w:p>
    <w:p w14:paraId="205BD1C3" w14:textId="7054BAD5" w:rsidR="00266950" w:rsidRPr="004A5CF8" w:rsidRDefault="00266950" w:rsidP="00266950">
      <w:pPr>
        <w:rPr>
          <w:lang w:eastAsia="en-GB" w:bidi="hi-IN"/>
        </w:rPr>
      </w:pPr>
      <w:r w:rsidRPr="004A5CF8">
        <w:rPr>
          <w:lang w:eastAsia="en-GB" w:bidi="hi-IN"/>
        </w:rPr>
        <w:t>The final goal was to evaluate the level of moderation of perceived job security as a result of the post-Brexit labour volatility (Sitkin, 2025). The researcher was able to quantify this objective by incorporating interaction terms in the structural equation model, offering clear evidence that contractual anxiety structurally undermines developmental investments' positive effects. Ultimately, the goal of a comparative analysis between the London corporate market and Manchester independent market was fully realised using the Measurement Invariance of Composite Models (MICOM) and Multi-group Analysis. The research objectives were successfully achieved, allowing the researchers to shift the theoretical views into a validated, mathematically rigorous, sectoral empirical version.</w:t>
      </w:r>
    </w:p>
    <w:p w14:paraId="5D6799C0" w14:textId="77777777" w:rsidR="00266950" w:rsidRPr="004A5CF8" w:rsidRDefault="00266950" w:rsidP="00266950">
      <w:pPr>
        <w:pStyle w:val="Heading2"/>
        <w:rPr>
          <w:rFonts w:eastAsia="Times New Roman"/>
          <w:lang w:eastAsia="en-GB" w:bidi="hi-IN"/>
        </w:rPr>
      </w:pPr>
      <w:bookmarkStart w:id="73" w:name="_Toc240905456"/>
      <w:r w:rsidRPr="004A5CF8">
        <w:rPr>
          <w:rFonts w:eastAsia="Times New Roman"/>
          <w:lang w:eastAsia="en-GB" w:bidi="hi-IN"/>
        </w:rPr>
        <w:t>5.4 Recommendations for Managerial Practice</w:t>
      </w:r>
      <w:bookmarkEnd w:id="73"/>
      <w:r w:rsidRPr="004A5CF8">
        <w:rPr>
          <w:rFonts w:eastAsia="Times New Roman"/>
          <w:lang w:eastAsia="en-GB" w:bidi="hi-IN"/>
        </w:rPr>
        <w:t> </w:t>
      </w:r>
    </w:p>
    <w:p w14:paraId="60998E3C" w14:textId="06A15ECC" w:rsidR="00266950" w:rsidRPr="004A5CF8" w:rsidRDefault="00266950" w:rsidP="00266950">
      <w:pPr>
        <w:rPr>
          <w:lang w:eastAsia="en-GB" w:bidi="hi-IN"/>
        </w:rPr>
      </w:pPr>
      <w:r w:rsidRPr="004A5CF8">
        <w:rPr>
          <w:lang w:eastAsia="en-GB" w:bidi="hi-IN"/>
        </w:rPr>
        <w:t>Empirical results postulate that human capital should be managed at the strategic level in the United Kingdom hospitality industry. Recommendations do, however, require an operational reality and remember that there are different resource implications across different business models.</w:t>
      </w:r>
    </w:p>
    <w:p w14:paraId="7DF26E28" w14:textId="590DEF47" w:rsidR="00266950" w:rsidRPr="004A5CF8" w:rsidRDefault="00266950" w:rsidP="00266950">
      <w:pPr>
        <w:rPr>
          <w:lang w:eastAsia="en-GB" w:bidi="hi-IN"/>
        </w:rPr>
      </w:pPr>
      <w:r w:rsidRPr="004A5CF8">
        <w:rPr>
          <w:lang w:eastAsia="en-GB" w:bidi="hi-IN"/>
        </w:rPr>
        <w:t>The first is the job insecurity overwhelming recommendation: When it comes to zero-hour and precariously low-paying contracts, hospital executives need to recognize the need for a rapid recovery. In situations of chronic contractual anxiety, the workforce lives in fear and is reluctant to invest in training programs so as to ensure they can remain employed, which directly results in a low motivational return on investment from spending financial capital on training (Forner et al., 2023). So, operators should establish protocols for minimum guaranteed hours and clear schedules to help ensure the front-line workers’ basic safety needs are met. The consequences for resources of this suggestion are obviously significant, especially for agile, independent working operators based in Manchester who are being supported through numeric flexibility, to create the freedom to deal with erratically fluctuating profit margins (Lavelle et al., 2023). The financial loss, however, from stable staff turnover at short-term service of 66.2% found in this study must be seen strategically against the cost of implementing them. In the case of large corporate chains in London, it is more of a change of corporate policy and not a problem of solvency, which means that when mandated by the executive board, it's quite possible to be implemented.</w:t>
      </w:r>
    </w:p>
    <w:p w14:paraId="5878F6FB" w14:textId="6BB05088" w:rsidR="00266950" w:rsidRPr="004A5CF8" w:rsidRDefault="00266950" w:rsidP="00266950">
      <w:pPr>
        <w:rPr>
          <w:lang w:eastAsia="en-GB" w:bidi="hi-IN"/>
        </w:rPr>
      </w:pPr>
      <w:r w:rsidRPr="004A5CF8">
        <w:rPr>
          <w:lang w:eastAsia="en-GB" w:bidi="hi-IN"/>
        </w:rPr>
        <w:t>Secondly, management needs to rework their training interventions with a specific intent of maximizing job satisfaction, in addition to merely adhering to the tasks. It is demonstrated that training does not translate into motivation unless it is sort of a true investment in relationships. This would entail the "humanisation" of the very highly standardised digital academies of corporate mega-chains in London. The financial resources and Learning Management Systems (LMS) already exist in these corporations and the challenge is to change the culture of the organizations so that learning is perceived as supportive and not threatening (Wallace and Coughlan, 2022). In contrast, there is a lack of capital for digital academies in Manchester for independent operators. They suggest making their existing informal, or on-the-job, training more formal and explicit, through the development of career pathways. This is low cost, based on people's time and mentoring. Independent operators can build intrinsic motivation while ensuring long-term loyalty simply by explicitly conveying to their employees how today's shift education is leading to tomorrow's career progression.</w:t>
      </w:r>
    </w:p>
    <w:p w14:paraId="4AC9028D" w14:textId="33A7DE2A" w:rsidR="00266950" w:rsidRPr="004A5CF8" w:rsidRDefault="00266950" w:rsidP="00266950">
      <w:pPr>
        <w:rPr>
          <w:lang w:eastAsia="en-GB" w:bidi="hi-IN"/>
        </w:rPr>
      </w:pPr>
      <w:r w:rsidRPr="004A5CF8">
        <w:rPr>
          <w:lang w:eastAsia="en-GB" w:bidi="hi-IN"/>
        </w:rPr>
        <w:t>In conclusion, wherever the resources are deployed, whether in a multinational hotel or in a bistro in a remote spot, management has to deal with the investment for human resources as a whole. Moreover, training and development cannot be separated from contractual security and employee well-being; they all belong in a single package of Strategic Human Resource Management to effectively deal with the current labour crisis.</w:t>
      </w:r>
    </w:p>
    <w:p w14:paraId="2F748A8A" w14:textId="1F4DF004" w:rsidR="00266950" w:rsidRPr="004A5CF8" w:rsidRDefault="00266950" w:rsidP="00266950">
      <w:pPr>
        <w:pStyle w:val="Heading2"/>
        <w:rPr>
          <w:rFonts w:eastAsia="Times New Roman"/>
          <w:lang w:eastAsia="en-GB" w:bidi="hi-IN"/>
        </w:rPr>
      </w:pPr>
      <w:bookmarkStart w:id="74" w:name="_Toc240905457"/>
      <w:r w:rsidRPr="004A5CF8">
        <w:rPr>
          <w:rFonts w:eastAsia="Times New Roman"/>
          <w:lang w:eastAsia="en-GB" w:bidi="hi-IN"/>
        </w:rPr>
        <w:t>5.5 Contributions to Theory</w:t>
      </w:r>
      <w:bookmarkEnd w:id="74"/>
      <w:r w:rsidRPr="004A5CF8">
        <w:rPr>
          <w:rFonts w:eastAsia="Times New Roman"/>
          <w:lang w:eastAsia="en-GB" w:bidi="hi-IN"/>
        </w:rPr>
        <w:t> </w:t>
      </w:r>
    </w:p>
    <w:p w14:paraId="24F3A0D5" w14:textId="542EB7CC" w:rsidR="00266950" w:rsidRPr="004A5CF8" w:rsidRDefault="00266950" w:rsidP="00266950">
      <w:pPr>
        <w:rPr>
          <w:lang w:eastAsia="en-GB" w:bidi="hi-IN"/>
        </w:rPr>
      </w:pPr>
      <w:r w:rsidRPr="004A5CF8">
        <w:rPr>
          <w:lang w:eastAsia="en-GB" w:bidi="hi-IN"/>
        </w:rPr>
        <w:t xml:space="preserve">The contribution of the present research can be identified at various levels and is quite valid in terms of academic literature related to occupational psychology and HRM. First and foremost, it greatly expands the analysis scope of Social Exchange Theory (SET) and the Self-Determination Theory (SDT) and tests them in a context of risky precarity. This study provides perceived job security as a theoretical boundary condition, as traditional SET models consider the exchange between employer investments and employee motivation to be seamless (Edeigba and Singh, 2021). </w:t>
      </w:r>
      <w:r w:rsidRPr="004A5CF8">
        <w:rPr>
          <w:kern w:val="0"/>
          <w:lang w:eastAsia="en-GB" w:bidi="hi-IN"/>
          <w14:ligatures w14:val="none"/>
        </w:rPr>
        <w:t>Mathematically, it elucidates that high job insecurity paralyzes the social exchange process and thus offers a much-needed corrective to the universalist versions of the human capital model that neglect the bottom-level</w:t>
      </w:r>
      <w:r w:rsidRPr="004A5CF8">
        <w:rPr>
          <w:lang w:eastAsia="en-GB" w:bidi="hi-IN"/>
        </w:rPr>
        <w:t xml:space="preserve"> safety needs proposed by Maslow (1943).</w:t>
      </w:r>
    </w:p>
    <w:p w14:paraId="1E6EB30E" w14:textId="2E60704B" w:rsidR="00266950" w:rsidRPr="004A5CF8" w:rsidRDefault="00266950" w:rsidP="00266950">
      <w:pPr>
        <w:rPr>
          <w:lang w:eastAsia="en-GB" w:bidi="hi-IN"/>
        </w:rPr>
      </w:pPr>
      <w:r w:rsidRPr="004A5CF8">
        <w:rPr>
          <w:lang w:eastAsia="en-GB" w:bidi="hi-IN"/>
        </w:rPr>
        <w:t>Moreover, this study presents a methodological novelty in resisting the academically ingrained impulse to present the hospitality sector in the UK as a single entity (Kwong et al., 2021). The study isolated organisational scale by using a Multigroup Analysis between a highly formalised corporate environment and an agile, resource-poor independent environment. This theoretical discovery, that the psychological mechanisms of motivation work the same in these structurally different cohorts, is profound. It demonstrates that even though the enactment of Strategic Human Resource Management has to change with finance and structure, the psychological processes of cognitive and affective processing of the front-line worker remain constant. The structural validation establishes a highly reliable framework in future research that is moderated-mediational and has been tested in the context.</w:t>
      </w:r>
    </w:p>
    <w:p w14:paraId="62788904" w14:textId="7794A502" w:rsidR="00266950" w:rsidRPr="004A5CF8" w:rsidRDefault="00266950" w:rsidP="00266950">
      <w:pPr>
        <w:pStyle w:val="Heading2"/>
        <w:rPr>
          <w:rFonts w:eastAsia="Times New Roman"/>
          <w:lang w:eastAsia="en-GB" w:bidi="hi-IN"/>
        </w:rPr>
      </w:pPr>
      <w:bookmarkStart w:id="75" w:name="_Toc240905458"/>
      <w:r w:rsidRPr="004A5CF8">
        <w:rPr>
          <w:rFonts w:eastAsia="Times New Roman"/>
          <w:lang w:eastAsia="en-GB" w:bidi="hi-IN"/>
        </w:rPr>
        <w:t>5.6 Limitations of the Study</w:t>
      </w:r>
      <w:bookmarkEnd w:id="75"/>
      <w:r w:rsidRPr="004A5CF8">
        <w:rPr>
          <w:rFonts w:eastAsia="Times New Roman"/>
          <w:lang w:eastAsia="en-GB" w:bidi="hi-IN"/>
        </w:rPr>
        <w:t> </w:t>
      </w:r>
    </w:p>
    <w:p w14:paraId="452D470E" w14:textId="4C242267" w:rsidR="00266950" w:rsidRPr="004A5CF8" w:rsidRDefault="00266950" w:rsidP="00266950">
      <w:pPr>
        <w:rPr>
          <w:lang w:eastAsia="en-GB" w:bidi="hi-IN"/>
        </w:rPr>
      </w:pPr>
      <w:r w:rsidRPr="004A5CF8">
        <w:rPr>
          <w:lang w:eastAsia="en-GB" w:bidi="hi-IN"/>
        </w:rPr>
        <w:t xml:space="preserve">Even though extensive methodological precautions were implemented and highly significant statistical results were achieved, this study has some inherent weaknesses that must be openly recognized. The main constraint is the time horizon of a quantitative research design as cross-sectional. As all of these empirical data were obtained at the same time in the same place, the causal relationship cannot be absolutely established at the longitudinal level from the obtained structural equation model (Saunders, Thornhill and Lewis, 2023). In the case of the </w:t>
      </w:r>
      <w:r w:rsidRPr="004A5CF8">
        <w:rPr>
          <w:kern w:val="0"/>
          <w:lang w:eastAsia="en-GB" w:bidi="hi-IN"/>
          <w14:ligatures w14:val="none"/>
        </w:rPr>
        <w:t>cross-sectional data, the theoretical framework implies job satisfaction causes motivation; however, in reality,</w:t>
      </w:r>
      <w:r w:rsidRPr="004A5CF8">
        <w:rPr>
          <w:lang w:eastAsia="en-GB" w:bidi="hi-IN"/>
        </w:rPr>
        <w:t xml:space="preserve"> it only shows that there is a highly significant concurrent structural correlation.</w:t>
      </w:r>
    </w:p>
    <w:p w14:paraId="750BAD70" w14:textId="47624BC7" w:rsidR="00266950" w:rsidRPr="004A5CF8" w:rsidRDefault="00266950" w:rsidP="00266950">
      <w:pPr>
        <w:rPr>
          <w:lang w:eastAsia="en-GB" w:bidi="hi-IN"/>
        </w:rPr>
      </w:pPr>
      <w:r w:rsidRPr="004A5CF8">
        <w:rPr>
          <w:lang w:eastAsia="en-GB" w:bidi="hi-IN"/>
        </w:rPr>
        <w:t>Secondly, a subjective self-report method, due to using a self-administered electronic survey, is inherent. If frontline employees rate their own contract anxiety, professional pride, and intrinsic motivation, their ratings are inevitably shaped by their own opinions, transitory feelings, and thoughts about work. This subjectivity introduces the possibility of bias towards social desirability responding, as respondents' developmental engagement is likely to be exaggerated in line with the norm held in their profession (Bell and Bryman, 2022).</w:t>
      </w:r>
    </w:p>
    <w:p w14:paraId="2907E643" w14:textId="5C099B38" w:rsidR="00266950" w:rsidRPr="004A5CF8" w:rsidRDefault="00266950" w:rsidP="00266950">
      <w:pPr>
        <w:rPr>
          <w:lang w:eastAsia="en-GB" w:bidi="hi-IN"/>
        </w:rPr>
      </w:pPr>
      <w:r w:rsidRPr="004A5CF8">
        <w:rPr>
          <w:lang w:eastAsia="en-GB" w:bidi="hi-IN"/>
        </w:rPr>
        <w:t>Thirdly, it is important to have a delicate awareness of the limits of generalising. A conscious attempt was made to include in the study different cohorts both in terms of location (London and Manchester) and structure of the operations (to provide a structural diversity to the sample), but the sample is essentially limited by these. As a result, the outcomes can only be suggested and inferred to explain how it might work more generally for the UK hospitality sector as a whole; findings are therefore not able to be unconditionally generalised to different sectors of services, international markets, or professions in different contexts without great risk of ecological fallacy.</w:t>
      </w:r>
    </w:p>
    <w:p w14:paraId="73AF6949" w14:textId="77777777" w:rsidR="00266950" w:rsidRPr="004A5CF8" w:rsidRDefault="00266950" w:rsidP="00266950">
      <w:pPr>
        <w:pStyle w:val="Heading2"/>
        <w:rPr>
          <w:rFonts w:eastAsia="Times New Roman"/>
          <w:lang w:eastAsia="en-GB" w:bidi="hi-IN"/>
        </w:rPr>
      </w:pPr>
      <w:bookmarkStart w:id="76" w:name="_Toc240905459"/>
      <w:r w:rsidRPr="004A5CF8">
        <w:rPr>
          <w:rFonts w:eastAsia="Times New Roman"/>
          <w:lang w:eastAsia="en-GB" w:bidi="hi-IN"/>
        </w:rPr>
        <w:t>5.7 Recommendations for Future Research</w:t>
      </w:r>
      <w:bookmarkEnd w:id="76"/>
      <w:r w:rsidRPr="004A5CF8">
        <w:rPr>
          <w:rFonts w:eastAsia="Times New Roman"/>
          <w:lang w:eastAsia="en-GB" w:bidi="hi-IN"/>
        </w:rPr>
        <w:t> </w:t>
      </w:r>
    </w:p>
    <w:p w14:paraId="710C2712" w14:textId="1771D8F9" w:rsidR="00266950" w:rsidRPr="004A5CF8" w:rsidRDefault="00266950" w:rsidP="00266950">
      <w:pPr>
        <w:rPr>
          <w:lang w:eastAsia="en-GB" w:bidi="hi-IN"/>
        </w:rPr>
      </w:pPr>
      <w:r w:rsidRPr="004A5CF8">
        <w:rPr>
          <w:lang w:eastAsia="en-GB" w:bidi="hi-IN"/>
        </w:rPr>
        <w:t>Based on the current study's drawbacks and suggestions for future research, several research directions are strongly recommended to enrich the human resource management discipline. Future researchers need to use longitudinal research designs to conclude that the training-motivation linkage is indeed a cause-and-effect relationship. It would be valuable to conduct a multi-year study of a cohort of hospitality workers to examine their levels of motivation before, during and after the implementation of particular developmental programmes to ascertain the long-term sustainability of the psychological contract.</w:t>
      </w:r>
    </w:p>
    <w:p w14:paraId="78F43D4B" w14:textId="057521F2" w:rsidR="00266950" w:rsidRPr="004A5CF8" w:rsidRDefault="00266950" w:rsidP="00266950">
      <w:pPr>
        <w:rPr>
          <w:lang w:eastAsia="en-GB" w:bidi="hi-IN"/>
        </w:rPr>
      </w:pPr>
      <w:r w:rsidRPr="004A5CF8">
        <w:rPr>
          <w:lang w:eastAsia="en-GB" w:bidi="hi-IN"/>
        </w:rPr>
        <w:t>In addition, although this quantitative study has successfully mapped the relationships in the structural network and determined the strength of the connections, it failed to capture the lived experience of the workers in its deeply nuanced aspects. Future studies should utilise qualitative or pragmatic mixed-methods designs, with phenomenological interviews, to determine what it is about some training interventions that engender compliance fatigue and others deep intrinsic motivation. Finally, in the future, other comparative studies could be carried out to test whether the London</w:t>
      </w:r>
      <w:r w:rsidR="007B40BE">
        <w:rPr>
          <w:lang w:eastAsia="en-GB" w:bidi="hi-IN"/>
        </w:rPr>
        <w:t>-</w:t>
      </w:r>
      <w:r w:rsidRPr="004A5CF8">
        <w:rPr>
          <w:lang w:eastAsia="en-GB" w:bidi="hi-IN"/>
        </w:rPr>
        <w:t>Manchester binary represents an ongoing global trend, or if such moderated mediation occurs in other sectors that face similar levels of precariousness in the gig economy, such as rural hospitality and global contexts.</w:t>
      </w:r>
    </w:p>
    <w:p w14:paraId="2E6671DA" w14:textId="77777777" w:rsidR="00266950" w:rsidRPr="004A5CF8" w:rsidRDefault="00266950" w:rsidP="00266950">
      <w:pPr>
        <w:pStyle w:val="Heading2"/>
        <w:rPr>
          <w:rFonts w:eastAsia="Times New Roman"/>
          <w:lang w:eastAsia="en-GB" w:bidi="hi-IN"/>
        </w:rPr>
      </w:pPr>
      <w:bookmarkStart w:id="77" w:name="_Toc240905460"/>
      <w:r w:rsidRPr="004A5CF8">
        <w:rPr>
          <w:rFonts w:eastAsia="Times New Roman"/>
          <w:lang w:eastAsia="en-GB" w:bidi="hi-IN"/>
        </w:rPr>
        <w:t>5.8 Concluding Remarks</w:t>
      </w:r>
      <w:bookmarkEnd w:id="77"/>
      <w:r w:rsidRPr="004A5CF8">
        <w:rPr>
          <w:rFonts w:eastAsia="Times New Roman"/>
          <w:lang w:eastAsia="en-GB" w:bidi="hi-IN"/>
        </w:rPr>
        <w:t> </w:t>
      </w:r>
    </w:p>
    <w:p w14:paraId="4CE0567D" w14:textId="33B2DFE8" w:rsidR="00266950" w:rsidRPr="004A5CF8" w:rsidRDefault="00396B45" w:rsidP="00266950">
      <w:pPr>
        <w:rPr>
          <w:lang w:eastAsia="en-GB" w:bidi="hi-IN"/>
        </w:rPr>
      </w:pPr>
      <w:r w:rsidRPr="00396B45">
        <w:rPr>
          <w:lang w:eastAsia="en-GB" w:bidi="hi-IN"/>
        </w:rPr>
        <w:t>The UK hospitality sector is in a major transition period and is accustomed to navigating through difficult periods. This study clearly demonstrates that human capital shouldn't just be a resource to manage, throw away and treat like a temporary thing. Industry sustainability has to be deep and systemic to attain real job security, and to work consciously to develop positive psychological satisfaction in the workplace.</w:t>
      </w:r>
    </w:p>
    <w:p w14:paraId="0625AE70" w14:textId="77777777" w:rsidR="00266950" w:rsidRPr="004A5CF8" w:rsidRDefault="00266950">
      <w:pPr>
        <w:spacing w:line="240" w:lineRule="auto"/>
        <w:jc w:val="left"/>
        <w:rPr>
          <w:rFonts w:eastAsiaTheme="majorEastAsia" w:cstheme="majorBidi"/>
          <w:b/>
          <w:sz w:val="28"/>
          <w:szCs w:val="33"/>
          <w:lang w:eastAsia="en-GB" w:bidi="hi-IN"/>
        </w:rPr>
      </w:pPr>
      <w:r w:rsidRPr="004A5CF8">
        <w:rPr>
          <w:lang w:eastAsia="en-GB" w:bidi="hi-IN"/>
        </w:rPr>
        <w:br w:type="page"/>
      </w:r>
    </w:p>
    <w:p w14:paraId="29CCAFCA" w14:textId="3A23E790" w:rsidR="00266950" w:rsidRPr="004A5CF8" w:rsidRDefault="00266950" w:rsidP="00266950">
      <w:pPr>
        <w:pStyle w:val="Heading1"/>
      </w:pPr>
      <w:bookmarkStart w:id="78" w:name="_Toc240905461"/>
      <w:r w:rsidRPr="004A5CF8">
        <w:t>References</w:t>
      </w:r>
      <w:bookmarkEnd w:id="78"/>
    </w:p>
    <w:p w14:paraId="2C8093A7" w14:textId="77777777" w:rsidR="00266950" w:rsidRPr="004A5CF8" w:rsidRDefault="00266950" w:rsidP="00266950">
      <w:pPr>
        <w:pStyle w:val="NormalWeb"/>
        <w:spacing w:before="0" w:beforeAutospacing="0" w:after="240" w:afterAutospacing="0" w:line="360" w:lineRule="atLeast"/>
        <w:rPr>
          <w:color w:val="000000"/>
          <w:sz w:val="24"/>
          <w:lang w:val="en-GB"/>
        </w:rPr>
      </w:pPr>
      <w:r w:rsidRPr="004A5CF8">
        <w:rPr>
          <w:color w:val="000000"/>
          <w:lang w:val="en-GB"/>
        </w:rPr>
        <w:t>Abukhalifa, A.M.S. and Kamil, N.L.M. (2026) ‘Strategic human resource management bundles and turnover intention in the nonprofit sector: The mediating role of psychological capital’,</w:t>
      </w:r>
      <w:r w:rsidRPr="004A5CF8">
        <w:rPr>
          <w:rStyle w:val="apple-converted-space"/>
          <w:rFonts w:eastAsiaTheme="majorEastAsia"/>
          <w:color w:val="000000"/>
          <w:lang w:val="en-GB"/>
        </w:rPr>
        <w:t> </w:t>
      </w:r>
      <w:r w:rsidRPr="004A5CF8">
        <w:rPr>
          <w:i/>
          <w:iCs/>
          <w:color w:val="000000"/>
          <w:lang w:val="en-GB"/>
        </w:rPr>
        <w:t>Current Psychology</w:t>
      </w:r>
      <w:r w:rsidRPr="004A5CF8">
        <w:rPr>
          <w:color w:val="000000"/>
          <w:lang w:val="en-GB"/>
        </w:rPr>
        <w:t>, 45(6). Available at: https://doi.org/10.1007/s12144-026-09167-6.</w:t>
      </w:r>
    </w:p>
    <w:p w14:paraId="5BAD3B24" w14:textId="2108FBD5"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Adraoui, H.E. (2025) ‘The paradox of continuance commitment between organizational citizenship behaviors and signs of burnout’,</w:t>
      </w:r>
      <w:r w:rsidRPr="004A5CF8">
        <w:rPr>
          <w:rStyle w:val="apple-converted-space"/>
          <w:rFonts w:eastAsiaTheme="majorEastAsia"/>
          <w:color w:val="000000"/>
          <w:lang w:val="en-GB"/>
        </w:rPr>
        <w:t> </w:t>
      </w:r>
      <w:r w:rsidRPr="004A5CF8">
        <w:rPr>
          <w:i/>
          <w:iCs/>
          <w:color w:val="000000"/>
          <w:lang w:val="en-GB"/>
        </w:rPr>
        <w:t>Journal of Economics and Behavioral Studies</w:t>
      </w:r>
      <w:r w:rsidRPr="004A5CF8">
        <w:rPr>
          <w:color w:val="000000"/>
          <w:lang w:val="en-GB"/>
        </w:rPr>
        <w:t>, 17(3(J)), pp. 44</w:t>
      </w:r>
      <w:r w:rsidR="007B40BE">
        <w:rPr>
          <w:color w:val="000000"/>
          <w:lang w:val="en-GB"/>
        </w:rPr>
        <w:t>-</w:t>
      </w:r>
      <w:r w:rsidRPr="004A5CF8">
        <w:rPr>
          <w:color w:val="000000"/>
          <w:lang w:val="en-GB"/>
        </w:rPr>
        <w:t>56. Available at: https://doi.org/10.22610/jebs.v17i3(j).4734.</w:t>
      </w:r>
    </w:p>
    <w:p w14:paraId="1FC2CD3D"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Adriaensen, Decré and Pintelon (2019) ‘Can complexity-thinking methods contribute to improving occupational safety in industry 4.0? A review of safety analysis methods and their concepts’,</w:t>
      </w:r>
      <w:r w:rsidRPr="004A5CF8">
        <w:rPr>
          <w:rStyle w:val="apple-converted-space"/>
          <w:rFonts w:eastAsiaTheme="majorEastAsia"/>
          <w:color w:val="000000"/>
          <w:lang w:val="en-GB"/>
        </w:rPr>
        <w:t> </w:t>
      </w:r>
      <w:r w:rsidRPr="004A5CF8">
        <w:rPr>
          <w:i/>
          <w:iCs/>
          <w:color w:val="000000"/>
          <w:lang w:val="en-GB"/>
        </w:rPr>
        <w:t>Safety</w:t>
      </w:r>
      <w:r w:rsidRPr="004A5CF8">
        <w:rPr>
          <w:color w:val="000000"/>
          <w:lang w:val="en-GB"/>
        </w:rPr>
        <w:t>, 5(4), p. 65. Available at: https://doi.org/10.3390/safety5040065.</w:t>
      </w:r>
    </w:p>
    <w:p w14:paraId="0F486BFD" w14:textId="711911E2"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Aksoy, L., Choi, S., Dogru, T., Keiningham, T., Lorenz, M., Rubin, D. and Bruce Tracey, J. (2022) ‘Global Trends in Hospitality’,</w:t>
      </w:r>
      <w:r w:rsidRPr="004A5CF8">
        <w:rPr>
          <w:rStyle w:val="apple-converted-space"/>
          <w:rFonts w:eastAsiaTheme="majorEastAsia"/>
          <w:color w:val="000000"/>
          <w:lang w:val="en-GB"/>
        </w:rPr>
        <w:t> </w:t>
      </w:r>
      <w:r w:rsidRPr="004A5CF8">
        <w:rPr>
          <w:i/>
          <w:iCs/>
          <w:color w:val="000000"/>
          <w:lang w:val="en-GB"/>
        </w:rPr>
        <w:t>Journal of Business Research</w:t>
      </w:r>
      <w:r w:rsidRPr="004A5CF8">
        <w:rPr>
          <w:color w:val="000000"/>
          <w:lang w:val="en-GB"/>
        </w:rPr>
        <w:t>, 142(142), pp. 957</w:t>
      </w:r>
      <w:r w:rsidR="007B40BE">
        <w:rPr>
          <w:color w:val="000000"/>
          <w:lang w:val="en-GB"/>
        </w:rPr>
        <w:t>-</w:t>
      </w:r>
      <w:r w:rsidRPr="004A5CF8">
        <w:rPr>
          <w:color w:val="000000"/>
          <w:lang w:val="en-GB"/>
        </w:rPr>
        <w:t>973.</w:t>
      </w:r>
    </w:p>
    <w:p w14:paraId="68637FAE" w14:textId="7523F0CB"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Alam, M.J., Ullah, M.S., Islam, M. and Chowdhury, T.A. (2024) ‘Human Resource Management Practices and employee engagement: The moderating effect of supervisory role’,</w:t>
      </w:r>
      <w:r w:rsidRPr="004A5CF8">
        <w:rPr>
          <w:rStyle w:val="apple-converted-space"/>
          <w:rFonts w:eastAsiaTheme="majorEastAsia"/>
          <w:color w:val="000000"/>
          <w:lang w:val="en-GB"/>
        </w:rPr>
        <w:t> </w:t>
      </w:r>
      <w:r w:rsidRPr="004A5CF8">
        <w:rPr>
          <w:i/>
          <w:iCs/>
          <w:color w:val="000000"/>
          <w:lang w:val="en-GB"/>
        </w:rPr>
        <w:t xml:space="preserve">Cogent Business </w:t>
      </w:r>
      <w:r w:rsidR="00253E14">
        <w:rPr>
          <w:i/>
          <w:iCs/>
          <w:color w:val="000000"/>
          <w:lang w:val="en-GB"/>
        </w:rPr>
        <w:t>and</w:t>
      </w:r>
      <w:r w:rsidRPr="004A5CF8">
        <w:rPr>
          <w:i/>
          <w:iCs/>
          <w:color w:val="000000"/>
          <w:lang w:val="en-GB"/>
        </w:rPr>
        <w:t xml:space="preserve"> Management</w:t>
      </w:r>
      <w:r w:rsidRPr="004A5CF8">
        <w:rPr>
          <w:color w:val="000000"/>
          <w:lang w:val="en-GB"/>
        </w:rPr>
        <w:t>, 11(1).</w:t>
      </w:r>
    </w:p>
    <w:p w14:paraId="4C262DF2" w14:textId="69D928EA"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Amayreh, M.M.N. and Arshad, M.A. (2025) ‘Exploring the Relationships between External and Internal Motivation on Job Satisfaction among Primary Teachers in the Ministry of Education in Jordan: The Moderating Effect of Perceived Organizational Support’,</w:t>
      </w:r>
      <w:r w:rsidRPr="004A5CF8">
        <w:rPr>
          <w:rStyle w:val="apple-converted-space"/>
          <w:rFonts w:eastAsiaTheme="majorEastAsia"/>
          <w:color w:val="000000"/>
          <w:lang w:val="en-GB"/>
        </w:rPr>
        <w:t> </w:t>
      </w:r>
      <w:r w:rsidRPr="004A5CF8">
        <w:rPr>
          <w:i/>
          <w:iCs/>
          <w:color w:val="000000"/>
          <w:lang w:val="en-GB"/>
        </w:rPr>
        <w:t>International Journal of Academic Research in Business and Social Sciences</w:t>
      </w:r>
      <w:r w:rsidRPr="004A5CF8">
        <w:rPr>
          <w:color w:val="000000"/>
          <w:lang w:val="en-GB"/>
        </w:rPr>
        <w:t>, 15(4), pp. 1636</w:t>
      </w:r>
      <w:r w:rsidR="007B40BE">
        <w:rPr>
          <w:color w:val="000000"/>
          <w:lang w:val="en-GB"/>
        </w:rPr>
        <w:t>-</w:t>
      </w:r>
      <w:r w:rsidRPr="004A5CF8">
        <w:rPr>
          <w:color w:val="000000"/>
          <w:lang w:val="en-GB"/>
        </w:rPr>
        <w:t>1656. Available at: https://doi.org/10.6007/ijarbss/v15-i4/25311 (Accessed: 13 August 2026).</w:t>
      </w:r>
    </w:p>
    <w:p w14:paraId="6FBD80CA"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Baloch, R.S. and Baloch, R.S. (2026) ‘Configurational dynamics and structural mediators of psychosocial attrition in contemporary labor ecosystems’,</w:t>
      </w:r>
      <w:r w:rsidRPr="004A5CF8">
        <w:rPr>
          <w:rStyle w:val="apple-converted-space"/>
          <w:rFonts w:eastAsiaTheme="majorEastAsia"/>
          <w:color w:val="000000"/>
          <w:lang w:val="en-GB"/>
        </w:rPr>
        <w:t> </w:t>
      </w:r>
      <w:r w:rsidRPr="004A5CF8">
        <w:rPr>
          <w:i/>
          <w:iCs/>
          <w:color w:val="000000"/>
          <w:lang w:val="en-GB"/>
        </w:rPr>
        <w:t>Applied Psychology Research</w:t>
      </w:r>
      <w:r w:rsidRPr="004A5CF8">
        <w:rPr>
          <w:color w:val="000000"/>
          <w:lang w:val="en-GB"/>
        </w:rPr>
        <w:t>, 5(1). Available at: https://doi.org/10.59400/apr3957.</w:t>
      </w:r>
    </w:p>
    <w:p w14:paraId="5402CA74"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Barile, S., Ciasullo, M.V., Testa, M. and La Sala, A. (2023) ‘An integrated learning framework of corporate training system: A grounded theory approach’,</w:t>
      </w:r>
      <w:r w:rsidRPr="004A5CF8">
        <w:rPr>
          <w:rStyle w:val="apple-converted-space"/>
          <w:rFonts w:eastAsiaTheme="majorEastAsia"/>
          <w:color w:val="000000"/>
          <w:lang w:val="en-GB"/>
        </w:rPr>
        <w:t> </w:t>
      </w:r>
      <w:r w:rsidRPr="004A5CF8">
        <w:rPr>
          <w:i/>
          <w:iCs/>
          <w:color w:val="000000"/>
          <w:lang w:val="en-GB"/>
        </w:rPr>
        <w:t>The TQM Journal</w:t>
      </w:r>
      <w:r w:rsidRPr="004A5CF8">
        <w:rPr>
          <w:color w:val="000000"/>
          <w:lang w:val="en-GB"/>
        </w:rPr>
        <w:t>, 35(5). Available at: https://doi.org/10.1108/tqm-03-2022-0090.</w:t>
      </w:r>
    </w:p>
    <w:p w14:paraId="0A1DB4C3" w14:textId="5FD24F90"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Baum, T. (2002) ‘Skills and training for the hospitality sector: a review of issues’,</w:t>
      </w:r>
      <w:r w:rsidRPr="004A5CF8">
        <w:rPr>
          <w:rStyle w:val="apple-converted-space"/>
          <w:rFonts w:eastAsiaTheme="majorEastAsia"/>
          <w:color w:val="000000"/>
          <w:lang w:val="en-GB"/>
        </w:rPr>
        <w:t> </w:t>
      </w:r>
      <w:r w:rsidRPr="004A5CF8">
        <w:rPr>
          <w:i/>
          <w:iCs/>
          <w:color w:val="000000"/>
          <w:lang w:val="en-GB"/>
        </w:rPr>
        <w:t xml:space="preserve">Journal of Vocational Education </w:t>
      </w:r>
      <w:r w:rsidR="00253E14">
        <w:rPr>
          <w:i/>
          <w:iCs/>
          <w:color w:val="000000"/>
          <w:lang w:val="en-GB"/>
        </w:rPr>
        <w:t>and</w:t>
      </w:r>
      <w:r w:rsidRPr="004A5CF8">
        <w:rPr>
          <w:i/>
          <w:iCs/>
          <w:color w:val="000000"/>
          <w:lang w:val="en-GB"/>
        </w:rPr>
        <w:t xml:space="preserve"> Training</w:t>
      </w:r>
      <w:r w:rsidRPr="004A5CF8">
        <w:rPr>
          <w:color w:val="000000"/>
          <w:lang w:val="en-GB"/>
        </w:rPr>
        <w:t>, 54(3), pp. 343</w:t>
      </w:r>
      <w:r w:rsidR="007B40BE">
        <w:rPr>
          <w:color w:val="000000"/>
          <w:lang w:val="en-GB"/>
        </w:rPr>
        <w:t>-</w:t>
      </w:r>
      <w:r w:rsidRPr="004A5CF8">
        <w:rPr>
          <w:color w:val="000000"/>
          <w:lang w:val="en-GB"/>
        </w:rPr>
        <w:t>364. Available at: https://doi.org/10.1080/13636820200200204.</w:t>
      </w:r>
    </w:p>
    <w:p w14:paraId="30AC508B"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Bányai, T. (2019)</w:t>
      </w:r>
      <w:r w:rsidRPr="004A5CF8">
        <w:rPr>
          <w:rStyle w:val="apple-converted-space"/>
          <w:rFonts w:eastAsiaTheme="majorEastAsia"/>
          <w:color w:val="000000"/>
          <w:lang w:val="en-GB"/>
        </w:rPr>
        <w:t> </w:t>
      </w:r>
      <w:r w:rsidRPr="004A5CF8">
        <w:rPr>
          <w:i/>
          <w:iCs/>
          <w:color w:val="000000"/>
          <w:lang w:val="en-GB"/>
        </w:rPr>
        <w:t>Sustainable Human Resource Management</w:t>
      </w:r>
      <w:r w:rsidRPr="004A5CF8">
        <w:rPr>
          <w:color w:val="000000"/>
          <w:lang w:val="en-GB"/>
        </w:rPr>
        <w:t>. MDPI.</w:t>
      </w:r>
    </w:p>
    <w:p w14:paraId="5D9AA4B5"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Becker, G.S. (1964)</w:t>
      </w:r>
      <w:r w:rsidRPr="004A5CF8">
        <w:rPr>
          <w:rStyle w:val="apple-converted-space"/>
          <w:rFonts w:eastAsiaTheme="majorEastAsia"/>
          <w:color w:val="000000"/>
          <w:lang w:val="en-GB"/>
        </w:rPr>
        <w:t> </w:t>
      </w:r>
      <w:r w:rsidRPr="004A5CF8">
        <w:rPr>
          <w:i/>
          <w:iCs/>
          <w:color w:val="000000"/>
          <w:lang w:val="en-GB"/>
        </w:rPr>
        <w:t>Human capital : A theoretical and empirical analysis, with special reference to education</w:t>
      </w:r>
      <w:r w:rsidRPr="004A5CF8">
        <w:rPr>
          <w:color w:val="000000"/>
          <w:lang w:val="en-GB"/>
        </w:rPr>
        <w:t>. The University of Chicago Press.</w:t>
      </w:r>
    </w:p>
    <w:p w14:paraId="10ADA726"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Bell, E. and Bryman, A. (2022a)</w:t>
      </w:r>
      <w:r w:rsidRPr="004A5CF8">
        <w:rPr>
          <w:rStyle w:val="apple-converted-space"/>
          <w:rFonts w:eastAsiaTheme="majorEastAsia"/>
          <w:color w:val="000000"/>
          <w:lang w:val="en-GB"/>
        </w:rPr>
        <w:t> </w:t>
      </w:r>
      <w:r w:rsidRPr="004A5CF8">
        <w:rPr>
          <w:i/>
          <w:iCs/>
          <w:color w:val="000000"/>
          <w:lang w:val="en-GB"/>
        </w:rPr>
        <w:t>Business Research Methods</w:t>
      </w:r>
      <w:r w:rsidRPr="004A5CF8">
        <w:rPr>
          <w:color w:val="000000"/>
          <w:lang w:val="en-GB"/>
        </w:rPr>
        <w:t>. 6th edn. Oxford University Press.</w:t>
      </w:r>
    </w:p>
    <w:p w14:paraId="70F205CA"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Bell, E. and Bryman, A. (2022b)</w:t>
      </w:r>
      <w:r w:rsidRPr="004A5CF8">
        <w:rPr>
          <w:rStyle w:val="apple-converted-space"/>
          <w:rFonts w:eastAsiaTheme="majorEastAsia"/>
          <w:color w:val="000000"/>
          <w:lang w:val="en-GB"/>
        </w:rPr>
        <w:t> </w:t>
      </w:r>
      <w:r w:rsidRPr="004A5CF8">
        <w:rPr>
          <w:i/>
          <w:iCs/>
          <w:color w:val="000000"/>
          <w:lang w:val="en-GB"/>
        </w:rPr>
        <w:t>Business Research Methods</w:t>
      </w:r>
      <w:r w:rsidRPr="004A5CF8">
        <w:rPr>
          <w:color w:val="000000"/>
          <w:lang w:val="en-GB"/>
        </w:rPr>
        <w:t>. 6th edn. Oxford University Press.</w:t>
      </w:r>
    </w:p>
    <w:p w14:paraId="0FD4FDF0" w14:textId="03E00C68"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Bokde, S. (2025) ‘Analyzing the Effect of Training and Development on Employee Loyalty and Retention in the Hospitality Sector’,</w:t>
      </w:r>
      <w:r w:rsidRPr="004A5CF8">
        <w:rPr>
          <w:rStyle w:val="apple-converted-space"/>
          <w:rFonts w:eastAsiaTheme="majorEastAsia"/>
          <w:color w:val="000000"/>
          <w:lang w:val="en-GB"/>
        </w:rPr>
        <w:t> </w:t>
      </w:r>
      <w:r w:rsidRPr="004A5CF8">
        <w:rPr>
          <w:i/>
          <w:iCs/>
          <w:color w:val="000000"/>
          <w:lang w:val="en-GB"/>
        </w:rPr>
        <w:t xml:space="preserve">Journal of Information Systems Engineering </w:t>
      </w:r>
      <w:r w:rsidR="00253E14">
        <w:rPr>
          <w:i/>
          <w:iCs/>
          <w:color w:val="000000"/>
          <w:lang w:val="en-GB"/>
        </w:rPr>
        <w:t>and</w:t>
      </w:r>
      <w:r w:rsidRPr="004A5CF8">
        <w:rPr>
          <w:i/>
          <w:iCs/>
          <w:color w:val="000000"/>
          <w:lang w:val="en-GB"/>
        </w:rPr>
        <w:t xml:space="preserve"> Management</w:t>
      </w:r>
      <w:r w:rsidRPr="004A5CF8">
        <w:rPr>
          <w:color w:val="000000"/>
          <w:lang w:val="en-GB"/>
        </w:rPr>
        <w:t>, 10(53s), pp. 1024</w:t>
      </w:r>
      <w:r w:rsidR="007B40BE">
        <w:rPr>
          <w:color w:val="000000"/>
          <w:lang w:val="en-GB"/>
        </w:rPr>
        <w:t>-</w:t>
      </w:r>
      <w:r w:rsidRPr="004A5CF8">
        <w:rPr>
          <w:color w:val="000000"/>
          <w:lang w:val="en-GB"/>
        </w:rPr>
        <w:t>1035. Available at: https://doi.org/10.52783/jisem.v10i53s.11177.</w:t>
      </w:r>
    </w:p>
    <w:p w14:paraId="791E94B6" w14:textId="0CB6E0A5"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Brandl, K., Jensen, P.D.Ø., Ström, P. and Jones, A. (2025) ‘Characterizing international services: An interdisciplinary framework for research and policy’,</w:t>
      </w:r>
      <w:r w:rsidRPr="004A5CF8">
        <w:rPr>
          <w:rStyle w:val="apple-converted-space"/>
          <w:rFonts w:eastAsiaTheme="majorEastAsia"/>
          <w:color w:val="000000"/>
          <w:lang w:val="en-GB"/>
        </w:rPr>
        <w:t> </w:t>
      </w:r>
      <w:r w:rsidRPr="004A5CF8">
        <w:rPr>
          <w:i/>
          <w:iCs/>
          <w:color w:val="000000"/>
          <w:lang w:val="en-GB"/>
        </w:rPr>
        <w:t>Journal of International Business Policy</w:t>
      </w:r>
      <w:r w:rsidRPr="004A5CF8">
        <w:rPr>
          <w:color w:val="000000"/>
          <w:lang w:val="en-GB"/>
        </w:rPr>
        <w:t>, 8(4), pp. 428</w:t>
      </w:r>
      <w:r w:rsidR="007B40BE">
        <w:rPr>
          <w:color w:val="000000"/>
          <w:lang w:val="en-GB"/>
        </w:rPr>
        <w:t>-</w:t>
      </w:r>
      <w:r w:rsidRPr="004A5CF8">
        <w:rPr>
          <w:color w:val="000000"/>
          <w:lang w:val="en-GB"/>
        </w:rPr>
        <w:t>446. Available at: https://doi.org/10.1057/s42214-025-00229-3.</w:t>
      </w:r>
    </w:p>
    <w:p w14:paraId="253BF09F" w14:textId="282F0D23"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Budiadi, H., Hasbi, M. and Setiyowati, S. (2024) ‘Employee development strategies to improve skills and job satisfaction’,</w:t>
      </w:r>
      <w:r w:rsidRPr="004A5CF8">
        <w:rPr>
          <w:rStyle w:val="apple-converted-space"/>
          <w:rFonts w:eastAsiaTheme="majorEastAsia"/>
          <w:color w:val="000000"/>
          <w:lang w:val="en-GB"/>
        </w:rPr>
        <w:t> </w:t>
      </w:r>
      <w:r w:rsidRPr="004A5CF8">
        <w:rPr>
          <w:i/>
          <w:iCs/>
          <w:color w:val="000000"/>
          <w:lang w:val="en-GB"/>
        </w:rPr>
        <w:t>Global International Journal of Innovative Research</w:t>
      </w:r>
      <w:r w:rsidRPr="004A5CF8">
        <w:rPr>
          <w:color w:val="000000"/>
          <w:lang w:val="en-GB"/>
        </w:rPr>
        <w:t>, 2(9), pp. 1997</w:t>
      </w:r>
      <w:r w:rsidR="007B40BE">
        <w:rPr>
          <w:color w:val="000000"/>
          <w:lang w:val="en-GB"/>
        </w:rPr>
        <w:t>-</w:t>
      </w:r>
      <w:r w:rsidRPr="004A5CF8">
        <w:rPr>
          <w:color w:val="000000"/>
          <w:lang w:val="en-GB"/>
        </w:rPr>
        <w:t>2006. Available at: https://doi.org/10.59613/global.v2i9.292.</w:t>
      </w:r>
    </w:p>
    <w:p w14:paraId="078AC9D3" w14:textId="178AE2EA"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Bullock, K., Domenico, M. Di, Miller, G., Shirgholami, Z. and Wong, Y.D. (2024) ‘Under the radar? Modern slavery and labour exploitation risks for the hotel industry’,</w:t>
      </w:r>
      <w:r w:rsidRPr="004A5CF8">
        <w:rPr>
          <w:rStyle w:val="apple-converted-space"/>
          <w:rFonts w:eastAsiaTheme="majorEastAsia"/>
          <w:color w:val="000000"/>
          <w:lang w:val="en-GB"/>
        </w:rPr>
        <w:t> </w:t>
      </w:r>
      <w:r w:rsidRPr="004A5CF8">
        <w:rPr>
          <w:i/>
          <w:iCs/>
          <w:color w:val="000000"/>
          <w:lang w:val="en-GB"/>
        </w:rPr>
        <w:t>Tourism Management</w:t>
      </w:r>
      <w:r w:rsidRPr="004A5CF8">
        <w:rPr>
          <w:color w:val="000000"/>
          <w:lang w:val="en-GB"/>
        </w:rPr>
        <w:t>, 102, pp. 104857</w:t>
      </w:r>
      <w:r w:rsidR="007B40BE">
        <w:rPr>
          <w:color w:val="000000"/>
          <w:lang w:val="en-GB"/>
        </w:rPr>
        <w:t>-</w:t>
      </w:r>
      <w:r w:rsidRPr="004A5CF8">
        <w:rPr>
          <w:color w:val="000000"/>
          <w:lang w:val="en-GB"/>
        </w:rPr>
        <w:t>104857. Available at: https://doi.org/https://doi.org/10.1016/j.tourman.2023.104857.</w:t>
      </w:r>
    </w:p>
    <w:p w14:paraId="726D50C2" w14:textId="3796544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Cain, L.N., Legendre, T.S. and Baker, M.A. (2025) ‘Beyond human resources management: Why employment is the perennial hospitality issue’,</w:t>
      </w:r>
      <w:r w:rsidRPr="004A5CF8">
        <w:rPr>
          <w:rStyle w:val="apple-converted-space"/>
          <w:rFonts w:eastAsiaTheme="majorEastAsia"/>
          <w:color w:val="000000"/>
          <w:lang w:val="en-GB"/>
        </w:rPr>
        <w:t> </w:t>
      </w:r>
      <w:r w:rsidRPr="004A5CF8">
        <w:rPr>
          <w:i/>
          <w:iCs/>
          <w:color w:val="000000"/>
          <w:lang w:val="en-GB"/>
        </w:rPr>
        <w:t>International Journal of Contemporary Hospitality Management</w:t>
      </w:r>
      <w:r w:rsidRPr="004A5CF8">
        <w:rPr>
          <w:color w:val="000000"/>
          <w:lang w:val="en-GB"/>
        </w:rPr>
        <w:t>, 37(12), pp. 4122</w:t>
      </w:r>
      <w:r w:rsidR="007B40BE">
        <w:rPr>
          <w:color w:val="000000"/>
          <w:lang w:val="en-GB"/>
        </w:rPr>
        <w:t>-</w:t>
      </w:r>
      <w:r w:rsidRPr="004A5CF8">
        <w:rPr>
          <w:color w:val="000000"/>
          <w:lang w:val="en-GB"/>
        </w:rPr>
        <w:t>4137. Available at: https://doi.org/10.1108/ijchm-03-2025-0441.</w:t>
      </w:r>
    </w:p>
    <w:p w14:paraId="66C009A7" w14:textId="768235F1"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Camilleri, M.A., Troise, C. and Morrison, A.M. (2023) ‘Motivations and commitment to work in the hospitality industry: Investigating employee psychology and responsible organizational behaviors’,</w:t>
      </w:r>
      <w:r w:rsidRPr="004A5CF8">
        <w:rPr>
          <w:rStyle w:val="apple-converted-space"/>
          <w:rFonts w:eastAsiaTheme="majorEastAsia"/>
          <w:color w:val="000000"/>
          <w:lang w:val="en-GB"/>
        </w:rPr>
        <w:t> </w:t>
      </w:r>
      <w:r w:rsidRPr="004A5CF8">
        <w:rPr>
          <w:i/>
          <w:iCs/>
          <w:color w:val="000000"/>
          <w:lang w:val="en-GB"/>
        </w:rPr>
        <w:t>Tourism Review</w:t>
      </w:r>
      <w:r w:rsidRPr="004A5CF8">
        <w:rPr>
          <w:rStyle w:val="apple-converted-space"/>
          <w:rFonts w:eastAsiaTheme="majorEastAsia"/>
          <w:color w:val="000000"/>
          <w:lang w:val="en-GB"/>
        </w:rPr>
        <w:t> </w:t>
      </w:r>
      <w:r w:rsidRPr="004A5CF8">
        <w:rPr>
          <w:color w:val="000000"/>
          <w:lang w:val="en-GB"/>
        </w:rPr>
        <w:t>. Available at: https://doi.org/10.1108/tr-12-2022-0611.</w:t>
      </w:r>
    </w:p>
    <w:p w14:paraId="703F2A26" w14:textId="3A78AA58"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Campbell, A. and Warner, M. (2019) ‘Training strategies and microelectronics in the Engineering Industries of the UK and Germany’,</w:t>
      </w:r>
      <w:r w:rsidRPr="004A5CF8">
        <w:rPr>
          <w:rStyle w:val="apple-converted-space"/>
          <w:rFonts w:eastAsiaTheme="majorEastAsia"/>
          <w:color w:val="000000"/>
          <w:lang w:val="en-GB"/>
        </w:rPr>
        <w:t> </w:t>
      </w:r>
      <w:r w:rsidRPr="004A5CF8">
        <w:rPr>
          <w:i/>
          <w:iCs/>
          <w:color w:val="000000"/>
          <w:lang w:val="en-GB"/>
        </w:rPr>
        <w:t>International Comparisons of Vocational Education and Training for Intermediate Skills</w:t>
      </w:r>
      <w:r w:rsidRPr="004A5CF8">
        <w:rPr>
          <w:color w:val="000000"/>
          <w:lang w:val="en-GB"/>
        </w:rPr>
        <w:t>, pp. 146</w:t>
      </w:r>
      <w:r w:rsidR="007B40BE">
        <w:rPr>
          <w:color w:val="000000"/>
          <w:lang w:val="en-GB"/>
        </w:rPr>
        <w:t>-</w:t>
      </w:r>
      <w:r w:rsidRPr="004A5CF8">
        <w:rPr>
          <w:color w:val="000000"/>
          <w:lang w:val="en-GB"/>
        </w:rPr>
        <w:t>158. Available at: https://doi.org/10.4324/9780429318818-7.</w:t>
      </w:r>
    </w:p>
    <w:p w14:paraId="4240F5E1"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Cao, J., Kelana, B.W.B.Y., Mansor, N.N.A. and Li, J. (2026) ‘Interlinking professional skills, job satisfaction, and performance: A parallel mediation model of university counsellors’,</w:t>
      </w:r>
      <w:r w:rsidRPr="004A5CF8">
        <w:rPr>
          <w:rStyle w:val="apple-converted-space"/>
          <w:rFonts w:eastAsiaTheme="majorEastAsia"/>
          <w:color w:val="000000"/>
          <w:lang w:val="en-GB"/>
        </w:rPr>
        <w:t> </w:t>
      </w:r>
      <w:r w:rsidRPr="004A5CF8">
        <w:rPr>
          <w:i/>
          <w:iCs/>
          <w:color w:val="000000"/>
          <w:lang w:val="en-GB"/>
        </w:rPr>
        <w:t>Scientific Reports</w:t>
      </w:r>
      <w:r w:rsidRPr="004A5CF8">
        <w:rPr>
          <w:color w:val="000000"/>
          <w:lang w:val="en-GB"/>
        </w:rPr>
        <w:t>, 16(1). Available at: https://doi.org/10.1038/s41598-026-46098-5.</w:t>
      </w:r>
    </w:p>
    <w:p w14:paraId="51259F2A" w14:textId="7C5C5CF4"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Charles, A.M., Sarwatt, A.C. and Lupondo, L. (2025) ‘The commitment anchoring model (CAM): Strengthening organizational relationships in an era of emotional volatility’,</w:t>
      </w:r>
      <w:r w:rsidRPr="004A5CF8">
        <w:rPr>
          <w:rStyle w:val="apple-converted-space"/>
          <w:rFonts w:eastAsiaTheme="majorEastAsia"/>
          <w:color w:val="000000"/>
          <w:lang w:val="en-GB"/>
        </w:rPr>
        <w:t> </w:t>
      </w:r>
      <w:r w:rsidRPr="004A5CF8">
        <w:rPr>
          <w:i/>
          <w:iCs/>
          <w:color w:val="000000"/>
          <w:lang w:val="en-GB"/>
        </w:rPr>
        <w:t>Journal of the Kenya National Commission for UNESCO</w:t>
      </w:r>
      <w:r w:rsidRPr="004A5CF8">
        <w:rPr>
          <w:color w:val="000000"/>
          <w:lang w:val="en-GB"/>
        </w:rPr>
        <w:t>. Available at: https://doi.org/10.62049/jkncu.v5i1.412.</w:t>
      </w:r>
    </w:p>
    <w:p w14:paraId="2B57F3B6" w14:textId="26D7631F"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Chowdhury, M.I.U. (2026) ‘The Significance of Training for Sustainable Workforce Development in Organizations’,</w:t>
      </w:r>
      <w:r w:rsidRPr="004A5CF8">
        <w:rPr>
          <w:rStyle w:val="apple-converted-space"/>
          <w:rFonts w:eastAsiaTheme="majorEastAsia"/>
          <w:color w:val="000000"/>
          <w:lang w:val="en-GB"/>
        </w:rPr>
        <w:t> </w:t>
      </w:r>
      <w:r w:rsidRPr="004A5CF8">
        <w:rPr>
          <w:i/>
          <w:iCs/>
          <w:color w:val="000000"/>
          <w:lang w:val="en-GB"/>
        </w:rPr>
        <w:t>Golden Ratio of Human Resource Management</w:t>
      </w:r>
      <w:r w:rsidRPr="004A5CF8">
        <w:rPr>
          <w:color w:val="000000"/>
          <w:lang w:val="en-GB"/>
        </w:rPr>
        <w:t>, 6(1), pp. 345</w:t>
      </w:r>
      <w:r w:rsidR="007B40BE">
        <w:rPr>
          <w:color w:val="000000"/>
          <w:lang w:val="en-GB"/>
        </w:rPr>
        <w:t>-</w:t>
      </w:r>
      <w:r w:rsidRPr="004A5CF8">
        <w:rPr>
          <w:color w:val="000000"/>
          <w:lang w:val="en-GB"/>
        </w:rPr>
        <w:t>358. Available at: https://doi.org/10.52970/grhrm.v6i1.1930.</w:t>
      </w:r>
    </w:p>
    <w:p w14:paraId="682D64B5"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Collins, A. and Beauregard, A. (2020) ‘The effect of breaches of the psychological contract on the job satisfaction and wellbeing of doctors in Ireland: A quantitative study’,</w:t>
      </w:r>
      <w:r w:rsidRPr="004A5CF8">
        <w:rPr>
          <w:rStyle w:val="apple-converted-space"/>
          <w:rFonts w:eastAsiaTheme="majorEastAsia"/>
          <w:color w:val="000000"/>
          <w:lang w:val="en-GB"/>
        </w:rPr>
        <w:t> </w:t>
      </w:r>
      <w:r w:rsidRPr="004A5CF8">
        <w:rPr>
          <w:i/>
          <w:iCs/>
          <w:color w:val="000000"/>
          <w:lang w:val="en-GB"/>
        </w:rPr>
        <w:t>Human Resources for Health</w:t>
      </w:r>
      <w:r w:rsidRPr="004A5CF8">
        <w:rPr>
          <w:color w:val="000000"/>
          <w:lang w:val="en-GB"/>
        </w:rPr>
        <w:t>, 18(1). Available at: https://doi.org/10.1186/s12960-020-00534-3.</w:t>
      </w:r>
    </w:p>
    <w:p w14:paraId="307D5A8F"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Cottrell, S. (2014)</w:t>
      </w:r>
      <w:r w:rsidRPr="004A5CF8">
        <w:rPr>
          <w:rStyle w:val="apple-converted-space"/>
          <w:rFonts w:eastAsiaTheme="majorEastAsia"/>
          <w:color w:val="000000"/>
          <w:lang w:val="en-GB"/>
        </w:rPr>
        <w:t> </w:t>
      </w:r>
      <w:r w:rsidRPr="004A5CF8">
        <w:rPr>
          <w:i/>
          <w:iCs/>
          <w:color w:val="000000"/>
          <w:lang w:val="en-GB"/>
        </w:rPr>
        <w:t>Dissertations and Project Reports : a Step by Step Guide</w:t>
      </w:r>
      <w:r w:rsidRPr="004A5CF8">
        <w:rPr>
          <w:color w:val="000000"/>
          <w:lang w:val="en-GB"/>
        </w:rPr>
        <w:t>. Pallgrave Macmillan, p. 123.</w:t>
      </w:r>
    </w:p>
    <w:p w14:paraId="5407DB84"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Creswell, J.W. (2014)</w:t>
      </w:r>
      <w:r w:rsidRPr="004A5CF8">
        <w:rPr>
          <w:rStyle w:val="apple-converted-space"/>
          <w:rFonts w:eastAsiaTheme="majorEastAsia"/>
          <w:color w:val="000000"/>
          <w:lang w:val="en-GB"/>
        </w:rPr>
        <w:t> </w:t>
      </w:r>
      <w:r w:rsidRPr="004A5CF8">
        <w:rPr>
          <w:i/>
          <w:iCs/>
          <w:color w:val="000000"/>
          <w:lang w:val="en-GB"/>
        </w:rPr>
        <w:t>Research design: Qualitative, quantitative, and mixed methods approaches</w:t>
      </w:r>
      <w:r w:rsidRPr="004A5CF8">
        <w:rPr>
          <w:color w:val="000000"/>
          <w:lang w:val="en-GB"/>
        </w:rPr>
        <w:t>. 4th edn. Sage Publications Ltd.</w:t>
      </w:r>
    </w:p>
    <w:p w14:paraId="4C7D404D"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Creswell, J.W. and Creswell, J.D. (2018)</w:t>
      </w:r>
      <w:r w:rsidRPr="004A5CF8">
        <w:rPr>
          <w:rStyle w:val="apple-converted-space"/>
          <w:rFonts w:eastAsiaTheme="majorEastAsia"/>
          <w:color w:val="000000"/>
          <w:lang w:val="en-GB"/>
        </w:rPr>
        <w:t> </w:t>
      </w:r>
      <w:r w:rsidRPr="004A5CF8">
        <w:rPr>
          <w:i/>
          <w:iCs/>
          <w:color w:val="000000"/>
          <w:lang w:val="en-GB"/>
        </w:rPr>
        <w:t>Research design: Qualitative, quantitative, and Mixed Methods Approaches</w:t>
      </w:r>
      <w:r w:rsidRPr="004A5CF8">
        <w:rPr>
          <w:color w:val="000000"/>
          <w:lang w:val="en-GB"/>
        </w:rPr>
        <w:t>. 5th edn. SAGE Publications.</w:t>
      </w:r>
    </w:p>
    <w:p w14:paraId="7C18B2A5" w14:textId="66185C0B"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Cuyper, N. De, Piccoli, B., Fontinha, R. and De Witte, H. (2018) ‘Job insecurity, employability and satisfaction among temporary and permanent employees in post-crisis Europe’,</w:t>
      </w:r>
      <w:r w:rsidRPr="004A5CF8">
        <w:rPr>
          <w:rStyle w:val="apple-converted-space"/>
          <w:rFonts w:eastAsiaTheme="majorEastAsia"/>
          <w:color w:val="000000"/>
          <w:lang w:val="en-GB"/>
        </w:rPr>
        <w:t> </w:t>
      </w:r>
      <w:r w:rsidRPr="004A5CF8">
        <w:rPr>
          <w:i/>
          <w:iCs/>
          <w:color w:val="000000"/>
          <w:lang w:val="en-GB"/>
        </w:rPr>
        <w:t>Economic and Industrial Democracy</w:t>
      </w:r>
      <w:r w:rsidRPr="004A5CF8">
        <w:rPr>
          <w:color w:val="000000"/>
          <w:lang w:val="en-GB"/>
        </w:rPr>
        <w:t>, 40(2), pp. 173</w:t>
      </w:r>
      <w:r w:rsidR="007B40BE">
        <w:rPr>
          <w:color w:val="000000"/>
          <w:lang w:val="en-GB"/>
        </w:rPr>
        <w:t>-</w:t>
      </w:r>
      <w:r w:rsidRPr="004A5CF8">
        <w:rPr>
          <w:color w:val="000000"/>
          <w:lang w:val="en-GB"/>
        </w:rPr>
        <w:t>192. Available at: https://doi.org/10.1177/0143831x18804655.</w:t>
      </w:r>
    </w:p>
    <w:p w14:paraId="5A8A5AA0" w14:textId="7E66E6F6"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Debus, M.E., Probst, T.M., Bazzoli, A. and Lee, H.J. (2025) ‘The long reach of unemployment: Sensitizing or inoculating employee reactions to job insecurity?’,</w:t>
      </w:r>
      <w:r w:rsidRPr="004A5CF8">
        <w:rPr>
          <w:rStyle w:val="apple-converted-space"/>
          <w:rFonts w:eastAsiaTheme="majorEastAsia"/>
          <w:color w:val="000000"/>
          <w:lang w:val="en-GB"/>
        </w:rPr>
        <w:t> </w:t>
      </w:r>
      <w:r w:rsidRPr="004A5CF8">
        <w:rPr>
          <w:i/>
          <w:iCs/>
          <w:color w:val="000000"/>
          <w:lang w:val="en-GB"/>
        </w:rPr>
        <w:t>Journal of Business and Psychology</w:t>
      </w:r>
      <w:r w:rsidRPr="004A5CF8">
        <w:rPr>
          <w:rStyle w:val="apple-converted-space"/>
          <w:rFonts w:eastAsiaTheme="majorEastAsia"/>
          <w:color w:val="000000"/>
          <w:lang w:val="en-GB"/>
        </w:rPr>
        <w:t> </w:t>
      </w:r>
      <w:r w:rsidRPr="004A5CF8">
        <w:rPr>
          <w:color w:val="000000"/>
          <w:lang w:val="en-GB"/>
        </w:rPr>
        <w:t>. Available at: https://doi.org/10.1007/s10869-025-10052-5.</w:t>
      </w:r>
    </w:p>
    <w:p w14:paraId="08C3A18B"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Deci, E.L. and Ryan, R.M. (1985)</w:t>
      </w:r>
      <w:r w:rsidRPr="004A5CF8">
        <w:rPr>
          <w:rStyle w:val="apple-converted-space"/>
          <w:rFonts w:eastAsiaTheme="majorEastAsia"/>
          <w:color w:val="000000"/>
          <w:lang w:val="en-GB"/>
        </w:rPr>
        <w:t> </w:t>
      </w:r>
      <w:r w:rsidRPr="004A5CF8">
        <w:rPr>
          <w:i/>
          <w:iCs/>
          <w:color w:val="000000"/>
          <w:lang w:val="en-GB"/>
        </w:rPr>
        <w:t>Intrinsic motivation and self-determination in human behavior</w:t>
      </w:r>
      <w:r w:rsidRPr="004A5CF8">
        <w:rPr>
          <w:color w:val="000000"/>
          <w:lang w:val="en-GB"/>
        </w:rPr>
        <w:t>. 1st edn. Springer US. Available at: https://doi.org/10.1007/978-1-4899-2271-7.</w:t>
      </w:r>
    </w:p>
    <w:p w14:paraId="5418F6CF"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Dias, Á., Zizka, L., Bernard, S., Singal, M. and Ho, J.A. (2026) ‘Conceptualizing social dynamic capabilities: Contextual embeddedness in hospitality industry’,</w:t>
      </w:r>
      <w:r w:rsidRPr="004A5CF8">
        <w:rPr>
          <w:rStyle w:val="apple-converted-space"/>
          <w:rFonts w:eastAsiaTheme="majorEastAsia"/>
          <w:color w:val="000000"/>
          <w:lang w:val="en-GB"/>
        </w:rPr>
        <w:t> </w:t>
      </w:r>
      <w:r w:rsidRPr="004A5CF8">
        <w:rPr>
          <w:i/>
          <w:iCs/>
          <w:color w:val="000000"/>
          <w:lang w:val="en-GB"/>
        </w:rPr>
        <w:t>International Journal of Hospitality Management</w:t>
      </w:r>
      <w:r w:rsidRPr="004A5CF8">
        <w:rPr>
          <w:color w:val="000000"/>
          <w:lang w:val="en-GB"/>
        </w:rPr>
        <w:t>, 134, p. 104595. Available at: https://doi.org/10.1016/j.ijhm.2026.104595.</w:t>
      </w:r>
    </w:p>
    <w:p w14:paraId="5CC14E92" w14:textId="4CB761FA"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Donaldson, C., Newbery, R., Mirabent, J.B. and Kallmuenzer, A. (2024) ‘Decoding value exchange in entrepreneurial ecosystems through a service-dominant lens’,</w:t>
      </w:r>
      <w:r w:rsidRPr="004A5CF8">
        <w:rPr>
          <w:rStyle w:val="apple-converted-space"/>
          <w:rFonts w:eastAsiaTheme="majorEastAsia"/>
          <w:color w:val="000000"/>
          <w:lang w:val="en-GB"/>
        </w:rPr>
        <w:t> </w:t>
      </w:r>
      <w:r w:rsidRPr="004A5CF8">
        <w:rPr>
          <w:i/>
          <w:iCs/>
          <w:color w:val="000000"/>
          <w:lang w:val="en-GB"/>
        </w:rPr>
        <w:t>Small Business Economics</w:t>
      </w:r>
      <w:r w:rsidRPr="004A5CF8">
        <w:rPr>
          <w:rStyle w:val="apple-converted-space"/>
          <w:rFonts w:eastAsiaTheme="majorEastAsia"/>
          <w:color w:val="000000"/>
          <w:lang w:val="en-GB"/>
        </w:rPr>
        <w:t> </w:t>
      </w:r>
      <w:r w:rsidRPr="004A5CF8">
        <w:rPr>
          <w:color w:val="000000"/>
          <w:lang w:val="en-GB"/>
        </w:rPr>
        <w:t>. Available at: https://doi.org/10.1007/s11187-024-00935-x.</w:t>
      </w:r>
    </w:p>
    <w:p w14:paraId="7EF01C0A" w14:textId="61318D13"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EOLL (2024)</w:t>
      </w:r>
      <w:r w:rsidRPr="004A5CF8">
        <w:rPr>
          <w:rStyle w:val="apple-converted-space"/>
          <w:rFonts w:eastAsiaTheme="majorEastAsia"/>
          <w:color w:val="000000"/>
          <w:lang w:val="en-GB"/>
        </w:rPr>
        <w:t> </w:t>
      </w:r>
      <w:r w:rsidRPr="004A5CF8">
        <w:rPr>
          <w:i/>
          <w:iCs/>
          <w:color w:val="000000"/>
          <w:lang w:val="en-GB"/>
        </w:rPr>
        <w:t xml:space="preserve">Navigating the Economic Turbulence: Strategies for UK Hospitality Post-Brexit </w:t>
      </w:r>
      <w:r w:rsidR="007B40BE">
        <w:rPr>
          <w:i/>
          <w:iCs/>
          <w:color w:val="000000"/>
          <w:lang w:val="en-GB"/>
        </w:rPr>
        <w:t>-</w:t>
      </w:r>
      <w:r w:rsidRPr="004A5CF8">
        <w:rPr>
          <w:i/>
          <w:iCs/>
          <w:color w:val="000000"/>
          <w:lang w:val="en-GB"/>
        </w:rPr>
        <w:t xml:space="preserve"> Employment of London Limited</w:t>
      </w:r>
      <w:r w:rsidRPr="004A5CF8">
        <w:rPr>
          <w:color w:val="000000"/>
          <w:lang w:val="en-GB"/>
        </w:rPr>
        <w:t>,</w:t>
      </w:r>
      <w:r w:rsidRPr="004A5CF8">
        <w:rPr>
          <w:rStyle w:val="apple-converted-space"/>
          <w:rFonts w:eastAsiaTheme="majorEastAsia"/>
          <w:color w:val="000000"/>
          <w:lang w:val="en-GB"/>
        </w:rPr>
        <w:t> </w:t>
      </w:r>
      <w:r w:rsidRPr="004A5CF8">
        <w:rPr>
          <w:i/>
          <w:iCs/>
          <w:color w:val="000000"/>
          <w:lang w:val="en-GB"/>
        </w:rPr>
        <w:t>Eoll.co.uk</w:t>
      </w:r>
      <w:r w:rsidRPr="004A5CF8">
        <w:rPr>
          <w:color w:val="000000"/>
          <w:lang w:val="en-GB"/>
        </w:rPr>
        <w:t>. Available at: https://eoll.co.uk/navigating-the-economic-turbulence-strategies-for-uk-hospitality-post-brexit/. (Accessed: 26 May 2026).</w:t>
      </w:r>
    </w:p>
    <w:p w14:paraId="5C70A624" w14:textId="5DCDB83C"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Fiore, T. Di, Fantinelli, S., Giffi, V., Curcuruto, M., Michela Cortini and Galanti, T. (2023) ‘Ownership and support: Boosting performance and well-being in safety’,</w:t>
      </w:r>
      <w:r w:rsidRPr="004A5CF8">
        <w:rPr>
          <w:rStyle w:val="apple-converted-space"/>
          <w:rFonts w:eastAsiaTheme="majorEastAsia"/>
          <w:color w:val="000000"/>
          <w:lang w:val="en-GB"/>
        </w:rPr>
        <w:t> </w:t>
      </w:r>
      <w:r w:rsidRPr="004A5CF8">
        <w:rPr>
          <w:i/>
          <w:iCs/>
          <w:color w:val="000000"/>
          <w:lang w:val="en-GB"/>
        </w:rPr>
        <w:t>Informing science</w:t>
      </w:r>
      <w:r w:rsidRPr="004A5CF8">
        <w:rPr>
          <w:color w:val="000000"/>
          <w:lang w:val="en-GB"/>
        </w:rPr>
        <w:t>, 26, pp. 209</w:t>
      </w:r>
      <w:r w:rsidR="007B40BE">
        <w:rPr>
          <w:color w:val="000000"/>
          <w:lang w:val="en-GB"/>
        </w:rPr>
        <w:t>-</w:t>
      </w:r>
      <w:r w:rsidRPr="004A5CF8">
        <w:rPr>
          <w:color w:val="000000"/>
          <w:lang w:val="en-GB"/>
        </w:rPr>
        <w:t>229. Available at: https://doi.org/10.28945/5203.</w:t>
      </w:r>
    </w:p>
    <w:p w14:paraId="68A28C51" w14:textId="022791B0"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Gannon, J.M., Roper, A. and Doherty, L. (2015) ‘Strategic human resource management: Insights from the international hotel industry’,</w:t>
      </w:r>
      <w:r w:rsidRPr="004A5CF8">
        <w:rPr>
          <w:rStyle w:val="apple-converted-space"/>
          <w:rFonts w:eastAsiaTheme="majorEastAsia"/>
          <w:color w:val="000000"/>
          <w:lang w:val="en-GB"/>
        </w:rPr>
        <w:t> </w:t>
      </w:r>
      <w:r w:rsidRPr="004A5CF8">
        <w:rPr>
          <w:i/>
          <w:iCs/>
          <w:color w:val="000000"/>
          <w:lang w:val="en-GB"/>
        </w:rPr>
        <w:t>International Journal of Hospitality Management</w:t>
      </w:r>
      <w:r w:rsidRPr="004A5CF8">
        <w:rPr>
          <w:color w:val="000000"/>
          <w:lang w:val="en-GB"/>
        </w:rPr>
        <w:t>, 47(47), pp. 65</w:t>
      </w:r>
      <w:r w:rsidR="007B40BE">
        <w:rPr>
          <w:color w:val="000000"/>
          <w:lang w:val="en-GB"/>
        </w:rPr>
        <w:t>-</w:t>
      </w:r>
      <w:r w:rsidRPr="004A5CF8">
        <w:rPr>
          <w:color w:val="000000"/>
          <w:lang w:val="en-GB"/>
        </w:rPr>
        <w:t>75. Available at: https://doi.org/10.1016/j.ijhm.2015.03.003.</w:t>
      </w:r>
    </w:p>
    <w:p w14:paraId="3EEDE614" w14:textId="3236A25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Gelencsér, M., Kőmüves, Z.S., Vadász, G.H. and Gábor Szabó-Szentgróti (2024) ‘Modelling employee retention in small and medium-sized enterprises and large enterprises in a dynamically changing business environment’,</w:t>
      </w:r>
      <w:r w:rsidRPr="004A5CF8">
        <w:rPr>
          <w:rStyle w:val="apple-converted-space"/>
          <w:rFonts w:eastAsiaTheme="majorEastAsia"/>
          <w:color w:val="000000"/>
          <w:lang w:val="en-GB"/>
        </w:rPr>
        <w:t> </w:t>
      </w:r>
      <w:r w:rsidRPr="004A5CF8">
        <w:rPr>
          <w:i/>
          <w:iCs/>
          <w:color w:val="000000"/>
          <w:lang w:val="en-GB"/>
        </w:rPr>
        <w:t>International journal of organizational analysis</w:t>
      </w:r>
      <w:r w:rsidRPr="004A5CF8">
        <w:rPr>
          <w:rStyle w:val="apple-converted-space"/>
          <w:rFonts w:eastAsiaTheme="majorEastAsia"/>
          <w:color w:val="000000"/>
          <w:lang w:val="en-GB"/>
        </w:rPr>
        <w:t> </w:t>
      </w:r>
      <w:r w:rsidRPr="004A5CF8">
        <w:rPr>
          <w:color w:val="000000"/>
          <w:lang w:val="en-GB"/>
        </w:rPr>
        <w:t>. Available at: https://doi.org/10.1108/ijoa-09-2023-3961.</w:t>
      </w:r>
    </w:p>
    <w:p w14:paraId="47A06143" w14:textId="5CA00446"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Ghaleb, B.D.S. (2024) ‘Towards a dynamic model of human needs: A critical analysis of Maslow’s hierarchy’,</w:t>
      </w:r>
      <w:r w:rsidRPr="004A5CF8">
        <w:rPr>
          <w:rStyle w:val="apple-converted-space"/>
          <w:rFonts w:eastAsiaTheme="majorEastAsia"/>
          <w:color w:val="000000"/>
          <w:lang w:val="en-GB"/>
        </w:rPr>
        <w:t> </w:t>
      </w:r>
      <w:r w:rsidRPr="004A5CF8">
        <w:rPr>
          <w:i/>
          <w:iCs/>
          <w:color w:val="000000"/>
          <w:lang w:val="en-GB"/>
        </w:rPr>
        <w:t>International Journal of Multidisciplinary Approach Research and Science</w:t>
      </w:r>
      <w:r w:rsidRPr="004A5CF8">
        <w:rPr>
          <w:color w:val="000000"/>
          <w:lang w:val="en-GB"/>
        </w:rPr>
        <w:t>, 2(3), pp. 1028</w:t>
      </w:r>
      <w:r w:rsidR="007B40BE">
        <w:rPr>
          <w:color w:val="000000"/>
          <w:lang w:val="en-GB"/>
        </w:rPr>
        <w:t>-</w:t>
      </w:r>
      <w:r w:rsidRPr="004A5CF8">
        <w:rPr>
          <w:color w:val="000000"/>
          <w:lang w:val="en-GB"/>
        </w:rPr>
        <w:t>1046. Available at: https://doi.org/10.59653/ijmars.v2i03.674.</w:t>
      </w:r>
    </w:p>
    <w:p w14:paraId="6EC01291" w14:textId="443ACEE8"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Ghani, B., Zada, M., Memon, K.R., Ullah, R., Khattak, A., Han, H., Montes, A.A. and Castillo, L.A. (2022) ‘Challenges and strategies for employee retention in the hospitality industry: A review’,</w:t>
      </w:r>
      <w:r w:rsidRPr="004A5CF8">
        <w:rPr>
          <w:rStyle w:val="apple-converted-space"/>
          <w:rFonts w:eastAsiaTheme="majorEastAsia"/>
          <w:color w:val="000000"/>
          <w:lang w:val="en-GB"/>
        </w:rPr>
        <w:t> </w:t>
      </w:r>
      <w:r w:rsidRPr="004A5CF8">
        <w:rPr>
          <w:i/>
          <w:iCs/>
          <w:color w:val="000000"/>
          <w:lang w:val="en-GB"/>
        </w:rPr>
        <w:t>Sustainability</w:t>
      </w:r>
      <w:r w:rsidRPr="004A5CF8">
        <w:rPr>
          <w:color w:val="000000"/>
          <w:lang w:val="en-GB"/>
        </w:rPr>
        <w:t>, 14(5), pp. 1</w:t>
      </w:r>
      <w:r w:rsidR="007B40BE">
        <w:rPr>
          <w:color w:val="000000"/>
          <w:lang w:val="en-GB"/>
        </w:rPr>
        <w:t>-</w:t>
      </w:r>
      <w:r w:rsidRPr="004A5CF8">
        <w:rPr>
          <w:color w:val="000000"/>
          <w:lang w:val="en-GB"/>
        </w:rPr>
        <w:t>26. Available at: https://doi.org/10.3390/su14052885.</w:t>
      </w:r>
    </w:p>
    <w:p w14:paraId="59952C9A"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Gharbi, H., Sobaih, A.E.E. and Aliane, N. (2025) ‘Job insecurity, psychological safety, work alienation, and anxiety in the hotel industry: A moderated-mediated analyses’,</w:t>
      </w:r>
      <w:r w:rsidRPr="004A5CF8">
        <w:rPr>
          <w:rStyle w:val="apple-converted-space"/>
          <w:rFonts w:eastAsiaTheme="majorEastAsia"/>
          <w:color w:val="000000"/>
          <w:lang w:val="en-GB"/>
        </w:rPr>
        <w:t> </w:t>
      </w:r>
      <w:r w:rsidRPr="004A5CF8">
        <w:rPr>
          <w:i/>
          <w:iCs/>
          <w:color w:val="000000"/>
          <w:lang w:val="en-GB"/>
        </w:rPr>
        <w:t>Frontiers in Psychology</w:t>
      </w:r>
      <w:r w:rsidRPr="004A5CF8">
        <w:rPr>
          <w:color w:val="000000"/>
          <w:lang w:val="en-GB"/>
        </w:rPr>
        <w:t>, 16. Available at: https://doi.org/10.3389/fpsyg.2025.1615426.</w:t>
      </w:r>
    </w:p>
    <w:p w14:paraId="4ADCE763"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Gojny-Zbierowska, M. (2023) ‘The significance of leader transgression for the psychological safety of employees with a high level of sensory sensitivity’,</w:t>
      </w:r>
      <w:r w:rsidRPr="004A5CF8">
        <w:rPr>
          <w:rStyle w:val="apple-converted-space"/>
          <w:rFonts w:eastAsiaTheme="majorEastAsia"/>
          <w:color w:val="000000"/>
          <w:lang w:val="en-GB"/>
        </w:rPr>
        <w:t> </w:t>
      </w:r>
      <w:r w:rsidRPr="004A5CF8">
        <w:rPr>
          <w:i/>
          <w:iCs/>
          <w:color w:val="000000"/>
          <w:lang w:val="en-GB"/>
        </w:rPr>
        <w:t>Scientific Papers of Silesian University of Technology Organization and Management Series</w:t>
      </w:r>
      <w:r w:rsidRPr="004A5CF8">
        <w:rPr>
          <w:color w:val="000000"/>
          <w:lang w:val="en-GB"/>
        </w:rPr>
        <w:t>, 2023(164). Available at: https://doi.org/10.29119/1641-3466.2022.164.7.</w:t>
      </w:r>
    </w:p>
    <w:p w14:paraId="17A599D5" w14:textId="3D2A59E2"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Gouldner, A.W. (1960) ‘The norm of reciprocity: A preliminary statement’,</w:t>
      </w:r>
      <w:r w:rsidRPr="004A5CF8">
        <w:rPr>
          <w:rStyle w:val="apple-converted-space"/>
          <w:rFonts w:eastAsiaTheme="majorEastAsia"/>
          <w:color w:val="000000"/>
          <w:lang w:val="en-GB"/>
        </w:rPr>
        <w:t> </w:t>
      </w:r>
      <w:r w:rsidRPr="004A5CF8">
        <w:rPr>
          <w:i/>
          <w:iCs/>
          <w:color w:val="000000"/>
          <w:lang w:val="en-GB"/>
        </w:rPr>
        <w:t>American Sociological Review</w:t>
      </w:r>
      <w:r w:rsidRPr="004A5CF8">
        <w:rPr>
          <w:color w:val="000000"/>
          <w:lang w:val="en-GB"/>
        </w:rPr>
        <w:t>, 25(2), pp. 161</w:t>
      </w:r>
      <w:r w:rsidR="007B40BE">
        <w:rPr>
          <w:color w:val="000000"/>
          <w:lang w:val="en-GB"/>
        </w:rPr>
        <w:t>-</w:t>
      </w:r>
      <w:r w:rsidRPr="004A5CF8">
        <w:rPr>
          <w:color w:val="000000"/>
          <w:lang w:val="en-GB"/>
        </w:rPr>
        <w:t>178. Available at: https://doi.org/10.2307/2092623.</w:t>
      </w:r>
    </w:p>
    <w:p w14:paraId="470B4430"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Gwal, D.R. (2025) ‘Employee job satisfaction in contemporary workplaces: An integrative conceptual review’,</w:t>
      </w:r>
      <w:r w:rsidRPr="004A5CF8">
        <w:rPr>
          <w:rStyle w:val="apple-converted-space"/>
          <w:rFonts w:eastAsiaTheme="majorEastAsia"/>
          <w:color w:val="000000"/>
          <w:lang w:val="en-GB"/>
        </w:rPr>
        <w:t> </w:t>
      </w:r>
      <w:r w:rsidRPr="004A5CF8">
        <w:rPr>
          <w:i/>
          <w:iCs/>
          <w:color w:val="000000"/>
          <w:lang w:val="en-GB"/>
        </w:rPr>
        <w:t>International Journal of Advanced Research in Science Communication and Technology</w:t>
      </w:r>
      <w:r w:rsidRPr="004A5CF8">
        <w:rPr>
          <w:color w:val="000000"/>
          <w:lang w:val="en-GB"/>
        </w:rPr>
        <w:t>, p. 742. Available at: https://doi.org/10.48175/ijarsct-29991.</w:t>
      </w:r>
    </w:p>
    <w:p w14:paraId="1643CE0A"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Hair, J., Jr, Hult, G.T.M., Ringle, C.M. and Sarstedt, M. (2021)</w:t>
      </w:r>
      <w:r w:rsidRPr="004A5CF8">
        <w:rPr>
          <w:rStyle w:val="apple-converted-space"/>
          <w:rFonts w:eastAsiaTheme="majorEastAsia"/>
          <w:color w:val="000000"/>
          <w:lang w:val="en-GB"/>
        </w:rPr>
        <w:t> </w:t>
      </w:r>
      <w:r w:rsidRPr="004A5CF8">
        <w:rPr>
          <w:i/>
          <w:iCs/>
          <w:color w:val="000000"/>
          <w:lang w:val="en-GB"/>
        </w:rPr>
        <w:t>A primer on partial least squares structural equation modeling (PLS-SEM)</w:t>
      </w:r>
      <w:r w:rsidRPr="004A5CF8">
        <w:rPr>
          <w:color w:val="000000"/>
          <w:lang w:val="en-GB"/>
        </w:rPr>
        <w:t>. SAGE Publications, Inc.</w:t>
      </w:r>
    </w:p>
    <w:p w14:paraId="42441EFD" w14:textId="19F7FA5B"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Hair, J.F., Risher, J.J., Sarstedt, M. and Ringle, C.M. (2019a) ‘When to use and how to report the results of PLS-SEM’,</w:t>
      </w:r>
      <w:r w:rsidRPr="004A5CF8">
        <w:rPr>
          <w:rStyle w:val="apple-converted-space"/>
          <w:rFonts w:eastAsiaTheme="majorEastAsia"/>
          <w:color w:val="000000"/>
          <w:lang w:val="en-GB"/>
        </w:rPr>
        <w:t> </w:t>
      </w:r>
      <w:r w:rsidRPr="004A5CF8">
        <w:rPr>
          <w:i/>
          <w:iCs/>
          <w:color w:val="000000"/>
          <w:lang w:val="en-GB"/>
        </w:rPr>
        <w:t>European Business Review</w:t>
      </w:r>
      <w:r w:rsidRPr="004A5CF8">
        <w:rPr>
          <w:color w:val="000000"/>
          <w:lang w:val="en-GB"/>
        </w:rPr>
        <w:t>, 31(1), pp. 2</w:t>
      </w:r>
      <w:r w:rsidR="007B40BE">
        <w:rPr>
          <w:color w:val="000000"/>
          <w:lang w:val="en-GB"/>
        </w:rPr>
        <w:t>-</w:t>
      </w:r>
      <w:r w:rsidRPr="004A5CF8">
        <w:rPr>
          <w:color w:val="000000"/>
          <w:lang w:val="en-GB"/>
        </w:rPr>
        <w:t>24. Available at: https://doi.org/https://doi.org/10.1108/EBR-11-2018-0203.</w:t>
      </w:r>
    </w:p>
    <w:p w14:paraId="4A65A315" w14:textId="5CEF1C95"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Hair, J.F., Risher, J.J., Sarstedt, M. and Ringle, C.M. (2019b) ‘When to use and how to report the results of PLS-SEM’,</w:t>
      </w:r>
      <w:r w:rsidRPr="004A5CF8">
        <w:rPr>
          <w:rStyle w:val="apple-converted-space"/>
          <w:rFonts w:eastAsiaTheme="majorEastAsia"/>
          <w:color w:val="000000"/>
          <w:lang w:val="en-GB"/>
        </w:rPr>
        <w:t> </w:t>
      </w:r>
      <w:r w:rsidRPr="004A5CF8">
        <w:rPr>
          <w:i/>
          <w:iCs/>
          <w:color w:val="000000"/>
          <w:lang w:val="en-GB"/>
        </w:rPr>
        <w:t>European Business Review</w:t>
      </w:r>
      <w:r w:rsidRPr="004A5CF8">
        <w:rPr>
          <w:color w:val="000000"/>
          <w:lang w:val="en-GB"/>
        </w:rPr>
        <w:t>, 31(1), pp. 2</w:t>
      </w:r>
      <w:r w:rsidR="007B40BE">
        <w:rPr>
          <w:color w:val="000000"/>
          <w:lang w:val="en-GB"/>
        </w:rPr>
        <w:t>-</w:t>
      </w:r>
      <w:r w:rsidRPr="004A5CF8">
        <w:rPr>
          <w:color w:val="000000"/>
          <w:lang w:val="en-GB"/>
        </w:rPr>
        <w:t>24. Available at: https://doi.org/https://doi.org/10.1108/EBR-11-2018-0203.</w:t>
      </w:r>
    </w:p>
    <w:p w14:paraId="382E27EF" w14:textId="15355811"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Han, W. and Yao, J. (2026) ‘Job insecurity and employee innovative behavior: The mediating role of work engagement’,</w:t>
      </w:r>
      <w:r w:rsidRPr="004A5CF8">
        <w:rPr>
          <w:rStyle w:val="apple-converted-space"/>
          <w:rFonts w:eastAsiaTheme="majorEastAsia"/>
          <w:color w:val="000000"/>
          <w:lang w:val="en-GB"/>
        </w:rPr>
        <w:t> </w:t>
      </w:r>
      <w:r w:rsidRPr="004A5CF8">
        <w:rPr>
          <w:i/>
          <w:iCs/>
          <w:color w:val="000000"/>
          <w:lang w:val="en-GB"/>
        </w:rPr>
        <w:t>International Journal of Management and Sustainability</w:t>
      </w:r>
      <w:r w:rsidRPr="004A5CF8">
        <w:rPr>
          <w:color w:val="000000"/>
          <w:lang w:val="en-GB"/>
        </w:rPr>
        <w:t>, 15(2), pp. 310</w:t>
      </w:r>
      <w:r w:rsidR="007B40BE">
        <w:rPr>
          <w:color w:val="000000"/>
          <w:lang w:val="en-GB"/>
        </w:rPr>
        <w:t>-</w:t>
      </w:r>
      <w:r w:rsidRPr="004A5CF8">
        <w:rPr>
          <w:color w:val="000000"/>
          <w:lang w:val="en-GB"/>
        </w:rPr>
        <w:t>329. Available at: https://doi.org/10.18488/11.v15i2.4964.</w:t>
      </w:r>
    </w:p>
    <w:p w14:paraId="5DBEC45A" w14:textId="6698942C"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Hartadi, A. and Sujoko, S. (2025) ‘The importance of improving employee performance through optimizing job training, work motivation and work ethic: A literature review’,</w:t>
      </w:r>
      <w:r w:rsidRPr="004A5CF8">
        <w:rPr>
          <w:rStyle w:val="apple-converted-space"/>
          <w:rFonts w:eastAsiaTheme="majorEastAsia"/>
          <w:color w:val="000000"/>
          <w:lang w:val="en-GB"/>
        </w:rPr>
        <w:t> </w:t>
      </w:r>
      <w:r w:rsidRPr="004A5CF8">
        <w:rPr>
          <w:i/>
          <w:iCs/>
          <w:color w:val="000000"/>
          <w:lang w:val="en-GB"/>
        </w:rPr>
        <w:t>Jurnal Orientasi Bisnis dan Entrepreneurship (JOBS)</w:t>
      </w:r>
      <w:r w:rsidRPr="004A5CF8">
        <w:rPr>
          <w:color w:val="000000"/>
          <w:lang w:val="en-GB"/>
        </w:rPr>
        <w:t>, 6(1), pp. 10</w:t>
      </w:r>
      <w:r w:rsidR="007B40BE">
        <w:rPr>
          <w:color w:val="000000"/>
          <w:lang w:val="en-GB"/>
        </w:rPr>
        <w:t>-</w:t>
      </w:r>
      <w:r w:rsidRPr="004A5CF8">
        <w:rPr>
          <w:color w:val="000000"/>
          <w:lang w:val="en-GB"/>
        </w:rPr>
        <w:t>23. Available at: https://doi.org/10.33476/jobs.v6i1.4791.</w:t>
      </w:r>
    </w:p>
    <w:p w14:paraId="7A7FAA4D"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Hesselberg, H.S. (2026) ‘Late-career psychological contracts: Retrospective and prospective exchange’,</w:t>
      </w:r>
      <w:r w:rsidRPr="004A5CF8">
        <w:rPr>
          <w:rStyle w:val="apple-converted-space"/>
          <w:rFonts w:eastAsiaTheme="majorEastAsia"/>
          <w:color w:val="000000"/>
          <w:lang w:val="en-GB"/>
        </w:rPr>
        <w:t> </w:t>
      </w:r>
      <w:r w:rsidRPr="004A5CF8">
        <w:rPr>
          <w:i/>
          <w:iCs/>
          <w:color w:val="000000"/>
          <w:lang w:val="en-GB"/>
        </w:rPr>
        <w:t>Scandinavian Journal of Work and Organizational Psychology</w:t>
      </w:r>
      <w:r w:rsidRPr="004A5CF8">
        <w:rPr>
          <w:color w:val="000000"/>
          <w:lang w:val="en-GB"/>
        </w:rPr>
        <w:t>, 11(1). Available at: https://doi.org/10.16993/sjwop.418.</w:t>
      </w:r>
    </w:p>
    <w:p w14:paraId="0EB5449C"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Hngoi, C.L., Abdullah, N.-A., Shahrazad, W. and Nor, Z. (2024) ‘Examining job involvement and perceived organizational support toward organizational commitment: Job insecurity as mediator’,</w:t>
      </w:r>
      <w:r w:rsidRPr="004A5CF8">
        <w:rPr>
          <w:rStyle w:val="apple-converted-space"/>
          <w:rFonts w:eastAsiaTheme="majorEastAsia"/>
          <w:color w:val="000000"/>
          <w:lang w:val="en-GB"/>
        </w:rPr>
        <w:t> </w:t>
      </w:r>
      <w:r w:rsidRPr="004A5CF8">
        <w:rPr>
          <w:i/>
          <w:iCs/>
          <w:color w:val="000000"/>
          <w:lang w:val="en-GB"/>
        </w:rPr>
        <w:t>Frontiers in Psychology</w:t>
      </w:r>
      <w:r w:rsidRPr="004A5CF8">
        <w:rPr>
          <w:color w:val="000000"/>
          <w:lang w:val="en-GB"/>
        </w:rPr>
        <w:t>, 15. Available at: https://doi.org/10.3389/fpsyg.2024.1290122.</w:t>
      </w:r>
    </w:p>
    <w:p w14:paraId="5B15D915" w14:textId="73A54ABA"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Hoo, W.C., Shien, L.Y., Wolor, C.W., Shaznie, A. and Prompanyo, M. (2024) ‘Mediating of Job Satisfaction and Employee Engagement in the Relationship between Soft-Training and Development Investment Towards Employee Turnover’,</w:t>
      </w:r>
      <w:r w:rsidRPr="004A5CF8">
        <w:rPr>
          <w:rStyle w:val="apple-converted-space"/>
          <w:rFonts w:eastAsiaTheme="majorEastAsia"/>
          <w:color w:val="000000"/>
          <w:lang w:val="en-GB"/>
        </w:rPr>
        <w:t> </w:t>
      </w:r>
      <w:r w:rsidRPr="004A5CF8">
        <w:rPr>
          <w:i/>
          <w:iCs/>
          <w:color w:val="000000"/>
          <w:lang w:val="en-GB"/>
        </w:rPr>
        <w:t>Journal of Ecohumanism</w:t>
      </w:r>
      <w:r w:rsidRPr="004A5CF8">
        <w:rPr>
          <w:color w:val="000000"/>
          <w:lang w:val="en-GB"/>
        </w:rPr>
        <w:t>, 3(4), pp. 2682</w:t>
      </w:r>
      <w:r w:rsidR="007B40BE">
        <w:rPr>
          <w:color w:val="000000"/>
          <w:lang w:val="en-GB"/>
        </w:rPr>
        <w:t>-</w:t>
      </w:r>
      <w:r w:rsidRPr="004A5CF8">
        <w:rPr>
          <w:color w:val="000000"/>
          <w:lang w:val="en-GB"/>
        </w:rPr>
        <w:t>2696. Available at: https://doi.org/10.62754/joe.v3i4.3788.</w:t>
      </w:r>
    </w:p>
    <w:p w14:paraId="7035CE3F" w14:textId="11B51B11"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Huertas-Valdivia, I., Llorens-Montes, F.J. and Ruiz-Moreno, A. (2018) ‘Achieving engagement among hospitality employees: A serial mediation model’,</w:t>
      </w:r>
      <w:r w:rsidRPr="004A5CF8">
        <w:rPr>
          <w:rStyle w:val="apple-converted-space"/>
          <w:rFonts w:eastAsiaTheme="majorEastAsia"/>
          <w:color w:val="000000"/>
          <w:lang w:val="en-GB"/>
        </w:rPr>
        <w:t> </w:t>
      </w:r>
      <w:r w:rsidRPr="004A5CF8">
        <w:rPr>
          <w:i/>
          <w:iCs/>
          <w:color w:val="000000"/>
          <w:lang w:val="en-GB"/>
        </w:rPr>
        <w:t>International Journal of Contemporary Hospitality Management</w:t>
      </w:r>
      <w:r w:rsidRPr="004A5CF8">
        <w:rPr>
          <w:color w:val="000000"/>
          <w:lang w:val="en-GB"/>
        </w:rPr>
        <w:t>, 30(1), pp. 217</w:t>
      </w:r>
      <w:r w:rsidR="007B40BE">
        <w:rPr>
          <w:color w:val="000000"/>
          <w:lang w:val="en-GB"/>
        </w:rPr>
        <w:t>-</w:t>
      </w:r>
      <w:r w:rsidRPr="004A5CF8">
        <w:rPr>
          <w:color w:val="000000"/>
          <w:lang w:val="en-GB"/>
        </w:rPr>
        <w:t>241. Available at: https://doi.org/10.1108/ijchm-09-2016-0538.</w:t>
      </w:r>
    </w:p>
    <w:p w14:paraId="5B363C00"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Ioannou, G. (2023) ‘Trapped in contradiction: Precariousness and the ideological orientations of younger workers in hospitality-related occupations’,</w:t>
      </w:r>
      <w:r w:rsidRPr="004A5CF8">
        <w:rPr>
          <w:rStyle w:val="apple-converted-space"/>
          <w:rFonts w:eastAsiaTheme="majorEastAsia"/>
          <w:color w:val="000000"/>
          <w:lang w:val="en-GB"/>
        </w:rPr>
        <w:t> </w:t>
      </w:r>
      <w:r w:rsidRPr="004A5CF8">
        <w:rPr>
          <w:i/>
          <w:iCs/>
          <w:color w:val="000000"/>
          <w:lang w:val="en-GB"/>
        </w:rPr>
        <w:t>Economic and Industrial Democracy</w:t>
      </w:r>
      <w:r w:rsidRPr="004A5CF8">
        <w:rPr>
          <w:color w:val="000000"/>
          <w:lang w:val="en-GB"/>
        </w:rPr>
        <w:t>, 45(3). Available at: https://doi.org/10.1177/0143831x231201276.</w:t>
      </w:r>
    </w:p>
    <w:p w14:paraId="4AA8A23E" w14:textId="73E31192"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Ismail, A., Asha’ari, M.J., Siti Nurul Afiqah Foboy, Noordiana, W., Azmawaty Mohamad Nor and Tehsapuan Husin (2024) ‘Moving up trainees” motivation for using on-job training: Relationship between leaders” support and trainees” motivation for learning’,</w:t>
      </w:r>
      <w:r w:rsidRPr="004A5CF8">
        <w:rPr>
          <w:rStyle w:val="apple-converted-space"/>
          <w:rFonts w:eastAsiaTheme="majorEastAsia"/>
          <w:color w:val="000000"/>
          <w:lang w:val="en-GB"/>
        </w:rPr>
        <w:t> </w:t>
      </w:r>
      <w:r w:rsidRPr="004A5CF8">
        <w:rPr>
          <w:i/>
          <w:iCs/>
          <w:color w:val="000000"/>
          <w:lang w:val="en-GB"/>
        </w:rPr>
        <w:t>The South East Asian Journal of Management /The South East Asian Journal of Management</w:t>
      </w:r>
      <w:r w:rsidRPr="004A5CF8">
        <w:rPr>
          <w:color w:val="000000"/>
          <w:lang w:val="en-GB"/>
        </w:rPr>
        <w:t>, 18(1), pp. 28</w:t>
      </w:r>
      <w:r w:rsidR="007B40BE">
        <w:rPr>
          <w:color w:val="000000"/>
          <w:lang w:val="en-GB"/>
        </w:rPr>
        <w:t>-</w:t>
      </w:r>
      <w:r w:rsidRPr="004A5CF8">
        <w:rPr>
          <w:color w:val="000000"/>
          <w:lang w:val="en-GB"/>
        </w:rPr>
        <w:t>53. Available at: https://doi.org/10.21002/seam.v18i1.1475.</w:t>
      </w:r>
    </w:p>
    <w:p w14:paraId="426500FC" w14:textId="75E7441C"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Izah, S.C., Sylva, L. and Hait, M. (2023) ‘Cronbach’s Alpha: A Cornerstone in Ensuring Reliability and Validity in Environmental Health Assessment’,</w:t>
      </w:r>
      <w:r w:rsidRPr="004A5CF8">
        <w:rPr>
          <w:rStyle w:val="apple-converted-space"/>
          <w:rFonts w:eastAsiaTheme="majorEastAsia"/>
          <w:color w:val="000000"/>
          <w:lang w:val="en-GB"/>
        </w:rPr>
        <w:t> </w:t>
      </w:r>
      <w:r w:rsidRPr="004A5CF8">
        <w:rPr>
          <w:i/>
          <w:iCs/>
          <w:color w:val="000000"/>
          <w:lang w:val="en-GB"/>
        </w:rPr>
        <w:t xml:space="preserve">ES Energy </w:t>
      </w:r>
      <w:r w:rsidR="00253E14">
        <w:rPr>
          <w:i/>
          <w:iCs/>
          <w:color w:val="000000"/>
          <w:lang w:val="en-GB"/>
        </w:rPr>
        <w:t>and</w:t>
      </w:r>
      <w:r w:rsidRPr="004A5CF8">
        <w:rPr>
          <w:i/>
          <w:iCs/>
          <w:color w:val="000000"/>
          <w:lang w:val="en-GB"/>
        </w:rPr>
        <w:t xml:space="preserve"> Environment</w:t>
      </w:r>
      <w:r w:rsidRPr="004A5CF8">
        <w:rPr>
          <w:color w:val="000000"/>
          <w:lang w:val="en-GB"/>
        </w:rPr>
        <w:t>, 23(1057). Available at: https://doi.org/10.30919/esee1057.</w:t>
      </w:r>
    </w:p>
    <w:p w14:paraId="37E3A2EE" w14:textId="722007BC"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Jaworski, C., Ravichandran, S., Karpinski, A.C. and Singh, S. (2018) ‘The effects of training satisfaction, employee benefits, and incentives on part-time employees” commitment’,</w:t>
      </w:r>
      <w:r w:rsidRPr="004A5CF8">
        <w:rPr>
          <w:rStyle w:val="apple-converted-space"/>
          <w:rFonts w:eastAsiaTheme="majorEastAsia"/>
          <w:color w:val="000000"/>
          <w:lang w:val="en-GB"/>
        </w:rPr>
        <w:t> </w:t>
      </w:r>
      <w:r w:rsidRPr="004A5CF8">
        <w:rPr>
          <w:i/>
          <w:iCs/>
          <w:color w:val="000000"/>
          <w:lang w:val="en-GB"/>
        </w:rPr>
        <w:t>International Journal of Hospitality Management</w:t>
      </w:r>
      <w:r w:rsidRPr="004A5CF8">
        <w:rPr>
          <w:color w:val="000000"/>
          <w:lang w:val="en-GB"/>
        </w:rPr>
        <w:t>, 74(2), pp. 1</w:t>
      </w:r>
      <w:r w:rsidR="007B40BE">
        <w:rPr>
          <w:color w:val="000000"/>
          <w:lang w:val="en-GB"/>
        </w:rPr>
        <w:t>-</w:t>
      </w:r>
      <w:r w:rsidRPr="004A5CF8">
        <w:rPr>
          <w:color w:val="000000"/>
          <w:lang w:val="en-GB"/>
        </w:rPr>
        <w:t>12. Available at: https://doi.org/10.1016/j.ijhm.2018.02.011.</w:t>
      </w:r>
    </w:p>
    <w:p w14:paraId="32EE6711" w14:textId="0EF05B0C"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Jiang, L. (2025) ‘An integrative review of moderators attenuating or exacerbating negative outcomes of job insecurity’,</w:t>
      </w:r>
      <w:r w:rsidRPr="004A5CF8">
        <w:rPr>
          <w:rStyle w:val="apple-converted-space"/>
          <w:rFonts w:eastAsiaTheme="majorEastAsia"/>
          <w:color w:val="000000"/>
          <w:lang w:val="en-GB"/>
        </w:rPr>
        <w:t> </w:t>
      </w:r>
      <w:r w:rsidRPr="004A5CF8">
        <w:rPr>
          <w:i/>
          <w:iCs/>
          <w:color w:val="000000"/>
          <w:lang w:val="en-GB"/>
        </w:rPr>
        <w:t>Academy of Management Annals</w:t>
      </w:r>
      <w:r w:rsidRPr="004A5CF8">
        <w:rPr>
          <w:color w:val="000000"/>
          <w:lang w:val="en-GB"/>
        </w:rPr>
        <w:t>, 19(2), pp. 565</w:t>
      </w:r>
      <w:r w:rsidR="007B40BE">
        <w:rPr>
          <w:color w:val="000000"/>
          <w:lang w:val="en-GB"/>
        </w:rPr>
        <w:t>-</w:t>
      </w:r>
      <w:r w:rsidRPr="004A5CF8">
        <w:rPr>
          <w:color w:val="000000"/>
          <w:lang w:val="en-GB"/>
        </w:rPr>
        <w:t>601. Available at: https://doi.org/10.5465/annals.2024.0040.</w:t>
      </w:r>
    </w:p>
    <w:p w14:paraId="7EF4D283" w14:textId="2882214E"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John, D., Hussin, N., Zaini, M.K., Ametefe, D.S., Aliu, A.A. and Caliskan, A. (2023) ‘Gamification equilibrium: The fulcrum for balanced intrinsic motivation and extrinsic rewards in learning systems: Immersive gamification in muhamad khairulnizam ZainiLearning system’,</w:t>
      </w:r>
      <w:r w:rsidRPr="004A5CF8">
        <w:rPr>
          <w:rStyle w:val="apple-converted-space"/>
          <w:rFonts w:eastAsiaTheme="majorEastAsia"/>
          <w:color w:val="000000"/>
          <w:lang w:val="en-GB"/>
        </w:rPr>
        <w:t> </w:t>
      </w:r>
      <w:r w:rsidRPr="004A5CF8">
        <w:rPr>
          <w:i/>
          <w:iCs/>
          <w:color w:val="000000"/>
          <w:lang w:val="en-GB"/>
        </w:rPr>
        <w:t>International Journal of Serious Games</w:t>
      </w:r>
      <w:r w:rsidRPr="004A5CF8">
        <w:rPr>
          <w:color w:val="000000"/>
          <w:lang w:val="en-GB"/>
        </w:rPr>
        <w:t>, 10(3), pp. 83</w:t>
      </w:r>
      <w:r w:rsidR="007B40BE">
        <w:rPr>
          <w:color w:val="000000"/>
          <w:lang w:val="en-GB"/>
        </w:rPr>
        <w:t>-</w:t>
      </w:r>
      <w:r w:rsidRPr="004A5CF8">
        <w:rPr>
          <w:color w:val="000000"/>
          <w:lang w:val="en-GB"/>
        </w:rPr>
        <w:t>116. Available at: https://doi.org/10.17083/ijsg.v10i3.633.</w:t>
      </w:r>
    </w:p>
    <w:p w14:paraId="113CD58B" w14:textId="145F196A"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Johnson, R.D., Stone, D.L. and Lukaszewski, K.M. (2021) ‘The benefits of eHRM and AI for talent acquisition’,</w:t>
      </w:r>
      <w:r w:rsidRPr="004A5CF8">
        <w:rPr>
          <w:rStyle w:val="apple-converted-space"/>
          <w:rFonts w:eastAsiaTheme="majorEastAsia"/>
          <w:color w:val="000000"/>
          <w:lang w:val="en-GB"/>
        </w:rPr>
        <w:t> </w:t>
      </w:r>
      <w:r w:rsidRPr="004A5CF8">
        <w:rPr>
          <w:i/>
          <w:iCs/>
          <w:color w:val="000000"/>
          <w:lang w:val="en-GB"/>
        </w:rPr>
        <w:t>Journal of Tourism Futures</w:t>
      </w:r>
      <w:r w:rsidRPr="004A5CF8">
        <w:rPr>
          <w:color w:val="000000"/>
          <w:lang w:val="en-GB"/>
        </w:rPr>
        <w:t>, 7(1), pp. 40</w:t>
      </w:r>
      <w:r w:rsidR="007B40BE">
        <w:rPr>
          <w:color w:val="000000"/>
          <w:lang w:val="en-GB"/>
        </w:rPr>
        <w:t>-</w:t>
      </w:r>
      <w:r w:rsidRPr="004A5CF8">
        <w:rPr>
          <w:color w:val="000000"/>
          <w:lang w:val="en-GB"/>
        </w:rPr>
        <w:t>52. Available at: https://doi.org/10.1108/jtf-02-2020-0013.</w:t>
      </w:r>
    </w:p>
    <w:p w14:paraId="65D8E2D3" w14:textId="74FEBA5F"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Jung, J.H., Yoo, J., Arnold, T.J. and Ryu, S. (2023) ‘The interactive influence of frontline employee motivational orientation and service climate/strength upon employee need satisfaction and performance’,</w:t>
      </w:r>
      <w:r w:rsidRPr="004A5CF8">
        <w:rPr>
          <w:rStyle w:val="apple-converted-space"/>
          <w:rFonts w:eastAsiaTheme="majorEastAsia"/>
          <w:color w:val="000000"/>
          <w:lang w:val="en-GB"/>
        </w:rPr>
        <w:t> </w:t>
      </w:r>
      <w:r w:rsidRPr="004A5CF8">
        <w:rPr>
          <w:i/>
          <w:iCs/>
          <w:color w:val="000000"/>
          <w:lang w:val="en-GB"/>
        </w:rPr>
        <w:t>Journal of Service Research</w:t>
      </w:r>
      <w:r w:rsidRPr="004A5CF8">
        <w:rPr>
          <w:color w:val="000000"/>
          <w:lang w:val="en-GB"/>
        </w:rPr>
        <w:t>. Available at: https://doi.org/10.1177/10946705231190012.</w:t>
      </w:r>
    </w:p>
    <w:p w14:paraId="4C82B4BC" w14:textId="0F2867D5"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Jurayeva, G. (2026) ‘Human resource management and personnel training in specialized culinary techniques in a multicultural environment’,</w:t>
      </w:r>
      <w:r w:rsidRPr="004A5CF8">
        <w:rPr>
          <w:rStyle w:val="apple-converted-space"/>
          <w:rFonts w:eastAsiaTheme="majorEastAsia"/>
          <w:color w:val="000000"/>
          <w:lang w:val="en-GB"/>
        </w:rPr>
        <w:t> </w:t>
      </w:r>
      <w:r w:rsidRPr="004A5CF8">
        <w:rPr>
          <w:i/>
          <w:iCs/>
          <w:color w:val="000000"/>
          <w:lang w:val="en-GB"/>
        </w:rPr>
        <w:t>American Journal of Industrial and Business Management</w:t>
      </w:r>
      <w:r w:rsidRPr="004A5CF8">
        <w:rPr>
          <w:color w:val="000000"/>
          <w:lang w:val="en-GB"/>
        </w:rPr>
        <w:t>, 16(04), pp. 421</w:t>
      </w:r>
      <w:r w:rsidR="007B40BE">
        <w:rPr>
          <w:color w:val="000000"/>
          <w:lang w:val="en-GB"/>
        </w:rPr>
        <w:t>-</w:t>
      </w:r>
      <w:r w:rsidRPr="004A5CF8">
        <w:rPr>
          <w:color w:val="000000"/>
          <w:lang w:val="en-GB"/>
        </w:rPr>
        <w:t>437. Available at: https://doi.org/10.4236/ajibm.2026.164022.</w:t>
      </w:r>
    </w:p>
    <w:p w14:paraId="4D5C6258" w14:textId="2EC8BAA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Kamphuis, P. and Glebbeek, A.C. (2020) ‘Job (in)security and workers” training decisions: A framing approach’,</w:t>
      </w:r>
      <w:r w:rsidRPr="004A5CF8">
        <w:rPr>
          <w:rStyle w:val="apple-converted-space"/>
          <w:rFonts w:eastAsiaTheme="majorEastAsia"/>
          <w:color w:val="000000"/>
          <w:lang w:val="en-GB"/>
        </w:rPr>
        <w:t> </w:t>
      </w:r>
      <w:r w:rsidRPr="004A5CF8">
        <w:rPr>
          <w:i/>
          <w:iCs/>
          <w:color w:val="000000"/>
          <w:lang w:val="en-GB"/>
        </w:rPr>
        <w:t>International Journal for Research in Vocational Education and Training</w:t>
      </w:r>
      <w:r w:rsidRPr="004A5CF8">
        <w:rPr>
          <w:color w:val="000000"/>
          <w:lang w:val="en-GB"/>
        </w:rPr>
        <w:t>, 7(3), pp. 361</w:t>
      </w:r>
      <w:r w:rsidR="007B40BE">
        <w:rPr>
          <w:color w:val="000000"/>
          <w:lang w:val="en-GB"/>
        </w:rPr>
        <w:t>-</w:t>
      </w:r>
      <w:r w:rsidRPr="004A5CF8">
        <w:rPr>
          <w:color w:val="000000"/>
          <w:lang w:val="en-GB"/>
        </w:rPr>
        <w:t>387. Available at: https://doi.org/10.13152/ijrvet.7.3.6.</w:t>
      </w:r>
    </w:p>
    <w:p w14:paraId="6C359FD6"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Kang, H. and Li, Y. (2024) ‘Why do we still feel drained even in meaningful work?: Unveiling the impact of job insecurity’,</w:t>
      </w:r>
      <w:r w:rsidRPr="004A5CF8">
        <w:rPr>
          <w:rStyle w:val="apple-converted-space"/>
          <w:rFonts w:eastAsiaTheme="majorEastAsia"/>
          <w:color w:val="000000"/>
          <w:lang w:val="en-GB"/>
        </w:rPr>
        <w:t> </w:t>
      </w:r>
      <w:r w:rsidRPr="004A5CF8">
        <w:rPr>
          <w:i/>
          <w:iCs/>
          <w:color w:val="000000"/>
          <w:lang w:val="en-GB"/>
        </w:rPr>
        <w:t>Research Square</w:t>
      </w:r>
      <w:r w:rsidRPr="004A5CF8">
        <w:rPr>
          <w:color w:val="000000"/>
          <w:lang w:val="en-GB"/>
        </w:rPr>
        <w:t>, 6(2). Available at: https://doi.org/10.21203/rs.3.rs-3917350/v1.</w:t>
      </w:r>
    </w:p>
    <w:p w14:paraId="6041B4B9" w14:textId="48626A2B"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Kaur, Dr.R. (2026) ‘The role of training in fostering a satisfied and committed workforce’,</w:t>
      </w:r>
      <w:r w:rsidRPr="004A5CF8">
        <w:rPr>
          <w:rStyle w:val="apple-converted-space"/>
          <w:rFonts w:eastAsiaTheme="majorEastAsia"/>
          <w:color w:val="000000"/>
          <w:lang w:val="en-GB"/>
        </w:rPr>
        <w:t> </w:t>
      </w:r>
      <w:r w:rsidRPr="004A5CF8">
        <w:rPr>
          <w:i/>
          <w:iCs/>
          <w:color w:val="000000"/>
          <w:lang w:val="en-GB"/>
        </w:rPr>
        <w:t>International Journal of Global Innovations and Modern Research</w:t>
      </w:r>
      <w:r w:rsidRPr="004A5CF8">
        <w:rPr>
          <w:color w:val="000000"/>
          <w:lang w:val="en-GB"/>
        </w:rPr>
        <w:t>, 1(1), pp. 57</w:t>
      </w:r>
      <w:r w:rsidR="007B40BE">
        <w:rPr>
          <w:color w:val="000000"/>
          <w:lang w:val="en-GB"/>
        </w:rPr>
        <w:t>-</w:t>
      </w:r>
      <w:r w:rsidRPr="004A5CF8">
        <w:rPr>
          <w:color w:val="000000"/>
          <w:lang w:val="en-GB"/>
        </w:rPr>
        <w:t>66. Available at: https://doi.org/10.66304/ijgimr.2026.v1i1.14.</w:t>
      </w:r>
    </w:p>
    <w:p w14:paraId="53BF1145" w14:textId="61C159ED"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Kaya , M. and Demirer, H. (2021) ‘Job characteristics” causal effects on individual job performance perceptions and mediating role of job satisfaction’,</w:t>
      </w:r>
      <w:r w:rsidRPr="004A5CF8">
        <w:rPr>
          <w:rStyle w:val="apple-converted-space"/>
          <w:rFonts w:eastAsiaTheme="majorEastAsia"/>
          <w:color w:val="000000"/>
          <w:lang w:val="en-GB"/>
        </w:rPr>
        <w:t> </w:t>
      </w:r>
      <w:r w:rsidRPr="004A5CF8">
        <w:rPr>
          <w:i/>
          <w:iCs/>
          <w:color w:val="000000"/>
          <w:lang w:val="en-GB"/>
        </w:rPr>
        <w:t>Eurasian Journal of Business and Economics</w:t>
      </w:r>
      <w:r w:rsidRPr="004A5CF8">
        <w:rPr>
          <w:color w:val="000000"/>
          <w:lang w:val="en-GB"/>
        </w:rPr>
        <w:t>, pp. 57</w:t>
      </w:r>
      <w:r w:rsidR="007B40BE">
        <w:rPr>
          <w:color w:val="000000"/>
          <w:lang w:val="en-GB"/>
        </w:rPr>
        <w:t>-</w:t>
      </w:r>
      <w:r w:rsidRPr="004A5CF8">
        <w:rPr>
          <w:color w:val="000000"/>
          <w:lang w:val="en-GB"/>
        </w:rPr>
        <w:t>86. Available at: https://doi.org/10.17015/ejbe.2021.028.04.</w:t>
      </w:r>
    </w:p>
    <w:p w14:paraId="64066BC4" w14:textId="58D206F6"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 xml:space="preserve">Khaoudi, A., Mouhssine, L., El Bardouni, A. and Belhaj, A. (2026) ‘Relationship to work and job insecurity </w:t>
      </w:r>
      <w:r w:rsidR="007B40BE">
        <w:rPr>
          <w:color w:val="000000"/>
          <w:lang w:val="en-GB"/>
        </w:rPr>
        <w:t>-</w:t>
      </w:r>
      <w:r w:rsidRPr="004A5CF8">
        <w:rPr>
          <w:color w:val="000000"/>
          <w:lang w:val="en-GB"/>
        </w:rPr>
        <w:t xml:space="preserve"> a study on organizational commitment among contract employees in Morocco’,</w:t>
      </w:r>
      <w:r w:rsidRPr="004A5CF8">
        <w:rPr>
          <w:rStyle w:val="apple-converted-space"/>
          <w:rFonts w:eastAsiaTheme="majorEastAsia"/>
          <w:color w:val="000000"/>
          <w:lang w:val="en-GB"/>
        </w:rPr>
        <w:t> </w:t>
      </w:r>
      <w:r w:rsidRPr="004A5CF8">
        <w:rPr>
          <w:i/>
          <w:iCs/>
          <w:color w:val="000000"/>
          <w:lang w:val="en-GB"/>
        </w:rPr>
        <w:t>International Perspectives in Psychology</w:t>
      </w:r>
      <w:r w:rsidRPr="004A5CF8">
        <w:rPr>
          <w:color w:val="000000"/>
          <w:lang w:val="en-GB"/>
        </w:rPr>
        <w:t>, 15(1), pp. 50</w:t>
      </w:r>
      <w:r w:rsidR="007B40BE">
        <w:rPr>
          <w:color w:val="000000"/>
          <w:lang w:val="en-GB"/>
        </w:rPr>
        <w:t>-</w:t>
      </w:r>
      <w:r w:rsidRPr="004A5CF8">
        <w:rPr>
          <w:color w:val="000000"/>
          <w:lang w:val="en-GB"/>
        </w:rPr>
        <w:t>61. Available at: https://doi.org/10.1027/2157-3891/a000141.</w:t>
      </w:r>
    </w:p>
    <w:p w14:paraId="65612707" w14:textId="37CD61B1"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King, C., Madera, J.M., Lee, L., Murillo, E., Baum, T. and Solnet, D. (2021) ‘Reimagining attraction and retention of hospitality management talent</w:t>
      </w:r>
      <w:r w:rsidR="007B40BE">
        <w:rPr>
          <w:color w:val="000000"/>
          <w:lang w:val="en-GB"/>
        </w:rPr>
        <w:t>-</w:t>
      </w:r>
      <w:r w:rsidRPr="004A5CF8">
        <w:rPr>
          <w:color w:val="000000"/>
          <w:lang w:val="en-GB"/>
        </w:rPr>
        <w:t xml:space="preserve"> A multilevel identity perspective’,</w:t>
      </w:r>
      <w:r w:rsidRPr="004A5CF8">
        <w:rPr>
          <w:rStyle w:val="apple-converted-space"/>
          <w:rFonts w:eastAsiaTheme="majorEastAsia"/>
          <w:color w:val="000000"/>
          <w:lang w:val="en-GB"/>
        </w:rPr>
        <w:t> </w:t>
      </w:r>
      <w:r w:rsidRPr="004A5CF8">
        <w:rPr>
          <w:i/>
          <w:iCs/>
          <w:color w:val="000000"/>
          <w:lang w:val="en-GB"/>
        </w:rPr>
        <w:t>Journal of Business Research</w:t>
      </w:r>
      <w:r w:rsidRPr="004A5CF8">
        <w:rPr>
          <w:color w:val="000000"/>
          <w:lang w:val="en-GB"/>
        </w:rPr>
        <w:t>, 136(1), pp. 251</w:t>
      </w:r>
      <w:r w:rsidR="007B40BE">
        <w:rPr>
          <w:color w:val="000000"/>
          <w:lang w:val="en-GB"/>
        </w:rPr>
        <w:t>-</w:t>
      </w:r>
      <w:r w:rsidRPr="004A5CF8">
        <w:rPr>
          <w:color w:val="000000"/>
          <w:lang w:val="en-GB"/>
        </w:rPr>
        <w:t>262. Available at: https://doi.org/10.1016/j.jbusres.2021.07.044.</w:t>
      </w:r>
    </w:p>
    <w:p w14:paraId="5B2315CD" w14:textId="1F534D34"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Klug, K., Selenko, E., Van Hootegem, A., Sverke, M. and De Witte, H. (2024) ‘Seeing the forest for the trees: A response to commentaries on job insecurity conceptualizations, processes and social context’,</w:t>
      </w:r>
      <w:r w:rsidRPr="004A5CF8">
        <w:rPr>
          <w:rStyle w:val="apple-converted-space"/>
          <w:rFonts w:eastAsiaTheme="majorEastAsia"/>
          <w:color w:val="000000"/>
          <w:lang w:val="en-GB"/>
        </w:rPr>
        <w:t> </w:t>
      </w:r>
      <w:r w:rsidRPr="004A5CF8">
        <w:rPr>
          <w:i/>
          <w:iCs/>
          <w:color w:val="000000"/>
          <w:lang w:val="en-GB"/>
        </w:rPr>
        <w:t>Applied Psychology</w:t>
      </w:r>
      <w:r w:rsidRPr="004A5CF8">
        <w:rPr>
          <w:color w:val="000000"/>
          <w:lang w:val="en-GB"/>
        </w:rPr>
        <w:t>, 73(4), pp. 2002</w:t>
      </w:r>
      <w:r w:rsidR="007B40BE">
        <w:rPr>
          <w:color w:val="000000"/>
          <w:lang w:val="en-GB"/>
        </w:rPr>
        <w:t>-</w:t>
      </w:r>
      <w:r w:rsidRPr="004A5CF8">
        <w:rPr>
          <w:color w:val="000000"/>
          <w:lang w:val="en-GB"/>
        </w:rPr>
        <w:t>2012. Available at: https://doi.org/10.1111/apps.12537.</w:t>
      </w:r>
    </w:p>
    <w:p w14:paraId="6C0846A4" w14:textId="086CD838"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Kohnen, D., Witte, H. De, Schaufeli, W.B., Dello, S.A.W.G., Bruyneel, L. and Sermeus, W. (2024) ‘Engaging leadership and nurse well-being: The role of the work environment and work motivation</w:t>
      </w:r>
      <w:r w:rsidR="007B40BE">
        <w:rPr>
          <w:color w:val="000000"/>
          <w:lang w:val="en-GB"/>
        </w:rPr>
        <w:t>-</w:t>
      </w:r>
      <w:r w:rsidRPr="004A5CF8">
        <w:rPr>
          <w:color w:val="000000"/>
          <w:lang w:val="en-GB"/>
        </w:rPr>
        <w:t>A cross-sectional study’,</w:t>
      </w:r>
      <w:r w:rsidRPr="004A5CF8">
        <w:rPr>
          <w:rStyle w:val="apple-converted-space"/>
          <w:rFonts w:eastAsiaTheme="majorEastAsia"/>
          <w:color w:val="000000"/>
          <w:lang w:val="en-GB"/>
        </w:rPr>
        <w:t> </w:t>
      </w:r>
      <w:r w:rsidRPr="004A5CF8">
        <w:rPr>
          <w:i/>
          <w:iCs/>
          <w:color w:val="000000"/>
          <w:lang w:val="en-GB"/>
        </w:rPr>
        <w:t>Human Resources for Health</w:t>
      </w:r>
      <w:r w:rsidRPr="004A5CF8">
        <w:rPr>
          <w:color w:val="000000"/>
          <w:lang w:val="en-GB"/>
        </w:rPr>
        <w:t>, 22(1), pp. 1</w:t>
      </w:r>
      <w:r w:rsidR="007B40BE">
        <w:rPr>
          <w:color w:val="000000"/>
          <w:lang w:val="en-GB"/>
        </w:rPr>
        <w:t>-</w:t>
      </w:r>
      <w:r w:rsidRPr="004A5CF8">
        <w:rPr>
          <w:color w:val="000000"/>
          <w:lang w:val="en-GB"/>
        </w:rPr>
        <w:t>12. Available at: https://doi.org/10.1186/s12960-023-00886-6.</w:t>
      </w:r>
    </w:p>
    <w:p w14:paraId="148AF45F"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Kokkranikal, J., Calinaud, V. and Baum, T. (2024) ‘Too many barriers to overcome? Career challenges of women in the &lt;scp&gt;UK&lt;/scp&gt; hospitality industry’,</w:t>
      </w:r>
      <w:r w:rsidRPr="004A5CF8">
        <w:rPr>
          <w:rStyle w:val="apple-converted-space"/>
          <w:rFonts w:eastAsiaTheme="majorEastAsia"/>
          <w:color w:val="000000"/>
          <w:lang w:val="en-GB"/>
        </w:rPr>
        <w:t> </w:t>
      </w:r>
      <w:r w:rsidRPr="004A5CF8">
        <w:rPr>
          <w:i/>
          <w:iCs/>
          <w:color w:val="000000"/>
          <w:lang w:val="en-GB"/>
        </w:rPr>
        <w:t>International Journal of Tourism Research</w:t>
      </w:r>
      <w:r w:rsidRPr="004A5CF8">
        <w:rPr>
          <w:color w:val="000000"/>
          <w:lang w:val="en-GB"/>
        </w:rPr>
        <w:t>, 26(4). Available at: https://doi.org/10.1002/jtr.2726.</w:t>
      </w:r>
    </w:p>
    <w:p w14:paraId="31CD9E7B"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Konovalova, M. (2026) ‘Compliance boundary work and international standards: A case study of a small financial centre’,</w:t>
      </w:r>
      <w:r w:rsidRPr="004A5CF8">
        <w:rPr>
          <w:rStyle w:val="apple-converted-space"/>
          <w:rFonts w:eastAsiaTheme="majorEastAsia"/>
          <w:color w:val="000000"/>
          <w:lang w:val="en-GB"/>
        </w:rPr>
        <w:t> </w:t>
      </w:r>
      <w:r w:rsidRPr="004A5CF8">
        <w:rPr>
          <w:i/>
          <w:iCs/>
          <w:color w:val="000000"/>
          <w:lang w:val="en-GB"/>
        </w:rPr>
        <w:t>Critical Perspectives on Accounting</w:t>
      </w:r>
      <w:r w:rsidRPr="004A5CF8">
        <w:rPr>
          <w:color w:val="000000"/>
          <w:lang w:val="en-GB"/>
        </w:rPr>
        <w:t>, 103, p. 102856. Available at: https://doi.org/10.1016/j.cpa.2026.102856.</w:t>
      </w:r>
    </w:p>
    <w:p w14:paraId="3845907A" w14:textId="3535B110"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Kotera, Y., Adhikari, P. and Van Gordon, W. (2018) ‘Motivation Types and Mental Health of UK Hospitality Workers’,</w:t>
      </w:r>
      <w:r w:rsidRPr="004A5CF8">
        <w:rPr>
          <w:rStyle w:val="apple-converted-space"/>
          <w:rFonts w:eastAsiaTheme="majorEastAsia"/>
          <w:color w:val="000000"/>
          <w:lang w:val="en-GB"/>
        </w:rPr>
        <w:t> </w:t>
      </w:r>
      <w:r w:rsidRPr="004A5CF8">
        <w:rPr>
          <w:i/>
          <w:iCs/>
          <w:color w:val="000000"/>
          <w:lang w:val="en-GB"/>
        </w:rPr>
        <w:t>International Journal of Mental Health and Addiction</w:t>
      </w:r>
      <w:r w:rsidRPr="004A5CF8">
        <w:rPr>
          <w:color w:val="000000"/>
          <w:lang w:val="en-GB"/>
        </w:rPr>
        <w:t>, 16(3), pp. 751</w:t>
      </w:r>
      <w:r w:rsidR="007B40BE">
        <w:rPr>
          <w:color w:val="000000"/>
          <w:lang w:val="en-GB"/>
        </w:rPr>
        <w:t>-</w:t>
      </w:r>
      <w:r w:rsidRPr="004A5CF8">
        <w:rPr>
          <w:color w:val="000000"/>
          <w:lang w:val="en-GB"/>
        </w:rPr>
        <w:t>763. Available at: https://doi.org/10.1007/s11469-018-9874-z.</w:t>
      </w:r>
    </w:p>
    <w:p w14:paraId="5FC47036" w14:textId="2D79ED5C"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Kravariti, F., Jooss, S. and Scullion (2023) ‘Guest editorial: Talent management and COVID-19: Lessons and opportunities’,</w:t>
      </w:r>
      <w:r w:rsidRPr="004A5CF8">
        <w:rPr>
          <w:rStyle w:val="apple-converted-space"/>
          <w:rFonts w:eastAsiaTheme="majorEastAsia"/>
          <w:color w:val="000000"/>
          <w:lang w:val="en-GB"/>
        </w:rPr>
        <w:t> </w:t>
      </w:r>
      <w:r w:rsidRPr="004A5CF8">
        <w:rPr>
          <w:i/>
          <w:iCs/>
          <w:color w:val="000000"/>
          <w:lang w:val="en-GB"/>
        </w:rPr>
        <w:t>International Journal of Contemporary Hospitality Management</w:t>
      </w:r>
      <w:r w:rsidRPr="004A5CF8">
        <w:rPr>
          <w:color w:val="000000"/>
          <w:lang w:val="en-GB"/>
        </w:rPr>
        <w:t>, 35(8), pp. 2685</w:t>
      </w:r>
      <w:r w:rsidR="007B40BE">
        <w:rPr>
          <w:color w:val="000000"/>
          <w:lang w:val="en-GB"/>
        </w:rPr>
        <w:t>-</w:t>
      </w:r>
      <w:r w:rsidRPr="004A5CF8">
        <w:rPr>
          <w:color w:val="000000"/>
          <w:lang w:val="en-GB"/>
        </w:rPr>
        <w:t>2690. Available at: https://doi.org/10.1108/ijchm-08-2023-093.</w:t>
      </w:r>
    </w:p>
    <w:p w14:paraId="0E11A3EF" w14:textId="097AA375"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Kuntadi, C., Widyanty, W., Nurhidajat, R., Cahyandito, M.F., Sariadi, P. and Fahlevi, M. (2023) ‘Driving performance at the National Transportation Safety Committee: The mediating role of engagement and motivation in transformational leadership’,</w:t>
      </w:r>
      <w:r w:rsidRPr="004A5CF8">
        <w:rPr>
          <w:rStyle w:val="apple-converted-space"/>
          <w:rFonts w:eastAsiaTheme="majorEastAsia"/>
          <w:color w:val="000000"/>
          <w:lang w:val="en-GB"/>
        </w:rPr>
        <w:t> </w:t>
      </w:r>
      <w:r w:rsidRPr="004A5CF8">
        <w:rPr>
          <w:i/>
          <w:iCs/>
          <w:color w:val="000000"/>
          <w:lang w:val="en-GB"/>
        </w:rPr>
        <w:t xml:space="preserve">Cogent Business </w:t>
      </w:r>
      <w:r w:rsidR="00253E14">
        <w:rPr>
          <w:i/>
          <w:iCs/>
          <w:color w:val="000000"/>
          <w:lang w:val="en-GB"/>
        </w:rPr>
        <w:t>and</w:t>
      </w:r>
      <w:r w:rsidRPr="004A5CF8">
        <w:rPr>
          <w:i/>
          <w:iCs/>
          <w:color w:val="000000"/>
          <w:lang w:val="en-GB"/>
        </w:rPr>
        <w:t xml:space="preserve"> Management</w:t>
      </w:r>
      <w:r w:rsidRPr="004A5CF8">
        <w:rPr>
          <w:color w:val="000000"/>
          <w:lang w:val="en-GB"/>
        </w:rPr>
        <w:t>, 10(3). Available at: https://doi.org/10.1080/23311975.2023.2285265.</w:t>
      </w:r>
    </w:p>
    <w:p w14:paraId="55CAB2E8" w14:textId="6EFE5DCF"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Kwong, C., Demirbag, M., Wood, G. and Cooke, F.L. (2021) ‘Human resource management in the context of high uncertainties’,</w:t>
      </w:r>
      <w:r w:rsidRPr="004A5CF8">
        <w:rPr>
          <w:rStyle w:val="apple-converted-space"/>
          <w:rFonts w:eastAsiaTheme="majorEastAsia"/>
          <w:color w:val="000000"/>
          <w:lang w:val="en-GB"/>
        </w:rPr>
        <w:t> </w:t>
      </w:r>
      <w:r w:rsidRPr="004A5CF8">
        <w:rPr>
          <w:i/>
          <w:iCs/>
          <w:color w:val="000000"/>
          <w:lang w:val="en-GB"/>
        </w:rPr>
        <w:t>The International Journal of Human Resource Management</w:t>
      </w:r>
      <w:r w:rsidRPr="004A5CF8">
        <w:rPr>
          <w:color w:val="000000"/>
          <w:lang w:val="en-GB"/>
        </w:rPr>
        <w:t>, 32(17), pp. 3569</w:t>
      </w:r>
      <w:r w:rsidR="007B40BE">
        <w:rPr>
          <w:color w:val="000000"/>
          <w:lang w:val="en-GB"/>
        </w:rPr>
        <w:t>-</w:t>
      </w:r>
      <w:r w:rsidRPr="004A5CF8">
        <w:rPr>
          <w:color w:val="000000"/>
          <w:lang w:val="en-GB"/>
        </w:rPr>
        <w:t>3599. Available at: https://doi.org/https://doi.org/10.1080/09585192.2021.1966203.</w:t>
      </w:r>
    </w:p>
    <w:p w14:paraId="5C3E5921"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Laguerre, R.A. and Barnes-Farrell, J.L. (2024) ‘Bringing self-determination theory to the forefront: Examining how human resource practices motivate employees of all ages to succeed’,</w:t>
      </w:r>
      <w:r w:rsidRPr="004A5CF8">
        <w:rPr>
          <w:rStyle w:val="apple-converted-space"/>
          <w:rFonts w:eastAsiaTheme="majorEastAsia"/>
          <w:color w:val="000000"/>
          <w:lang w:val="en-GB"/>
        </w:rPr>
        <w:t> </w:t>
      </w:r>
      <w:r w:rsidRPr="004A5CF8">
        <w:rPr>
          <w:i/>
          <w:iCs/>
          <w:color w:val="000000"/>
          <w:lang w:val="en-GB"/>
        </w:rPr>
        <w:t>Journal of business and psychology</w:t>
      </w:r>
      <w:r w:rsidRPr="004A5CF8">
        <w:rPr>
          <w:color w:val="000000"/>
          <w:lang w:val="en-GB"/>
        </w:rPr>
        <w:t>, 40. Available at: https://doi.org/10.1007/s10869-024-09951-w.</w:t>
      </w:r>
    </w:p>
    <w:p w14:paraId="5EEE2193" w14:textId="545AECA2"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Lai, Y., Saridakis, G. and Johnstone, S. (2016) ‘Human resource practices, employee attitudes and small firm performance’,</w:t>
      </w:r>
      <w:r w:rsidRPr="004A5CF8">
        <w:rPr>
          <w:rStyle w:val="apple-converted-space"/>
          <w:rFonts w:eastAsiaTheme="majorEastAsia"/>
          <w:color w:val="000000"/>
          <w:lang w:val="en-GB"/>
        </w:rPr>
        <w:t> </w:t>
      </w:r>
      <w:r w:rsidRPr="004A5CF8">
        <w:rPr>
          <w:i/>
          <w:iCs/>
          <w:color w:val="000000"/>
          <w:lang w:val="en-GB"/>
        </w:rPr>
        <w:t>International Small Business Journal</w:t>
      </w:r>
      <w:r w:rsidRPr="004A5CF8">
        <w:rPr>
          <w:color w:val="000000"/>
          <w:lang w:val="en-GB"/>
        </w:rPr>
        <w:t>, 35(4), pp. 470</w:t>
      </w:r>
      <w:r w:rsidR="007B40BE">
        <w:rPr>
          <w:color w:val="000000"/>
          <w:lang w:val="en-GB"/>
        </w:rPr>
        <w:t>-</w:t>
      </w:r>
      <w:r w:rsidRPr="004A5CF8">
        <w:rPr>
          <w:color w:val="000000"/>
          <w:lang w:val="en-GB"/>
        </w:rPr>
        <w:t>494. Available at: https://doi.org/10.1177/0266242616637415.</w:t>
      </w:r>
    </w:p>
    <w:p w14:paraId="708AF564"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Lasisi, T.T., Enea, C., Eluwole, K.K. and Egeli, S. (2024) ‘A Parallel Mediation Study of Hospitality Employee’s Innovative Work Behavior and Proactivity Using Self-Determination Theory’,</w:t>
      </w:r>
      <w:r w:rsidRPr="004A5CF8">
        <w:rPr>
          <w:rStyle w:val="apple-converted-space"/>
          <w:rFonts w:eastAsiaTheme="majorEastAsia"/>
          <w:color w:val="000000"/>
          <w:lang w:val="en-GB"/>
        </w:rPr>
        <w:t> </w:t>
      </w:r>
      <w:r w:rsidRPr="004A5CF8">
        <w:rPr>
          <w:i/>
          <w:iCs/>
          <w:color w:val="000000"/>
          <w:lang w:val="en-GB"/>
        </w:rPr>
        <w:t>SAGE Open</w:t>
      </w:r>
      <w:r w:rsidRPr="004A5CF8">
        <w:rPr>
          <w:color w:val="000000"/>
          <w:lang w:val="en-GB"/>
        </w:rPr>
        <w:t>, 14(3). Available at: https://doi.org/10.1177/21582440241251933.</w:t>
      </w:r>
    </w:p>
    <w:p w14:paraId="1DF4FA3C" w14:textId="6A0623D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Lavelle, J., McMahon, J., Murphy, C., Ryan, L., O’Sullivan, M., O’Brien, M., Gunnigle, P. and Turner, T. (2023) ‘Challenges associated with regulating zero hours work’,</w:t>
      </w:r>
      <w:r w:rsidRPr="004A5CF8">
        <w:rPr>
          <w:rStyle w:val="apple-converted-space"/>
          <w:rFonts w:eastAsiaTheme="majorEastAsia"/>
          <w:color w:val="000000"/>
          <w:lang w:val="en-GB"/>
        </w:rPr>
        <w:t> </w:t>
      </w:r>
      <w:r w:rsidRPr="004A5CF8">
        <w:rPr>
          <w:i/>
          <w:iCs/>
          <w:color w:val="000000"/>
          <w:lang w:val="en-GB"/>
        </w:rPr>
        <w:t>Routledge eBooks</w:t>
      </w:r>
      <w:r w:rsidRPr="004A5CF8">
        <w:rPr>
          <w:color w:val="000000"/>
          <w:lang w:val="en-GB"/>
        </w:rPr>
        <w:t>, pp. 384</w:t>
      </w:r>
      <w:r w:rsidR="007B40BE">
        <w:rPr>
          <w:color w:val="000000"/>
          <w:lang w:val="en-GB"/>
        </w:rPr>
        <w:t>-</w:t>
      </w:r>
      <w:r w:rsidRPr="004A5CF8">
        <w:rPr>
          <w:color w:val="000000"/>
          <w:lang w:val="en-GB"/>
        </w:rPr>
        <w:t>409. Available at: https://doi.org/10.4324/9781003440444-19.</w:t>
      </w:r>
    </w:p>
    <w:p w14:paraId="5A30A1D8"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Lehtonen, E.E., Nokelainen, P., Rintala, H. and Puhakka, I. (2021) ‘Thriving or surviving at work: How workplace learning opportunities and subjective career success are connected with job satisfaction and turnover intention?’,</w:t>
      </w:r>
      <w:r w:rsidRPr="004A5CF8">
        <w:rPr>
          <w:rStyle w:val="apple-converted-space"/>
          <w:rFonts w:eastAsiaTheme="majorEastAsia"/>
          <w:color w:val="000000"/>
          <w:lang w:val="en-GB"/>
        </w:rPr>
        <w:t> </w:t>
      </w:r>
      <w:r w:rsidRPr="004A5CF8">
        <w:rPr>
          <w:i/>
          <w:iCs/>
          <w:color w:val="000000"/>
          <w:lang w:val="en-GB"/>
        </w:rPr>
        <w:t>Journal of Workplace Learning</w:t>
      </w:r>
      <w:r w:rsidRPr="004A5CF8">
        <w:rPr>
          <w:color w:val="000000"/>
          <w:lang w:val="en-GB"/>
        </w:rPr>
        <w:t>, ahead-of-print(ahead-of-print). Available at: https://doi.org/10.1108/jwl-12-2020-0184.</w:t>
      </w:r>
    </w:p>
    <w:p w14:paraId="16BDB157" w14:textId="13CF2343"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Liu, J., Husin, N.S. and Shamsudin, A.S. (2026) ‘Career Development and turnover intention among private university faculty: The moderating role of extrinsic work values’,</w:t>
      </w:r>
      <w:r w:rsidRPr="004A5CF8">
        <w:rPr>
          <w:rStyle w:val="apple-converted-space"/>
          <w:rFonts w:eastAsiaTheme="majorEastAsia"/>
          <w:color w:val="000000"/>
          <w:lang w:val="en-GB"/>
        </w:rPr>
        <w:t> </w:t>
      </w:r>
      <w:r w:rsidRPr="004A5CF8">
        <w:rPr>
          <w:i/>
          <w:iCs/>
          <w:color w:val="000000"/>
          <w:lang w:val="en-GB"/>
        </w:rPr>
        <w:t>International Journal of Learning, Teaching and Educational Research</w:t>
      </w:r>
      <w:r w:rsidRPr="004A5CF8">
        <w:rPr>
          <w:color w:val="000000"/>
          <w:lang w:val="en-GB"/>
        </w:rPr>
        <w:t>, 25(5), pp. 464</w:t>
      </w:r>
      <w:r w:rsidR="007B40BE">
        <w:rPr>
          <w:color w:val="000000"/>
          <w:lang w:val="en-GB"/>
        </w:rPr>
        <w:t>-</w:t>
      </w:r>
      <w:r w:rsidRPr="004A5CF8">
        <w:rPr>
          <w:color w:val="000000"/>
          <w:lang w:val="en-GB"/>
        </w:rPr>
        <w:t>481. Available at: https://doi.org/10.26803/ijlter.25.5.20.</w:t>
      </w:r>
    </w:p>
    <w:p w14:paraId="0649103B"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Luwei, W. and Huimin, M. (2024) ‘From jobs to careers: Drivers and barriers to career development in emerging labor markets’,</w:t>
      </w:r>
      <w:r w:rsidRPr="004A5CF8">
        <w:rPr>
          <w:rStyle w:val="apple-converted-space"/>
          <w:rFonts w:eastAsiaTheme="majorEastAsia"/>
          <w:color w:val="000000"/>
          <w:lang w:val="en-GB"/>
        </w:rPr>
        <w:t> </w:t>
      </w:r>
      <w:r w:rsidRPr="004A5CF8">
        <w:rPr>
          <w:i/>
          <w:iCs/>
          <w:color w:val="000000"/>
          <w:lang w:val="en-GB"/>
        </w:rPr>
        <w:t>Frontiers in Sociology</w:t>
      </w:r>
      <w:r w:rsidRPr="004A5CF8">
        <w:rPr>
          <w:color w:val="000000"/>
          <w:lang w:val="en-GB"/>
        </w:rPr>
        <w:t>, 9. Available at: https://doi.org/10.3389/fsoc.2024.1486871.</w:t>
      </w:r>
    </w:p>
    <w:p w14:paraId="3C004EB2"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Mabaso, C. and Ontong, A. (2025) ‘Advancing economic growth through human capital development in the era of the fourth industrial revolution’,</w:t>
      </w:r>
      <w:r w:rsidRPr="004A5CF8">
        <w:rPr>
          <w:rStyle w:val="apple-converted-space"/>
          <w:rFonts w:eastAsiaTheme="majorEastAsia"/>
          <w:color w:val="000000"/>
          <w:lang w:val="en-GB"/>
        </w:rPr>
        <w:t> </w:t>
      </w:r>
      <w:r w:rsidRPr="004A5CF8">
        <w:rPr>
          <w:i/>
          <w:iCs/>
          <w:color w:val="000000"/>
          <w:lang w:val="en-GB"/>
        </w:rPr>
        <w:t>SA Journal of Human Resource Management</w:t>
      </w:r>
      <w:r w:rsidRPr="004A5CF8">
        <w:rPr>
          <w:color w:val="000000"/>
          <w:lang w:val="en-GB"/>
        </w:rPr>
        <w:t>, 23. Available at: https://doi.org/10.4102/sajhrm.v23i0.3080.</w:t>
      </w:r>
    </w:p>
    <w:p w14:paraId="72D7E365"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Mahdzar, M., Abd Gani, A. and Isa, S.S. (2023) ‘Effects of Intrinsic Motivation on Hotel Employees” Job Satisfaction’,</w:t>
      </w:r>
      <w:r w:rsidRPr="004A5CF8">
        <w:rPr>
          <w:rStyle w:val="apple-converted-space"/>
          <w:rFonts w:eastAsiaTheme="majorEastAsia"/>
          <w:color w:val="000000"/>
          <w:lang w:val="en-GB"/>
        </w:rPr>
        <w:t> </w:t>
      </w:r>
      <w:r w:rsidRPr="004A5CF8">
        <w:rPr>
          <w:i/>
          <w:iCs/>
          <w:color w:val="000000"/>
          <w:lang w:val="en-GB"/>
        </w:rPr>
        <w:t>International Journal of Academic Research in Business and Social Sciences</w:t>
      </w:r>
      <w:r w:rsidRPr="004A5CF8">
        <w:rPr>
          <w:color w:val="000000"/>
          <w:lang w:val="en-GB"/>
        </w:rPr>
        <w:t>, 13(5). Available at: https://doi.org/10.6007/ijarbss/v13-i5/17009.</w:t>
      </w:r>
    </w:p>
    <w:p w14:paraId="5F3B86A3" w14:textId="6D1283C6"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Marinakou, E. and Giousmpasoglou, C. (2019) ‘Talent management and retention strategies in luxury hotels: Evidence from four countries’,</w:t>
      </w:r>
      <w:r w:rsidRPr="004A5CF8">
        <w:rPr>
          <w:rStyle w:val="apple-converted-space"/>
          <w:rFonts w:eastAsiaTheme="majorEastAsia"/>
          <w:color w:val="000000"/>
          <w:lang w:val="en-GB"/>
        </w:rPr>
        <w:t> </w:t>
      </w:r>
      <w:r w:rsidRPr="004A5CF8">
        <w:rPr>
          <w:i/>
          <w:iCs/>
          <w:color w:val="000000"/>
          <w:lang w:val="en-GB"/>
        </w:rPr>
        <w:t>International Journal of Contemporary Hospitality Management</w:t>
      </w:r>
      <w:r w:rsidRPr="004A5CF8">
        <w:rPr>
          <w:color w:val="000000"/>
          <w:lang w:val="en-GB"/>
        </w:rPr>
        <w:t>, 31(10), pp. 3855</w:t>
      </w:r>
      <w:r w:rsidR="007B40BE">
        <w:rPr>
          <w:color w:val="000000"/>
          <w:lang w:val="en-GB"/>
        </w:rPr>
        <w:t>-</w:t>
      </w:r>
      <w:r w:rsidRPr="004A5CF8">
        <w:rPr>
          <w:color w:val="000000"/>
          <w:lang w:val="en-GB"/>
        </w:rPr>
        <w:t>3878. Available at: https://doi.org/10.1108/ijchm-10-2018-0862.</w:t>
      </w:r>
    </w:p>
    <w:p w14:paraId="09A8F91B" w14:textId="55F093FF"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Marrero-Rodríguez, J.-R. and Stendardi, D. (2023) ‘The implementation of dual vocational education and training in Spain: Analysis of company tutors in the tourism sector’,</w:t>
      </w:r>
      <w:r w:rsidRPr="004A5CF8">
        <w:rPr>
          <w:rStyle w:val="apple-converted-space"/>
          <w:rFonts w:eastAsiaTheme="majorEastAsia"/>
          <w:color w:val="000000"/>
          <w:lang w:val="en-GB"/>
        </w:rPr>
        <w:t> </w:t>
      </w:r>
      <w:r w:rsidRPr="004A5CF8">
        <w:rPr>
          <w:i/>
          <w:iCs/>
          <w:color w:val="000000"/>
          <w:lang w:val="en-GB"/>
        </w:rPr>
        <w:t>International Journal for Research in Vocational Education and Training</w:t>
      </w:r>
      <w:r w:rsidRPr="004A5CF8">
        <w:rPr>
          <w:color w:val="000000"/>
          <w:lang w:val="en-GB"/>
        </w:rPr>
        <w:t>, 10(1), pp. 90</w:t>
      </w:r>
      <w:r w:rsidR="007B40BE">
        <w:rPr>
          <w:color w:val="000000"/>
          <w:lang w:val="en-GB"/>
        </w:rPr>
        <w:t>-</w:t>
      </w:r>
      <w:r w:rsidRPr="004A5CF8">
        <w:rPr>
          <w:color w:val="000000"/>
          <w:lang w:val="en-GB"/>
        </w:rPr>
        <w:t>112. Available at: https://doi.org/10.13152/ijrvet.10.1.5.</w:t>
      </w:r>
    </w:p>
    <w:p w14:paraId="326924C6"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Martins, D., Borges, D. and Silva, S. (2025) ‘Exploring employee retention practices in the Portuguese hospitality industry’,</w:t>
      </w:r>
      <w:r w:rsidRPr="004A5CF8">
        <w:rPr>
          <w:rStyle w:val="apple-converted-space"/>
          <w:rFonts w:eastAsiaTheme="majorEastAsia"/>
          <w:color w:val="000000"/>
          <w:lang w:val="en-GB"/>
        </w:rPr>
        <w:t> </w:t>
      </w:r>
      <w:r w:rsidRPr="004A5CF8">
        <w:rPr>
          <w:i/>
          <w:iCs/>
          <w:color w:val="000000"/>
          <w:lang w:val="en-GB"/>
        </w:rPr>
        <w:t>Discover Sustainability</w:t>
      </w:r>
      <w:r w:rsidRPr="004A5CF8">
        <w:rPr>
          <w:color w:val="000000"/>
          <w:lang w:val="en-GB"/>
        </w:rPr>
        <w:t>, 6(1). Available at: https://doi.org/10.1007/s43621-025-01615-w.</w:t>
      </w:r>
    </w:p>
    <w:p w14:paraId="06B4A0F7" w14:textId="57BDAF3A"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Maslow, A.H. (1943) ‘A theory of human motivation’,</w:t>
      </w:r>
      <w:r w:rsidRPr="004A5CF8">
        <w:rPr>
          <w:rStyle w:val="apple-converted-space"/>
          <w:rFonts w:eastAsiaTheme="majorEastAsia"/>
          <w:color w:val="000000"/>
          <w:lang w:val="en-GB"/>
        </w:rPr>
        <w:t> </w:t>
      </w:r>
      <w:r w:rsidRPr="004A5CF8">
        <w:rPr>
          <w:i/>
          <w:iCs/>
          <w:color w:val="000000"/>
          <w:lang w:val="en-GB"/>
        </w:rPr>
        <w:t>Psychological Review</w:t>
      </w:r>
      <w:r w:rsidRPr="004A5CF8">
        <w:rPr>
          <w:color w:val="000000"/>
          <w:lang w:val="en-GB"/>
        </w:rPr>
        <w:t>, 50(4), pp. 370</w:t>
      </w:r>
      <w:r w:rsidR="007B40BE">
        <w:rPr>
          <w:color w:val="000000"/>
          <w:lang w:val="en-GB"/>
        </w:rPr>
        <w:t>-</w:t>
      </w:r>
      <w:r w:rsidRPr="004A5CF8">
        <w:rPr>
          <w:color w:val="000000"/>
          <w:lang w:val="en-GB"/>
        </w:rPr>
        <w:t>396. Available at: https://doi.org/https://doi.org/10.1037/h0054346.</w:t>
      </w:r>
    </w:p>
    <w:p w14:paraId="5A8FDFD2"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Matina, S.S. (2025) ‘Beyond the smile: Precarity and emotional labour of undocumented Zimbabwean migrants in the hospitality sector’,</w:t>
      </w:r>
      <w:r w:rsidRPr="004A5CF8">
        <w:rPr>
          <w:rStyle w:val="apple-converted-space"/>
          <w:rFonts w:eastAsiaTheme="majorEastAsia"/>
          <w:color w:val="000000"/>
          <w:lang w:val="en-GB"/>
        </w:rPr>
        <w:t> </w:t>
      </w:r>
      <w:r w:rsidRPr="004A5CF8">
        <w:rPr>
          <w:i/>
          <w:iCs/>
          <w:color w:val="000000"/>
          <w:lang w:val="en-GB"/>
        </w:rPr>
        <w:t>SN Social Sciences</w:t>
      </w:r>
      <w:r w:rsidRPr="004A5CF8">
        <w:rPr>
          <w:color w:val="000000"/>
          <w:lang w:val="en-GB"/>
        </w:rPr>
        <w:t>, 5(10). Available at: https://doi.org/10.1007/s43545-025-01209-3.</w:t>
      </w:r>
    </w:p>
    <w:p w14:paraId="5C8A6F0D" w14:textId="27325C31"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Mohammad , S.F., Shahrin, S.A. and Ghazali, H. (2025) ‘Exploring human resource management practices in independent small and medium-sized restaurants in Klang Valley’,</w:t>
      </w:r>
      <w:r w:rsidRPr="004A5CF8">
        <w:rPr>
          <w:rStyle w:val="apple-converted-space"/>
          <w:rFonts w:eastAsiaTheme="majorEastAsia"/>
          <w:color w:val="000000"/>
          <w:lang w:val="en-GB"/>
        </w:rPr>
        <w:t> </w:t>
      </w:r>
      <w:r w:rsidRPr="004A5CF8">
        <w:rPr>
          <w:i/>
          <w:iCs/>
          <w:color w:val="000000"/>
          <w:lang w:val="en-GB"/>
        </w:rPr>
        <w:t>Quantum Journal of Social Sciences and Humanities</w:t>
      </w:r>
      <w:r w:rsidRPr="004A5CF8">
        <w:rPr>
          <w:color w:val="000000"/>
          <w:lang w:val="en-GB"/>
        </w:rPr>
        <w:t>, 6(SI1), pp. 210</w:t>
      </w:r>
      <w:r w:rsidR="007B40BE">
        <w:rPr>
          <w:color w:val="000000"/>
          <w:lang w:val="en-GB"/>
        </w:rPr>
        <w:t>-</w:t>
      </w:r>
      <w:r w:rsidRPr="004A5CF8">
        <w:rPr>
          <w:color w:val="000000"/>
          <w:lang w:val="en-GB"/>
        </w:rPr>
        <w:t>228. Available at: https://doi.org/10.55197/qjssh.v6si1.932.</w:t>
      </w:r>
    </w:p>
    <w:p w14:paraId="45D337EA"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Morin, A.J.S., Gillet, N., Blais, A.-R., Comeau, C. and Houle, S.A. (2023) ‘A multilevel perspective on the role of job demands, job resources, and need satisfaction for employees” outcomes’,</w:t>
      </w:r>
      <w:r w:rsidRPr="004A5CF8">
        <w:rPr>
          <w:rStyle w:val="apple-converted-space"/>
          <w:rFonts w:eastAsiaTheme="majorEastAsia"/>
          <w:color w:val="000000"/>
          <w:lang w:val="en-GB"/>
        </w:rPr>
        <w:t> </w:t>
      </w:r>
      <w:r w:rsidRPr="004A5CF8">
        <w:rPr>
          <w:i/>
          <w:iCs/>
          <w:color w:val="000000"/>
          <w:lang w:val="en-GB"/>
        </w:rPr>
        <w:t>Journal of Vocational Behavior</w:t>
      </w:r>
      <w:r w:rsidRPr="004A5CF8">
        <w:rPr>
          <w:color w:val="000000"/>
          <w:lang w:val="en-GB"/>
        </w:rPr>
        <w:t>, 141, p. 103846. Available at: https://doi.org/10.1016/j.jvb.2023.103846.</w:t>
      </w:r>
    </w:p>
    <w:p w14:paraId="5314DEF4" w14:textId="6B40B563"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Mousa, M., Arslan, A. and Abdelgaffar, H.A. (2023) ‘Psychological contract of employees in family-owned hotels: The role of talent management practices’,</w:t>
      </w:r>
      <w:r w:rsidRPr="004A5CF8">
        <w:rPr>
          <w:rStyle w:val="apple-converted-space"/>
          <w:rFonts w:eastAsiaTheme="majorEastAsia"/>
          <w:color w:val="000000"/>
          <w:lang w:val="en-GB"/>
        </w:rPr>
        <w:t> </w:t>
      </w:r>
      <w:r w:rsidRPr="004A5CF8">
        <w:rPr>
          <w:i/>
          <w:iCs/>
          <w:color w:val="000000"/>
          <w:lang w:val="en-GB"/>
        </w:rPr>
        <w:t>Journal of Family Business Management</w:t>
      </w:r>
      <w:r w:rsidRPr="004A5CF8">
        <w:rPr>
          <w:rStyle w:val="apple-converted-space"/>
          <w:rFonts w:eastAsiaTheme="majorEastAsia"/>
          <w:color w:val="000000"/>
          <w:lang w:val="en-GB"/>
        </w:rPr>
        <w:t> </w:t>
      </w:r>
      <w:r w:rsidRPr="004A5CF8">
        <w:rPr>
          <w:color w:val="000000"/>
          <w:lang w:val="en-GB"/>
        </w:rPr>
        <w:t>. Available at: https://doi.org/10.1108/jfbm-03-2023-0029.</w:t>
      </w:r>
    </w:p>
    <w:p w14:paraId="62BA1366" w14:textId="083A79A2"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Munawaroh, M., Abdurachman, E., Hamsal, M. and Pradipto, Y.D. (2026) ‘Employee retention as a social sustainability challenge in the hotel sector: The roles of fairness, grit, and service-oriented citizenship’,</w:t>
      </w:r>
      <w:r w:rsidRPr="004A5CF8">
        <w:rPr>
          <w:rStyle w:val="apple-converted-space"/>
          <w:rFonts w:eastAsiaTheme="majorEastAsia"/>
          <w:color w:val="000000"/>
          <w:lang w:val="en-GB"/>
        </w:rPr>
        <w:t> </w:t>
      </w:r>
      <w:r w:rsidRPr="004A5CF8">
        <w:rPr>
          <w:i/>
          <w:iCs/>
          <w:color w:val="000000"/>
          <w:lang w:val="en-GB"/>
        </w:rPr>
        <w:t>International Journal of Sustainable Development and Planning</w:t>
      </w:r>
      <w:r w:rsidRPr="004A5CF8">
        <w:rPr>
          <w:color w:val="000000"/>
          <w:lang w:val="en-GB"/>
        </w:rPr>
        <w:t>, 21(2), pp. 899</w:t>
      </w:r>
      <w:r w:rsidR="007B40BE">
        <w:rPr>
          <w:color w:val="000000"/>
          <w:lang w:val="en-GB"/>
        </w:rPr>
        <w:t>-</w:t>
      </w:r>
      <w:r w:rsidRPr="004A5CF8">
        <w:rPr>
          <w:color w:val="000000"/>
          <w:lang w:val="en-GB"/>
        </w:rPr>
        <w:t>911. Available at: https://doi.org/10.18280/ijsdp.210238.</w:t>
      </w:r>
    </w:p>
    <w:p w14:paraId="17872B51" w14:textId="2C7B7FF1"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Nahyan, A., Ahbabi, A., Alabdulrahman, M.A., Ibrahim Alhosani, Jabeen, F. and Sherine Farouk (2024) ‘Employee job security and job performance: The mediating role of well-being and the moderating role of perceived organizational support and psychological capital’,</w:t>
      </w:r>
      <w:r w:rsidRPr="004A5CF8">
        <w:rPr>
          <w:rStyle w:val="apple-converted-space"/>
          <w:rFonts w:eastAsiaTheme="majorEastAsia"/>
          <w:color w:val="000000"/>
          <w:lang w:val="en-GB"/>
        </w:rPr>
        <w:t> </w:t>
      </w:r>
      <w:r w:rsidRPr="004A5CF8">
        <w:rPr>
          <w:i/>
          <w:iCs/>
          <w:color w:val="000000"/>
          <w:lang w:val="en-GB"/>
        </w:rPr>
        <w:t>European Journal of Management and Business Economics</w:t>
      </w:r>
      <w:r w:rsidRPr="004A5CF8">
        <w:rPr>
          <w:rStyle w:val="apple-converted-space"/>
          <w:rFonts w:eastAsiaTheme="majorEastAsia"/>
          <w:color w:val="000000"/>
          <w:lang w:val="en-GB"/>
        </w:rPr>
        <w:t> </w:t>
      </w:r>
      <w:r w:rsidRPr="004A5CF8">
        <w:rPr>
          <w:color w:val="000000"/>
          <w:lang w:val="en-GB"/>
        </w:rPr>
        <w:t>. Available at: https://doi.org/10.1108/ejmbe-01-2023-0011.</w:t>
      </w:r>
    </w:p>
    <w:p w14:paraId="37956E2F" w14:textId="5F6BDDF5"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Nemteanu, M.-S., Dinu, V. and Dabija, D.-C. (2021) ‘Job insecurity, job instability, and job satisfaction in the context of the COVID-19 pandemic’,</w:t>
      </w:r>
      <w:r w:rsidRPr="004A5CF8">
        <w:rPr>
          <w:rStyle w:val="apple-converted-space"/>
          <w:rFonts w:eastAsiaTheme="majorEastAsia"/>
          <w:color w:val="000000"/>
          <w:lang w:val="en-GB"/>
        </w:rPr>
        <w:t> </w:t>
      </w:r>
      <w:r w:rsidRPr="004A5CF8">
        <w:rPr>
          <w:i/>
          <w:iCs/>
          <w:color w:val="000000"/>
          <w:lang w:val="en-GB"/>
        </w:rPr>
        <w:t>Journal of Competitiveness</w:t>
      </w:r>
      <w:r w:rsidRPr="004A5CF8">
        <w:rPr>
          <w:color w:val="000000"/>
          <w:lang w:val="en-GB"/>
        </w:rPr>
        <w:t>, 13(2), pp. 65</w:t>
      </w:r>
      <w:r w:rsidR="007B40BE">
        <w:rPr>
          <w:color w:val="000000"/>
          <w:lang w:val="en-GB"/>
        </w:rPr>
        <w:t>-</w:t>
      </w:r>
      <w:r w:rsidRPr="004A5CF8">
        <w:rPr>
          <w:color w:val="000000"/>
          <w:lang w:val="en-GB"/>
        </w:rPr>
        <w:t>82. Available at: https://doi.org/10.7441/joc.2021.02.04.</w:t>
      </w:r>
    </w:p>
    <w:p w14:paraId="7AB0DDE8"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Nikolova, I., Caniëls, M.C. and Sverke, M. (2022) ‘Qualitative job insecurity and extra-role behaviours: The moderating role of work motivation and perceived investment in employee development’,</w:t>
      </w:r>
      <w:r w:rsidRPr="004A5CF8">
        <w:rPr>
          <w:rStyle w:val="apple-converted-space"/>
          <w:rFonts w:eastAsiaTheme="majorEastAsia"/>
          <w:color w:val="000000"/>
          <w:lang w:val="en-GB"/>
        </w:rPr>
        <w:t> </w:t>
      </w:r>
      <w:r w:rsidRPr="004A5CF8">
        <w:rPr>
          <w:i/>
          <w:iCs/>
          <w:color w:val="000000"/>
          <w:lang w:val="en-GB"/>
        </w:rPr>
        <w:t>Economic and Industrial Democracy</w:t>
      </w:r>
      <w:r w:rsidRPr="004A5CF8">
        <w:rPr>
          <w:color w:val="000000"/>
          <w:lang w:val="en-GB"/>
        </w:rPr>
        <w:t>, p. 0143831X2210811. Available at: https://doi.org/10.1177/0143831x221081167.</w:t>
      </w:r>
    </w:p>
    <w:p w14:paraId="6E3E0F81" w14:textId="4C7E5611"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Okafor, C.M., Wedraogo, L., Essandoh, S., Sakyi, J.K., Ibrahim, A.K., Babalola, A.S. and Adenuga, M.A. (2025) ‘Analysis of Human Resource Development Initiatives and employee career progression’,</w:t>
      </w:r>
      <w:r w:rsidRPr="004A5CF8">
        <w:rPr>
          <w:rStyle w:val="apple-converted-space"/>
          <w:rFonts w:eastAsiaTheme="majorEastAsia"/>
          <w:color w:val="000000"/>
          <w:lang w:val="en-GB"/>
        </w:rPr>
        <w:t> </w:t>
      </w:r>
      <w:r w:rsidRPr="004A5CF8">
        <w:rPr>
          <w:i/>
          <w:iCs/>
          <w:color w:val="000000"/>
          <w:lang w:val="en-GB"/>
        </w:rPr>
        <w:t>International Journal of Multidisciplinary Futuristic Development</w:t>
      </w:r>
      <w:r w:rsidRPr="004A5CF8">
        <w:rPr>
          <w:color w:val="000000"/>
          <w:lang w:val="en-GB"/>
        </w:rPr>
        <w:t>, 6(1), pp. 55</w:t>
      </w:r>
      <w:r w:rsidR="007B40BE">
        <w:rPr>
          <w:color w:val="000000"/>
          <w:lang w:val="en-GB"/>
        </w:rPr>
        <w:t>-</w:t>
      </w:r>
      <w:r w:rsidRPr="004A5CF8">
        <w:rPr>
          <w:color w:val="000000"/>
          <w:lang w:val="en-GB"/>
        </w:rPr>
        <w:t>64. Available at: https://doi.org/10.54660/ijmfd.2025.6.1.55-64.</w:t>
      </w:r>
    </w:p>
    <w:p w14:paraId="5DE5BC3A" w14:textId="36D246A0"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Okolie, U.C. and Memeh, J.N. (2022) ‘Psychological contract and employee retention: The role of HR’,</w:t>
      </w:r>
      <w:r w:rsidRPr="004A5CF8">
        <w:rPr>
          <w:rStyle w:val="apple-converted-space"/>
          <w:rFonts w:eastAsiaTheme="majorEastAsia"/>
          <w:color w:val="000000"/>
          <w:lang w:val="en-GB"/>
        </w:rPr>
        <w:t> </w:t>
      </w:r>
      <w:r w:rsidRPr="004A5CF8">
        <w:rPr>
          <w:i/>
          <w:iCs/>
          <w:color w:val="000000"/>
          <w:lang w:val="en-GB"/>
        </w:rPr>
        <w:t>RUDN Journal of Public Administration</w:t>
      </w:r>
      <w:r w:rsidRPr="004A5CF8">
        <w:rPr>
          <w:color w:val="000000"/>
          <w:lang w:val="en-GB"/>
        </w:rPr>
        <w:t>, 9(3), pp. 317</w:t>
      </w:r>
      <w:r w:rsidR="007B40BE">
        <w:rPr>
          <w:color w:val="000000"/>
          <w:lang w:val="en-GB"/>
        </w:rPr>
        <w:t>-</w:t>
      </w:r>
      <w:r w:rsidRPr="004A5CF8">
        <w:rPr>
          <w:color w:val="000000"/>
          <w:lang w:val="en-GB"/>
        </w:rPr>
        <w:t>332. Available at: https://doi.org/10.22363/2312-8313-2022-9-3-317-332.</w:t>
      </w:r>
    </w:p>
    <w:p w14:paraId="5172DA5B" w14:textId="18E80676"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Olabisi, I.E.T. and Itodo, J.I. (2025) ‘Conceptual framework for assessing the multilevel effects of training and development, and employee job performance’,</w:t>
      </w:r>
      <w:r w:rsidRPr="004A5CF8">
        <w:rPr>
          <w:rStyle w:val="apple-converted-space"/>
          <w:rFonts w:eastAsiaTheme="majorEastAsia"/>
          <w:color w:val="000000"/>
          <w:lang w:val="en-GB"/>
        </w:rPr>
        <w:t> </w:t>
      </w:r>
      <w:r w:rsidRPr="004A5CF8">
        <w:rPr>
          <w:i/>
          <w:iCs/>
          <w:color w:val="000000"/>
          <w:lang w:val="en-GB"/>
        </w:rPr>
        <w:t>Journal of Business Development and Management Research</w:t>
      </w:r>
      <w:r w:rsidRPr="004A5CF8">
        <w:rPr>
          <w:rStyle w:val="apple-converted-space"/>
          <w:rFonts w:eastAsiaTheme="majorEastAsia"/>
          <w:color w:val="000000"/>
          <w:lang w:val="en-GB"/>
        </w:rPr>
        <w:t> </w:t>
      </w:r>
      <w:r w:rsidRPr="004A5CF8">
        <w:rPr>
          <w:color w:val="000000"/>
          <w:lang w:val="en-GB"/>
        </w:rPr>
        <w:t>. Available at: https://doi.org/10.70382/ajbdmr.v10i7.056.</w:t>
      </w:r>
    </w:p>
    <w:p w14:paraId="3E2FB45E" w14:textId="72ED63EA"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Omoyele, B.A., George, S. and Gambo, N. (2026) ‘Training and development: An imperative for enhancing employee engagement in Nigerian Federal Inland Revenue Service (FIRS)’,</w:t>
      </w:r>
      <w:r w:rsidRPr="004A5CF8">
        <w:rPr>
          <w:rStyle w:val="apple-converted-space"/>
          <w:rFonts w:eastAsiaTheme="majorEastAsia"/>
          <w:color w:val="000000"/>
          <w:lang w:val="en-GB"/>
        </w:rPr>
        <w:t> </w:t>
      </w:r>
      <w:r w:rsidRPr="004A5CF8">
        <w:rPr>
          <w:i/>
          <w:iCs/>
          <w:color w:val="000000"/>
          <w:lang w:val="en-GB"/>
        </w:rPr>
        <w:t>Global Journal of Human Resource Management</w:t>
      </w:r>
      <w:r w:rsidRPr="004A5CF8">
        <w:rPr>
          <w:color w:val="000000"/>
          <w:lang w:val="en-GB"/>
        </w:rPr>
        <w:t>, 14(1), pp. 113</w:t>
      </w:r>
      <w:r w:rsidR="007B40BE">
        <w:rPr>
          <w:color w:val="000000"/>
          <w:lang w:val="en-GB"/>
        </w:rPr>
        <w:t>-</w:t>
      </w:r>
      <w:r w:rsidRPr="004A5CF8">
        <w:rPr>
          <w:color w:val="000000"/>
          <w:lang w:val="en-GB"/>
        </w:rPr>
        <w:t>138. Available at: https://doi.org/10.37745/gjhrm.2013/vol14n1113138.</w:t>
      </w:r>
    </w:p>
    <w:p w14:paraId="472755C9" w14:textId="794B9435"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Oraibi, B.-A.M., Bawazir, A.A. and Salman, A. (2024) ‘Keeping pace with the generations! Quantitative job insecurity and retention in gen Z workers: The mediating roles of affective commitment and psychological empowerment’,</w:t>
      </w:r>
      <w:r w:rsidRPr="004A5CF8">
        <w:rPr>
          <w:rStyle w:val="apple-converted-space"/>
          <w:rFonts w:eastAsiaTheme="majorEastAsia"/>
          <w:color w:val="000000"/>
          <w:lang w:val="en-GB"/>
        </w:rPr>
        <w:t> </w:t>
      </w:r>
      <w:r w:rsidRPr="004A5CF8">
        <w:rPr>
          <w:i/>
          <w:iCs/>
          <w:color w:val="000000"/>
          <w:lang w:val="en-GB"/>
        </w:rPr>
        <w:t>International Review of Management and Marketing</w:t>
      </w:r>
      <w:r w:rsidRPr="004A5CF8">
        <w:rPr>
          <w:color w:val="000000"/>
          <w:lang w:val="en-GB"/>
        </w:rPr>
        <w:t>, 15(1), pp. 17</w:t>
      </w:r>
      <w:r w:rsidR="007B40BE">
        <w:rPr>
          <w:color w:val="000000"/>
          <w:lang w:val="en-GB"/>
        </w:rPr>
        <w:t>-</w:t>
      </w:r>
      <w:r w:rsidRPr="004A5CF8">
        <w:rPr>
          <w:color w:val="000000"/>
          <w:lang w:val="en-GB"/>
        </w:rPr>
        <w:t>30. Available at: https://doi.org/10.32479/irmm.17298.</w:t>
      </w:r>
    </w:p>
    <w:p w14:paraId="4B12DF7A" w14:textId="7F6C1A15"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 xml:space="preserve">Pandya, J. D (2024) ‘Intrinsic </w:t>
      </w:r>
      <w:r w:rsidR="00253E14">
        <w:rPr>
          <w:color w:val="000000"/>
          <w:lang w:val="en-GB"/>
        </w:rPr>
        <w:t>and</w:t>
      </w:r>
      <w:r w:rsidRPr="004A5CF8">
        <w:rPr>
          <w:color w:val="000000"/>
          <w:lang w:val="en-GB"/>
        </w:rPr>
        <w:t xml:space="preserve"> extrinsic motivation </w:t>
      </w:r>
      <w:r w:rsidR="00253E14">
        <w:rPr>
          <w:color w:val="000000"/>
          <w:lang w:val="en-GB"/>
        </w:rPr>
        <w:t>and</w:t>
      </w:r>
      <w:r w:rsidRPr="004A5CF8">
        <w:rPr>
          <w:color w:val="000000"/>
          <w:lang w:val="en-GB"/>
        </w:rPr>
        <w:t xml:space="preserve"> its impact on organizational performance at Rajkot city: A review’,</w:t>
      </w:r>
      <w:r w:rsidRPr="004A5CF8">
        <w:rPr>
          <w:rStyle w:val="apple-converted-space"/>
          <w:rFonts w:eastAsiaTheme="majorEastAsia"/>
          <w:color w:val="000000"/>
          <w:lang w:val="en-GB"/>
        </w:rPr>
        <w:t> </w:t>
      </w:r>
      <w:r w:rsidRPr="004A5CF8">
        <w:rPr>
          <w:i/>
          <w:iCs/>
          <w:color w:val="000000"/>
          <w:lang w:val="en-GB"/>
        </w:rPr>
        <w:t>Journal of Management Research and Analysis</w:t>
      </w:r>
      <w:r w:rsidRPr="004A5CF8">
        <w:rPr>
          <w:color w:val="000000"/>
          <w:lang w:val="en-GB"/>
        </w:rPr>
        <w:t>, 11(1), pp. 46</w:t>
      </w:r>
      <w:r w:rsidR="007B40BE">
        <w:rPr>
          <w:color w:val="000000"/>
          <w:lang w:val="en-GB"/>
        </w:rPr>
        <w:t>-</w:t>
      </w:r>
      <w:r w:rsidRPr="004A5CF8">
        <w:rPr>
          <w:color w:val="000000"/>
          <w:lang w:val="en-GB"/>
        </w:rPr>
        <w:t>53. Available at: https://doi.org/10.18231/j.jmra.2024.009.</w:t>
      </w:r>
    </w:p>
    <w:p w14:paraId="2E1434E5"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Papanestoras, C., Guinot Reinders, J. and Chiva Gómez, R. (2024) ‘The hidden footprint of engagement: Discovering its effects on workplace stress and hiding feelings’,</w:t>
      </w:r>
      <w:r w:rsidRPr="004A5CF8">
        <w:rPr>
          <w:rStyle w:val="apple-converted-space"/>
          <w:rFonts w:eastAsiaTheme="majorEastAsia"/>
          <w:color w:val="000000"/>
          <w:lang w:val="en-GB"/>
        </w:rPr>
        <w:t> </w:t>
      </w:r>
      <w:r w:rsidRPr="004A5CF8">
        <w:rPr>
          <w:i/>
          <w:iCs/>
          <w:color w:val="000000"/>
          <w:lang w:val="en-GB"/>
        </w:rPr>
        <w:t>Cuadernos de Administración</w:t>
      </w:r>
      <w:r w:rsidRPr="004A5CF8">
        <w:rPr>
          <w:color w:val="000000"/>
          <w:lang w:val="en-GB"/>
        </w:rPr>
        <w:t>, 40(79), p. e2113662. Available at: https://doi.org/10.25100/cdea.v40i79.13662.</w:t>
      </w:r>
    </w:p>
    <w:p w14:paraId="583E0C68"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Pei, C. (2026) ‘Psychological contract reconstruction in co-working modes and its impact on organizational commitment: An empirical study’,</w:t>
      </w:r>
      <w:r w:rsidRPr="004A5CF8">
        <w:rPr>
          <w:rStyle w:val="apple-converted-space"/>
          <w:rFonts w:eastAsiaTheme="majorEastAsia"/>
          <w:color w:val="000000"/>
          <w:lang w:val="en-GB"/>
        </w:rPr>
        <w:t> </w:t>
      </w:r>
      <w:r w:rsidRPr="004A5CF8">
        <w:rPr>
          <w:i/>
          <w:iCs/>
          <w:color w:val="000000"/>
          <w:lang w:val="en-GB"/>
        </w:rPr>
        <w:t>Frontiers in Psychology</w:t>
      </w:r>
      <w:r w:rsidRPr="004A5CF8">
        <w:rPr>
          <w:color w:val="000000"/>
          <w:lang w:val="en-GB"/>
        </w:rPr>
        <w:t>, 16. Available at: https://doi.org/10.3389/fpsyg.2025.1677068.</w:t>
      </w:r>
    </w:p>
    <w:p w14:paraId="5F6EDC1A" w14:textId="14A94E94"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Permana, A.F. (2026) ‘The effect of training and motivation on improving employee performance through productivity as a mediation variable: A conceptual study of human resource development at Bank Jatim’,</w:t>
      </w:r>
      <w:r w:rsidRPr="004A5CF8">
        <w:rPr>
          <w:rStyle w:val="apple-converted-space"/>
          <w:rFonts w:eastAsiaTheme="majorEastAsia"/>
          <w:color w:val="000000"/>
          <w:lang w:val="en-GB"/>
        </w:rPr>
        <w:t> </w:t>
      </w:r>
      <w:r w:rsidRPr="004A5CF8">
        <w:rPr>
          <w:i/>
          <w:iCs/>
          <w:color w:val="000000"/>
          <w:lang w:val="en-GB"/>
        </w:rPr>
        <w:t>Jurnal Manajemen Motivasi</w:t>
      </w:r>
      <w:r w:rsidRPr="004A5CF8">
        <w:rPr>
          <w:color w:val="000000"/>
          <w:lang w:val="en-GB"/>
        </w:rPr>
        <w:t>, 22(1), pp. 963</w:t>
      </w:r>
      <w:r w:rsidR="007B40BE">
        <w:rPr>
          <w:color w:val="000000"/>
          <w:lang w:val="en-GB"/>
        </w:rPr>
        <w:t>-</w:t>
      </w:r>
      <w:r w:rsidRPr="004A5CF8">
        <w:rPr>
          <w:color w:val="000000"/>
          <w:lang w:val="en-GB"/>
        </w:rPr>
        <w:t>970. Available at: https://doi.org/10.29406/jmm.v22i1.8581.</w:t>
      </w:r>
    </w:p>
    <w:p w14:paraId="3AFEC7FC"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Phuoc, T. and Thanh, T. (2024) ‘Employee perceptions of hotel CSR initiatives and job satisfaction: Exploring organizational identification, psychological contract fulfillment and attachment styles’,</w:t>
      </w:r>
      <w:r w:rsidRPr="004A5CF8">
        <w:rPr>
          <w:rStyle w:val="apple-converted-space"/>
          <w:rFonts w:eastAsiaTheme="majorEastAsia"/>
          <w:color w:val="000000"/>
          <w:lang w:val="en-GB"/>
        </w:rPr>
        <w:t> </w:t>
      </w:r>
      <w:r w:rsidRPr="004A5CF8">
        <w:rPr>
          <w:i/>
          <w:iCs/>
          <w:color w:val="000000"/>
          <w:lang w:val="en-GB"/>
        </w:rPr>
        <w:t>International hospitality review</w:t>
      </w:r>
      <w:r w:rsidRPr="004A5CF8">
        <w:rPr>
          <w:color w:val="000000"/>
          <w:lang w:val="en-GB"/>
        </w:rPr>
        <w:t>, 39(2). Available at: https://doi.org/10.1108/ihr-09-2023-0049.</w:t>
      </w:r>
    </w:p>
    <w:p w14:paraId="5B4ACFA9" w14:textId="0D501B56"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Pickles, M., Duffy, P.O.R. and Stewart, J. (2025) ‘Addressing global labour challenges: An integrative model for sustainable hospitality workplaces, informed by resource-based view theory and the kaleidoscope career model’,</w:t>
      </w:r>
      <w:r w:rsidRPr="004A5CF8">
        <w:rPr>
          <w:rStyle w:val="apple-converted-space"/>
          <w:rFonts w:eastAsiaTheme="majorEastAsia"/>
          <w:color w:val="000000"/>
          <w:lang w:val="en-GB"/>
        </w:rPr>
        <w:t> </w:t>
      </w:r>
      <w:r w:rsidRPr="004A5CF8">
        <w:rPr>
          <w:i/>
          <w:iCs/>
          <w:color w:val="000000"/>
          <w:lang w:val="en-GB"/>
        </w:rPr>
        <w:t>International Journal of Hospitality Management</w:t>
      </w:r>
      <w:r w:rsidRPr="004A5CF8">
        <w:rPr>
          <w:color w:val="000000"/>
          <w:lang w:val="en-GB"/>
        </w:rPr>
        <w:t>, 131, pp. 104258</w:t>
      </w:r>
      <w:r w:rsidR="007B40BE">
        <w:rPr>
          <w:color w:val="000000"/>
          <w:lang w:val="en-GB"/>
        </w:rPr>
        <w:t>-</w:t>
      </w:r>
      <w:r w:rsidRPr="004A5CF8">
        <w:rPr>
          <w:color w:val="000000"/>
          <w:lang w:val="en-GB"/>
        </w:rPr>
        <w:t>104258. Available at: https://doi.org/10.1016/j.ijhm.2025.104258.</w:t>
      </w:r>
    </w:p>
    <w:p w14:paraId="600D5A50" w14:textId="7EFEB952"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Priyanga, G., Raja, V.S., Muthukumaran, Dr.M. and Suhashini, Dr.J. (2026) ‘An empirical study of training and job satisfaction on job performance: Evidence from structural equation modelling’,</w:t>
      </w:r>
      <w:r w:rsidRPr="004A5CF8">
        <w:rPr>
          <w:rStyle w:val="apple-converted-space"/>
          <w:rFonts w:eastAsiaTheme="majorEastAsia"/>
          <w:color w:val="000000"/>
          <w:lang w:val="en-GB"/>
        </w:rPr>
        <w:t> </w:t>
      </w:r>
      <w:r w:rsidRPr="004A5CF8">
        <w:rPr>
          <w:i/>
          <w:iCs/>
          <w:color w:val="000000"/>
          <w:lang w:val="en-GB"/>
        </w:rPr>
        <w:t>International Journal of Research in Commerce and Management Studies</w:t>
      </w:r>
      <w:r w:rsidRPr="004A5CF8">
        <w:rPr>
          <w:color w:val="000000"/>
          <w:lang w:val="en-GB"/>
        </w:rPr>
        <w:t>, 08(01), pp. 422</w:t>
      </w:r>
      <w:r w:rsidR="007B40BE">
        <w:rPr>
          <w:color w:val="000000"/>
          <w:lang w:val="en-GB"/>
        </w:rPr>
        <w:t>-</w:t>
      </w:r>
      <w:r w:rsidRPr="004A5CF8">
        <w:rPr>
          <w:color w:val="000000"/>
          <w:lang w:val="en-GB"/>
        </w:rPr>
        <w:t>429. Available at: https://doi.org/10.38193/ijrcms.2026.8136.</w:t>
      </w:r>
    </w:p>
    <w:p w14:paraId="7B4E99AF"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Rabiul, M.K., Mohamed, A.E., Patwary, A.K., Yean, T.F. and Osman, S.Z. (2021) ‘Linking human resources practices to employee engagement in the hospitality industry: The mediating influences of psychological safety, availability and meaningfulness’,</w:t>
      </w:r>
      <w:r w:rsidRPr="004A5CF8">
        <w:rPr>
          <w:rStyle w:val="apple-converted-space"/>
          <w:rFonts w:eastAsiaTheme="majorEastAsia"/>
          <w:color w:val="000000"/>
          <w:lang w:val="en-GB"/>
        </w:rPr>
        <w:t> </w:t>
      </w:r>
      <w:r w:rsidRPr="004A5CF8">
        <w:rPr>
          <w:i/>
          <w:iCs/>
          <w:color w:val="000000"/>
          <w:lang w:val="en-GB"/>
        </w:rPr>
        <w:t>European Journal of Management and Business Economics</w:t>
      </w:r>
      <w:r w:rsidRPr="004A5CF8">
        <w:rPr>
          <w:color w:val="000000"/>
          <w:lang w:val="en-GB"/>
        </w:rPr>
        <w:t>, ahead-of-print(ahead-of-print). Available at: https://doi.org/10.1108/ejmbe-12-2020-0347.</w:t>
      </w:r>
    </w:p>
    <w:p w14:paraId="116ABAA0" w14:textId="7D544478"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Ravenstein, F. van and Sentse, M. (2026) ‘The power of dedication: A study of affective commitment profiles and work attitudes and behaviors of prison staff’,</w:t>
      </w:r>
      <w:r w:rsidRPr="004A5CF8">
        <w:rPr>
          <w:rStyle w:val="apple-converted-space"/>
          <w:rFonts w:eastAsiaTheme="majorEastAsia"/>
          <w:color w:val="000000"/>
          <w:lang w:val="en-GB"/>
        </w:rPr>
        <w:t> </w:t>
      </w:r>
      <w:r w:rsidRPr="004A5CF8">
        <w:rPr>
          <w:i/>
          <w:iCs/>
          <w:color w:val="000000"/>
          <w:lang w:val="en-GB"/>
        </w:rPr>
        <w:t>Journal of Crime and Justice</w:t>
      </w:r>
      <w:r w:rsidRPr="004A5CF8">
        <w:rPr>
          <w:color w:val="000000"/>
          <w:lang w:val="en-GB"/>
        </w:rPr>
        <w:t>, pp. 1</w:t>
      </w:r>
      <w:r w:rsidR="007B40BE">
        <w:rPr>
          <w:color w:val="000000"/>
          <w:lang w:val="en-GB"/>
        </w:rPr>
        <w:t>-</w:t>
      </w:r>
      <w:r w:rsidRPr="004A5CF8">
        <w:rPr>
          <w:color w:val="000000"/>
          <w:lang w:val="en-GB"/>
        </w:rPr>
        <w:t>18. Available at: https://doi.org/10.1080/0735648x.2026.2649649.</w:t>
      </w:r>
    </w:p>
    <w:p w14:paraId="46863CC1" w14:textId="66E9A3FE"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Riyanto, S., Handiman, U.T., Gultom, M., Gunawan, A., Putra, J.M. and Budiyanto, H. (2023) ‘Increasing job satisfaction, organizational commitment and the requirement for competence and training’,</w:t>
      </w:r>
      <w:r w:rsidRPr="004A5CF8">
        <w:rPr>
          <w:rStyle w:val="apple-converted-space"/>
          <w:rFonts w:eastAsiaTheme="majorEastAsia"/>
          <w:color w:val="000000"/>
          <w:lang w:val="en-GB"/>
        </w:rPr>
        <w:t> </w:t>
      </w:r>
      <w:r w:rsidRPr="004A5CF8">
        <w:rPr>
          <w:i/>
          <w:iCs/>
          <w:color w:val="000000"/>
          <w:lang w:val="en-GB"/>
        </w:rPr>
        <w:t>Emerging Science Journal</w:t>
      </w:r>
      <w:r w:rsidRPr="004A5CF8">
        <w:rPr>
          <w:color w:val="000000"/>
          <w:lang w:val="en-GB"/>
        </w:rPr>
        <w:t>, 7(2), pp. 520</w:t>
      </w:r>
      <w:r w:rsidR="007B40BE">
        <w:rPr>
          <w:color w:val="000000"/>
          <w:lang w:val="en-GB"/>
        </w:rPr>
        <w:t>-</w:t>
      </w:r>
      <w:r w:rsidRPr="004A5CF8">
        <w:rPr>
          <w:color w:val="000000"/>
          <w:lang w:val="en-GB"/>
        </w:rPr>
        <w:t>537. Available at: https://doi.org/10.28991/ESJ-2023-07-02-016.</w:t>
      </w:r>
    </w:p>
    <w:p w14:paraId="26D58D89"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Rosinaitė, V. (2026) ‘From workplace learning to performance: Self-determination as a predictor of adult learning application in professional settings’,</w:t>
      </w:r>
      <w:r w:rsidRPr="004A5CF8">
        <w:rPr>
          <w:rStyle w:val="apple-converted-space"/>
          <w:rFonts w:eastAsiaTheme="majorEastAsia"/>
          <w:color w:val="000000"/>
          <w:lang w:val="en-GB"/>
        </w:rPr>
        <w:t> </w:t>
      </w:r>
      <w:r w:rsidRPr="004A5CF8">
        <w:rPr>
          <w:i/>
          <w:iCs/>
          <w:color w:val="000000"/>
          <w:lang w:val="en-GB"/>
        </w:rPr>
        <w:t>Journal of Educational and Social Research</w:t>
      </w:r>
      <w:r w:rsidRPr="004A5CF8">
        <w:rPr>
          <w:color w:val="000000"/>
          <w:lang w:val="en-GB"/>
        </w:rPr>
        <w:t>, 16(1), p. 18. Available at: https://doi.org/10.36941/jesr-2026-0236.</w:t>
      </w:r>
    </w:p>
    <w:p w14:paraId="69A376F1"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Rovetta, A., Bortolotti, A. and Palumbo, R. (2025) ‘Integrating team and organizational identity: A systematic literature analysis’,</w:t>
      </w:r>
      <w:r w:rsidRPr="004A5CF8">
        <w:rPr>
          <w:rStyle w:val="apple-converted-space"/>
          <w:rFonts w:eastAsiaTheme="majorEastAsia"/>
          <w:color w:val="000000"/>
          <w:lang w:val="en-GB"/>
        </w:rPr>
        <w:t> </w:t>
      </w:r>
      <w:r w:rsidRPr="004A5CF8">
        <w:rPr>
          <w:i/>
          <w:iCs/>
          <w:color w:val="000000"/>
          <w:lang w:val="en-GB"/>
        </w:rPr>
        <w:t>Frontiers in Organizational Psychology</w:t>
      </w:r>
      <w:r w:rsidRPr="004A5CF8">
        <w:rPr>
          <w:color w:val="000000"/>
          <w:lang w:val="en-GB"/>
        </w:rPr>
        <w:t>, 2. Available at: https://doi.org/10.3389/forgp.2024.1439269.</w:t>
      </w:r>
    </w:p>
    <w:p w14:paraId="3F16E1E7"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Ryan, R.M. (2024) ‘Comments on integration, theory conflicts, and practical implementations: Some contrarian ideas for consideration’,</w:t>
      </w:r>
      <w:r w:rsidRPr="004A5CF8">
        <w:rPr>
          <w:rStyle w:val="apple-converted-space"/>
          <w:rFonts w:eastAsiaTheme="majorEastAsia"/>
          <w:color w:val="000000"/>
          <w:lang w:val="en-GB"/>
        </w:rPr>
        <w:t> </w:t>
      </w:r>
      <w:r w:rsidRPr="004A5CF8">
        <w:rPr>
          <w:i/>
          <w:iCs/>
          <w:color w:val="000000"/>
          <w:lang w:val="en-GB"/>
        </w:rPr>
        <w:t>Educational psychology review</w:t>
      </w:r>
      <w:r w:rsidRPr="004A5CF8">
        <w:rPr>
          <w:color w:val="000000"/>
          <w:lang w:val="en-GB"/>
        </w:rPr>
        <w:t>, 36(1). Available at: https://doi.org/10.1007/s10648-024-09858-1.</w:t>
      </w:r>
    </w:p>
    <w:p w14:paraId="6BE53966"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Safar, I., Yeni, H., Kumala Sari, N., Shalahuddin, S. and Asdar, Muh. (2026) ‘Mutually exclusive or joint scheme? Effectiveness of mandatory and voluntary training in enhancing employee performance’,</w:t>
      </w:r>
      <w:r w:rsidRPr="004A5CF8">
        <w:rPr>
          <w:rStyle w:val="apple-converted-space"/>
          <w:rFonts w:eastAsiaTheme="majorEastAsia"/>
          <w:color w:val="000000"/>
          <w:lang w:val="en-GB"/>
        </w:rPr>
        <w:t> </w:t>
      </w:r>
      <w:r w:rsidRPr="004A5CF8">
        <w:rPr>
          <w:i/>
          <w:iCs/>
          <w:color w:val="000000"/>
          <w:lang w:val="en-GB"/>
        </w:rPr>
        <w:t>Journal of Innovation in Business and Economics</w:t>
      </w:r>
      <w:r w:rsidRPr="004A5CF8">
        <w:rPr>
          <w:color w:val="000000"/>
          <w:lang w:val="en-GB"/>
        </w:rPr>
        <w:t>, 10(01). Available at: https://doi.org/10.22219/jibe.v10i01.40732.</w:t>
      </w:r>
    </w:p>
    <w:p w14:paraId="53D80021"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Samimi, E. (2023) ‘Walking at the edge: How tempo-spatial nexus forms HRM practices in project-based organizations’,</w:t>
      </w:r>
      <w:r w:rsidRPr="004A5CF8">
        <w:rPr>
          <w:rStyle w:val="apple-converted-space"/>
          <w:rFonts w:eastAsiaTheme="majorEastAsia"/>
          <w:color w:val="000000"/>
          <w:lang w:val="en-GB"/>
        </w:rPr>
        <w:t> </w:t>
      </w:r>
      <w:r w:rsidRPr="004A5CF8">
        <w:rPr>
          <w:i/>
          <w:iCs/>
          <w:color w:val="000000"/>
          <w:lang w:val="en-GB"/>
        </w:rPr>
        <w:t>Frontiers in Psychology</w:t>
      </w:r>
      <w:r w:rsidRPr="004A5CF8">
        <w:rPr>
          <w:color w:val="000000"/>
          <w:lang w:val="en-GB"/>
        </w:rPr>
        <w:t>, 14. Available at: https://doi.org/10.3389/fpsyg.2023.974117.</w:t>
      </w:r>
    </w:p>
    <w:p w14:paraId="2089D86B" w14:textId="743C39E2"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Saqib, S.I. and Allen, M.M.C. (2024) ‘Institutional logics in play at work: How applying an institutional logics approach to employees” intentions to quit contextualizes HRM’,</w:t>
      </w:r>
      <w:r w:rsidRPr="004A5CF8">
        <w:rPr>
          <w:rStyle w:val="apple-converted-space"/>
          <w:rFonts w:eastAsiaTheme="majorEastAsia"/>
          <w:color w:val="000000"/>
          <w:lang w:val="en-GB"/>
        </w:rPr>
        <w:t> </w:t>
      </w:r>
      <w:r w:rsidRPr="004A5CF8">
        <w:rPr>
          <w:i/>
          <w:iCs/>
          <w:color w:val="000000"/>
          <w:lang w:val="en-GB"/>
        </w:rPr>
        <w:t>The International Journal of Human Resource Management</w:t>
      </w:r>
      <w:r w:rsidRPr="004A5CF8">
        <w:rPr>
          <w:color w:val="000000"/>
          <w:lang w:val="en-GB"/>
        </w:rPr>
        <w:t>, 35(17), pp. 2839</w:t>
      </w:r>
      <w:r w:rsidR="007B40BE">
        <w:rPr>
          <w:color w:val="000000"/>
          <w:lang w:val="en-GB"/>
        </w:rPr>
        <w:t>-</w:t>
      </w:r>
      <w:r w:rsidRPr="004A5CF8">
        <w:rPr>
          <w:color w:val="000000"/>
          <w:lang w:val="en-GB"/>
        </w:rPr>
        <w:t>2862. Available at: https://doi.org/10.1080/09585192.2024.2382478.</w:t>
      </w:r>
    </w:p>
    <w:p w14:paraId="63403FF5" w14:textId="3000CE0E"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Sari, R.P. and Nugroho, S.H. (2023) ‘Effect of work stress, extrinsic and intrinsic motivation on job satisfaction and employee performance’,</w:t>
      </w:r>
      <w:r w:rsidRPr="004A5CF8">
        <w:rPr>
          <w:rStyle w:val="apple-converted-space"/>
          <w:rFonts w:eastAsiaTheme="majorEastAsia"/>
          <w:color w:val="000000"/>
          <w:lang w:val="en-GB"/>
        </w:rPr>
        <w:t> </w:t>
      </w:r>
      <w:r w:rsidRPr="004A5CF8">
        <w:rPr>
          <w:i/>
          <w:iCs/>
          <w:color w:val="000000"/>
          <w:lang w:val="en-GB"/>
        </w:rPr>
        <w:t>Rekayasa</w:t>
      </w:r>
      <w:r w:rsidRPr="004A5CF8">
        <w:rPr>
          <w:color w:val="000000"/>
          <w:lang w:val="en-GB"/>
        </w:rPr>
        <w:t>, 16(2), pp. 179</w:t>
      </w:r>
      <w:r w:rsidR="007B40BE">
        <w:rPr>
          <w:color w:val="000000"/>
          <w:lang w:val="en-GB"/>
        </w:rPr>
        <w:t>-</w:t>
      </w:r>
      <w:r w:rsidRPr="004A5CF8">
        <w:rPr>
          <w:color w:val="000000"/>
          <w:lang w:val="en-GB"/>
        </w:rPr>
        <w:t>188. Available at: https://doi.org/10.21107/rekayasa.v16i2.19697.</w:t>
      </w:r>
    </w:p>
    <w:p w14:paraId="32E297F6"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Saunders, M., Thornhill, A. and Lewis, P. (2023)</w:t>
      </w:r>
      <w:r w:rsidRPr="004A5CF8">
        <w:rPr>
          <w:rStyle w:val="apple-converted-space"/>
          <w:rFonts w:eastAsiaTheme="majorEastAsia"/>
          <w:color w:val="000000"/>
          <w:lang w:val="en-GB"/>
        </w:rPr>
        <w:t> </w:t>
      </w:r>
      <w:r w:rsidRPr="004A5CF8">
        <w:rPr>
          <w:i/>
          <w:iCs/>
          <w:color w:val="000000"/>
          <w:lang w:val="en-GB"/>
        </w:rPr>
        <w:t>Research Methods for Business Students</w:t>
      </w:r>
      <w:r w:rsidRPr="004A5CF8">
        <w:rPr>
          <w:color w:val="000000"/>
          <w:lang w:val="en-GB"/>
        </w:rPr>
        <w:t>. 9th edn. Pearson Education.</w:t>
      </w:r>
    </w:p>
    <w:p w14:paraId="39EC78CE" w14:textId="184CA26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Schulz, C., Bendig, D., Bräunche, A. and Kindermann, B. (2025) ‘Curse or blessing: Investigating the influence of firms” artificial intelligence adoption on employee job satisfaction’,</w:t>
      </w:r>
      <w:r w:rsidRPr="004A5CF8">
        <w:rPr>
          <w:rStyle w:val="apple-converted-space"/>
          <w:rFonts w:eastAsiaTheme="majorEastAsia"/>
          <w:color w:val="000000"/>
          <w:lang w:val="en-GB"/>
        </w:rPr>
        <w:t> </w:t>
      </w:r>
      <w:r w:rsidRPr="004A5CF8">
        <w:rPr>
          <w:i/>
          <w:iCs/>
          <w:color w:val="000000"/>
          <w:lang w:val="en-GB"/>
        </w:rPr>
        <w:t>Journal of Management Studies</w:t>
      </w:r>
      <w:r w:rsidRPr="004A5CF8">
        <w:rPr>
          <w:rStyle w:val="apple-converted-space"/>
          <w:rFonts w:eastAsiaTheme="majorEastAsia"/>
          <w:color w:val="000000"/>
          <w:lang w:val="en-GB"/>
        </w:rPr>
        <w:t> </w:t>
      </w:r>
      <w:r w:rsidRPr="004A5CF8">
        <w:rPr>
          <w:color w:val="000000"/>
          <w:lang w:val="en-GB"/>
        </w:rPr>
        <w:t>. Available at: https://doi.org/10.1111/joms.70004.</w:t>
      </w:r>
    </w:p>
    <w:p w14:paraId="3FE358C4"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Selem, K.M., Khan, M.A., Chai, C., Tan and Selim, S.M. (2026) ‘From thriving to staying: Exploring psychological mechanisms behind job hopping within eco-floating hotels’,</w:t>
      </w:r>
      <w:r w:rsidRPr="004A5CF8">
        <w:rPr>
          <w:rStyle w:val="apple-converted-space"/>
          <w:rFonts w:eastAsiaTheme="majorEastAsia"/>
          <w:color w:val="000000"/>
          <w:lang w:val="en-GB"/>
        </w:rPr>
        <w:t> </w:t>
      </w:r>
      <w:r w:rsidRPr="004A5CF8">
        <w:rPr>
          <w:i/>
          <w:iCs/>
          <w:color w:val="000000"/>
          <w:lang w:val="en-GB"/>
        </w:rPr>
        <w:t>Current Psychology</w:t>
      </w:r>
      <w:r w:rsidRPr="004A5CF8">
        <w:rPr>
          <w:color w:val="000000"/>
          <w:lang w:val="en-GB"/>
        </w:rPr>
        <w:t>, 45(9). Available at: https://doi.org/10.1007/s12144-026-09482-y.</w:t>
      </w:r>
    </w:p>
    <w:p w14:paraId="0FD1408E" w14:textId="4EFF1279"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Seubert, C., Daum, J., Hornung, S. and Seubert, L. (2025) ‘“It’s wonderful in a way, because of the craziness and the stress”: Hospitality workers” paradoxical experiences of precariousness’,</w:t>
      </w:r>
      <w:r w:rsidRPr="004A5CF8">
        <w:rPr>
          <w:rStyle w:val="apple-converted-space"/>
          <w:rFonts w:eastAsiaTheme="majorEastAsia"/>
          <w:color w:val="000000"/>
          <w:lang w:val="en-GB"/>
        </w:rPr>
        <w:t> </w:t>
      </w:r>
      <w:r w:rsidRPr="004A5CF8">
        <w:rPr>
          <w:i/>
          <w:iCs/>
          <w:color w:val="000000"/>
          <w:lang w:val="en-GB"/>
        </w:rPr>
        <w:t>Economic and Industrial Democracy</w:t>
      </w:r>
      <w:r w:rsidRPr="004A5CF8">
        <w:rPr>
          <w:rStyle w:val="apple-converted-space"/>
          <w:rFonts w:eastAsiaTheme="majorEastAsia"/>
          <w:color w:val="000000"/>
          <w:lang w:val="en-GB"/>
        </w:rPr>
        <w:t> </w:t>
      </w:r>
      <w:r w:rsidRPr="004A5CF8">
        <w:rPr>
          <w:color w:val="000000"/>
          <w:lang w:val="en-GB"/>
        </w:rPr>
        <w:t>. Available at: https://doi.org/10.1177/0143831x251362122.</w:t>
      </w:r>
    </w:p>
    <w:p w14:paraId="69A649E5" w14:textId="1D87D438"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Sheehan, M., Grant, K. and Garavan, T. (2018) ‘Strategic talent management’,</w:t>
      </w:r>
      <w:r w:rsidRPr="004A5CF8">
        <w:rPr>
          <w:rStyle w:val="apple-converted-space"/>
          <w:rFonts w:eastAsiaTheme="majorEastAsia"/>
          <w:color w:val="000000"/>
          <w:lang w:val="en-GB"/>
        </w:rPr>
        <w:t> </w:t>
      </w:r>
      <w:r w:rsidRPr="004A5CF8">
        <w:rPr>
          <w:i/>
          <w:iCs/>
          <w:color w:val="000000"/>
          <w:lang w:val="en-GB"/>
        </w:rPr>
        <w:t>Worldwide Hospitality and Tourism Themes</w:t>
      </w:r>
      <w:r w:rsidRPr="004A5CF8">
        <w:rPr>
          <w:color w:val="000000"/>
          <w:lang w:val="en-GB"/>
        </w:rPr>
        <w:t>, 10(1), pp. 28</w:t>
      </w:r>
      <w:r w:rsidR="007B40BE">
        <w:rPr>
          <w:color w:val="000000"/>
          <w:lang w:val="en-GB"/>
        </w:rPr>
        <w:t>-</w:t>
      </w:r>
      <w:r w:rsidRPr="004A5CF8">
        <w:rPr>
          <w:color w:val="000000"/>
          <w:lang w:val="en-GB"/>
        </w:rPr>
        <w:t>41. Available at: https://doi.org/10.1108/whatt-10-2017-0062.</w:t>
      </w:r>
    </w:p>
    <w:p w14:paraId="2B6DCCE1" w14:textId="37A26ADD"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Siphelele, B., Ashnee, R. and Chitamba, A. (2025) ‘The interplay between job security and motivation: Evidence from tronox KZN sands’,</w:t>
      </w:r>
      <w:r w:rsidRPr="004A5CF8">
        <w:rPr>
          <w:rStyle w:val="apple-converted-space"/>
          <w:rFonts w:eastAsiaTheme="majorEastAsia"/>
          <w:color w:val="000000"/>
          <w:lang w:val="en-GB"/>
        </w:rPr>
        <w:t> </w:t>
      </w:r>
      <w:r w:rsidRPr="004A5CF8">
        <w:rPr>
          <w:i/>
          <w:iCs/>
          <w:color w:val="000000"/>
          <w:lang w:val="en-GB"/>
        </w:rPr>
        <w:t xml:space="preserve">International Journal of Business Ecosystem </w:t>
      </w:r>
      <w:r w:rsidR="00253E14">
        <w:rPr>
          <w:i/>
          <w:iCs/>
          <w:color w:val="000000"/>
          <w:lang w:val="en-GB"/>
        </w:rPr>
        <w:t>and</w:t>
      </w:r>
      <w:r w:rsidRPr="004A5CF8">
        <w:rPr>
          <w:i/>
          <w:iCs/>
          <w:color w:val="000000"/>
          <w:lang w:val="en-GB"/>
        </w:rPr>
        <w:t>amp; Strategy (2687-2293)</w:t>
      </w:r>
      <w:r w:rsidRPr="004A5CF8">
        <w:rPr>
          <w:color w:val="000000"/>
          <w:lang w:val="en-GB"/>
        </w:rPr>
        <w:t>, 7(3), pp. 173</w:t>
      </w:r>
      <w:r w:rsidR="007B40BE">
        <w:rPr>
          <w:color w:val="000000"/>
          <w:lang w:val="en-GB"/>
        </w:rPr>
        <w:t>-</w:t>
      </w:r>
      <w:r w:rsidRPr="004A5CF8">
        <w:rPr>
          <w:color w:val="000000"/>
          <w:lang w:val="en-GB"/>
        </w:rPr>
        <w:t>186. Available at: https://doi.org/10.36096/ijbes.v7i3.816.</w:t>
      </w:r>
    </w:p>
    <w:p w14:paraId="2E59A2CA" w14:textId="7BF9DCAC"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Sitkin, L. (2025) ‘Labour shortages, automation and technological adoption in post-brexit UK’s logistics industry’,</w:t>
      </w:r>
      <w:r w:rsidRPr="004A5CF8">
        <w:rPr>
          <w:rStyle w:val="apple-converted-space"/>
          <w:rFonts w:eastAsiaTheme="majorEastAsia"/>
          <w:color w:val="000000"/>
          <w:lang w:val="en-GB"/>
        </w:rPr>
        <w:t> </w:t>
      </w:r>
      <w:r w:rsidRPr="004A5CF8">
        <w:rPr>
          <w:i/>
          <w:iCs/>
          <w:color w:val="000000"/>
          <w:lang w:val="en-GB"/>
        </w:rPr>
        <w:t>Edward Elgar Publishing eBooks</w:t>
      </w:r>
      <w:r w:rsidRPr="004A5CF8">
        <w:rPr>
          <w:color w:val="000000"/>
          <w:lang w:val="en-GB"/>
        </w:rPr>
        <w:t>, pp. 545</w:t>
      </w:r>
      <w:r w:rsidR="007B40BE">
        <w:rPr>
          <w:color w:val="000000"/>
          <w:lang w:val="en-GB"/>
        </w:rPr>
        <w:t>-</w:t>
      </w:r>
      <w:r w:rsidRPr="004A5CF8">
        <w:rPr>
          <w:color w:val="000000"/>
          <w:lang w:val="en-GB"/>
        </w:rPr>
        <w:t>561. Available at: https://doi.org/10.4337/9781803921198.00044.</w:t>
      </w:r>
    </w:p>
    <w:p w14:paraId="3FC6EB10" w14:textId="297D7B3E"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Slemp, G.R., Lee, M.A. and Mossman, L.H. (2021) ‘Interventions to support autonomy, competence, and relatedness needs in organizations: A systematic review with recommendations for research and practice’,</w:t>
      </w:r>
      <w:r w:rsidRPr="004A5CF8">
        <w:rPr>
          <w:rStyle w:val="apple-converted-space"/>
          <w:rFonts w:eastAsiaTheme="majorEastAsia"/>
          <w:color w:val="000000"/>
          <w:lang w:val="en-GB"/>
        </w:rPr>
        <w:t> </w:t>
      </w:r>
      <w:r w:rsidRPr="004A5CF8">
        <w:rPr>
          <w:i/>
          <w:iCs/>
          <w:color w:val="000000"/>
          <w:lang w:val="en-GB"/>
        </w:rPr>
        <w:t>Journal of Occupational and Organizational Psychology</w:t>
      </w:r>
      <w:r w:rsidRPr="004A5CF8">
        <w:rPr>
          <w:color w:val="000000"/>
          <w:lang w:val="en-GB"/>
        </w:rPr>
        <w:t>, 94(2), pp. 427</w:t>
      </w:r>
      <w:r w:rsidR="007B40BE">
        <w:rPr>
          <w:color w:val="000000"/>
          <w:lang w:val="en-GB"/>
        </w:rPr>
        <w:t>-</w:t>
      </w:r>
      <w:r w:rsidRPr="004A5CF8">
        <w:rPr>
          <w:color w:val="000000"/>
          <w:lang w:val="en-GB"/>
        </w:rPr>
        <w:t>457. Available at: https://doi.org/10.1111/joop.12338.</w:t>
      </w:r>
    </w:p>
    <w:p w14:paraId="4D3489D2" w14:textId="34433174"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Stamolampros, P., Korfiatis, N., Chalvatzis, K. and Buhalis, D. (2019) ‘Job satisfaction and employee turnover determinants in high contact services: Insights from employees’online reviews’,</w:t>
      </w:r>
      <w:r w:rsidRPr="004A5CF8">
        <w:rPr>
          <w:rStyle w:val="apple-converted-space"/>
          <w:rFonts w:eastAsiaTheme="majorEastAsia"/>
          <w:color w:val="000000"/>
          <w:lang w:val="en-GB"/>
        </w:rPr>
        <w:t> </w:t>
      </w:r>
      <w:r w:rsidRPr="004A5CF8">
        <w:rPr>
          <w:i/>
          <w:iCs/>
          <w:color w:val="000000"/>
          <w:lang w:val="en-GB"/>
        </w:rPr>
        <w:t>Tourism Management</w:t>
      </w:r>
      <w:r w:rsidRPr="004A5CF8">
        <w:rPr>
          <w:color w:val="000000"/>
          <w:lang w:val="en-GB"/>
        </w:rPr>
        <w:t>, 75(1), pp. 130</w:t>
      </w:r>
      <w:r w:rsidR="007B40BE">
        <w:rPr>
          <w:color w:val="000000"/>
          <w:lang w:val="en-GB"/>
        </w:rPr>
        <w:t>-</w:t>
      </w:r>
      <w:r w:rsidRPr="004A5CF8">
        <w:rPr>
          <w:color w:val="000000"/>
          <w:lang w:val="en-GB"/>
        </w:rPr>
        <w:t>147. Available at: https://doi.org/10.1016/j.tourman.2019.04.030.</w:t>
      </w:r>
    </w:p>
    <w:p w14:paraId="7398224A"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Statista (2025)</w:t>
      </w:r>
      <w:r w:rsidRPr="004A5CF8">
        <w:rPr>
          <w:rStyle w:val="apple-converted-space"/>
          <w:rFonts w:eastAsiaTheme="majorEastAsia"/>
          <w:color w:val="000000"/>
          <w:lang w:val="en-GB"/>
        </w:rPr>
        <w:t> </w:t>
      </w:r>
      <w:r w:rsidRPr="004A5CF8">
        <w:rPr>
          <w:i/>
          <w:iCs/>
          <w:color w:val="000000"/>
          <w:lang w:val="en-GB"/>
        </w:rPr>
        <w:t>Percentage of people in employment on a zero-hours contract in the United Kingdom in 2025, by industry</w:t>
      </w:r>
      <w:r w:rsidRPr="004A5CF8">
        <w:rPr>
          <w:color w:val="000000"/>
          <w:lang w:val="en-GB"/>
        </w:rPr>
        <w:t>,</w:t>
      </w:r>
      <w:r w:rsidRPr="004A5CF8">
        <w:rPr>
          <w:rStyle w:val="apple-converted-space"/>
          <w:rFonts w:eastAsiaTheme="majorEastAsia"/>
          <w:color w:val="000000"/>
          <w:lang w:val="en-GB"/>
        </w:rPr>
        <w:t> </w:t>
      </w:r>
      <w:r w:rsidRPr="004A5CF8">
        <w:rPr>
          <w:i/>
          <w:iCs/>
          <w:color w:val="000000"/>
          <w:lang w:val="en-GB"/>
        </w:rPr>
        <w:t>Statista</w:t>
      </w:r>
      <w:r w:rsidRPr="004A5CF8">
        <w:rPr>
          <w:color w:val="000000"/>
          <w:lang w:val="en-GB"/>
        </w:rPr>
        <w:t>. Statista Research Department. Available at: https://www.statista.com/statistics/407833/share-zero-hour-contracts-industry/ (Accessed: 16 August 2026).</w:t>
      </w:r>
    </w:p>
    <w:p w14:paraId="2E686B64" w14:textId="251AB424"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Temel, S., Chipulu, M., Howells, J. and Dabić, M. (2026) ‘Synergising academia and industry: The impact of human capital on innovation commercialisation’,</w:t>
      </w:r>
      <w:r w:rsidRPr="004A5CF8">
        <w:rPr>
          <w:rStyle w:val="apple-converted-space"/>
          <w:rFonts w:eastAsiaTheme="majorEastAsia"/>
          <w:color w:val="000000"/>
          <w:lang w:val="en-GB"/>
        </w:rPr>
        <w:t> </w:t>
      </w:r>
      <w:r w:rsidRPr="004A5CF8">
        <w:rPr>
          <w:i/>
          <w:iCs/>
          <w:color w:val="000000"/>
          <w:lang w:val="en-GB"/>
        </w:rPr>
        <w:t>European Journal of Innovation Management</w:t>
      </w:r>
      <w:r w:rsidRPr="004A5CF8">
        <w:rPr>
          <w:color w:val="000000"/>
          <w:lang w:val="en-GB"/>
        </w:rPr>
        <w:t>, 29(11), pp. 350</w:t>
      </w:r>
      <w:r w:rsidR="007B40BE">
        <w:rPr>
          <w:color w:val="000000"/>
          <w:lang w:val="en-GB"/>
        </w:rPr>
        <w:t>-</w:t>
      </w:r>
      <w:r w:rsidRPr="004A5CF8">
        <w:rPr>
          <w:color w:val="000000"/>
          <w:lang w:val="en-GB"/>
        </w:rPr>
        <w:t>374. Available at: https://doi.org/10.1108/ejim-08-2025-1025.</w:t>
      </w:r>
    </w:p>
    <w:p w14:paraId="76ECB491" w14:textId="2A74899E"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Teodorovicz, T., Lazzarini, S., Cabral, S. and McGahan, A.M. (2023) ‘Investing in general human capital as a relational strategy: Evidence on flexible arrangements with contract workers’,</w:t>
      </w:r>
      <w:r w:rsidRPr="004A5CF8">
        <w:rPr>
          <w:rStyle w:val="apple-converted-space"/>
          <w:rFonts w:eastAsiaTheme="majorEastAsia"/>
          <w:color w:val="000000"/>
          <w:lang w:val="en-GB"/>
        </w:rPr>
        <w:t> </w:t>
      </w:r>
      <w:r w:rsidRPr="004A5CF8">
        <w:rPr>
          <w:i/>
          <w:iCs/>
          <w:color w:val="000000"/>
          <w:lang w:val="en-GB"/>
        </w:rPr>
        <w:t>Strategic Management Journal</w:t>
      </w:r>
      <w:r w:rsidRPr="004A5CF8">
        <w:rPr>
          <w:rStyle w:val="apple-converted-space"/>
          <w:rFonts w:eastAsiaTheme="majorEastAsia"/>
          <w:color w:val="000000"/>
          <w:lang w:val="en-GB"/>
        </w:rPr>
        <w:t> </w:t>
      </w:r>
      <w:r w:rsidRPr="004A5CF8">
        <w:rPr>
          <w:color w:val="000000"/>
          <w:lang w:val="en-GB"/>
        </w:rPr>
        <w:t>. Available at: https://doi.org/10.1002/smj.3571.</w:t>
      </w:r>
    </w:p>
    <w:p w14:paraId="71D80553" w14:textId="495614C3"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Tukiran, M. and Desianti, L.C. (2025) ‘The role of training and development in enhancing employee engagement: A systematic literature review’,</w:t>
      </w:r>
      <w:r w:rsidRPr="004A5CF8">
        <w:rPr>
          <w:rStyle w:val="apple-converted-space"/>
          <w:rFonts w:eastAsiaTheme="majorEastAsia"/>
          <w:color w:val="000000"/>
          <w:lang w:val="en-GB"/>
        </w:rPr>
        <w:t> </w:t>
      </w:r>
      <w:r w:rsidRPr="004A5CF8">
        <w:rPr>
          <w:i/>
          <w:iCs/>
          <w:color w:val="000000"/>
          <w:lang w:val="en-GB"/>
        </w:rPr>
        <w:t>Feedforward: Journal of Human Resource</w:t>
      </w:r>
      <w:r w:rsidRPr="004A5CF8">
        <w:rPr>
          <w:color w:val="000000"/>
          <w:lang w:val="en-GB"/>
        </w:rPr>
        <w:t>, pp. 77</w:t>
      </w:r>
      <w:r w:rsidR="007B40BE">
        <w:rPr>
          <w:color w:val="000000"/>
          <w:lang w:val="en-GB"/>
        </w:rPr>
        <w:t>-</w:t>
      </w:r>
      <w:r w:rsidRPr="004A5CF8">
        <w:rPr>
          <w:color w:val="000000"/>
          <w:lang w:val="en-GB"/>
        </w:rPr>
        <w:t>95. Available at: https://doi.org/10.19166/ff.v5i2.10268.</w:t>
      </w:r>
    </w:p>
    <w:p w14:paraId="07513B84"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Tunio, M.K., Hamid, A., Shaharudin, A. and Hafeez, M. (2023) ‘Unlocking organizational sustainability: The role of talent management through the lens of the AMO theory’,</w:t>
      </w:r>
      <w:r w:rsidRPr="004A5CF8">
        <w:rPr>
          <w:rStyle w:val="apple-converted-space"/>
          <w:rFonts w:eastAsiaTheme="majorEastAsia"/>
          <w:color w:val="000000"/>
          <w:lang w:val="en-GB"/>
        </w:rPr>
        <w:t> </w:t>
      </w:r>
      <w:r w:rsidRPr="004A5CF8">
        <w:rPr>
          <w:i/>
          <w:iCs/>
          <w:color w:val="000000"/>
          <w:lang w:val="en-GB"/>
        </w:rPr>
        <w:t>Pakistan journal of humanities and social sciences</w:t>
      </w:r>
      <w:r w:rsidRPr="004A5CF8">
        <w:rPr>
          <w:color w:val="000000"/>
          <w:lang w:val="en-GB"/>
        </w:rPr>
        <w:t>, 11(3). Available at: https://doi.org/10.52131/pjhss.2023.1103.0634.</w:t>
      </w:r>
    </w:p>
    <w:p w14:paraId="5264DBE4" w14:textId="43C31669"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Tunkevichus, O., Kovalerchik, A. and Bagrationi, K. (2025) ‘Strategic coherence and AI-Enabled personalization: Drivers of motivation in corporate learning’,</w:t>
      </w:r>
      <w:r w:rsidRPr="004A5CF8">
        <w:rPr>
          <w:rStyle w:val="apple-converted-space"/>
          <w:rFonts w:eastAsiaTheme="majorEastAsia"/>
          <w:color w:val="000000"/>
          <w:lang w:val="en-GB"/>
        </w:rPr>
        <w:t> </w:t>
      </w:r>
      <w:r w:rsidRPr="004A5CF8">
        <w:rPr>
          <w:i/>
          <w:iCs/>
          <w:color w:val="000000"/>
          <w:lang w:val="en-GB"/>
        </w:rPr>
        <w:t>International Conference on Education Research</w:t>
      </w:r>
      <w:r w:rsidRPr="004A5CF8">
        <w:rPr>
          <w:color w:val="000000"/>
          <w:lang w:val="en-GB"/>
        </w:rPr>
        <w:t>, 2(1), pp. 219</w:t>
      </w:r>
      <w:r w:rsidR="007B40BE">
        <w:rPr>
          <w:color w:val="000000"/>
          <w:lang w:val="en-GB"/>
        </w:rPr>
        <w:t>-</w:t>
      </w:r>
      <w:r w:rsidRPr="004A5CF8">
        <w:rPr>
          <w:color w:val="000000"/>
          <w:lang w:val="en-GB"/>
        </w:rPr>
        <w:t>227. Available at: https://doi.org/10.34190/icer.2.1.4085.</w:t>
      </w:r>
    </w:p>
    <w:p w14:paraId="0254A8BA"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Van, L.T.-H., Lang, Le D., Ngo, T.L.-P. and Ferreira, J. (2024) ‘The impact of internal social responsibility on service employees” job satisfaction and organizational engagement’,</w:t>
      </w:r>
      <w:r w:rsidRPr="004A5CF8">
        <w:rPr>
          <w:rStyle w:val="apple-converted-space"/>
          <w:rFonts w:eastAsiaTheme="majorEastAsia"/>
          <w:color w:val="000000"/>
          <w:lang w:val="en-GB"/>
        </w:rPr>
        <w:t> </w:t>
      </w:r>
      <w:r w:rsidRPr="004A5CF8">
        <w:rPr>
          <w:i/>
          <w:iCs/>
          <w:color w:val="000000"/>
          <w:lang w:val="en-GB"/>
        </w:rPr>
        <w:t>Service Business</w:t>
      </w:r>
      <w:r w:rsidRPr="004A5CF8">
        <w:rPr>
          <w:color w:val="000000"/>
          <w:lang w:val="en-GB"/>
        </w:rPr>
        <w:t>, 18(1). Available at: https://doi.org/10.1007/s11628-024-00555-1.</w:t>
      </w:r>
    </w:p>
    <w:p w14:paraId="04D99475" w14:textId="53D04E2F"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Vazquez‐Garcia, M.J., Ceular‐Villamandos, N. and Muniz, N.M. (2025) ‘Tourism labor market and the attainment of the 2030 agenda for sustainable development goals: Pending challenges, ongoing opportunities and more responsible and inclusive scientific research for the advancement of the tourism industry’,</w:t>
      </w:r>
      <w:r w:rsidRPr="004A5CF8">
        <w:rPr>
          <w:rStyle w:val="apple-converted-space"/>
          <w:rFonts w:eastAsiaTheme="majorEastAsia"/>
          <w:color w:val="000000"/>
          <w:lang w:val="en-GB"/>
        </w:rPr>
        <w:t> </w:t>
      </w:r>
      <w:r w:rsidRPr="004A5CF8">
        <w:rPr>
          <w:i/>
          <w:iCs/>
          <w:color w:val="000000"/>
          <w:lang w:val="en-GB"/>
        </w:rPr>
        <w:t>Sustainable Development</w:t>
      </w:r>
      <w:r w:rsidRPr="004A5CF8">
        <w:rPr>
          <w:rStyle w:val="apple-converted-space"/>
          <w:rFonts w:eastAsiaTheme="majorEastAsia"/>
          <w:color w:val="000000"/>
          <w:lang w:val="en-GB"/>
        </w:rPr>
        <w:t> </w:t>
      </w:r>
      <w:r w:rsidRPr="004A5CF8">
        <w:rPr>
          <w:color w:val="000000"/>
          <w:lang w:val="en-GB"/>
        </w:rPr>
        <w:t>. Available at: https://doi.org/10.1002/sd.70550.</w:t>
      </w:r>
    </w:p>
    <w:p w14:paraId="2A20F86A" w14:textId="59508E61"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Vikasitha, P.P. and Anil, V. (2024) ‘Influence of training and development programs on job satisfaction’,</w:t>
      </w:r>
      <w:r w:rsidRPr="004A5CF8">
        <w:rPr>
          <w:rStyle w:val="apple-converted-space"/>
          <w:rFonts w:eastAsiaTheme="majorEastAsia"/>
          <w:color w:val="000000"/>
          <w:lang w:val="en-GB"/>
        </w:rPr>
        <w:t> </w:t>
      </w:r>
      <w:r w:rsidRPr="004A5CF8">
        <w:rPr>
          <w:i/>
          <w:iCs/>
          <w:color w:val="000000"/>
          <w:lang w:val="en-GB"/>
        </w:rPr>
        <w:t>International journal for research in applied science and engineering technology</w:t>
      </w:r>
      <w:r w:rsidRPr="004A5CF8">
        <w:rPr>
          <w:color w:val="000000"/>
          <w:lang w:val="en-GB"/>
        </w:rPr>
        <w:t>, 12(4), pp. 2356</w:t>
      </w:r>
      <w:r w:rsidR="007B40BE">
        <w:rPr>
          <w:color w:val="000000"/>
          <w:lang w:val="en-GB"/>
        </w:rPr>
        <w:t>-</w:t>
      </w:r>
      <w:r w:rsidRPr="004A5CF8">
        <w:rPr>
          <w:color w:val="000000"/>
          <w:lang w:val="en-GB"/>
        </w:rPr>
        <w:t>2387. Available at: https://doi.org/10.22214/ijraset.2024.60364.</w:t>
      </w:r>
    </w:p>
    <w:p w14:paraId="4DE6D5EA"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Vliet, P. van, Carey, L.M., Turton, A., Kwakkel, G., Palazzi, K., Oldmeadow, C., Searles, A., Lavis, H., Middleton, S., Galloway, M., Bleydy Dimech-Betancourt, O’Keefe, S. and Tavener, M. (2023) ‘Task-specific training versus usual care to improve upper limb function after stroke: The “Task-AT home” randomised controlled trial protocol’,</w:t>
      </w:r>
      <w:r w:rsidRPr="004A5CF8">
        <w:rPr>
          <w:rStyle w:val="apple-converted-space"/>
          <w:rFonts w:eastAsiaTheme="majorEastAsia"/>
          <w:color w:val="000000"/>
          <w:lang w:val="en-GB"/>
        </w:rPr>
        <w:t> </w:t>
      </w:r>
      <w:r w:rsidRPr="004A5CF8">
        <w:rPr>
          <w:i/>
          <w:iCs/>
          <w:color w:val="000000"/>
          <w:lang w:val="en-GB"/>
        </w:rPr>
        <w:t>Frontiers in Neurology</w:t>
      </w:r>
      <w:r w:rsidRPr="004A5CF8">
        <w:rPr>
          <w:color w:val="000000"/>
          <w:lang w:val="en-GB"/>
        </w:rPr>
        <w:t>, 14. Available at: https://doi.org/10.3389/fneur.2023.1140017.</w:t>
      </w:r>
    </w:p>
    <w:p w14:paraId="2BA95B49" w14:textId="12A18539"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Walker, V. and Nickson, D. (2024) ‘Socially irresponsible HRM: Findings from the UK hotel sector’,</w:t>
      </w:r>
      <w:r w:rsidRPr="004A5CF8">
        <w:rPr>
          <w:rStyle w:val="apple-converted-space"/>
          <w:rFonts w:eastAsiaTheme="majorEastAsia"/>
          <w:color w:val="000000"/>
          <w:lang w:val="en-GB"/>
        </w:rPr>
        <w:t> </w:t>
      </w:r>
      <w:r w:rsidRPr="004A5CF8">
        <w:rPr>
          <w:i/>
          <w:iCs/>
          <w:color w:val="000000"/>
          <w:lang w:val="en-GB"/>
        </w:rPr>
        <w:t>Journal of business ethics</w:t>
      </w:r>
      <w:r w:rsidRPr="004A5CF8">
        <w:rPr>
          <w:color w:val="000000"/>
          <w:lang w:val="en-GB"/>
        </w:rPr>
        <w:t>, 197(3), pp. 585</w:t>
      </w:r>
      <w:r w:rsidR="007B40BE">
        <w:rPr>
          <w:color w:val="000000"/>
          <w:lang w:val="en-GB"/>
        </w:rPr>
        <w:t>-</w:t>
      </w:r>
      <w:r w:rsidRPr="004A5CF8">
        <w:rPr>
          <w:color w:val="000000"/>
          <w:lang w:val="en-GB"/>
        </w:rPr>
        <w:t>591. Available at: https://doi.org/10.1007/s10551-024-05761-5.</w:t>
      </w:r>
    </w:p>
    <w:p w14:paraId="1B1FBADE"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Wallace, E. and Coughlan, J. (2022) ‘Burnout and counterproductive workplace behaviours among frontline hospitality employees: The effect of perceived contract precarity’,</w:t>
      </w:r>
      <w:r w:rsidRPr="004A5CF8">
        <w:rPr>
          <w:rStyle w:val="apple-converted-space"/>
          <w:rFonts w:eastAsiaTheme="majorEastAsia"/>
          <w:color w:val="000000"/>
          <w:lang w:val="en-GB"/>
        </w:rPr>
        <w:t> </w:t>
      </w:r>
      <w:r w:rsidRPr="004A5CF8">
        <w:rPr>
          <w:i/>
          <w:iCs/>
          <w:color w:val="000000"/>
          <w:lang w:val="en-GB"/>
        </w:rPr>
        <w:t>International Journal of Contemporary Hospitality Management</w:t>
      </w:r>
      <w:r w:rsidRPr="004A5CF8">
        <w:rPr>
          <w:color w:val="000000"/>
          <w:lang w:val="en-GB"/>
        </w:rPr>
        <w:t>, 35(2). Available at: https://doi.org/10.1108/ijchm-02-2022-0195.</w:t>
      </w:r>
    </w:p>
    <w:p w14:paraId="2B5084BB" w14:textId="32EB134B"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Wambura, J.C. (2025) ‘A literature review on the influence of training on improving employee performance’,</w:t>
      </w:r>
      <w:r w:rsidRPr="004A5CF8">
        <w:rPr>
          <w:rStyle w:val="apple-converted-space"/>
          <w:rFonts w:eastAsiaTheme="majorEastAsia"/>
          <w:color w:val="000000"/>
          <w:lang w:val="en-GB"/>
        </w:rPr>
        <w:t> </w:t>
      </w:r>
      <w:r w:rsidRPr="004A5CF8">
        <w:rPr>
          <w:i/>
          <w:iCs/>
          <w:color w:val="000000"/>
          <w:lang w:val="en-GB"/>
        </w:rPr>
        <w:t>African Journal of Empirical Research</w:t>
      </w:r>
      <w:r w:rsidRPr="004A5CF8">
        <w:rPr>
          <w:color w:val="000000"/>
          <w:lang w:val="en-GB"/>
        </w:rPr>
        <w:t>, 6(1), pp. 554</w:t>
      </w:r>
      <w:r w:rsidR="007B40BE">
        <w:rPr>
          <w:color w:val="000000"/>
          <w:lang w:val="en-GB"/>
        </w:rPr>
        <w:t>-</w:t>
      </w:r>
      <w:r w:rsidRPr="004A5CF8">
        <w:rPr>
          <w:color w:val="000000"/>
          <w:lang w:val="en-GB"/>
        </w:rPr>
        <w:t>559. Available at: https://doi.org/10.51867/ajernet.6.1.47.</w:t>
      </w:r>
    </w:p>
    <w:p w14:paraId="4B00C89C" w14:textId="3BD05849"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Wandycz-Mejias, J., Roldán Salgueiro, J.L. and Lopez-Cabrales, A. (2024) ‘Analyzing the impact of work meaningfulness on turnover intentions and job satisfaction: A self-determination theory perspective’,</w:t>
      </w:r>
      <w:r w:rsidRPr="004A5CF8">
        <w:rPr>
          <w:rStyle w:val="apple-converted-space"/>
          <w:rFonts w:eastAsiaTheme="majorEastAsia"/>
          <w:color w:val="000000"/>
          <w:lang w:val="en-GB"/>
        </w:rPr>
        <w:t> </w:t>
      </w:r>
      <w:r w:rsidRPr="004A5CF8">
        <w:rPr>
          <w:i/>
          <w:iCs/>
          <w:color w:val="000000"/>
          <w:lang w:val="en-GB"/>
        </w:rPr>
        <w:t xml:space="preserve">Journal of Management </w:t>
      </w:r>
      <w:r w:rsidR="00253E14">
        <w:rPr>
          <w:i/>
          <w:iCs/>
          <w:color w:val="000000"/>
          <w:lang w:val="en-GB"/>
        </w:rPr>
        <w:t>and</w:t>
      </w:r>
      <w:r w:rsidRPr="004A5CF8">
        <w:rPr>
          <w:i/>
          <w:iCs/>
          <w:color w:val="000000"/>
          <w:lang w:val="en-GB"/>
        </w:rPr>
        <w:t xml:space="preserve"> Organization</w:t>
      </w:r>
      <w:r w:rsidRPr="004A5CF8">
        <w:rPr>
          <w:color w:val="000000"/>
          <w:lang w:val="en-GB"/>
        </w:rPr>
        <w:t>, 31(1), pp. 1</w:t>
      </w:r>
      <w:r w:rsidR="007B40BE">
        <w:rPr>
          <w:color w:val="000000"/>
          <w:lang w:val="en-GB"/>
        </w:rPr>
        <w:t>-</w:t>
      </w:r>
      <w:r w:rsidRPr="004A5CF8">
        <w:rPr>
          <w:color w:val="000000"/>
          <w:lang w:val="en-GB"/>
        </w:rPr>
        <w:t>24. Available at: https://doi.org/10.1017/jmo.2024.42.</w:t>
      </w:r>
    </w:p>
    <w:p w14:paraId="781CD7DE" w14:textId="67A1B39D"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Warr, P., Bindl, U.K., Parker, S.K. and Inceoglu, I. (2013) ‘Four-quadrant investigation of job-related affects and behaviours’,</w:t>
      </w:r>
      <w:r w:rsidRPr="004A5CF8">
        <w:rPr>
          <w:rStyle w:val="apple-converted-space"/>
          <w:rFonts w:eastAsiaTheme="majorEastAsia"/>
          <w:color w:val="000000"/>
          <w:lang w:val="en-GB"/>
        </w:rPr>
        <w:t> </w:t>
      </w:r>
      <w:r w:rsidRPr="004A5CF8">
        <w:rPr>
          <w:i/>
          <w:iCs/>
          <w:color w:val="000000"/>
          <w:lang w:val="en-GB"/>
        </w:rPr>
        <w:t>European Journal of Work and Organizational Psychology</w:t>
      </w:r>
      <w:r w:rsidRPr="004A5CF8">
        <w:rPr>
          <w:color w:val="000000"/>
          <w:lang w:val="en-GB"/>
        </w:rPr>
        <w:t>, 23(3), pp. 342</w:t>
      </w:r>
      <w:r w:rsidR="007B40BE">
        <w:rPr>
          <w:color w:val="000000"/>
          <w:lang w:val="en-GB"/>
        </w:rPr>
        <w:t>-</w:t>
      </w:r>
      <w:r w:rsidRPr="004A5CF8">
        <w:rPr>
          <w:color w:val="000000"/>
          <w:lang w:val="en-GB"/>
        </w:rPr>
        <w:t>363. Available at: https://doi.org/10.1080/1359432x.2012.744449.</w:t>
      </w:r>
    </w:p>
    <w:p w14:paraId="05925FA1" w14:textId="2BB5F78C"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Wei, X., Iqbal, Q. and Saina, B. (2022) ‘Factors affecting employee’s retention: Integration of situational leadership with social exchange theory’,</w:t>
      </w:r>
      <w:r w:rsidRPr="004A5CF8">
        <w:rPr>
          <w:rStyle w:val="apple-converted-space"/>
          <w:rFonts w:eastAsiaTheme="majorEastAsia"/>
          <w:color w:val="000000"/>
          <w:lang w:val="en-GB"/>
        </w:rPr>
        <w:t> </w:t>
      </w:r>
      <w:r w:rsidRPr="004A5CF8">
        <w:rPr>
          <w:i/>
          <w:iCs/>
          <w:color w:val="000000"/>
          <w:lang w:val="en-GB"/>
        </w:rPr>
        <w:t>Frontiers in Psychology</w:t>
      </w:r>
      <w:r w:rsidRPr="004A5CF8">
        <w:rPr>
          <w:color w:val="000000"/>
          <w:lang w:val="en-GB"/>
        </w:rPr>
        <w:t>, 13(872105), pp. 1</w:t>
      </w:r>
      <w:r w:rsidR="007B40BE">
        <w:rPr>
          <w:color w:val="000000"/>
          <w:lang w:val="en-GB"/>
        </w:rPr>
        <w:t>-</w:t>
      </w:r>
      <w:r w:rsidRPr="004A5CF8">
        <w:rPr>
          <w:color w:val="000000"/>
          <w:lang w:val="en-GB"/>
        </w:rPr>
        <w:t>13. Available at: https://doi.org/https://doi.org/10.3389/fpsyg.2022.872105.</w:t>
      </w:r>
    </w:p>
    <w:p w14:paraId="5B6B6041"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Westover, J.H. (2026a) ‘The workforce AI literacy imperative: Building competitive advantage through evidence-based upskilling’,</w:t>
      </w:r>
      <w:r w:rsidRPr="004A5CF8">
        <w:rPr>
          <w:rStyle w:val="apple-converted-space"/>
          <w:rFonts w:eastAsiaTheme="majorEastAsia"/>
          <w:color w:val="000000"/>
          <w:lang w:val="en-GB"/>
        </w:rPr>
        <w:t> </w:t>
      </w:r>
      <w:r w:rsidRPr="004A5CF8">
        <w:rPr>
          <w:i/>
          <w:iCs/>
          <w:color w:val="000000"/>
          <w:lang w:val="en-GB"/>
        </w:rPr>
        <w:t>Human Capital Leadership Review</w:t>
      </w:r>
      <w:r w:rsidRPr="004A5CF8">
        <w:rPr>
          <w:color w:val="000000"/>
          <w:lang w:val="en-GB"/>
        </w:rPr>
        <w:t>, 35(4). Available at: https://doi.org/10.70175/hclreview.2020.35.4.2.</w:t>
      </w:r>
    </w:p>
    <w:p w14:paraId="4158835E"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Westover, J.H. (2026b) ‘Unlocking human potential: A practitioner’s guide to motivation theory in organizational settings’,</w:t>
      </w:r>
      <w:r w:rsidRPr="004A5CF8">
        <w:rPr>
          <w:rStyle w:val="apple-converted-space"/>
          <w:rFonts w:eastAsiaTheme="majorEastAsia"/>
          <w:color w:val="000000"/>
          <w:lang w:val="en-GB"/>
        </w:rPr>
        <w:t> </w:t>
      </w:r>
      <w:r w:rsidRPr="004A5CF8">
        <w:rPr>
          <w:i/>
          <w:iCs/>
          <w:color w:val="000000"/>
          <w:lang w:val="en-GB"/>
        </w:rPr>
        <w:t>Human Capital Leadership Review</w:t>
      </w:r>
      <w:r w:rsidRPr="004A5CF8">
        <w:rPr>
          <w:color w:val="000000"/>
          <w:lang w:val="en-GB"/>
        </w:rPr>
        <w:t>, 30(4). Available at: https://doi.org/10.70175/hclreview.2020.30.4.6.</w:t>
      </w:r>
    </w:p>
    <w:p w14:paraId="7BB47A3F" w14:textId="79544E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Wright, B.E., Hassan, S. and Baluran, D.A. (2025) ‘Motivation, meaning, and burnout: Understanding Frontline Public Service Workers” work experiences during turbulent times’,</w:t>
      </w:r>
      <w:r w:rsidRPr="004A5CF8">
        <w:rPr>
          <w:rStyle w:val="apple-converted-space"/>
          <w:rFonts w:eastAsiaTheme="majorEastAsia"/>
          <w:color w:val="000000"/>
          <w:lang w:val="en-GB"/>
        </w:rPr>
        <w:t> </w:t>
      </w:r>
      <w:r w:rsidRPr="004A5CF8">
        <w:rPr>
          <w:i/>
          <w:iCs/>
          <w:color w:val="000000"/>
          <w:lang w:val="en-GB"/>
        </w:rPr>
        <w:t>Public Administration Review</w:t>
      </w:r>
      <w:r w:rsidRPr="004A5CF8">
        <w:rPr>
          <w:rStyle w:val="apple-converted-space"/>
          <w:rFonts w:eastAsiaTheme="majorEastAsia"/>
          <w:color w:val="000000"/>
          <w:lang w:val="en-GB"/>
        </w:rPr>
        <w:t> </w:t>
      </w:r>
      <w:r w:rsidRPr="004A5CF8">
        <w:rPr>
          <w:color w:val="000000"/>
          <w:lang w:val="en-GB"/>
        </w:rPr>
        <w:t>. Available at: https://doi.org/10.1111/puar.70037.</w:t>
      </w:r>
    </w:p>
    <w:p w14:paraId="55C2BF91" w14:textId="6A18C641"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Wu, Z., Li, Q. and Zhang, B. (2025) ‘The role of innovation and entrepreneurship employee training programs in enhancing organizational commitment from the perspective of industry</w:t>
      </w:r>
      <w:r w:rsidR="007B40BE">
        <w:rPr>
          <w:color w:val="000000"/>
          <w:lang w:val="en-GB"/>
        </w:rPr>
        <w:t>-</w:t>
      </w:r>
      <w:r w:rsidRPr="004A5CF8">
        <w:rPr>
          <w:color w:val="000000"/>
          <w:lang w:val="en-GB"/>
        </w:rPr>
        <w:t>education integration’,</w:t>
      </w:r>
      <w:r w:rsidRPr="004A5CF8">
        <w:rPr>
          <w:rStyle w:val="apple-converted-space"/>
          <w:rFonts w:eastAsiaTheme="majorEastAsia"/>
          <w:color w:val="000000"/>
          <w:lang w:val="en-GB"/>
        </w:rPr>
        <w:t> </w:t>
      </w:r>
      <w:r w:rsidRPr="004A5CF8">
        <w:rPr>
          <w:i/>
          <w:iCs/>
          <w:color w:val="000000"/>
          <w:lang w:val="en-GB"/>
        </w:rPr>
        <w:t>Frontiers in Psychology</w:t>
      </w:r>
      <w:r w:rsidRPr="004A5CF8">
        <w:rPr>
          <w:color w:val="000000"/>
          <w:lang w:val="en-GB"/>
        </w:rPr>
        <w:t>, 16. Available at: https://doi.org/10.3389/fpsyg.2025.1527741.</w:t>
      </w:r>
    </w:p>
    <w:p w14:paraId="2B3C011B"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Xueyun, Z., Al Mamun, A., Masukujjaman, M., Rahman, M.K., Gao, J. and Yang, Q. (2023) ‘Modelling the significance of organizational conditions on quiet quitting intention among gen Z workforce in an emerging economy’,</w:t>
      </w:r>
      <w:r w:rsidRPr="004A5CF8">
        <w:rPr>
          <w:rStyle w:val="apple-converted-space"/>
          <w:rFonts w:eastAsiaTheme="majorEastAsia"/>
          <w:color w:val="000000"/>
          <w:lang w:val="en-GB"/>
        </w:rPr>
        <w:t> </w:t>
      </w:r>
      <w:r w:rsidRPr="004A5CF8">
        <w:rPr>
          <w:i/>
          <w:iCs/>
          <w:color w:val="000000"/>
          <w:lang w:val="en-GB"/>
        </w:rPr>
        <w:t>Scientific Reports</w:t>
      </w:r>
      <w:r w:rsidRPr="004A5CF8">
        <w:rPr>
          <w:color w:val="000000"/>
          <w:lang w:val="en-GB"/>
        </w:rPr>
        <w:t>, 13(1). Available at: https://doi.org/10.1038/s41598-023-42591-3.</w:t>
      </w:r>
    </w:p>
    <w:p w14:paraId="38034412" w14:textId="325332ED"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Zahs, D. and Schmodde, L. (2026) ‘Would you rather work with ChatGPT or a human coworker? Exploring the impact of generative AI on job satisfaction’,</w:t>
      </w:r>
      <w:r w:rsidRPr="004A5CF8">
        <w:rPr>
          <w:rStyle w:val="apple-converted-space"/>
          <w:rFonts w:eastAsiaTheme="majorEastAsia"/>
          <w:color w:val="000000"/>
          <w:lang w:val="en-GB"/>
        </w:rPr>
        <w:t> </w:t>
      </w:r>
      <w:r w:rsidRPr="004A5CF8">
        <w:rPr>
          <w:i/>
          <w:iCs/>
          <w:color w:val="000000"/>
          <w:lang w:val="en-GB"/>
        </w:rPr>
        <w:t>Review of Managerial Science</w:t>
      </w:r>
      <w:r w:rsidRPr="004A5CF8">
        <w:rPr>
          <w:rStyle w:val="apple-converted-space"/>
          <w:rFonts w:eastAsiaTheme="majorEastAsia"/>
          <w:color w:val="000000"/>
          <w:lang w:val="en-GB"/>
        </w:rPr>
        <w:t> </w:t>
      </w:r>
      <w:r w:rsidRPr="004A5CF8">
        <w:rPr>
          <w:color w:val="000000"/>
          <w:lang w:val="en-GB"/>
        </w:rPr>
        <w:t>. Available at: https://doi.org/10.1007/s11846-026-01004-1.</w:t>
      </w:r>
    </w:p>
    <w:p w14:paraId="70574984" w14:textId="77777777"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Zhao, S., Wang, T., Luo, S., Mi, Y., Wang, Y., Ma, H. and Wei, X. (2025) ‘The impact of organizational commitment on job performance in primary healthcare: A motivation internalization perspective’,</w:t>
      </w:r>
      <w:r w:rsidRPr="004A5CF8">
        <w:rPr>
          <w:rStyle w:val="apple-converted-space"/>
          <w:rFonts w:eastAsiaTheme="majorEastAsia"/>
          <w:color w:val="000000"/>
          <w:lang w:val="en-GB"/>
        </w:rPr>
        <w:t> </w:t>
      </w:r>
      <w:r w:rsidRPr="004A5CF8">
        <w:rPr>
          <w:i/>
          <w:iCs/>
          <w:color w:val="000000"/>
          <w:lang w:val="en-GB"/>
        </w:rPr>
        <w:t>Frontiers in Public Health</w:t>
      </w:r>
      <w:r w:rsidRPr="004A5CF8">
        <w:rPr>
          <w:color w:val="000000"/>
          <w:lang w:val="en-GB"/>
        </w:rPr>
        <w:t>, 13. Available at: https://doi.org/10.3389/fpubh.2025.1685420.</w:t>
      </w:r>
    </w:p>
    <w:p w14:paraId="5FAC4B21" w14:textId="222FD8D8" w:rsidR="00266950" w:rsidRPr="004A5CF8" w:rsidRDefault="00266950" w:rsidP="00266950">
      <w:pPr>
        <w:pStyle w:val="NormalWeb"/>
        <w:spacing w:before="0" w:beforeAutospacing="0" w:after="240" w:afterAutospacing="0" w:line="360" w:lineRule="atLeast"/>
        <w:rPr>
          <w:color w:val="000000"/>
          <w:lang w:val="en-GB"/>
        </w:rPr>
      </w:pPr>
      <w:r w:rsidRPr="004A5CF8">
        <w:rPr>
          <w:color w:val="000000"/>
          <w:lang w:val="en-GB"/>
        </w:rPr>
        <w:t>Zhu, D., Kim, P.B., Milne, S. and Park, I.-J. (2024) ‘How does the career commitment of hospitality employees change across career stages? A multilevel investigation into occupational self-efficacy and family support’,</w:t>
      </w:r>
      <w:r w:rsidRPr="004A5CF8">
        <w:rPr>
          <w:rStyle w:val="apple-converted-space"/>
          <w:rFonts w:eastAsiaTheme="majorEastAsia"/>
          <w:color w:val="000000"/>
          <w:lang w:val="en-GB"/>
        </w:rPr>
        <w:t> </w:t>
      </w:r>
      <w:r w:rsidRPr="004A5CF8">
        <w:rPr>
          <w:i/>
          <w:iCs/>
          <w:color w:val="000000"/>
          <w:lang w:val="en-GB"/>
        </w:rPr>
        <w:t>International journal of hospitality management</w:t>
      </w:r>
      <w:r w:rsidRPr="004A5CF8">
        <w:rPr>
          <w:color w:val="000000"/>
          <w:lang w:val="en-GB"/>
        </w:rPr>
        <w:t>, 120, pp. 103748</w:t>
      </w:r>
      <w:r w:rsidR="007B40BE">
        <w:rPr>
          <w:color w:val="000000"/>
          <w:lang w:val="en-GB"/>
        </w:rPr>
        <w:t>-</w:t>
      </w:r>
      <w:r w:rsidRPr="004A5CF8">
        <w:rPr>
          <w:color w:val="000000"/>
          <w:lang w:val="en-GB"/>
        </w:rPr>
        <w:t>103748. Available at: https://doi.org/10.1016/j.ijhm.2024.103748.</w:t>
      </w:r>
    </w:p>
    <w:p w14:paraId="465E78AF" w14:textId="426A615B" w:rsidR="00F72CFA" w:rsidRPr="004A5CF8" w:rsidRDefault="00F72CFA" w:rsidP="00F72CFA">
      <w:pPr>
        <w:pStyle w:val="Heading2"/>
        <w:rPr>
          <w:lang w:eastAsia="en-GB" w:bidi="hi-IN"/>
        </w:rPr>
      </w:pPr>
      <w:r w:rsidRPr="004A5CF8">
        <w:rPr>
          <w:lang w:eastAsia="en-GB" w:bidi="hi-IN"/>
        </w:rPr>
        <w:br w:type="page"/>
      </w:r>
    </w:p>
    <w:p w14:paraId="24CD7A92" w14:textId="29B94325" w:rsidR="004A5CF8" w:rsidRPr="004A5CF8" w:rsidRDefault="004A5CF8" w:rsidP="006752E8">
      <w:pPr>
        <w:pStyle w:val="Heading1"/>
        <w:rPr>
          <w:lang w:eastAsia="en-GB" w:bidi="hi-IN"/>
        </w:rPr>
      </w:pPr>
      <w:bookmarkStart w:id="79" w:name="_Toc240905462"/>
      <w:r w:rsidRPr="004A5CF8">
        <w:rPr>
          <w:lang w:eastAsia="en-GB" w:bidi="hi-IN"/>
        </w:rPr>
        <w:t>Appendix A</w:t>
      </w:r>
      <w:r w:rsidR="006752E8">
        <w:rPr>
          <w:lang w:eastAsia="en-GB" w:bidi="hi-IN"/>
        </w:rPr>
        <w:t xml:space="preserve">: </w:t>
      </w:r>
      <w:r w:rsidRPr="004A5CF8">
        <w:rPr>
          <w:lang w:eastAsia="en-GB" w:bidi="hi-IN"/>
        </w:rPr>
        <w:t>Demographic Table</w:t>
      </w:r>
      <w:bookmarkEnd w:id="79"/>
    </w:p>
    <w:tbl>
      <w:tblPr>
        <w:tblStyle w:val="APA7"/>
        <w:tblW w:w="0" w:type="auto"/>
        <w:tblLook w:val="04A0" w:firstRow="1" w:lastRow="0" w:firstColumn="1" w:lastColumn="0" w:noHBand="0" w:noVBand="1"/>
      </w:tblPr>
      <w:tblGrid>
        <w:gridCol w:w="2556"/>
        <w:gridCol w:w="2582"/>
        <w:gridCol w:w="1703"/>
        <w:gridCol w:w="1809"/>
      </w:tblGrid>
      <w:tr w:rsidR="004A5CF8" w:rsidRPr="004A5CF8" w14:paraId="7207037E" w14:textId="77777777" w:rsidTr="00255207">
        <w:trPr>
          <w:cnfStyle w:val="100000000000" w:firstRow="1" w:lastRow="0" w:firstColumn="0" w:lastColumn="0" w:oddVBand="0" w:evenVBand="0" w:oddHBand="0" w:evenHBand="0" w:firstRowFirstColumn="0" w:firstRowLastColumn="0" w:lastRowFirstColumn="0" w:lastRowLastColumn="0"/>
        </w:trPr>
        <w:tc>
          <w:tcPr>
            <w:tcW w:w="0" w:type="auto"/>
            <w:hideMark/>
          </w:tcPr>
          <w:p w14:paraId="5B12E84F"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Demographic Variable</w:t>
            </w:r>
          </w:p>
        </w:tc>
        <w:tc>
          <w:tcPr>
            <w:tcW w:w="0" w:type="auto"/>
            <w:hideMark/>
          </w:tcPr>
          <w:p w14:paraId="7F670353"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Category</w:t>
            </w:r>
          </w:p>
        </w:tc>
        <w:tc>
          <w:tcPr>
            <w:tcW w:w="0" w:type="auto"/>
            <w:hideMark/>
          </w:tcPr>
          <w:p w14:paraId="2DF7852F"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Frequency (N)</w:t>
            </w:r>
          </w:p>
        </w:tc>
        <w:tc>
          <w:tcPr>
            <w:tcW w:w="0" w:type="auto"/>
            <w:hideMark/>
          </w:tcPr>
          <w:p w14:paraId="0BBD237C"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bCs/>
                <w:color w:val="auto"/>
                <w:kern w:val="0"/>
                <w:szCs w:val="24"/>
                <w:lang w:eastAsia="en-GB" w:bidi="hi-IN"/>
                <w14:ligatures w14:val="none"/>
              </w:rPr>
              <w:t>Percentage (%)</w:t>
            </w:r>
          </w:p>
        </w:tc>
      </w:tr>
      <w:tr w:rsidR="004A5CF8" w:rsidRPr="004A5CF8" w14:paraId="4509164E" w14:textId="77777777" w:rsidTr="00255207">
        <w:tc>
          <w:tcPr>
            <w:tcW w:w="0" w:type="auto"/>
            <w:hideMark/>
          </w:tcPr>
          <w:p w14:paraId="121DE280" w14:textId="455C4601"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 xml:space="preserve">Location </w:t>
            </w:r>
            <w:r w:rsidR="00253E14">
              <w:rPr>
                <w:rFonts w:eastAsia="Times New Roman" w:cs="Times New Roman"/>
                <w:b/>
                <w:bCs/>
                <w:color w:val="auto"/>
                <w:kern w:val="0"/>
                <w:szCs w:val="24"/>
                <w:lang w:eastAsia="en-GB" w:bidi="hi-IN"/>
                <w14:ligatures w14:val="none"/>
              </w:rPr>
              <w:t>and</w:t>
            </w:r>
            <w:r w:rsidRPr="004A5CF8">
              <w:rPr>
                <w:rFonts w:eastAsia="Times New Roman" w:cs="Times New Roman"/>
                <w:b/>
                <w:bCs/>
                <w:color w:val="auto"/>
                <w:kern w:val="0"/>
                <w:szCs w:val="24"/>
                <w:lang w:eastAsia="en-GB" w:bidi="hi-IN"/>
                <w14:ligatures w14:val="none"/>
              </w:rPr>
              <w:t xml:space="preserve"> Sector</w:t>
            </w:r>
          </w:p>
        </w:tc>
        <w:tc>
          <w:tcPr>
            <w:tcW w:w="0" w:type="auto"/>
            <w:hideMark/>
          </w:tcPr>
          <w:p w14:paraId="1F87075E"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London Corporate Hotel</w:t>
            </w:r>
          </w:p>
        </w:tc>
        <w:tc>
          <w:tcPr>
            <w:tcW w:w="0" w:type="auto"/>
            <w:hideMark/>
          </w:tcPr>
          <w:p w14:paraId="1A3263D6"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159</w:t>
            </w:r>
          </w:p>
        </w:tc>
        <w:tc>
          <w:tcPr>
            <w:tcW w:w="0" w:type="auto"/>
            <w:hideMark/>
          </w:tcPr>
          <w:p w14:paraId="1A2CD58C"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61.2%</w:t>
            </w:r>
          </w:p>
        </w:tc>
      </w:tr>
      <w:tr w:rsidR="004A5CF8" w:rsidRPr="004A5CF8" w14:paraId="7D9C9DEB" w14:textId="77777777" w:rsidTr="00255207">
        <w:tc>
          <w:tcPr>
            <w:tcW w:w="0" w:type="auto"/>
            <w:hideMark/>
          </w:tcPr>
          <w:p w14:paraId="08A97BE4" w14:textId="77777777" w:rsidR="004A5CF8" w:rsidRPr="004A5CF8" w:rsidRDefault="004A5CF8" w:rsidP="00255207">
            <w:pPr>
              <w:jc w:val="left"/>
              <w:rPr>
                <w:rFonts w:eastAsia="Times New Roman" w:cs="Times New Roman"/>
                <w:color w:val="auto"/>
                <w:kern w:val="0"/>
                <w:szCs w:val="24"/>
                <w:lang w:eastAsia="en-GB" w:bidi="hi-IN"/>
                <w14:ligatures w14:val="none"/>
              </w:rPr>
            </w:pPr>
          </w:p>
        </w:tc>
        <w:tc>
          <w:tcPr>
            <w:tcW w:w="0" w:type="auto"/>
            <w:hideMark/>
          </w:tcPr>
          <w:p w14:paraId="69028D3A"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Manchester Independent</w:t>
            </w:r>
          </w:p>
        </w:tc>
        <w:tc>
          <w:tcPr>
            <w:tcW w:w="0" w:type="auto"/>
            <w:hideMark/>
          </w:tcPr>
          <w:p w14:paraId="21F0DB24"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101</w:t>
            </w:r>
          </w:p>
        </w:tc>
        <w:tc>
          <w:tcPr>
            <w:tcW w:w="0" w:type="auto"/>
            <w:hideMark/>
          </w:tcPr>
          <w:p w14:paraId="3013AB3A"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38.8%</w:t>
            </w:r>
          </w:p>
        </w:tc>
      </w:tr>
      <w:tr w:rsidR="004A5CF8" w:rsidRPr="004A5CF8" w14:paraId="07E6F693" w14:textId="77777777" w:rsidTr="00255207">
        <w:tc>
          <w:tcPr>
            <w:tcW w:w="0" w:type="auto"/>
            <w:hideMark/>
          </w:tcPr>
          <w:p w14:paraId="7C633601"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Contract Type</w:t>
            </w:r>
          </w:p>
        </w:tc>
        <w:tc>
          <w:tcPr>
            <w:tcW w:w="0" w:type="auto"/>
            <w:hideMark/>
          </w:tcPr>
          <w:p w14:paraId="051BCB50"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Full-time (Permanent)</w:t>
            </w:r>
          </w:p>
        </w:tc>
        <w:tc>
          <w:tcPr>
            <w:tcW w:w="0" w:type="auto"/>
            <w:hideMark/>
          </w:tcPr>
          <w:p w14:paraId="165374C9"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86</w:t>
            </w:r>
          </w:p>
        </w:tc>
        <w:tc>
          <w:tcPr>
            <w:tcW w:w="0" w:type="auto"/>
            <w:hideMark/>
          </w:tcPr>
          <w:p w14:paraId="1AB409C1"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33.1%</w:t>
            </w:r>
          </w:p>
        </w:tc>
      </w:tr>
      <w:tr w:rsidR="004A5CF8" w:rsidRPr="004A5CF8" w14:paraId="537D326B" w14:textId="77777777" w:rsidTr="00255207">
        <w:tc>
          <w:tcPr>
            <w:tcW w:w="0" w:type="auto"/>
            <w:hideMark/>
          </w:tcPr>
          <w:p w14:paraId="428E277D" w14:textId="77777777" w:rsidR="004A5CF8" w:rsidRPr="004A5CF8" w:rsidRDefault="004A5CF8" w:rsidP="00255207">
            <w:pPr>
              <w:jc w:val="left"/>
              <w:rPr>
                <w:rFonts w:eastAsia="Times New Roman" w:cs="Times New Roman"/>
                <w:color w:val="auto"/>
                <w:kern w:val="0"/>
                <w:szCs w:val="24"/>
                <w:lang w:eastAsia="en-GB" w:bidi="hi-IN"/>
                <w14:ligatures w14:val="none"/>
              </w:rPr>
            </w:pPr>
          </w:p>
        </w:tc>
        <w:tc>
          <w:tcPr>
            <w:tcW w:w="0" w:type="auto"/>
            <w:hideMark/>
          </w:tcPr>
          <w:p w14:paraId="628DC831"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Part-time (Permanent)</w:t>
            </w:r>
          </w:p>
        </w:tc>
        <w:tc>
          <w:tcPr>
            <w:tcW w:w="0" w:type="auto"/>
            <w:hideMark/>
          </w:tcPr>
          <w:p w14:paraId="7445DB36"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104</w:t>
            </w:r>
          </w:p>
        </w:tc>
        <w:tc>
          <w:tcPr>
            <w:tcW w:w="0" w:type="auto"/>
            <w:hideMark/>
          </w:tcPr>
          <w:p w14:paraId="36F79789"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40.0%</w:t>
            </w:r>
          </w:p>
        </w:tc>
      </w:tr>
      <w:tr w:rsidR="004A5CF8" w:rsidRPr="004A5CF8" w14:paraId="78841626" w14:textId="77777777" w:rsidTr="00255207">
        <w:tc>
          <w:tcPr>
            <w:tcW w:w="0" w:type="auto"/>
            <w:hideMark/>
          </w:tcPr>
          <w:p w14:paraId="05040FF0" w14:textId="77777777" w:rsidR="004A5CF8" w:rsidRPr="004A5CF8" w:rsidRDefault="004A5CF8" w:rsidP="00255207">
            <w:pPr>
              <w:jc w:val="left"/>
              <w:rPr>
                <w:rFonts w:eastAsia="Times New Roman" w:cs="Times New Roman"/>
                <w:color w:val="auto"/>
                <w:kern w:val="0"/>
                <w:szCs w:val="24"/>
                <w:lang w:eastAsia="en-GB" w:bidi="hi-IN"/>
                <w14:ligatures w14:val="none"/>
              </w:rPr>
            </w:pPr>
          </w:p>
        </w:tc>
        <w:tc>
          <w:tcPr>
            <w:tcW w:w="0" w:type="auto"/>
            <w:hideMark/>
          </w:tcPr>
          <w:p w14:paraId="07E40E3B"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Zero-hour / Casual</w:t>
            </w:r>
          </w:p>
        </w:tc>
        <w:tc>
          <w:tcPr>
            <w:tcW w:w="0" w:type="auto"/>
            <w:hideMark/>
          </w:tcPr>
          <w:p w14:paraId="5302AF12"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53</w:t>
            </w:r>
          </w:p>
        </w:tc>
        <w:tc>
          <w:tcPr>
            <w:tcW w:w="0" w:type="auto"/>
            <w:hideMark/>
          </w:tcPr>
          <w:p w14:paraId="290323E0"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20.4%</w:t>
            </w:r>
          </w:p>
        </w:tc>
      </w:tr>
      <w:tr w:rsidR="004A5CF8" w:rsidRPr="004A5CF8" w14:paraId="1A74AC15" w14:textId="77777777" w:rsidTr="00255207">
        <w:tc>
          <w:tcPr>
            <w:tcW w:w="0" w:type="auto"/>
            <w:hideMark/>
          </w:tcPr>
          <w:p w14:paraId="7E529E78" w14:textId="77777777" w:rsidR="004A5CF8" w:rsidRPr="004A5CF8" w:rsidRDefault="004A5CF8" w:rsidP="00255207">
            <w:pPr>
              <w:jc w:val="left"/>
              <w:rPr>
                <w:rFonts w:eastAsia="Times New Roman" w:cs="Times New Roman"/>
                <w:color w:val="auto"/>
                <w:kern w:val="0"/>
                <w:szCs w:val="24"/>
                <w:lang w:eastAsia="en-GB" w:bidi="hi-IN"/>
                <w14:ligatures w14:val="none"/>
              </w:rPr>
            </w:pPr>
          </w:p>
        </w:tc>
        <w:tc>
          <w:tcPr>
            <w:tcW w:w="0" w:type="auto"/>
            <w:hideMark/>
          </w:tcPr>
          <w:p w14:paraId="42966CBC"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Temporary / Fixed-term</w:t>
            </w:r>
          </w:p>
        </w:tc>
        <w:tc>
          <w:tcPr>
            <w:tcW w:w="0" w:type="auto"/>
            <w:hideMark/>
          </w:tcPr>
          <w:p w14:paraId="1FD64DFA"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17</w:t>
            </w:r>
          </w:p>
        </w:tc>
        <w:tc>
          <w:tcPr>
            <w:tcW w:w="0" w:type="auto"/>
            <w:hideMark/>
          </w:tcPr>
          <w:p w14:paraId="7B7A35F3"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6.5%</w:t>
            </w:r>
          </w:p>
        </w:tc>
      </w:tr>
      <w:tr w:rsidR="004A5CF8" w:rsidRPr="004A5CF8" w14:paraId="1BB9F880" w14:textId="77777777" w:rsidTr="00255207">
        <w:tc>
          <w:tcPr>
            <w:tcW w:w="0" w:type="auto"/>
            <w:hideMark/>
          </w:tcPr>
          <w:p w14:paraId="08FA5E66"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b/>
                <w:bCs/>
                <w:color w:val="auto"/>
                <w:kern w:val="0"/>
                <w:szCs w:val="24"/>
                <w:lang w:eastAsia="en-GB" w:bidi="hi-IN"/>
                <w14:ligatures w14:val="none"/>
              </w:rPr>
              <w:t>Tenure</w:t>
            </w:r>
          </w:p>
        </w:tc>
        <w:tc>
          <w:tcPr>
            <w:tcW w:w="0" w:type="auto"/>
            <w:hideMark/>
          </w:tcPr>
          <w:p w14:paraId="08042E73"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Less than 6 months</w:t>
            </w:r>
          </w:p>
        </w:tc>
        <w:tc>
          <w:tcPr>
            <w:tcW w:w="0" w:type="auto"/>
            <w:hideMark/>
          </w:tcPr>
          <w:p w14:paraId="23769884"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172</w:t>
            </w:r>
          </w:p>
        </w:tc>
        <w:tc>
          <w:tcPr>
            <w:tcW w:w="0" w:type="auto"/>
            <w:hideMark/>
          </w:tcPr>
          <w:p w14:paraId="17C5D646"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66.2%</w:t>
            </w:r>
          </w:p>
        </w:tc>
      </w:tr>
      <w:tr w:rsidR="004A5CF8" w:rsidRPr="004A5CF8" w14:paraId="10C1F5D0" w14:textId="77777777" w:rsidTr="00255207">
        <w:tc>
          <w:tcPr>
            <w:tcW w:w="0" w:type="auto"/>
            <w:hideMark/>
          </w:tcPr>
          <w:p w14:paraId="487EFB66" w14:textId="77777777" w:rsidR="004A5CF8" w:rsidRPr="004A5CF8" w:rsidRDefault="004A5CF8" w:rsidP="00255207">
            <w:pPr>
              <w:jc w:val="left"/>
              <w:rPr>
                <w:rFonts w:eastAsia="Times New Roman" w:cs="Times New Roman"/>
                <w:color w:val="auto"/>
                <w:kern w:val="0"/>
                <w:szCs w:val="24"/>
                <w:lang w:eastAsia="en-GB" w:bidi="hi-IN"/>
                <w14:ligatures w14:val="none"/>
              </w:rPr>
            </w:pPr>
          </w:p>
        </w:tc>
        <w:tc>
          <w:tcPr>
            <w:tcW w:w="0" w:type="auto"/>
            <w:hideMark/>
          </w:tcPr>
          <w:p w14:paraId="4A7F5B09"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6 months to 1 year</w:t>
            </w:r>
          </w:p>
        </w:tc>
        <w:tc>
          <w:tcPr>
            <w:tcW w:w="0" w:type="auto"/>
            <w:hideMark/>
          </w:tcPr>
          <w:p w14:paraId="12D44017"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65</w:t>
            </w:r>
          </w:p>
        </w:tc>
        <w:tc>
          <w:tcPr>
            <w:tcW w:w="0" w:type="auto"/>
            <w:hideMark/>
          </w:tcPr>
          <w:p w14:paraId="73AB6155"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25.0%</w:t>
            </w:r>
          </w:p>
        </w:tc>
      </w:tr>
      <w:tr w:rsidR="004A5CF8" w:rsidRPr="004A5CF8" w14:paraId="051900C8" w14:textId="77777777" w:rsidTr="00255207">
        <w:tc>
          <w:tcPr>
            <w:tcW w:w="0" w:type="auto"/>
            <w:hideMark/>
          </w:tcPr>
          <w:p w14:paraId="7BFFF0AB" w14:textId="77777777" w:rsidR="004A5CF8" w:rsidRPr="004A5CF8" w:rsidRDefault="004A5CF8" w:rsidP="00255207">
            <w:pPr>
              <w:jc w:val="left"/>
              <w:rPr>
                <w:rFonts w:eastAsia="Times New Roman" w:cs="Times New Roman"/>
                <w:color w:val="auto"/>
                <w:kern w:val="0"/>
                <w:szCs w:val="24"/>
                <w:lang w:eastAsia="en-GB" w:bidi="hi-IN"/>
                <w14:ligatures w14:val="none"/>
              </w:rPr>
            </w:pPr>
          </w:p>
        </w:tc>
        <w:tc>
          <w:tcPr>
            <w:tcW w:w="0" w:type="auto"/>
            <w:hideMark/>
          </w:tcPr>
          <w:p w14:paraId="24C0D499"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1 to 3 years</w:t>
            </w:r>
          </w:p>
        </w:tc>
        <w:tc>
          <w:tcPr>
            <w:tcW w:w="0" w:type="auto"/>
            <w:hideMark/>
          </w:tcPr>
          <w:p w14:paraId="14A8AA75"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17</w:t>
            </w:r>
          </w:p>
        </w:tc>
        <w:tc>
          <w:tcPr>
            <w:tcW w:w="0" w:type="auto"/>
            <w:hideMark/>
          </w:tcPr>
          <w:p w14:paraId="259FF8D0"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6.5%</w:t>
            </w:r>
          </w:p>
        </w:tc>
      </w:tr>
      <w:tr w:rsidR="004A5CF8" w:rsidRPr="004A5CF8" w14:paraId="219DFB1A" w14:textId="77777777" w:rsidTr="00255207">
        <w:tc>
          <w:tcPr>
            <w:tcW w:w="0" w:type="auto"/>
            <w:hideMark/>
          </w:tcPr>
          <w:p w14:paraId="2B3FBB7E" w14:textId="77777777" w:rsidR="004A5CF8" w:rsidRPr="004A5CF8" w:rsidRDefault="004A5CF8" w:rsidP="00255207">
            <w:pPr>
              <w:jc w:val="left"/>
              <w:rPr>
                <w:rFonts w:eastAsia="Times New Roman" w:cs="Times New Roman"/>
                <w:color w:val="auto"/>
                <w:kern w:val="0"/>
                <w:szCs w:val="24"/>
                <w:lang w:eastAsia="en-GB" w:bidi="hi-IN"/>
                <w14:ligatures w14:val="none"/>
              </w:rPr>
            </w:pPr>
          </w:p>
        </w:tc>
        <w:tc>
          <w:tcPr>
            <w:tcW w:w="0" w:type="auto"/>
            <w:hideMark/>
          </w:tcPr>
          <w:p w14:paraId="4708AB83"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More than 3 years</w:t>
            </w:r>
          </w:p>
        </w:tc>
        <w:tc>
          <w:tcPr>
            <w:tcW w:w="0" w:type="auto"/>
            <w:hideMark/>
          </w:tcPr>
          <w:p w14:paraId="32A89928" w14:textId="77777777" w:rsidR="004A5CF8" w:rsidRPr="004A5CF8" w:rsidRDefault="004A5CF8" w:rsidP="00255207">
            <w:pPr>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6</w:t>
            </w:r>
          </w:p>
        </w:tc>
        <w:tc>
          <w:tcPr>
            <w:tcW w:w="0" w:type="auto"/>
            <w:hideMark/>
          </w:tcPr>
          <w:p w14:paraId="090861D6" w14:textId="77777777" w:rsidR="004A5CF8" w:rsidRPr="004A5CF8" w:rsidRDefault="004A5CF8" w:rsidP="004A5CF8">
            <w:pPr>
              <w:keepNext/>
              <w:jc w:val="left"/>
              <w:rPr>
                <w:rFonts w:eastAsia="Times New Roman" w:cs="Times New Roman"/>
                <w:color w:val="auto"/>
                <w:kern w:val="0"/>
                <w:szCs w:val="24"/>
                <w:lang w:eastAsia="en-GB" w:bidi="hi-IN"/>
                <w14:ligatures w14:val="none"/>
              </w:rPr>
            </w:pPr>
            <w:r w:rsidRPr="004A5CF8">
              <w:rPr>
                <w:rFonts w:eastAsia="Times New Roman" w:cs="Times New Roman"/>
                <w:color w:val="auto"/>
                <w:kern w:val="0"/>
                <w:szCs w:val="24"/>
                <w:lang w:eastAsia="en-GB" w:bidi="hi-IN"/>
                <w14:ligatures w14:val="none"/>
              </w:rPr>
              <w:t>2.3%</w:t>
            </w:r>
          </w:p>
        </w:tc>
      </w:tr>
    </w:tbl>
    <w:p w14:paraId="5EEF5093" w14:textId="77777777" w:rsidR="00BF3773" w:rsidRPr="004A5CF8" w:rsidRDefault="00BF3773" w:rsidP="00BF3773"/>
    <w:p w14:paraId="2B1CAB24" w14:textId="0651477C" w:rsidR="004A5CF8" w:rsidRPr="004A5CF8" w:rsidRDefault="004A5CF8">
      <w:pPr>
        <w:spacing w:line="240" w:lineRule="auto"/>
        <w:jc w:val="left"/>
      </w:pPr>
      <w:r w:rsidRPr="004A5CF8">
        <w:br w:type="page"/>
      </w:r>
    </w:p>
    <w:p w14:paraId="014A16BE" w14:textId="229BB48F" w:rsidR="004A5CF8" w:rsidRPr="004A5CF8" w:rsidRDefault="004A5CF8" w:rsidP="004A5CF8">
      <w:pPr>
        <w:pStyle w:val="Heading1"/>
      </w:pPr>
      <w:bookmarkStart w:id="80" w:name="_Toc240905463"/>
      <w:r w:rsidRPr="004A5CF8">
        <w:t>Appendix B</w:t>
      </w:r>
      <w:r w:rsidR="006752E8">
        <w:t>: Questionnaire</w:t>
      </w:r>
      <w:bookmarkEnd w:id="80"/>
    </w:p>
    <w:p w14:paraId="125736CA" w14:textId="77777777" w:rsidR="004A5CF8" w:rsidRPr="00D73611" w:rsidRDefault="004A5CF8" w:rsidP="00D73611">
      <w:pPr>
        <w:rPr>
          <w:b/>
          <w:bCs/>
        </w:rPr>
      </w:pPr>
      <w:r w:rsidRPr="00D73611">
        <w:rPr>
          <w:b/>
          <w:bCs/>
        </w:rPr>
        <w:t>Part 1: Participant Information and Consent Form</w:t>
      </w:r>
    </w:p>
    <w:p w14:paraId="36DDACF7" w14:textId="77777777" w:rsidR="004A5CF8" w:rsidRPr="004A5CF8" w:rsidRDefault="004A5CF8" w:rsidP="004A5CF8">
      <w:pPr>
        <w:spacing w:line="360" w:lineRule="auto"/>
        <w:jc w:val="left"/>
        <w:rPr>
          <w:rFonts w:eastAsia="Times New Roman" w:cs="Times New Roman"/>
          <w:color w:val="1F1F1F"/>
          <w:kern w:val="0"/>
          <w:szCs w:val="24"/>
          <w14:ligatures w14:val="none"/>
        </w:rPr>
      </w:pPr>
      <w:r w:rsidRPr="004A5CF8">
        <w:rPr>
          <w:rFonts w:eastAsia="Times New Roman" w:cs="Times New Roman"/>
          <w:b/>
          <w:bCs/>
          <w:color w:val="1F1F1F"/>
          <w:kern w:val="0"/>
          <w:szCs w:val="24"/>
          <w:bdr w:val="none" w:sz="0" w:space="0" w:color="auto" w:frame="1"/>
          <w14:ligatures w14:val="none"/>
        </w:rPr>
        <w:t>Project Title:</w:t>
      </w:r>
      <w:r w:rsidRPr="004A5CF8">
        <w:rPr>
          <w:rFonts w:eastAsia="Times New Roman" w:cs="Times New Roman"/>
          <w:color w:val="1F1F1F"/>
          <w:kern w:val="0"/>
          <w:szCs w:val="24"/>
          <w14:ligatures w14:val="none"/>
        </w:rPr>
        <w:t xml:space="preserve"> The Impact of Training and Development Programmes on Employee Motivation in the UK Hospitality Industry</w:t>
      </w:r>
    </w:p>
    <w:p w14:paraId="7131AD89" w14:textId="046FE345" w:rsidR="004A5CF8" w:rsidRPr="004A5CF8" w:rsidRDefault="004A5CF8" w:rsidP="004A5CF8">
      <w:pPr>
        <w:spacing w:line="360" w:lineRule="auto"/>
        <w:jc w:val="left"/>
        <w:rPr>
          <w:rFonts w:eastAsia="Times New Roman" w:cs="Times New Roman"/>
          <w:color w:val="1F1F1F"/>
          <w:kern w:val="0"/>
          <w:szCs w:val="24"/>
          <w14:ligatures w14:val="none"/>
        </w:rPr>
      </w:pPr>
      <w:r w:rsidRPr="004A5CF8">
        <w:rPr>
          <w:rFonts w:eastAsia="Times New Roman" w:cs="Times New Roman"/>
          <w:b/>
          <w:bCs/>
          <w:color w:val="1F1F1F"/>
          <w:kern w:val="0"/>
          <w:szCs w:val="24"/>
          <w:bdr w:val="none" w:sz="0" w:space="0" w:color="auto" w:frame="1"/>
          <w14:ligatures w14:val="none"/>
        </w:rPr>
        <w:t>Institution:</w:t>
      </w:r>
      <w:r w:rsidRPr="004A5CF8">
        <w:rPr>
          <w:rFonts w:eastAsia="Times New Roman" w:cs="Times New Roman"/>
          <w:color w:val="1F1F1F"/>
          <w:kern w:val="0"/>
          <w:szCs w:val="24"/>
          <w14:ligatures w14:val="none"/>
        </w:rPr>
        <w:t xml:space="preserve"> Swansea Business School, University of Wales Trinity Saint David (UWTSD)</w:t>
      </w:r>
    </w:p>
    <w:p w14:paraId="19DB67DE" w14:textId="77777777" w:rsidR="004A5CF8" w:rsidRPr="004A5CF8" w:rsidRDefault="004A5CF8" w:rsidP="004A5CF8">
      <w:pPr>
        <w:spacing w:line="360" w:lineRule="auto"/>
        <w:jc w:val="left"/>
        <w:rPr>
          <w:rFonts w:eastAsia="Times New Roman" w:cs="Times New Roman"/>
          <w:color w:val="1F1F1F"/>
          <w:kern w:val="0"/>
          <w:szCs w:val="24"/>
          <w14:ligatures w14:val="none"/>
        </w:rPr>
      </w:pPr>
      <w:r w:rsidRPr="004A5CF8">
        <w:rPr>
          <w:rFonts w:eastAsia="Times New Roman" w:cs="Times New Roman"/>
          <w:b/>
          <w:bCs/>
          <w:color w:val="1F1F1F"/>
          <w:kern w:val="0"/>
          <w:szCs w:val="24"/>
          <w:bdr w:val="none" w:sz="0" w:space="0" w:color="auto" w:frame="1"/>
          <w14:ligatures w14:val="none"/>
        </w:rPr>
        <w:t>Welcome to the Study</w:t>
      </w:r>
    </w:p>
    <w:p w14:paraId="71C37330" w14:textId="74EEB3AD" w:rsidR="004A5CF8" w:rsidRPr="004A5CF8" w:rsidRDefault="004A5CF8" w:rsidP="004A5CF8">
      <w:pPr>
        <w:spacing w:line="360" w:lineRule="auto"/>
        <w:jc w:val="left"/>
        <w:rPr>
          <w:rFonts w:eastAsia="Times New Roman" w:cs="Times New Roman"/>
          <w:color w:val="1F1F1F"/>
          <w:kern w:val="0"/>
          <w:szCs w:val="24"/>
          <w14:ligatures w14:val="none"/>
        </w:rPr>
      </w:pPr>
      <w:r w:rsidRPr="004A5CF8">
        <w:rPr>
          <w:rFonts w:eastAsia="Times New Roman" w:cs="Times New Roman"/>
          <w:color w:val="1F1F1F"/>
          <w:kern w:val="0"/>
          <w:szCs w:val="24"/>
          <w14:ligatures w14:val="none"/>
        </w:rPr>
        <w:t xml:space="preserve">You are invited to participate in a postgraduate research study exploring how training initiatives and job security influence workplace motivation within the UK hospitality sector. The survey will take approximately </w:t>
      </w:r>
      <w:r w:rsidRPr="004A5CF8">
        <w:rPr>
          <w:rFonts w:eastAsia="Times New Roman" w:cs="Times New Roman"/>
          <w:b/>
          <w:bCs/>
          <w:color w:val="1F1F1F"/>
          <w:kern w:val="0"/>
          <w:szCs w:val="24"/>
          <w:bdr w:val="none" w:sz="0" w:space="0" w:color="auto" w:frame="1"/>
          <w14:ligatures w14:val="none"/>
        </w:rPr>
        <w:t>5 to 8 minutes</w:t>
      </w:r>
      <w:r w:rsidRPr="004A5CF8">
        <w:rPr>
          <w:rFonts w:eastAsia="Times New Roman" w:cs="Times New Roman"/>
          <w:color w:val="1F1F1F"/>
          <w:kern w:val="0"/>
          <w:szCs w:val="24"/>
          <w14:ligatures w14:val="none"/>
        </w:rPr>
        <w:t xml:space="preserve"> to complete.</w:t>
      </w:r>
    </w:p>
    <w:p w14:paraId="7226E502" w14:textId="2D3EE36F" w:rsidR="004A5CF8" w:rsidRPr="004A5CF8" w:rsidRDefault="004A5CF8" w:rsidP="004A5CF8">
      <w:pPr>
        <w:spacing w:line="360" w:lineRule="auto"/>
        <w:jc w:val="left"/>
        <w:rPr>
          <w:rFonts w:eastAsia="Times New Roman" w:cs="Times New Roman"/>
          <w:color w:val="1F1F1F"/>
          <w:kern w:val="0"/>
          <w:szCs w:val="24"/>
          <w14:ligatures w14:val="none"/>
        </w:rPr>
      </w:pPr>
      <w:r w:rsidRPr="004A5CF8">
        <w:rPr>
          <w:rFonts w:eastAsia="Times New Roman" w:cs="Times New Roman"/>
          <w:b/>
          <w:bCs/>
          <w:color w:val="1F1F1F"/>
          <w:kern w:val="0"/>
          <w:szCs w:val="24"/>
          <w:bdr w:val="none" w:sz="0" w:space="0" w:color="auto" w:frame="1"/>
          <w14:ligatures w14:val="none"/>
        </w:rPr>
        <w:t xml:space="preserve">Confidentiality </w:t>
      </w:r>
      <w:r w:rsidR="00253E14">
        <w:rPr>
          <w:rFonts w:eastAsia="Times New Roman" w:cs="Times New Roman"/>
          <w:b/>
          <w:bCs/>
          <w:color w:val="1F1F1F"/>
          <w:kern w:val="0"/>
          <w:szCs w:val="24"/>
          <w:bdr w:val="none" w:sz="0" w:space="0" w:color="auto" w:frame="1"/>
          <w14:ligatures w14:val="none"/>
        </w:rPr>
        <w:t>and</w:t>
      </w:r>
      <w:r w:rsidRPr="004A5CF8">
        <w:rPr>
          <w:rFonts w:eastAsia="Times New Roman" w:cs="Times New Roman"/>
          <w:b/>
          <w:bCs/>
          <w:color w:val="1F1F1F"/>
          <w:kern w:val="0"/>
          <w:szCs w:val="24"/>
          <w:bdr w:val="none" w:sz="0" w:space="0" w:color="auto" w:frame="1"/>
          <w14:ligatures w14:val="none"/>
        </w:rPr>
        <w:t xml:space="preserve"> Rights:</w:t>
      </w:r>
    </w:p>
    <w:p w14:paraId="592C5F35" w14:textId="77777777" w:rsidR="004A5CF8" w:rsidRPr="004A5CF8" w:rsidRDefault="004A5CF8" w:rsidP="004A5CF8">
      <w:pPr>
        <w:spacing w:line="360" w:lineRule="auto"/>
        <w:jc w:val="left"/>
        <w:rPr>
          <w:rFonts w:eastAsia="Times New Roman" w:cs="Times New Roman"/>
          <w:color w:val="1F1F1F"/>
          <w:kern w:val="0"/>
          <w:szCs w:val="24"/>
          <w14:ligatures w14:val="none"/>
        </w:rPr>
      </w:pPr>
      <w:r w:rsidRPr="004A5CF8">
        <w:rPr>
          <w:rFonts w:eastAsia="Times New Roman" w:cs="Times New Roman"/>
          <w:color w:val="1F1F1F"/>
          <w:kern w:val="0"/>
          <w:szCs w:val="24"/>
          <w14:ligatures w14:val="none"/>
        </w:rPr>
        <w:t>Your participation is entirely voluntary. All data is collected completely anonymously; no names, email addresses, or specific workplace locations will be recorded. The data will be used strictly for academic research and securely stored in compliance with UK GDPR regulations. You may withdraw at any time prior to submitting your responses by simply closing your browser.</w:t>
      </w:r>
    </w:p>
    <w:p w14:paraId="164D5A3C" w14:textId="77777777" w:rsidR="004A5CF8" w:rsidRPr="004A5CF8" w:rsidRDefault="004A5CF8" w:rsidP="004A5CF8">
      <w:pPr>
        <w:spacing w:line="360" w:lineRule="auto"/>
        <w:jc w:val="left"/>
        <w:rPr>
          <w:rFonts w:eastAsia="Times New Roman" w:cs="Times New Roman"/>
          <w:color w:val="1F1F1F"/>
          <w:kern w:val="0"/>
          <w:szCs w:val="24"/>
          <w14:ligatures w14:val="none"/>
        </w:rPr>
      </w:pPr>
    </w:p>
    <w:p w14:paraId="308B6B71" w14:textId="77777777" w:rsidR="004A5CF8" w:rsidRPr="004A5CF8" w:rsidRDefault="004A5CF8" w:rsidP="004A5CF8">
      <w:pPr>
        <w:spacing w:line="360" w:lineRule="auto"/>
        <w:jc w:val="left"/>
        <w:rPr>
          <w:rFonts w:eastAsia="Times New Roman" w:cs="Times New Roman"/>
          <w:color w:val="1F1F1F"/>
          <w:kern w:val="0"/>
          <w:szCs w:val="24"/>
          <w14:ligatures w14:val="none"/>
        </w:rPr>
      </w:pPr>
      <w:r w:rsidRPr="004A5CF8">
        <w:rPr>
          <w:rFonts w:eastAsia="Times New Roman" w:cs="Times New Roman"/>
          <w:b/>
          <w:bCs/>
          <w:color w:val="1F1F1F"/>
          <w:kern w:val="0"/>
          <w:szCs w:val="24"/>
          <w:bdr w:val="none" w:sz="0" w:space="0" w:color="auto" w:frame="1"/>
          <w14:ligatures w14:val="none"/>
        </w:rPr>
        <w:t>Consent Declaration</w:t>
      </w:r>
    </w:p>
    <w:p w14:paraId="3EC542EB" w14:textId="5201FC71" w:rsidR="004A5CF8" w:rsidRPr="004A5CF8" w:rsidRDefault="004A5CF8" w:rsidP="004A5CF8">
      <w:pPr>
        <w:spacing w:line="360" w:lineRule="auto"/>
        <w:jc w:val="left"/>
        <w:rPr>
          <w:rFonts w:eastAsia="Times New Roman" w:cs="Times New Roman"/>
          <w:color w:val="1F1F1F"/>
          <w:kern w:val="0"/>
          <w:szCs w:val="24"/>
          <w14:ligatures w14:val="none"/>
        </w:rPr>
      </w:pPr>
      <w:r w:rsidRPr="004A5CF8">
        <w:rPr>
          <w:rFonts w:eastAsia="Times New Roman" w:cs="Times New Roman"/>
          <w:color w:val="1F1F1F"/>
          <w:kern w:val="0"/>
          <w:szCs w:val="24"/>
          <w14:ligatures w14:val="none"/>
        </w:rPr>
        <w:t>Please confirm the following to proceed to the survey:</w:t>
      </w:r>
    </w:p>
    <w:p w14:paraId="30A50212" w14:textId="77777777" w:rsidR="004A5CF8" w:rsidRPr="004A5CF8" w:rsidRDefault="004A5CF8" w:rsidP="004A5CF8">
      <w:pPr>
        <w:numPr>
          <w:ilvl w:val="0"/>
          <w:numId w:val="7"/>
        </w:numPr>
        <w:spacing w:line="360" w:lineRule="auto"/>
        <w:jc w:val="left"/>
        <w:rPr>
          <w:rFonts w:eastAsia="Times New Roman" w:cs="Times New Roman"/>
          <w:color w:val="1F1F1F"/>
          <w:kern w:val="0"/>
          <w:szCs w:val="24"/>
          <w14:ligatures w14:val="none"/>
        </w:rPr>
      </w:pPr>
      <w:r w:rsidRPr="004A5CF8">
        <w:rPr>
          <w:rFonts w:eastAsia="Times New Roman" w:cs="Times New Roman"/>
          <w:color w:val="1F1F1F"/>
          <w:kern w:val="0"/>
          <w:szCs w:val="24"/>
          <w14:ligatures w14:val="none"/>
        </w:rPr>
        <w:t>[ ] I have read the information above and freely consent to participate in this study.</w:t>
      </w:r>
    </w:p>
    <w:p w14:paraId="454D3811" w14:textId="77777777" w:rsidR="004A5CF8" w:rsidRPr="004A5CF8" w:rsidRDefault="004A5CF8" w:rsidP="004A5CF8">
      <w:pPr>
        <w:spacing w:line="360" w:lineRule="auto"/>
        <w:ind w:left="720"/>
        <w:jc w:val="left"/>
        <w:rPr>
          <w:rFonts w:eastAsia="Times New Roman" w:cs="Times New Roman"/>
          <w:color w:val="1F1F1F"/>
          <w:kern w:val="0"/>
          <w:szCs w:val="24"/>
          <w14:ligatures w14:val="none"/>
        </w:rPr>
      </w:pPr>
      <w:r w:rsidRPr="004A5CF8">
        <w:rPr>
          <w:rFonts w:eastAsia="Times New Roman" w:cs="Times New Roman"/>
          <w:i/>
          <w:iCs/>
          <w:color w:val="1F1F1F"/>
          <w:kern w:val="0"/>
          <w:szCs w:val="24"/>
          <w:bdr w:val="none" w:sz="0" w:space="0" w:color="auto" w:frame="1"/>
          <w14:ligatures w14:val="none"/>
        </w:rPr>
        <w:t>(If left unchecked, the survey terminates).</w:t>
      </w:r>
    </w:p>
    <w:p w14:paraId="3E6CC19D" w14:textId="77777777" w:rsidR="004A5CF8" w:rsidRPr="00D73611" w:rsidRDefault="004A5CF8" w:rsidP="004A5CF8">
      <w:pPr>
        <w:spacing w:line="360" w:lineRule="auto"/>
        <w:ind w:left="720"/>
        <w:jc w:val="left"/>
        <w:rPr>
          <w:rFonts w:eastAsia="Times New Roman" w:cs="Times New Roman"/>
          <w:b/>
          <w:bCs/>
          <w:color w:val="1F1F1F"/>
          <w:kern w:val="0"/>
          <w:szCs w:val="24"/>
          <w14:ligatures w14:val="none"/>
        </w:rPr>
      </w:pPr>
    </w:p>
    <w:p w14:paraId="6D4C6AEA" w14:textId="77777777" w:rsidR="004A5CF8" w:rsidRPr="00D73611" w:rsidRDefault="004A5CF8" w:rsidP="00D73611">
      <w:pPr>
        <w:rPr>
          <w:b/>
          <w:bCs/>
        </w:rPr>
      </w:pPr>
      <w:r w:rsidRPr="00D73611">
        <w:rPr>
          <w:b/>
          <w:bCs/>
        </w:rPr>
        <w:t>Part 2: Mandatory Screening Section</w:t>
      </w:r>
    </w:p>
    <w:p w14:paraId="6E5B1B7C" w14:textId="313E6454" w:rsidR="004A5CF8" w:rsidRPr="004A5CF8" w:rsidRDefault="004A5CF8" w:rsidP="004A5CF8">
      <w:pPr>
        <w:spacing w:line="360" w:lineRule="auto"/>
        <w:jc w:val="left"/>
        <w:rPr>
          <w:rFonts w:eastAsia="Times New Roman" w:cs="Times New Roman"/>
          <w:color w:val="1F1F1F"/>
          <w:kern w:val="0"/>
          <w:szCs w:val="24"/>
          <w14:ligatures w14:val="none"/>
        </w:rPr>
      </w:pPr>
      <w:r w:rsidRPr="004A5CF8">
        <w:rPr>
          <w:rFonts w:eastAsia="Times New Roman" w:cs="Times New Roman"/>
          <w:i/>
          <w:iCs/>
          <w:color w:val="1F1F1F"/>
          <w:kern w:val="0"/>
          <w:szCs w:val="24"/>
          <w:bdr w:val="none" w:sz="0" w:space="0" w:color="auto" w:frame="1"/>
          <w14:ligatures w14:val="none"/>
        </w:rPr>
        <w:t>(Survey Logic: This section acts as a digital gatekeeper. If respondents do not select Option A or Option B in question S2, they are disqualified, ensuring your 75/75 split remains perfectly intact).</w:t>
      </w:r>
    </w:p>
    <w:p w14:paraId="2FBDC41C" w14:textId="0B36BD5F" w:rsidR="004A5CF8" w:rsidRPr="004A5CF8" w:rsidRDefault="004A5CF8" w:rsidP="004A5CF8">
      <w:pPr>
        <w:spacing w:line="360" w:lineRule="auto"/>
        <w:jc w:val="left"/>
        <w:rPr>
          <w:rFonts w:eastAsia="Times New Roman" w:cs="Times New Roman"/>
          <w:color w:val="1F1F1F"/>
          <w:kern w:val="0"/>
          <w:szCs w:val="24"/>
          <w14:ligatures w14:val="none"/>
        </w:rPr>
      </w:pPr>
      <w:r w:rsidRPr="004A5CF8">
        <w:rPr>
          <w:rFonts w:eastAsia="Times New Roman" w:cs="Times New Roman"/>
          <w:b/>
          <w:bCs/>
          <w:color w:val="1F1F1F"/>
          <w:kern w:val="0"/>
          <w:szCs w:val="24"/>
          <w:bdr w:val="none" w:sz="0" w:space="0" w:color="auto" w:frame="1"/>
          <w14:ligatures w14:val="none"/>
        </w:rPr>
        <w:t>S1. Are you 18 years of age or older?</w:t>
      </w:r>
    </w:p>
    <w:p w14:paraId="47104369" w14:textId="769B8D93" w:rsidR="004A5CF8" w:rsidRPr="004A5CF8" w:rsidRDefault="004A5CF8" w:rsidP="00087CDB">
      <w:pPr>
        <w:numPr>
          <w:ilvl w:val="0"/>
          <w:numId w:val="8"/>
        </w:numPr>
        <w:spacing w:line="360" w:lineRule="auto"/>
        <w:jc w:val="left"/>
        <w:rPr>
          <w:rFonts w:eastAsia="Times New Roman" w:cs="Times New Roman"/>
          <w:color w:val="1F1F1F"/>
          <w:kern w:val="0"/>
          <w:szCs w:val="24"/>
          <w14:ligatures w14:val="none"/>
        </w:rPr>
      </w:pPr>
      <w:r w:rsidRPr="004A5CF8">
        <w:rPr>
          <w:rFonts w:eastAsia="Times New Roman" w:cs="Times New Roman"/>
          <w:color w:val="1F1F1F"/>
          <w:kern w:val="0"/>
          <w:szCs w:val="24"/>
          <w14:ligatures w14:val="none"/>
        </w:rPr>
        <w:t xml:space="preserve">[ ] Yes </w:t>
      </w:r>
      <w:r w:rsidRPr="004A5CF8">
        <w:rPr>
          <w:rFonts w:eastAsia="Times New Roman" w:cs="Times New Roman"/>
          <w:i/>
          <w:iCs/>
          <w:color w:val="1F1F1F"/>
          <w:kern w:val="0"/>
          <w:szCs w:val="24"/>
          <w:bdr w:val="none" w:sz="0" w:space="0" w:color="auto" w:frame="1"/>
          <w14:ligatures w14:val="none"/>
        </w:rPr>
        <w:t>(Proceed)</w:t>
      </w:r>
    </w:p>
    <w:p w14:paraId="7F809399" w14:textId="54B57E67" w:rsidR="004A5CF8" w:rsidRPr="004A5CF8" w:rsidRDefault="004A5CF8" w:rsidP="004A5CF8">
      <w:pPr>
        <w:numPr>
          <w:ilvl w:val="0"/>
          <w:numId w:val="8"/>
        </w:numPr>
        <w:spacing w:line="360" w:lineRule="auto"/>
        <w:jc w:val="left"/>
        <w:rPr>
          <w:rFonts w:eastAsia="Times New Roman" w:cs="Times New Roman"/>
          <w:color w:val="1F1F1F"/>
          <w:kern w:val="0"/>
          <w:szCs w:val="24"/>
          <w14:ligatures w14:val="none"/>
        </w:rPr>
      </w:pPr>
      <w:r w:rsidRPr="004A5CF8">
        <w:rPr>
          <w:rFonts w:eastAsia="Times New Roman" w:cs="Times New Roman"/>
          <w:color w:val="1F1F1F"/>
          <w:kern w:val="0"/>
          <w:szCs w:val="24"/>
          <w14:ligatures w14:val="none"/>
        </w:rPr>
        <w:t xml:space="preserve">[ ] No </w:t>
      </w:r>
      <w:r w:rsidRPr="004A5CF8">
        <w:rPr>
          <w:rFonts w:eastAsia="Times New Roman" w:cs="Times New Roman"/>
          <w:i/>
          <w:iCs/>
          <w:color w:val="1F1F1F"/>
          <w:kern w:val="0"/>
          <w:szCs w:val="24"/>
          <w:bdr w:val="none" w:sz="0" w:space="0" w:color="auto" w:frame="1"/>
          <w14:ligatures w14:val="none"/>
        </w:rPr>
        <w:t>(Terminate Survey)</w:t>
      </w:r>
    </w:p>
    <w:p w14:paraId="02AB63B3" w14:textId="77777777" w:rsidR="004A5CF8" w:rsidRPr="004A5CF8" w:rsidRDefault="004A5CF8" w:rsidP="004A5CF8">
      <w:pPr>
        <w:spacing w:line="360" w:lineRule="auto"/>
        <w:jc w:val="left"/>
        <w:rPr>
          <w:rFonts w:eastAsia="Times New Roman" w:cs="Times New Roman"/>
          <w:color w:val="1F1F1F"/>
          <w:kern w:val="0"/>
          <w:szCs w:val="24"/>
          <w14:ligatures w14:val="none"/>
        </w:rPr>
      </w:pPr>
      <w:r w:rsidRPr="004A5CF8">
        <w:rPr>
          <w:rFonts w:eastAsia="Times New Roman" w:cs="Times New Roman"/>
          <w:b/>
          <w:bCs/>
          <w:color w:val="1F1F1F"/>
          <w:kern w:val="0"/>
          <w:szCs w:val="24"/>
          <w:bdr w:val="none" w:sz="0" w:space="0" w:color="auto" w:frame="1"/>
          <w14:ligatures w14:val="none"/>
        </w:rPr>
        <w:t>S2. Which of the following best describes your CURRENT frontline employment?</w:t>
      </w:r>
      <w:r w:rsidRPr="004A5CF8">
        <w:rPr>
          <w:rFonts w:eastAsia="Times New Roman" w:cs="Times New Roman"/>
          <w:color w:val="1F1F1F"/>
          <w:kern w:val="0"/>
          <w:szCs w:val="24"/>
          <w14:ligatures w14:val="none"/>
        </w:rPr>
        <w:t xml:space="preserve"> </w:t>
      </w:r>
      <w:r w:rsidRPr="004A5CF8">
        <w:rPr>
          <w:rFonts w:eastAsia="Times New Roman" w:cs="Times New Roman"/>
          <w:i/>
          <w:iCs/>
          <w:color w:val="1F1F1F"/>
          <w:kern w:val="0"/>
          <w:szCs w:val="24"/>
          <w:bdr w:val="none" w:sz="0" w:space="0" w:color="auto" w:frame="1"/>
          <w14:ligatures w14:val="none"/>
        </w:rPr>
        <w:t>(Please select one)</w:t>
      </w:r>
    </w:p>
    <w:p w14:paraId="041C7AF6" w14:textId="77777777" w:rsidR="004A5CF8" w:rsidRPr="004A5CF8" w:rsidRDefault="004A5CF8" w:rsidP="004A5CF8">
      <w:pPr>
        <w:spacing w:line="360" w:lineRule="auto"/>
        <w:jc w:val="left"/>
        <w:rPr>
          <w:rFonts w:eastAsia="Times New Roman" w:cs="Times New Roman"/>
          <w:color w:val="1F1F1F"/>
          <w:kern w:val="0"/>
          <w:szCs w:val="24"/>
          <w14:ligatures w14:val="none"/>
        </w:rPr>
      </w:pPr>
      <w:r w:rsidRPr="004A5CF8">
        <w:rPr>
          <w:rFonts w:eastAsia="Times New Roman" w:cs="Times New Roman"/>
          <w:color w:val="1F1F1F"/>
          <w:kern w:val="0"/>
          <w:szCs w:val="24"/>
          <w14:ligatures w14:val="none"/>
        </w:rPr>
        <w:br/>
      </w:r>
    </w:p>
    <w:p w14:paraId="1BC05AE1" w14:textId="73B9F537" w:rsidR="004A5CF8" w:rsidRPr="004A5CF8" w:rsidRDefault="004A5CF8" w:rsidP="004A5CF8">
      <w:pPr>
        <w:numPr>
          <w:ilvl w:val="0"/>
          <w:numId w:val="9"/>
        </w:numPr>
        <w:spacing w:line="360" w:lineRule="auto"/>
        <w:jc w:val="left"/>
        <w:rPr>
          <w:rFonts w:eastAsia="Times New Roman" w:cs="Times New Roman"/>
          <w:color w:val="1F1F1F"/>
          <w:kern w:val="0"/>
          <w:szCs w:val="24"/>
          <w14:ligatures w14:val="none"/>
        </w:rPr>
      </w:pPr>
      <w:r w:rsidRPr="004A5CF8">
        <w:rPr>
          <w:rFonts w:eastAsia="Times New Roman" w:cs="Times New Roman"/>
          <w:color w:val="1F1F1F"/>
          <w:kern w:val="0"/>
          <w:szCs w:val="24"/>
          <w14:ligatures w14:val="none"/>
        </w:rPr>
        <w:t xml:space="preserve">[ ] </w:t>
      </w:r>
      <w:r w:rsidRPr="004A5CF8">
        <w:rPr>
          <w:rFonts w:eastAsia="Times New Roman" w:cs="Times New Roman"/>
          <w:b/>
          <w:bCs/>
          <w:color w:val="1F1F1F"/>
          <w:kern w:val="0"/>
          <w:szCs w:val="24"/>
          <w:bdr w:val="none" w:sz="0" w:space="0" w:color="auto" w:frame="1"/>
          <w14:ligatures w14:val="none"/>
        </w:rPr>
        <w:t>Option A:</w:t>
      </w:r>
      <w:r w:rsidRPr="004A5CF8">
        <w:rPr>
          <w:rFonts w:eastAsia="Times New Roman" w:cs="Times New Roman"/>
          <w:color w:val="1F1F1F"/>
          <w:kern w:val="0"/>
          <w:szCs w:val="24"/>
          <w14:ligatures w14:val="none"/>
        </w:rPr>
        <w:t xml:space="preserve"> I work for a large corporate hotel chain (e.g., IHG, Whitbread, Marriott) located in </w:t>
      </w:r>
      <w:r w:rsidRPr="004A5CF8">
        <w:rPr>
          <w:rFonts w:eastAsia="Times New Roman" w:cs="Times New Roman"/>
          <w:b/>
          <w:bCs/>
          <w:color w:val="1F1F1F"/>
          <w:kern w:val="0"/>
          <w:szCs w:val="24"/>
          <w:bdr w:val="none" w:sz="0" w:space="0" w:color="auto" w:frame="1"/>
          <w14:ligatures w14:val="none"/>
        </w:rPr>
        <w:t>London</w:t>
      </w:r>
      <w:r w:rsidRPr="004A5CF8">
        <w:rPr>
          <w:rFonts w:eastAsia="Times New Roman" w:cs="Times New Roman"/>
          <w:color w:val="1F1F1F"/>
          <w:kern w:val="0"/>
          <w:szCs w:val="24"/>
          <w14:ligatures w14:val="none"/>
        </w:rPr>
        <w:t xml:space="preserve">. </w:t>
      </w:r>
      <w:r w:rsidRPr="004A5CF8">
        <w:rPr>
          <w:rFonts w:eastAsia="Times New Roman" w:cs="Times New Roman"/>
          <w:i/>
          <w:iCs/>
          <w:color w:val="1F1F1F"/>
          <w:kern w:val="0"/>
          <w:szCs w:val="24"/>
          <w:bdr w:val="none" w:sz="0" w:space="0" w:color="auto" w:frame="1"/>
          <w14:ligatures w14:val="none"/>
        </w:rPr>
        <w:t>(Proceeds to London Corporate Cohort)</w:t>
      </w:r>
    </w:p>
    <w:p w14:paraId="50E51D4F" w14:textId="6A597F33" w:rsidR="004A5CF8" w:rsidRPr="004A5CF8" w:rsidRDefault="004A5CF8" w:rsidP="004A5CF8">
      <w:pPr>
        <w:numPr>
          <w:ilvl w:val="0"/>
          <w:numId w:val="9"/>
        </w:numPr>
        <w:spacing w:line="360" w:lineRule="auto"/>
        <w:jc w:val="left"/>
        <w:rPr>
          <w:rFonts w:eastAsia="Times New Roman" w:cs="Times New Roman"/>
          <w:color w:val="1F1F1F"/>
          <w:kern w:val="0"/>
          <w:szCs w:val="24"/>
          <w14:ligatures w14:val="none"/>
        </w:rPr>
      </w:pPr>
      <w:r w:rsidRPr="004A5CF8">
        <w:rPr>
          <w:rFonts w:eastAsia="Times New Roman" w:cs="Times New Roman"/>
          <w:color w:val="1F1F1F"/>
          <w:kern w:val="0"/>
          <w:szCs w:val="24"/>
          <w14:ligatures w14:val="none"/>
        </w:rPr>
        <w:t xml:space="preserve">[ ] </w:t>
      </w:r>
      <w:r w:rsidRPr="004A5CF8">
        <w:rPr>
          <w:rFonts w:eastAsia="Times New Roman" w:cs="Times New Roman"/>
          <w:b/>
          <w:bCs/>
          <w:color w:val="1F1F1F"/>
          <w:kern w:val="0"/>
          <w:szCs w:val="24"/>
          <w:bdr w:val="none" w:sz="0" w:space="0" w:color="auto" w:frame="1"/>
          <w14:ligatures w14:val="none"/>
        </w:rPr>
        <w:t>Option B:</w:t>
      </w:r>
      <w:r w:rsidRPr="004A5CF8">
        <w:rPr>
          <w:rFonts w:eastAsia="Times New Roman" w:cs="Times New Roman"/>
          <w:color w:val="1F1F1F"/>
          <w:kern w:val="0"/>
          <w:szCs w:val="24"/>
          <w14:ligatures w14:val="none"/>
        </w:rPr>
        <w:t xml:space="preserve"> I work for an independent or mid-scale restaurant/hospitality group (e.g., Elite Bistros, Mission Mars, San Carlo) located in </w:t>
      </w:r>
      <w:r w:rsidRPr="004A5CF8">
        <w:rPr>
          <w:rFonts w:eastAsia="Times New Roman" w:cs="Times New Roman"/>
          <w:b/>
          <w:bCs/>
          <w:color w:val="1F1F1F"/>
          <w:kern w:val="0"/>
          <w:szCs w:val="24"/>
          <w:bdr w:val="none" w:sz="0" w:space="0" w:color="auto" w:frame="1"/>
          <w14:ligatures w14:val="none"/>
        </w:rPr>
        <w:t>Manchester</w:t>
      </w:r>
      <w:r w:rsidRPr="004A5CF8">
        <w:rPr>
          <w:rFonts w:eastAsia="Times New Roman" w:cs="Times New Roman"/>
          <w:color w:val="1F1F1F"/>
          <w:kern w:val="0"/>
          <w:szCs w:val="24"/>
          <w14:ligatures w14:val="none"/>
        </w:rPr>
        <w:t xml:space="preserve">. </w:t>
      </w:r>
      <w:r w:rsidRPr="004A5CF8">
        <w:rPr>
          <w:rFonts w:eastAsia="Times New Roman" w:cs="Times New Roman"/>
          <w:i/>
          <w:iCs/>
          <w:color w:val="1F1F1F"/>
          <w:kern w:val="0"/>
          <w:szCs w:val="24"/>
          <w:bdr w:val="none" w:sz="0" w:space="0" w:color="auto" w:frame="1"/>
          <w14:ligatures w14:val="none"/>
        </w:rPr>
        <w:t>(Proceeds to Manchester Independent Cohort)</w:t>
      </w:r>
    </w:p>
    <w:p w14:paraId="00A233FF" w14:textId="77777777" w:rsidR="004A5CF8" w:rsidRPr="004A5CF8" w:rsidRDefault="004A5CF8" w:rsidP="004A5CF8">
      <w:pPr>
        <w:numPr>
          <w:ilvl w:val="0"/>
          <w:numId w:val="9"/>
        </w:numPr>
        <w:spacing w:line="360" w:lineRule="auto"/>
        <w:jc w:val="left"/>
        <w:rPr>
          <w:rFonts w:eastAsia="Times New Roman" w:cs="Times New Roman"/>
          <w:color w:val="1F1F1F"/>
          <w:kern w:val="0"/>
          <w:szCs w:val="24"/>
          <w14:ligatures w14:val="none"/>
        </w:rPr>
      </w:pPr>
      <w:r w:rsidRPr="004A5CF8">
        <w:rPr>
          <w:rFonts w:eastAsia="Times New Roman" w:cs="Times New Roman"/>
          <w:color w:val="1F1F1F"/>
          <w:kern w:val="0"/>
          <w:szCs w:val="24"/>
          <w14:ligatures w14:val="none"/>
        </w:rPr>
        <w:t xml:space="preserve">[ ] </w:t>
      </w:r>
      <w:r w:rsidRPr="004A5CF8">
        <w:rPr>
          <w:rFonts w:eastAsia="Times New Roman" w:cs="Times New Roman"/>
          <w:b/>
          <w:bCs/>
          <w:color w:val="1F1F1F"/>
          <w:kern w:val="0"/>
          <w:szCs w:val="24"/>
          <w:bdr w:val="none" w:sz="0" w:space="0" w:color="auto" w:frame="1"/>
          <w14:ligatures w14:val="none"/>
        </w:rPr>
        <w:t>Option C:</w:t>
      </w:r>
      <w:r w:rsidRPr="004A5CF8">
        <w:rPr>
          <w:rFonts w:eastAsia="Times New Roman" w:cs="Times New Roman"/>
          <w:color w:val="1F1F1F"/>
          <w:kern w:val="0"/>
          <w:szCs w:val="24"/>
          <w14:ligatures w14:val="none"/>
        </w:rPr>
        <w:t xml:space="preserve"> Neither of the above / I work in a different sector or city. </w:t>
      </w:r>
      <w:r w:rsidRPr="004A5CF8">
        <w:rPr>
          <w:rFonts w:eastAsia="Times New Roman" w:cs="Times New Roman"/>
          <w:i/>
          <w:iCs/>
          <w:color w:val="1F1F1F"/>
          <w:kern w:val="0"/>
          <w:szCs w:val="24"/>
          <w:bdr w:val="none" w:sz="0" w:space="0" w:color="auto" w:frame="1"/>
          <w14:ligatures w14:val="none"/>
        </w:rPr>
        <w:t>(Terminate Survey)</w:t>
      </w:r>
    </w:p>
    <w:p w14:paraId="69B17E5F" w14:textId="77777777" w:rsidR="004A5CF8" w:rsidRPr="004A5CF8" w:rsidRDefault="004A5CF8" w:rsidP="004A5CF8">
      <w:pPr>
        <w:spacing w:line="360" w:lineRule="auto"/>
        <w:ind w:left="720"/>
        <w:jc w:val="left"/>
        <w:rPr>
          <w:rFonts w:eastAsia="Times New Roman" w:cs="Times New Roman"/>
          <w:color w:val="1F1F1F"/>
          <w:kern w:val="0"/>
          <w:szCs w:val="24"/>
          <w14:ligatures w14:val="none"/>
        </w:rPr>
      </w:pPr>
    </w:p>
    <w:p w14:paraId="594A0051" w14:textId="77777777" w:rsidR="004A5CF8" w:rsidRPr="00D73611" w:rsidRDefault="004A5CF8" w:rsidP="00D73611">
      <w:pPr>
        <w:rPr>
          <w:b/>
          <w:bCs/>
        </w:rPr>
      </w:pPr>
      <w:r w:rsidRPr="00D73611">
        <w:rPr>
          <w:b/>
          <w:bCs/>
        </w:rPr>
        <w:t>Part 3: Demographic Profile</w:t>
      </w:r>
    </w:p>
    <w:p w14:paraId="67655944" w14:textId="52A409A9" w:rsidR="004A5CF8" w:rsidRPr="004A5CF8" w:rsidRDefault="004A5CF8" w:rsidP="004A5CF8">
      <w:pPr>
        <w:spacing w:line="360" w:lineRule="auto"/>
        <w:jc w:val="left"/>
        <w:rPr>
          <w:rFonts w:eastAsia="Times New Roman" w:cs="Times New Roman"/>
          <w:color w:val="1F1F1F"/>
          <w:kern w:val="0"/>
          <w:szCs w:val="24"/>
          <w14:ligatures w14:val="none"/>
        </w:rPr>
      </w:pPr>
      <w:r w:rsidRPr="004A5CF8">
        <w:rPr>
          <w:rFonts w:eastAsia="Times New Roman" w:cs="Times New Roman"/>
          <w:b/>
          <w:bCs/>
          <w:color w:val="1F1F1F"/>
          <w:kern w:val="0"/>
          <w:szCs w:val="24"/>
          <w:bdr w:val="none" w:sz="0" w:space="0" w:color="auto" w:frame="1"/>
          <w14:ligatures w14:val="none"/>
        </w:rPr>
        <w:t>D1. What is your current employment contract type?</w:t>
      </w:r>
    </w:p>
    <w:p w14:paraId="4BB92A51" w14:textId="17E87491" w:rsidR="004A5CF8" w:rsidRPr="004A5CF8" w:rsidRDefault="004A5CF8" w:rsidP="00D554E3">
      <w:pPr>
        <w:numPr>
          <w:ilvl w:val="0"/>
          <w:numId w:val="10"/>
        </w:numPr>
        <w:spacing w:line="360" w:lineRule="auto"/>
        <w:jc w:val="left"/>
        <w:rPr>
          <w:rFonts w:eastAsia="Times New Roman" w:cs="Times New Roman"/>
          <w:color w:val="1F1F1F"/>
          <w:kern w:val="0"/>
          <w:szCs w:val="24"/>
          <w14:ligatures w14:val="none"/>
        </w:rPr>
      </w:pPr>
      <w:r w:rsidRPr="004A5CF8">
        <w:rPr>
          <w:rFonts w:eastAsia="Times New Roman" w:cs="Times New Roman"/>
          <w:color w:val="1F1F1F"/>
          <w:kern w:val="0"/>
          <w:szCs w:val="24"/>
          <w14:ligatures w14:val="none"/>
        </w:rPr>
        <w:t>[ ] Full-time (Permanent)</w:t>
      </w:r>
    </w:p>
    <w:p w14:paraId="25DAF3DD" w14:textId="40DFEBAD" w:rsidR="004A5CF8" w:rsidRPr="004A5CF8" w:rsidRDefault="004A5CF8" w:rsidP="00FA6C78">
      <w:pPr>
        <w:numPr>
          <w:ilvl w:val="0"/>
          <w:numId w:val="10"/>
        </w:numPr>
        <w:spacing w:line="360" w:lineRule="auto"/>
        <w:jc w:val="left"/>
        <w:rPr>
          <w:rFonts w:eastAsia="Times New Roman" w:cs="Times New Roman"/>
          <w:color w:val="1F1F1F"/>
          <w:kern w:val="0"/>
          <w:szCs w:val="24"/>
          <w14:ligatures w14:val="none"/>
        </w:rPr>
      </w:pPr>
      <w:r w:rsidRPr="004A5CF8">
        <w:rPr>
          <w:rFonts w:eastAsia="Times New Roman" w:cs="Times New Roman"/>
          <w:color w:val="1F1F1F"/>
          <w:kern w:val="0"/>
          <w:szCs w:val="24"/>
          <w14:ligatures w14:val="none"/>
        </w:rPr>
        <w:t>[ ] Part-time (Permanent)</w:t>
      </w:r>
    </w:p>
    <w:p w14:paraId="73418137" w14:textId="6F35AE6E" w:rsidR="004A5CF8" w:rsidRPr="004A5CF8" w:rsidRDefault="004A5CF8" w:rsidP="002639A8">
      <w:pPr>
        <w:numPr>
          <w:ilvl w:val="0"/>
          <w:numId w:val="10"/>
        </w:numPr>
        <w:spacing w:line="360" w:lineRule="auto"/>
        <w:jc w:val="left"/>
        <w:rPr>
          <w:rFonts w:eastAsia="Times New Roman" w:cs="Times New Roman"/>
          <w:color w:val="1F1F1F"/>
          <w:kern w:val="0"/>
          <w:szCs w:val="24"/>
          <w14:ligatures w14:val="none"/>
        </w:rPr>
      </w:pPr>
      <w:r w:rsidRPr="004A5CF8">
        <w:rPr>
          <w:rFonts w:eastAsia="Times New Roman" w:cs="Times New Roman"/>
          <w:color w:val="1F1F1F"/>
          <w:kern w:val="0"/>
          <w:szCs w:val="24"/>
          <w14:ligatures w14:val="none"/>
        </w:rPr>
        <w:t>[ ] Zero-hour / Casual contract</w:t>
      </w:r>
    </w:p>
    <w:p w14:paraId="330717E3" w14:textId="77777777" w:rsidR="004A5CF8" w:rsidRPr="004A5CF8" w:rsidRDefault="004A5CF8" w:rsidP="004A5CF8">
      <w:pPr>
        <w:numPr>
          <w:ilvl w:val="0"/>
          <w:numId w:val="10"/>
        </w:numPr>
        <w:spacing w:line="360" w:lineRule="auto"/>
        <w:jc w:val="left"/>
        <w:rPr>
          <w:rFonts w:eastAsia="Times New Roman" w:cs="Times New Roman"/>
          <w:color w:val="1F1F1F"/>
          <w:kern w:val="0"/>
          <w:szCs w:val="24"/>
          <w14:ligatures w14:val="none"/>
        </w:rPr>
      </w:pPr>
      <w:r w:rsidRPr="004A5CF8">
        <w:rPr>
          <w:rFonts w:eastAsia="Times New Roman" w:cs="Times New Roman"/>
          <w:color w:val="1F1F1F"/>
          <w:kern w:val="0"/>
          <w:szCs w:val="24"/>
          <w14:ligatures w14:val="none"/>
        </w:rPr>
        <w:t>[ ] Temporary / Fixed-term contract</w:t>
      </w:r>
    </w:p>
    <w:p w14:paraId="322C3183" w14:textId="77777777" w:rsidR="004A5CF8" w:rsidRPr="004A5CF8" w:rsidRDefault="004A5CF8" w:rsidP="004A5CF8">
      <w:pPr>
        <w:spacing w:line="360" w:lineRule="auto"/>
        <w:ind w:left="720"/>
        <w:jc w:val="left"/>
        <w:rPr>
          <w:rFonts w:eastAsia="Times New Roman" w:cs="Times New Roman"/>
          <w:color w:val="1F1F1F"/>
          <w:kern w:val="0"/>
          <w:szCs w:val="24"/>
          <w14:ligatures w14:val="none"/>
        </w:rPr>
      </w:pPr>
    </w:p>
    <w:p w14:paraId="5B731C7C" w14:textId="18B313AE" w:rsidR="004A5CF8" w:rsidRPr="004A5CF8" w:rsidRDefault="004A5CF8" w:rsidP="004A5CF8">
      <w:pPr>
        <w:spacing w:line="360" w:lineRule="auto"/>
        <w:jc w:val="left"/>
        <w:rPr>
          <w:rFonts w:eastAsia="Times New Roman" w:cs="Times New Roman"/>
          <w:color w:val="1F1F1F"/>
          <w:kern w:val="0"/>
          <w:szCs w:val="24"/>
          <w14:ligatures w14:val="none"/>
        </w:rPr>
      </w:pPr>
      <w:r w:rsidRPr="004A5CF8">
        <w:rPr>
          <w:rFonts w:eastAsia="Times New Roman" w:cs="Times New Roman"/>
          <w:b/>
          <w:bCs/>
          <w:color w:val="1F1F1F"/>
          <w:kern w:val="0"/>
          <w:szCs w:val="24"/>
          <w:bdr w:val="none" w:sz="0" w:space="0" w:color="auto" w:frame="1"/>
          <w14:ligatures w14:val="none"/>
        </w:rPr>
        <w:t>D2. How long have you been employed with your current organization?</w:t>
      </w:r>
    </w:p>
    <w:p w14:paraId="50E5FB00" w14:textId="3D7195D0" w:rsidR="004A5CF8" w:rsidRPr="004A5CF8" w:rsidRDefault="004A5CF8" w:rsidP="00C72196">
      <w:pPr>
        <w:numPr>
          <w:ilvl w:val="0"/>
          <w:numId w:val="11"/>
        </w:numPr>
        <w:spacing w:line="360" w:lineRule="auto"/>
        <w:jc w:val="left"/>
        <w:rPr>
          <w:rFonts w:eastAsia="Times New Roman" w:cs="Times New Roman"/>
          <w:color w:val="1F1F1F"/>
          <w:kern w:val="0"/>
          <w:szCs w:val="24"/>
          <w14:ligatures w14:val="none"/>
        </w:rPr>
      </w:pPr>
      <w:r w:rsidRPr="004A5CF8">
        <w:rPr>
          <w:rFonts w:eastAsia="Times New Roman" w:cs="Times New Roman"/>
          <w:color w:val="1F1F1F"/>
          <w:kern w:val="0"/>
          <w:szCs w:val="24"/>
          <w14:ligatures w14:val="none"/>
        </w:rPr>
        <w:t>[ ] Less than 6 months</w:t>
      </w:r>
    </w:p>
    <w:p w14:paraId="6DCBF0CC" w14:textId="311D1076" w:rsidR="004A5CF8" w:rsidRPr="004A5CF8" w:rsidRDefault="004A5CF8" w:rsidP="00BD6F9B">
      <w:pPr>
        <w:numPr>
          <w:ilvl w:val="0"/>
          <w:numId w:val="11"/>
        </w:numPr>
        <w:spacing w:line="360" w:lineRule="auto"/>
        <w:jc w:val="left"/>
        <w:rPr>
          <w:rFonts w:eastAsia="Times New Roman" w:cs="Times New Roman"/>
          <w:color w:val="1F1F1F"/>
          <w:kern w:val="0"/>
          <w:szCs w:val="24"/>
          <w14:ligatures w14:val="none"/>
        </w:rPr>
      </w:pPr>
      <w:r w:rsidRPr="004A5CF8">
        <w:rPr>
          <w:rFonts w:eastAsia="Times New Roman" w:cs="Times New Roman"/>
          <w:color w:val="1F1F1F"/>
          <w:kern w:val="0"/>
          <w:szCs w:val="24"/>
          <w14:ligatures w14:val="none"/>
        </w:rPr>
        <w:t>[ ] 6 months to 1 year</w:t>
      </w:r>
    </w:p>
    <w:p w14:paraId="44954381" w14:textId="0B12775B" w:rsidR="004A5CF8" w:rsidRPr="004A5CF8" w:rsidRDefault="004A5CF8" w:rsidP="000277F3">
      <w:pPr>
        <w:numPr>
          <w:ilvl w:val="0"/>
          <w:numId w:val="11"/>
        </w:numPr>
        <w:spacing w:line="360" w:lineRule="auto"/>
        <w:jc w:val="left"/>
        <w:rPr>
          <w:rFonts w:eastAsia="Times New Roman" w:cs="Times New Roman"/>
          <w:color w:val="1F1F1F"/>
          <w:kern w:val="0"/>
          <w:szCs w:val="24"/>
          <w14:ligatures w14:val="none"/>
        </w:rPr>
      </w:pPr>
      <w:r w:rsidRPr="004A5CF8">
        <w:rPr>
          <w:rFonts w:eastAsia="Times New Roman" w:cs="Times New Roman"/>
          <w:color w:val="1F1F1F"/>
          <w:kern w:val="0"/>
          <w:szCs w:val="24"/>
          <w14:ligatures w14:val="none"/>
        </w:rPr>
        <w:t>[ ] 1 to 3 years</w:t>
      </w:r>
    </w:p>
    <w:p w14:paraId="2D4B8E52" w14:textId="77777777" w:rsidR="004A5CF8" w:rsidRPr="004A5CF8" w:rsidRDefault="004A5CF8" w:rsidP="004A5CF8">
      <w:pPr>
        <w:numPr>
          <w:ilvl w:val="0"/>
          <w:numId w:val="11"/>
        </w:numPr>
        <w:spacing w:line="360" w:lineRule="auto"/>
        <w:jc w:val="left"/>
        <w:rPr>
          <w:rFonts w:eastAsia="Times New Roman" w:cs="Times New Roman"/>
          <w:color w:val="1F1F1F"/>
          <w:kern w:val="0"/>
          <w:szCs w:val="24"/>
          <w14:ligatures w14:val="none"/>
        </w:rPr>
      </w:pPr>
      <w:r w:rsidRPr="004A5CF8">
        <w:rPr>
          <w:rFonts w:eastAsia="Times New Roman" w:cs="Times New Roman"/>
          <w:color w:val="1F1F1F"/>
          <w:kern w:val="0"/>
          <w:szCs w:val="24"/>
          <w14:ligatures w14:val="none"/>
        </w:rPr>
        <w:t>[ ] More than 3 years</w:t>
      </w:r>
    </w:p>
    <w:p w14:paraId="469FAD31" w14:textId="77777777" w:rsidR="004A5CF8" w:rsidRPr="004A5CF8" w:rsidRDefault="004A5CF8" w:rsidP="004A5CF8">
      <w:pPr>
        <w:spacing w:line="360" w:lineRule="auto"/>
        <w:ind w:left="720"/>
        <w:jc w:val="left"/>
        <w:rPr>
          <w:rFonts w:eastAsia="Times New Roman" w:cs="Times New Roman"/>
          <w:color w:val="1F1F1F"/>
          <w:kern w:val="0"/>
          <w:szCs w:val="24"/>
          <w14:ligatures w14:val="none"/>
        </w:rPr>
      </w:pPr>
    </w:p>
    <w:p w14:paraId="76C3FCA0" w14:textId="77777777" w:rsidR="004A5CF8" w:rsidRPr="00D73611" w:rsidRDefault="004A5CF8" w:rsidP="00D73611">
      <w:pPr>
        <w:rPr>
          <w:b/>
          <w:bCs/>
        </w:rPr>
      </w:pPr>
      <w:r w:rsidRPr="00D73611">
        <w:rPr>
          <w:b/>
          <w:bCs/>
        </w:rPr>
        <w:t>Part 4: Core Measurement Scales</w:t>
      </w:r>
    </w:p>
    <w:p w14:paraId="57BF7F6F" w14:textId="77777777" w:rsidR="004A5CF8" w:rsidRPr="004A5CF8" w:rsidRDefault="004A5CF8" w:rsidP="004A5CF8">
      <w:pPr>
        <w:spacing w:line="360" w:lineRule="auto"/>
        <w:jc w:val="left"/>
        <w:rPr>
          <w:rFonts w:eastAsia="Times New Roman" w:cs="Times New Roman"/>
          <w:color w:val="1F1F1F"/>
          <w:kern w:val="0"/>
          <w:szCs w:val="24"/>
          <w14:ligatures w14:val="none"/>
        </w:rPr>
      </w:pPr>
      <w:r w:rsidRPr="004A5CF8">
        <w:rPr>
          <w:rFonts w:eastAsia="Times New Roman" w:cs="Times New Roman"/>
          <w:i/>
          <w:iCs/>
          <w:color w:val="1F1F1F"/>
          <w:kern w:val="0"/>
          <w:szCs w:val="24"/>
          <w:bdr w:val="none" w:sz="0" w:space="0" w:color="auto" w:frame="1"/>
          <w14:ligatures w14:val="none"/>
        </w:rPr>
        <w:t>Instruction to Participants: Please indicate your level of agreement with the following statements regarding your current workplace. (1 = Strongly Disagree, 2 = Disagree, 3 = Neutral, 4 = Agree, 5 = Strongly Agree).</w:t>
      </w:r>
    </w:p>
    <w:p w14:paraId="6888A229" w14:textId="64C2059B" w:rsidR="004A5CF8" w:rsidRPr="004A5CF8" w:rsidRDefault="004A5CF8" w:rsidP="004A5CF8">
      <w:pPr>
        <w:spacing w:line="360" w:lineRule="auto"/>
        <w:jc w:val="left"/>
        <w:rPr>
          <w:rFonts w:eastAsia="Times New Roman" w:cs="Times New Roman"/>
          <w:color w:val="1F1F1F"/>
          <w:kern w:val="0"/>
          <w:szCs w:val="24"/>
          <w14:ligatures w14:val="none"/>
        </w:rPr>
      </w:pPr>
    </w:p>
    <w:p w14:paraId="48BBAF88" w14:textId="6BBCB429" w:rsidR="004A5CF8" w:rsidRPr="004A5CF8" w:rsidRDefault="004A5CF8" w:rsidP="004A5CF8">
      <w:pPr>
        <w:spacing w:line="360" w:lineRule="auto"/>
        <w:jc w:val="left"/>
        <w:outlineLvl w:val="3"/>
        <w:rPr>
          <w:rFonts w:eastAsia="Times New Roman" w:cs="Times New Roman"/>
          <w:color w:val="1F1F1F"/>
          <w:kern w:val="0"/>
          <w:szCs w:val="24"/>
          <w14:ligatures w14:val="none"/>
        </w:rPr>
      </w:pPr>
      <w:r w:rsidRPr="004A5CF8">
        <w:rPr>
          <w:rFonts w:eastAsia="Times New Roman" w:cs="Times New Roman"/>
          <w:b/>
          <w:bCs/>
          <w:color w:val="1F1F1F"/>
          <w:kern w:val="0"/>
          <w:szCs w:val="24"/>
          <w14:ligatures w14:val="none"/>
        </w:rPr>
        <w:t xml:space="preserve">Section A: Organisational Training Interventions </w:t>
      </w:r>
    </w:p>
    <w:p w14:paraId="21409B26" w14:textId="12649C65" w:rsidR="004A5CF8" w:rsidRPr="004A5CF8" w:rsidRDefault="004A5CF8" w:rsidP="00F20E6E">
      <w:pPr>
        <w:numPr>
          <w:ilvl w:val="0"/>
          <w:numId w:val="12"/>
        </w:numPr>
        <w:spacing w:line="360" w:lineRule="auto"/>
        <w:jc w:val="left"/>
        <w:rPr>
          <w:rFonts w:eastAsia="Times New Roman" w:cs="Times New Roman"/>
          <w:color w:val="1F1F1F"/>
          <w:kern w:val="0"/>
          <w:szCs w:val="24"/>
          <w14:ligatures w14:val="none"/>
        </w:rPr>
      </w:pPr>
      <w:r w:rsidRPr="004A5CF8">
        <w:rPr>
          <w:rFonts w:eastAsia="Times New Roman" w:cs="Times New Roman"/>
          <w:b/>
          <w:bCs/>
          <w:color w:val="1F1F1F"/>
          <w:kern w:val="0"/>
          <w:szCs w:val="24"/>
          <w:bdr w:val="none" w:sz="0" w:space="0" w:color="auto" w:frame="1"/>
          <w14:ligatures w14:val="none"/>
        </w:rPr>
        <w:t>TSTA1:</w:t>
      </w:r>
      <w:r w:rsidRPr="004A5CF8">
        <w:rPr>
          <w:rFonts w:eastAsia="Times New Roman" w:cs="Times New Roman"/>
          <w:color w:val="1F1F1F"/>
          <w:kern w:val="0"/>
          <w:szCs w:val="24"/>
          <w14:ligatures w14:val="none"/>
        </w:rPr>
        <w:t xml:space="preserve"> The training I receive equips me with the exact practical skills needed to perform my daily tasks without error.</w:t>
      </w:r>
    </w:p>
    <w:p w14:paraId="1FB636C7" w14:textId="7EFB492D" w:rsidR="004A5CF8" w:rsidRPr="004A5CF8" w:rsidRDefault="004A5CF8" w:rsidP="00141FAB">
      <w:pPr>
        <w:numPr>
          <w:ilvl w:val="0"/>
          <w:numId w:val="12"/>
        </w:numPr>
        <w:spacing w:line="360" w:lineRule="auto"/>
        <w:jc w:val="left"/>
        <w:rPr>
          <w:rFonts w:eastAsia="Times New Roman" w:cs="Times New Roman"/>
          <w:color w:val="1F1F1F"/>
          <w:kern w:val="0"/>
          <w:szCs w:val="24"/>
          <w14:ligatures w14:val="none"/>
        </w:rPr>
      </w:pPr>
      <w:r w:rsidRPr="004A5CF8">
        <w:rPr>
          <w:rFonts w:eastAsia="Times New Roman" w:cs="Times New Roman"/>
          <w:b/>
          <w:bCs/>
          <w:color w:val="1F1F1F"/>
          <w:kern w:val="0"/>
          <w:szCs w:val="24"/>
          <w:bdr w:val="none" w:sz="0" w:space="0" w:color="auto" w:frame="1"/>
          <w14:ligatures w14:val="none"/>
        </w:rPr>
        <w:t>TSTA2:</w:t>
      </w:r>
      <w:r w:rsidRPr="004A5CF8">
        <w:rPr>
          <w:rFonts w:eastAsia="Times New Roman" w:cs="Times New Roman"/>
          <w:color w:val="1F1F1F"/>
          <w:kern w:val="0"/>
          <w:szCs w:val="24"/>
          <w14:ligatures w14:val="none"/>
        </w:rPr>
        <w:t xml:space="preserve"> I receive sufficient on-the-job training to confidently handle immediate operational challenges during my shift.</w:t>
      </w:r>
    </w:p>
    <w:p w14:paraId="2C6035C1" w14:textId="77777777" w:rsidR="004A5CF8" w:rsidRPr="004A5CF8" w:rsidRDefault="004A5CF8" w:rsidP="004A5CF8">
      <w:pPr>
        <w:numPr>
          <w:ilvl w:val="0"/>
          <w:numId w:val="12"/>
        </w:numPr>
        <w:spacing w:line="360" w:lineRule="auto"/>
        <w:jc w:val="left"/>
        <w:rPr>
          <w:rFonts w:eastAsia="Times New Roman" w:cs="Times New Roman"/>
          <w:color w:val="1F1F1F"/>
          <w:kern w:val="0"/>
          <w:szCs w:val="24"/>
          <w14:ligatures w14:val="none"/>
        </w:rPr>
      </w:pPr>
      <w:r w:rsidRPr="004A5CF8">
        <w:rPr>
          <w:rFonts w:eastAsia="Times New Roman" w:cs="Times New Roman"/>
          <w:b/>
          <w:bCs/>
          <w:color w:val="1F1F1F"/>
          <w:kern w:val="0"/>
          <w:szCs w:val="24"/>
          <w:bdr w:val="none" w:sz="0" w:space="0" w:color="auto" w:frame="1"/>
          <w14:ligatures w14:val="none"/>
        </w:rPr>
        <w:t>TSTA3:</w:t>
      </w:r>
      <w:r w:rsidRPr="004A5CF8">
        <w:rPr>
          <w:rFonts w:eastAsia="Times New Roman" w:cs="Times New Roman"/>
          <w:color w:val="1F1F1F"/>
          <w:kern w:val="0"/>
          <w:szCs w:val="24"/>
          <w14:ligatures w14:val="none"/>
        </w:rPr>
        <w:t xml:space="preserve"> The short-term training provided by my employer makes my daily duties significantly easier to complete.</w:t>
      </w:r>
    </w:p>
    <w:p w14:paraId="01FAEF34" w14:textId="77777777" w:rsidR="004A5CF8" w:rsidRPr="004A5CF8" w:rsidRDefault="004A5CF8" w:rsidP="004A5CF8">
      <w:pPr>
        <w:spacing w:line="360" w:lineRule="auto"/>
        <w:ind w:left="720"/>
        <w:jc w:val="left"/>
        <w:rPr>
          <w:rFonts w:eastAsia="Times New Roman" w:cs="Times New Roman"/>
          <w:color w:val="1F1F1F"/>
          <w:kern w:val="0"/>
          <w:szCs w:val="24"/>
          <w14:ligatures w14:val="none"/>
        </w:rPr>
      </w:pPr>
    </w:p>
    <w:p w14:paraId="1EEA071E" w14:textId="0F880067" w:rsidR="004A5CF8" w:rsidRPr="004A5CF8" w:rsidRDefault="004A5CF8" w:rsidP="004A5CF8">
      <w:pPr>
        <w:spacing w:line="360" w:lineRule="auto"/>
        <w:jc w:val="left"/>
        <w:rPr>
          <w:rFonts w:eastAsia="Times New Roman" w:cs="Times New Roman"/>
          <w:color w:val="1F1F1F"/>
          <w:kern w:val="0"/>
          <w:szCs w:val="24"/>
          <w14:ligatures w14:val="none"/>
        </w:rPr>
      </w:pPr>
      <w:r w:rsidRPr="004A5CF8">
        <w:rPr>
          <w:rFonts w:eastAsia="Times New Roman" w:cs="Times New Roman"/>
          <w:b/>
          <w:bCs/>
          <w:color w:val="1F1F1F"/>
          <w:kern w:val="0"/>
          <w:szCs w:val="24"/>
          <w:bdr w:val="none" w:sz="0" w:space="0" w:color="auto" w:frame="1"/>
          <w14:ligatures w14:val="none"/>
        </w:rPr>
        <w:t>Career Development Opportunities (CDO)</w:t>
      </w:r>
    </w:p>
    <w:p w14:paraId="44D8F03A" w14:textId="4C4DAF07" w:rsidR="004A5CF8" w:rsidRPr="004A5CF8" w:rsidRDefault="004A5CF8" w:rsidP="007577A3">
      <w:pPr>
        <w:numPr>
          <w:ilvl w:val="0"/>
          <w:numId w:val="13"/>
        </w:numPr>
        <w:spacing w:line="360" w:lineRule="auto"/>
        <w:jc w:val="left"/>
        <w:rPr>
          <w:rFonts w:eastAsia="Times New Roman" w:cs="Times New Roman"/>
          <w:color w:val="1F1F1F"/>
          <w:kern w:val="0"/>
          <w:szCs w:val="24"/>
          <w14:ligatures w14:val="none"/>
        </w:rPr>
      </w:pPr>
      <w:r w:rsidRPr="004A5CF8">
        <w:rPr>
          <w:rFonts w:eastAsia="Times New Roman" w:cs="Times New Roman"/>
          <w:b/>
          <w:bCs/>
          <w:color w:val="1F1F1F"/>
          <w:kern w:val="0"/>
          <w:szCs w:val="24"/>
          <w:bdr w:val="none" w:sz="0" w:space="0" w:color="auto" w:frame="1"/>
          <w14:ligatures w14:val="none"/>
        </w:rPr>
        <w:t>CDO1:</w:t>
      </w:r>
      <w:r w:rsidRPr="004A5CF8">
        <w:rPr>
          <w:rFonts w:eastAsia="Times New Roman" w:cs="Times New Roman"/>
          <w:color w:val="1F1F1F"/>
          <w:kern w:val="0"/>
          <w:szCs w:val="24"/>
          <w14:ligatures w14:val="none"/>
        </w:rPr>
        <w:t xml:space="preserve"> My organisation provides clear, structured pathways for my long-term career advancement.</w:t>
      </w:r>
    </w:p>
    <w:p w14:paraId="6B93335C" w14:textId="03A3D8FD" w:rsidR="004A5CF8" w:rsidRPr="004A5CF8" w:rsidRDefault="004A5CF8" w:rsidP="005624AE">
      <w:pPr>
        <w:numPr>
          <w:ilvl w:val="0"/>
          <w:numId w:val="13"/>
        </w:numPr>
        <w:spacing w:line="360" w:lineRule="auto"/>
        <w:jc w:val="left"/>
        <w:rPr>
          <w:rFonts w:eastAsia="Times New Roman" w:cs="Times New Roman"/>
          <w:color w:val="1F1F1F"/>
          <w:kern w:val="0"/>
          <w:szCs w:val="24"/>
          <w14:ligatures w14:val="none"/>
        </w:rPr>
      </w:pPr>
      <w:r w:rsidRPr="004A5CF8">
        <w:rPr>
          <w:rFonts w:eastAsia="Times New Roman" w:cs="Times New Roman"/>
          <w:b/>
          <w:bCs/>
          <w:color w:val="1F1F1F"/>
          <w:kern w:val="0"/>
          <w:szCs w:val="24"/>
          <w:bdr w:val="none" w:sz="0" w:space="0" w:color="auto" w:frame="1"/>
          <w14:ligatures w14:val="none"/>
        </w:rPr>
        <w:t>CDO2:</w:t>
      </w:r>
      <w:r w:rsidRPr="004A5CF8">
        <w:rPr>
          <w:rFonts w:eastAsia="Times New Roman" w:cs="Times New Roman"/>
          <w:color w:val="1F1F1F"/>
          <w:kern w:val="0"/>
          <w:szCs w:val="24"/>
          <w14:ligatures w14:val="none"/>
        </w:rPr>
        <w:t xml:space="preserve"> I am frequently offered developmental training that prepares me for future promotions or higher-level roles.</w:t>
      </w:r>
    </w:p>
    <w:p w14:paraId="09263115" w14:textId="77777777" w:rsidR="004A5CF8" w:rsidRPr="004A5CF8" w:rsidRDefault="004A5CF8" w:rsidP="004A5CF8">
      <w:pPr>
        <w:numPr>
          <w:ilvl w:val="0"/>
          <w:numId w:val="13"/>
        </w:numPr>
        <w:spacing w:line="360" w:lineRule="auto"/>
        <w:jc w:val="left"/>
        <w:rPr>
          <w:rFonts w:eastAsia="Times New Roman" w:cs="Times New Roman"/>
          <w:color w:val="1F1F1F"/>
          <w:kern w:val="0"/>
          <w:szCs w:val="24"/>
          <w14:ligatures w14:val="none"/>
        </w:rPr>
      </w:pPr>
      <w:r w:rsidRPr="004A5CF8">
        <w:rPr>
          <w:rFonts w:eastAsia="Times New Roman" w:cs="Times New Roman"/>
          <w:b/>
          <w:bCs/>
          <w:color w:val="1F1F1F"/>
          <w:kern w:val="0"/>
          <w:szCs w:val="24"/>
          <w:bdr w:val="none" w:sz="0" w:space="0" w:color="auto" w:frame="1"/>
          <w14:ligatures w14:val="none"/>
        </w:rPr>
        <w:t>CDO3:</w:t>
      </w:r>
      <w:r w:rsidRPr="004A5CF8">
        <w:rPr>
          <w:rFonts w:eastAsia="Times New Roman" w:cs="Times New Roman"/>
          <w:color w:val="1F1F1F"/>
          <w:kern w:val="0"/>
          <w:szCs w:val="24"/>
          <w14:ligatures w14:val="none"/>
        </w:rPr>
        <w:t xml:space="preserve"> I feel that my employer actively invests in my long-term professional growth, beyond just my current daily tasks.</w:t>
      </w:r>
    </w:p>
    <w:p w14:paraId="1935B23F" w14:textId="77777777" w:rsidR="004A5CF8" w:rsidRPr="004A5CF8" w:rsidRDefault="004A5CF8" w:rsidP="004A5CF8">
      <w:pPr>
        <w:spacing w:line="360" w:lineRule="auto"/>
        <w:ind w:left="720"/>
        <w:jc w:val="left"/>
        <w:rPr>
          <w:rFonts w:eastAsia="Times New Roman" w:cs="Times New Roman"/>
          <w:color w:val="1F1F1F"/>
          <w:kern w:val="0"/>
          <w:szCs w:val="24"/>
          <w14:ligatures w14:val="none"/>
        </w:rPr>
      </w:pPr>
    </w:p>
    <w:p w14:paraId="7A49E95B" w14:textId="79902CA5" w:rsidR="004A5CF8" w:rsidRPr="004A5CF8" w:rsidRDefault="004A5CF8" w:rsidP="004A5CF8">
      <w:pPr>
        <w:spacing w:line="360" w:lineRule="auto"/>
        <w:jc w:val="left"/>
        <w:rPr>
          <w:rFonts w:eastAsia="Times New Roman" w:cs="Times New Roman"/>
          <w:color w:val="1F1F1F"/>
          <w:kern w:val="0"/>
          <w:szCs w:val="24"/>
          <w14:ligatures w14:val="none"/>
        </w:rPr>
      </w:pPr>
      <w:r w:rsidRPr="004A5CF8">
        <w:rPr>
          <w:rFonts w:eastAsia="Times New Roman" w:cs="Times New Roman"/>
          <w:b/>
          <w:bCs/>
          <w:color w:val="1F1F1F"/>
          <w:kern w:val="0"/>
          <w:szCs w:val="24"/>
          <w:bdr w:val="none" w:sz="0" w:space="0" w:color="auto" w:frame="1"/>
          <w14:ligatures w14:val="none"/>
        </w:rPr>
        <w:t>Organisational Support for Training (OST)</w:t>
      </w:r>
    </w:p>
    <w:p w14:paraId="559E1184" w14:textId="21A77AD3" w:rsidR="004A5CF8" w:rsidRPr="004A5CF8" w:rsidRDefault="004A5CF8" w:rsidP="003310A9">
      <w:pPr>
        <w:numPr>
          <w:ilvl w:val="0"/>
          <w:numId w:val="14"/>
        </w:numPr>
        <w:spacing w:line="360" w:lineRule="auto"/>
        <w:jc w:val="left"/>
        <w:rPr>
          <w:rFonts w:eastAsia="Times New Roman" w:cs="Times New Roman"/>
          <w:color w:val="1F1F1F"/>
          <w:kern w:val="0"/>
          <w:szCs w:val="24"/>
          <w14:ligatures w14:val="none"/>
        </w:rPr>
      </w:pPr>
      <w:r w:rsidRPr="004A5CF8">
        <w:rPr>
          <w:rFonts w:eastAsia="Times New Roman" w:cs="Times New Roman"/>
          <w:b/>
          <w:bCs/>
          <w:color w:val="1F1F1F"/>
          <w:kern w:val="0"/>
          <w:szCs w:val="24"/>
          <w:bdr w:val="none" w:sz="0" w:space="0" w:color="auto" w:frame="1"/>
          <w14:ligatures w14:val="none"/>
        </w:rPr>
        <w:t>OST1:</w:t>
      </w:r>
      <w:r w:rsidRPr="004A5CF8">
        <w:rPr>
          <w:rFonts w:eastAsia="Times New Roman" w:cs="Times New Roman"/>
          <w:color w:val="1F1F1F"/>
          <w:kern w:val="0"/>
          <w:szCs w:val="24"/>
          <w14:ligatures w14:val="none"/>
        </w:rPr>
        <w:t xml:space="preserve"> Management provides me with the necessary time, resources, and coverage to actively participate in training programmes.</w:t>
      </w:r>
    </w:p>
    <w:p w14:paraId="6C2ED55E" w14:textId="47085FC3" w:rsidR="004A5CF8" w:rsidRPr="004A5CF8" w:rsidRDefault="004A5CF8" w:rsidP="00687C82">
      <w:pPr>
        <w:numPr>
          <w:ilvl w:val="0"/>
          <w:numId w:val="14"/>
        </w:numPr>
        <w:spacing w:line="360" w:lineRule="auto"/>
        <w:jc w:val="left"/>
        <w:rPr>
          <w:rFonts w:eastAsia="Times New Roman" w:cs="Times New Roman"/>
          <w:color w:val="1F1F1F"/>
          <w:kern w:val="0"/>
          <w:szCs w:val="24"/>
          <w14:ligatures w14:val="none"/>
        </w:rPr>
      </w:pPr>
      <w:r w:rsidRPr="004A5CF8">
        <w:rPr>
          <w:rFonts w:eastAsia="Times New Roman" w:cs="Times New Roman"/>
          <w:b/>
          <w:bCs/>
          <w:color w:val="1F1F1F"/>
          <w:kern w:val="0"/>
          <w:szCs w:val="24"/>
          <w:bdr w:val="none" w:sz="0" w:space="0" w:color="auto" w:frame="1"/>
          <w14:ligatures w14:val="none"/>
        </w:rPr>
        <w:t>OST2:</w:t>
      </w:r>
      <w:r w:rsidRPr="004A5CF8">
        <w:rPr>
          <w:rFonts w:eastAsia="Times New Roman" w:cs="Times New Roman"/>
          <w:color w:val="1F1F1F"/>
          <w:kern w:val="0"/>
          <w:szCs w:val="24"/>
          <w14:ligatures w14:val="none"/>
        </w:rPr>
        <w:t xml:space="preserve"> My supervisors actively encourage and support me in applying the new skills I learn during training.</w:t>
      </w:r>
    </w:p>
    <w:p w14:paraId="5BBC5C60" w14:textId="77777777" w:rsidR="004A5CF8" w:rsidRPr="004A5CF8" w:rsidRDefault="004A5CF8" w:rsidP="004A5CF8">
      <w:pPr>
        <w:numPr>
          <w:ilvl w:val="0"/>
          <w:numId w:val="14"/>
        </w:numPr>
        <w:spacing w:line="360" w:lineRule="auto"/>
        <w:jc w:val="left"/>
        <w:rPr>
          <w:rFonts w:eastAsia="Times New Roman" w:cs="Times New Roman"/>
          <w:color w:val="1F1F1F"/>
          <w:kern w:val="0"/>
          <w:szCs w:val="24"/>
          <w14:ligatures w14:val="none"/>
        </w:rPr>
      </w:pPr>
      <w:r w:rsidRPr="004A5CF8">
        <w:rPr>
          <w:rFonts w:eastAsia="Times New Roman" w:cs="Times New Roman"/>
          <w:b/>
          <w:bCs/>
          <w:color w:val="1F1F1F"/>
          <w:kern w:val="0"/>
          <w:szCs w:val="24"/>
          <w:bdr w:val="none" w:sz="0" w:space="0" w:color="auto" w:frame="1"/>
          <w14:ligatures w14:val="none"/>
        </w:rPr>
        <w:t>OST3:</w:t>
      </w:r>
      <w:r w:rsidRPr="004A5CF8">
        <w:rPr>
          <w:rFonts w:eastAsia="Times New Roman" w:cs="Times New Roman"/>
          <w:color w:val="1F1F1F"/>
          <w:kern w:val="0"/>
          <w:szCs w:val="24"/>
          <w14:ligatures w14:val="none"/>
        </w:rPr>
        <w:t xml:space="preserve"> Overall, my organisation demonstrates a strong, visible commitment to continuous employee development.</w:t>
      </w:r>
    </w:p>
    <w:p w14:paraId="6430B7FF" w14:textId="77777777" w:rsidR="004A5CF8" w:rsidRPr="004A5CF8" w:rsidRDefault="004A5CF8" w:rsidP="004A5CF8">
      <w:pPr>
        <w:spacing w:line="360" w:lineRule="auto"/>
        <w:ind w:left="720"/>
        <w:jc w:val="left"/>
        <w:rPr>
          <w:rFonts w:eastAsia="Times New Roman" w:cs="Times New Roman"/>
          <w:color w:val="1F1F1F"/>
          <w:kern w:val="0"/>
          <w:szCs w:val="24"/>
          <w14:ligatures w14:val="none"/>
        </w:rPr>
      </w:pPr>
    </w:p>
    <w:p w14:paraId="1294688B" w14:textId="0E29F65E" w:rsidR="004A5CF8" w:rsidRPr="004A5CF8" w:rsidRDefault="004A5CF8" w:rsidP="004A5CF8">
      <w:pPr>
        <w:spacing w:line="360" w:lineRule="auto"/>
        <w:jc w:val="left"/>
        <w:outlineLvl w:val="3"/>
        <w:rPr>
          <w:rFonts w:eastAsia="Times New Roman" w:cs="Times New Roman"/>
          <w:b/>
          <w:bCs/>
          <w:color w:val="1F1F1F"/>
          <w:kern w:val="0"/>
          <w:szCs w:val="24"/>
          <w14:ligatures w14:val="none"/>
        </w:rPr>
      </w:pPr>
      <w:r w:rsidRPr="004A5CF8">
        <w:rPr>
          <w:rFonts w:eastAsia="Times New Roman" w:cs="Times New Roman"/>
          <w:b/>
          <w:bCs/>
          <w:color w:val="1F1F1F"/>
          <w:kern w:val="0"/>
          <w:szCs w:val="24"/>
          <w14:ligatures w14:val="none"/>
        </w:rPr>
        <w:t>Section B: The Psychological Mediator and Moderator</w:t>
      </w:r>
    </w:p>
    <w:p w14:paraId="2F2DDB56" w14:textId="086F9D93" w:rsidR="004A5CF8" w:rsidRPr="004A5CF8" w:rsidRDefault="004A5CF8" w:rsidP="003B793C">
      <w:pPr>
        <w:numPr>
          <w:ilvl w:val="0"/>
          <w:numId w:val="15"/>
        </w:numPr>
        <w:spacing w:line="360" w:lineRule="auto"/>
        <w:jc w:val="left"/>
        <w:rPr>
          <w:rFonts w:eastAsia="Times New Roman" w:cs="Times New Roman"/>
          <w:color w:val="1F1F1F"/>
          <w:kern w:val="0"/>
          <w:szCs w:val="24"/>
          <w14:ligatures w14:val="none"/>
        </w:rPr>
      </w:pPr>
      <w:r w:rsidRPr="004A5CF8">
        <w:rPr>
          <w:rFonts w:eastAsia="Times New Roman" w:cs="Times New Roman"/>
          <w:b/>
          <w:bCs/>
          <w:color w:val="1F1F1F"/>
          <w:kern w:val="0"/>
          <w:szCs w:val="24"/>
          <w:bdr w:val="none" w:sz="0" w:space="0" w:color="auto" w:frame="1"/>
          <w14:ligatures w14:val="none"/>
        </w:rPr>
        <w:t>JS1:</w:t>
      </w:r>
      <w:r w:rsidRPr="004A5CF8">
        <w:rPr>
          <w:rFonts w:eastAsia="Times New Roman" w:cs="Times New Roman"/>
          <w:color w:val="1F1F1F"/>
          <w:kern w:val="0"/>
          <w:szCs w:val="24"/>
          <w14:ligatures w14:val="none"/>
        </w:rPr>
        <w:t xml:space="preserve"> Taking everything into consideration, I am highly satisfied with my current job in this organisation.</w:t>
      </w:r>
    </w:p>
    <w:p w14:paraId="10FC49BC" w14:textId="7398004A" w:rsidR="004A5CF8" w:rsidRPr="004A5CF8" w:rsidRDefault="004A5CF8" w:rsidP="00F00D0E">
      <w:pPr>
        <w:numPr>
          <w:ilvl w:val="0"/>
          <w:numId w:val="15"/>
        </w:numPr>
        <w:spacing w:line="360" w:lineRule="auto"/>
        <w:jc w:val="left"/>
        <w:rPr>
          <w:rFonts w:eastAsia="Times New Roman" w:cs="Times New Roman"/>
          <w:color w:val="1F1F1F"/>
          <w:kern w:val="0"/>
          <w:szCs w:val="24"/>
          <w14:ligatures w14:val="none"/>
        </w:rPr>
      </w:pPr>
      <w:r w:rsidRPr="004A5CF8">
        <w:rPr>
          <w:rFonts w:eastAsia="Times New Roman" w:cs="Times New Roman"/>
          <w:b/>
          <w:bCs/>
          <w:color w:val="1F1F1F"/>
          <w:kern w:val="0"/>
          <w:szCs w:val="24"/>
          <w:bdr w:val="none" w:sz="0" w:space="0" w:color="auto" w:frame="1"/>
          <w14:ligatures w14:val="none"/>
        </w:rPr>
        <w:t>JS2:</w:t>
      </w:r>
      <w:r w:rsidRPr="004A5CF8">
        <w:rPr>
          <w:rFonts w:eastAsia="Times New Roman" w:cs="Times New Roman"/>
          <w:color w:val="1F1F1F"/>
          <w:kern w:val="0"/>
          <w:szCs w:val="24"/>
          <w14:ligatures w14:val="none"/>
        </w:rPr>
        <w:t xml:space="preserve"> My current role gives me a profound sense of personal accomplishment and professional pride.</w:t>
      </w:r>
    </w:p>
    <w:p w14:paraId="39A56646" w14:textId="77777777" w:rsidR="004A5CF8" w:rsidRPr="004A5CF8" w:rsidRDefault="004A5CF8" w:rsidP="004A5CF8">
      <w:pPr>
        <w:numPr>
          <w:ilvl w:val="0"/>
          <w:numId w:val="15"/>
        </w:numPr>
        <w:spacing w:line="360" w:lineRule="auto"/>
        <w:jc w:val="left"/>
        <w:rPr>
          <w:rFonts w:eastAsia="Times New Roman" w:cs="Times New Roman"/>
          <w:color w:val="1F1F1F"/>
          <w:kern w:val="0"/>
          <w:szCs w:val="24"/>
          <w14:ligatures w14:val="none"/>
        </w:rPr>
      </w:pPr>
      <w:r w:rsidRPr="004A5CF8">
        <w:rPr>
          <w:rFonts w:eastAsia="Times New Roman" w:cs="Times New Roman"/>
          <w:b/>
          <w:bCs/>
          <w:color w:val="1F1F1F"/>
          <w:kern w:val="0"/>
          <w:szCs w:val="24"/>
          <w:bdr w:val="none" w:sz="0" w:space="0" w:color="auto" w:frame="1"/>
          <w14:ligatures w14:val="none"/>
        </w:rPr>
        <w:t>JS3:</w:t>
      </w:r>
      <w:r w:rsidRPr="004A5CF8">
        <w:rPr>
          <w:rFonts w:eastAsia="Times New Roman" w:cs="Times New Roman"/>
          <w:color w:val="1F1F1F"/>
          <w:kern w:val="0"/>
          <w:szCs w:val="24"/>
          <w14:ligatures w14:val="none"/>
        </w:rPr>
        <w:t xml:space="preserve"> I am highly satisfied with the way my organisation treats and supports its frontline employees.</w:t>
      </w:r>
    </w:p>
    <w:p w14:paraId="19514F05" w14:textId="77777777" w:rsidR="004A5CF8" w:rsidRPr="004A5CF8" w:rsidRDefault="004A5CF8" w:rsidP="004A5CF8">
      <w:pPr>
        <w:spacing w:line="360" w:lineRule="auto"/>
        <w:ind w:left="720"/>
        <w:jc w:val="left"/>
        <w:rPr>
          <w:rFonts w:eastAsia="Times New Roman" w:cs="Times New Roman"/>
          <w:color w:val="1F1F1F"/>
          <w:kern w:val="0"/>
          <w:szCs w:val="24"/>
          <w14:ligatures w14:val="none"/>
        </w:rPr>
      </w:pPr>
    </w:p>
    <w:p w14:paraId="464B2786" w14:textId="00FFB3D4" w:rsidR="004A5CF8" w:rsidRPr="004A5CF8" w:rsidRDefault="004A5CF8" w:rsidP="004A5CF8">
      <w:pPr>
        <w:spacing w:line="360" w:lineRule="auto"/>
        <w:jc w:val="left"/>
        <w:rPr>
          <w:rFonts w:eastAsia="Times New Roman" w:cs="Times New Roman"/>
          <w:color w:val="1F1F1F"/>
          <w:kern w:val="0"/>
          <w:szCs w:val="24"/>
          <w14:ligatures w14:val="none"/>
        </w:rPr>
      </w:pPr>
      <w:r w:rsidRPr="004A5CF8">
        <w:rPr>
          <w:rFonts w:eastAsia="Times New Roman" w:cs="Times New Roman"/>
          <w:b/>
          <w:bCs/>
          <w:color w:val="1F1F1F"/>
          <w:kern w:val="0"/>
          <w:szCs w:val="24"/>
          <w:bdr w:val="none" w:sz="0" w:space="0" w:color="auto" w:frame="1"/>
          <w14:ligatures w14:val="none"/>
        </w:rPr>
        <w:t>Perceived Job Security (PJS) [Moderator]</w:t>
      </w:r>
    </w:p>
    <w:p w14:paraId="1E0CE271" w14:textId="0CB58733" w:rsidR="004A5CF8" w:rsidRPr="004A5CF8" w:rsidRDefault="004A5CF8" w:rsidP="00EF4364">
      <w:pPr>
        <w:numPr>
          <w:ilvl w:val="0"/>
          <w:numId w:val="16"/>
        </w:numPr>
        <w:spacing w:line="360" w:lineRule="auto"/>
        <w:jc w:val="left"/>
        <w:rPr>
          <w:rFonts w:eastAsia="Times New Roman" w:cs="Times New Roman"/>
          <w:color w:val="1F1F1F"/>
          <w:kern w:val="0"/>
          <w:szCs w:val="24"/>
          <w14:ligatures w14:val="none"/>
        </w:rPr>
      </w:pPr>
      <w:r w:rsidRPr="004A5CF8">
        <w:rPr>
          <w:rFonts w:eastAsia="Times New Roman" w:cs="Times New Roman"/>
          <w:b/>
          <w:bCs/>
          <w:color w:val="1F1F1F"/>
          <w:kern w:val="0"/>
          <w:szCs w:val="24"/>
          <w:bdr w:val="none" w:sz="0" w:space="0" w:color="auto" w:frame="1"/>
          <w14:ligatures w14:val="none"/>
        </w:rPr>
        <w:t>PJS1:</w:t>
      </w:r>
      <w:r w:rsidRPr="004A5CF8">
        <w:rPr>
          <w:rFonts w:eastAsia="Times New Roman" w:cs="Times New Roman"/>
          <w:color w:val="1F1F1F"/>
          <w:kern w:val="0"/>
          <w:szCs w:val="24"/>
          <w14:ligatures w14:val="none"/>
        </w:rPr>
        <w:t xml:space="preserve"> I am highly confident that I will be able to keep my current job for as long as I wish, regardless of economic changes.</w:t>
      </w:r>
    </w:p>
    <w:p w14:paraId="14D40E1D" w14:textId="287EAACE" w:rsidR="004A5CF8" w:rsidRPr="004A5CF8" w:rsidRDefault="004A5CF8" w:rsidP="007769CD">
      <w:pPr>
        <w:numPr>
          <w:ilvl w:val="0"/>
          <w:numId w:val="16"/>
        </w:numPr>
        <w:spacing w:line="360" w:lineRule="auto"/>
        <w:jc w:val="left"/>
        <w:rPr>
          <w:rFonts w:eastAsia="Times New Roman" w:cs="Times New Roman"/>
          <w:color w:val="1F1F1F"/>
          <w:kern w:val="0"/>
          <w:szCs w:val="24"/>
          <w14:ligatures w14:val="none"/>
        </w:rPr>
      </w:pPr>
      <w:r w:rsidRPr="004A5CF8">
        <w:rPr>
          <w:rFonts w:eastAsia="Times New Roman" w:cs="Times New Roman"/>
          <w:b/>
          <w:bCs/>
          <w:color w:val="1F1F1F"/>
          <w:kern w:val="0"/>
          <w:szCs w:val="24"/>
          <w:bdr w:val="none" w:sz="0" w:space="0" w:color="auto" w:frame="1"/>
          <w14:ligatures w14:val="none"/>
        </w:rPr>
        <w:t>PJS2:</w:t>
      </w:r>
      <w:r w:rsidRPr="004A5CF8">
        <w:rPr>
          <w:rFonts w:eastAsia="Times New Roman" w:cs="Times New Roman"/>
          <w:color w:val="1F1F1F"/>
          <w:kern w:val="0"/>
          <w:szCs w:val="24"/>
          <w14:ligatures w14:val="none"/>
        </w:rPr>
        <w:t xml:space="preserve"> My current employment arrangement provides me with highly stable, predictable working hours and income.</w:t>
      </w:r>
    </w:p>
    <w:p w14:paraId="262E28E8" w14:textId="77777777" w:rsidR="004A5CF8" w:rsidRPr="004A5CF8" w:rsidRDefault="004A5CF8" w:rsidP="004A5CF8">
      <w:pPr>
        <w:numPr>
          <w:ilvl w:val="0"/>
          <w:numId w:val="16"/>
        </w:numPr>
        <w:spacing w:line="360" w:lineRule="auto"/>
        <w:jc w:val="left"/>
        <w:rPr>
          <w:rFonts w:eastAsia="Times New Roman" w:cs="Times New Roman"/>
          <w:color w:val="1F1F1F"/>
          <w:kern w:val="0"/>
          <w:szCs w:val="24"/>
          <w14:ligatures w14:val="none"/>
        </w:rPr>
      </w:pPr>
      <w:r w:rsidRPr="004A5CF8">
        <w:rPr>
          <w:rFonts w:eastAsia="Times New Roman" w:cs="Times New Roman"/>
          <w:b/>
          <w:bCs/>
          <w:color w:val="1F1F1F"/>
          <w:kern w:val="0"/>
          <w:szCs w:val="24"/>
          <w:bdr w:val="none" w:sz="0" w:space="0" w:color="auto" w:frame="1"/>
          <w14:ligatures w14:val="none"/>
        </w:rPr>
        <w:t>PJS3:</w:t>
      </w:r>
      <w:r w:rsidRPr="004A5CF8">
        <w:rPr>
          <w:rFonts w:eastAsia="Times New Roman" w:cs="Times New Roman"/>
          <w:color w:val="1F1F1F"/>
          <w:kern w:val="0"/>
          <w:szCs w:val="24"/>
          <w14:ligatures w14:val="none"/>
        </w:rPr>
        <w:t xml:space="preserve"> I do not feel threatened by the possibility of being laid off or having my hours suddenly reduced in the near future.</w:t>
      </w:r>
    </w:p>
    <w:p w14:paraId="53E412DD" w14:textId="77777777" w:rsidR="004A5CF8" w:rsidRPr="004A5CF8" w:rsidRDefault="004A5CF8" w:rsidP="004A5CF8">
      <w:pPr>
        <w:spacing w:line="360" w:lineRule="auto"/>
        <w:ind w:left="720"/>
        <w:jc w:val="left"/>
        <w:rPr>
          <w:rFonts w:eastAsia="Times New Roman" w:cs="Times New Roman"/>
          <w:color w:val="1F1F1F"/>
          <w:kern w:val="0"/>
          <w:szCs w:val="24"/>
          <w14:ligatures w14:val="none"/>
        </w:rPr>
      </w:pPr>
    </w:p>
    <w:p w14:paraId="475AAE18" w14:textId="1A96444F" w:rsidR="004A5CF8" w:rsidRPr="004A5CF8" w:rsidRDefault="004A5CF8" w:rsidP="004A5CF8">
      <w:pPr>
        <w:spacing w:line="360" w:lineRule="auto"/>
        <w:jc w:val="left"/>
        <w:outlineLvl w:val="3"/>
        <w:rPr>
          <w:rFonts w:eastAsia="Times New Roman" w:cs="Times New Roman"/>
          <w:color w:val="1F1F1F"/>
          <w:kern w:val="0"/>
          <w:szCs w:val="24"/>
          <w14:ligatures w14:val="none"/>
        </w:rPr>
      </w:pPr>
      <w:r w:rsidRPr="004A5CF8">
        <w:rPr>
          <w:rFonts w:eastAsia="Times New Roman" w:cs="Times New Roman"/>
          <w:b/>
          <w:bCs/>
          <w:color w:val="1F1F1F"/>
          <w:kern w:val="0"/>
          <w:szCs w:val="24"/>
          <w14:ligatures w14:val="none"/>
        </w:rPr>
        <w:t xml:space="preserve">Section C: Employee Motivation Outcomes </w:t>
      </w:r>
      <w:r w:rsidRPr="004A5CF8">
        <w:rPr>
          <w:rFonts w:eastAsia="Times New Roman" w:cs="Times New Roman"/>
          <w:color w:val="1F1F1F"/>
          <w:kern w:val="0"/>
          <w:szCs w:val="24"/>
          <w14:ligatures w14:val="none"/>
        </w:rPr>
        <w:br/>
      </w:r>
    </w:p>
    <w:p w14:paraId="2CFDB89F" w14:textId="402C4FBD" w:rsidR="004A5CF8" w:rsidRPr="004A5CF8" w:rsidRDefault="004A5CF8" w:rsidP="004171EA">
      <w:pPr>
        <w:numPr>
          <w:ilvl w:val="0"/>
          <w:numId w:val="17"/>
        </w:numPr>
        <w:spacing w:line="360" w:lineRule="auto"/>
        <w:jc w:val="left"/>
        <w:rPr>
          <w:rFonts w:eastAsia="Times New Roman" w:cs="Times New Roman"/>
          <w:color w:val="1F1F1F"/>
          <w:kern w:val="0"/>
          <w:szCs w:val="24"/>
          <w14:ligatures w14:val="none"/>
        </w:rPr>
      </w:pPr>
      <w:r w:rsidRPr="004A5CF8">
        <w:rPr>
          <w:rFonts w:eastAsia="Times New Roman" w:cs="Times New Roman"/>
          <w:b/>
          <w:bCs/>
          <w:color w:val="1F1F1F"/>
          <w:kern w:val="0"/>
          <w:szCs w:val="24"/>
          <w:bdr w:val="none" w:sz="0" w:space="0" w:color="auto" w:frame="1"/>
          <w14:ligatures w14:val="none"/>
        </w:rPr>
        <w:t>EM1:</w:t>
      </w:r>
      <w:r w:rsidRPr="004A5CF8">
        <w:rPr>
          <w:rFonts w:eastAsia="Times New Roman" w:cs="Times New Roman"/>
          <w:color w:val="1F1F1F"/>
          <w:kern w:val="0"/>
          <w:szCs w:val="24"/>
          <w14:ligatures w14:val="none"/>
        </w:rPr>
        <w:t xml:space="preserve"> I am highly motivated to exert my best effort to achieve my daily workplace goals.</w:t>
      </w:r>
    </w:p>
    <w:p w14:paraId="527A95EA" w14:textId="1CBE090D" w:rsidR="004A5CF8" w:rsidRPr="004A5CF8" w:rsidRDefault="004A5CF8" w:rsidP="008B7872">
      <w:pPr>
        <w:numPr>
          <w:ilvl w:val="0"/>
          <w:numId w:val="17"/>
        </w:numPr>
        <w:spacing w:line="360" w:lineRule="auto"/>
        <w:jc w:val="left"/>
        <w:rPr>
          <w:rFonts w:eastAsia="Times New Roman" w:cs="Times New Roman"/>
          <w:color w:val="1F1F1F"/>
          <w:kern w:val="0"/>
          <w:szCs w:val="24"/>
          <w14:ligatures w14:val="none"/>
        </w:rPr>
      </w:pPr>
      <w:r w:rsidRPr="004A5CF8">
        <w:rPr>
          <w:rFonts w:eastAsia="Times New Roman" w:cs="Times New Roman"/>
          <w:b/>
          <w:bCs/>
          <w:color w:val="1F1F1F"/>
          <w:kern w:val="0"/>
          <w:szCs w:val="24"/>
          <w:bdr w:val="none" w:sz="0" w:space="0" w:color="auto" w:frame="1"/>
          <w14:ligatures w14:val="none"/>
        </w:rPr>
        <w:t>EM2:</w:t>
      </w:r>
      <w:r w:rsidRPr="004A5CF8">
        <w:rPr>
          <w:rFonts w:eastAsia="Times New Roman" w:cs="Times New Roman"/>
          <w:color w:val="1F1F1F"/>
          <w:kern w:val="0"/>
          <w:szCs w:val="24"/>
          <w14:ligatures w14:val="none"/>
        </w:rPr>
        <w:t xml:space="preserve"> I consistently feel driven to go above and beyond what is strictly required of me in my job description.</w:t>
      </w:r>
    </w:p>
    <w:p w14:paraId="057A568B" w14:textId="13851923" w:rsidR="004A5CF8" w:rsidRPr="004A5CF8" w:rsidRDefault="004A5CF8" w:rsidP="004A5CF8">
      <w:pPr>
        <w:numPr>
          <w:ilvl w:val="0"/>
          <w:numId w:val="17"/>
        </w:numPr>
        <w:spacing w:line="360" w:lineRule="auto"/>
        <w:jc w:val="left"/>
        <w:rPr>
          <w:rFonts w:eastAsia="Times New Roman" w:cs="Times New Roman"/>
          <w:color w:val="1F1F1F"/>
          <w:kern w:val="0"/>
          <w:szCs w:val="24"/>
          <w14:ligatures w14:val="none"/>
        </w:rPr>
      </w:pPr>
      <w:r w:rsidRPr="004A5CF8">
        <w:rPr>
          <w:rFonts w:eastAsia="Times New Roman" w:cs="Times New Roman"/>
          <w:b/>
          <w:bCs/>
          <w:color w:val="1F1F1F"/>
          <w:kern w:val="0"/>
          <w:szCs w:val="24"/>
          <w:bdr w:val="none" w:sz="0" w:space="0" w:color="auto" w:frame="1"/>
          <w14:ligatures w14:val="none"/>
        </w:rPr>
        <w:t>EM3:</w:t>
      </w:r>
      <w:r w:rsidRPr="004A5CF8">
        <w:rPr>
          <w:rFonts w:eastAsia="Times New Roman" w:cs="Times New Roman"/>
          <w:color w:val="1F1F1F"/>
          <w:kern w:val="0"/>
          <w:szCs w:val="24"/>
          <w14:ligatures w14:val="none"/>
        </w:rPr>
        <w:t xml:space="preserve"> My current work environment inspires me to maintain a high level of energy and dedication throughout my shifts.</w:t>
      </w:r>
    </w:p>
    <w:p w14:paraId="4156C021" w14:textId="77777777" w:rsidR="004A5CF8" w:rsidRPr="004A5CF8" w:rsidRDefault="004A5CF8" w:rsidP="004A5CF8">
      <w:pPr>
        <w:numPr>
          <w:ilvl w:val="0"/>
          <w:numId w:val="17"/>
        </w:numPr>
        <w:spacing w:line="360" w:lineRule="auto"/>
        <w:jc w:val="left"/>
        <w:rPr>
          <w:rFonts w:eastAsia="Times New Roman" w:cs="Times New Roman"/>
          <w:color w:val="1F1F1F"/>
          <w:kern w:val="0"/>
          <w:szCs w:val="24"/>
          <w14:ligatures w14:val="none"/>
        </w:rPr>
      </w:pPr>
      <w:r w:rsidRPr="004A5CF8">
        <w:rPr>
          <w:rFonts w:eastAsia="Times New Roman" w:cs="Times New Roman"/>
          <w:b/>
          <w:bCs/>
          <w:color w:val="1F1F1F"/>
          <w:kern w:val="0"/>
          <w:szCs w:val="24"/>
          <w:bdr w:val="none" w:sz="0" w:space="0" w:color="auto" w:frame="1"/>
          <w14:ligatures w14:val="none"/>
        </w:rPr>
        <w:t>EM4:</w:t>
      </w:r>
      <w:r w:rsidRPr="004A5CF8">
        <w:rPr>
          <w:rFonts w:eastAsia="Times New Roman" w:cs="Times New Roman"/>
          <w:color w:val="1F1F1F"/>
          <w:kern w:val="0"/>
          <w:szCs w:val="24"/>
          <w14:ligatures w14:val="none"/>
        </w:rPr>
        <w:t xml:space="preserve"> I am deeply committed to delivering the highest possible quality of service to our customers.</w:t>
      </w:r>
    </w:p>
    <w:p w14:paraId="38157D38" w14:textId="77777777" w:rsidR="004A5CF8" w:rsidRPr="004A5CF8" w:rsidRDefault="004A5CF8" w:rsidP="004A5CF8">
      <w:pPr>
        <w:spacing w:line="360" w:lineRule="auto"/>
        <w:rPr>
          <w:rFonts w:cs="Times New Roman"/>
          <w:szCs w:val="24"/>
        </w:rPr>
      </w:pPr>
    </w:p>
    <w:p w14:paraId="4E0DC4F7" w14:textId="4AD1E9FD" w:rsidR="004A66D3" w:rsidRDefault="004A66D3">
      <w:pPr>
        <w:spacing w:line="240" w:lineRule="auto"/>
        <w:jc w:val="left"/>
      </w:pPr>
      <w:r>
        <w:br w:type="page"/>
      </w:r>
    </w:p>
    <w:p w14:paraId="595E6404" w14:textId="47267406" w:rsidR="004A66D3" w:rsidRDefault="004A66D3" w:rsidP="00507C65">
      <w:pPr>
        <w:pStyle w:val="Heading1"/>
      </w:pPr>
      <w:bookmarkStart w:id="81" w:name="_Toc240905464"/>
      <w:r>
        <w:t>Appendix C</w:t>
      </w:r>
      <w:r w:rsidR="006752E8">
        <w:t>: Ethics Form</w:t>
      </w:r>
      <w:bookmarkEnd w:id="81"/>
    </w:p>
    <w:p w14:paraId="3CEC1D4C" w14:textId="77777777" w:rsidR="004A66D3" w:rsidRDefault="004A66D3" w:rsidP="004A66D3"/>
    <w:bookmarkStart w:id="82" w:name="_MON_1851412175"/>
    <w:bookmarkEnd w:id="82"/>
    <w:p w14:paraId="48A60B5D" w14:textId="77777777" w:rsidR="006752E8" w:rsidRDefault="004104C8">
      <w:pPr>
        <w:spacing w:line="240" w:lineRule="auto"/>
        <w:jc w:val="left"/>
        <w:rPr>
          <w:noProof/>
        </w:rPr>
      </w:pPr>
      <w:r>
        <w:rPr>
          <w:noProof/>
        </w:rPr>
      </w:r>
      <w:r w:rsidR="004104C8">
        <w:rPr>
          <w:noProof/>
        </w:rPr>
        <w:object w:dxaOrig="1520" w:dyaOrig="985" w14:anchorId="62AD020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75.35pt;height:50.35pt;mso-width-percent:0;mso-height-percent:0;mso-width-percent:0;mso-height-percent:0" o:ole="">
            <v:imagedata r:id="rId20" o:title=""/>
          </v:shape>
          <o:OLEObject Type="Embed" ProgID="Word.Document.12" ShapeID="_x0000_i1025" DrawAspect="Icon" ObjectID="_1851627177" r:id="rId21">
            <o:FieldCodes>\s</o:FieldCodes>
          </o:OLEObject>
        </w:object>
      </w:r>
    </w:p>
    <w:p w14:paraId="44DCE0A8" w14:textId="77777777" w:rsidR="006752E8" w:rsidRDefault="006752E8">
      <w:pPr>
        <w:spacing w:line="240" w:lineRule="auto"/>
        <w:jc w:val="left"/>
        <w:rPr>
          <w:noProof/>
        </w:rPr>
      </w:pPr>
    </w:p>
    <w:p w14:paraId="603284BC" w14:textId="77777777" w:rsidR="006752E8" w:rsidRDefault="006752E8">
      <w:pPr>
        <w:spacing w:line="240" w:lineRule="auto"/>
        <w:jc w:val="left"/>
        <w:rPr>
          <w:noProof/>
        </w:rPr>
      </w:pPr>
    </w:p>
    <w:p w14:paraId="5F3FDF48" w14:textId="77777777" w:rsidR="006752E8" w:rsidRDefault="006752E8">
      <w:pPr>
        <w:spacing w:line="240" w:lineRule="auto"/>
        <w:jc w:val="left"/>
        <w:rPr>
          <w:noProof/>
        </w:rPr>
      </w:pPr>
    </w:p>
    <w:p w14:paraId="491FFB26" w14:textId="77777777" w:rsidR="006752E8" w:rsidRDefault="006752E8">
      <w:pPr>
        <w:spacing w:line="240" w:lineRule="auto"/>
        <w:jc w:val="left"/>
        <w:rPr>
          <w:noProof/>
        </w:rPr>
      </w:pPr>
    </w:p>
    <w:p w14:paraId="574FC9BB" w14:textId="3065B6BB" w:rsidR="004A66D3" w:rsidRDefault="004A66D3">
      <w:pPr>
        <w:spacing w:line="240" w:lineRule="auto"/>
        <w:jc w:val="left"/>
      </w:pPr>
      <w:r>
        <w:br w:type="page"/>
      </w:r>
    </w:p>
    <w:p w14:paraId="77B6DF9F" w14:textId="6B536B16" w:rsidR="004A66D3" w:rsidRDefault="00507C65" w:rsidP="00507C65">
      <w:pPr>
        <w:pStyle w:val="Heading1"/>
      </w:pPr>
      <w:bookmarkStart w:id="83" w:name="_Toc240905465"/>
      <w:r>
        <w:t>Appendix D</w:t>
      </w:r>
      <w:r w:rsidR="006752E8">
        <w:t>: Responses Collected</w:t>
      </w:r>
      <w:bookmarkEnd w:id="83"/>
    </w:p>
    <w:p w14:paraId="7A400F3E" w14:textId="0695BF3A" w:rsidR="006752E8" w:rsidRDefault="006752E8" w:rsidP="006752E8"/>
    <w:p w14:paraId="39D5D7BB" w14:textId="77777777" w:rsidR="006752E8" w:rsidRPr="006752E8" w:rsidRDefault="006752E8" w:rsidP="006752E8"/>
    <w:p w14:paraId="21FAC793" w14:textId="5BC1FB98" w:rsidR="00507C65" w:rsidRDefault="004104C8" w:rsidP="00507C65">
      <w:pPr>
        <w:rPr>
          <w:noProof/>
        </w:rPr>
      </w:pPr>
      <w:r>
        <w:rPr>
          <w:noProof/>
        </w:rPr>
      </w:r>
      <w:r w:rsidR="00A826F0">
        <w:rPr>
          <w:noProof/>
        </w:rPr>
        <w:object w:dxaOrig="1520" w:dyaOrig="985" w14:anchorId="3E84B815">
          <v:shape id="_x0000_i1026" type="#_x0000_t75" alt="" style="width:75.35pt;height:50.35pt;mso-width-percent:0;mso-height-percent:0;mso-width-percent:0;mso-height-percent:0" o:ole="">
            <v:imagedata r:id="rId22" o:title=""/>
          </v:shape>
          <o:OLEObject Type="Embed" ProgID="Excel.Sheet.12" ShapeID="_x0000_i1026" DrawAspect="Icon" ObjectID="_1851627178" r:id="rId23"/>
        </w:object>
      </w:r>
    </w:p>
    <w:p w14:paraId="3BDDEE2E" w14:textId="4C072D22" w:rsidR="006752E8" w:rsidRDefault="006752E8" w:rsidP="00507C65">
      <w:pPr>
        <w:rPr>
          <w:noProof/>
        </w:rPr>
      </w:pPr>
    </w:p>
    <w:p w14:paraId="4A5B43B3" w14:textId="2A40F568" w:rsidR="006752E8" w:rsidRDefault="006752E8" w:rsidP="00507C65">
      <w:pPr>
        <w:rPr>
          <w:noProof/>
        </w:rPr>
      </w:pPr>
    </w:p>
    <w:p w14:paraId="19136648" w14:textId="1847A749" w:rsidR="006752E8" w:rsidRDefault="006752E8" w:rsidP="00507C65">
      <w:pPr>
        <w:rPr>
          <w:noProof/>
        </w:rPr>
      </w:pPr>
    </w:p>
    <w:p w14:paraId="0FE947CE" w14:textId="77777777" w:rsidR="006752E8" w:rsidRPr="00507C65" w:rsidRDefault="006752E8" w:rsidP="00507C65"/>
    <w:sectPr w:rsidR="006752E8" w:rsidRPr="00507C65" w:rsidSect="00B43304">
      <w:footerReference w:type="even"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C68E6B" w14:textId="77777777" w:rsidR="00560549" w:rsidRDefault="00560549" w:rsidP="00B43304">
      <w:pPr>
        <w:spacing w:line="240" w:lineRule="auto"/>
      </w:pPr>
      <w:r>
        <w:separator/>
      </w:r>
    </w:p>
  </w:endnote>
  <w:endnote w:type="continuationSeparator" w:id="0">
    <w:p w14:paraId="108996D9" w14:textId="77777777" w:rsidR="00560549" w:rsidRDefault="00560549" w:rsidP="00B433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22245789"/>
      <w:docPartObj>
        <w:docPartGallery w:val="Page Numbers (Bottom of Page)"/>
        <w:docPartUnique/>
      </w:docPartObj>
    </w:sdtPr>
    <w:sdtEndPr>
      <w:rPr>
        <w:rStyle w:val="PageNumber"/>
      </w:rPr>
    </w:sdtEndPr>
    <w:sdtContent>
      <w:p w14:paraId="5052A493" w14:textId="166902D1" w:rsidR="00B43304" w:rsidRDefault="00B43304" w:rsidP="00495EF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52E61C" w14:textId="77777777" w:rsidR="00B43304" w:rsidRDefault="00B43304" w:rsidP="00B4330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13767754"/>
      <w:docPartObj>
        <w:docPartGallery w:val="Page Numbers (Bottom of Page)"/>
        <w:docPartUnique/>
      </w:docPartObj>
    </w:sdtPr>
    <w:sdtEndPr>
      <w:rPr>
        <w:rStyle w:val="PageNumber"/>
      </w:rPr>
    </w:sdtEndPr>
    <w:sdtContent>
      <w:p w14:paraId="425FFACF" w14:textId="405F8169" w:rsidR="00B43304" w:rsidRDefault="00B43304" w:rsidP="00495EF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035851" w14:textId="77777777" w:rsidR="00B43304" w:rsidRDefault="00B43304" w:rsidP="00B4330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F3A681" w14:textId="77777777" w:rsidR="00560549" w:rsidRDefault="00560549" w:rsidP="00B43304">
      <w:pPr>
        <w:spacing w:line="240" w:lineRule="auto"/>
      </w:pPr>
      <w:r>
        <w:separator/>
      </w:r>
    </w:p>
  </w:footnote>
  <w:footnote w:type="continuationSeparator" w:id="0">
    <w:p w14:paraId="625F1657" w14:textId="77777777" w:rsidR="00560549" w:rsidRDefault="00560549" w:rsidP="00B4330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22425"/>
    <w:multiLevelType w:val="hybridMultilevel"/>
    <w:tmpl w:val="98209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380CE4"/>
    <w:multiLevelType w:val="multilevel"/>
    <w:tmpl w:val="6D6C6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3F1D05"/>
    <w:multiLevelType w:val="multilevel"/>
    <w:tmpl w:val="12243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744894"/>
    <w:multiLevelType w:val="multilevel"/>
    <w:tmpl w:val="37BCA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242306"/>
    <w:multiLevelType w:val="multilevel"/>
    <w:tmpl w:val="91C473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FB3224"/>
    <w:multiLevelType w:val="multilevel"/>
    <w:tmpl w:val="BDE80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7309EC"/>
    <w:multiLevelType w:val="multilevel"/>
    <w:tmpl w:val="BF4E9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C31D1A"/>
    <w:multiLevelType w:val="multilevel"/>
    <w:tmpl w:val="53A2F0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C22BA9"/>
    <w:multiLevelType w:val="multilevel"/>
    <w:tmpl w:val="7E1A2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C702D46"/>
    <w:multiLevelType w:val="multilevel"/>
    <w:tmpl w:val="1CAEA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C1606E"/>
    <w:multiLevelType w:val="multilevel"/>
    <w:tmpl w:val="485EA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B87523"/>
    <w:multiLevelType w:val="hybridMultilevel"/>
    <w:tmpl w:val="FEEAE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3F34E0"/>
    <w:multiLevelType w:val="multilevel"/>
    <w:tmpl w:val="41AAA1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B671A7B"/>
    <w:multiLevelType w:val="multilevel"/>
    <w:tmpl w:val="51F8F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F5842A7"/>
    <w:multiLevelType w:val="multilevel"/>
    <w:tmpl w:val="85DCE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545914"/>
    <w:multiLevelType w:val="multilevel"/>
    <w:tmpl w:val="1A885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95F0219"/>
    <w:multiLevelType w:val="multilevel"/>
    <w:tmpl w:val="4F3E7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440748">
    <w:abstractNumId w:val="0"/>
  </w:num>
  <w:num w:numId="2" w16cid:durableId="2002540003">
    <w:abstractNumId w:val="7"/>
  </w:num>
  <w:num w:numId="3" w16cid:durableId="139351048">
    <w:abstractNumId w:val="4"/>
  </w:num>
  <w:num w:numId="4" w16cid:durableId="1574004941">
    <w:abstractNumId w:val="12"/>
  </w:num>
  <w:num w:numId="5" w16cid:durableId="1310013944">
    <w:abstractNumId w:val="5"/>
  </w:num>
  <w:num w:numId="6" w16cid:durableId="1229728247">
    <w:abstractNumId w:val="11"/>
  </w:num>
  <w:num w:numId="7" w16cid:durableId="1066755865">
    <w:abstractNumId w:val="10"/>
  </w:num>
  <w:num w:numId="8" w16cid:durableId="771555496">
    <w:abstractNumId w:val="1"/>
  </w:num>
  <w:num w:numId="9" w16cid:durableId="713384701">
    <w:abstractNumId w:val="14"/>
  </w:num>
  <w:num w:numId="10" w16cid:durableId="1187014809">
    <w:abstractNumId w:val="6"/>
  </w:num>
  <w:num w:numId="11" w16cid:durableId="133715823">
    <w:abstractNumId w:val="8"/>
  </w:num>
  <w:num w:numId="12" w16cid:durableId="1928221536">
    <w:abstractNumId w:val="13"/>
  </w:num>
  <w:num w:numId="13" w16cid:durableId="692924045">
    <w:abstractNumId w:val="15"/>
  </w:num>
  <w:num w:numId="14" w16cid:durableId="997224058">
    <w:abstractNumId w:val="3"/>
  </w:num>
  <w:num w:numId="15" w16cid:durableId="1001154458">
    <w:abstractNumId w:val="2"/>
  </w:num>
  <w:num w:numId="16" w16cid:durableId="2082091865">
    <w:abstractNumId w:val="16"/>
  </w:num>
  <w:num w:numId="17" w16cid:durableId="114840016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006"/>
    <w:rsid w:val="00045343"/>
    <w:rsid w:val="00061D5C"/>
    <w:rsid w:val="00067FA8"/>
    <w:rsid w:val="00081688"/>
    <w:rsid w:val="000A4099"/>
    <w:rsid w:val="000A5A0E"/>
    <w:rsid w:val="000B29FE"/>
    <w:rsid w:val="000C0D25"/>
    <w:rsid w:val="000C67BF"/>
    <w:rsid w:val="000D4EBC"/>
    <w:rsid w:val="000F4A06"/>
    <w:rsid w:val="00111DDB"/>
    <w:rsid w:val="00150E03"/>
    <w:rsid w:val="001A1E29"/>
    <w:rsid w:val="001A5C6D"/>
    <w:rsid w:val="001C2132"/>
    <w:rsid w:val="001C2FDF"/>
    <w:rsid w:val="001C6C97"/>
    <w:rsid w:val="001E07DC"/>
    <w:rsid w:val="001E4D0E"/>
    <w:rsid w:val="001F344A"/>
    <w:rsid w:val="00222443"/>
    <w:rsid w:val="00245CC7"/>
    <w:rsid w:val="00253E14"/>
    <w:rsid w:val="0025473C"/>
    <w:rsid w:val="00266950"/>
    <w:rsid w:val="00277B03"/>
    <w:rsid w:val="002F706C"/>
    <w:rsid w:val="0030634E"/>
    <w:rsid w:val="003502D4"/>
    <w:rsid w:val="00354649"/>
    <w:rsid w:val="003622B7"/>
    <w:rsid w:val="003768C1"/>
    <w:rsid w:val="00396B45"/>
    <w:rsid w:val="003E7C34"/>
    <w:rsid w:val="003F4006"/>
    <w:rsid w:val="003F4573"/>
    <w:rsid w:val="003F474E"/>
    <w:rsid w:val="003F6632"/>
    <w:rsid w:val="004104C8"/>
    <w:rsid w:val="00424306"/>
    <w:rsid w:val="00425BBC"/>
    <w:rsid w:val="00435CA0"/>
    <w:rsid w:val="00467BD3"/>
    <w:rsid w:val="00484B9D"/>
    <w:rsid w:val="00485FE6"/>
    <w:rsid w:val="00490B05"/>
    <w:rsid w:val="00495BC9"/>
    <w:rsid w:val="004A5CF8"/>
    <w:rsid w:val="004A66D3"/>
    <w:rsid w:val="004C745F"/>
    <w:rsid w:val="00507C65"/>
    <w:rsid w:val="005204E7"/>
    <w:rsid w:val="005345AB"/>
    <w:rsid w:val="00534BCE"/>
    <w:rsid w:val="00537645"/>
    <w:rsid w:val="00560549"/>
    <w:rsid w:val="005901B3"/>
    <w:rsid w:val="00592784"/>
    <w:rsid w:val="005A5676"/>
    <w:rsid w:val="005B2A3D"/>
    <w:rsid w:val="005C43CC"/>
    <w:rsid w:val="005C5605"/>
    <w:rsid w:val="005D7CDC"/>
    <w:rsid w:val="005E25A2"/>
    <w:rsid w:val="005E4BF9"/>
    <w:rsid w:val="005F60C8"/>
    <w:rsid w:val="00613347"/>
    <w:rsid w:val="006172A0"/>
    <w:rsid w:val="00620450"/>
    <w:rsid w:val="00621B84"/>
    <w:rsid w:val="00631669"/>
    <w:rsid w:val="006346B2"/>
    <w:rsid w:val="006752E8"/>
    <w:rsid w:val="00686AEC"/>
    <w:rsid w:val="006A1C4B"/>
    <w:rsid w:val="006A7441"/>
    <w:rsid w:val="006C7F52"/>
    <w:rsid w:val="006D018A"/>
    <w:rsid w:val="006D614E"/>
    <w:rsid w:val="006E759A"/>
    <w:rsid w:val="006F2FA6"/>
    <w:rsid w:val="0071135E"/>
    <w:rsid w:val="00722EF7"/>
    <w:rsid w:val="00745571"/>
    <w:rsid w:val="00797CC3"/>
    <w:rsid w:val="007B40BE"/>
    <w:rsid w:val="008017EA"/>
    <w:rsid w:val="00804673"/>
    <w:rsid w:val="00805BCF"/>
    <w:rsid w:val="008166FF"/>
    <w:rsid w:val="008201C1"/>
    <w:rsid w:val="008401C1"/>
    <w:rsid w:val="00841594"/>
    <w:rsid w:val="00842735"/>
    <w:rsid w:val="00861969"/>
    <w:rsid w:val="00862058"/>
    <w:rsid w:val="0086232B"/>
    <w:rsid w:val="008669FF"/>
    <w:rsid w:val="008848CF"/>
    <w:rsid w:val="008A28FB"/>
    <w:rsid w:val="008B3DBC"/>
    <w:rsid w:val="008B78A6"/>
    <w:rsid w:val="008C2990"/>
    <w:rsid w:val="008D3F92"/>
    <w:rsid w:val="008D60B1"/>
    <w:rsid w:val="008D7F54"/>
    <w:rsid w:val="008E7DD1"/>
    <w:rsid w:val="008F5954"/>
    <w:rsid w:val="008F79FD"/>
    <w:rsid w:val="00920969"/>
    <w:rsid w:val="00925402"/>
    <w:rsid w:val="009355BB"/>
    <w:rsid w:val="00944DEA"/>
    <w:rsid w:val="0095140C"/>
    <w:rsid w:val="00953074"/>
    <w:rsid w:val="00956FB1"/>
    <w:rsid w:val="009A2ADB"/>
    <w:rsid w:val="009A4CF6"/>
    <w:rsid w:val="009F76AD"/>
    <w:rsid w:val="00A143BD"/>
    <w:rsid w:val="00A672DB"/>
    <w:rsid w:val="00A70E51"/>
    <w:rsid w:val="00A87ED7"/>
    <w:rsid w:val="00AA2785"/>
    <w:rsid w:val="00AA4E0E"/>
    <w:rsid w:val="00B1116A"/>
    <w:rsid w:val="00B43304"/>
    <w:rsid w:val="00B51429"/>
    <w:rsid w:val="00B56029"/>
    <w:rsid w:val="00B644CA"/>
    <w:rsid w:val="00B71839"/>
    <w:rsid w:val="00B74628"/>
    <w:rsid w:val="00BA0589"/>
    <w:rsid w:val="00BD25F6"/>
    <w:rsid w:val="00BE04E7"/>
    <w:rsid w:val="00BF3773"/>
    <w:rsid w:val="00C30EDE"/>
    <w:rsid w:val="00C331C6"/>
    <w:rsid w:val="00C62182"/>
    <w:rsid w:val="00C75A71"/>
    <w:rsid w:val="00C75D4A"/>
    <w:rsid w:val="00C842CD"/>
    <w:rsid w:val="00C956B7"/>
    <w:rsid w:val="00CA0618"/>
    <w:rsid w:val="00CA7C97"/>
    <w:rsid w:val="00CC0B50"/>
    <w:rsid w:val="00CC3FB2"/>
    <w:rsid w:val="00CE6FA5"/>
    <w:rsid w:val="00D2286E"/>
    <w:rsid w:val="00D67B90"/>
    <w:rsid w:val="00D71887"/>
    <w:rsid w:val="00D73611"/>
    <w:rsid w:val="00D94D09"/>
    <w:rsid w:val="00DA67C1"/>
    <w:rsid w:val="00DB7F18"/>
    <w:rsid w:val="00DC4DF5"/>
    <w:rsid w:val="00DD3FAE"/>
    <w:rsid w:val="00DE770C"/>
    <w:rsid w:val="00E250B4"/>
    <w:rsid w:val="00E31C65"/>
    <w:rsid w:val="00E529D5"/>
    <w:rsid w:val="00E766D6"/>
    <w:rsid w:val="00E912C6"/>
    <w:rsid w:val="00E95A09"/>
    <w:rsid w:val="00EA0178"/>
    <w:rsid w:val="00EA0AAE"/>
    <w:rsid w:val="00EA673C"/>
    <w:rsid w:val="00EA6C9A"/>
    <w:rsid w:val="00ED1979"/>
    <w:rsid w:val="00F24789"/>
    <w:rsid w:val="00F44D67"/>
    <w:rsid w:val="00F53E63"/>
    <w:rsid w:val="00F54298"/>
    <w:rsid w:val="00F6410D"/>
    <w:rsid w:val="00F72CFA"/>
    <w:rsid w:val="00F73E35"/>
    <w:rsid w:val="00F74EE8"/>
    <w:rsid w:val="00F80FFC"/>
    <w:rsid w:val="00F82875"/>
    <w:rsid w:val="00FA1698"/>
    <w:rsid w:val="00FB06B4"/>
    <w:rsid w:val="00FF06E2"/>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7A219C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GB" w:eastAsia="en-US"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52E8"/>
    <w:pPr>
      <w:spacing w:line="480" w:lineRule="auto"/>
      <w:jc w:val="both"/>
    </w:pPr>
    <w:rPr>
      <w:rFonts w:ascii="Times New Roman" w:hAnsi="Times New Roman" w:cs="Vrinda"/>
      <w:color w:val="000000" w:themeColor="text1"/>
    </w:rPr>
  </w:style>
  <w:style w:type="paragraph" w:styleId="Heading1">
    <w:name w:val="heading 1"/>
    <w:basedOn w:val="Normal"/>
    <w:next w:val="Normal"/>
    <w:link w:val="Heading1Char"/>
    <w:uiPriority w:val="9"/>
    <w:qFormat/>
    <w:rsid w:val="00861969"/>
    <w:pPr>
      <w:jc w:val="center"/>
      <w:outlineLvl w:val="0"/>
    </w:pPr>
    <w:rPr>
      <w:b/>
      <w:sz w:val="32"/>
    </w:rPr>
  </w:style>
  <w:style w:type="paragraph" w:styleId="Heading2">
    <w:name w:val="heading 2"/>
    <w:basedOn w:val="Normal"/>
    <w:next w:val="Normal"/>
    <w:link w:val="Heading2Char"/>
    <w:uiPriority w:val="9"/>
    <w:unhideWhenUsed/>
    <w:qFormat/>
    <w:rsid w:val="00861969"/>
    <w:pPr>
      <w:keepNext/>
      <w:keepLines/>
      <w:spacing w:before="40"/>
      <w:outlineLvl w:val="1"/>
    </w:pPr>
    <w:rPr>
      <w:rFonts w:eastAsiaTheme="majorEastAsia" w:cstheme="majorBidi"/>
      <w:b/>
      <w:sz w:val="28"/>
      <w:szCs w:val="33"/>
    </w:rPr>
  </w:style>
  <w:style w:type="paragraph" w:styleId="Heading3">
    <w:name w:val="heading 3"/>
    <w:basedOn w:val="Normal"/>
    <w:next w:val="Normal"/>
    <w:link w:val="Heading3Char"/>
    <w:uiPriority w:val="9"/>
    <w:unhideWhenUsed/>
    <w:qFormat/>
    <w:rsid w:val="00A70E51"/>
    <w:pPr>
      <w:keepNext/>
      <w:keepLines/>
      <w:spacing w:before="40"/>
      <w:outlineLvl w:val="2"/>
    </w:pPr>
    <w:rPr>
      <w:rFonts w:eastAsiaTheme="majorEastAsia" w:cstheme="majorBidi"/>
      <w:b/>
    </w:rPr>
  </w:style>
  <w:style w:type="paragraph" w:styleId="Heading4">
    <w:name w:val="heading 4"/>
    <w:basedOn w:val="Normal"/>
    <w:next w:val="Normal"/>
    <w:link w:val="Heading4Char"/>
    <w:uiPriority w:val="9"/>
    <w:unhideWhenUsed/>
    <w:qFormat/>
    <w:rsid w:val="003F4573"/>
    <w:pPr>
      <w:keepNext/>
      <w:keepLines/>
      <w:spacing w:before="40"/>
      <w:outlineLvl w:val="3"/>
    </w:pPr>
    <w:rPr>
      <w:rFonts w:eastAsiaTheme="majorEastAsia"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631669"/>
    <w:pPr>
      <w:contextualSpacing/>
      <w:jc w:val="center"/>
    </w:pPr>
    <w:rPr>
      <w:rFonts w:eastAsiaTheme="majorEastAsia" w:cstheme="majorBidi"/>
      <w:b/>
      <w:spacing w:val="-10"/>
      <w:kern w:val="28"/>
      <w:sz w:val="40"/>
      <w:szCs w:val="71"/>
    </w:rPr>
  </w:style>
  <w:style w:type="character" w:customStyle="1" w:styleId="TitleChar">
    <w:name w:val="Title Char"/>
    <w:basedOn w:val="DefaultParagraphFont"/>
    <w:link w:val="Title"/>
    <w:uiPriority w:val="10"/>
    <w:rsid w:val="00631669"/>
    <w:rPr>
      <w:rFonts w:ascii="Times New Roman" w:eastAsiaTheme="majorEastAsia" w:hAnsi="Times New Roman" w:cstheme="majorBidi"/>
      <w:b/>
      <w:color w:val="404040" w:themeColor="text1" w:themeTint="BF"/>
      <w:spacing w:val="-10"/>
      <w:kern w:val="28"/>
      <w:sz w:val="40"/>
      <w:szCs w:val="71"/>
      <w:lang w:val="en-GB"/>
    </w:rPr>
  </w:style>
  <w:style w:type="character" w:customStyle="1" w:styleId="Heading1Char">
    <w:name w:val="Heading 1 Char"/>
    <w:basedOn w:val="DefaultParagraphFont"/>
    <w:link w:val="Heading1"/>
    <w:uiPriority w:val="9"/>
    <w:rsid w:val="00861969"/>
    <w:rPr>
      <w:rFonts w:ascii="Times New Roman" w:hAnsi="Times New Roman" w:cs="Vrinda"/>
      <w:b/>
      <w:color w:val="000000" w:themeColor="text1"/>
      <w:sz w:val="32"/>
      <w:lang w:val="en-GB"/>
    </w:rPr>
  </w:style>
  <w:style w:type="character" w:customStyle="1" w:styleId="Heading3Char">
    <w:name w:val="Heading 3 Char"/>
    <w:basedOn w:val="DefaultParagraphFont"/>
    <w:link w:val="Heading3"/>
    <w:uiPriority w:val="9"/>
    <w:rsid w:val="00A70E51"/>
    <w:rPr>
      <w:rFonts w:ascii="Times New Roman" w:eastAsiaTheme="majorEastAsia" w:hAnsi="Times New Roman" w:cstheme="majorBidi"/>
      <w:b/>
      <w:color w:val="000000" w:themeColor="text1"/>
      <w:lang w:val="en-GB"/>
    </w:rPr>
  </w:style>
  <w:style w:type="character" w:customStyle="1" w:styleId="Heading2Char">
    <w:name w:val="Heading 2 Char"/>
    <w:basedOn w:val="DefaultParagraphFont"/>
    <w:link w:val="Heading2"/>
    <w:uiPriority w:val="9"/>
    <w:rsid w:val="00861969"/>
    <w:rPr>
      <w:rFonts w:ascii="Times New Roman" w:eastAsiaTheme="majorEastAsia" w:hAnsi="Times New Roman" w:cstheme="majorBidi"/>
      <w:b/>
      <w:color w:val="000000" w:themeColor="text1"/>
      <w:sz w:val="28"/>
      <w:szCs w:val="33"/>
      <w:lang w:val="en-GB"/>
    </w:rPr>
  </w:style>
  <w:style w:type="paragraph" w:styleId="TOC1">
    <w:name w:val="toc 1"/>
    <w:basedOn w:val="Normal"/>
    <w:next w:val="Normal"/>
    <w:autoRedefine/>
    <w:uiPriority w:val="39"/>
    <w:unhideWhenUsed/>
    <w:rsid w:val="00EA6C9A"/>
    <w:pPr>
      <w:spacing w:before="120"/>
      <w:jc w:val="left"/>
    </w:pPr>
    <w:rPr>
      <w:rFonts w:asciiTheme="minorHAnsi" w:hAnsiTheme="minorHAnsi"/>
      <w:b/>
      <w:bCs/>
      <w:i/>
      <w:iCs/>
      <w:szCs w:val="24"/>
    </w:rPr>
  </w:style>
  <w:style w:type="paragraph" w:styleId="TOC2">
    <w:name w:val="toc 2"/>
    <w:basedOn w:val="Normal"/>
    <w:next w:val="Normal"/>
    <w:autoRedefine/>
    <w:uiPriority w:val="39"/>
    <w:unhideWhenUsed/>
    <w:rsid w:val="00EA6C9A"/>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unhideWhenUsed/>
    <w:rsid w:val="00EA6C9A"/>
    <w:pPr>
      <w:ind w:left="480"/>
      <w:jc w:val="left"/>
    </w:pPr>
    <w:rPr>
      <w:rFonts w:asciiTheme="minorHAnsi" w:hAnsiTheme="minorHAnsi"/>
      <w:sz w:val="20"/>
      <w:szCs w:val="20"/>
    </w:rPr>
  </w:style>
  <w:style w:type="paragraph" w:styleId="Caption">
    <w:name w:val="caption"/>
    <w:basedOn w:val="Normal"/>
    <w:next w:val="Normal"/>
    <w:uiPriority w:val="35"/>
    <w:unhideWhenUsed/>
    <w:qFormat/>
    <w:rsid w:val="00266950"/>
    <w:pPr>
      <w:jc w:val="center"/>
    </w:pPr>
    <w:rPr>
      <w:i/>
      <w:iCs/>
      <w:color w:val="3B3838" w:themeColor="background2" w:themeShade="40"/>
      <w:sz w:val="22"/>
      <w:szCs w:val="22"/>
    </w:rPr>
  </w:style>
  <w:style w:type="paragraph" w:styleId="Subtitle">
    <w:name w:val="Subtitle"/>
    <w:basedOn w:val="Normal"/>
    <w:next w:val="Normal"/>
    <w:link w:val="SubtitleChar"/>
    <w:uiPriority w:val="11"/>
    <w:qFormat/>
    <w:rsid w:val="006A7441"/>
    <w:pPr>
      <w:numPr>
        <w:ilvl w:val="1"/>
      </w:numPr>
      <w:pBdr>
        <w:top w:val="single" w:sz="4" w:space="1" w:color="auto"/>
        <w:left w:val="single" w:sz="4" w:space="4" w:color="auto"/>
        <w:bottom w:val="single" w:sz="4" w:space="1" w:color="auto"/>
        <w:right w:val="single" w:sz="4" w:space="4" w:color="auto"/>
      </w:pBdr>
      <w:spacing w:after="40"/>
      <w:ind w:left="737" w:right="737"/>
      <w:jc w:val="center"/>
    </w:pPr>
    <w:rPr>
      <w:rFonts w:eastAsiaTheme="minorEastAsia" w:cstheme="minorBidi"/>
      <w:spacing w:val="15"/>
      <w:szCs w:val="28"/>
    </w:rPr>
  </w:style>
  <w:style w:type="character" w:customStyle="1" w:styleId="SubtitleChar">
    <w:name w:val="Subtitle Char"/>
    <w:basedOn w:val="DefaultParagraphFont"/>
    <w:link w:val="Subtitle"/>
    <w:uiPriority w:val="11"/>
    <w:rsid w:val="006A7441"/>
    <w:rPr>
      <w:rFonts w:ascii="Times New Roman" w:eastAsiaTheme="minorEastAsia" w:hAnsi="Times New Roman"/>
      <w:color w:val="000000" w:themeColor="text1"/>
      <w:spacing w:val="15"/>
      <w:szCs w:val="28"/>
      <w:lang w:val="en-GB"/>
    </w:rPr>
  </w:style>
  <w:style w:type="character" w:customStyle="1" w:styleId="Heading4Char">
    <w:name w:val="Heading 4 Char"/>
    <w:basedOn w:val="DefaultParagraphFont"/>
    <w:link w:val="Heading4"/>
    <w:uiPriority w:val="9"/>
    <w:rsid w:val="003F4573"/>
    <w:rPr>
      <w:rFonts w:ascii="Times New Roman" w:eastAsiaTheme="majorEastAsia" w:hAnsi="Times New Roman" w:cstheme="majorBidi"/>
      <w:i/>
      <w:iCs/>
      <w:color w:val="2F5496" w:themeColor="accent1" w:themeShade="BF"/>
      <w:lang w:val="en-GB"/>
    </w:rPr>
  </w:style>
  <w:style w:type="paragraph" w:styleId="NormalWeb">
    <w:name w:val="Normal (Web)"/>
    <w:aliases w:val="APA style"/>
    <w:basedOn w:val="Normal"/>
    <w:uiPriority w:val="99"/>
    <w:unhideWhenUsed/>
    <w:rsid w:val="00EA0178"/>
    <w:pPr>
      <w:spacing w:before="100" w:beforeAutospacing="1" w:after="100" w:afterAutospacing="1" w:line="240" w:lineRule="auto"/>
      <w:ind w:left="720" w:hanging="720"/>
    </w:pPr>
    <w:rPr>
      <w:rFonts w:eastAsia="Times New Roman" w:cs="Times New Roman"/>
      <w:color w:val="auto"/>
      <w:sz w:val="22"/>
      <w:szCs w:val="24"/>
      <w:lang w:val="en-US" w:bidi="ar-SA"/>
    </w:rPr>
  </w:style>
  <w:style w:type="paragraph" w:styleId="ListParagraph">
    <w:name w:val="List Paragraph"/>
    <w:basedOn w:val="Normal"/>
    <w:uiPriority w:val="34"/>
    <w:qFormat/>
    <w:rsid w:val="00F44D67"/>
    <w:pPr>
      <w:ind w:left="720"/>
      <w:contextualSpacing/>
    </w:pPr>
  </w:style>
  <w:style w:type="character" w:customStyle="1" w:styleId="apple-converted-space">
    <w:name w:val="apple-converted-space"/>
    <w:basedOn w:val="DefaultParagraphFont"/>
    <w:rsid w:val="00484B9D"/>
  </w:style>
  <w:style w:type="paragraph" w:styleId="Footer">
    <w:name w:val="footer"/>
    <w:basedOn w:val="Normal"/>
    <w:link w:val="FooterChar"/>
    <w:uiPriority w:val="99"/>
    <w:unhideWhenUsed/>
    <w:rsid w:val="00B43304"/>
    <w:pPr>
      <w:tabs>
        <w:tab w:val="center" w:pos="4513"/>
        <w:tab w:val="right" w:pos="9026"/>
      </w:tabs>
      <w:spacing w:line="240" w:lineRule="auto"/>
    </w:pPr>
  </w:style>
  <w:style w:type="character" w:customStyle="1" w:styleId="FooterChar">
    <w:name w:val="Footer Char"/>
    <w:basedOn w:val="DefaultParagraphFont"/>
    <w:link w:val="Footer"/>
    <w:uiPriority w:val="99"/>
    <w:rsid w:val="00B43304"/>
    <w:rPr>
      <w:rFonts w:ascii="Times New Roman" w:hAnsi="Times New Roman" w:cs="Vrinda"/>
      <w:color w:val="000000" w:themeColor="text1"/>
      <w:lang w:val="en-GB"/>
    </w:rPr>
  </w:style>
  <w:style w:type="character" w:styleId="PageNumber">
    <w:name w:val="page number"/>
    <w:basedOn w:val="DefaultParagraphFont"/>
    <w:uiPriority w:val="99"/>
    <w:semiHidden/>
    <w:unhideWhenUsed/>
    <w:rsid w:val="00B43304"/>
  </w:style>
  <w:style w:type="table" w:customStyle="1" w:styleId="APA7">
    <w:name w:val="APA 7"/>
    <w:basedOn w:val="TableNormal"/>
    <w:uiPriority w:val="99"/>
    <w:rsid w:val="00BF3773"/>
    <w:pPr>
      <w:spacing w:line="360" w:lineRule="auto"/>
    </w:pPr>
    <w:rPr>
      <w:rFonts w:ascii="Times New Roman" w:hAnsi="Times New Roman"/>
    </w:rPr>
    <w:tblPr>
      <w:tblBorders>
        <w:top w:val="single" w:sz="4" w:space="0" w:color="auto"/>
        <w:bottom w:val="single" w:sz="4" w:space="0" w:color="auto"/>
      </w:tblBorders>
    </w:tblPr>
    <w:tblStylePr w:type="firstRow">
      <w:rPr>
        <w:b/>
      </w:rPr>
      <w:tblPr/>
      <w:tcPr>
        <w:tcBorders>
          <w:bottom w:val="single" w:sz="4" w:space="0" w:color="auto"/>
        </w:tcBorders>
      </w:tcPr>
    </w:tblStylePr>
  </w:style>
  <w:style w:type="character" w:customStyle="1" w:styleId="mord">
    <w:name w:val="mord"/>
    <w:basedOn w:val="DefaultParagraphFont"/>
    <w:rsid w:val="00BF3773"/>
  </w:style>
  <w:style w:type="character" w:customStyle="1" w:styleId="math-inline">
    <w:name w:val="math-inline"/>
    <w:basedOn w:val="DefaultParagraphFont"/>
    <w:rsid w:val="00266950"/>
  </w:style>
  <w:style w:type="paragraph" w:styleId="TOCHeading">
    <w:name w:val="TOC Heading"/>
    <w:basedOn w:val="Heading1"/>
    <w:next w:val="Normal"/>
    <w:uiPriority w:val="39"/>
    <w:unhideWhenUsed/>
    <w:qFormat/>
    <w:rsid w:val="004A5CF8"/>
    <w:pPr>
      <w:keepNext/>
      <w:keepLines/>
      <w:spacing w:before="480" w:line="276" w:lineRule="auto"/>
      <w:jc w:val="left"/>
      <w:outlineLvl w:val="9"/>
    </w:pPr>
    <w:rPr>
      <w:rFonts w:asciiTheme="majorHAnsi" w:eastAsiaTheme="majorEastAsia" w:hAnsiTheme="majorHAnsi" w:cstheme="majorBidi"/>
      <w:bCs/>
      <w:color w:val="2F5496" w:themeColor="accent1" w:themeShade="BF"/>
      <w:kern w:val="0"/>
      <w:sz w:val="28"/>
      <w:szCs w:val="28"/>
      <w:lang w:val="en-US" w:bidi="ar-SA"/>
      <w14:ligatures w14:val="none"/>
    </w:rPr>
  </w:style>
  <w:style w:type="character" w:styleId="Hyperlink">
    <w:name w:val="Hyperlink"/>
    <w:basedOn w:val="DefaultParagraphFont"/>
    <w:uiPriority w:val="99"/>
    <w:unhideWhenUsed/>
    <w:rsid w:val="004A5CF8"/>
    <w:rPr>
      <w:color w:val="0563C1" w:themeColor="hyperlink"/>
      <w:u w:val="single"/>
    </w:rPr>
  </w:style>
  <w:style w:type="paragraph" w:styleId="TOC4">
    <w:name w:val="toc 4"/>
    <w:basedOn w:val="Normal"/>
    <w:next w:val="Normal"/>
    <w:autoRedefine/>
    <w:uiPriority w:val="39"/>
    <w:semiHidden/>
    <w:unhideWhenUsed/>
    <w:rsid w:val="004A5CF8"/>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4A5CF8"/>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4A5CF8"/>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4A5CF8"/>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4A5CF8"/>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4A5CF8"/>
    <w:pPr>
      <w:ind w:left="1920"/>
      <w:jc w:val="left"/>
    </w:pPr>
    <w:rPr>
      <w:rFonts w:asciiTheme="minorHAnsi" w:hAnsiTheme="minorHAnsi"/>
      <w:sz w:val="20"/>
      <w:szCs w:val="20"/>
    </w:rPr>
  </w:style>
  <w:style w:type="paragraph" w:styleId="TableofFigures">
    <w:name w:val="table of figures"/>
    <w:basedOn w:val="Normal"/>
    <w:next w:val="Normal"/>
    <w:uiPriority w:val="99"/>
    <w:unhideWhenUsed/>
    <w:rsid w:val="004A5CF8"/>
  </w:style>
  <w:style w:type="paragraph" w:styleId="Header">
    <w:name w:val="header"/>
    <w:basedOn w:val="Normal"/>
    <w:link w:val="HeaderChar"/>
    <w:uiPriority w:val="99"/>
    <w:unhideWhenUsed/>
    <w:rsid w:val="006752E8"/>
    <w:pPr>
      <w:tabs>
        <w:tab w:val="center" w:pos="4513"/>
        <w:tab w:val="right" w:pos="9026"/>
      </w:tabs>
      <w:spacing w:line="240" w:lineRule="auto"/>
    </w:pPr>
  </w:style>
  <w:style w:type="character" w:customStyle="1" w:styleId="HeaderChar">
    <w:name w:val="Header Char"/>
    <w:basedOn w:val="DefaultParagraphFont"/>
    <w:link w:val="Header"/>
    <w:uiPriority w:val="99"/>
    <w:rsid w:val="006752E8"/>
    <w:rPr>
      <w:rFonts w:ascii="Times New Roman" w:hAnsi="Times New Roman" w:cs="Vrinda"/>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187126">
      <w:bodyDiv w:val="1"/>
      <w:marLeft w:val="0"/>
      <w:marRight w:val="0"/>
      <w:marTop w:val="0"/>
      <w:marBottom w:val="0"/>
      <w:divBdr>
        <w:top w:val="none" w:sz="0" w:space="0" w:color="auto"/>
        <w:left w:val="none" w:sz="0" w:space="0" w:color="auto"/>
        <w:bottom w:val="none" w:sz="0" w:space="0" w:color="auto"/>
        <w:right w:val="none" w:sz="0" w:space="0" w:color="auto"/>
      </w:divBdr>
    </w:div>
    <w:div w:id="74204973">
      <w:bodyDiv w:val="1"/>
      <w:marLeft w:val="0"/>
      <w:marRight w:val="0"/>
      <w:marTop w:val="0"/>
      <w:marBottom w:val="0"/>
      <w:divBdr>
        <w:top w:val="none" w:sz="0" w:space="0" w:color="auto"/>
        <w:left w:val="none" w:sz="0" w:space="0" w:color="auto"/>
        <w:bottom w:val="none" w:sz="0" w:space="0" w:color="auto"/>
        <w:right w:val="none" w:sz="0" w:space="0" w:color="auto"/>
      </w:divBdr>
      <w:divsChild>
        <w:div w:id="1481190948">
          <w:blockQuote w:val="1"/>
          <w:marLeft w:val="720"/>
          <w:marRight w:val="720"/>
          <w:marTop w:val="100"/>
          <w:marBottom w:val="100"/>
          <w:divBdr>
            <w:top w:val="none" w:sz="0" w:space="0" w:color="auto"/>
            <w:left w:val="none" w:sz="0" w:space="0" w:color="auto"/>
            <w:bottom w:val="none" w:sz="0" w:space="0" w:color="auto"/>
            <w:right w:val="none" w:sz="0" w:space="0" w:color="auto"/>
          </w:divBdr>
        </w:div>
        <w:div w:id="845749832">
          <w:blockQuote w:val="1"/>
          <w:marLeft w:val="720"/>
          <w:marRight w:val="720"/>
          <w:marTop w:val="100"/>
          <w:marBottom w:val="100"/>
          <w:divBdr>
            <w:top w:val="none" w:sz="0" w:space="0" w:color="auto"/>
            <w:left w:val="none" w:sz="0" w:space="0" w:color="auto"/>
            <w:bottom w:val="none" w:sz="0" w:space="0" w:color="auto"/>
            <w:right w:val="none" w:sz="0" w:space="0" w:color="auto"/>
          </w:divBdr>
        </w:div>
        <w:div w:id="90893055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6022527">
      <w:bodyDiv w:val="1"/>
      <w:marLeft w:val="0"/>
      <w:marRight w:val="0"/>
      <w:marTop w:val="0"/>
      <w:marBottom w:val="0"/>
      <w:divBdr>
        <w:top w:val="none" w:sz="0" w:space="0" w:color="auto"/>
        <w:left w:val="none" w:sz="0" w:space="0" w:color="auto"/>
        <w:bottom w:val="none" w:sz="0" w:space="0" w:color="auto"/>
        <w:right w:val="none" w:sz="0" w:space="0" w:color="auto"/>
      </w:divBdr>
    </w:div>
    <w:div w:id="154956009">
      <w:bodyDiv w:val="1"/>
      <w:marLeft w:val="0"/>
      <w:marRight w:val="0"/>
      <w:marTop w:val="0"/>
      <w:marBottom w:val="0"/>
      <w:divBdr>
        <w:top w:val="none" w:sz="0" w:space="0" w:color="auto"/>
        <w:left w:val="none" w:sz="0" w:space="0" w:color="auto"/>
        <w:bottom w:val="none" w:sz="0" w:space="0" w:color="auto"/>
        <w:right w:val="none" w:sz="0" w:space="0" w:color="auto"/>
      </w:divBdr>
    </w:div>
    <w:div w:id="180896836">
      <w:bodyDiv w:val="1"/>
      <w:marLeft w:val="0"/>
      <w:marRight w:val="0"/>
      <w:marTop w:val="0"/>
      <w:marBottom w:val="0"/>
      <w:divBdr>
        <w:top w:val="none" w:sz="0" w:space="0" w:color="auto"/>
        <w:left w:val="none" w:sz="0" w:space="0" w:color="auto"/>
        <w:bottom w:val="none" w:sz="0" w:space="0" w:color="auto"/>
        <w:right w:val="none" w:sz="0" w:space="0" w:color="auto"/>
      </w:divBdr>
      <w:divsChild>
        <w:div w:id="464812948">
          <w:marLeft w:val="0"/>
          <w:marRight w:val="0"/>
          <w:marTop w:val="0"/>
          <w:marBottom w:val="0"/>
          <w:divBdr>
            <w:top w:val="none" w:sz="0" w:space="0" w:color="auto"/>
            <w:left w:val="none" w:sz="0" w:space="0" w:color="auto"/>
            <w:bottom w:val="none" w:sz="0" w:space="0" w:color="auto"/>
            <w:right w:val="none" w:sz="0" w:space="0" w:color="auto"/>
          </w:divBdr>
        </w:div>
      </w:divsChild>
    </w:div>
    <w:div w:id="242301341">
      <w:bodyDiv w:val="1"/>
      <w:marLeft w:val="0"/>
      <w:marRight w:val="0"/>
      <w:marTop w:val="0"/>
      <w:marBottom w:val="0"/>
      <w:divBdr>
        <w:top w:val="none" w:sz="0" w:space="0" w:color="auto"/>
        <w:left w:val="none" w:sz="0" w:space="0" w:color="auto"/>
        <w:bottom w:val="none" w:sz="0" w:space="0" w:color="auto"/>
        <w:right w:val="none" w:sz="0" w:space="0" w:color="auto"/>
      </w:divBdr>
      <w:divsChild>
        <w:div w:id="202327535">
          <w:marLeft w:val="0"/>
          <w:marRight w:val="0"/>
          <w:marTop w:val="0"/>
          <w:marBottom w:val="0"/>
          <w:divBdr>
            <w:top w:val="none" w:sz="0" w:space="0" w:color="auto"/>
            <w:left w:val="none" w:sz="0" w:space="0" w:color="auto"/>
            <w:bottom w:val="none" w:sz="0" w:space="0" w:color="auto"/>
            <w:right w:val="none" w:sz="0" w:space="0" w:color="auto"/>
          </w:divBdr>
        </w:div>
      </w:divsChild>
    </w:div>
    <w:div w:id="441265907">
      <w:bodyDiv w:val="1"/>
      <w:marLeft w:val="0"/>
      <w:marRight w:val="0"/>
      <w:marTop w:val="0"/>
      <w:marBottom w:val="0"/>
      <w:divBdr>
        <w:top w:val="none" w:sz="0" w:space="0" w:color="auto"/>
        <w:left w:val="none" w:sz="0" w:space="0" w:color="auto"/>
        <w:bottom w:val="none" w:sz="0" w:space="0" w:color="auto"/>
        <w:right w:val="none" w:sz="0" w:space="0" w:color="auto"/>
      </w:divBdr>
      <w:divsChild>
        <w:div w:id="934171114">
          <w:marLeft w:val="0"/>
          <w:marRight w:val="0"/>
          <w:marTop w:val="0"/>
          <w:marBottom w:val="0"/>
          <w:divBdr>
            <w:top w:val="none" w:sz="0" w:space="0" w:color="auto"/>
            <w:left w:val="none" w:sz="0" w:space="0" w:color="auto"/>
            <w:bottom w:val="none" w:sz="0" w:space="0" w:color="auto"/>
            <w:right w:val="none" w:sz="0" w:space="0" w:color="auto"/>
          </w:divBdr>
        </w:div>
      </w:divsChild>
    </w:div>
    <w:div w:id="461923119">
      <w:bodyDiv w:val="1"/>
      <w:marLeft w:val="0"/>
      <w:marRight w:val="0"/>
      <w:marTop w:val="0"/>
      <w:marBottom w:val="0"/>
      <w:divBdr>
        <w:top w:val="none" w:sz="0" w:space="0" w:color="auto"/>
        <w:left w:val="none" w:sz="0" w:space="0" w:color="auto"/>
        <w:bottom w:val="none" w:sz="0" w:space="0" w:color="auto"/>
        <w:right w:val="none" w:sz="0" w:space="0" w:color="auto"/>
      </w:divBdr>
    </w:div>
    <w:div w:id="531039414">
      <w:bodyDiv w:val="1"/>
      <w:marLeft w:val="0"/>
      <w:marRight w:val="0"/>
      <w:marTop w:val="0"/>
      <w:marBottom w:val="0"/>
      <w:divBdr>
        <w:top w:val="none" w:sz="0" w:space="0" w:color="auto"/>
        <w:left w:val="none" w:sz="0" w:space="0" w:color="auto"/>
        <w:bottom w:val="none" w:sz="0" w:space="0" w:color="auto"/>
        <w:right w:val="none" w:sz="0" w:space="0" w:color="auto"/>
      </w:divBdr>
      <w:divsChild>
        <w:div w:id="433474486">
          <w:marLeft w:val="0"/>
          <w:marRight w:val="0"/>
          <w:marTop w:val="0"/>
          <w:marBottom w:val="0"/>
          <w:divBdr>
            <w:top w:val="none" w:sz="0" w:space="0" w:color="auto"/>
            <w:left w:val="none" w:sz="0" w:space="0" w:color="auto"/>
            <w:bottom w:val="none" w:sz="0" w:space="0" w:color="auto"/>
            <w:right w:val="none" w:sz="0" w:space="0" w:color="auto"/>
          </w:divBdr>
        </w:div>
      </w:divsChild>
    </w:div>
    <w:div w:id="669913006">
      <w:bodyDiv w:val="1"/>
      <w:marLeft w:val="0"/>
      <w:marRight w:val="0"/>
      <w:marTop w:val="0"/>
      <w:marBottom w:val="0"/>
      <w:divBdr>
        <w:top w:val="none" w:sz="0" w:space="0" w:color="auto"/>
        <w:left w:val="none" w:sz="0" w:space="0" w:color="auto"/>
        <w:bottom w:val="none" w:sz="0" w:space="0" w:color="auto"/>
        <w:right w:val="none" w:sz="0" w:space="0" w:color="auto"/>
      </w:divBdr>
      <w:divsChild>
        <w:div w:id="755247872">
          <w:marLeft w:val="0"/>
          <w:marRight w:val="0"/>
          <w:marTop w:val="0"/>
          <w:marBottom w:val="0"/>
          <w:divBdr>
            <w:top w:val="none" w:sz="0" w:space="0" w:color="auto"/>
            <w:left w:val="none" w:sz="0" w:space="0" w:color="auto"/>
            <w:bottom w:val="none" w:sz="0" w:space="0" w:color="auto"/>
            <w:right w:val="none" w:sz="0" w:space="0" w:color="auto"/>
          </w:divBdr>
        </w:div>
      </w:divsChild>
    </w:div>
    <w:div w:id="679816481">
      <w:bodyDiv w:val="1"/>
      <w:marLeft w:val="0"/>
      <w:marRight w:val="0"/>
      <w:marTop w:val="0"/>
      <w:marBottom w:val="0"/>
      <w:divBdr>
        <w:top w:val="none" w:sz="0" w:space="0" w:color="auto"/>
        <w:left w:val="none" w:sz="0" w:space="0" w:color="auto"/>
        <w:bottom w:val="none" w:sz="0" w:space="0" w:color="auto"/>
        <w:right w:val="none" w:sz="0" w:space="0" w:color="auto"/>
      </w:divBdr>
      <w:divsChild>
        <w:div w:id="1742018162">
          <w:marLeft w:val="0"/>
          <w:marRight w:val="0"/>
          <w:marTop w:val="0"/>
          <w:marBottom w:val="0"/>
          <w:divBdr>
            <w:top w:val="none" w:sz="0" w:space="0" w:color="auto"/>
            <w:left w:val="none" w:sz="0" w:space="0" w:color="auto"/>
            <w:bottom w:val="none" w:sz="0" w:space="0" w:color="auto"/>
            <w:right w:val="none" w:sz="0" w:space="0" w:color="auto"/>
          </w:divBdr>
        </w:div>
      </w:divsChild>
    </w:div>
    <w:div w:id="710155072">
      <w:bodyDiv w:val="1"/>
      <w:marLeft w:val="0"/>
      <w:marRight w:val="0"/>
      <w:marTop w:val="0"/>
      <w:marBottom w:val="0"/>
      <w:divBdr>
        <w:top w:val="none" w:sz="0" w:space="0" w:color="auto"/>
        <w:left w:val="none" w:sz="0" w:space="0" w:color="auto"/>
        <w:bottom w:val="none" w:sz="0" w:space="0" w:color="auto"/>
        <w:right w:val="none" w:sz="0" w:space="0" w:color="auto"/>
      </w:divBdr>
    </w:div>
    <w:div w:id="718672766">
      <w:bodyDiv w:val="1"/>
      <w:marLeft w:val="0"/>
      <w:marRight w:val="0"/>
      <w:marTop w:val="0"/>
      <w:marBottom w:val="0"/>
      <w:divBdr>
        <w:top w:val="none" w:sz="0" w:space="0" w:color="auto"/>
        <w:left w:val="none" w:sz="0" w:space="0" w:color="auto"/>
        <w:bottom w:val="none" w:sz="0" w:space="0" w:color="auto"/>
        <w:right w:val="none" w:sz="0" w:space="0" w:color="auto"/>
      </w:divBdr>
    </w:div>
    <w:div w:id="740908029">
      <w:bodyDiv w:val="1"/>
      <w:marLeft w:val="0"/>
      <w:marRight w:val="0"/>
      <w:marTop w:val="0"/>
      <w:marBottom w:val="0"/>
      <w:divBdr>
        <w:top w:val="none" w:sz="0" w:space="0" w:color="auto"/>
        <w:left w:val="none" w:sz="0" w:space="0" w:color="auto"/>
        <w:bottom w:val="none" w:sz="0" w:space="0" w:color="auto"/>
        <w:right w:val="none" w:sz="0" w:space="0" w:color="auto"/>
      </w:divBdr>
    </w:div>
    <w:div w:id="987058184">
      <w:bodyDiv w:val="1"/>
      <w:marLeft w:val="0"/>
      <w:marRight w:val="0"/>
      <w:marTop w:val="0"/>
      <w:marBottom w:val="0"/>
      <w:divBdr>
        <w:top w:val="none" w:sz="0" w:space="0" w:color="auto"/>
        <w:left w:val="none" w:sz="0" w:space="0" w:color="auto"/>
        <w:bottom w:val="none" w:sz="0" w:space="0" w:color="auto"/>
        <w:right w:val="none" w:sz="0" w:space="0" w:color="auto"/>
      </w:divBdr>
      <w:divsChild>
        <w:div w:id="241524027">
          <w:marLeft w:val="0"/>
          <w:marRight w:val="0"/>
          <w:marTop w:val="0"/>
          <w:marBottom w:val="0"/>
          <w:divBdr>
            <w:top w:val="none" w:sz="0" w:space="0" w:color="auto"/>
            <w:left w:val="none" w:sz="0" w:space="0" w:color="auto"/>
            <w:bottom w:val="none" w:sz="0" w:space="0" w:color="auto"/>
            <w:right w:val="none" w:sz="0" w:space="0" w:color="auto"/>
          </w:divBdr>
        </w:div>
      </w:divsChild>
    </w:div>
    <w:div w:id="990408258">
      <w:bodyDiv w:val="1"/>
      <w:marLeft w:val="0"/>
      <w:marRight w:val="0"/>
      <w:marTop w:val="0"/>
      <w:marBottom w:val="0"/>
      <w:divBdr>
        <w:top w:val="none" w:sz="0" w:space="0" w:color="auto"/>
        <w:left w:val="none" w:sz="0" w:space="0" w:color="auto"/>
        <w:bottom w:val="none" w:sz="0" w:space="0" w:color="auto"/>
        <w:right w:val="none" w:sz="0" w:space="0" w:color="auto"/>
      </w:divBdr>
      <w:divsChild>
        <w:div w:id="1544095566">
          <w:marLeft w:val="0"/>
          <w:marRight w:val="0"/>
          <w:marTop w:val="0"/>
          <w:marBottom w:val="0"/>
          <w:divBdr>
            <w:top w:val="none" w:sz="0" w:space="0" w:color="auto"/>
            <w:left w:val="none" w:sz="0" w:space="0" w:color="auto"/>
            <w:bottom w:val="none" w:sz="0" w:space="0" w:color="auto"/>
            <w:right w:val="none" w:sz="0" w:space="0" w:color="auto"/>
          </w:divBdr>
        </w:div>
      </w:divsChild>
    </w:div>
    <w:div w:id="1010523419">
      <w:bodyDiv w:val="1"/>
      <w:marLeft w:val="0"/>
      <w:marRight w:val="0"/>
      <w:marTop w:val="0"/>
      <w:marBottom w:val="0"/>
      <w:divBdr>
        <w:top w:val="none" w:sz="0" w:space="0" w:color="auto"/>
        <w:left w:val="none" w:sz="0" w:space="0" w:color="auto"/>
        <w:bottom w:val="none" w:sz="0" w:space="0" w:color="auto"/>
        <w:right w:val="none" w:sz="0" w:space="0" w:color="auto"/>
      </w:divBdr>
      <w:divsChild>
        <w:div w:id="775056066">
          <w:marLeft w:val="0"/>
          <w:marRight w:val="0"/>
          <w:marTop w:val="0"/>
          <w:marBottom w:val="0"/>
          <w:divBdr>
            <w:top w:val="none" w:sz="0" w:space="0" w:color="auto"/>
            <w:left w:val="none" w:sz="0" w:space="0" w:color="auto"/>
            <w:bottom w:val="none" w:sz="0" w:space="0" w:color="auto"/>
            <w:right w:val="none" w:sz="0" w:space="0" w:color="auto"/>
          </w:divBdr>
        </w:div>
      </w:divsChild>
    </w:div>
    <w:div w:id="1278875474">
      <w:bodyDiv w:val="1"/>
      <w:marLeft w:val="0"/>
      <w:marRight w:val="0"/>
      <w:marTop w:val="0"/>
      <w:marBottom w:val="0"/>
      <w:divBdr>
        <w:top w:val="none" w:sz="0" w:space="0" w:color="auto"/>
        <w:left w:val="none" w:sz="0" w:space="0" w:color="auto"/>
        <w:bottom w:val="none" w:sz="0" w:space="0" w:color="auto"/>
        <w:right w:val="none" w:sz="0" w:space="0" w:color="auto"/>
      </w:divBdr>
      <w:divsChild>
        <w:div w:id="1637955056">
          <w:blockQuote w:val="1"/>
          <w:marLeft w:val="720"/>
          <w:marRight w:val="720"/>
          <w:marTop w:val="100"/>
          <w:marBottom w:val="100"/>
          <w:divBdr>
            <w:top w:val="none" w:sz="0" w:space="0" w:color="auto"/>
            <w:left w:val="none" w:sz="0" w:space="0" w:color="auto"/>
            <w:bottom w:val="none" w:sz="0" w:space="0" w:color="auto"/>
            <w:right w:val="none" w:sz="0" w:space="0" w:color="auto"/>
          </w:divBdr>
        </w:div>
        <w:div w:id="1088697752">
          <w:blockQuote w:val="1"/>
          <w:marLeft w:val="720"/>
          <w:marRight w:val="720"/>
          <w:marTop w:val="100"/>
          <w:marBottom w:val="100"/>
          <w:divBdr>
            <w:top w:val="none" w:sz="0" w:space="0" w:color="auto"/>
            <w:left w:val="none" w:sz="0" w:space="0" w:color="auto"/>
            <w:bottom w:val="none" w:sz="0" w:space="0" w:color="auto"/>
            <w:right w:val="none" w:sz="0" w:space="0" w:color="auto"/>
          </w:divBdr>
        </w:div>
        <w:div w:id="6503339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70379772">
      <w:bodyDiv w:val="1"/>
      <w:marLeft w:val="0"/>
      <w:marRight w:val="0"/>
      <w:marTop w:val="0"/>
      <w:marBottom w:val="0"/>
      <w:divBdr>
        <w:top w:val="none" w:sz="0" w:space="0" w:color="auto"/>
        <w:left w:val="none" w:sz="0" w:space="0" w:color="auto"/>
        <w:bottom w:val="none" w:sz="0" w:space="0" w:color="auto"/>
        <w:right w:val="none" w:sz="0" w:space="0" w:color="auto"/>
      </w:divBdr>
      <w:divsChild>
        <w:div w:id="901216033">
          <w:marLeft w:val="0"/>
          <w:marRight w:val="0"/>
          <w:marTop w:val="0"/>
          <w:marBottom w:val="0"/>
          <w:divBdr>
            <w:top w:val="none" w:sz="0" w:space="0" w:color="auto"/>
            <w:left w:val="none" w:sz="0" w:space="0" w:color="auto"/>
            <w:bottom w:val="none" w:sz="0" w:space="0" w:color="auto"/>
            <w:right w:val="none" w:sz="0" w:space="0" w:color="auto"/>
          </w:divBdr>
          <w:divsChild>
            <w:div w:id="425154702">
              <w:marLeft w:val="0"/>
              <w:marRight w:val="0"/>
              <w:marTop w:val="0"/>
              <w:marBottom w:val="0"/>
              <w:divBdr>
                <w:top w:val="none" w:sz="0" w:space="0" w:color="auto"/>
                <w:left w:val="none" w:sz="0" w:space="0" w:color="auto"/>
                <w:bottom w:val="none" w:sz="0" w:space="0" w:color="auto"/>
                <w:right w:val="none" w:sz="0" w:space="0" w:color="auto"/>
              </w:divBdr>
            </w:div>
            <w:div w:id="1357072779">
              <w:marLeft w:val="0"/>
              <w:marRight w:val="0"/>
              <w:marTop w:val="0"/>
              <w:marBottom w:val="0"/>
              <w:divBdr>
                <w:top w:val="none" w:sz="0" w:space="0" w:color="auto"/>
                <w:left w:val="none" w:sz="0" w:space="0" w:color="auto"/>
                <w:bottom w:val="none" w:sz="0" w:space="0" w:color="auto"/>
                <w:right w:val="none" w:sz="0" w:space="0" w:color="auto"/>
              </w:divBdr>
            </w:div>
            <w:div w:id="66001516">
              <w:marLeft w:val="0"/>
              <w:marRight w:val="0"/>
              <w:marTop w:val="0"/>
              <w:marBottom w:val="0"/>
              <w:divBdr>
                <w:top w:val="none" w:sz="0" w:space="0" w:color="auto"/>
                <w:left w:val="none" w:sz="0" w:space="0" w:color="auto"/>
                <w:bottom w:val="none" w:sz="0" w:space="0" w:color="auto"/>
                <w:right w:val="none" w:sz="0" w:space="0" w:color="auto"/>
              </w:divBdr>
            </w:div>
            <w:div w:id="678626171">
              <w:marLeft w:val="0"/>
              <w:marRight w:val="0"/>
              <w:marTop w:val="0"/>
              <w:marBottom w:val="0"/>
              <w:divBdr>
                <w:top w:val="none" w:sz="0" w:space="0" w:color="auto"/>
                <w:left w:val="none" w:sz="0" w:space="0" w:color="auto"/>
                <w:bottom w:val="none" w:sz="0" w:space="0" w:color="auto"/>
                <w:right w:val="none" w:sz="0" w:space="0" w:color="auto"/>
              </w:divBdr>
            </w:div>
            <w:div w:id="512502229">
              <w:marLeft w:val="0"/>
              <w:marRight w:val="0"/>
              <w:marTop w:val="0"/>
              <w:marBottom w:val="0"/>
              <w:divBdr>
                <w:top w:val="none" w:sz="0" w:space="0" w:color="auto"/>
                <w:left w:val="none" w:sz="0" w:space="0" w:color="auto"/>
                <w:bottom w:val="none" w:sz="0" w:space="0" w:color="auto"/>
                <w:right w:val="none" w:sz="0" w:space="0" w:color="auto"/>
              </w:divBdr>
            </w:div>
            <w:div w:id="1949777142">
              <w:marLeft w:val="0"/>
              <w:marRight w:val="0"/>
              <w:marTop w:val="0"/>
              <w:marBottom w:val="0"/>
              <w:divBdr>
                <w:top w:val="none" w:sz="0" w:space="0" w:color="auto"/>
                <w:left w:val="none" w:sz="0" w:space="0" w:color="auto"/>
                <w:bottom w:val="none" w:sz="0" w:space="0" w:color="auto"/>
                <w:right w:val="none" w:sz="0" w:space="0" w:color="auto"/>
              </w:divBdr>
            </w:div>
            <w:div w:id="1050112337">
              <w:marLeft w:val="0"/>
              <w:marRight w:val="0"/>
              <w:marTop w:val="0"/>
              <w:marBottom w:val="0"/>
              <w:divBdr>
                <w:top w:val="none" w:sz="0" w:space="0" w:color="auto"/>
                <w:left w:val="none" w:sz="0" w:space="0" w:color="auto"/>
                <w:bottom w:val="none" w:sz="0" w:space="0" w:color="auto"/>
                <w:right w:val="none" w:sz="0" w:space="0" w:color="auto"/>
              </w:divBdr>
            </w:div>
            <w:div w:id="1372340831">
              <w:marLeft w:val="0"/>
              <w:marRight w:val="0"/>
              <w:marTop w:val="0"/>
              <w:marBottom w:val="0"/>
              <w:divBdr>
                <w:top w:val="none" w:sz="0" w:space="0" w:color="auto"/>
                <w:left w:val="none" w:sz="0" w:space="0" w:color="auto"/>
                <w:bottom w:val="none" w:sz="0" w:space="0" w:color="auto"/>
                <w:right w:val="none" w:sz="0" w:space="0" w:color="auto"/>
              </w:divBdr>
            </w:div>
            <w:div w:id="1621645692">
              <w:marLeft w:val="0"/>
              <w:marRight w:val="0"/>
              <w:marTop w:val="0"/>
              <w:marBottom w:val="0"/>
              <w:divBdr>
                <w:top w:val="none" w:sz="0" w:space="0" w:color="auto"/>
                <w:left w:val="none" w:sz="0" w:space="0" w:color="auto"/>
                <w:bottom w:val="none" w:sz="0" w:space="0" w:color="auto"/>
                <w:right w:val="none" w:sz="0" w:space="0" w:color="auto"/>
              </w:divBdr>
            </w:div>
            <w:div w:id="419716801">
              <w:marLeft w:val="0"/>
              <w:marRight w:val="0"/>
              <w:marTop w:val="0"/>
              <w:marBottom w:val="0"/>
              <w:divBdr>
                <w:top w:val="none" w:sz="0" w:space="0" w:color="auto"/>
                <w:left w:val="none" w:sz="0" w:space="0" w:color="auto"/>
                <w:bottom w:val="none" w:sz="0" w:space="0" w:color="auto"/>
                <w:right w:val="none" w:sz="0" w:space="0" w:color="auto"/>
              </w:divBdr>
            </w:div>
            <w:div w:id="713770821">
              <w:marLeft w:val="0"/>
              <w:marRight w:val="0"/>
              <w:marTop w:val="0"/>
              <w:marBottom w:val="0"/>
              <w:divBdr>
                <w:top w:val="none" w:sz="0" w:space="0" w:color="auto"/>
                <w:left w:val="none" w:sz="0" w:space="0" w:color="auto"/>
                <w:bottom w:val="none" w:sz="0" w:space="0" w:color="auto"/>
                <w:right w:val="none" w:sz="0" w:space="0" w:color="auto"/>
              </w:divBdr>
            </w:div>
            <w:div w:id="802310867">
              <w:marLeft w:val="0"/>
              <w:marRight w:val="0"/>
              <w:marTop w:val="0"/>
              <w:marBottom w:val="0"/>
              <w:divBdr>
                <w:top w:val="none" w:sz="0" w:space="0" w:color="auto"/>
                <w:left w:val="none" w:sz="0" w:space="0" w:color="auto"/>
                <w:bottom w:val="none" w:sz="0" w:space="0" w:color="auto"/>
                <w:right w:val="none" w:sz="0" w:space="0" w:color="auto"/>
              </w:divBdr>
            </w:div>
            <w:div w:id="390425216">
              <w:marLeft w:val="0"/>
              <w:marRight w:val="0"/>
              <w:marTop w:val="0"/>
              <w:marBottom w:val="0"/>
              <w:divBdr>
                <w:top w:val="none" w:sz="0" w:space="0" w:color="auto"/>
                <w:left w:val="none" w:sz="0" w:space="0" w:color="auto"/>
                <w:bottom w:val="none" w:sz="0" w:space="0" w:color="auto"/>
                <w:right w:val="none" w:sz="0" w:space="0" w:color="auto"/>
              </w:divBdr>
            </w:div>
            <w:div w:id="1699039796">
              <w:marLeft w:val="0"/>
              <w:marRight w:val="0"/>
              <w:marTop w:val="0"/>
              <w:marBottom w:val="0"/>
              <w:divBdr>
                <w:top w:val="none" w:sz="0" w:space="0" w:color="auto"/>
                <w:left w:val="none" w:sz="0" w:space="0" w:color="auto"/>
                <w:bottom w:val="none" w:sz="0" w:space="0" w:color="auto"/>
                <w:right w:val="none" w:sz="0" w:space="0" w:color="auto"/>
              </w:divBdr>
            </w:div>
            <w:div w:id="1223760505">
              <w:marLeft w:val="0"/>
              <w:marRight w:val="0"/>
              <w:marTop w:val="0"/>
              <w:marBottom w:val="0"/>
              <w:divBdr>
                <w:top w:val="none" w:sz="0" w:space="0" w:color="auto"/>
                <w:left w:val="none" w:sz="0" w:space="0" w:color="auto"/>
                <w:bottom w:val="none" w:sz="0" w:space="0" w:color="auto"/>
                <w:right w:val="none" w:sz="0" w:space="0" w:color="auto"/>
              </w:divBdr>
            </w:div>
            <w:div w:id="807552901">
              <w:marLeft w:val="0"/>
              <w:marRight w:val="0"/>
              <w:marTop w:val="0"/>
              <w:marBottom w:val="0"/>
              <w:divBdr>
                <w:top w:val="none" w:sz="0" w:space="0" w:color="auto"/>
                <w:left w:val="none" w:sz="0" w:space="0" w:color="auto"/>
                <w:bottom w:val="none" w:sz="0" w:space="0" w:color="auto"/>
                <w:right w:val="none" w:sz="0" w:space="0" w:color="auto"/>
              </w:divBdr>
            </w:div>
            <w:div w:id="1754080992">
              <w:marLeft w:val="0"/>
              <w:marRight w:val="0"/>
              <w:marTop w:val="0"/>
              <w:marBottom w:val="0"/>
              <w:divBdr>
                <w:top w:val="none" w:sz="0" w:space="0" w:color="auto"/>
                <w:left w:val="none" w:sz="0" w:space="0" w:color="auto"/>
                <w:bottom w:val="none" w:sz="0" w:space="0" w:color="auto"/>
                <w:right w:val="none" w:sz="0" w:space="0" w:color="auto"/>
              </w:divBdr>
            </w:div>
            <w:div w:id="43725069">
              <w:marLeft w:val="0"/>
              <w:marRight w:val="0"/>
              <w:marTop w:val="0"/>
              <w:marBottom w:val="0"/>
              <w:divBdr>
                <w:top w:val="none" w:sz="0" w:space="0" w:color="auto"/>
                <w:left w:val="none" w:sz="0" w:space="0" w:color="auto"/>
                <w:bottom w:val="none" w:sz="0" w:space="0" w:color="auto"/>
                <w:right w:val="none" w:sz="0" w:space="0" w:color="auto"/>
              </w:divBdr>
            </w:div>
            <w:div w:id="1515072111">
              <w:marLeft w:val="0"/>
              <w:marRight w:val="0"/>
              <w:marTop w:val="0"/>
              <w:marBottom w:val="0"/>
              <w:divBdr>
                <w:top w:val="none" w:sz="0" w:space="0" w:color="auto"/>
                <w:left w:val="none" w:sz="0" w:space="0" w:color="auto"/>
                <w:bottom w:val="none" w:sz="0" w:space="0" w:color="auto"/>
                <w:right w:val="none" w:sz="0" w:space="0" w:color="auto"/>
              </w:divBdr>
            </w:div>
            <w:div w:id="1924876662">
              <w:marLeft w:val="0"/>
              <w:marRight w:val="0"/>
              <w:marTop w:val="0"/>
              <w:marBottom w:val="0"/>
              <w:divBdr>
                <w:top w:val="none" w:sz="0" w:space="0" w:color="auto"/>
                <w:left w:val="none" w:sz="0" w:space="0" w:color="auto"/>
                <w:bottom w:val="none" w:sz="0" w:space="0" w:color="auto"/>
                <w:right w:val="none" w:sz="0" w:space="0" w:color="auto"/>
              </w:divBdr>
            </w:div>
            <w:div w:id="1065837495">
              <w:marLeft w:val="0"/>
              <w:marRight w:val="0"/>
              <w:marTop w:val="0"/>
              <w:marBottom w:val="0"/>
              <w:divBdr>
                <w:top w:val="none" w:sz="0" w:space="0" w:color="auto"/>
                <w:left w:val="none" w:sz="0" w:space="0" w:color="auto"/>
                <w:bottom w:val="none" w:sz="0" w:space="0" w:color="auto"/>
                <w:right w:val="none" w:sz="0" w:space="0" w:color="auto"/>
              </w:divBdr>
            </w:div>
            <w:div w:id="372342229">
              <w:marLeft w:val="0"/>
              <w:marRight w:val="0"/>
              <w:marTop w:val="0"/>
              <w:marBottom w:val="0"/>
              <w:divBdr>
                <w:top w:val="none" w:sz="0" w:space="0" w:color="auto"/>
                <w:left w:val="none" w:sz="0" w:space="0" w:color="auto"/>
                <w:bottom w:val="none" w:sz="0" w:space="0" w:color="auto"/>
                <w:right w:val="none" w:sz="0" w:space="0" w:color="auto"/>
              </w:divBdr>
            </w:div>
            <w:div w:id="317418522">
              <w:marLeft w:val="0"/>
              <w:marRight w:val="0"/>
              <w:marTop w:val="0"/>
              <w:marBottom w:val="0"/>
              <w:divBdr>
                <w:top w:val="none" w:sz="0" w:space="0" w:color="auto"/>
                <w:left w:val="none" w:sz="0" w:space="0" w:color="auto"/>
                <w:bottom w:val="none" w:sz="0" w:space="0" w:color="auto"/>
                <w:right w:val="none" w:sz="0" w:space="0" w:color="auto"/>
              </w:divBdr>
            </w:div>
            <w:div w:id="1169557347">
              <w:marLeft w:val="0"/>
              <w:marRight w:val="0"/>
              <w:marTop w:val="0"/>
              <w:marBottom w:val="0"/>
              <w:divBdr>
                <w:top w:val="none" w:sz="0" w:space="0" w:color="auto"/>
                <w:left w:val="none" w:sz="0" w:space="0" w:color="auto"/>
                <w:bottom w:val="none" w:sz="0" w:space="0" w:color="auto"/>
                <w:right w:val="none" w:sz="0" w:space="0" w:color="auto"/>
              </w:divBdr>
            </w:div>
            <w:div w:id="1540170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4920020">
      <w:bodyDiv w:val="1"/>
      <w:marLeft w:val="0"/>
      <w:marRight w:val="0"/>
      <w:marTop w:val="0"/>
      <w:marBottom w:val="0"/>
      <w:divBdr>
        <w:top w:val="none" w:sz="0" w:space="0" w:color="auto"/>
        <w:left w:val="none" w:sz="0" w:space="0" w:color="auto"/>
        <w:bottom w:val="none" w:sz="0" w:space="0" w:color="auto"/>
        <w:right w:val="none" w:sz="0" w:space="0" w:color="auto"/>
      </w:divBdr>
    </w:div>
    <w:div w:id="1787196193">
      <w:bodyDiv w:val="1"/>
      <w:marLeft w:val="0"/>
      <w:marRight w:val="0"/>
      <w:marTop w:val="0"/>
      <w:marBottom w:val="0"/>
      <w:divBdr>
        <w:top w:val="none" w:sz="0" w:space="0" w:color="auto"/>
        <w:left w:val="none" w:sz="0" w:space="0" w:color="auto"/>
        <w:bottom w:val="none" w:sz="0" w:space="0" w:color="auto"/>
        <w:right w:val="none" w:sz="0" w:space="0" w:color="auto"/>
      </w:divBdr>
      <w:divsChild>
        <w:div w:id="1723557394">
          <w:marLeft w:val="0"/>
          <w:marRight w:val="0"/>
          <w:marTop w:val="0"/>
          <w:marBottom w:val="0"/>
          <w:divBdr>
            <w:top w:val="none" w:sz="0" w:space="0" w:color="auto"/>
            <w:left w:val="none" w:sz="0" w:space="0" w:color="auto"/>
            <w:bottom w:val="none" w:sz="0" w:space="0" w:color="auto"/>
            <w:right w:val="none" w:sz="0" w:space="0" w:color="auto"/>
          </w:divBdr>
        </w:div>
      </w:divsChild>
    </w:div>
    <w:div w:id="1807508104">
      <w:bodyDiv w:val="1"/>
      <w:marLeft w:val="0"/>
      <w:marRight w:val="0"/>
      <w:marTop w:val="0"/>
      <w:marBottom w:val="0"/>
      <w:divBdr>
        <w:top w:val="none" w:sz="0" w:space="0" w:color="auto"/>
        <w:left w:val="none" w:sz="0" w:space="0" w:color="auto"/>
        <w:bottom w:val="none" w:sz="0" w:space="0" w:color="auto"/>
        <w:right w:val="none" w:sz="0" w:space="0" w:color="auto"/>
      </w:divBdr>
      <w:divsChild>
        <w:div w:id="156921012">
          <w:marLeft w:val="0"/>
          <w:marRight w:val="0"/>
          <w:marTop w:val="0"/>
          <w:marBottom w:val="0"/>
          <w:divBdr>
            <w:top w:val="none" w:sz="0" w:space="0" w:color="auto"/>
            <w:left w:val="none" w:sz="0" w:space="0" w:color="auto"/>
            <w:bottom w:val="none" w:sz="0" w:space="0" w:color="auto"/>
            <w:right w:val="none" w:sz="0" w:space="0" w:color="auto"/>
          </w:divBdr>
        </w:div>
      </w:divsChild>
    </w:div>
    <w:div w:id="1854562700">
      <w:bodyDiv w:val="1"/>
      <w:marLeft w:val="0"/>
      <w:marRight w:val="0"/>
      <w:marTop w:val="0"/>
      <w:marBottom w:val="0"/>
      <w:divBdr>
        <w:top w:val="none" w:sz="0" w:space="0" w:color="auto"/>
        <w:left w:val="none" w:sz="0" w:space="0" w:color="auto"/>
        <w:bottom w:val="none" w:sz="0" w:space="0" w:color="auto"/>
        <w:right w:val="none" w:sz="0" w:space="0" w:color="auto"/>
      </w:divBdr>
      <w:divsChild>
        <w:div w:id="1427461025">
          <w:marLeft w:val="0"/>
          <w:marRight w:val="0"/>
          <w:marTop w:val="0"/>
          <w:marBottom w:val="0"/>
          <w:divBdr>
            <w:top w:val="none" w:sz="0" w:space="0" w:color="auto"/>
            <w:left w:val="none" w:sz="0" w:space="0" w:color="auto"/>
            <w:bottom w:val="none" w:sz="0" w:space="0" w:color="auto"/>
            <w:right w:val="none" w:sz="0" w:space="0" w:color="auto"/>
          </w:divBdr>
        </w:div>
      </w:divsChild>
    </w:div>
    <w:div w:id="1876961553">
      <w:bodyDiv w:val="1"/>
      <w:marLeft w:val="0"/>
      <w:marRight w:val="0"/>
      <w:marTop w:val="0"/>
      <w:marBottom w:val="0"/>
      <w:divBdr>
        <w:top w:val="none" w:sz="0" w:space="0" w:color="auto"/>
        <w:left w:val="none" w:sz="0" w:space="0" w:color="auto"/>
        <w:bottom w:val="none" w:sz="0" w:space="0" w:color="auto"/>
        <w:right w:val="none" w:sz="0" w:space="0" w:color="auto"/>
      </w:divBdr>
      <w:divsChild>
        <w:div w:id="1781025513">
          <w:marLeft w:val="0"/>
          <w:marRight w:val="0"/>
          <w:marTop w:val="0"/>
          <w:marBottom w:val="0"/>
          <w:divBdr>
            <w:top w:val="none" w:sz="0" w:space="0" w:color="auto"/>
            <w:left w:val="none" w:sz="0" w:space="0" w:color="auto"/>
            <w:bottom w:val="none" w:sz="0" w:space="0" w:color="auto"/>
            <w:right w:val="none" w:sz="0" w:space="0" w:color="auto"/>
          </w:divBdr>
        </w:div>
      </w:divsChild>
    </w:div>
    <w:div w:id="2117599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26" Type="http://schemas.openxmlformats.org/officeDocument/2006/relationships/fontTable" Target="fontTable.xml" /><Relationship Id="rId3" Type="http://schemas.openxmlformats.org/officeDocument/2006/relationships/styles" Target="styles.xml" /><Relationship Id="rId21" Type="http://schemas.openxmlformats.org/officeDocument/2006/relationships/package" Target="embeddings/Microsoft_Word_Document.docx"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footer" Target="footer2.xm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emf"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emf" /><Relationship Id="rId24"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package" Target="embeddings/Microsoft_Excel_Worksheet.xlsx" /><Relationship Id="rId10" Type="http://schemas.openxmlformats.org/officeDocument/2006/relationships/image" Target="media/image3.png" /><Relationship Id="rId19" Type="http://schemas.openxmlformats.org/officeDocument/2006/relationships/image" Target="media/image12.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image" Target="media/image14.emf"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CC71D7-E456-4646-AA9D-8B280B74F04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24678</Words>
  <Characters>140671</Characters>
  <Application>Microsoft Office Word</Application>
  <DocSecurity>0</DocSecurity>
  <Lines>1172</Lines>
  <Paragraphs>330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2026-09-22T23:07:00Z</dcterms:created>
  <dcterms:modified xsi:type="dcterms:W3CDTF">2026-09-22T23:07:00Z</dcterms:modified>
</cp:coreProperties>
</file>