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BF836" w14:textId="3F224E31" w:rsidR="00CD0444" w:rsidRDefault="00CD0444" w:rsidP="00CD0444">
      <w:pPr>
        <w:spacing w:after="80"/>
        <w:rPr>
          <w:b/>
          <w:bCs/>
        </w:rPr>
      </w:pPr>
      <w:r>
        <w:rPr>
          <w:b/>
          <w:bCs/>
        </w:rPr>
        <w:t xml:space="preserve">NAME      </w:t>
      </w:r>
      <w:r>
        <w:rPr>
          <w:b/>
          <w:bCs/>
        </w:rPr>
        <w:tab/>
        <w:t xml:space="preserve">         -</w:t>
      </w:r>
      <w:r>
        <w:rPr>
          <w:b/>
          <w:bCs/>
        </w:rPr>
        <w:tab/>
      </w:r>
      <w:r>
        <w:rPr>
          <w:b/>
          <w:bCs/>
        </w:rPr>
        <w:tab/>
        <w:t>RACHEAL MONISOLA BECKER</w:t>
      </w:r>
    </w:p>
    <w:p w14:paraId="650DAA9A" w14:textId="0D6F94E8" w:rsidR="00CD0444" w:rsidRDefault="00CD0444" w:rsidP="00CD0444">
      <w:pPr>
        <w:spacing w:after="80"/>
        <w:rPr>
          <w:b/>
          <w:bCs/>
        </w:rPr>
      </w:pPr>
      <w:r>
        <w:rPr>
          <w:b/>
          <w:bCs/>
        </w:rPr>
        <w:t>STUDENT NUMBER.  -                 2310797</w:t>
      </w:r>
    </w:p>
    <w:p w14:paraId="539BEFE0" w14:textId="77777777" w:rsidR="00CD0444" w:rsidRDefault="00CD0444">
      <w:pPr>
        <w:spacing w:after="80"/>
        <w:jc w:val="center"/>
        <w:rPr>
          <w:b/>
          <w:bCs/>
        </w:rPr>
      </w:pPr>
    </w:p>
    <w:p w14:paraId="74D2545B" w14:textId="77777777" w:rsidR="00CD0444" w:rsidRDefault="00CD0444">
      <w:pPr>
        <w:spacing w:after="80"/>
        <w:jc w:val="center"/>
        <w:rPr>
          <w:b/>
          <w:bCs/>
        </w:rPr>
      </w:pPr>
    </w:p>
    <w:p w14:paraId="149F8CC8" w14:textId="77777777" w:rsidR="00CD0444" w:rsidRDefault="00CD0444">
      <w:pPr>
        <w:spacing w:after="80"/>
        <w:jc w:val="center"/>
        <w:rPr>
          <w:b/>
          <w:bCs/>
        </w:rPr>
      </w:pPr>
    </w:p>
    <w:p w14:paraId="3E22F8E1" w14:textId="77777777" w:rsidR="00CD0444" w:rsidRDefault="00CD0444">
      <w:pPr>
        <w:spacing w:after="80"/>
        <w:jc w:val="center"/>
        <w:rPr>
          <w:b/>
          <w:bCs/>
        </w:rPr>
      </w:pPr>
    </w:p>
    <w:p w14:paraId="054BD986" w14:textId="77777777" w:rsidR="00CD0444" w:rsidRDefault="00CD0444">
      <w:pPr>
        <w:spacing w:after="80"/>
        <w:jc w:val="center"/>
        <w:rPr>
          <w:b/>
          <w:bCs/>
        </w:rPr>
      </w:pPr>
    </w:p>
    <w:p w14:paraId="5F8B1A70" w14:textId="77777777" w:rsidR="00CD0444" w:rsidRDefault="00CD0444">
      <w:pPr>
        <w:spacing w:after="80"/>
        <w:jc w:val="center"/>
        <w:rPr>
          <w:b/>
          <w:bCs/>
        </w:rPr>
      </w:pPr>
    </w:p>
    <w:p w14:paraId="5A604B07" w14:textId="49E489E6" w:rsidR="00E87738" w:rsidRDefault="00987CD4">
      <w:pPr>
        <w:spacing w:after="80"/>
        <w:jc w:val="center"/>
        <w:rPr>
          <w:b/>
          <w:bCs/>
        </w:rPr>
      </w:pPr>
      <w:r>
        <w:rPr>
          <w:b/>
          <w:bCs/>
        </w:rPr>
        <w:t xml:space="preserve">BMHP6020 Independent </w:t>
      </w:r>
      <w:proofErr w:type="gramStart"/>
      <w:r>
        <w:rPr>
          <w:b/>
          <w:bCs/>
        </w:rPr>
        <w:t>Project  |</w:t>
      </w:r>
      <w:proofErr w:type="gramEnd"/>
      <w:r>
        <w:rPr>
          <w:b/>
          <w:bCs/>
        </w:rPr>
        <w:t xml:space="preserve">  Element 2: Academic Methods Poster</w:t>
      </w:r>
    </w:p>
    <w:p w14:paraId="3B2B32F2" w14:textId="77777777" w:rsidR="00E87738" w:rsidRDefault="00987CD4">
      <w:pPr>
        <w:pBdr>
          <w:bottom w:val="single" w:sz="10" w:space="4" w:color="000000"/>
        </w:pBdr>
        <w:spacing w:after="60"/>
        <w:jc w:val="center"/>
      </w:pPr>
      <w:r>
        <w:rPr>
          <w:b/>
          <w:bCs/>
          <w:sz w:val="32"/>
          <w:szCs w:val="32"/>
        </w:rPr>
        <w:t>A Critical Investigation into Elderly Care Provision in West Midlands Residential Care Homes</w:t>
      </w:r>
    </w:p>
    <w:p w14:paraId="034E3ADF" w14:textId="22FBE5E0" w:rsidR="00E87738" w:rsidRDefault="00987CD4">
      <w:pPr>
        <w:spacing w:before="80" w:after="180"/>
        <w:jc w:val="center"/>
        <w:rPr>
          <w:b/>
          <w:bCs/>
        </w:rPr>
      </w:pPr>
      <w:r>
        <w:rPr>
          <w:b/>
          <w:bCs/>
        </w:rPr>
        <w:t xml:space="preserve">BSc (Hons) Health and Social Care  </w:t>
      </w:r>
    </w:p>
    <w:tbl>
      <w:tblPr>
        <w:tblStyle w:val="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13"/>
        <w:gridCol w:w="4513"/>
      </w:tblGrid>
      <w:tr w:rsidR="00E87738" w14:paraId="33A500C1" w14:textId="77777777">
        <w:tc>
          <w:tcPr>
            <w:tcW w:w="4513" w:type="dxa"/>
            <w:tcBorders>
              <w:top w:val="nil"/>
              <w:left w:val="nil"/>
              <w:bottom w:val="nil"/>
              <w:right w:val="nil"/>
            </w:tcBorders>
            <w:tcMar>
              <w:top w:w="0" w:type="dxa"/>
              <w:left w:w="0" w:type="dxa"/>
              <w:bottom w:w="0" w:type="dxa"/>
              <w:right w:w="140" w:type="dxa"/>
            </w:tcMar>
          </w:tcPr>
          <w:p w14:paraId="6B351F07" w14:textId="77777777" w:rsidR="00E87738" w:rsidRDefault="00987CD4">
            <w:pPr>
              <w:pBdr>
                <w:bottom w:val="single" w:sz="6" w:space="2" w:color="222222"/>
              </w:pBdr>
              <w:spacing w:before="180" w:after="80"/>
            </w:pPr>
            <w:r>
              <w:rPr>
                <w:b/>
                <w:bCs/>
                <w:sz w:val="24"/>
                <w:szCs w:val="24"/>
              </w:rPr>
              <w:t>Research Aim</w:t>
            </w:r>
          </w:p>
          <w:p w14:paraId="6FF43B37" w14:textId="77777777" w:rsidR="00E87738" w:rsidRDefault="00987CD4">
            <w:pPr>
              <w:spacing w:before="60" w:after="60"/>
              <w:jc w:val="both"/>
            </w:pPr>
            <w:r>
              <w:t>This study aims to critically examine the quality of care provided to elderly residents in West Midlands residential care homes. It focuses on understanding where current provision falls short, how policies are being applied in practice, and what improvements could be made to better support residents' wellbeing and dignity.</w:t>
            </w:r>
          </w:p>
          <w:p w14:paraId="07909E80" w14:textId="77777777" w:rsidR="00E87738" w:rsidRDefault="00E87738">
            <w:pPr>
              <w:spacing w:before="80"/>
            </w:pPr>
          </w:p>
          <w:p w14:paraId="521D4F2B" w14:textId="77777777" w:rsidR="00E87738" w:rsidRDefault="00987CD4">
            <w:pPr>
              <w:pBdr>
                <w:bottom w:val="single" w:sz="6" w:space="2" w:color="222222"/>
              </w:pBdr>
              <w:spacing w:before="180" w:after="80"/>
            </w:pPr>
            <w:r>
              <w:rPr>
                <w:b/>
                <w:bCs/>
                <w:sz w:val="24"/>
                <w:szCs w:val="24"/>
              </w:rPr>
              <w:t>Why Secondary Research?</w:t>
            </w:r>
          </w:p>
          <w:p w14:paraId="49730714" w14:textId="77777777" w:rsidR="00E87738" w:rsidRDefault="00987CD4">
            <w:pPr>
              <w:spacing w:before="60" w:after="60"/>
              <w:jc w:val="both"/>
            </w:pPr>
            <w:r>
              <w:t>A secondary research design was chosen for this project because there is already a large body of published work on elderly residential care, but much of it is fragmented spread across academic journals, government reports, and regulatory data. Bringing this evidence together through a narrative review felt like the most practical and meaningful way to address the research aim.</w:t>
            </w:r>
          </w:p>
          <w:p w14:paraId="5CE357AA" w14:textId="77777777" w:rsidR="00E87738" w:rsidRDefault="00987CD4">
            <w:pPr>
              <w:spacing w:before="60" w:after="60"/>
              <w:jc w:val="both"/>
            </w:pPr>
            <w:r>
              <w:t>Secondary research also avoids the ethical challenges that would come with collecting data directly from residents or care staff, which would require institutional approval and could raise issues around consent and vulnerability (Johnston, 2017). The approach allows for a broad examination of the topic without those complications.</w:t>
            </w:r>
          </w:p>
          <w:p w14:paraId="18A706F4" w14:textId="77777777" w:rsidR="00E87738" w:rsidRDefault="00E87738">
            <w:pPr>
              <w:spacing w:before="80"/>
            </w:pPr>
          </w:p>
          <w:p w14:paraId="5AC26B39" w14:textId="77777777" w:rsidR="00E87738" w:rsidRDefault="00987CD4">
            <w:pPr>
              <w:pBdr>
                <w:bottom w:val="single" w:sz="6" w:space="2" w:color="222222"/>
              </w:pBdr>
              <w:spacing w:before="180" w:after="80"/>
            </w:pPr>
            <w:r>
              <w:rPr>
                <w:b/>
                <w:bCs/>
                <w:sz w:val="24"/>
                <w:szCs w:val="24"/>
              </w:rPr>
              <w:t>Search Strategy</w:t>
            </w:r>
          </w:p>
          <w:p w14:paraId="6F984677" w14:textId="77777777" w:rsidR="00E87738" w:rsidRDefault="00987CD4">
            <w:pPr>
              <w:spacing w:before="60" w:after="60"/>
              <w:jc w:val="both"/>
            </w:pPr>
            <w:r>
              <w:t>Academic sources will be identified through four main databases:</w:t>
            </w:r>
          </w:p>
          <w:p w14:paraId="3FD43E7D" w14:textId="77777777" w:rsidR="00E87738" w:rsidRDefault="00987CD4">
            <w:pPr>
              <w:numPr>
                <w:ilvl w:val="0"/>
                <w:numId w:val="1"/>
              </w:numPr>
              <w:pBdr>
                <w:top w:val="nil"/>
                <w:left w:val="nil"/>
                <w:bottom w:val="nil"/>
                <w:right w:val="nil"/>
                <w:between w:val="nil"/>
              </w:pBdr>
              <w:spacing w:before="30" w:after="30"/>
            </w:pPr>
            <w:r>
              <w:rPr>
                <w:color w:val="000000"/>
              </w:rPr>
              <w:t>PubMed</w:t>
            </w:r>
          </w:p>
          <w:p w14:paraId="4C6E139B" w14:textId="77777777" w:rsidR="00E87738" w:rsidRDefault="00987CD4">
            <w:pPr>
              <w:numPr>
                <w:ilvl w:val="0"/>
                <w:numId w:val="1"/>
              </w:numPr>
              <w:pBdr>
                <w:top w:val="nil"/>
                <w:left w:val="nil"/>
                <w:bottom w:val="nil"/>
                <w:right w:val="nil"/>
                <w:between w:val="nil"/>
              </w:pBdr>
              <w:spacing w:before="30" w:after="30"/>
            </w:pPr>
            <w:r>
              <w:rPr>
                <w:color w:val="000000"/>
              </w:rPr>
              <w:t>CINAHL</w:t>
            </w:r>
          </w:p>
          <w:p w14:paraId="35F3051D" w14:textId="77777777" w:rsidR="00E87738" w:rsidRDefault="00987CD4">
            <w:pPr>
              <w:numPr>
                <w:ilvl w:val="0"/>
                <w:numId w:val="1"/>
              </w:numPr>
              <w:pBdr>
                <w:top w:val="nil"/>
                <w:left w:val="nil"/>
                <w:bottom w:val="nil"/>
                <w:right w:val="nil"/>
                <w:between w:val="nil"/>
              </w:pBdr>
              <w:spacing w:before="30" w:after="30"/>
            </w:pPr>
            <w:r>
              <w:rPr>
                <w:color w:val="000000"/>
              </w:rPr>
              <w:t>PsycINFO</w:t>
            </w:r>
          </w:p>
          <w:p w14:paraId="47180147" w14:textId="77777777" w:rsidR="00E87738" w:rsidRDefault="00987CD4">
            <w:pPr>
              <w:numPr>
                <w:ilvl w:val="0"/>
                <w:numId w:val="1"/>
              </w:numPr>
              <w:pBdr>
                <w:top w:val="nil"/>
                <w:left w:val="nil"/>
                <w:bottom w:val="nil"/>
                <w:right w:val="nil"/>
                <w:between w:val="nil"/>
              </w:pBdr>
              <w:spacing w:before="30" w:after="30"/>
            </w:pPr>
            <w:r>
              <w:rPr>
                <w:color w:val="000000"/>
              </w:rPr>
              <w:t>Social Care Online</w:t>
            </w:r>
          </w:p>
          <w:p w14:paraId="7EF5CF2A" w14:textId="77777777" w:rsidR="00E87738" w:rsidRDefault="00987CD4">
            <w:pPr>
              <w:spacing w:before="60" w:after="60"/>
              <w:jc w:val="both"/>
            </w:pPr>
            <w:r>
              <w:t>Searches will combine terms related to elderly care, residential settings, care quality, staffing, and person-centred practice using Boolean operators. In addition to academic literature, the following sources will be reviewed:</w:t>
            </w:r>
          </w:p>
          <w:p w14:paraId="37197E50" w14:textId="77777777" w:rsidR="00E87738" w:rsidRDefault="00987CD4">
            <w:pPr>
              <w:numPr>
                <w:ilvl w:val="0"/>
                <w:numId w:val="1"/>
              </w:numPr>
              <w:pBdr>
                <w:top w:val="nil"/>
                <w:left w:val="nil"/>
                <w:bottom w:val="nil"/>
                <w:right w:val="nil"/>
                <w:between w:val="nil"/>
              </w:pBdr>
              <w:spacing w:before="30" w:after="30"/>
            </w:pPr>
            <w:r>
              <w:rPr>
                <w:color w:val="000000"/>
              </w:rPr>
              <w:t>Care Quality Commission inspection reports</w:t>
            </w:r>
          </w:p>
          <w:p w14:paraId="680F86DF" w14:textId="77777777" w:rsidR="00E87738" w:rsidRDefault="00987CD4">
            <w:pPr>
              <w:numPr>
                <w:ilvl w:val="0"/>
                <w:numId w:val="1"/>
              </w:numPr>
              <w:pBdr>
                <w:top w:val="nil"/>
                <w:left w:val="nil"/>
                <w:bottom w:val="nil"/>
                <w:right w:val="nil"/>
                <w:between w:val="nil"/>
              </w:pBdr>
              <w:spacing w:before="30" w:after="30"/>
            </w:pPr>
            <w:r>
              <w:rPr>
                <w:color w:val="000000"/>
              </w:rPr>
              <w:t>NHS Digital and Office for National Statistics datasets</w:t>
            </w:r>
          </w:p>
          <w:p w14:paraId="36B6019D" w14:textId="77777777" w:rsidR="00E87738" w:rsidRDefault="00987CD4">
            <w:pPr>
              <w:numPr>
                <w:ilvl w:val="0"/>
                <w:numId w:val="1"/>
              </w:numPr>
              <w:pBdr>
                <w:top w:val="nil"/>
                <w:left w:val="nil"/>
                <w:bottom w:val="nil"/>
                <w:right w:val="nil"/>
                <w:between w:val="nil"/>
              </w:pBdr>
              <w:spacing w:before="30" w:after="30"/>
            </w:pPr>
            <w:r>
              <w:rPr>
                <w:color w:val="000000"/>
              </w:rPr>
              <w:lastRenderedPageBreak/>
              <w:t>Department of Health and Social Care policy documents</w:t>
            </w:r>
          </w:p>
          <w:p w14:paraId="7F68AD63" w14:textId="77777777" w:rsidR="00E87738" w:rsidRDefault="00987CD4">
            <w:pPr>
              <w:numPr>
                <w:ilvl w:val="0"/>
                <w:numId w:val="1"/>
              </w:numPr>
              <w:pBdr>
                <w:top w:val="nil"/>
                <w:left w:val="nil"/>
                <w:bottom w:val="nil"/>
                <w:right w:val="nil"/>
                <w:between w:val="nil"/>
              </w:pBdr>
              <w:spacing w:before="30" w:after="30"/>
            </w:pPr>
            <w:r>
              <w:rPr>
                <w:color w:val="000000"/>
              </w:rPr>
              <w:t>Skills for Care workforce reports</w:t>
            </w:r>
          </w:p>
          <w:p w14:paraId="6DD0A87F" w14:textId="77777777" w:rsidR="00E87738" w:rsidRDefault="00987CD4">
            <w:pPr>
              <w:numPr>
                <w:ilvl w:val="0"/>
                <w:numId w:val="1"/>
              </w:numPr>
              <w:pBdr>
                <w:top w:val="nil"/>
                <w:left w:val="nil"/>
                <w:bottom w:val="nil"/>
                <w:right w:val="nil"/>
                <w:between w:val="nil"/>
              </w:pBdr>
              <w:spacing w:before="30" w:after="30"/>
            </w:pPr>
            <w:r>
              <w:rPr>
                <w:color w:val="000000"/>
              </w:rPr>
              <w:t>West Midlands local authority publications</w:t>
            </w:r>
          </w:p>
          <w:p w14:paraId="78DD01CD" w14:textId="77777777" w:rsidR="00E87738" w:rsidRDefault="00E87738">
            <w:pPr>
              <w:spacing w:before="80"/>
            </w:pPr>
          </w:p>
          <w:p w14:paraId="519B0471" w14:textId="77777777" w:rsidR="00E87738" w:rsidRDefault="00987CD4">
            <w:pPr>
              <w:pBdr>
                <w:bottom w:val="single" w:sz="6" w:space="2" w:color="222222"/>
              </w:pBdr>
              <w:spacing w:before="180" w:after="80"/>
            </w:pPr>
            <w:r>
              <w:rPr>
                <w:b/>
                <w:bCs/>
                <w:sz w:val="24"/>
                <w:szCs w:val="24"/>
              </w:rPr>
              <w:t>Inclusion and Exclusion Criteria</w:t>
            </w:r>
          </w:p>
          <w:tbl>
            <w:tblPr>
              <w:tblStyle w:val="a0"/>
              <w:tblW w:w="43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87"/>
              <w:gridCol w:w="2187"/>
            </w:tblGrid>
            <w:tr w:rsidR="00E87738" w14:paraId="08712B3D" w14:textId="77777777">
              <w:tc>
                <w:tcPr>
                  <w:tcW w:w="2187" w:type="dxa"/>
                  <w:tcBorders>
                    <w:top w:val="single" w:sz="4" w:space="0" w:color="444444"/>
                    <w:left w:val="single" w:sz="4" w:space="0" w:color="444444"/>
                    <w:bottom w:val="single" w:sz="4" w:space="0" w:color="444444"/>
                    <w:right w:val="single" w:sz="4" w:space="0" w:color="444444"/>
                  </w:tcBorders>
                  <w:shd w:val="clear" w:color="auto" w:fill="DDDDDD"/>
                  <w:tcMar>
                    <w:top w:w="80" w:type="dxa"/>
                    <w:left w:w="120" w:type="dxa"/>
                    <w:bottom w:w="80" w:type="dxa"/>
                    <w:right w:w="120" w:type="dxa"/>
                  </w:tcMar>
                  <w:vAlign w:val="center"/>
                </w:tcPr>
                <w:p w14:paraId="43063D57" w14:textId="77777777" w:rsidR="00E87738" w:rsidRDefault="00987CD4">
                  <w:pPr>
                    <w:jc w:val="center"/>
                  </w:pPr>
                  <w:r>
                    <w:rPr>
                      <w:b/>
                      <w:bCs/>
                    </w:rPr>
                    <w:t>Include</w:t>
                  </w:r>
                </w:p>
              </w:tc>
              <w:tc>
                <w:tcPr>
                  <w:tcW w:w="2187" w:type="dxa"/>
                  <w:tcBorders>
                    <w:top w:val="single" w:sz="4" w:space="0" w:color="444444"/>
                    <w:left w:val="single" w:sz="4" w:space="0" w:color="444444"/>
                    <w:bottom w:val="single" w:sz="4" w:space="0" w:color="444444"/>
                    <w:right w:val="single" w:sz="4" w:space="0" w:color="444444"/>
                  </w:tcBorders>
                  <w:shd w:val="clear" w:color="auto" w:fill="DDDDDD"/>
                  <w:tcMar>
                    <w:top w:w="80" w:type="dxa"/>
                    <w:left w:w="120" w:type="dxa"/>
                    <w:bottom w:w="80" w:type="dxa"/>
                    <w:right w:w="120" w:type="dxa"/>
                  </w:tcMar>
                  <w:vAlign w:val="center"/>
                </w:tcPr>
                <w:p w14:paraId="616C07B9" w14:textId="77777777" w:rsidR="00E87738" w:rsidRDefault="00987CD4">
                  <w:pPr>
                    <w:jc w:val="center"/>
                  </w:pPr>
                  <w:r>
                    <w:rPr>
                      <w:b/>
                      <w:bCs/>
                    </w:rPr>
                    <w:t>Exclude</w:t>
                  </w:r>
                </w:p>
              </w:tc>
            </w:tr>
            <w:tr w:rsidR="00E87738" w14:paraId="78375598" w14:textId="77777777">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8946D44" w14:textId="77777777" w:rsidR="00E87738" w:rsidRDefault="00987CD4">
                  <w:pPr>
                    <w:spacing w:before="30" w:after="30"/>
                  </w:pPr>
                  <w:r>
                    <w:rPr>
                      <w:sz w:val="18"/>
                      <w:szCs w:val="18"/>
                    </w:rPr>
                    <w:t>UK elderly residential care</w:t>
                  </w:r>
                </w:p>
              </w:tc>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130CD0D" w14:textId="77777777" w:rsidR="00E87738" w:rsidRDefault="00987CD4">
                  <w:pPr>
                    <w:spacing w:before="30" w:after="30"/>
                  </w:pPr>
                  <w:r>
                    <w:rPr>
                      <w:sz w:val="18"/>
                      <w:szCs w:val="18"/>
                    </w:rPr>
                    <w:t>Non-UK or community settings</w:t>
                  </w:r>
                </w:p>
              </w:tc>
            </w:tr>
            <w:tr w:rsidR="00E87738" w14:paraId="235E6CA5" w14:textId="77777777">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DDB9B61" w14:textId="77777777" w:rsidR="00E87738" w:rsidRDefault="00987CD4">
                  <w:pPr>
                    <w:spacing w:before="30" w:after="30"/>
                  </w:pPr>
                  <w:r>
                    <w:rPr>
                      <w:sz w:val="18"/>
                      <w:szCs w:val="18"/>
                    </w:rPr>
                    <w:t>Published in English</w:t>
                  </w:r>
                </w:p>
              </w:tc>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6CE4DF7B" w14:textId="77777777" w:rsidR="00E87738" w:rsidRDefault="00987CD4">
                  <w:pPr>
                    <w:spacing w:before="30" w:after="30"/>
                  </w:pPr>
                  <w:r>
                    <w:rPr>
                      <w:sz w:val="18"/>
                      <w:szCs w:val="18"/>
                    </w:rPr>
                    <w:t>Non-English sources</w:t>
                  </w:r>
                </w:p>
              </w:tc>
            </w:tr>
            <w:tr w:rsidR="00E87738" w14:paraId="598048BB" w14:textId="77777777">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87AAC43" w14:textId="77777777" w:rsidR="00E87738" w:rsidRDefault="00987CD4">
                  <w:pPr>
                    <w:spacing w:before="30" w:after="30"/>
                  </w:pPr>
                  <w:r>
                    <w:rPr>
                      <w:sz w:val="18"/>
                      <w:szCs w:val="18"/>
                    </w:rPr>
                    <w:t>Academic journals, policy docs, regulatory reports</w:t>
                  </w:r>
                </w:p>
              </w:tc>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152F7AA2" w14:textId="77777777" w:rsidR="00E87738" w:rsidRDefault="00987CD4">
                  <w:pPr>
                    <w:spacing w:before="30" w:after="30"/>
                  </w:pPr>
                  <w:r>
                    <w:rPr>
                      <w:sz w:val="18"/>
                      <w:szCs w:val="18"/>
                    </w:rPr>
                    <w:t>Opinion pieces without evidence base</w:t>
                  </w:r>
                </w:p>
              </w:tc>
            </w:tr>
            <w:tr w:rsidR="00E87738" w14:paraId="0C3D4F83" w14:textId="77777777">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29730A66" w14:textId="77777777" w:rsidR="00E87738" w:rsidRDefault="00987CD4">
                  <w:pPr>
                    <w:spacing w:before="30" w:after="30"/>
                  </w:pPr>
                  <w:r>
                    <w:rPr>
                      <w:sz w:val="18"/>
                      <w:szCs w:val="18"/>
                    </w:rPr>
                    <w:t>Published within last 10 years (seminal works excepted)</w:t>
                  </w:r>
                </w:p>
              </w:tc>
              <w:tc>
                <w:tcPr>
                  <w:tcW w:w="2187"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3D62A413" w14:textId="77777777" w:rsidR="00E87738" w:rsidRDefault="00987CD4">
                  <w:pPr>
                    <w:spacing w:before="30" w:after="30"/>
                  </w:pPr>
                  <w:r>
                    <w:rPr>
                      <w:sz w:val="18"/>
                      <w:szCs w:val="18"/>
                    </w:rPr>
                    <w:t>Sources over 10 years old without seminal status</w:t>
                  </w:r>
                </w:p>
              </w:tc>
            </w:tr>
          </w:tbl>
          <w:p w14:paraId="27200991" w14:textId="77777777" w:rsidR="00E87738" w:rsidRDefault="00E87738"/>
        </w:tc>
        <w:tc>
          <w:tcPr>
            <w:tcW w:w="4513" w:type="dxa"/>
            <w:tcBorders>
              <w:top w:val="nil"/>
              <w:left w:val="nil"/>
              <w:bottom w:val="nil"/>
              <w:right w:val="nil"/>
            </w:tcBorders>
            <w:tcMar>
              <w:top w:w="0" w:type="dxa"/>
              <w:left w:w="140" w:type="dxa"/>
              <w:bottom w:w="0" w:type="dxa"/>
              <w:right w:w="0" w:type="dxa"/>
            </w:tcMar>
          </w:tcPr>
          <w:p w14:paraId="131BC344" w14:textId="77777777" w:rsidR="00E87738" w:rsidRDefault="00987CD4">
            <w:pPr>
              <w:pBdr>
                <w:bottom w:val="single" w:sz="6" w:space="2" w:color="222222"/>
              </w:pBdr>
              <w:spacing w:before="180" w:after="80"/>
            </w:pPr>
            <w:r>
              <w:rPr>
                <w:b/>
                <w:bCs/>
                <w:sz w:val="24"/>
                <w:szCs w:val="24"/>
              </w:rPr>
              <w:lastRenderedPageBreak/>
              <w:t>How the Evidence Will Be Analysed</w:t>
            </w:r>
          </w:p>
          <w:p w14:paraId="2B1EB509" w14:textId="77777777" w:rsidR="00E87738" w:rsidRDefault="00987CD4">
            <w:pPr>
              <w:spacing w:before="60" w:after="60"/>
              <w:jc w:val="both"/>
            </w:pPr>
            <w:r>
              <w:t>Thematic synthesis will be used to analyse and draw together findings from the different sources. This involves reading through the material, identifying recurring ideas or issues, and then grouping these into broader themes that address the research aim. Braun and Clarke's (2006) framework will guide this process.</w:t>
            </w:r>
          </w:p>
          <w:p w14:paraId="5413EFFD" w14:textId="77777777" w:rsidR="00E87738" w:rsidRDefault="00987CD4">
            <w:pPr>
              <w:spacing w:before="60" w:after="60"/>
              <w:jc w:val="both"/>
            </w:pPr>
            <w:r>
              <w:t>Rather than simply describing what the literature says, the aim is to think critically about why gaps exist between policy and practice, what the evidence suggests about care quality in this region, and what realistic improvements might look like.</w:t>
            </w:r>
          </w:p>
          <w:p w14:paraId="1BEA8EF6" w14:textId="77777777" w:rsidR="00E87738" w:rsidRDefault="00E87738">
            <w:pPr>
              <w:spacing w:before="80"/>
            </w:pPr>
          </w:p>
          <w:p w14:paraId="107B22E0" w14:textId="77777777" w:rsidR="00E87738" w:rsidRDefault="00987CD4">
            <w:pPr>
              <w:pBdr>
                <w:bottom w:val="single" w:sz="6" w:space="2" w:color="222222"/>
              </w:pBdr>
              <w:spacing w:before="180" w:after="80"/>
            </w:pPr>
            <w:r>
              <w:rPr>
                <w:b/>
                <w:bCs/>
                <w:sz w:val="24"/>
                <w:szCs w:val="24"/>
              </w:rPr>
              <w:t>Ethical Considerations</w:t>
            </w:r>
          </w:p>
          <w:p w14:paraId="5EF5A4FE" w14:textId="77777777" w:rsidR="00E87738" w:rsidRDefault="00987CD4">
            <w:pPr>
              <w:spacing w:before="60" w:after="60"/>
              <w:jc w:val="both"/>
            </w:pPr>
            <w:r>
              <w:t>Because this project only uses published and publicly available sources, it does not involve collecting data from people directly. This means formal ethics approval is not required. That said, I am aware that my background in health and social care could influence how I read and interpret evidence, so I will aim to be transparent about this throughout the project and will critically evaluate sources rather than simply selecting those that support a particular view.</w:t>
            </w:r>
          </w:p>
          <w:p w14:paraId="10C79844" w14:textId="77777777" w:rsidR="00E87738" w:rsidRDefault="00E87738">
            <w:pPr>
              <w:spacing w:before="80"/>
            </w:pPr>
          </w:p>
          <w:p w14:paraId="54292312" w14:textId="77777777" w:rsidR="00E87738" w:rsidRDefault="00987CD4">
            <w:pPr>
              <w:pBdr>
                <w:bottom w:val="single" w:sz="6" w:space="2" w:color="222222"/>
              </w:pBdr>
              <w:spacing w:before="180" w:after="80"/>
            </w:pPr>
            <w:r>
              <w:rPr>
                <w:b/>
                <w:bCs/>
                <w:sz w:val="24"/>
                <w:szCs w:val="24"/>
              </w:rPr>
              <w:t>Anticipated Limitations</w:t>
            </w:r>
          </w:p>
          <w:p w14:paraId="4933567C" w14:textId="77777777" w:rsidR="00E87738" w:rsidRDefault="00987CD4">
            <w:pPr>
              <w:spacing w:before="60" w:after="60"/>
              <w:jc w:val="both"/>
            </w:pPr>
            <w:r>
              <w:t>One limitation of this approach is that findings may not fully reflect the specific situation in the West Midlands, as much of the available research looks at care quality at a national level. There is also the issue of publication bias studies with positive outcomes tend to be published more often than those with negative findings. To address this, grey literature such as CQC inspection reports and Skills for Care data will be included alongside academic sources, as these tend to present a more complete pi</w:t>
            </w:r>
            <w:r>
              <w:t>cture.</w:t>
            </w:r>
          </w:p>
          <w:p w14:paraId="5189B0EE" w14:textId="77777777" w:rsidR="00E87738" w:rsidRDefault="00E87738">
            <w:pPr>
              <w:spacing w:before="80"/>
            </w:pPr>
          </w:p>
          <w:p w14:paraId="2A558B28" w14:textId="77777777" w:rsidR="00E87738" w:rsidRDefault="00987CD4">
            <w:pPr>
              <w:pBdr>
                <w:bottom w:val="single" w:sz="6" w:space="2" w:color="222222"/>
              </w:pBdr>
              <w:spacing w:before="180" w:after="80"/>
            </w:pPr>
            <w:r>
              <w:rPr>
                <w:b/>
                <w:bCs/>
                <w:sz w:val="24"/>
                <w:szCs w:val="24"/>
              </w:rPr>
              <w:t>Project Timeline</w:t>
            </w:r>
          </w:p>
          <w:tbl>
            <w:tblPr>
              <w:tblStyle w:val="a1"/>
              <w:tblW w:w="437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62"/>
              <w:gridCol w:w="3411"/>
            </w:tblGrid>
            <w:tr w:rsidR="00E87738" w14:paraId="521736F2" w14:textId="77777777">
              <w:tc>
                <w:tcPr>
                  <w:tcW w:w="962" w:type="dxa"/>
                  <w:tcBorders>
                    <w:top w:val="single" w:sz="4" w:space="0" w:color="444444"/>
                    <w:left w:val="single" w:sz="4" w:space="0" w:color="444444"/>
                    <w:bottom w:val="single" w:sz="4" w:space="0" w:color="444444"/>
                    <w:right w:val="single" w:sz="4" w:space="0" w:color="444444"/>
                  </w:tcBorders>
                  <w:shd w:val="clear" w:color="auto" w:fill="DDDDDD"/>
                  <w:tcMar>
                    <w:top w:w="80" w:type="dxa"/>
                    <w:left w:w="120" w:type="dxa"/>
                    <w:bottom w:w="80" w:type="dxa"/>
                    <w:right w:w="120" w:type="dxa"/>
                  </w:tcMar>
                  <w:vAlign w:val="center"/>
                </w:tcPr>
                <w:p w14:paraId="2EC83834" w14:textId="77777777" w:rsidR="00E87738" w:rsidRDefault="00987CD4">
                  <w:pPr>
                    <w:jc w:val="center"/>
                  </w:pPr>
                  <w:r>
                    <w:rPr>
                      <w:b/>
                      <w:bCs/>
                    </w:rPr>
                    <w:lastRenderedPageBreak/>
                    <w:t>Weeks</w:t>
                  </w:r>
                </w:p>
              </w:tc>
              <w:tc>
                <w:tcPr>
                  <w:tcW w:w="3411" w:type="dxa"/>
                  <w:tcBorders>
                    <w:top w:val="single" w:sz="4" w:space="0" w:color="444444"/>
                    <w:left w:val="single" w:sz="4" w:space="0" w:color="444444"/>
                    <w:bottom w:val="single" w:sz="4" w:space="0" w:color="444444"/>
                    <w:right w:val="single" w:sz="4" w:space="0" w:color="444444"/>
                  </w:tcBorders>
                  <w:shd w:val="clear" w:color="auto" w:fill="DDDDDD"/>
                  <w:tcMar>
                    <w:top w:w="80" w:type="dxa"/>
                    <w:left w:w="120" w:type="dxa"/>
                    <w:bottom w:w="80" w:type="dxa"/>
                    <w:right w:w="120" w:type="dxa"/>
                  </w:tcMar>
                  <w:vAlign w:val="center"/>
                </w:tcPr>
                <w:p w14:paraId="5220DEFB" w14:textId="77777777" w:rsidR="00E87738" w:rsidRDefault="00987CD4">
                  <w:pPr>
                    <w:jc w:val="center"/>
                  </w:pPr>
                  <w:r>
                    <w:rPr>
                      <w:b/>
                      <w:bCs/>
                    </w:rPr>
                    <w:t>Task</w:t>
                  </w:r>
                </w:p>
              </w:tc>
            </w:tr>
            <w:tr w:rsidR="00E87738" w14:paraId="2863E2E0" w14:textId="77777777">
              <w:tc>
                <w:tcPr>
                  <w:tcW w:w="962"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5FA3D41A" w14:textId="77777777" w:rsidR="00E87738" w:rsidRDefault="00987CD4">
                  <w:pPr>
                    <w:spacing w:before="30" w:after="30"/>
                    <w:jc w:val="center"/>
                  </w:pPr>
                  <w:r>
                    <w:rPr>
                      <w:sz w:val="18"/>
                      <w:szCs w:val="18"/>
                    </w:rPr>
                    <w:t>1–2</w:t>
                  </w:r>
                </w:p>
              </w:tc>
              <w:tc>
                <w:tcPr>
                  <w:tcW w:w="3411"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2B0CE2C1" w14:textId="77777777" w:rsidR="00E87738" w:rsidRDefault="00987CD4">
                  <w:pPr>
                    <w:spacing w:before="30" w:after="30"/>
                  </w:pPr>
                  <w:r>
                    <w:rPr>
                      <w:sz w:val="18"/>
                      <w:szCs w:val="18"/>
                    </w:rPr>
                    <w:t>Database searching and source identification</w:t>
                  </w:r>
                </w:p>
              </w:tc>
            </w:tr>
            <w:tr w:rsidR="00E87738" w14:paraId="2DD37346" w14:textId="77777777">
              <w:tc>
                <w:tcPr>
                  <w:tcW w:w="962"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1B038045" w14:textId="77777777" w:rsidR="00E87738" w:rsidRDefault="00987CD4">
                  <w:pPr>
                    <w:spacing w:before="30" w:after="30"/>
                    <w:jc w:val="center"/>
                  </w:pPr>
                  <w:r>
                    <w:rPr>
                      <w:sz w:val="18"/>
                      <w:szCs w:val="18"/>
                    </w:rPr>
                    <w:t>3–5</w:t>
                  </w:r>
                </w:p>
              </w:tc>
              <w:tc>
                <w:tcPr>
                  <w:tcW w:w="3411"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05CA92F" w14:textId="77777777" w:rsidR="00E87738" w:rsidRDefault="00987CD4">
                  <w:pPr>
                    <w:spacing w:before="30" w:after="30"/>
                  </w:pPr>
                  <w:r>
                    <w:rPr>
                      <w:sz w:val="18"/>
                      <w:szCs w:val="18"/>
                    </w:rPr>
                    <w:t>Reading and reviewing selected sources</w:t>
                  </w:r>
                </w:p>
              </w:tc>
            </w:tr>
            <w:tr w:rsidR="00E87738" w14:paraId="3BBDD6FD" w14:textId="77777777">
              <w:tc>
                <w:tcPr>
                  <w:tcW w:w="962"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23FA205E" w14:textId="77777777" w:rsidR="00E87738" w:rsidRDefault="00987CD4">
                  <w:pPr>
                    <w:spacing w:before="30" w:after="30"/>
                    <w:jc w:val="center"/>
                  </w:pPr>
                  <w:r>
                    <w:rPr>
                      <w:sz w:val="18"/>
                      <w:szCs w:val="18"/>
                    </w:rPr>
                    <w:t>6–8</w:t>
                  </w:r>
                </w:p>
              </w:tc>
              <w:tc>
                <w:tcPr>
                  <w:tcW w:w="3411"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4DB88B1E" w14:textId="77777777" w:rsidR="00E87738" w:rsidRDefault="00987CD4">
                  <w:pPr>
                    <w:spacing w:before="30" w:after="30"/>
                  </w:pPr>
                  <w:r>
                    <w:rPr>
                      <w:sz w:val="18"/>
                      <w:szCs w:val="18"/>
                    </w:rPr>
                    <w:t>Thematic analysis and synthesis of findings</w:t>
                  </w:r>
                </w:p>
              </w:tc>
            </w:tr>
            <w:tr w:rsidR="00E87738" w14:paraId="5D39F856" w14:textId="77777777">
              <w:tc>
                <w:tcPr>
                  <w:tcW w:w="962"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7CED809F" w14:textId="77777777" w:rsidR="00E87738" w:rsidRDefault="00987CD4">
                  <w:pPr>
                    <w:spacing w:before="30" w:after="30"/>
                    <w:jc w:val="center"/>
                  </w:pPr>
                  <w:r>
                    <w:rPr>
                      <w:sz w:val="18"/>
                      <w:szCs w:val="18"/>
                    </w:rPr>
                    <w:t>9–10</w:t>
                  </w:r>
                </w:p>
              </w:tc>
              <w:tc>
                <w:tcPr>
                  <w:tcW w:w="3411"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3E6C565D" w14:textId="77777777" w:rsidR="00E87738" w:rsidRDefault="00987CD4">
                  <w:pPr>
                    <w:spacing w:before="30" w:after="30"/>
                  </w:pPr>
                  <w:r>
                    <w:rPr>
                      <w:sz w:val="18"/>
                      <w:szCs w:val="18"/>
                    </w:rPr>
                    <w:t>Writing first draft and developing recommendations</w:t>
                  </w:r>
                </w:p>
              </w:tc>
            </w:tr>
            <w:tr w:rsidR="00E87738" w14:paraId="2654785D" w14:textId="77777777">
              <w:tc>
                <w:tcPr>
                  <w:tcW w:w="962"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13F8F12F" w14:textId="77777777" w:rsidR="00E87738" w:rsidRDefault="00987CD4">
                  <w:pPr>
                    <w:spacing w:before="30" w:after="30"/>
                    <w:jc w:val="center"/>
                  </w:pPr>
                  <w:r>
                    <w:rPr>
                      <w:sz w:val="18"/>
                      <w:szCs w:val="18"/>
                    </w:rPr>
                    <w:t>11–12</w:t>
                  </w:r>
                </w:p>
              </w:tc>
              <w:tc>
                <w:tcPr>
                  <w:tcW w:w="3411" w:type="dxa"/>
                  <w:tcBorders>
                    <w:top w:val="single" w:sz="4" w:space="0" w:color="444444"/>
                    <w:left w:val="single" w:sz="4" w:space="0" w:color="444444"/>
                    <w:bottom w:val="single" w:sz="4" w:space="0" w:color="444444"/>
                    <w:right w:val="single" w:sz="4" w:space="0" w:color="444444"/>
                  </w:tcBorders>
                  <w:tcMar>
                    <w:top w:w="80" w:type="dxa"/>
                    <w:left w:w="120" w:type="dxa"/>
                    <w:bottom w:w="80" w:type="dxa"/>
                    <w:right w:w="120" w:type="dxa"/>
                  </w:tcMar>
                </w:tcPr>
                <w:p w14:paraId="504947CE" w14:textId="77777777" w:rsidR="00E87738" w:rsidRDefault="00987CD4">
                  <w:pPr>
                    <w:spacing w:before="30" w:after="30"/>
                  </w:pPr>
                  <w:r>
                    <w:rPr>
                      <w:sz w:val="18"/>
                      <w:szCs w:val="18"/>
                    </w:rPr>
                    <w:t>Supervisor feedback, revisions, final proofread, and submission</w:t>
                  </w:r>
                </w:p>
              </w:tc>
            </w:tr>
          </w:tbl>
          <w:p w14:paraId="119A490D" w14:textId="77777777" w:rsidR="00E87738" w:rsidRDefault="00E87738">
            <w:pPr>
              <w:spacing w:before="80"/>
            </w:pPr>
          </w:p>
          <w:p w14:paraId="66F13337" w14:textId="77777777" w:rsidR="00E87738" w:rsidRDefault="00987CD4">
            <w:pPr>
              <w:pBdr>
                <w:bottom w:val="single" w:sz="6" w:space="2" w:color="222222"/>
              </w:pBdr>
              <w:spacing w:before="180" w:after="80"/>
            </w:pPr>
            <w:r>
              <w:rPr>
                <w:b/>
                <w:bCs/>
                <w:sz w:val="24"/>
                <w:szCs w:val="24"/>
              </w:rPr>
              <w:t>References</w:t>
            </w:r>
          </w:p>
          <w:p w14:paraId="4E46A75C" w14:textId="77777777" w:rsidR="00E87738" w:rsidRDefault="00987CD4">
            <w:pPr>
              <w:spacing w:before="30" w:after="30"/>
              <w:jc w:val="both"/>
            </w:pPr>
            <w:r>
              <w:rPr>
                <w:sz w:val="17"/>
                <w:szCs w:val="17"/>
              </w:rPr>
              <w:t>Braun, V. and Clarke, V. (2006) Using thematic analysis in psychology. Qualitative Research in Psychology, 3(2), pp. 77–101.</w:t>
            </w:r>
          </w:p>
          <w:p w14:paraId="078F6139" w14:textId="77777777" w:rsidR="00E87738" w:rsidRDefault="00987CD4">
            <w:pPr>
              <w:spacing w:before="30" w:after="30"/>
              <w:jc w:val="both"/>
            </w:pPr>
            <w:r>
              <w:rPr>
                <w:sz w:val="17"/>
                <w:szCs w:val="17"/>
              </w:rPr>
              <w:t>Care Quality Commission (2023) The state of health care and adult social care in England 2022/23. London: CQC.</w:t>
            </w:r>
          </w:p>
          <w:p w14:paraId="2291714B" w14:textId="77777777" w:rsidR="00E87738" w:rsidRDefault="00987CD4">
            <w:pPr>
              <w:spacing w:before="30" w:after="30"/>
              <w:jc w:val="both"/>
            </w:pPr>
            <w:r>
              <w:rPr>
                <w:sz w:val="17"/>
                <w:szCs w:val="17"/>
              </w:rPr>
              <w:t xml:space="preserve">Greenhalgh, T., Thorne, S. and </w:t>
            </w:r>
            <w:proofErr w:type="spellStart"/>
            <w:r>
              <w:rPr>
                <w:sz w:val="17"/>
                <w:szCs w:val="17"/>
              </w:rPr>
              <w:t>Malterud</w:t>
            </w:r>
            <w:proofErr w:type="spellEnd"/>
            <w:r>
              <w:rPr>
                <w:sz w:val="17"/>
                <w:szCs w:val="17"/>
              </w:rPr>
              <w:t>, K. (2018) Time to challenge the spurious hierarchy of systematic over narrative reviews? European Journal of Clinical Investigation, 48(6), e12931.</w:t>
            </w:r>
          </w:p>
          <w:p w14:paraId="40B41CD1" w14:textId="77777777" w:rsidR="00E87738" w:rsidRDefault="00987CD4">
            <w:pPr>
              <w:spacing w:before="30" w:after="30"/>
              <w:jc w:val="both"/>
            </w:pPr>
            <w:r>
              <w:rPr>
                <w:sz w:val="17"/>
                <w:szCs w:val="17"/>
              </w:rPr>
              <w:t>Johnston, M.P. (2017) Secondary data analysis: a method of which the time has come. Qualitative and Quantitative Methods in Libraries, 3(3), pp. 619–626.</w:t>
            </w:r>
          </w:p>
          <w:p w14:paraId="58C25E35" w14:textId="77777777" w:rsidR="00E87738" w:rsidRDefault="00987CD4">
            <w:pPr>
              <w:spacing w:before="30" w:after="30"/>
              <w:jc w:val="both"/>
            </w:pPr>
            <w:r>
              <w:rPr>
                <w:sz w:val="17"/>
                <w:szCs w:val="17"/>
              </w:rPr>
              <w:t>Skills for Care (2024) The state of the adult social care sector and workforce in England. Leeds: Skills for Care.</w:t>
            </w:r>
          </w:p>
        </w:tc>
      </w:tr>
    </w:tbl>
    <w:p w14:paraId="5C1ABC5C" w14:textId="77777777" w:rsidR="00E87738" w:rsidRDefault="00E87738">
      <w:pPr>
        <w:widowControl w:val="0"/>
        <w:pBdr>
          <w:top w:val="nil"/>
          <w:left w:val="nil"/>
          <w:bottom w:val="nil"/>
          <w:right w:val="nil"/>
          <w:between w:val="nil"/>
        </w:pBdr>
        <w:spacing w:line="276" w:lineRule="auto"/>
      </w:pPr>
    </w:p>
    <w:sectPr w:rsidR="00E87738">
      <w:pgSz w:w="11906" w:h="16838"/>
      <w:pgMar w:top="1080" w:right="1080" w:bottom="1080" w:left="108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4AC98EA6-CC81-FC44-A1CD-C3BD965020D0}"/>
    <w:embedBold r:id="rId2" w:fontKey="{AA3B6131-C872-5944-9E22-71993EABC756}"/>
    <w:embedItalic r:id="rId3" w:fontKey="{86EFF3A4-5D56-644A-B8EB-BF137C704DAD}"/>
  </w:font>
  <w:font w:name="Times New Roman">
    <w:panose1 w:val="02020603050405020304"/>
    <w:charset w:val="00"/>
    <w:family w:val="roman"/>
    <w:pitch w:val="variable"/>
    <w:sig w:usb0="E0002EFF" w:usb1="C000785B" w:usb2="00000009" w:usb3="00000000" w:csb0="000001FF" w:csb1="00000000"/>
    <w:embedRegular r:id="rId4" w:fontKey="{14B0382A-0DC0-8443-81F9-EBBBF64573C6}"/>
  </w:font>
  <w:font w:name="Georgia">
    <w:panose1 w:val="02040502050405020303"/>
    <w:charset w:val="00"/>
    <w:family w:val="roman"/>
    <w:pitch w:val="variable"/>
    <w:sig w:usb0="00000287" w:usb1="00000000" w:usb2="00000000" w:usb3="00000000" w:csb0="0000009F" w:csb1="00000000"/>
    <w:embedItalic r:id="rId5" w:fontKey="{E06FDE58-2431-A046-8E47-B73EF4C7CD4F}"/>
  </w:font>
  <w:font w:name="Calibri">
    <w:panose1 w:val="020F0502020204030204"/>
    <w:charset w:val="00"/>
    <w:family w:val="swiss"/>
    <w:pitch w:val="variable"/>
    <w:sig w:usb0="E4002EFF" w:usb1="C000247B" w:usb2="00000009" w:usb3="00000000" w:csb0="000001FF" w:csb1="00000000"/>
    <w:embedRegular r:id="rId6" w:fontKey="{01539202-40BF-DF40-BE37-99588B18E3D3}"/>
  </w:font>
  <w:font w:name="Cambria">
    <w:panose1 w:val="02040503050406030204"/>
    <w:charset w:val="00"/>
    <w:family w:val="roman"/>
    <w:pitch w:val="variable"/>
    <w:sig w:usb0="E00006FF" w:usb1="420024FF" w:usb2="02000000" w:usb3="00000000" w:csb0="0000019F" w:csb1="00000000"/>
    <w:embedRegular r:id="rId7" w:fontKey="{946B1AAB-5386-DF4D-91A2-02FA75AE8FD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272CA"/>
    <w:multiLevelType w:val="multilevel"/>
    <w:tmpl w:val="1D7C936E"/>
    <w:lvl w:ilvl="0">
      <w:start w:val="1"/>
      <w:numFmt w:val="bullet"/>
      <w:lvlText w:val="•"/>
      <w:lvlJc w:val="left"/>
      <w:pPr>
        <w:ind w:left="480" w:hanging="24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730034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738"/>
    <w:rsid w:val="00883C40"/>
    <w:rsid w:val="00A90E8F"/>
    <w:rsid w:val="00A94D20"/>
    <w:rsid w:val="00CD0444"/>
    <w:rsid w:val="00E8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967AB"/>
  <w15:docId w15:val="{FE2D30C2-AB8A-654E-88DA-EF3D6A84C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19"/>
        <w:szCs w:val="19"/>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2</Pages>
  <Words>729</Words>
  <Characters>4168</Characters>
  <Application>Microsoft Office Word</Application>
  <DocSecurity>0</DocSecurity>
  <Lines>151</Lines>
  <Paragraphs>59</Paragraphs>
  <ScaleCrop>false</ScaleCrop>
  <Company/>
  <LinksUpToDate>false</LinksUpToDate>
  <CharactersWithSpaces>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Racheal Becker (2310797)</cp:lastModifiedBy>
  <cp:revision>5</cp:revision>
  <dcterms:created xsi:type="dcterms:W3CDTF">2026-03-30T16:59:00Z</dcterms:created>
  <dcterms:modified xsi:type="dcterms:W3CDTF">2026-03-30T17:21:00Z</dcterms:modified>
</cp:coreProperties>
</file>