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74FBD7" w14:textId="77777777" w:rsidR="00FD4FC4" w:rsidRDefault="00FD4FC4">
      <w:pPr>
        <w:rPr>
          <w:b/>
          <w:u w:val="single"/>
        </w:rPr>
      </w:pPr>
    </w:p>
    <w:p w14:paraId="5A022D13" w14:textId="3CED23A8" w:rsidR="00FD4FC4" w:rsidRPr="00F43679" w:rsidRDefault="00AE7AE4" w:rsidP="00FD4FC4">
      <w:pPr>
        <w:jc w:val="center"/>
        <w:rPr>
          <w:rFonts w:cstheme="minorHAnsi"/>
          <w:b/>
          <w:sz w:val="32"/>
          <w:szCs w:val="32"/>
          <w:u w:val="single"/>
        </w:rPr>
      </w:pPr>
      <w:r>
        <w:rPr>
          <w:rFonts w:cstheme="minorHAnsi"/>
          <w:b/>
          <w:sz w:val="32"/>
          <w:szCs w:val="32"/>
          <w:u w:val="single"/>
        </w:rPr>
        <w:t>Resourcing</w:t>
      </w:r>
      <w:r w:rsidR="00FD4FC4">
        <w:rPr>
          <w:rFonts w:cstheme="minorHAnsi"/>
          <w:b/>
          <w:sz w:val="32"/>
          <w:szCs w:val="32"/>
          <w:u w:val="single"/>
        </w:rPr>
        <w:t xml:space="preserve"> and Talent Planning </w:t>
      </w:r>
    </w:p>
    <w:p w14:paraId="20881064" w14:textId="77777777" w:rsidR="00FD4FC4" w:rsidRPr="00F43679" w:rsidRDefault="00FD4FC4" w:rsidP="00FD4FC4">
      <w:pPr>
        <w:rPr>
          <w:rFonts w:cstheme="minorHAnsi"/>
          <w:b/>
          <w:sz w:val="32"/>
          <w:szCs w:val="32"/>
        </w:rPr>
      </w:pPr>
    </w:p>
    <w:p w14:paraId="1EE981AE" w14:textId="77777777" w:rsidR="00FD4FC4" w:rsidRPr="00F43679" w:rsidRDefault="00FD4FC4" w:rsidP="00FD4FC4">
      <w:pPr>
        <w:rPr>
          <w:rFonts w:cstheme="minorHAnsi"/>
          <w:b/>
          <w:sz w:val="32"/>
          <w:szCs w:val="32"/>
        </w:rPr>
      </w:pPr>
    </w:p>
    <w:p w14:paraId="7F20B045" w14:textId="77777777" w:rsidR="00FD4FC4" w:rsidRPr="00F43679" w:rsidRDefault="00FD4FC4" w:rsidP="00FD4FC4">
      <w:pPr>
        <w:rPr>
          <w:rFonts w:cstheme="minorHAnsi"/>
          <w:b/>
          <w:sz w:val="32"/>
          <w:szCs w:val="32"/>
        </w:rPr>
      </w:pPr>
      <w:r w:rsidRPr="00F43679">
        <w:rPr>
          <w:rFonts w:cstheme="minorHAnsi"/>
          <w:b/>
          <w:sz w:val="32"/>
          <w:szCs w:val="32"/>
        </w:rPr>
        <w:t>Name</w:t>
      </w:r>
      <w:r>
        <w:rPr>
          <w:rFonts w:cstheme="minorHAnsi"/>
          <w:b/>
          <w:sz w:val="32"/>
          <w:szCs w:val="32"/>
        </w:rPr>
        <w:t>:</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sidRPr="00F43679">
        <w:rPr>
          <w:rFonts w:cstheme="minorHAnsi"/>
          <w:b/>
          <w:sz w:val="32"/>
          <w:szCs w:val="32"/>
        </w:rPr>
        <w:t xml:space="preserve"> </w:t>
      </w:r>
      <w:r>
        <w:rPr>
          <w:rFonts w:cstheme="minorHAnsi"/>
          <w:b/>
          <w:sz w:val="32"/>
          <w:szCs w:val="32"/>
        </w:rPr>
        <w:tab/>
      </w:r>
      <w:r w:rsidRPr="00F43679">
        <w:rPr>
          <w:rFonts w:cstheme="minorHAnsi"/>
          <w:b/>
          <w:sz w:val="32"/>
          <w:szCs w:val="32"/>
        </w:rPr>
        <w:t xml:space="preserve">Sharon Bowen </w:t>
      </w:r>
    </w:p>
    <w:p w14:paraId="241752E2" w14:textId="77777777" w:rsidR="00FD4FC4" w:rsidRPr="00F43679" w:rsidRDefault="00FD4FC4" w:rsidP="00FD4FC4">
      <w:pPr>
        <w:rPr>
          <w:rFonts w:cstheme="minorHAnsi"/>
          <w:b/>
          <w:sz w:val="32"/>
          <w:szCs w:val="32"/>
        </w:rPr>
      </w:pPr>
    </w:p>
    <w:p w14:paraId="2DD37FB2" w14:textId="77777777" w:rsidR="00FD4FC4" w:rsidRPr="00F43679" w:rsidRDefault="00FD4FC4" w:rsidP="00FD4FC4">
      <w:pPr>
        <w:rPr>
          <w:rFonts w:cstheme="minorHAnsi"/>
          <w:b/>
          <w:sz w:val="32"/>
          <w:szCs w:val="32"/>
        </w:rPr>
      </w:pPr>
      <w:r w:rsidRPr="00F43679">
        <w:rPr>
          <w:rFonts w:cstheme="minorHAnsi"/>
          <w:b/>
          <w:sz w:val="32"/>
          <w:szCs w:val="32"/>
        </w:rPr>
        <w:t xml:space="preserve">CIPD Membership Number: </w:t>
      </w:r>
      <w:r>
        <w:rPr>
          <w:rFonts w:cstheme="minorHAnsi"/>
          <w:b/>
          <w:sz w:val="32"/>
          <w:szCs w:val="32"/>
        </w:rPr>
        <w:tab/>
      </w:r>
      <w:r w:rsidRPr="00F43679">
        <w:rPr>
          <w:rFonts w:cstheme="minorHAnsi"/>
          <w:b/>
          <w:bCs/>
          <w:sz w:val="32"/>
          <w:szCs w:val="32"/>
        </w:rPr>
        <w:t>22293087</w:t>
      </w:r>
    </w:p>
    <w:p w14:paraId="25D6901B" w14:textId="77777777" w:rsidR="00FD4FC4" w:rsidRPr="00F43679" w:rsidRDefault="00FD4FC4" w:rsidP="00FD4FC4">
      <w:pPr>
        <w:rPr>
          <w:rFonts w:cstheme="minorHAnsi"/>
          <w:b/>
          <w:sz w:val="32"/>
          <w:szCs w:val="32"/>
        </w:rPr>
      </w:pPr>
    </w:p>
    <w:p w14:paraId="33631761" w14:textId="77777777" w:rsidR="00FD4FC4" w:rsidRPr="00F43679" w:rsidRDefault="00FD4FC4" w:rsidP="00FD4FC4">
      <w:pPr>
        <w:rPr>
          <w:rFonts w:cstheme="minorHAnsi"/>
          <w:b/>
          <w:sz w:val="32"/>
          <w:szCs w:val="32"/>
        </w:rPr>
      </w:pPr>
      <w:r w:rsidRPr="00F43679">
        <w:rPr>
          <w:rFonts w:cstheme="minorHAnsi"/>
          <w:b/>
          <w:sz w:val="32"/>
          <w:szCs w:val="32"/>
        </w:rPr>
        <w:t>Date</w:t>
      </w:r>
      <w:r>
        <w:rPr>
          <w:rFonts w:cstheme="minorHAnsi"/>
          <w:b/>
          <w:sz w:val="32"/>
          <w:szCs w:val="32"/>
        </w:rPr>
        <w:t>:</w:t>
      </w:r>
      <w:r>
        <w:rPr>
          <w:rFonts w:cstheme="minorHAnsi"/>
          <w:b/>
          <w:sz w:val="32"/>
          <w:szCs w:val="32"/>
        </w:rPr>
        <w:tab/>
      </w:r>
      <w:r>
        <w:rPr>
          <w:rFonts w:cstheme="minorHAnsi"/>
          <w:b/>
          <w:sz w:val="32"/>
          <w:szCs w:val="32"/>
        </w:rPr>
        <w:tab/>
      </w:r>
      <w:r>
        <w:rPr>
          <w:rFonts w:cstheme="minorHAnsi"/>
          <w:b/>
          <w:sz w:val="32"/>
          <w:szCs w:val="32"/>
        </w:rPr>
        <w:tab/>
      </w:r>
      <w:r>
        <w:rPr>
          <w:rFonts w:cstheme="minorHAnsi"/>
          <w:b/>
          <w:sz w:val="32"/>
          <w:szCs w:val="32"/>
        </w:rPr>
        <w:tab/>
      </w:r>
      <w:r w:rsidRPr="00F43679">
        <w:rPr>
          <w:rFonts w:cstheme="minorHAnsi"/>
          <w:b/>
          <w:sz w:val="32"/>
          <w:szCs w:val="32"/>
        </w:rPr>
        <w:t xml:space="preserve"> </w:t>
      </w:r>
      <w:r>
        <w:rPr>
          <w:rFonts w:cstheme="minorHAnsi"/>
          <w:b/>
          <w:sz w:val="32"/>
          <w:szCs w:val="32"/>
        </w:rPr>
        <w:tab/>
        <w:t>13.02.19</w:t>
      </w:r>
    </w:p>
    <w:p w14:paraId="7B84A739" w14:textId="77777777" w:rsidR="00FD4FC4" w:rsidRPr="00F43679" w:rsidRDefault="00FD4FC4" w:rsidP="00FD4FC4">
      <w:pPr>
        <w:rPr>
          <w:rFonts w:cstheme="minorHAnsi"/>
          <w:b/>
          <w:sz w:val="32"/>
          <w:szCs w:val="32"/>
        </w:rPr>
      </w:pPr>
    </w:p>
    <w:p w14:paraId="2B101E62" w14:textId="24BFCD70" w:rsidR="00FD4FC4" w:rsidRPr="00F43679" w:rsidRDefault="00AE7AE4" w:rsidP="00FD4FC4">
      <w:pPr>
        <w:rPr>
          <w:rFonts w:cstheme="minorHAnsi"/>
          <w:b/>
          <w:sz w:val="32"/>
          <w:szCs w:val="32"/>
        </w:rPr>
      </w:pPr>
      <w:r w:rsidRPr="00F43679">
        <w:rPr>
          <w:rFonts w:cstheme="minorHAnsi"/>
          <w:b/>
          <w:sz w:val="32"/>
          <w:szCs w:val="32"/>
        </w:rPr>
        <w:t>Word count</w:t>
      </w:r>
      <w:r w:rsidR="00FD4FC4" w:rsidRPr="00F43679">
        <w:rPr>
          <w:rFonts w:cstheme="minorHAnsi"/>
          <w:b/>
          <w:sz w:val="32"/>
          <w:szCs w:val="32"/>
        </w:rPr>
        <w:t xml:space="preserve">: </w:t>
      </w:r>
      <w:r w:rsidR="00FD4FC4">
        <w:rPr>
          <w:rFonts w:cstheme="minorHAnsi"/>
          <w:b/>
          <w:sz w:val="32"/>
          <w:szCs w:val="32"/>
        </w:rPr>
        <w:tab/>
      </w:r>
      <w:r w:rsidR="00FD4FC4">
        <w:rPr>
          <w:rFonts w:cstheme="minorHAnsi"/>
          <w:b/>
          <w:sz w:val="32"/>
          <w:szCs w:val="32"/>
        </w:rPr>
        <w:tab/>
      </w:r>
      <w:r w:rsidR="00FD4FC4">
        <w:rPr>
          <w:rFonts w:cstheme="minorHAnsi"/>
          <w:b/>
          <w:sz w:val="32"/>
          <w:szCs w:val="32"/>
        </w:rPr>
        <w:tab/>
      </w:r>
      <w:r w:rsidR="00FD4FC4">
        <w:rPr>
          <w:rFonts w:cstheme="minorHAnsi"/>
          <w:b/>
          <w:sz w:val="32"/>
          <w:szCs w:val="32"/>
        </w:rPr>
        <w:tab/>
      </w:r>
      <w:r w:rsidR="002C7C19">
        <w:rPr>
          <w:rFonts w:cstheme="minorHAnsi"/>
          <w:b/>
          <w:sz w:val="32"/>
          <w:szCs w:val="32"/>
        </w:rPr>
        <w:t>4156</w:t>
      </w:r>
      <w:bookmarkStart w:id="0" w:name="_GoBack"/>
      <w:bookmarkEnd w:id="0"/>
      <w:r w:rsidR="00FD4FC4">
        <w:rPr>
          <w:rFonts w:cstheme="minorHAnsi"/>
          <w:b/>
          <w:sz w:val="32"/>
          <w:szCs w:val="32"/>
        </w:rPr>
        <w:tab/>
      </w:r>
    </w:p>
    <w:p w14:paraId="246A6600" w14:textId="77777777" w:rsidR="00FD4FC4" w:rsidRPr="00F43679" w:rsidRDefault="00FD4FC4" w:rsidP="00FD4FC4">
      <w:pPr>
        <w:rPr>
          <w:rFonts w:cstheme="minorHAnsi"/>
          <w:b/>
          <w:sz w:val="32"/>
          <w:szCs w:val="32"/>
        </w:rPr>
      </w:pPr>
    </w:p>
    <w:p w14:paraId="20D7E405" w14:textId="77777777" w:rsidR="00FD4FC4" w:rsidRPr="00F43679" w:rsidRDefault="00FD4FC4" w:rsidP="00FD4FC4">
      <w:pPr>
        <w:rPr>
          <w:rFonts w:cstheme="minorHAnsi"/>
          <w:b/>
          <w:sz w:val="32"/>
          <w:szCs w:val="32"/>
        </w:rPr>
      </w:pPr>
    </w:p>
    <w:p w14:paraId="15535B60" w14:textId="77777777" w:rsidR="00FD4FC4" w:rsidRPr="00F43679" w:rsidRDefault="00FD4FC4" w:rsidP="00FD4FC4">
      <w:pPr>
        <w:rPr>
          <w:rFonts w:cstheme="minorHAnsi"/>
          <w:b/>
          <w:sz w:val="32"/>
          <w:szCs w:val="32"/>
        </w:rPr>
      </w:pPr>
      <w:r w:rsidRPr="00F43679">
        <w:rPr>
          <w:rFonts w:cstheme="minorHAnsi"/>
          <w:b/>
          <w:sz w:val="32"/>
          <w:szCs w:val="32"/>
        </w:rPr>
        <w:t>I declare that this assignment is my own work and that any information obtained from books and other sources have been appropriately referenced.</w:t>
      </w:r>
    </w:p>
    <w:p w14:paraId="39E53742" w14:textId="77777777" w:rsidR="00FD4FC4" w:rsidRPr="00F43679" w:rsidRDefault="00FD4FC4" w:rsidP="00FD4FC4">
      <w:pPr>
        <w:rPr>
          <w:rFonts w:cstheme="minorHAnsi"/>
          <w:b/>
          <w:sz w:val="32"/>
          <w:szCs w:val="32"/>
        </w:rPr>
      </w:pPr>
    </w:p>
    <w:p w14:paraId="2985C076" w14:textId="77777777" w:rsidR="00FD4FC4" w:rsidRPr="00F43679" w:rsidRDefault="00FD4FC4" w:rsidP="00FD4FC4">
      <w:pPr>
        <w:rPr>
          <w:rFonts w:cstheme="minorHAnsi"/>
          <w:b/>
          <w:sz w:val="32"/>
          <w:szCs w:val="32"/>
        </w:rPr>
      </w:pPr>
      <w:r w:rsidRPr="00F43679">
        <w:rPr>
          <w:rFonts w:cstheme="minorHAnsi"/>
          <w:b/>
          <w:sz w:val="32"/>
          <w:szCs w:val="32"/>
        </w:rPr>
        <w:t>Signed SA Bowen</w:t>
      </w:r>
      <w:r w:rsidRPr="00F43679">
        <w:rPr>
          <w:rFonts w:cstheme="minorHAnsi"/>
          <w:b/>
          <w:sz w:val="32"/>
          <w:szCs w:val="32"/>
        </w:rPr>
        <w:tab/>
      </w:r>
      <w:r w:rsidRPr="00F43679">
        <w:rPr>
          <w:rFonts w:cstheme="minorHAnsi"/>
          <w:b/>
          <w:sz w:val="32"/>
          <w:szCs w:val="32"/>
        </w:rPr>
        <w:tab/>
      </w:r>
      <w:r w:rsidRPr="00F43679">
        <w:rPr>
          <w:rFonts w:cstheme="minorHAnsi"/>
          <w:b/>
          <w:sz w:val="32"/>
          <w:szCs w:val="32"/>
        </w:rPr>
        <w:tab/>
      </w:r>
      <w:r w:rsidRPr="00F43679">
        <w:rPr>
          <w:rFonts w:cstheme="minorHAnsi"/>
          <w:b/>
          <w:sz w:val="32"/>
          <w:szCs w:val="32"/>
        </w:rPr>
        <w:tab/>
        <w:t>Date</w:t>
      </w:r>
      <w:r>
        <w:rPr>
          <w:rFonts w:cstheme="minorHAnsi"/>
          <w:b/>
          <w:sz w:val="32"/>
          <w:szCs w:val="32"/>
        </w:rPr>
        <w:t xml:space="preserve"> 13.02.19</w:t>
      </w:r>
    </w:p>
    <w:p w14:paraId="1DE5BC21" w14:textId="77777777" w:rsidR="00FD4FC4" w:rsidRDefault="00FD4FC4">
      <w:pPr>
        <w:rPr>
          <w:b/>
          <w:u w:val="single"/>
        </w:rPr>
      </w:pPr>
      <w:r>
        <w:rPr>
          <w:b/>
          <w:u w:val="single"/>
        </w:rPr>
        <w:br w:type="page"/>
      </w:r>
    </w:p>
    <w:p w14:paraId="30B2471C" w14:textId="7AEE2A9D" w:rsidR="00201659" w:rsidRPr="00723A37" w:rsidRDefault="00B75FB0">
      <w:pPr>
        <w:rPr>
          <w:b/>
          <w:u w:val="single"/>
        </w:rPr>
      </w:pPr>
      <w:r w:rsidRPr="00723A37">
        <w:rPr>
          <w:b/>
          <w:u w:val="single"/>
        </w:rPr>
        <w:lastRenderedPageBreak/>
        <w:t xml:space="preserve">Assessment: Resourcing and Talent Planning </w:t>
      </w:r>
    </w:p>
    <w:p w14:paraId="425EDA4F" w14:textId="7CF3348E" w:rsidR="00DC7FD4" w:rsidRPr="00723A37" w:rsidRDefault="00B75FB0">
      <w:r w:rsidRPr="00723A37">
        <w:rPr>
          <w:b/>
        </w:rPr>
        <w:t xml:space="preserve">Question 1: </w:t>
      </w:r>
      <w:r w:rsidR="00790472" w:rsidRPr="00723A37">
        <w:rPr>
          <w:b/>
        </w:rPr>
        <w:t xml:space="preserve">Brief description of the </w:t>
      </w:r>
      <w:r w:rsidR="00DC7FD4" w:rsidRPr="00723A37">
        <w:rPr>
          <w:b/>
        </w:rPr>
        <w:t>labour market trends in the UK compared to India</w:t>
      </w:r>
      <w:r w:rsidR="00285F72">
        <w:rPr>
          <w:b/>
        </w:rPr>
        <w:t xml:space="preserve"> and how organisations position themselves strategically in competitive labour markets. </w:t>
      </w:r>
    </w:p>
    <w:p w14:paraId="4BE9DA12" w14:textId="77777777" w:rsidR="00DC7FD4" w:rsidRPr="00B56BEA" w:rsidRDefault="00754310">
      <w:pPr>
        <w:rPr>
          <w:i/>
        </w:rPr>
      </w:pPr>
      <w:r>
        <w:t xml:space="preserve">Definition of labour market: </w:t>
      </w:r>
      <w:r w:rsidR="00B56BEA">
        <w:t>“</w:t>
      </w:r>
      <w:r w:rsidR="00B56BEA" w:rsidRPr="00B56BEA">
        <w:rPr>
          <w:i/>
          <w:lang w:val="en"/>
        </w:rPr>
        <w:t xml:space="preserve">the market in which </w:t>
      </w:r>
      <w:hyperlink r:id="rId7" w:tooltip="Definition of employers" w:history="1">
        <w:r w:rsidR="00B56BEA" w:rsidRPr="00B56BEA">
          <w:rPr>
            <w:rStyle w:val="Hyperlink"/>
            <w:i/>
            <w:color w:val="auto"/>
            <w:u w:val="none"/>
            <w:lang w:val="en"/>
          </w:rPr>
          <w:t>employers</w:t>
        </w:r>
      </w:hyperlink>
      <w:r w:rsidR="00B56BEA" w:rsidRPr="00B56BEA">
        <w:rPr>
          <w:i/>
          <w:lang w:val="en"/>
        </w:rPr>
        <w:t xml:space="preserve"> look and </w:t>
      </w:r>
      <w:hyperlink r:id="rId8" w:tooltip="Definition of compete" w:history="1">
        <w:r w:rsidR="00B56BEA" w:rsidRPr="00B56BEA">
          <w:rPr>
            <w:rStyle w:val="Hyperlink"/>
            <w:i/>
            <w:color w:val="auto"/>
            <w:u w:val="none"/>
            <w:lang w:val="en"/>
          </w:rPr>
          <w:t>compete</w:t>
        </w:r>
      </w:hyperlink>
      <w:r w:rsidR="00B56BEA" w:rsidRPr="00B56BEA">
        <w:rPr>
          <w:i/>
          <w:lang w:val="en"/>
        </w:rPr>
        <w:t xml:space="preserve"> for </w:t>
      </w:r>
      <w:hyperlink r:id="rId9" w:tooltip="Definition of workers" w:history="1">
        <w:r w:rsidR="00B56BEA" w:rsidRPr="00B56BEA">
          <w:rPr>
            <w:rStyle w:val="Hyperlink"/>
            <w:i/>
            <w:color w:val="auto"/>
            <w:u w:val="none"/>
            <w:lang w:val="en"/>
          </w:rPr>
          <w:t>workers</w:t>
        </w:r>
      </w:hyperlink>
      <w:r w:rsidR="00B56BEA" w:rsidRPr="00B56BEA">
        <w:rPr>
          <w:i/>
          <w:lang w:val="en"/>
        </w:rPr>
        <w:t xml:space="preserve"> and in which workers look and compete for </w:t>
      </w:r>
      <w:hyperlink r:id="rId10" w:tooltip="Definition of employment" w:history="1">
        <w:r w:rsidR="00B56BEA" w:rsidRPr="00B56BEA">
          <w:rPr>
            <w:rStyle w:val="Hyperlink"/>
            <w:i/>
            <w:color w:val="auto"/>
            <w:u w:val="none"/>
            <w:lang w:val="en"/>
          </w:rPr>
          <w:t>employment</w:t>
        </w:r>
      </w:hyperlink>
      <w:r w:rsidR="00B56BEA">
        <w:rPr>
          <w:i/>
        </w:rPr>
        <w:t>”</w:t>
      </w:r>
      <w:sdt>
        <w:sdtPr>
          <w:rPr>
            <w:i/>
          </w:rPr>
          <w:id w:val="1658498931"/>
          <w:citation/>
        </w:sdtPr>
        <w:sdtEndPr/>
        <w:sdtContent>
          <w:r w:rsidR="0021748D">
            <w:rPr>
              <w:i/>
            </w:rPr>
            <w:fldChar w:fldCharType="begin"/>
          </w:r>
          <w:r w:rsidR="0021748D">
            <w:rPr>
              <w:i/>
            </w:rPr>
            <w:instrText xml:space="preserve"> CITATION Col19 \l 2057 </w:instrText>
          </w:r>
          <w:r w:rsidR="0021748D">
            <w:rPr>
              <w:i/>
            </w:rPr>
            <w:fldChar w:fldCharType="separate"/>
          </w:r>
          <w:r w:rsidR="0021748D">
            <w:rPr>
              <w:i/>
              <w:noProof/>
            </w:rPr>
            <w:t xml:space="preserve"> </w:t>
          </w:r>
          <w:r w:rsidR="0021748D" w:rsidRPr="0021748D">
            <w:rPr>
              <w:noProof/>
            </w:rPr>
            <w:t>(www.collinsdictionary.com, n.d.)</w:t>
          </w:r>
          <w:r w:rsidR="0021748D">
            <w:rPr>
              <w:i/>
            </w:rPr>
            <w:fldChar w:fldCharType="end"/>
          </w:r>
        </w:sdtContent>
      </w:sdt>
      <w:r w:rsidR="00B56BEA">
        <w:rPr>
          <w:i/>
        </w:rPr>
        <w:t xml:space="preserve"> </w:t>
      </w:r>
    </w:p>
    <w:p w14:paraId="655FC86B" w14:textId="77777777" w:rsidR="00BD54EB" w:rsidRDefault="0021748D">
      <w:r w:rsidRPr="0021748D">
        <w:t>Depending on the</w:t>
      </w:r>
      <w:r>
        <w:t xml:space="preserve"> current state of the labour market, the balance could be in favour of the employer or employee.</w:t>
      </w:r>
    </w:p>
    <w:p w14:paraId="26988F95" w14:textId="4DDAD0D2" w:rsidR="0021748D" w:rsidRDefault="0021748D">
      <w:r w:rsidRPr="0044641D">
        <w:rPr>
          <w:b/>
        </w:rPr>
        <w:t>Loose Market</w:t>
      </w:r>
      <w:r>
        <w:t xml:space="preserve"> </w:t>
      </w:r>
      <w:r w:rsidR="006070F2">
        <w:t>-</w:t>
      </w:r>
      <w:r>
        <w:t xml:space="preserve"> Advantage to the employer i.e. high unemployment so a large pool of workers to choose from</w:t>
      </w:r>
      <w:r w:rsidR="002A2B1E">
        <w:t xml:space="preserve">, </w:t>
      </w:r>
      <w:r w:rsidR="00996B14">
        <w:t>less “selling” of the job required by employers</w:t>
      </w:r>
      <w:r w:rsidR="00086E34">
        <w:t>.</w:t>
      </w:r>
      <w:r w:rsidR="0044641D">
        <w:t xml:space="preserve"> </w:t>
      </w:r>
    </w:p>
    <w:p w14:paraId="45C91162" w14:textId="6D6F5E3B" w:rsidR="0021748D" w:rsidRDefault="0021748D">
      <w:r w:rsidRPr="0044641D">
        <w:rPr>
          <w:b/>
        </w:rPr>
        <w:t>Tight Market</w:t>
      </w:r>
      <w:r>
        <w:t xml:space="preserve"> </w:t>
      </w:r>
      <w:r w:rsidR="006070F2">
        <w:t>-</w:t>
      </w:r>
      <w:r>
        <w:t xml:space="preserve"> Advantage to the employee i.e. high employment</w:t>
      </w:r>
      <w:r w:rsidR="00893144">
        <w:t xml:space="preserve">, </w:t>
      </w:r>
      <w:r>
        <w:t>small talent pool meaning employers need to offer a more competitive salary/benefits package</w:t>
      </w:r>
      <w:r w:rsidR="0044641D">
        <w:t xml:space="preserve"> in order to attract the skills required.</w:t>
      </w:r>
    </w:p>
    <w:p w14:paraId="7EF100E8" w14:textId="6BDF1D5E" w:rsidR="001713BB" w:rsidRDefault="002D7191" w:rsidP="00893144">
      <w:pPr>
        <w:shd w:val="clear" w:color="auto" w:fill="FFFFFF" w:themeFill="background1"/>
        <w:spacing w:after="100" w:afterAutospacing="1" w:line="240" w:lineRule="auto"/>
        <w:rPr>
          <w:rFonts w:ascii="Calibri" w:eastAsia="Times New Roman" w:hAnsi="Calibri" w:cs="Calibri"/>
          <w:lang w:val="en" w:eastAsia="en-GB"/>
        </w:rPr>
      </w:pPr>
      <w:r w:rsidRPr="002D7191">
        <w:rPr>
          <w:rFonts w:ascii="Calibri" w:eastAsia="Times New Roman" w:hAnsi="Calibri" w:cs="Calibri"/>
          <w:lang w:val="en" w:eastAsia="en-GB"/>
        </w:rPr>
        <w:t xml:space="preserve">My organisation has operations in both the </w:t>
      </w:r>
      <w:r>
        <w:rPr>
          <w:rFonts w:ascii="Calibri" w:eastAsia="Times New Roman" w:hAnsi="Calibri" w:cs="Calibri"/>
          <w:lang w:val="en" w:eastAsia="en-GB"/>
        </w:rPr>
        <w:t xml:space="preserve">UK and India, when it comes </w:t>
      </w:r>
      <w:r w:rsidR="004C7672">
        <w:rPr>
          <w:rFonts w:ascii="Calibri" w:eastAsia="Times New Roman" w:hAnsi="Calibri" w:cs="Calibri"/>
          <w:lang w:val="en" w:eastAsia="en-GB"/>
        </w:rPr>
        <w:t>the hiring pool</w:t>
      </w:r>
      <w:r>
        <w:rPr>
          <w:rFonts w:ascii="Calibri" w:eastAsia="Times New Roman" w:hAnsi="Calibri" w:cs="Calibri"/>
          <w:lang w:val="en" w:eastAsia="en-GB"/>
        </w:rPr>
        <w:t xml:space="preserve"> there are similarities, for example </w:t>
      </w:r>
      <w:r w:rsidR="00065A64">
        <w:rPr>
          <w:rFonts w:ascii="Calibri" w:eastAsia="Times New Roman" w:hAnsi="Calibri" w:cs="Calibri"/>
          <w:lang w:val="en" w:eastAsia="en-GB"/>
        </w:rPr>
        <w:t>overall unemploy</w:t>
      </w:r>
      <w:r w:rsidR="004C7672">
        <w:rPr>
          <w:rFonts w:ascii="Calibri" w:eastAsia="Times New Roman" w:hAnsi="Calibri" w:cs="Calibri"/>
          <w:lang w:val="en" w:eastAsia="en-GB"/>
        </w:rPr>
        <w:t>m</w:t>
      </w:r>
      <w:r w:rsidR="00065A64">
        <w:rPr>
          <w:rFonts w:ascii="Calibri" w:eastAsia="Times New Roman" w:hAnsi="Calibri" w:cs="Calibri"/>
          <w:lang w:val="en" w:eastAsia="en-GB"/>
        </w:rPr>
        <w:t>ent is low in both markets</w:t>
      </w:r>
      <w:r w:rsidR="004C7672">
        <w:rPr>
          <w:rFonts w:ascii="Calibri" w:eastAsia="Times New Roman" w:hAnsi="Calibri" w:cs="Calibri"/>
          <w:lang w:val="en" w:eastAsia="en-GB"/>
        </w:rPr>
        <w:t>, although India has huge regional variati</w:t>
      </w:r>
      <w:r w:rsidR="00AE7AE4">
        <w:rPr>
          <w:rFonts w:ascii="Calibri" w:eastAsia="Times New Roman" w:hAnsi="Calibri" w:cs="Calibri"/>
          <w:lang w:val="en" w:eastAsia="en-GB"/>
        </w:rPr>
        <w:t>ons that we don’t see in the UK, and over</w:t>
      </w:r>
      <w:r w:rsidR="0030675A">
        <w:rPr>
          <w:rFonts w:ascii="Calibri" w:eastAsia="Times New Roman" w:hAnsi="Calibri" w:cs="Calibri"/>
          <w:lang w:val="en" w:eastAsia="en-GB"/>
        </w:rPr>
        <w:t xml:space="preserve"> 60% of the country is rural with limited jobs in the farming industry.</w:t>
      </w:r>
    </w:p>
    <w:p w14:paraId="449062E0" w14:textId="77777777" w:rsidR="00311EC5" w:rsidRPr="00065A64" w:rsidRDefault="00311EC5" w:rsidP="00311EC5">
      <w:pPr>
        <w:shd w:val="clear" w:color="auto" w:fill="FFFFFF" w:themeFill="background1"/>
        <w:spacing w:after="100" w:afterAutospacing="1" w:line="240" w:lineRule="auto"/>
        <w:rPr>
          <w:rFonts w:ascii="Calibri" w:eastAsia="Times New Roman" w:hAnsi="Calibri" w:cs="Calibri"/>
          <w:lang w:val="en" w:eastAsia="en-GB"/>
        </w:rPr>
      </w:pPr>
      <w:r w:rsidRPr="00065A64">
        <w:rPr>
          <w:rFonts w:ascii="Calibri" w:eastAsia="Times New Roman" w:hAnsi="Calibri" w:cs="Calibri"/>
          <w:lang w:val="en" w:eastAsia="en-GB"/>
        </w:rPr>
        <w:t xml:space="preserve">India </w:t>
      </w:r>
      <w:r w:rsidRPr="00065A64">
        <w:rPr>
          <w:rFonts w:ascii="Calibri" w:eastAsia="Times New Roman" w:hAnsi="Calibri" w:cs="Calibri"/>
          <w:lang w:val="en" w:eastAsia="en-GB"/>
        </w:rPr>
        <w:tab/>
      </w:r>
      <w:r>
        <w:rPr>
          <w:rFonts w:ascii="Calibri" w:eastAsia="Times New Roman" w:hAnsi="Calibri" w:cs="Calibri"/>
          <w:lang w:val="en" w:eastAsia="en-GB"/>
        </w:rPr>
        <w:t>4.6</w:t>
      </w:r>
      <w:r w:rsidRPr="00065A64">
        <w:rPr>
          <w:rFonts w:ascii="Calibri" w:eastAsia="Times New Roman" w:hAnsi="Calibri" w:cs="Calibri"/>
          <w:lang w:val="en" w:eastAsia="en-GB"/>
        </w:rPr>
        <w:t xml:space="preserve">% </w:t>
      </w:r>
      <w:sdt>
        <w:sdtPr>
          <w:rPr>
            <w:rFonts w:ascii="Calibri" w:eastAsia="Times New Roman" w:hAnsi="Calibri" w:cs="Calibri"/>
            <w:lang w:val="en" w:eastAsia="en-GB"/>
          </w:rPr>
          <w:id w:val="-1068411219"/>
          <w:citation/>
        </w:sdtPr>
        <w:sdtEndPr/>
        <w:sdtContent>
          <w:r>
            <w:rPr>
              <w:rFonts w:ascii="Calibri" w:eastAsia="Times New Roman" w:hAnsi="Calibri" w:cs="Calibri"/>
              <w:lang w:val="en" w:eastAsia="en-GB"/>
            </w:rPr>
            <w:fldChar w:fldCharType="begin"/>
          </w:r>
          <w:r>
            <w:rPr>
              <w:rFonts w:ascii="Calibri" w:eastAsia="Times New Roman" w:hAnsi="Calibri" w:cs="Calibri"/>
              <w:lang w:eastAsia="en-GB"/>
            </w:rPr>
            <w:instrText xml:space="preserve"> CITATION CMI19 \l 2057 </w:instrText>
          </w:r>
          <w:r>
            <w:rPr>
              <w:rFonts w:ascii="Calibri" w:eastAsia="Times New Roman" w:hAnsi="Calibri" w:cs="Calibri"/>
              <w:lang w:val="en" w:eastAsia="en-GB"/>
            </w:rPr>
            <w:fldChar w:fldCharType="separate"/>
          </w:r>
          <w:r w:rsidRPr="004C7672">
            <w:rPr>
              <w:rFonts w:ascii="Calibri" w:eastAsia="Times New Roman" w:hAnsi="Calibri" w:cs="Calibri"/>
              <w:noProof/>
              <w:lang w:eastAsia="en-GB"/>
            </w:rPr>
            <w:t>(CMIE, 2019)</w:t>
          </w:r>
          <w:r>
            <w:rPr>
              <w:rFonts w:ascii="Calibri" w:eastAsia="Times New Roman" w:hAnsi="Calibri" w:cs="Calibri"/>
              <w:lang w:val="en" w:eastAsia="en-GB"/>
            </w:rPr>
            <w:fldChar w:fldCharType="end"/>
          </w:r>
        </w:sdtContent>
      </w:sdt>
    </w:p>
    <w:p w14:paraId="722E03DD" w14:textId="77777777" w:rsidR="00311EC5" w:rsidRDefault="00311EC5" w:rsidP="00311EC5">
      <w:pPr>
        <w:shd w:val="clear" w:color="auto" w:fill="FFFFFF" w:themeFill="background1"/>
        <w:spacing w:after="100" w:afterAutospacing="1" w:line="240" w:lineRule="auto"/>
        <w:rPr>
          <w:rFonts w:ascii="Calibri" w:eastAsia="Times New Roman" w:hAnsi="Calibri" w:cs="Calibri"/>
          <w:lang w:val="en" w:eastAsia="en-GB"/>
        </w:rPr>
      </w:pPr>
      <w:r w:rsidRPr="00065A64">
        <w:rPr>
          <w:rFonts w:ascii="Calibri" w:eastAsia="Times New Roman" w:hAnsi="Calibri" w:cs="Calibri"/>
          <w:lang w:val="en" w:eastAsia="en-GB"/>
        </w:rPr>
        <w:t>UK</w:t>
      </w:r>
      <w:r w:rsidRPr="00065A64">
        <w:rPr>
          <w:rFonts w:ascii="Calibri" w:eastAsia="Times New Roman" w:hAnsi="Calibri" w:cs="Calibri"/>
          <w:lang w:val="en" w:eastAsia="en-GB"/>
        </w:rPr>
        <w:tab/>
        <w:t xml:space="preserve">4% </w:t>
      </w:r>
      <w:sdt>
        <w:sdtPr>
          <w:rPr>
            <w:rFonts w:ascii="Calibri" w:eastAsia="Times New Roman" w:hAnsi="Calibri" w:cs="Calibri"/>
            <w:lang w:val="en" w:eastAsia="en-GB"/>
          </w:rPr>
          <w:id w:val="1361710852"/>
          <w:citation/>
        </w:sdtPr>
        <w:sdtEndPr/>
        <w:sdtContent>
          <w:r w:rsidRPr="00065A64">
            <w:rPr>
              <w:rFonts w:ascii="Calibri" w:eastAsia="Times New Roman" w:hAnsi="Calibri" w:cs="Calibri"/>
              <w:lang w:val="en" w:eastAsia="en-GB"/>
            </w:rPr>
            <w:fldChar w:fldCharType="begin"/>
          </w:r>
          <w:r w:rsidRPr="00065A64">
            <w:rPr>
              <w:rFonts w:ascii="Calibri" w:eastAsia="Times New Roman" w:hAnsi="Calibri" w:cs="Calibri"/>
              <w:lang w:eastAsia="en-GB"/>
            </w:rPr>
            <w:instrText xml:space="preserve"> CITATION Off18 \l 2057 </w:instrText>
          </w:r>
          <w:r w:rsidRPr="00065A64">
            <w:rPr>
              <w:rFonts w:ascii="Calibri" w:eastAsia="Times New Roman" w:hAnsi="Calibri" w:cs="Calibri"/>
              <w:lang w:val="en" w:eastAsia="en-GB"/>
            </w:rPr>
            <w:fldChar w:fldCharType="separate"/>
          </w:r>
          <w:r w:rsidRPr="00065A64">
            <w:rPr>
              <w:rFonts w:ascii="Calibri" w:eastAsia="Times New Roman" w:hAnsi="Calibri" w:cs="Calibri"/>
              <w:noProof/>
              <w:lang w:eastAsia="en-GB"/>
            </w:rPr>
            <w:t>(Office for National Statistics , 2018)</w:t>
          </w:r>
          <w:r w:rsidRPr="00065A64">
            <w:rPr>
              <w:rFonts w:ascii="Calibri" w:eastAsia="Times New Roman" w:hAnsi="Calibri" w:cs="Calibri"/>
              <w:lang w:val="en" w:eastAsia="en-GB"/>
            </w:rPr>
            <w:fldChar w:fldCharType="end"/>
          </w:r>
        </w:sdtContent>
      </w:sdt>
    </w:p>
    <w:p w14:paraId="6A5722FA" w14:textId="478F152A" w:rsidR="00311EC5" w:rsidRDefault="00311EC5" w:rsidP="00311EC5">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(Statistics from May-Nov 2018) </w:t>
      </w:r>
    </w:p>
    <w:p w14:paraId="0DF2665D" w14:textId="7AB8C52C" w:rsidR="008B321E" w:rsidRDefault="0030675A" w:rsidP="008B321E">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In </w:t>
      </w:r>
      <w:r w:rsidR="004C7672">
        <w:rPr>
          <w:rFonts w:ascii="Calibri" w:eastAsia="Times New Roman" w:hAnsi="Calibri" w:cs="Calibri"/>
          <w:lang w:val="en" w:eastAsia="en-GB"/>
        </w:rPr>
        <w:t>cities such as Deli and Bangalore where we operate,</w:t>
      </w:r>
      <w:r w:rsidR="001713BB">
        <w:rPr>
          <w:rFonts w:ascii="Calibri" w:eastAsia="Times New Roman" w:hAnsi="Calibri" w:cs="Calibri"/>
          <w:lang w:val="en" w:eastAsia="en-GB"/>
        </w:rPr>
        <w:t xml:space="preserve"> w</w:t>
      </w:r>
      <w:r w:rsidR="000E53BD">
        <w:rPr>
          <w:rFonts w:ascii="Calibri" w:eastAsia="Times New Roman" w:hAnsi="Calibri" w:cs="Calibri"/>
          <w:lang w:val="en" w:eastAsia="en-GB"/>
        </w:rPr>
        <w:t>e see good footfal</w:t>
      </w:r>
      <w:r>
        <w:rPr>
          <w:rFonts w:ascii="Calibri" w:eastAsia="Times New Roman" w:hAnsi="Calibri" w:cs="Calibri"/>
          <w:lang w:val="en" w:eastAsia="en-GB"/>
        </w:rPr>
        <w:t>l from a recruitment point of view</w:t>
      </w:r>
      <w:r w:rsidR="000E53BD">
        <w:rPr>
          <w:rFonts w:ascii="Calibri" w:eastAsia="Times New Roman" w:hAnsi="Calibri" w:cs="Calibri"/>
          <w:lang w:val="en" w:eastAsia="en-GB"/>
        </w:rPr>
        <w:t xml:space="preserve"> as so many younger workers finish education and look for roles within the urban area, so from that perspecti</w:t>
      </w:r>
      <w:r w:rsidR="00311EC5">
        <w:rPr>
          <w:rFonts w:ascii="Calibri" w:eastAsia="Times New Roman" w:hAnsi="Calibri" w:cs="Calibri"/>
          <w:lang w:val="en" w:eastAsia="en-GB"/>
        </w:rPr>
        <w:t xml:space="preserve">ve it’s on a par with the UK as we generally have a reasonable response to job ads. </w:t>
      </w:r>
    </w:p>
    <w:p w14:paraId="1ED965D9" w14:textId="3607B900" w:rsidR="006B7286" w:rsidRDefault="00311EC5" w:rsidP="008B321E">
      <w:pPr>
        <w:shd w:val="clear" w:color="auto" w:fill="FFFFFF" w:themeFill="background1"/>
        <w:spacing w:after="100" w:afterAutospacing="1" w:line="240" w:lineRule="auto"/>
        <w:rPr>
          <w:rFonts w:ascii="Calibri" w:eastAsia="Times New Roman" w:hAnsi="Calibri" w:cs="Calibri"/>
          <w:i/>
          <w:lang w:val="en" w:eastAsia="en-GB"/>
        </w:rPr>
      </w:pPr>
      <w:r>
        <w:rPr>
          <w:rFonts w:ascii="Calibri" w:eastAsia="Times New Roman" w:hAnsi="Calibri" w:cs="Calibri"/>
          <w:lang w:val="en" w:eastAsia="en-GB"/>
        </w:rPr>
        <w:t xml:space="preserve">Retention of staff is a great deal higher </w:t>
      </w:r>
      <w:r w:rsidR="006B7286">
        <w:rPr>
          <w:rFonts w:ascii="Calibri" w:eastAsia="Times New Roman" w:hAnsi="Calibri" w:cs="Calibri"/>
          <w:lang w:val="en" w:eastAsia="en-GB"/>
        </w:rPr>
        <w:t xml:space="preserve">than </w:t>
      </w:r>
      <w:r>
        <w:rPr>
          <w:rFonts w:ascii="Calibri" w:eastAsia="Times New Roman" w:hAnsi="Calibri" w:cs="Calibri"/>
          <w:lang w:val="en" w:eastAsia="en-GB"/>
        </w:rPr>
        <w:t xml:space="preserve">in the UK </w:t>
      </w:r>
      <w:r w:rsidR="0030675A">
        <w:rPr>
          <w:rFonts w:ascii="Calibri" w:eastAsia="Times New Roman" w:hAnsi="Calibri" w:cs="Calibri"/>
          <w:lang w:val="en" w:eastAsia="en-GB"/>
        </w:rPr>
        <w:t>generally</w:t>
      </w:r>
      <w:r w:rsidR="006B7286">
        <w:rPr>
          <w:rFonts w:ascii="Calibri" w:eastAsia="Times New Roman" w:hAnsi="Calibri" w:cs="Calibri"/>
          <w:lang w:val="en" w:eastAsia="en-GB"/>
        </w:rPr>
        <w:t>,</w:t>
      </w:r>
      <w:r w:rsidR="0030675A">
        <w:rPr>
          <w:rFonts w:ascii="Calibri" w:eastAsia="Times New Roman" w:hAnsi="Calibri" w:cs="Calibri"/>
          <w:lang w:val="en" w:eastAsia="en-GB"/>
        </w:rPr>
        <w:t xml:space="preserve"> </w:t>
      </w:r>
      <w:r>
        <w:rPr>
          <w:rFonts w:ascii="Calibri" w:eastAsia="Times New Roman" w:hAnsi="Calibri" w:cs="Calibri"/>
          <w:lang w:val="en" w:eastAsia="en-GB"/>
        </w:rPr>
        <w:t>as we find female staff in India are often under pressure to leave once they marry, and the high volume of call-center roles mean staff jump between call centers</w:t>
      </w:r>
      <w:r w:rsidR="00EA5415">
        <w:rPr>
          <w:rFonts w:ascii="Calibri" w:eastAsia="Times New Roman" w:hAnsi="Calibri" w:cs="Calibri"/>
          <w:lang w:val="en" w:eastAsia="en-GB"/>
        </w:rPr>
        <w:t>, our Head of Recruitment Ben Moriarty commented “</w:t>
      </w:r>
      <w:r w:rsidR="0030675A">
        <w:rPr>
          <w:rFonts w:ascii="Calibri" w:eastAsia="Times New Roman" w:hAnsi="Calibri" w:cs="Calibri"/>
          <w:i/>
          <w:lang w:val="en" w:eastAsia="en-GB"/>
        </w:rPr>
        <w:t xml:space="preserve">in some cases we have had recruits </w:t>
      </w:r>
      <w:r w:rsidRPr="00EA5415">
        <w:rPr>
          <w:rFonts w:ascii="Calibri" w:eastAsia="Times New Roman" w:hAnsi="Calibri" w:cs="Calibri"/>
          <w:i/>
          <w:lang w:val="en" w:eastAsia="en-GB"/>
        </w:rPr>
        <w:t>spend over 6 months in induction training between different organizations and never actually</w:t>
      </w:r>
      <w:r w:rsidR="00EA5415" w:rsidRPr="00EA5415">
        <w:rPr>
          <w:rFonts w:ascii="Calibri" w:eastAsia="Times New Roman" w:hAnsi="Calibri" w:cs="Calibri"/>
          <w:i/>
          <w:lang w:val="en" w:eastAsia="en-GB"/>
        </w:rPr>
        <w:t xml:space="preserve"> take a call”</w:t>
      </w:r>
    </w:p>
    <w:p w14:paraId="1E2B8143" w14:textId="53AA2581" w:rsidR="00B1211E" w:rsidRPr="00B1211E" w:rsidRDefault="00B1211E" w:rsidP="008B321E">
      <w:pPr>
        <w:shd w:val="clear" w:color="auto" w:fill="FFFFFF" w:themeFill="background1"/>
        <w:spacing w:after="100" w:afterAutospacing="1" w:line="240" w:lineRule="auto"/>
        <w:rPr>
          <w:rFonts w:ascii="Calibri" w:eastAsia="Times New Roman" w:hAnsi="Calibri" w:cs="Calibri"/>
          <w:lang w:val="en" w:eastAsia="en-GB"/>
        </w:rPr>
      </w:pPr>
      <w:r w:rsidRPr="00B1211E">
        <w:rPr>
          <w:rFonts w:ascii="Calibri" w:eastAsia="Times New Roman" w:hAnsi="Calibri" w:cs="Calibri"/>
          <w:lang w:val="en" w:eastAsia="en-GB"/>
        </w:rPr>
        <w:t xml:space="preserve">The way we recruit is very different, </w:t>
      </w:r>
      <w:r>
        <w:rPr>
          <w:rFonts w:ascii="Calibri" w:eastAsia="Times New Roman" w:hAnsi="Calibri" w:cs="Calibri"/>
          <w:lang w:val="en" w:eastAsia="en-GB"/>
        </w:rPr>
        <w:t>for Admiral Solutions (India) we use consultancies for 75% of roles, whereas in the UK we only use them for specialist roles, around 5%. There is minimal social media advertising in India, this is around 10% and growing in the UK.</w:t>
      </w:r>
    </w:p>
    <w:p w14:paraId="2A072397" w14:textId="765E8D48" w:rsidR="001713BB" w:rsidRDefault="001713BB" w:rsidP="00893144">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It’s interesting to note various media reports predicting the same trends in India </w:t>
      </w:r>
      <w:r w:rsidR="000E30B9">
        <w:rPr>
          <w:rFonts w:ascii="Calibri" w:eastAsia="Times New Roman" w:hAnsi="Calibri" w:cs="Calibri"/>
          <w:lang w:val="en" w:eastAsia="en-GB"/>
        </w:rPr>
        <w:t xml:space="preserve">as the UK </w:t>
      </w:r>
      <w:r>
        <w:rPr>
          <w:rFonts w:ascii="Calibri" w:eastAsia="Times New Roman" w:hAnsi="Calibri" w:cs="Calibri"/>
          <w:lang w:val="en" w:eastAsia="en-GB"/>
        </w:rPr>
        <w:t>toward the “gig economy”</w:t>
      </w:r>
      <w:r w:rsidR="00DA65A4">
        <w:rPr>
          <w:rFonts w:ascii="Calibri" w:eastAsia="Times New Roman" w:hAnsi="Calibri" w:cs="Calibri"/>
          <w:lang w:val="en" w:eastAsia="en-GB"/>
        </w:rPr>
        <w:t xml:space="preserve"> </w:t>
      </w:r>
      <w:sdt>
        <w:sdtPr>
          <w:rPr>
            <w:rFonts w:ascii="Calibri" w:eastAsia="Times New Roman" w:hAnsi="Calibri" w:cs="Calibri"/>
            <w:lang w:val="en" w:eastAsia="en-GB"/>
          </w:rPr>
          <w:id w:val="-1561389633"/>
          <w:citation/>
        </w:sdtPr>
        <w:sdtContent>
          <w:r w:rsidR="0057693C">
            <w:rPr>
              <w:rFonts w:ascii="Calibri" w:eastAsia="Times New Roman" w:hAnsi="Calibri" w:cs="Calibri"/>
              <w:lang w:val="en" w:eastAsia="en-GB"/>
            </w:rPr>
            <w:fldChar w:fldCharType="begin"/>
          </w:r>
          <w:r w:rsidR="0057693C">
            <w:rPr>
              <w:rFonts w:ascii="Calibri" w:eastAsia="Times New Roman" w:hAnsi="Calibri" w:cs="Calibri"/>
              <w:lang w:eastAsia="en-GB"/>
            </w:rPr>
            <w:instrText xml:space="preserve"> CITATION tra19 \l 2057 </w:instrText>
          </w:r>
          <w:r w:rsidR="0057693C">
            <w:rPr>
              <w:rFonts w:ascii="Calibri" w:eastAsia="Times New Roman" w:hAnsi="Calibri" w:cs="Calibri"/>
              <w:lang w:val="en" w:eastAsia="en-GB"/>
            </w:rPr>
            <w:fldChar w:fldCharType="separate"/>
          </w:r>
          <w:r w:rsidR="0057693C" w:rsidRPr="0057693C">
            <w:rPr>
              <w:rFonts w:ascii="Calibri" w:eastAsia="Times New Roman" w:hAnsi="Calibri" w:cs="Calibri"/>
              <w:noProof/>
              <w:lang w:eastAsia="en-GB"/>
            </w:rPr>
            <w:t>(tradingeconomics.com, 2019)</w:t>
          </w:r>
          <w:r w:rsidR="0057693C">
            <w:rPr>
              <w:rFonts w:ascii="Calibri" w:eastAsia="Times New Roman" w:hAnsi="Calibri" w:cs="Calibri"/>
              <w:lang w:val="en" w:eastAsia="en-GB"/>
            </w:rPr>
            <w:fldChar w:fldCharType="end"/>
          </w:r>
        </w:sdtContent>
      </w:sdt>
      <w:r w:rsidR="0057693C">
        <w:rPr>
          <w:rFonts w:ascii="Calibri" w:eastAsia="Times New Roman" w:hAnsi="Calibri" w:cs="Calibri"/>
          <w:lang w:val="en" w:eastAsia="en-GB"/>
        </w:rPr>
        <w:t xml:space="preserve"> </w:t>
      </w:r>
      <w:r w:rsidR="00DA65A4">
        <w:rPr>
          <w:rFonts w:ascii="Calibri" w:eastAsia="Times New Roman" w:hAnsi="Calibri" w:cs="Calibri"/>
          <w:lang w:val="en" w:eastAsia="en-GB"/>
        </w:rPr>
        <w:t xml:space="preserve">with Indian workers happy to give up some of the benefits associated with long term contracts </w:t>
      </w:r>
      <w:r w:rsidR="009A6349">
        <w:rPr>
          <w:rFonts w:ascii="Calibri" w:eastAsia="Times New Roman" w:hAnsi="Calibri" w:cs="Calibri"/>
          <w:lang w:val="en" w:eastAsia="en-GB"/>
        </w:rPr>
        <w:t xml:space="preserve">on favour of more freedom to develop </w:t>
      </w:r>
      <w:r w:rsidR="00AE7AE4">
        <w:rPr>
          <w:rFonts w:ascii="Calibri" w:eastAsia="Times New Roman" w:hAnsi="Calibri" w:cs="Calibri"/>
          <w:lang w:val="en" w:eastAsia="en-GB"/>
        </w:rPr>
        <w:t>entrepreneurial</w:t>
      </w:r>
      <w:r w:rsidR="009A6349">
        <w:rPr>
          <w:rFonts w:ascii="Calibri" w:eastAsia="Times New Roman" w:hAnsi="Calibri" w:cs="Calibri"/>
          <w:lang w:val="en" w:eastAsia="en-GB"/>
        </w:rPr>
        <w:t xml:space="preserve"> skills or just a shorter commute! </w:t>
      </w:r>
    </w:p>
    <w:p w14:paraId="245EEF0E" w14:textId="77777777" w:rsidR="0057693C" w:rsidRDefault="0057693C" w:rsidP="00893144">
      <w:pPr>
        <w:shd w:val="clear" w:color="auto" w:fill="FFFFFF" w:themeFill="background1"/>
        <w:spacing w:after="100" w:afterAutospacing="1" w:line="240" w:lineRule="auto"/>
        <w:rPr>
          <w:rFonts w:ascii="Calibri" w:eastAsia="Times New Roman" w:hAnsi="Calibri" w:cs="Calibri"/>
          <w:lang w:val="en" w:eastAsia="en-GB"/>
        </w:rPr>
      </w:pPr>
    </w:p>
    <w:p w14:paraId="6905B524" w14:textId="77777777" w:rsidR="0057693C" w:rsidRDefault="0057693C" w:rsidP="00893144">
      <w:pPr>
        <w:shd w:val="clear" w:color="auto" w:fill="FFFFFF" w:themeFill="background1"/>
        <w:spacing w:after="100" w:afterAutospacing="1" w:line="240" w:lineRule="auto"/>
        <w:rPr>
          <w:rFonts w:ascii="Calibri" w:eastAsia="Times New Roman" w:hAnsi="Calibri" w:cs="Calibri"/>
          <w:lang w:val="en" w:eastAsia="en-GB"/>
        </w:rPr>
      </w:pPr>
    </w:p>
    <w:p w14:paraId="1B0303BE" w14:textId="77777777" w:rsidR="0057693C" w:rsidRDefault="0057693C" w:rsidP="00893144">
      <w:pPr>
        <w:shd w:val="clear" w:color="auto" w:fill="FFFFFF" w:themeFill="background1"/>
        <w:spacing w:after="100" w:afterAutospacing="1" w:line="240" w:lineRule="auto"/>
        <w:rPr>
          <w:rFonts w:ascii="Calibri" w:eastAsia="Times New Roman" w:hAnsi="Calibri" w:cs="Calibri"/>
          <w:lang w:val="en" w:eastAsia="en-GB"/>
        </w:rPr>
      </w:pPr>
    </w:p>
    <w:p w14:paraId="5CC4C213" w14:textId="5DB34572" w:rsidR="006B7286" w:rsidRDefault="006B7286" w:rsidP="00893144">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lastRenderedPageBreak/>
        <w:t>In both the labour markets discussed</w:t>
      </w:r>
      <w:r w:rsidR="0017173C">
        <w:rPr>
          <w:rFonts w:ascii="Calibri" w:eastAsia="Times New Roman" w:hAnsi="Calibri" w:cs="Calibri"/>
          <w:lang w:val="en" w:eastAsia="en-GB"/>
        </w:rPr>
        <w:t>,</w:t>
      </w:r>
      <w:r>
        <w:rPr>
          <w:rFonts w:ascii="Calibri" w:eastAsia="Times New Roman" w:hAnsi="Calibri" w:cs="Calibri"/>
          <w:lang w:val="en" w:eastAsia="en-GB"/>
        </w:rPr>
        <w:t xml:space="preserve"> and operations in other countries</w:t>
      </w:r>
      <w:r w:rsidR="00AF1E64">
        <w:rPr>
          <w:rFonts w:ascii="Calibri" w:eastAsia="Times New Roman" w:hAnsi="Calibri" w:cs="Calibri"/>
          <w:lang w:val="en" w:eastAsia="en-GB"/>
        </w:rPr>
        <w:t xml:space="preserve">, </w:t>
      </w:r>
      <w:r w:rsidR="000723E4">
        <w:rPr>
          <w:rFonts w:ascii="Calibri" w:eastAsia="Times New Roman" w:hAnsi="Calibri" w:cs="Calibri"/>
          <w:lang w:val="en" w:eastAsia="en-GB"/>
        </w:rPr>
        <w:t xml:space="preserve">if we want to attract the right candidates at recruitment stage, we need to be “an </w:t>
      </w:r>
      <w:r w:rsidR="00AF1E64">
        <w:rPr>
          <w:rFonts w:ascii="Calibri" w:eastAsia="Times New Roman" w:hAnsi="Calibri" w:cs="Calibri"/>
          <w:lang w:val="en" w:eastAsia="en-GB"/>
        </w:rPr>
        <w:t xml:space="preserve">employer </w:t>
      </w:r>
      <w:r w:rsidR="000723E4">
        <w:rPr>
          <w:rFonts w:ascii="Calibri" w:eastAsia="Times New Roman" w:hAnsi="Calibri" w:cs="Calibri"/>
          <w:lang w:val="en" w:eastAsia="en-GB"/>
        </w:rPr>
        <w:t>of choice” that is, we want to offer high rewards and high culture as per Higgs’</w:t>
      </w:r>
      <w:r w:rsidR="00CD28F4">
        <w:rPr>
          <w:rFonts w:ascii="Calibri" w:eastAsia="Times New Roman" w:hAnsi="Calibri" w:cs="Calibri"/>
          <w:lang w:val="en" w:eastAsia="en-GB"/>
        </w:rPr>
        <w:t xml:space="preserve"> model below (figure 1) we want to attract employees who want a career not the high churn/turnover that other organisations may prefer.</w:t>
      </w:r>
      <w:r w:rsidR="007242E4">
        <w:rPr>
          <w:rFonts w:ascii="Calibri" w:eastAsia="Times New Roman" w:hAnsi="Calibri" w:cs="Calibri"/>
          <w:lang w:val="en" w:eastAsia="en-GB"/>
        </w:rPr>
        <w:t xml:space="preserve"> </w:t>
      </w:r>
      <w:r w:rsidR="0017173C">
        <w:rPr>
          <w:rFonts w:ascii="Calibri" w:eastAsia="Times New Roman" w:hAnsi="Calibri" w:cs="Calibri"/>
          <w:lang w:val="en" w:eastAsia="en-GB"/>
        </w:rPr>
        <w:t xml:space="preserve">In tighter markets, </w:t>
      </w:r>
      <w:r w:rsidR="00FF1871">
        <w:rPr>
          <w:rFonts w:ascii="Calibri" w:eastAsia="Times New Roman" w:hAnsi="Calibri" w:cs="Calibri"/>
          <w:lang w:val="en" w:eastAsia="en-GB"/>
        </w:rPr>
        <w:t>being an employer</w:t>
      </w:r>
      <w:r w:rsidR="003922E7">
        <w:rPr>
          <w:rFonts w:ascii="Calibri" w:eastAsia="Times New Roman" w:hAnsi="Calibri" w:cs="Calibri"/>
          <w:lang w:val="en" w:eastAsia="en-GB"/>
        </w:rPr>
        <w:t xml:space="preserve"> of choice can make a significant difference, think of how we trust certain brands of products in everyday life, why shouldn’t that concept be applied to the companies we t</w:t>
      </w:r>
      <w:r w:rsidR="00067AB4">
        <w:rPr>
          <w:rFonts w:ascii="Calibri" w:eastAsia="Times New Roman" w:hAnsi="Calibri" w:cs="Calibri"/>
          <w:lang w:val="en" w:eastAsia="en-GB"/>
        </w:rPr>
        <w:t>rust with our career</w:t>
      </w:r>
      <w:r w:rsidR="0057693C">
        <w:rPr>
          <w:rFonts w:ascii="Calibri" w:eastAsia="Times New Roman" w:hAnsi="Calibri" w:cs="Calibri"/>
          <w:lang w:val="en" w:eastAsia="en-GB"/>
        </w:rPr>
        <w:t>s</w:t>
      </w:r>
      <w:r w:rsidR="003922E7">
        <w:rPr>
          <w:rFonts w:ascii="Calibri" w:eastAsia="Times New Roman" w:hAnsi="Calibri" w:cs="Calibri"/>
          <w:lang w:val="en" w:eastAsia="en-GB"/>
        </w:rPr>
        <w:t xml:space="preserve">? </w:t>
      </w:r>
    </w:p>
    <w:p w14:paraId="512AD0A7" w14:textId="72938110" w:rsidR="000723E4" w:rsidRDefault="000723E4" w:rsidP="00893144">
      <w:pPr>
        <w:shd w:val="clear" w:color="auto" w:fill="FFFFFF" w:themeFill="background1"/>
        <w:spacing w:after="100" w:afterAutospacing="1" w:line="240" w:lineRule="auto"/>
        <w:rPr>
          <w:rFonts w:ascii="Calibri" w:eastAsia="Times New Roman" w:hAnsi="Calibri" w:cs="Calibri"/>
          <w:lang w:val="en" w:eastAsia="en-GB"/>
        </w:rPr>
      </w:pPr>
      <w:r>
        <w:rPr>
          <w:noProof/>
          <w:lang w:eastAsia="en-GB"/>
        </w:rPr>
        <w:drawing>
          <wp:inline distT="0" distB="0" distL="0" distR="0" wp14:anchorId="1FCB4052" wp14:editId="55F57ADF">
            <wp:extent cx="5074920" cy="2941320"/>
            <wp:effectExtent l="0" t="0" r="0" b="0"/>
            <wp:docPr id="6" name="Picture 6" descr="Image result for higgs model 2004 employer of cho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iggs model 2004 employer of choice"/>
                    <pic:cNvPicPr>
                      <a:picLocks noChangeAspect="1" noChangeArrowheads="1"/>
                    </pic:cNvPicPr>
                  </pic:nvPicPr>
                  <pic:blipFill rotWithShape="1">
                    <a:blip r:embed="rId11">
                      <a:extLst>
                        <a:ext uri="{28A0092B-C50C-407E-A947-70E740481C1C}">
                          <a14:useLocalDpi xmlns:a14="http://schemas.microsoft.com/office/drawing/2010/main" val="0"/>
                        </a:ext>
                      </a:extLst>
                    </a:blip>
                    <a:srcRect l="14419" t="16922" r="3453" b="19658"/>
                    <a:stretch/>
                  </pic:blipFill>
                  <pic:spPr bwMode="auto">
                    <a:xfrm>
                      <a:off x="0" y="0"/>
                      <a:ext cx="5082648" cy="2945799"/>
                    </a:xfrm>
                    <a:prstGeom prst="rect">
                      <a:avLst/>
                    </a:prstGeom>
                    <a:noFill/>
                    <a:ln>
                      <a:noFill/>
                    </a:ln>
                    <a:extLst>
                      <a:ext uri="{53640926-AAD7-44D8-BBD7-CCE9431645EC}">
                        <a14:shadowObscured xmlns:a14="http://schemas.microsoft.com/office/drawing/2010/main"/>
                      </a:ext>
                    </a:extLst>
                  </pic:spPr>
                </pic:pic>
              </a:graphicData>
            </a:graphic>
          </wp:inline>
        </w:drawing>
      </w:r>
    </w:p>
    <w:p w14:paraId="1BC6C1E3" w14:textId="793AE375" w:rsidR="000723E4" w:rsidRPr="000723E4" w:rsidRDefault="000723E4" w:rsidP="00893144">
      <w:pPr>
        <w:shd w:val="clear" w:color="auto" w:fill="FFFFFF" w:themeFill="background1"/>
        <w:spacing w:after="100" w:afterAutospacing="1" w:line="240" w:lineRule="auto"/>
        <w:rPr>
          <w:rFonts w:ascii="Calibri" w:eastAsia="Times New Roman" w:hAnsi="Calibri" w:cs="Calibri"/>
          <w:b/>
          <w:sz w:val="16"/>
          <w:szCs w:val="16"/>
          <w:lang w:val="en" w:eastAsia="en-GB"/>
        </w:rPr>
      </w:pPr>
      <w:r w:rsidRPr="000723E4">
        <w:rPr>
          <w:rFonts w:ascii="Calibri" w:eastAsia="Times New Roman" w:hAnsi="Calibri" w:cs="Calibri"/>
          <w:b/>
          <w:sz w:val="16"/>
          <w:szCs w:val="16"/>
          <w:lang w:val="en" w:eastAsia="en-GB"/>
        </w:rPr>
        <w:t xml:space="preserve">Figure 1: Higg’s Model </w:t>
      </w:r>
    </w:p>
    <w:p w14:paraId="14151A4F" w14:textId="2AB0BB47" w:rsidR="003922E7" w:rsidRDefault="00CC1780" w:rsidP="00893144">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So what exactly is employer branding? One of the best definitions I could find was by Simon Barrow who defined it as </w:t>
      </w:r>
      <w:r w:rsidRPr="00CC1780">
        <w:rPr>
          <w:rFonts w:ascii="Calibri" w:eastAsia="Times New Roman" w:hAnsi="Calibri" w:cs="Calibri"/>
          <w:i/>
          <w:lang w:val="en" w:eastAsia="en-GB"/>
        </w:rPr>
        <w:t xml:space="preserve">“The </w:t>
      </w:r>
      <w:r>
        <w:rPr>
          <w:rFonts w:ascii="Calibri" w:eastAsia="Times New Roman" w:hAnsi="Calibri" w:cs="Calibri"/>
          <w:i/>
          <w:lang w:val="en" w:eastAsia="en-GB"/>
        </w:rPr>
        <w:t>p</w:t>
      </w:r>
      <w:r w:rsidRPr="00CC1780">
        <w:rPr>
          <w:rFonts w:ascii="Calibri" w:eastAsia="Times New Roman" w:hAnsi="Calibri" w:cs="Calibri"/>
          <w:i/>
          <w:lang w:val="en" w:eastAsia="en-GB"/>
        </w:rPr>
        <w:t>ackage of functional, economic and psychological benefits provided by employment and identified within the employing company</w:t>
      </w:r>
      <w:r w:rsidR="00E97D0E" w:rsidRPr="00CC1780">
        <w:rPr>
          <w:rFonts w:ascii="Calibri" w:eastAsia="Times New Roman" w:hAnsi="Calibri" w:cs="Calibri"/>
          <w:i/>
          <w:lang w:val="en" w:eastAsia="en-GB"/>
        </w:rPr>
        <w:t>”</w:t>
      </w:r>
      <w:r w:rsidR="00E97D0E">
        <w:rPr>
          <w:rFonts w:ascii="Calibri" w:eastAsia="Times New Roman" w:hAnsi="Calibri" w:cs="Calibri"/>
          <w:i/>
          <w:lang w:val="en" w:eastAsia="en-GB"/>
        </w:rPr>
        <w:t xml:space="preserve"> (</w:t>
      </w:r>
      <w:r>
        <w:rPr>
          <w:rFonts w:ascii="Calibri" w:eastAsia="Times New Roman" w:hAnsi="Calibri" w:cs="Calibri"/>
          <w:i/>
          <w:lang w:val="en" w:eastAsia="en-GB"/>
        </w:rPr>
        <w:t>1996)</w:t>
      </w:r>
      <w:r w:rsidR="00067AB4">
        <w:rPr>
          <w:rFonts w:ascii="Calibri" w:eastAsia="Times New Roman" w:hAnsi="Calibri" w:cs="Calibri"/>
          <w:lang w:val="en" w:eastAsia="en-GB"/>
        </w:rPr>
        <w:t xml:space="preserve">. </w:t>
      </w:r>
    </w:p>
    <w:p w14:paraId="54903E00" w14:textId="5010CD88" w:rsidR="00067AB4" w:rsidRDefault="00067AB4" w:rsidP="00893144">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So it’s not one specific thing like a strong brand or </w:t>
      </w:r>
      <w:r w:rsidR="0057693C">
        <w:rPr>
          <w:rFonts w:ascii="Calibri" w:eastAsia="Times New Roman" w:hAnsi="Calibri" w:cs="Calibri"/>
          <w:lang w:val="en" w:eastAsia="en-GB"/>
        </w:rPr>
        <w:t xml:space="preserve">stand out </w:t>
      </w:r>
      <w:proofErr w:type="spellStart"/>
      <w:r w:rsidR="0057693C">
        <w:rPr>
          <w:rFonts w:ascii="Calibri" w:eastAsia="Times New Roman" w:hAnsi="Calibri" w:cs="Calibri"/>
          <w:lang w:val="en" w:eastAsia="en-GB"/>
        </w:rPr>
        <w:t>lpgo</w:t>
      </w:r>
      <w:proofErr w:type="spellEnd"/>
      <w:r>
        <w:rPr>
          <w:rFonts w:ascii="Calibri" w:eastAsia="Times New Roman" w:hAnsi="Calibri" w:cs="Calibri"/>
          <w:lang w:val="en" w:eastAsia="en-GB"/>
        </w:rPr>
        <w:t xml:space="preserve">, it’s about </w:t>
      </w:r>
      <w:r w:rsidR="00E97D0E">
        <w:rPr>
          <w:rFonts w:ascii="Calibri" w:eastAsia="Times New Roman" w:hAnsi="Calibri" w:cs="Calibri"/>
          <w:lang w:val="en" w:eastAsia="en-GB"/>
        </w:rPr>
        <w:t>your</w:t>
      </w:r>
      <w:r>
        <w:rPr>
          <w:rFonts w:ascii="Calibri" w:eastAsia="Times New Roman" w:hAnsi="Calibri" w:cs="Calibri"/>
          <w:lang w:val="en" w:eastAsia="en-GB"/>
        </w:rPr>
        <w:t xml:space="preserve"> product in terms of things like: </w:t>
      </w:r>
    </w:p>
    <w:p w14:paraId="5C2A0F16" w14:textId="122A4140" w:rsidR="00067AB4" w:rsidRDefault="00067AB4" w:rsidP="00067AB4">
      <w:pPr>
        <w:pStyle w:val="ListParagraph"/>
        <w:numPr>
          <w:ilvl w:val="0"/>
          <w:numId w:val="7"/>
        </w:num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Benefits package</w:t>
      </w:r>
    </w:p>
    <w:p w14:paraId="41F5EA4C" w14:textId="363F328B" w:rsidR="00067AB4" w:rsidRDefault="00067AB4" w:rsidP="00067AB4">
      <w:pPr>
        <w:pStyle w:val="ListParagraph"/>
        <w:numPr>
          <w:ilvl w:val="0"/>
          <w:numId w:val="7"/>
        </w:num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Training </w:t>
      </w:r>
    </w:p>
    <w:p w14:paraId="3182D5CA" w14:textId="56FFA07D" w:rsidR="00067AB4" w:rsidRDefault="00067AB4" w:rsidP="00067AB4">
      <w:pPr>
        <w:pStyle w:val="ListParagraph"/>
        <w:numPr>
          <w:ilvl w:val="0"/>
          <w:numId w:val="7"/>
        </w:num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Wellbeing at work </w:t>
      </w:r>
    </w:p>
    <w:p w14:paraId="27BCC044" w14:textId="472BBAD5" w:rsidR="00067AB4" w:rsidRDefault="00067AB4" w:rsidP="00067AB4">
      <w:pPr>
        <w:pStyle w:val="ListParagraph"/>
        <w:numPr>
          <w:ilvl w:val="0"/>
          <w:numId w:val="7"/>
        </w:num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Working </w:t>
      </w:r>
      <w:r w:rsidR="00E97D0E">
        <w:rPr>
          <w:rFonts w:ascii="Calibri" w:eastAsia="Times New Roman" w:hAnsi="Calibri" w:cs="Calibri"/>
          <w:lang w:val="en" w:eastAsia="en-GB"/>
        </w:rPr>
        <w:t>environment</w:t>
      </w:r>
      <w:r>
        <w:rPr>
          <w:rFonts w:ascii="Calibri" w:eastAsia="Times New Roman" w:hAnsi="Calibri" w:cs="Calibri"/>
          <w:lang w:val="en" w:eastAsia="en-GB"/>
        </w:rPr>
        <w:t xml:space="preserve">. </w:t>
      </w:r>
    </w:p>
    <w:p w14:paraId="0675ADAE" w14:textId="77777777" w:rsidR="00BF084F" w:rsidRDefault="00067AB4" w:rsidP="00067AB4">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 xml:space="preserve">In essence it’s about your reputation as an employer, and how effectively you market yourself. Using Admiral as an example, we feature highly in staff satisfaction surveys like The Sunday Times Best Companies </w:t>
      </w:r>
      <w:r w:rsidR="00F04B54">
        <w:rPr>
          <w:rFonts w:ascii="Calibri" w:eastAsia="Times New Roman" w:hAnsi="Calibri" w:cs="Calibri"/>
          <w:lang w:val="en" w:eastAsia="en-GB"/>
        </w:rPr>
        <w:t>Survey</w:t>
      </w:r>
      <w:r w:rsidR="0057693C">
        <w:rPr>
          <w:rFonts w:ascii="Calibri" w:eastAsia="Times New Roman" w:hAnsi="Calibri" w:cs="Calibri"/>
          <w:lang w:val="en" w:eastAsia="en-GB"/>
        </w:rPr>
        <w:t xml:space="preserve"> (placed in the top 10 for the past 18 years)</w:t>
      </w:r>
      <w:r w:rsidR="00F04B54">
        <w:rPr>
          <w:rFonts w:ascii="Calibri" w:eastAsia="Times New Roman" w:hAnsi="Calibri" w:cs="Calibri"/>
          <w:lang w:val="en" w:eastAsia="en-GB"/>
        </w:rPr>
        <w:t>, our adverts mention the less common benefits we offer such as free fruit to all staff and an employee Stakeholder share scheme. These things represent our business ethos and culture. Our slogan has always been “People who li</w:t>
      </w:r>
      <w:r w:rsidR="00BF084F">
        <w:rPr>
          <w:rFonts w:ascii="Calibri" w:eastAsia="Times New Roman" w:hAnsi="Calibri" w:cs="Calibri"/>
          <w:lang w:val="en" w:eastAsia="en-GB"/>
        </w:rPr>
        <w:t>ke what they do, do it better”</w:t>
      </w:r>
      <w:sdt>
        <w:sdtPr>
          <w:rPr>
            <w:rFonts w:ascii="Calibri" w:eastAsia="Times New Roman" w:hAnsi="Calibri" w:cs="Calibri"/>
            <w:lang w:val="en" w:eastAsia="en-GB"/>
          </w:rPr>
          <w:id w:val="2006233311"/>
          <w:citation/>
        </w:sdtPr>
        <w:sdtContent>
          <w:r w:rsidR="00BF084F">
            <w:rPr>
              <w:rFonts w:ascii="Calibri" w:eastAsia="Times New Roman" w:hAnsi="Calibri" w:cs="Calibri"/>
              <w:lang w:val="en" w:eastAsia="en-GB"/>
            </w:rPr>
            <w:fldChar w:fldCharType="begin"/>
          </w:r>
          <w:r w:rsidR="00BF084F">
            <w:rPr>
              <w:rFonts w:ascii="Calibri" w:eastAsia="Times New Roman" w:hAnsi="Calibri" w:cs="Calibri"/>
              <w:lang w:eastAsia="en-GB"/>
            </w:rPr>
            <w:instrText xml:space="preserve"> CITATION Adm19 \l 2057 </w:instrText>
          </w:r>
          <w:r w:rsidR="00BF084F">
            <w:rPr>
              <w:rFonts w:ascii="Calibri" w:eastAsia="Times New Roman" w:hAnsi="Calibri" w:cs="Calibri"/>
              <w:lang w:val="en" w:eastAsia="en-GB"/>
            </w:rPr>
            <w:fldChar w:fldCharType="separate"/>
          </w:r>
          <w:r w:rsidR="00BF084F">
            <w:rPr>
              <w:rFonts w:ascii="Calibri" w:eastAsia="Times New Roman" w:hAnsi="Calibri" w:cs="Calibri"/>
              <w:noProof/>
              <w:lang w:eastAsia="en-GB"/>
            </w:rPr>
            <w:t xml:space="preserve"> </w:t>
          </w:r>
          <w:r w:rsidR="00BF084F" w:rsidRPr="00BF084F">
            <w:rPr>
              <w:rFonts w:ascii="Calibri" w:eastAsia="Times New Roman" w:hAnsi="Calibri" w:cs="Calibri"/>
              <w:noProof/>
              <w:lang w:eastAsia="en-GB"/>
            </w:rPr>
            <w:t>(Admiral Group plc, 2019)</w:t>
          </w:r>
          <w:r w:rsidR="00BF084F">
            <w:rPr>
              <w:rFonts w:ascii="Calibri" w:eastAsia="Times New Roman" w:hAnsi="Calibri" w:cs="Calibri"/>
              <w:lang w:val="en" w:eastAsia="en-GB"/>
            </w:rPr>
            <w:fldChar w:fldCharType="end"/>
          </w:r>
        </w:sdtContent>
      </w:sdt>
    </w:p>
    <w:p w14:paraId="2AF679EA" w14:textId="41E3FBE9" w:rsidR="00F04B54" w:rsidRDefault="00BF084F" w:rsidP="00067AB4">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t>Th</w:t>
      </w:r>
      <w:r w:rsidR="00F04B54">
        <w:rPr>
          <w:rFonts w:ascii="Calibri" w:eastAsia="Times New Roman" w:hAnsi="Calibri" w:cs="Calibri"/>
          <w:lang w:val="en" w:eastAsia="en-GB"/>
        </w:rPr>
        <w:t>ere are other well</w:t>
      </w:r>
      <w:r w:rsidR="00557DD4">
        <w:rPr>
          <w:rFonts w:ascii="Calibri" w:eastAsia="Times New Roman" w:hAnsi="Calibri" w:cs="Calibri"/>
          <w:lang w:val="en" w:eastAsia="en-GB"/>
        </w:rPr>
        <w:t xml:space="preserve"> branded employers out there </w:t>
      </w:r>
      <w:r w:rsidR="00E97D0E">
        <w:rPr>
          <w:rFonts w:ascii="Calibri" w:eastAsia="Times New Roman" w:hAnsi="Calibri" w:cs="Calibri"/>
          <w:lang w:val="en" w:eastAsia="en-GB"/>
        </w:rPr>
        <w:t>to;</w:t>
      </w:r>
      <w:r w:rsidR="00F04B54">
        <w:rPr>
          <w:rFonts w:ascii="Calibri" w:eastAsia="Times New Roman" w:hAnsi="Calibri" w:cs="Calibri"/>
          <w:lang w:val="en" w:eastAsia="en-GB"/>
        </w:rPr>
        <w:t xml:space="preserve"> famously companies like Google and Netflix have created a brand identity around being highly creative, dynamic, fast moving and even cut-throat. In contrast, news headlines about companies like Amazon and Sports Direct have attracted media attention for being poor employers with high staff turnover and terrible working conditions. </w:t>
      </w:r>
    </w:p>
    <w:p w14:paraId="13884931" w14:textId="27766F24" w:rsidR="00F04B54" w:rsidRDefault="00F04B54" w:rsidP="00067AB4">
      <w:pPr>
        <w:shd w:val="clear" w:color="auto" w:fill="FFFFFF" w:themeFill="background1"/>
        <w:spacing w:after="100" w:afterAutospacing="1" w:line="240" w:lineRule="auto"/>
        <w:rPr>
          <w:rFonts w:ascii="Calibri" w:eastAsia="Times New Roman" w:hAnsi="Calibri" w:cs="Calibri"/>
          <w:lang w:val="en" w:eastAsia="en-GB"/>
        </w:rPr>
      </w:pPr>
      <w:r>
        <w:rPr>
          <w:rFonts w:ascii="Calibri" w:eastAsia="Times New Roman" w:hAnsi="Calibri" w:cs="Calibri"/>
          <w:lang w:val="en" w:eastAsia="en-GB"/>
        </w:rPr>
        <w:lastRenderedPageBreak/>
        <w:t>In reality, there se</w:t>
      </w:r>
      <w:r w:rsidR="00557DD4">
        <w:rPr>
          <w:rFonts w:ascii="Calibri" w:eastAsia="Times New Roman" w:hAnsi="Calibri" w:cs="Calibri"/>
          <w:lang w:val="en" w:eastAsia="en-GB"/>
        </w:rPr>
        <w:t xml:space="preserve">ems to be little real evidence to demonstrate the value of employer branding, it’s an interesting point that the more established an organisation is, the better impact their brand has, it almost suggests it something than needs to grow organically rather than be created at the outset. </w:t>
      </w:r>
      <w:sdt>
        <w:sdtPr>
          <w:rPr>
            <w:rFonts w:ascii="Calibri" w:eastAsia="Times New Roman" w:hAnsi="Calibri" w:cs="Calibri"/>
            <w:lang w:val="en" w:eastAsia="en-GB"/>
          </w:rPr>
          <w:id w:val="-1412928759"/>
          <w:citation/>
        </w:sdtPr>
        <w:sdtEndPr/>
        <w:sdtContent>
          <w:r w:rsidR="00557DD4">
            <w:rPr>
              <w:rFonts w:ascii="Calibri" w:eastAsia="Times New Roman" w:hAnsi="Calibri" w:cs="Calibri"/>
              <w:lang w:val="en" w:eastAsia="en-GB"/>
            </w:rPr>
            <w:fldChar w:fldCharType="begin"/>
          </w:r>
          <w:r w:rsidR="00557DD4">
            <w:rPr>
              <w:rFonts w:ascii="Calibri" w:eastAsia="Times New Roman" w:hAnsi="Calibri" w:cs="Calibri"/>
              <w:lang w:eastAsia="en-GB"/>
            </w:rPr>
            <w:instrText xml:space="preserve"> CITATION Mon17 \l 2057 </w:instrText>
          </w:r>
          <w:r w:rsidR="00557DD4">
            <w:rPr>
              <w:rFonts w:ascii="Calibri" w:eastAsia="Times New Roman" w:hAnsi="Calibri" w:cs="Calibri"/>
              <w:lang w:val="en" w:eastAsia="en-GB"/>
            </w:rPr>
            <w:fldChar w:fldCharType="separate"/>
          </w:r>
          <w:r w:rsidR="00557DD4" w:rsidRPr="00557DD4">
            <w:rPr>
              <w:rFonts w:ascii="Calibri" w:eastAsia="Times New Roman" w:hAnsi="Calibri" w:cs="Calibri"/>
              <w:noProof/>
              <w:lang w:eastAsia="en-GB"/>
            </w:rPr>
            <w:t>(Monster/Workforce, 2017)</w:t>
          </w:r>
          <w:r w:rsidR="00557DD4">
            <w:rPr>
              <w:rFonts w:ascii="Calibri" w:eastAsia="Times New Roman" w:hAnsi="Calibri" w:cs="Calibri"/>
              <w:lang w:val="en" w:eastAsia="en-GB"/>
            </w:rPr>
            <w:fldChar w:fldCharType="end"/>
          </w:r>
        </w:sdtContent>
      </w:sdt>
    </w:p>
    <w:p w14:paraId="70E5B274" w14:textId="6540713F" w:rsidR="00B75FB0" w:rsidRPr="00723A37" w:rsidRDefault="001D2886">
      <w:pPr>
        <w:rPr>
          <w:b/>
        </w:rPr>
      </w:pPr>
      <w:r>
        <w:rPr>
          <w:b/>
        </w:rPr>
        <w:t>Q</w:t>
      </w:r>
      <w:r w:rsidR="00B75FB0" w:rsidRPr="00723A37">
        <w:rPr>
          <w:b/>
        </w:rPr>
        <w:t>uestion 2:</w:t>
      </w:r>
      <w:r w:rsidR="007603FE" w:rsidRPr="00723A37">
        <w:rPr>
          <w:b/>
        </w:rPr>
        <w:t xml:space="preserve"> The role of government, employers and trade unions in ensuring future skills needs are met. </w:t>
      </w:r>
    </w:p>
    <w:p w14:paraId="36FC018E" w14:textId="77777777" w:rsidR="00B75FB0" w:rsidRPr="00081B61" w:rsidRDefault="00B75FB0" w:rsidP="00B75FB0">
      <w:pPr>
        <w:pStyle w:val="default"/>
        <w:spacing w:before="0" w:beforeAutospacing="0"/>
        <w:rPr>
          <w:rFonts w:asciiTheme="minorHAnsi" w:hAnsiTheme="minorHAnsi" w:cstheme="minorHAnsi"/>
          <w:color w:val="373A3C"/>
          <w:sz w:val="20"/>
          <w:szCs w:val="20"/>
        </w:rPr>
      </w:pPr>
      <w:r w:rsidRPr="00081B61">
        <w:rPr>
          <w:rFonts w:asciiTheme="minorHAnsi" w:hAnsiTheme="minorHAnsi" w:cstheme="minorHAnsi"/>
          <w:color w:val="373A3C"/>
          <w:sz w:val="20"/>
          <w:szCs w:val="20"/>
        </w:rPr>
        <w:t>When it comes to the role of government in ensuring our future skills needs are met, they need to deliver on the commitment made in their Industrial Strategy</w:t>
      </w:r>
      <w:r w:rsidR="00A55CBB" w:rsidRPr="00081B61">
        <w:rPr>
          <w:rStyle w:val="Strong"/>
          <w:rFonts w:asciiTheme="minorHAnsi" w:hAnsiTheme="minorHAnsi" w:cstheme="minorHAnsi"/>
          <w:color w:val="373A3C"/>
          <w:sz w:val="20"/>
          <w:szCs w:val="20"/>
        </w:rPr>
        <w:t> </w:t>
      </w:r>
      <w:r w:rsidR="00A55CBB" w:rsidRPr="00081B61">
        <w:rPr>
          <w:rStyle w:val="Strong"/>
          <w:rFonts w:asciiTheme="minorHAnsi" w:hAnsiTheme="minorHAnsi" w:cstheme="minorHAnsi"/>
          <w:b w:val="0"/>
          <w:color w:val="373A3C"/>
          <w:sz w:val="20"/>
          <w:szCs w:val="20"/>
        </w:rPr>
        <w:t>(2017. p.7</w:t>
      </w:r>
      <w:r w:rsidRPr="00081B61">
        <w:rPr>
          <w:rStyle w:val="Strong"/>
          <w:rFonts w:asciiTheme="minorHAnsi" w:hAnsiTheme="minorHAnsi" w:cstheme="minorHAnsi"/>
          <w:b w:val="0"/>
          <w:color w:val="373A3C"/>
          <w:sz w:val="20"/>
          <w:szCs w:val="20"/>
        </w:rPr>
        <w:t>)</w:t>
      </w:r>
      <w:r w:rsidRPr="00081B61">
        <w:rPr>
          <w:rFonts w:asciiTheme="minorHAnsi" w:hAnsiTheme="minorHAnsi" w:cstheme="minorHAnsi"/>
          <w:b/>
          <w:color w:val="373A3C"/>
          <w:sz w:val="20"/>
          <w:szCs w:val="20"/>
        </w:rPr>
        <w:t> </w:t>
      </w:r>
      <w:r w:rsidRPr="00081B61">
        <w:rPr>
          <w:rFonts w:asciiTheme="minorHAnsi" w:hAnsiTheme="minorHAnsi" w:cstheme="minorHAnsi"/>
          <w:color w:val="373A3C"/>
          <w:sz w:val="20"/>
          <w:szCs w:val="20"/>
        </w:rPr>
        <w:t xml:space="preserve">paper </w:t>
      </w:r>
      <w:r w:rsidR="00A55CBB" w:rsidRPr="00081B61">
        <w:rPr>
          <w:rFonts w:asciiTheme="minorHAnsi" w:hAnsiTheme="minorHAnsi" w:cstheme="minorHAnsi"/>
          <w:color w:val="373A3C"/>
          <w:sz w:val="20"/>
          <w:szCs w:val="20"/>
        </w:rPr>
        <w:t xml:space="preserve">as summed up by Rt. Hon Greg Clark MP </w:t>
      </w:r>
      <w:r w:rsidRPr="00081B61">
        <w:rPr>
          <w:rFonts w:asciiTheme="minorHAnsi" w:hAnsiTheme="minorHAnsi" w:cstheme="minorHAnsi"/>
          <w:color w:val="373A3C"/>
          <w:sz w:val="20"/>
          <w:szCs w:val="20"/>
        </w:rPr>
        <w:t>to </w:t>
      </w:r>
      <w:r w:rsidRPr="00081B61">
        <w:rPr>
          <w:rStyle w:val="Emphasis"/>
          <w:rFonts w:asciiTheme="minorHAnsi" w:hAnsiTheme="minorHAnsi" w:cstheme="minorHAnsi"/>
          <w:bCs/>
          <w:color w:val="373A3C"/>
          <w:sz w:val="20"/>
          <w:szCs w:val="20"/>
        </w:rPr>
        <w:t>“reinforce the foundations of productivity: ideas, people, infrastructure, our business environment and places</w:t>
      </w:r>
      <w:r w:rsidRPr="00081B61">
        <w:rPr>
          <w:rFonts w:asciiTheme="minorHAnsi" w:hAnsiTheme="minorHAnsi" w:cstheme="minorHAnsi"/>
          <w:color w:val="373A3C"/>
          <w:sz w:val="20"/>
          <w:szCs w:val="20"/>
        </w:rPr>
        <w:t>”</w:t>
      </w:r>
    </w:p>
    <w:p w14:paraId="7CD47056" w14:textId="77777777" w:rsidR="00B75FB0" w:rsidRPr="00081B61" w:rsidRDefault="00B75FB0" w:rsidP="00B75FB0">
      <w:pPr>
        <w:pStyle w:val="NormalWeb"/>
        <w:spacing w:before="0" w:beforeAutospacing="0"/>
        <w:rPr>
          <w:rFonts w:asciiTheme="minorHAnsi" w:hAnsiTheme="minorHAnsi" w:cstheme="minorHAnsi"/>
          <w:color w:val="373A3C"/>
          <w:sz w:val="20"/>
          <w:szCs w:val="20"/>
        </w:rPr>
      </w:pPr>
      <w:r w:rsidRPr="00081B61">
        <w:rPr>
          <w:rFonts w:asciiTheme="minorHAnsi" w:hAnsiTheme="minorHAnsi" w:cstheme="minorHAnsi"/>
          <w:color w:val="373A3C"/>
          <w:sz w:val="20"/>
          <w:szCs w:val="20"/>
        </w:rPr>
        <w:t>This would involve working with businesses to connect with education providers to meet the growing demand for IT and AI skills among others </w:t>
      </w:r>
      <w:r w:rsidRPr="00081B61">
        <w:rPr>
          <w:rStyle w:val="Strong"/>
          <w:rFonts w:asciiTheme="minorHAnsi" w:hAnsiTheme="minorHAnsi" w:cstheme="minorHAnsi"/>
          <w:b w:val="0"/>
          <w:color w:val="373A3C"/>
          <w:sz w:val="20"/>
          <w:szCs w:val="20"/>
        </w:rPr>
        <w:t>and</w:t>
      </w:r>
      <w:r w:rsidRPr="00081B61">
        <w:rPr>
          <w:rFonts w:asciiTheme="minorHAnsi" w:hAnsiTheme="minorHAnsi" w:cstheme="minorHAnsi"/>
          <w:color w:val="373A3C"/>
          <w:sz w:val="20"/>
          <w:szCs w:val="20"/>
        </w:rPr>
        <w:t> promoting a partnership to develop talent for the immediate and long -term future.</w:t>
      </w:r>
    </w:p>
    <w:p w14:paraId="7CE68594" w14:textId="77777777" w:rsidR="00B75FB0" w:rsidRPr="00B56BEA" w:rsidRDefault="00B75FB0" w:rsidP="00B75FB0">
      <w:pPr>
        <w:pStyle w:val="NormalWeb"/>
        <w:spacing w:before="0" w:beforeAutospacing="0"/>
        <w:rPr>
          <w:rFonts w:asciiTheme="minorHAnsi" w:hAnsiTheme="minorHAnsi" w:cstheme="minorHAnsi"/>
          <w:b/>
          <w:sz w:val="20"/>
          <w:szCs w:val="20"/>
        </w:rPr>
      </w:pPr>
      <w:r w:rsidRPr="00081B61">
        <w:rPr>
          <w:rFonts w:asciiTheme="minorHAnsi" w:hAnsiTheme="minorHAnsi" w:cstheme="minorHAnsi"/>
          <w:color w:val="373A3C"/>
          <w:sz w:val="20"/>
          <w:szCs w:val="20"/>
        </w:rPr>
        <w:t>In the short term, Brexit implications must be addressed, reassurance must be provided time will be given for firms to adapt to new or additional regulation required to keep existing EU employees</w:t>
      </w:r>
      <w:r w:rsidRPr="00081B61">
        <w:rPr>
          <w:rStyle w:val="Strong"/>
          <w:rFonts w:asciiTheme="minorHAnsi" w:hAnsiTheme="minorHAnsi" w:cstheme="minorHAnsi"/>
          <w:color w:val="FF0000"/>
          <w:sz w:val="20"/>
          <w:szCs w:val="20"/>
        </w:rPr>
        <w:t xml:space="preserve"> </w:t>
      </w:r>
      <w:r w:rsidRPr="00B56BEA">
        <w:rPr>
          <w:rStyle w:val="Strong"/>
          <w:rFonts w:asciiTheme="minorHAnsi" w:hAnsiTheme="minorHAnsi" w:cstheme="minorHAnsi"/>
          <w:b w:val="0"/>
          <w:sz w:val="20"/>
          <w:szCs w:val="20"/>
        </w:rPr>
        <w:t xml:space="preserve">(The </w:t>
      </w:r>
      <w:r w:rsidR="00C44691" w:rsidRPr="00B56BEA">
        <w:rPr>
          <w:rStyle w:val="Strong"/>
          <w:rFonts w:asciiTheme="minorHAnsi" w:hAnsiTheme="minorHAnsi" w:cstheme="minorHAnsi"/>
          <w:b w:val="0"/>
          <w:sz w:val="20"/>
          <w:szCs w:val="20"/>
        </w:rPr>
        <w:t>Guardian</w:t>
      </w:r>
      <w:r w:rsidRPr="00B56BEA">
        <w:rPr>
          <w:rStyle w:val="Strong"/>
          <w:rFonts w:asciiTheme="minorHAnsi" w:hAnsiTheme="minorHAnsi" w:cstheme="minorHAnsi"/>
          <w:b w:val="0"/>
          <w:sz w:val="20"/>
          <w:szCs w:val="20"/>
        </w:rPr>
        <w:t>, 2018)</w:t>
      </w:r>
      <w:r w:rsidR="00B56BEA">
        <w:rPr>
          <w:rStyle w:val="Strong"/>
          <w:rFonts w:asciiTheme="minorHAnsi" w:hAnsiTheme="minorHAnsi" w:cstheme="minorHAnsi"/>
          <w:b w:val="0"/>
          <w:sz w:val="20"/>
          <w:szCs w:val="20"/>
        </w:rPr>
        <w:t>.</w:t>
      </w:r>
    </w:p>
    <w:p w14:paraId="329F862A" w14:textId="7FDF5563" w:rsidR="00C23F09" w:rsidRDefault="008C4B1C">
      <w:pPr>
        <w:rPr>
          <w:rFonts w:cstheme="minorHAnsi"/>
          <w:sz w:val="20"/>
          <w:szCs w:val="20"/>
        </w:rPr>
      </w:pPr>
      <w:r w:rsidRPr="00081B61">
        <w:rPr>
          <w:rFonts w:cstheme="minorHAnsi"/>
          <w:sz w:val="20"/>
          <w:szCs w:val="20"/>
        </w:rPr>
        <w:t xml:space="preserve">From the perspective of employers, in order to meet their goals </w:t>
      </w:r>
      <w:r w:rsidR="009619DE" w:rsidRPr="00081B61">
        <w:rPr>
          <w:rFonts w:cstheme="minorHAnsi"/>
          <w:sz w:val="20"/>
          <w:szCs w:val="20"/>
        </w:rPr>
        <w:t xml:space="preserve">their strategy for the future </w:t>
      </w:r>
      <w:r w:rsidR="00081B61">
        <w:rPr>
          <w:rFonts w:cstheme="minorHAnsi"/>
          <w:sz w:val="20"/>
          <w:szCs w:val="20"/>
        </w:rPr>
        <w:t xml:space="preserve">it’s vital they </w:t>
      </w:r>
      <w:r w:rsidR="009619DE" w:rsidRPr="00081B61">
        <w:rPr>
          <w:rFonts w:cstheme="minorHAnsi"/>
          <w:sz w:val="20"/>
          <w:szCs w:val="20"/>
        </w:rPr>
        <w:t>focus on the skills and knowledge their people will require in order to deliver them.</w:t>
      </w:r>
      <w:r w:rsidR="00081B61">
        <w:rPr>
          <w:rFonts w:cstheme="minorHAnsi"/>
          <w:sz w:val="20"/>
          <w:szCs w:val="20"/>
        </w:rPr>
        <w:t xml:space="preserve"> As Taylor says, if this activity is not done well, an organisation may not have the right people, with the right skills in the right place and at the right time to carry out its core activities</w:t>
      </w:r>
      <w:sdt>
        <w:sdtPr>
          <w:rPr>
            <w:rFonts w:cstheme="minorHAnsi"/>
            <w:sz w:val="20"/>
            <w:szCs w:val="20"/>
          </w:rPr>
          <w:id w:val="89986175"/>
          <w:citation/>
        </w:sdtPr>
        <w:sdtEndPr/>
        <w:sdtContent>
          <w:r w:rsidR="00081B61">
            <w:rPr>
              <w:rFonts w:cstheme="minorHAnsi"/>
              <w:sz w:val="20"/>
              <w:szCs w:val="20"/>
            </w:rPr>
            <w:fldChar w:fldCharType="begin"/>
          </w:r>
          <w:r w:rsidR="003922E7">
            <w:rPr>
              <w:rFonts w:cstheme="minorHAnsi"/>
              <w:sz w:val="20"/>
              <w:szCs w:val="20"/>
            </w:rPr>
            <w:instrText xml:space="preserve">CITATION Tay19 \p 97 \n  \l 2057 </w:instrText>
          </w:r>
          <w:r w:rsidR="00081B61">
            <w:rPr>
              <w:rFonts w:cstheme="minorHAnsi"/>
              <w:sz w:val="20"/>
              <w:szCs w:val="20"/>
            </w:rPr>
            <w:fldChar w:fldCharType="separate"/>
          </w:r>
          <w:r w:rsidR="003922E7">
            <w:rPr>
              <w:rFonts w:cstheme="minorHAnsi"/>
              <w:noProof/>
              <w:sz w:val="20"/>
              <w:szCs w:val="20"/>
            </w:rPr>
            <w:t xml:space="preserve"> </w:t>
          </w:r>
          <w:r w:rsidR="003922E7" w:rsidRPr="003922E7">
            <w:rPr>
              <w:rFonts w:cstheme="minorHAnsi"/>
              <w:noProof/>
              <w:sz w:val="20"/>
              <w:szCs w:val="20"/>
            </w:rPr>
            <w:t>(2019, p. 97)</w:t>
          </w:r>
          <w:r w:rsidR="00081B61">
            <w:rPr>
              <w:rFonts w:cstheme="minorHAnsi"/>
              <w:sz w:val="20"/>
              <w:szCs w:val="20"/>
            </w:rPr>
            <w:fldChar w:fldCharType="end"/>
          </w:r>
        </w:sdtContent>
      </w:sdt>
      <w:r w:rsidR="00081B61">
        <w:rPr>
          <w:rFonts w:cstheme="minorHAnsi"/>
          <w:sz w:val="20"/>
          <w:szCs w:val="20"/>
        </w:rPr>
        <w:t xml:space="preserve">. </w:t>
      </w:r>
    </w:p>
    <w:p w14:paraId="2CEAB56D" w14:textId="77777777" w:rsidR="007603FE" w:rsidRDefault="00081B61">
      <w:pPr>
        <w:rPr>
          <w:rFonts w:cstheme="minorHAnsi"/>
          <w:sz w:val="20"/>
          <w:szCs w:val="20"/>
        </w:rPr>
      </w:pPr>
      <w:r w:rsidRPr="00081B61">
        <w:rPr>
          <w:rFonts w:cstheme="minorHAnsi"/>
          <w:sz w:val="20"/>
          <w:szCs w:val="20"/>
        </w:rPr>
        <w:t>Indications are that more low skilled and manual roles will be automated, meaning the workforce currently doing these jobs will need to be reskilled  to step up to more highly skilled positions</w:t>
      </w:r>
      <w:r>
        <w:rPr>
          <w:rFonts w:cstheme="minorHAnsi"/>
          <w:sz w:val="20"/>
          <w:szCs w:val="20"/>
        </w:rPr>
        <w:t xml:space="preserve">, preparations for these changes should start now </w:t>
      </w:r>
      <w:r w:rsidR="0057167F">
        <w:rPr>
          <w:rFonts w:cstheme="minorHAnsi"/>
          <w:sz w:val="20"/>
          <w:szCs w:val="20"/>
        </w:rPr>
        <w:t xml:space="preserve">if the transition is to be </w:t>
      </w:r>
      <w:r w:rsidR="00885D66">
        <w:rPr>
          <w:rFonts w:cstheme="minorHAnsi"/>
          <w:sz w:val="20"/>
          <w:szCs w:val="20"/>
        </w:rPr>
        <w:t>managed</w:t>
      </w:r>
      <w:r w:rsidR="0057167F">
        <w:rPr>
          <w:rFonts w:cstheme="minorHAnsi"/>
          <w:sz w:val="20"/>
          <w:szCs w:val="20"/>
        </w:rPr>
        <w:t xml:space="preserve"> smoothly. </w:t>
      </w:r>
    </w:p>
    <w:p w14:paraId="433EEAF8" w14:textId="77777777" w:rsidR="00B75FB0" w:rsidRDefault="00C44691">
      <w:pPr>
        <w:rPr>
          <w:rFonts w:cstheme="minorHAnsi"/>
          <w:sz w:val="20"/>
          <w:szCs w:val="20"/>
        </w:rPr>
      </w:pPr>
      <w:r>
        <w:rPr>
          <w:rFonts w:cstheme="minorHAnsi"/>
          <w:sz w:val="20"/>
          <w:szCs w:val="20"/>
        </w:rPr>
        <w:t>I</w:t>
      </w:r>
      <w:r w:rsidR="00885D66">
        <w:rPr>
          <w:rFonts w:cstheme="minorHAnsi"/>
          <w:sz w:val="20"/>
          <w:szCs w:val="20"/>
        </w:rPr>
        <w:t>t may also be to an organisations advantage to consider a more flexible approach to working hours in order to tap into the skills of potential employees who require shorter hours or a split working day due to family commitments for example</w:t>
      </w:r>
      <w:r w:rsidR="00B0227B">
        <w:rPr>
          <w:rFonts w:cstheme="minorHAnsi"/>
          <w:sz w:val="20"/>
          <w:szCs w:val="20"/>
        </w:rPr>
        <w:t xml:space="preserve">. </w:t>
      </w:r>
    </w:p>
    <w:p w14:paraId="5FC8F3CC" w14:textId="5660B96F" w:rsidR="0057167F" w:rsidRDefault="0057167F">
      <w:r>
        <w:rPr>
          <w:rFonts w:cstheme="minorHAnsi"/>
          <w:sz w:val="20"/>
          <w:szCs w:val="20"/>
        </w:rPr>
        <w:t xml:space="preserve">The role of Trade Unions </w:t>
      </w:r>
      <w:r w:rsidR="00A15B85">
        <w:rPr>
          <w:rFonts w:cstheme="minorHAnsi"/>
          <w:sz w:val="20"/>
          <w:szCs w:val="20"/>
        </w:rPr>
        <w:t xml:space="preserve">here </w:t>
      </w:r>
      <w:r w:rsidR="00C23F09">
        <w:rPr>
          <w:rFonts w:cstheme="minorHAnsi"/>
          <w:sz w:val="20"/>
          <w:szCs w:val="20"/>
        </w:rPr>
        <w:t>can be a really positive one</w:t>
      </w:r>
      <w:r>
        <w:rPr>
          <w:rFonts w:cstheme="minorHAnsi"/>
          <w:sz w:val="20"/>
          <w:szCs w:val="20"/>
        </w:rPr>
        <w:t xml:space="preserve">, the trend among </w:t>
      </w:r>
      <w:r w:rsidR="007603FE">
        <w:rPr>
          <w:rFonts w:cstheme="minorHAnsi"/>
          <w:sz w:val="20"/>
          <w:szCs w:val="20"/>
        </w:rPr>
        <w:t xml:space="preserve">members demonstrate they have significant impact on </w:t>
      </w:r>
      <w:r>
        <w:rPr>
          <w:rFonts w:cstheme="minorHAnsi"/>
          <w:sz w:val="20"/>
          <w:szCs w:val="20"/>
        </w:rPr>
        <w:t>workforce training. For example, statistics show that i</w:t>
      </w:r>
      <w:r>
        <w:t>n 2013 nearly four in ten union members received regular job-related training compared to just over two in ten non-members</w:t>
      </w:r>
      <w:sdt>
        <w:sdtPr>
          <w:id w:val="187804356"/>
          <w:citation/>
        </w:sdtPr>
        <w:sdtEndPr/>
        <w:sdtContent>
          <w:r>
            <w:fldChar w:fldCharType="begin"/>
          </w:r>
          <w:r>
            <w:instrText xml:space="preserve"> CITATION TUC15 \l 2057 </w:instrText>
          </w:r>
          <w:r>
            <w:fldChar w:fldCharType="separate"/>
          </w:r>
          <w:r>
            <w:rPr>
              <w:noProof/>
            </w:rPr>
            <w:t xml:space="preserve"> </w:t>
          </w:r>
          <w:r w:rsidRPr="0057167F">
            <w:rPr>
              <w:noProof/>
            </w:rPr>
            <w:t>(TUC, 2015)</w:t>
          </w:r>
          <w:r>
            <w:fldChar w:fldCharType="end"/>
          </w:r>
        </w:sdtContent>
      </w:sdt>
      <w:r>
        <w:t>.</w:t>
      </w:r>
      <w:r w:rsidR="00B0227B">
        <w:t xml:space="preserve"> This could be a great resource to tap into to help create a more confident workforce better prepared for the changes ahead. </w:t>
      </w:r>
    </w:p>
    <w:p w14:paraId="4A62C394" w14:textId="77777777" w:rsidR="00B75FB0" w:rsidRPr="00723A37" w:rsidRDefault="00B75FB0">
      <w:pPr>
        <w:rPr>
          <w:b/>
        </w:rPr>
      </w:pPr>
      <w:r w:rsidRPr="00723A37">
        <w:rPr>
          <w:b/>
        </w:rPr>
        <w:t xml:space="preserve">Question 3: </w:t>
      </w:r>
      <w:r w:rsidR="00A40A1B" w:rsidRPr="00723A37">
        <w:rPr>
          <w:b/>
        </w:rPr>
        <w:t xml:space="preserve">The main principles of effective workforce planning </w:t>
      </w:r>
      <w:r w:rsidR="0056411C" w:rsidRPr="00723A37">
        <w:rPr>
          <w:b/>
        </w:rPr>
        <w:t xml:space="preserve">and tools to help the process. </w:t>
      </w:r>
    </w:p>
    <w:p w14:paraId="49F5F47C" w14:textId="78323C90" w:rsidR="0056411C" w:rsidRDefault="0056411C">
      <w:pPr>
        <w:rPr>
          <w:rFonts w:eastAsiaTheme="majorEastAsia" w:cstheme="minorHAnsi"/>
          <w:i/>
          <w:iCs/>
          <w:color w:val="000000" w:themeColor="text1"/>
          <w:kern w:val="24"/>
          <w:sz w:val="20"/>
          <w:szCs w:val="20"/>
        </w:rPr>
      </w:pPr>
      <w:r w:rsidRPr="0056411C">
        <w:t>Definition:</w:t>
      </w:r>
      <w:r w:rsidR="002A11BF">
        <w:t xml:space="preserve"> </w:t>
      </w:r>
      <w:r w:rsidRPr="0056411C">
        <w:rPr>
          <w:rFonts w:eastAsiaTheme="majorEastAsia" w:cstheme="minorHAnsi"/>
          <w:color w:val="000000" w:themeColor="text1"/>
          <w:kern w:val="24"/>
          <w:sz w:val="20"/>
          <w:szCs w:val="20"/>
        </w:rPr>
        <w:t>Workforce planning is getting the right number of people with the right skills employed in the right place at the right time to deliver an organisation’s short- and long-term objectives. It covers a diverse range of activities, such as</w:t>
      </w:r>
      <w:r>
        <w:rPr>
          <w:rFonts w:asciiTheme="majorHAnsi" w:eastAsiaTheme="majorEastAsia" w:hAnsi="Myriad Pro" w:cstheme="majorBidi"/>
          <w:color w:val="000000" w:themeColor="text1"/>
          <w:kern w:val="24"/>
          <w:sz w:val="56"/>
          <w:szCs w:val="56"/>
        </w:rPr>
        <w:t xml:space="preserve"> </w:t>
      </w:r>
      <w:r w:rsidRPr="0056411C">
        <w:rPr>
          <w:rFonts w:eastAsiaTheme="majorEastAsia" w:cstheme="minorHAnsi"/>
          <w:color w:val="000000" w:themeColor="text1"/>
          <w:kern w:val="24"/>
          <w:sz w:val="20"/>
          <w:szCs w:val="20"/>
        </w:rPr>
        <w:t>succession planning, flexible working, job design, and many more. Whatever its precise form, workforce planning should be linked to strategic business goals and viewed as an important part of the strategic business planning process.</w:t>
      </w:r>
      <w:r w:rsidR="002A11BF">
        <w:rPr>
          <w:rFonts w:eastAsiaTheme="majorEastAsia" w:cstheme="minorHAnsi"/>
          <w:color w:val="000000" w:themeColor="text1"/>
          <w:kern w:val="24"/>
          <w:sz w:val="20"/>
          <w:szCs w:val="20"/>
        </w:rPr>
        <w:t xml:space="preserve"> (</w:t>
      </w:r>
      <w:r>
        <w:rPr>
          <w:rFonts w:eastAsiaTheme="majorEastAsia" w:cstheme="minorHAnsi"/>
          <w:i/>
          <w:iCs/>
          <w:color w:val="000000" w:themeColor="text1"/>
          <w:kern w:val="24"/>
          <w:sz w:val="20"/>
          <w:szCs w:val="20"/>
        </w:rPr>
        <w:t>CIPD, 2016)</w:t>
      </w:r>
    </w:p>
    <w:p w14:paraId="7BB10C37" w14:textId="77777777" w:rsidR="00152794" w:rsidRDefault="00152794">
      <w:pPr>
        <w:rPr>
          <w:rFonts w:eastAsiaTheme="majorEastAsia" w:cstheme="minorHAnsi"/>
          <w:iCs/>
          <w:color w:val="000000" w:themeColor="text1"/>
          <w:kern w:val="24"/>
          <w:sz w:val="20"/>
          <w:szCs w:val="20"/>
        </w:rPr>
      </w:pPr>
      <w:r>
        <w:rPr>
          <w:rFonts w:eastAsiaTheme="majorEastAsia" w:cstheme="minorHAnsi"/>
          <w:iCs/>
          <w:color w:val="000000" w:themeColor="text1"/>
          <w:kern w:val="24"/>
          <w:sz w:val="20"/>
          <w:szCs w:val="20"/>
        </w:rPr>
        <w:t xml:space="preserve">In order to plan effectively, we need to find the most effective way to look at our human resource as it stands, and forecast what it will look like in years to come, or more accurately, what we would like it to look like based on our business strategy. </w:t>
      </w:r>
      <w:r w:rsidR="000C1B4B">
        <w:rPr>
          <w:rFonts w:eastAsiaTheme="majorEastAsia" w:cstheme="minorHAnsi"/>
          <w:iCs/>
          <w:color w:val="000000" w:themeColor="text1"/>
          <w:kern w:val="24"/>
          <w:sz w:val="20"/>
          <w:szCs w:val="20"/>
        </w:rPr>
        <w:t xml:space="preserve">We also need to look at the wider labour market to ensure we take advantage of trends there as timing is vital if we want to tap into a loose market at the right time or avoid limited choices due to a tight market prediction. </w:t>
      </w:r>
    </w:p>
    <w:p w14:paraId="57B6B535" w14:textId="77777777" w:rsidR="00A15B85" w:rsidRDefault="00A15B85">
      <w:pPr>
        <w:rPr>
          <w:rFonts w:eastAsiaTheme="majorEastAsia" w:cstheme="minorHAnsi"/>
          <w:iCs/>
          <w:color w:val="000000" w:themeColor="text1"/>
          <w:kern w:val="24"/>
          <w:sz w:val="20"/>
          <w:szCs w:val="20"/>
        </w:rPr>
      </w:pPr>
    </w:p>
    <w:p w14:paraId="522E8BA5" w14:textId="1752A2F3" w:rsidR="00152794" w:rsidRDefault="00342996">
      <w:pPr>
        <w:rPr>
          <w:rFonts w:eastAsiaTheme="majorEastAsia" w:cstheme="minorHAnsi"/>
          <w:iCs/>
          <w:color w:val="000000" w:themeColor="text1"/>
          <w:kern w:val="24"/>
          <w:sz w:val="20"/>
          <w:szCs w:val="20"/>
        </w:rPr>
      </w:pPr>
      <w:r>
        <w:rPr>
          <w:rFonts w:eastAsiaTheme="majorEastAsia" w:cstheme="minorHAnsi"/>
          <w:iCs/>
          <w:color w:val="000000" w:themeColor="text1"/>
          <w:kern w:val="24"/>
          <w:sz w:val="20"/>
          <w:szCs w:val="20"/>
        </w:rPr>
        <w:lastRenderedPageBreak/>
        <w:t xml:space="preserve">We need to answer 3 </w:t>
      </w:r>
      <w:r w:rsidR="00C44691">
        <w:rPr>
          <w:rFonts w:eastAsiaTheme="majorEastAsia" w:cstheme="minorHAnsi"/>
          <w:iCs/>
          <w:color w:val="000000" w:themeColor="text1"/>
          <w:kern w:val="24"/>
          <w:sz w:val="20"/>
          <w:szCs w:val="20"/>
        </w:rPr>
        <w:t>fundamental</w:t>
      </w:r>
      <w:r w:rsidR="00152794">
        <w:rPr>
          <w:rFonts w:eastAsiaTheme="majorEastAsia" w:cstheme="minorHAnsi"/>
          <w:iCs/>
          <w:color w:val="000000" w:themeColor="text1"/>
          <w:kern w:val="24"/>
          <w:sz w:val="20"/>
          <w:szCs w:val="20"/>
        </w:rPr>
        <w:t xml:space="preserve"> questions</w:t>
      </w:r>
      <w:r w:rsidR="00A15B85">
        <w:rPr>
          <w:rFonts w:eastAsiaTheme="majorEastAsia" w:cstheme="minorHAnsi"/>
          <w:iCs/>
          <w:color w:val="000000" w:themeColor="text1"/>
          <w:kern w:val="24"/>
          <w:sz w:val="20"/>
          <w:szCs w:val="20"/>
        </w:rPr>
        <w:t xml:space="preserve"> about the future</w:t>
      </w:r>
      <w:r w:rsidR="00152794">
        <w:rPr>
          <w:rFonts w:eastAsiaTheme="majorEastAsia" w:cstheme="minorHAnsi"/>
          <w:iCs/>
          <w:color w:val="000000" w:themeColor="text1"/>
          <w:kern w:val="24"/>
          <w:sz w:val="20"/>
          <w:szCs w:val="20"/>
        </w:rPr>
        <w:t xml:space="preserve">: </w:t>
      </w:r>
    </w:p>
    <w:p w14:paraId="5EB027E9" w14:textId="77777777" w:rsidR="00152794" w:rsidRDefault="00152794" w:rsidP="00152794">
      <w:pPr>
        <w:pStyle w:val="ListParagraph"/>
        <w:numPr>
          <w:ilvl w:val="0"/>
          <w:numId w:val="1"/>
        </w:numPr>
        <w:rPr>
          <w:rFonts w:cstheme="minorHAnsi"/>
          <w:sz w:val="20"/>
          <w:szCs w:val="20"/>
        </w:rPr>
      </w:pPr>
      <w:r>
        <w:rPr>
          <w:rFonts w:cstheme="minorHAnsi"/>
          <w:sz w:val="20"/>
          <w:szCs w:val="20"/>
        </w:rPr>
        <w:t xml:space="preserve">What will our future </w:t>
      </w:r>
      <w:r w:rsidR="00342996">
        <w:rPr>
          <w:rFonts w:cstheme="minorHAnsi"/>
          <w:sz w:val="20"/>
          <w:szCs w:val="20"/>
        </w:rPr>
        <w:t xml:space="preserve">workforce need to look like? </w:t>
      </w:r>
    </w:p>
    <w:p w14:paraId="26F7EFDC" w14:textId="77777777" w:rsidR="00342996" w:rsidRDefault="00342996" w:rsidP="00152794">
      <w:pPr>
        <w:pStyle w:val="ListParagraph"/>
        <w:numPr>
          <w:ilvl w:val="0"/>
          <w:numId w:val="1"/>
        </w:numPr>
        <w:rPr>
          <w:rFonts w:cstheme="minorHAnsi"/>
          <w:sz w:val="20"/>
          <w:szCs w:val="20"/>
        </w:rPr>
      </w:pPr>
      <w:r>
        <w:rPr>
          <w:rFonts w:cstheme="minorHAnsi"/>
          <w:sz w:val="20"/>
          <w:szCs w:val="20"/>
        </w:rPr>
        <w:t xml:space="preserve">Will our internal resource be able to adapt? </w:t>
      </w:r>
    </w:p>
    <w:p w14:paraId="10B99913" w14:textId="77777777" w:rsidR="00342996" w:rsidRDefault="00342996" w:rsidP="00152794">
      <w:pPr>
        <w:pStyle w:val="ListParagraph"/>
        <w:numPr>
          <w:ilvl w:val="0"/>
          <w:numId w:val="1"/>
        </w:numPr>
        <w:rPr>
          <w:rFonts w:cstheme="minorHAnsi"/>
          <w:sz w:val="20"/>
          <w:szCs w:val="20"/>
        </w:rPr>
      </w:pPr>
      <w:r>
        <w:rPr>
          <w:rFonts w:cstheme="minorHAnsi"/>
          <w:sz w:val="20"/>
          <w:szCs w:val="20"/>
        </w:rPr>
        <w:t xml:space="preserve">Where and how will we find resource externally if we need to? </w:t>
      </w:r>
    </w:p>
    <w:p w14:paraId="3B3232B0" w14:textId="76DE6C5E" w:rsidR="00342996" w:rsidRDefault="00C44691" w:rsidP="00342996">
      <w:pPr>
        <w:rPr>
          <w:rFonts w:cstheme="minorHAnsi"/>
          <w:sz w:val="20"/>
          <w:szCs w:val="20"/>
        </w:rPr>
      </w:pPr>
      <w:r>
        <w:rPr>
          <w:rFonts w:cstheme="minorHAnsi"/>
          <w:sz w:val="20"/>
          <w:szCs w:val="20"/>
        </w:rPr>
        <w:t>To answer question one, we need start with the business strategy, is the goal to grow? If so</w:t>
      </w:r>
      <w:r w:rsidR="00A15B85">
        <w:rPr>
          <w:rFonts w:cstheme="minorHAnsi"/>
          <w:sz w:val="20"/>
          <w:szCs w:val="20"/>
        </w:rPr>
        <w:t>,</w:t>
      </w:r>
      <w:r>
        <w:rPr>
          <w:rFonts w:cstheme="minorHAnsi"/>
          <w:sz w:val="20"/>
          <w:szCs w:val="20"/>
        </w:rPr>
        <w:t xml:space="preserve"> we need to consider if the growth will require new skills or more staff. If the goal is to become more efficient or consolidate then we may need to consider </w:t>
      </w:r>
      <w:r w:rsidR="00BD048C">
        <w:rPr>
          <w:rFonts w:cstheme="minorHAnsi"/>
          <w:sz w:val="20"/>
          <w:szCs w:val="20"/>
        </w:rPr>
        <w:t xml:space="preserve">multiskilling, </w:t>
      </w:r>
      <w:r>
        <w:rPr>
          <w:rFonts w:cstheme="minorHAnsi"/>
          <w:sz w:val="20"/>
          <w:szCs w:val="20"/>
        </w:rPr>
        <w:t>redeployment or relocation of staff or even redundancy</w:t>
      </w:r>
      <w:r w:rsidR="00BD048C">
        <w:rPr>
          <w:rFonts w:cstheme="minorHAnsi"/>
          <w:sz w:val="20"/>
          <w:szCs w:val="20"/>
        </w:rPr>
        <w:t xml:space="preserve"> if we have an excess of skills in a certain area</w:t>
      </w:r>
      <w:r w:rsidR="00A15B85">
        <w:rPr>
          <w:rFonts w:cstheme="minorHAnsi"/>
          <w:sz w:val="20"/>
          <w:szCs w:val="20"/>
        </w:rPr>
        <w:t>,</w:t>
      </w:r>
      <w:r w:rsidR="00BD048C">
        <w:rPr>
          <w:rFonts w:cstheme="minorHAnsi"/>
          <w:sz w:val="20"/>
          <w:szCs w:val="20"/>
        </w:rPr>
        <w:t xml:space="preserve"> and re-training isn’t an option. </w:t>
      </w:r>
    </w:p>
    <w:p w14:paraId="04E7DC4E" w14:textId="77777777" w:rsidR="00A15B85" w:rsidRDefault="00C44691" w:rsidP="00342996">
      <w:pPr>
        <w:rPr>
          <w:rFonts w:cstheme="minorHAnsi"/>
          <w:sz w:val="20"/>
          <w:szCs w:val="20"/>
        </w:rPr>
      </w:pPr>
      <w:r>
        <w:rPr>
          <w:rFonts w:cstheme="minorHAnsi"/>
          <w:sz w:val="20"/>
          <w:szCs w:val="20"/>
        </w:rPr>
        <w:t xml:space="preserve">If we want to </w:t>
      </w:r>
      <w:r w:rsidR="00BD048C">
        <w:rPr>
          <w:rFonts w:cstheme="minorHAnsi"/>
          <w:sz w:val="20"/>
          <w:szCs w:val="20"/>
        </w:rPr>
        <w:t xml:space="preserve">assess the skills we already have with a view to redeployment or upskilling then we could conduct a </w:t>
      </w:r>
      <w:r w:rsidR="00A15B85">
        <w:rPr>
          <w:rFonts w:cstheme="minorHAnsi"/>
          <w:sz w:val="20"/>
          <w:szCs w:val="20"/>
        </w:rPr>
        <w:t>gap a</w:t>
      </w:r>
      <w:r w:rsidR="00BD048C">
        <w:rPr>
          <w:rFonts w:cstheme="minorHAnsi"/>
          <w:sz w:val="20"/>
          <w:szCs w:val="20"/>
        </w:rPr>
        <w:t xml:space="preserve">nalysis. This would give us a clear idea of what skills we have and where, there could be some obvious cases where lateral movement may even out gaps in skills and provide development for people where upward movement seemed the only option before. </w:t>
      </w:r>
      <w:r w:rsidR="00613F83">
        <w:rPr>
          <w:rFonts w:cstheme="minorHAnsi"/>
          <w:sz w:val="20"/>
          <w:szCs w:val="20"/>
        </w:rPr>
        <w:t xml:space="preserve">This would give us a clearer picture of </w:t>
      </w:r>
      <w:r w:rsidR="00BD048C">
        <w:rPr>
          <w:rFonts w:cstheme="minorHAnsi"/>
          <w:sz w:val="20"/>
          <w:szCs w:val="20"/>
        </w:rPr>
        <w:t xml:space="preserve">areas where we have a skills shortage and </w:t>
      </w:r>
      <w:r w:rsidR="000C1B4B">
        <w:rPr>
          <w:rFonts w:cstheme="minorHAnsi"/>
          <w:sz w:val="20"/>
          <w:szCs w:val="20"/>
        </w:rPr>
        <w:t xml:space="preserve">consider the viability of looking externally. </w:t>
      </w:r>
    </w:p>
    <w:p w14:paraId="20BDEBC8" w14:textId="7478C01B" w:rsidR="00C44691" w:rsidRDefault="00A15B85" w:rsidP="00342996">
      <w:pPr>
        <w:rPr>
          <w:rFonts w:cstheme="minorHAnsi"/>
          <w:sz w:val="20"/>
          <w:szCs w:val="20"/>
        </w:rPr>
      </w:pPr>
      <w:r>
        <w:rPr>
          <w:rFonts w:cstheme="minorHAnsi"/>
          <w:sz w:val="20"/>
          <w:szCs w:val="20"/>
        </w:rPr>
        <w:t>It seems</w:t>
      </w:r>
      <w:r w:rsidR="000C1B4B">
        <w:rPr>
          <w:rFonts w:cstheme="minorHAnsi"/>
          <w:sz w:val="20"/>
          <w:szCs w:val="20"/>
        </w:rPr>
        <w:t xml:space="preserve"> logical to look at a succession plan here too, this way we could identify those with potential to move into more responsible roles in future, and conversely those who may not add sufficient value and may need to be considered as part of a redundancy programme. </w:t>
      </w:r>
    </w:p>
    <w:p w14:paraId="310B0956" w14:textId="77777777" w:rsidR="000C1B4B" w:rsidRDefault="000C1B4B" w:rsidP="00342996">
      <w:pPr>
        <w:rPr>
          <w:rFonts w:cstheme="minorHAnsi"/>
          <w:sz w:val="20"/>
          <w:szCs w:val="20"/>
        </w:rPr>
      </w:pPr>
      <w:r>
        <w:rPr>
          <w:rFonts w:cstheme="minorHAnsi"/>
          <w:sz w:val="20"/>
          <w:szCs w:val="20"/>
        </w:rPr>
        <w:t>There are other tools we could consider if the question required more detail</w:t>
      </w:r>
      <w:r w:rsidR="00613F83">
        <w:rPr>
          <w:rFonts w:cstheme="minorHAnsi"/>
          <w:sz w:val="20"/>
          <w:szCs w:val="20"/>
        </w:rPr>
        <w:t xml:space="preserve"> for example</w:t>
      </w:r>
      <w:r>
        <w:rPr>
          <w:rFonts w:cstheme="minorHAnsi"/>
          <w:sz w:val="20"/>
          <w:szCs w:val="20"/>
        </w:rPr>
        <w:t xml:space="preserve">: </w:t>
      </w:r>
    </w:p>
    <w:p w14:paraId="0F71EC21" w14:textId="77777777" w:rsidR="000C1B4B" w:rsidRDefault="000C1B4B" w:rsidP="000C1B4B">
      <w:pPr>
        <w:pStyle w:val="ListParagraph"/>
        <w:numPr>
          <w:ilvl w:val="0"/>
          <w:numId w:val="2"/>
        </w:numPr>
        <w:rPr>
          <w:rFonts w:cstheme="minorHAnsi"/>
          <w:sz w:val="20"/>
          <w:szCs w:val="20"/>
        </w:rPr>
      </w:pPr>
      <w:r>
        <w:rPr>
          <w:rFonts w:cstheme="minorHAnsi"/>
          <w:sz w:val="20"/>
          <w:szCs w:val="20"/>
        </w:rPr>
        <w:t xml:space="preserve">Outsourcing (e.g. administration such as payroll) </w:t>
      </w:r>
    </w:p>
    <w:p w14:paraId="207C7732" w14:textId="77777777" w:rsidR="000C1B4B" w:rsidRDefault="000C1B4B" w:rsidP="000C1B4B">
      <w:pPr>
        <w:pStyle w:val="ListParagraph"/>
        <w:numPr>
          <w:ilvl w:val="0"/>
          <w:numId w:val="2"/>
        </w:numPr>
        <w:rPr>
          <w:rFonts w:cstheme="minorHAnsi"/>
          <w:sz w:val="20"/>
          <w:szCs w:val="20"/>
        </w:rPr>
      </w:pPr>
      <w:r>
        <w:rPr>
          <w:rFonts w:cstheme="minorHAnsi"/>
          <w:sz w:val="20"/>
          <w:szCs w:val="20"/>
        </w:rPr>
        <w:t xml:space="preserve">Automation </w:t>
      </w:r>
    </w:p>
    <w:p w14:paraId="61F57E65" w14:textId="77777777" w:rsidR="000C1B4B" w:rsidRPr="000C1B4B" w:rsidRDefault="00613F83" w:rsidP="000C1B4B">
      <w:pPr>
        <w:pStyle w:val="ListParagraph"/>
        <w:numPr>
          <w:ilvl w:val="0"/>
          <w:numId w:val="2"/>
        </w:numPr>
        <w:rPr>
          <w:rFonts w:cstheme="minorHAnsi"/>
          <w:sz w:val="20"/>
          <w:szCs w:val="20"/>
        </w:rPr>
      </w:pPr>
      <w:r>
        <w:rPr>
          <w:rFonts w:cstheme="minorHAnsi"/>
          <w:sz w:val="20"/>
          <w:szCs w:val="20"/>
        </w:rPr>
        <w:t xml:space="preserve">Flexible Working/job sharing </w:t>
      </w:r>
    </w:p>
    <w:p w14:paraId="21FEE29A" w14:textId="77777777" w:rsidR="000C1B4B" w:rsidRDefault="00613F83" w:rsidP="00342996">
      <w:pPr>
        <w:rPr>
          <w:rFonts w:cstheme="minorHAnsi"/>
          <w:sz w:val="20"/>
          <w:szCs w:val="20"/>
        </w:rPr>
      </w:pPr>
      <w:r>
        <w:rPr>
          <w:rFonts w:cstheme="minorHAnsi"/>
          <w:sz w:val="20"/>
          <w:szCs w:val="20"/>
        </w:rPr>
        <w:t xml:space="preserve">Armed with accurate information, we can then assess the viability of recruiting externally for the skills we will need but don’t currently have. </w:t>
      </w:r>
    </w:p>
    <w:p w14:paraId="4A47F5BA" w14:textId="77777777" w:rsidR="007603FE" w:rsidRPr="0056411C" w:rsidRDefault="00F113E0" w:rsidP="00613F83">
      <w:pPr>
        <w:rPr>
          <w:rFonts w:cstheme="minorHAnsi"/>
          <w:sz w:val="20"/>
          <w:szCs w:val="20"/>
        </w:rPr>
      </w:pPr>
      <w:r w:rsidRPr="0056411C">
        <w:rPr>
          <w:rFonts w:cstheme="minorHAnsi"/>
          <w:noProof/>
          <w:sz w:val="20"/>
          <w:szCs w:val="20"/>
          <w:lang w:eastAsia="en-GB"/>
        </w:rPr>
        <w:drawing>
          <wp:inline distT="0" distB="0" distL="0" distR="0" wp14:anchorId="4C1335A6" wp14:editId="3B5B0C77">
            <wp:extent cx="3781425" cy="2952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19654" r="20584"/>
                    <a:stretch/>
                  </pic:blipFill>
                  <pic:spPr bwMode="auto">
                    <a:xfrm>
                      <a:off x="0" y="0"/>
                      <a:ext cx="3781425" cy="2952750"/>
                    </a:xfrm>
                    <a:prstGeom prst="rect">
                      <a:avLst/>
                    </a:prstGeom>
                    <a:ln>
                      <a:noFill/>
                    </a:ln>
                    <a:extLst>
                      <a:ext uri="{53640926-AAD7-44D8-BBD7-CCE9431645EC}">
                        <a14:shadowObscured xmlns:a14="http://schemas.microsoft.com/office/drawing/2010/main"/>
                      </a:ext>
                    </a:extLst>
                  </pic:spPr>
                </pic:pic>
              </a:graphicData>
            </a:graphic>
          </wp:inline>
        </w:drawing>
      </w:r>
    </w:p>
    <w:p w14:paraId="45AABADC" w14:textId="77777777" w:rsidR="007603FE" w:rsidRPr="00F113E0" w:rsidRDefault="00F113E0">
      <w:pPr>
        <w:rPr>
          <w:sz w:val="16"/>
          <w:szCs w:val="16"/>
        </w:rPr>
      </w:pPr>
      <w:r>
        <w:rPr>
          <w:sz w:val="16"/>
          <w:szCs w:val="16"/>
        </w:rPr>
        <w:t xml:space="preserve">Figure </w:t>
      </w:r>
      <w:r w:rsidRPr="00F113E0">
        <w:rPr>
          <w:sz w:val="16"/>
          <w:szCs w:val="16"/>
        </w:rPr>
        <w:t>2</w:t>
      </w:r>
      <w:r>
        <w:rPr>
          <w:sz w:val="16"/>
          <w:szCs w:val="16"/>
        </w:rPr>
        <w:t>: Workforce Planning Process (</w:t>
      </w:r>
      <w:r w:rsidRPr="00F113E0">
        <w:rPr>
          <w:sz w:val="16"/>
          <w:szCs w:val="16"/>
        </w:rPr>
        <w:t>CIPD</w:t>
      </w:r>
      <w:r>
        <w:rPr>
          <w:sz w:val="16"/>
          <w:szCs w:val="16"/>
        </w:rPr>
        <w:t>)</w:t>
      </w:r>
    </w:p>
    <w:p w14:paraId="4759DC4D" w14:textId="77777777" w:rsidR="00BD0E07" w:rsidRDefault="00BD0E07"/>
    <w:p w14:paraId="11B6BB9E" w14:textId="77777777" w:rsidR="00BD0E07" w:rsidRDefault="00BD0E07"/>
    <w:p w14:paraId="41CF5F0A" w14:textId="7BC7DA6E" w:rsidR="00B75FB0" w:rsidRPr="005F7534" w:rsidRDefault="00B75FB0">
      <w:pPr>
        <w:rPr>
          <w:b/>
        </w:rPr>
      </w:pPr>
      <w:r>
        <w:lastRenderedPageBreak/>
        <w:t>Question 4</w:t>
      </w:r>
      <w:r w:rsidR="00044DC3">
        <w:t xml:space="preserve">: </w:t>
      </w:r>
      <w:r w:rsidR="00044DC3" w:rsidRPr="005F7534">
        <w:rPr>
          <w:b/>
        </w:rPr>
        <w:t>Appendix</w:t>
      </w:r>
      <w:r w:rsidR="00E97E3D" w:rsidRPr="005F7534">
        <w:rPr>
          <w:b/>
        </w:rPr>
        <w:t xml:space="preserve"> Documents</w:t>
      </w:r>
    </w:p>
    <w:p w14:paraId="586E3BB4" w14:textId="109D40B3" w:rsidR="00044DC3" w:rsidRPr="00846FA9" w:rsidRDefault="00E97E3D" w:rsidP="00044DC3">
      <w:pPr>
        <w:pStyle w:val="ListParagraph"/>
        <w:numPr>
          <w:ilvl w:val="0"/>
          <w:numId w:val="8"/>
        </w:numPr>
        <w:rPr>
          <w:b/>
        </w:rPr>
      </w:pPr>
      <w:r w:rsidRPr="00846FA9">
        <w:rPr>
          <w:b/>
        </w:rPr>
        <w:t>Succession</w:t>
      </w:r>
      <w:r w:rsidR="00044DC3" w:rsidRPr="00846FA9">
        <w:rPr>
          <w:b/>
        </w:rPr>
        <w:t xml:space="preserve"> plan and career development plan </w:t>
      </w:r>
    </w:p>
    <w:p w14:paraId="438DE7CC" w14:textId="2F5994EE" w:rsidR="00F1546E" w:rsidRDefault="00F1546E" w:rsidP="00F1546E">
      <w:pPr>
        <w:pStyle w:val="ListParagraph"/>
      </w:pPr>
      <w:r>
        <w:t xml:space="preserve">This is an example of a basic succession plan for my current department including colour coding for risk levels where there is an immediate or short term skills gap. The development plan is based on a current manager looking to progress. </w:t>
      </w:r>
    </w:p>
    <w:p w14:paraId="5BE2886A" w14:textId="3FF5B0EF" w:rsidR="00044DC3" w:rsidRPr="00846FA9" w:rsidRDefault="00044DC3" w:rsidP="00044DC3">
      <w:pPr>
        <w:pStyle w:val="ListParagraph"/>
        <w:numPr>
          <w:ilvl w:val="0"/>
          <w:numId w:val="8"/>
        </w:numPr>
        <w:rPr>
          <w:b/>
        </w:rPr>
      </w:pPr>
      <w:r w:rsidRPr="00846FA9">
        <w:rPr>
          <w:b/>
        </w:rPr>
        <w:t>Downsizing project 2018</w:t>
      </w:r>
    </w:p>
    <w:p w14:paraId="1AB32C81" w14:textId="11741695" w:rsidR="00F1546E" w:rsidRDefault="00F1546E" w:rsidP="00F1546E">
      <w:pPr>
        <w:pStyle w:val="ListParagraph"/>
      </w:pPr>
      <w:r>
        <w:t xml:space="preserve">Last year we had to reduce the size of our Ancillary Campaign by 10-15% due to a reduction in the amount of leads we had to dial in order to gain a sale. Rather than reducing our headcount I managed to reduce shift hours by just over 12 % and achieve the same result with no redistribution or redundancies. </w:t>
      </w:r>
    </w:p>
    <w:p w14:paraId="544F6C1C" w14:textId="3C5A9777" w:rsidR="00F1546E" w:rsidRPr="00846FA9" w:rsidRDefault="00F1546E" w:rsidP="00044DC3">
      <w:pPr>
        <w:pStyle w:val="ListParagraph"/>
        <w:numPr>
          <w:ilvl w:val="0"/>
          <w:numId w:val="8"/>
        </w:numPr>
        <w:rPr>
          <w:b/>
        </w:rPr>
      </w:pPr>
      <w:r w:rsidRPr="00846FA9">
        <w:rPr>
          <w:b/>
        </w:rPr>
        <w:t xml:space="preserve">Job description and person specification </w:t>
      </w:r>
    </w:p>
    <w:p w14:paraId="03917A01" w14:textId="7D1EDE1A" w:rsidR="00F1546E" w:rsidRDefault="0033667E" w:rsidP="00F1546E">
      <w:pPr>
        <w:pStyle w:val="ListParagraph"/>
      </w:pPr>
      <w:r>
        <w:t>This is a</w:t>
      </w:r>
      <w:r w:rsidR="00F1546E">
        <w:t xml:space="preserve"> version of an amended job description based on current best practice and a person specification for the role of team manager. </w:t>
      </w:r>
    </w:p>
    <w:p w14:paraId="1643BEA6" w14:textId="6299DBB0" w:rsidR="00044DC3" w:rsidRPr="00846FA9" w:rsidRDefault="00044DC3" w:rsidP="00044DC3">
      <w:pPr>
        <w:pStyle w:val="ListParagraph"/>
        <w:numPr>
          <w:ilvl w:val="0"/>
          <w:numId w:val="8"/>
        </w:numPr>
        <w:rPr>
          <w:b/>
        </w:rPr>
      </w:pPr>
      <w:r w:rsidRPr="00846FA9">
        <w:rPr>
          <w:b/>
        </w:rPr>
        <w:t xml:space="preserve">Competency Measures </w:t>
      </w:r>
    </w:p>
    <w:p w14:paraId="2C9BBFC4" w14:textId="7C115F90" w:rsidR="00F1546E" w:rsidRDefault="00F1546E" w:rsidP="00F1546E">
      <w:pPr>
        <w:pStyle w:val="ListParagraph"/>
      </w:pPr>
      <w:r>
        <w:t xml:space="preserve">A scoring matrix I developed in 2018 in order to fairly and consistently score managers against a set of standards. The results were used for monthly feedback and annual share scheme allocations. </w:t>
      </w:r>
    </w:p>
    <w:p w14:paraId="2510524E" w14:textId="77777777" w:rsidR="005F7534" w:rsidRDefault="005F7534"/>
    <w:p w14:paraId="4B7DE9A9" w14:textId="1B0B0D2B" w:rsidR="00B75FB0" w:rsidRDefault="00B75FB0">
      <w:r>
        <w:t>Question 5</w:t>
      </w:r>
      <w:r w:rsidR="00E97E3D">
        <w:t xml:space="preserve">: </w:t>
      </w:r>
      <w:r w:rsidR="00E97E3D" w:rsidRPr="00E97E3D">
        <w:rPr>
          <w:b/>
        </w:rPr>
        <w:t>Explain some of the main legal requirements in relation to recruitment and selection. Briefly assess the strength and weaknesses of at least two different methods of recruitment and selection.</w:t>
      </w:r>
      <w:r w:rsidR="00E97E3D">
        <w:t xml:space="preserve"> </w:t>
      </w:r>
    </w:p>
    <w:p w14:paraId="5EB83333" w14:textId="366236C8" w:rsidR="00475896" w:rsidRDefault="00D92500" w:rsidP="00475896">
      <w:r>
        <w:t xml:space="preserve">From the initial stages in recruitment (attracting potential employees) and selection (deciding on the most suitable candidates), we need to </w:t>
      </w:r>
      <w:r w:rsidR="00FE4DE6">
        <w:t xml:space="preserve">consider each and every candidate on their own merit against the job specification or required skill-set. </w:t>
      </w:r>
      <w:r w:rsidR="00F01C78">
        <w:t xml:space="preserve">We must never allow any personal bias or prejudice influence our decision. </w:t>
      </w:r>
      <w:r w:rsidR="00FE4DE6">
        <w:t>We need</w:t>
      </w:r>
      <w:r>
        <w:t xml:space="preserve"> aware of the law cover</w:t>
      </w:r>
      <w:r w:rsidR="00475896">
        <w:t>ing discrimination of any kind relate</w:t>
      </w:r>
      <w:r w:rsidR="005F7534">
        <w:t xml:space="preserve">d to a protected characteristic </w:t>
      </w:r>
      <w:sdt>
        <w:sdtPr>
          <w:id w:val="-241574674"/>
          <w:citation/>
        </w:sdtPr>
        <w:sdtEndPr/>
        <w:sdtContent>
          <w:r w:rsidR="005F7534">
            <w:fldChar w:fldCharType="begin"/>
          </w:r>
          <w:r w:rsidR="005F7534">
            <w:instrText xml:space="preserve"> CITATION CIP18 \l 2057 </w:instrText>
          </w:r>
          <w:r w:rsidR="005F7534">
            <w:fldChar w:fldCharType="separate"/>
          </w:r>
          <w:r w:rsidR="005F7534" w:rsidRPr="005F7534">
            <w:rPr>
              <w:noProof/>
            </w:rPr>
            <w:t>(CIPD, 2018)</w:t>
          </w:r>
          <w:r w:rsidR="005F7534">
            <w:fldChar w:fldCharType="end"/>
          </w:r>
        </w:sdtContent>
      </w:sdt>
      <w:r w:rsidR="005F7534">
        <w:t xml:space="preserve">. </w:t>
      </w:r>
    </w:p>
    <w:p w14:paraId="72CCE325" w14:textId="4781A37F" w:rsidR="00475896" w:rsidRDefault="00475896" w:rsidP="00143C36">
      <w:pPr>
        <w:pStyle w:val="ListParagraph"/>
        <w:numPr>
          <w:ilvl w:val="0"/>
          <w:numId w:val="9"/>
        </w:numPr>
        <w:shd w:val="clear" w:color="auto" w:fill="FFFFFF"/>
        <w:spacing w:before="100" w:beforeAutospacing="1" w:after="100" w:afterAutospacing="1" w:line="240" w:lineRule="auto"/>
        <w:rPr>
          <w:rFonts w:eastAsia="Times New Roman" w:cstheme="minorHAnsi"/>
          <w:bCs/>
          <w:lang w:eastAsia="en-GB"/>
        </w:rPr>
      </w:pPr>
      <w:r w:rsidRPr="00475896">
        <w:rPr>
          <w:rFonts w:eastAsia="Times New Roman" w:cstheme="minorHAnsi"/>
          <w:bCs/>
          <w:lang w:eastAsia="en-GB"/>
        </w:rPr>
        <w:t>A</w:t>
      </w:r>
      <w:r w:rsidR="00143C36" w:rsidRPr="00475896">
        <w:rPr>
          <w:rFonts w:eastAsia="Times New Roman" w:cstheme="minorHAnsi"/>
          <w:bCs/>
          <w:lang w:eastAsia="en-GB"/>
        </w:rPr>
        <w:t>ge</w:t>
      </w:r>
    </w:p>
    <w:p w14:paraId="2DF5E9A5" w14:textId="3932F7A1" w:rsidR="00143C36" w:rsidRPr="00143C36" w:rsidRDefault="00143C36" w:rsidP="00143C36">
      <w:pPr>
        <w:pStyle w:val="ListParagraph"/>
        <w:numPr>
          <w:ilvl w:val="0"/>
          <w:numId w:val="9"/>
        </w:numPr>
        <w:shd w:val="clear" w:color="auto" w:fill="FFFFFF"/>
        <w:spacing w:before="100" w:beforeAutospacing="1" w:after="100" w:afterAutospacing="1" w:line="240" w:lineRule="auto"/>
        <w:rPr>
          <w:rFonts w:eastAsia="Times New Roman" w:cstheme="minorHAnsi"/>
          <w:bCs/>
          <w:lang w:eastAsia="en-GB"/>
        </w:rPr>
      </w:pPr>
      <w:r w:rsidRPr="00143C36">
        <w:rPr>
          <w:rFonts w:eastAsia="Times New Roman" w:cstheme="minorHAnsi"/>
          <w:bCs/>
          <w:lang w:eastAsia="en-GB"/>
        </w:rPr>
        <w:t>disability</w:t>
      </w:r>
    </w:p>
    <w:p w14:paraId="4E111FC1" w14:textId="77777777" w:rsidR="00143C36" w:rsidRPr="00143C36" w:rsidRDefault="00143C36" w:rsidP="00143C36">
      <w:pPr>
        <w:numPr>
          <w:ilvl w:val="0"/>
          <w:numId w:val="9"/>
        </w:numPr>
        <w:shd w:val="clear" w:color="auto" w:fill="FFFFFF"/>
        <w:spacing w:before="100" w:beforeAutospacing="1" w:after="100" w:afterAutospacing="1" w:line="240" w:lineRule="auto"/>
        <w:rPr>
          <w:rFonts w:eastAsia="Times New Roman" w:cstheme="minorHAnsi"/>
          <w:bCs/>
          <w:lang w:eastAsia="en-GB"/>
        </w:rPr>
      </w:pPr>
      <w:r w:rsidRPr="00143C36">
        <w:rPr>
          <w:rFonts w:eastAsia="Times New Roman" w:cstheme="minorHAnsi"/>
          <w:bCs/>
          <w:lang w:eastAsia="en-GB"/>
        </w:rPr>
        <w:t>gender reassignment</w:t>
      </w:r>
    </w:p>
    <w:p w14:paraId="01FC0D87" w14:textId="77777777" w:rsidR="00143C36" w:rsidRPr="00143C36" w:rsidRDefault="00143C36" w:rsidP="00143C36">
      <w:pPr>
        <w:numPr>
          <w:ilvl w:val="0"/>
          <w:numId w:val="9"/>
        </w:numPr>
        <w:shd w:val="clear" w:color="auto" w:fill="FFFFFF"/>
        <w:spacing w:before="100" w:beforeAutospacing="1" w:after="100" w:afterAutospacing="1" w:line="240" w:lineRule="auto"/>
        <w:rPr>
          <w:rFonts w:eastAsia="Times New Roman" w:cstheme="minorHAnsi"/>
          <w:bCs/>
          <w:lang w:eastAsia="en-GB"/>
        </w:rPr>
      </w:pPr>
      <w:r w:rsidRPr="00143C36">
        <w:rPr>
          <w:rFonts w:eastAsia="Times New Roman" w:cstheme="minorHAnsi"/>
          <w:bCs/>
          <w:lang w:eastAsia="en-GB"/>
        </w:rPr>
        <w:t>race</w:t>
      </w:r>
    </w:p>
    <w:p w14:paraId="3D9FA26D" w14:textId="77777777" w:rsidR="00143C36" w:rsidRPr="00143C36" w:rsidRDefault="00143C36" w:rsidP="00143C36">
      <w:pPr>
        <w:numPr>
          <w:ilvl w:val="0"/>
          <w:numId w:val="9"/>
        </w:numPr>
        <w:shd w:val="clear" w:color="auto" w:fill="FFFFFF"/>
        <w:spacing w:before="100" w:beforeAutospacing="1" w:after="100" w:afterAutospacing="1" w:line="240" w:lineRule="auto"/>
        <w:rPr>
          <w:rFonts w:eastAsia="Times New Roman" w:cstheme="minorHAnsi"/>
          <w:bCs/>
          <w:lang w:eastAsia="en-GB"/>
        </w:rPr>
      </w:pPr>
      <w:r w:rsidRPr="00143C36">
        <w:rPr>
          <w:rFonts w:eastAsia="Times New Roman" w:cstheme="minorHAnsi"/>
          <w:bCs/>
          <w:lang w:eastAsia="en-GB"/>
        </w:rPr>
        <w:t>religion or belief</w:t>
      </w:r>
    </w:p>
    <w:p w14:paraId="3026F3C9" w14:textId="77777777" w:rsidR="00143C36" w:rsidRPr="00143C36" w:rsidRDefault="00143C36" w:rsidP="00143C36">
      <w:pPr>
        <w:numPr>
          <w:ilvl w:val="0"/>
          <w:numId w:val="9"/>
        </w:numPr>
        <w:shd w:val="clear" w:color="auto" w:fill="FFFFFF"/>
        <w:spacing w:before="100" w:beforeAutospacing="1" w:after="100" w:afterAutospacing="1" w:line="240" w:lineRule="auto"/>
        <w:rPr>
          <w:rFonts w:eastAsia="Times New Roman" w:cstheme="minorHAnsi"/>
          <w:bCs/>
          <w:lang w:eastAsia="en-GB"/>
        </w:rPr>
      </w:pPr>
      <w:r w:rsidRPr="00143C36">
        <w:rPr>
          <w:rFonts w:eastAsia="Times New Roman" w:cstheme="minorHAnsi"/>
          <w:bCs/>
          <w:lang w:eastAsia="en-GB"/>
        </w:rPr>
        <w:t>sex</w:t>
      </w:r>
    </w:p>
    <w:p w14:paraId="61633BBC" w14:textId="77777777" w:rsidR="00143C36" w:rsidRPr="00143C36" w:rsidRDefault="00143C36" w:rsidP="00143C36">
      <w:pPr>
        <w:numPr>
          <w:ilvl w:val="0"/>
          <w:numId w:val="9"/>
        </w:numPr>
        <w:shd w:val="clear" w:color="auto" w:fill="FFFFFF"/>
        <w:spacing w:before="100" w:beforeAutospacing="1" w:after="100" w:afterAutospacing="1" w:line="240" w:lineRule="auto"/>
        <w:rPr>
          <w:rFonts w:eastAsia="Times New Roman" w:cstheme="minorHAnsi"/>
          <w:bCs/>
          <w:lang w:eastAsia="en-GB"/>
        </w:rPr>
      </w:pPr>
      <w:r w:rsidRPr="00143C36">
        <w:rPr>
          <w:rFonts w:eastAsia="Times New Roman" w:cstheme="minorHAnsi"/>
          <w:bCs/>
          <w:lang w:eastAsia="en-GB"/>
        </w:rPr>
        <w:t>sexual orientation</w:t>
      </w:r>
    </w:p>
    <w:p w14:paraId="36F793B5" w14:textId="77777777" w:rsidR="00143C36" w:rsidRPr="00143C36" w:rsidRDefault="00143C36" w:rsidP="00143C36">
      <w:pPr>
        <w:numPr>
          <w:ilvl w:val="0"/>
          <w:numId w:val="9"/>
        </w:numPr>
        <w:shd w:val="clear" w:color="auto" w:fill="FFFFFF"/>
        <w:spacing w:before="100" w:beforeAutospacing="1" w:after="100" w:afterAutospacing="1" w:line="240" w:lineRule="auto"/>
        <w:rPr>
          <w:rFonts w:eastAsia="Times New Roman" w:cstheme="minorHAnsi"/>
          <w:bCs/>
          <w:lang w:eastAsia="en-GB"/>
        </w:rPr>
      </w:pPr>
      <w:r w:rsidRPr="00143C36">
        <w:rPr>
          <w:rFonts w:eastAsia="Times New Roman" w:cstheme="minorHAnsi"/>
          <w:bCs/>
          <w:lang w:eastAsia="en-GB"/>
        </w:rPr>
        <w:t>marriage and civil partnership</w:t>
      </w:r>
    </w:p>
    <w:p w14:paraId="52EA5C9F" w14:textId="37382BA6" w:rsidR="00143C36" w:rsidRPr="00143C36" w:rsidRDefault="00F1546E" w:rsidP="00143C36">
      <w:pPr>
        <w:numPr>
          <w:ilvl w:val="0"/>
          <w:numId w:val="9"/>
        </w:numPr>
        <w:shd w:val="clear" w:color="auto" w:fill="FFFFFF"/>
        <w:spacing w:before="100" w:beforeAutospacing="1" w:after="100" w:afterAutospacing="1" w:line="240" w:lineRule="auto"/>
        <w:rPr>
          <w:rFonts w:eastAsia="Times New Roman" w:cstheme="minorHAnsi"/>
          <w:bCs/>
          <w:lang w:eastAsia="en-GB"/>
        </w:rPr>
      </w:pPr>
      <w:r w:rsidRPr="00143C36">
        <w:rPr>
          <w:rFonts w:eastAsia="Times New Roman" w:cstheme="minorHAnsi"/>
          <w:bCs/>
          <w:lang w:eastAsia="en-GB"/>
        </w:rPr>
        <w:t>Pregnancy</w:t>
      </w:r>
      <w:r w:rsidR="00143C36" w:rsidRPr="00143C36">
        <w:rPr>
          <w:rFonts w:eastAsia="Times New Roman" w:cstheme="minorHAnsi"/>
          <w:bCs/>
          <w:lang w:eastAsia="en-GB"/>
        </w:rPr>
        <w:t xml:space="preserve"> and maternity.</w:t>
      </w:r>
    </w:p>
    <w:p w14:paraId="1BCB27FA" w14:textId="5361E964" w:rsidR="00475896" w:rsidRDefault="00475896">
      <w:r>
        <w:t xml:space="preserve">As an employer we have a responsibility to ensure there is no direct or indirect discrimination of any kind that would deter or prevent someone with a protected characteristic from applying. For example, roles should be gender neutral, so advertising for a </w:t>
      </w:r>
      <w:r w:rsidR="00F01C78">
        <w:t>handyman</w:t>
      </w:r>
      <w:r>
        <w:t xml:space="preserve"> wouldn’t be acceptable</w:t>
      </w:r>
      <w:r w:rsidR="00FE4DE6">
        <w:t xml:space="preserve"> as it is direct discrimination</w:t>
      </w:r>
      <w:r w:rsidR="00B16DE5">
        <w:t xml:space="preserve"> against a</w:t>
      </w:r>
      <w:r w:rsidR="00F01C78">
        <w:t xml:space="preserve">nyone who doesn’t identify as </w:t>
      </w:r>
      <w:r w:rsidR="00B16DE5">
        <w:t>male</w:t>
      </w:r>
      <w:r>
        <w:t>, the</w:t>
      </w:r>
      <w:r w:rsidR="00F01C78">
        <w:t xml:space="preserve"> advert would simply say maintenance role</w:t>
      </w:r>
      <w:r>
        <w:t>.</w:t>
      </w:r>
    </w:p>
    <w:p w14:paraId="5006F4DC" w14:textId="77777777" w:rsidR="005F7534" w:rsidRDefault="005F7534"/>
    <w:p w14:paraId="35EC874C" w14:textId="77777777" w:rsidR="005F7534" w:rsidRDefault="005F7534"/>
    <w:p w14:paraId="3BE1F6BA" w14:textId="65220FE6" w:rsidR="00475896" w:rsidRDefault="00475896">
      <w:r>
        <w:lastRenderedPageBreak/>
        <w:t xml:space="preserve">When it comes to the application form it’s also important to keep questions neutral, we don’t need to know a candidates date of birth for example as this could rule our older or younger candidates if there is some bias there. </w:t>
      </w:r>
      <w:r w:rsidR="00FE4DE6">
        <w:t xml:space="preserve">If a candidate attends for an interview with any form of disability, this should never be a factor in your decision making unless there is genuine health and safety reason (that cannot be resolved at reasonable cost) by you as the employer. </w:t>
      </w:r>
    </w:p>
    <w:p w14:paraId="2563FEC9" w14:textId="7126B586" w:rsidR="00C00AEB" w:rsidRDefault="00C00AEB">
      <w:r>
        <w:t>It’s also important to consider diversity, as a rule my organisation has always tried to ensure at whichever site we recruit, our employee demographic is varied and is</w:t>
      </w:r>
      <w:r w:rsidR="005F7534">
        <w:t xml:space="preserve">, where feasible, </w:t>
      </w:r>
      <w:r>
        <w:t>an accurate reflection o</w:t>
      </w:r>
      <w:r w:rsidR="00B16DE5">
        <w:t>f the diversity of the community</w:t>
      </w:r>
      <w:r>
        <w:t xml:space="preserve"> in which we are situated.</w:t>
      </w:r>
      <w:r w:rsidR="00F267CA">
        <w:t xml:space="preserve"> An organisation that gains a good reputation for fairness and recruits a wider range of candidates could have the advantage in its choice from the labour pool </w:t>
      </w:r>
      <w:sdt>
        <w:sdtPr>
          <w:id w:val="-1974283123"/>
          <w:citation/>
        </w:sdtPr>
        <w:sdtEndPr/>
        <w:sdtContent>
          <w:r w:rsidR="00F267CA">
            <w:fldChar w:fldCharType="begin"/>
          </w:r>
          <w:r w:rsidR="00F267CA">
            <w:instrText xml:space="preserve">CITATION Tay19 \p 75 \l 2057 </w:instrText>
          </w:r>
          <w:r w:rsidR="00F267CA">
            <w:fldChar w:fldCharType="separate"/>
          </w:r>
          <w:r w:rsidR="00F267CA" w:rsidRPr="00F267CA">
            <w:rPr>
              <w:noProof/>
            </w:rPr>
            <w:t>(Taylor, 2019, p. 75)</w:t>
          </w:r>
          <w:r w:rsidR="00F267CA">
            <w:fldChar w:fldCharType="end"/>
          </w:r>
        </w:sdtContent>
      </w:sdt>
    </w:p>
    <w:p w14:paraId="63418F44" w14:textId="0DE037FF" w:rsidR="00FE4DE6" w:rsidRDefault="00D27C08">
      <w:pPr>
        <w:rPr>
          <w:b/>
        </w:rPr>
      </w:pPr>
      <w:r>
        <w:rPr>
          <w:b/>
        </w:rPr>
        <w:t>Review of two types of r</w:t>
      </w:r>
      <w:r w:rsidR="00C00AEB" w:rsidRPr="00BA0A62">
        <w:rPr>
          <w:b/>
        </w:rPr>
        <w:t>ecruitment methods</w:t>
      </w:r>
    </w:p>
    <w:p w14:paraId="2B3A2209" w14:textId="41EC7AFA" w:rsidR="00BA0A62" w:rsidRPr="00D27C08" w:rsidRDefault="00BA0A62">
      <w:pPr>
        <w:rPr>
          <w:u w:val="single"/>
        </w:rPr>
      </w:pPr>
      <w:r w:rsidRPr="00D27C08">
        <w:rPr>
          <w:u w:val="single"/>
        </w:rPr>
        <w:t xml:space="preserve">Using Recruitment Agencies </w:t>
      </w:r>
    </w:p>
    <w:p w14:paraId="40CEFA2B" w14:textId="77777777" w:rsidR="009553D9" w:rsidRDefault="00BA0A62" w:rsidP="009553D9">
      <w:r>
        <w:t>Pros</w:t>
      </w:r>
      <w:r>
        <w:tab/>
      </w:r>
      <w:r>
        <w:tab/>
      </w:r>
      <w:r>
        <w:tab/>
      </w:r>
      <w:r>
        <w:tab/>
      </w:r>
      <w:r>
        <w:tab/>
      </w:r>
      <w:r>
        <w:tab/>
      </w:r>
      <w:r>
        <w:tab/>
      </w:r>
    </w:p>
    <w:p w14:paraId="269081BC" w14:textId="77777777" w:rsidR="009553D9" w:rsidRDefault="009553D9" w:rsidP="009553D9">
      <w:pPr>
        <w:pStyle w:val="ListParagraph"/>
        <w:numPr>
          <w:ilvl w:val="0"/>
          <w:numId w:val="13"/>
        </w:numPr>
      </w:pPr>
      <w:r>
        <w:t>Saves employers time</w:t>
      </w:r>
      <w:r>
        <w:tab/>
      </w:r>
    </w:p>
    <w:p w14:paraId="42426D69" w14:textId="77777777" w:rsidR="009553D9" w:rsidRDefault="009553D9" w:rsidP="009553D9">
      <w:pPr>
        <w:pStyle w:val="ListParagraph"/>
        <w:numPr>
          <w:ilvl w:val="0"/>
          <w:numId w:val="13"/>
        </w:numPr>
      </w:pPr>
      <w:r>
        <w:t xml:space="preserve">Take care of admin and background checks </w:t>
      </w:r>
    </w:p>
    <w:p w14:paraId="23D4F941" w14:textId="77777777" w:rsidR="009553D9" w:rsidRDefault="009553D9" w:rsidP="009553D9">
      <w:pPr>
        <w:pStyle w:val="ListParagraph"/>
        <w:numPr>
          <w:ilvl w:val="0"/>
          <w:numId w:val="13"/>
        </w:numPr>
      </w:pPr>
      <w:r>
        <w:t>Element of professional detachment – less likely to show bias</w:t>
      </w:r>
    </w:p>
    <w:p w14:paraId="70A73CDF" w14:textId="77777777" w:rsidR="009553D9" w:rsidRDefault="009553D9" w:rsidP="009553D9">
      <w:pPr>
        <w:pStyle w:val="ListParagraph"/>
        <w:numPr>
          <w:ilvl w:val="0"/>
          <w:numId w:val="13"/>
        </w:numPr>
      </w:pPr>
      <w:r>
        <w:t xml:space="preserve">Experiences at what they do </w:t>
      </w:r>
    </w:p>
    <w:p w14:paraId="038CCFCD" w14:textId="77777777" w:rsidR="009553D9" w:rsidRDefault="009553D9" w:rsidP="009553D9">
      <w:r>
        <w:t>Cons</w:t>
      </w:r>
    </w:p>
    <w:p w14:paraId="573B8CF4" w14:textId="7EA72C3C" w:rsidR="009553D9" w:rsidRDefault="009553D9" w:rsidP="009553D9">
      <w:pPr>
        <w:pStyle w:val="ListParagraph"/>
        <w:numPr>
          <w:ilvl w:val="0"/>
          <w:numId w:val="15"/>
        </w:numPr>
      </w:pPr>
      <w:r>
        <w:t>Expensive</w:t>
      </w:r>
    </w:p>
    <w:p w14:paraId="6D7362EE" w14:textId="6408FFF0" w:rsidR="009553D9" w:rsidRDefault="009553D9" w:rsidP="009553D9">
      <w:pPr>
        <w:pStyle w:val="ListParagraph"/>
        <w:numPr>
          <w:ilvl w:val="0"/>
          <w:numId w:val="15"/>
        </w:numPr>
      </w:pPr>
      <w:r>
        <w:t>May not fully understand the organisations culture</w:t>
      </w:r>
    </w:p>
    <w:p w14:paraId="6E58E9AA" w14:textId="1EFEEADA" w:rsidR="009553D9" w:rsidRDefault="009553D9" w:rsidP="009553D9">
      <w:pPr>
        <w:pStyle w:val="ListParagraph"/>
        <w:numPr>
          <w:ilvl w:val="0"/>
          <w:numId w:val="15"/>
        </w:numPr>
      </w:pPr>
      <w:r>
        <w:t xml:space="preserve">Don’t know dynamics of existing staff </w:t>
      </w:r>
    </w:p>
    <w:p w14:paraId="2C2B94F9" w14:textId="141A6670" w:rsidR="009553D9" w:rsidRDefault="009553D9" w:rsidP="009553D9">
      <w:pPr>
        <w:pStyle w:val="ListParagraph"/>
        <w:numPr>
          <w:ilvl w:val="0"/>
          <w:numId w:val="15"/>
        </w:numPr>
      </w:pPr>
      <w:r>
        <w:t>Aren’t invested in long term success of candidates</w:t>
      </w:r>
    </w:p>
    <w:p w14:paraId="07A65BBF" w14:textId="66F0D17F" w:rsidR="009553D9" w:rsidRDefault="009553D9" w:rsidP="009553D9">
      <w:r>
        <w:t xml:space="preserve">We use agencies for some specific staff in support functions where experience or qualifications are crucial, results have been mixed, whilst cost are high. In India due to high turnover and </w:t>
      </w:r>
      <w:r w:rsidR="00F1546E">
        <w:t>logistical</w:t>
      </w:r>
      <w:r>
        <w:t xml:space="preserve"> issues this an easier way to recruit and has been successful for us. </w:t>
      </w:r>
    </w:p>
    <w:p w14:paraId="19B8FCD8" w14:textId="3919A538" w:rsidR="009553D9" w:rsidRPr="00D27C08" w:rsidRDefault="009553D9" w:rsidP="009553D9">
      <w:pPr>
        <w:rPr>
          <w:u w:val="single"/>
        </w:rPr>
      </w:pPr>
      <w:r w:rsidRPr="00D27C08">
        <w:rPr>
          <w:u w:val="single"/>
        </w:rPr>
        <w:t>Assessment Centre/</w:t>
      </w:r>
      <w:r w:rsidR="00D27C08" w:rsidRPr="00D27C08">
        <w:rPr>
          <w:u w:val="single"/>
        </w:rPr>
        <w:t>Listening in/</w:t>
      </w:r>
      <w:r w:rsidRPr="00D27C08">
        <w:rPr>
          <w:u w:val="single"/>
        </w:rPr>
        <w:t xml:space="preserve">Interview </w:t>
      </w:r>
    </w:p>
    <w:p w14:paraId="7742B1D6" w14:textId="77777777" w:rsidR="009553D9" w:rsidRDefault="009553D9" w:rsidP="009553D9">
      <w:r>
        <w:t>Pros</w:t>
      </w:r>
    </w:p>
    <w:p w14:paraId="48B43710" w14:textId="746C5FAA" w:rsidR="009553D9" w:rsidRDefault="00D27C08" w:rsidP="009553D9">
      <w:pPr>
        <w:pStyle w:val="ListParagraph"/>
        <w:numPr>
          <w:ilvl w:val="0"/>
          <w:numId w:val="16"/>
        </w:numPr>
      </w:pPr>
      <w:r>
        <w:t>Can be good to see how candidates interact with each other</w:t>
      </w:r>
    </w:p>
    <w:p w14:paraId="1421EC21" w14:textId="771100EE" w:rsidR="00D27C08" w:rsidRDefault="00D27C08" w:rsidP="009553D9">
      <w:pPr>
        <w:pStyle w:val="ListParagraph"/>
        <w:numPr>
          <w:ilvl w:val="0"/>
          <w:numId w:val="16"/>
        </w:numPr>
      </w:pPr>
      <w:r>
        <w:t>The process is conducted over two separate days so gives more time to assess each candidate</w:t>
      </w:r>
    </w:p>
    <w:p w14:paraId="7C9EE701" w14:textId="3B5570F1" w:rsidR="00D27C08" w:rsidRDefault="00D27C08" w:rsidP="009553D9">
      <w:pPr>
        <w:pStyle w:val="ListParagraph"/>
        <w:numPr>
          <w:ilvl w:val="0"/>
          <w:numId w:val="16"/>
        </w:numPr>
      </w:pPr>
      <w:r>
        <w:t xml:space="preserve">Managers assess and select their own team members </w:t>
      </w:r>
    </w:p>
    <w:p w14:paraId="625D9622" w14:textId="75AE41A7" w:rsidR="00D27C08" w:rsidRDefault="00D27C08" w:rsidP="009553D9">
      <w:pPr>
        <w:pStyle w:val="ListParagraph"/>
        <w:numPr>
          <w:ilvl w:val="0"/>
          <w:numId w:val="16"/>
        </w:numPr>
      </w:pPr>
      <w:r>
        <w:t xml:space="preserve">It’s consistent as everyone is assessed on the same criteria </w:t>
      </w:r>
    </w:p>
    <w:p w14:paraId="06974E94" w14:textId="5D2D45AD" w:rsidR="00D27C08" w:rsidRDefault="00D27C08" w:rsidP="009553D9">
      <w:pPr>
        <w:pStyle w:val="ListParagraph"/>
        <w:numPr>
          <w:ilvl w:val="0"/>
          <w:numId w:val="16"/>
        </w:numPr>
      </w:pPr>
      <w:r>
        <w:t>Candidates listen with staff for two hours – their feedback is valuable</w:t>
      </w:r>
    </w:p>
    <w:p w14:paraId="016B5A6C" w14:textId="0E7899A9" w:rsidR="00D27C08" w:rsidRDefault="00D27C08" w:rsidP="009553D9">
      <w:pPr>
        <w:pStyle w:val="ListParagraph"/>
        <w:numPr>
          <w:ilvl w:val="0"/>
          <w:numId w:val="16"/>
        </w:numPr>
      </w:pPr>
      <w:r>
        <w:t xml:space="preserve">Informal </w:t>
      </w:r>
    </w:p>
    <w:p w14:paraId="054356BC" w14:textId="77777777" w:rsidR="00BD5906" w:rsidRDefault="00BD5906" w:rsidP="00D27C08"/>
    <w:p w14:paraId="03632B6A" w14:textId="77777777" w:rsidR="00BD5906" w:rsidRDefault="00BD5906" w:rsidP="00D27C08"/>
    <w:p w14:paraId="52005D38" w14:textId="2694BDD9" w:rsidR="00D27C08" w:rsidRDefault="00D27C08" w:rsidP="00D27C08">
      <w:r>
        <w:lastRenderedPageBreak/>
        <w:t>Cons</w:t>
      </w:r>
    </w:p>
    <w:p w14:paraId="73051F75" w14:textId="496ECA4B" w:rsidR="00D27C08" w:rsidRDefault="00D27C08" w:rsidP="00D27C08">
      <w:pPr>
        <w:pStyle w:val="ListParagraph"/>
        <w:numPr>
          <w:ilvl w:val="0"/>
          <w:numId w:val="17"/>
        </w:numPr>
      </w:pPr>
      <w:r>
        <w:t xml:space="preserve">Time consuming </w:t>
      </w:r>
    </w:p>
    <w:p w14:paraId="6797E666" w14:textId="316FBA9C" w:rsidR="00D27C08" w:rsidRDefault="00D27C08" w:rsidP="00D27C08">
      <w:pPr>
        <w:pStyle w:val="ListParagraph"/>
        <w:numPr>
          <w:ilvl w:val="0"/>
          <w:numId w:val="17"/>
        </w:numPr>
      </w:pPr>
      <w:r>
        <w:t>Sometimes only the extroverts stand out at assessment stage</w:t>
      </w:r>
    </w:p>
    <w:p w14:paraId="3A538706" w14:textId="6AFC0EBE" w:rsidR="00D27C08" w:rsidRDefault="00D27C08" w:rsidP="00D27C08">
      <w:pPr>
        <w:pStyle w:val="ListParagraph"/>
        <w:numPr>
          <w:ilvl w:val="0"/>
          <w:numId w:val="17"/>
        </w:numPr>
      </w:pPr>
      <w:r>
        <w:t>Can be intimidating for some candidates</w:t>
      </w:r>
    </w:p>
    <w:p w14:paraId="2656CCD0" w14:textId="43AB9341" w:rsidR="00D27C08" w:rsidRDefault="00D27C08" w:rsidP="00D27C08">
      <w:pPr>
        <w:pStyle w:val="ListParagraph"/>
        <w:numPr>
          <w:ilvl w:val="0"/>
          <w:numId w:val="17"/>
        </w:numPr>
      </w:pPr>
      <w:r>
        <w:t xml:space="preserve">Internal staff referrals can have the advantage as they are pre prepped. </w:t>
      </w:r>
    </w:p>
    <w:p w14:paraId="422A6D59" w14:textId="77777777" w:rsidR="0000376B" w:rsidRPr="0000376B" w:rsidRDefault="00D27C08" w:rsidP="009553D9">
      <w:pPr>
        <w:rPr>
          <w:rFonts w:cstheme="minorHAnsi"/>
          <w:i/>
          <w:color w:val="000000"/>
          <w:shd w:val="clear" w:color="auto" w:fill="FFFFFF"/>
        </w:rPr>
      </w:pPr>
      <w:r>
        <w:t xml:space="preserve">We have relied heavily on this method for over 20 years, we’ve added and removed variations such as psychometric testing, system skills, role plays and aptitude tests in that time with limited success. Ultimately </w:t>
      </w:r>
      <w:r w:rsidR="0000376B">
        <w:t xml:space="preserve">I would say our recruitment process is verily heavily influenced by instinct or “gut feeling” in an article for People Management, Lauren Brown raises some interesting points from a recent survey around this very point </w:t>
      </w:r>
      <w:sdt>
        <w:sdtPr>
          <w:id w:val="-1006439231"/>
          <w:citation/>
        </w:sdtPr>
        <w:sdtEndPr/>
        <w:sdtContent>
          <w:r w:rsidR="0000376B">
            <w:fldChar w:fldCharType="begin"/>
          </w:r>
          <w:r w:rsidR="0000376B">
            <w:instrText xml:space="preserve">CITATION Bro18 \n  \l 2057 </w:instrText>
          </w:r>
          <w:r w:rsidR="0000376B">
            <w:fldChar w:fldCharType="separate"/>
          </w:r>
          <w:r w:rsidR="0000376B" w:rsidRPr="0000376B">
            <w:rPr>
              <w:noProof/>
            </w:rPr>
            <w:t>(2018)</w:t>
          </w:r>
          <w:r w:rsidR="0000376B">
            <w:fldChar w:fldCharType="end"/>
          </w:r>
        </w:sdtContent>
      </w:sdt>
      <w:r w:rsidR="0000376B">
        <w:t xml:space="preserve">, </w:t>
      </w:r>
      <w:r w:rsidR="0000376B" w:rsidRPr="0000376B">
        <w:rPr>
          <w:rFonts w:cstheme="minorHAnsi"/>
          <w:color w:val="000000"/>
          <w:shd w:val="clear" w:color="auto" w:fill="FFFFFF"/>
        </w:rPr>
        <w:t xml:space="preserve">furthermore </w:t>
      </w:r>
      <w:r w:rsidR="0000376B" w:rsidRPr="0000376B">
        <w:rPr>
          <w:rFonts w:cstheme="minorHAnsi"/>
          <w:i/>
          <w:color w:val="000000"/>
          <w:shd w:val="clear" w:color="auto" w:fill="FFFFFF"/>
        </w:rPr>
        <w:t xml:space="preserve">she touches on the interesting and slightly disturbing reality that social media is sometimes part of the process, whether we realise it or not. </w:t>
      </w:r>
    </w:p>
    <w:p w14:paraId="5BFEE30A" w14:textId="151A1CB5" w:rsidR="009553D9" w:rsidRPr="0000376B" w:rsidRDefault="0000376B" w:rsidP="009553D9">
      <w:pPr>
        <w:rPr>
          <w:rFonts w:cstheme="minorHAnsi"/>
          <w:i/>
        </w:rPr>
      </w:pPr>
      <w:r>
        <w:rPr>
          <w:rFonts w:cstheme="minorHAnsi"/>
          <w:i/>
          <w:color w:val="000000"/>
          <w:shd w:val="clear" w:color="auto" w:fill="FFFFFF"/>
        </w:rPr>
        <w:t>“r</w:t>
      </w:r>
      <w:r w:rsidRPr="0000376B">
        <w:rPr>
          <w:rFonts w:cstheme="minorHAnsi"/>
          <w:i/>
          <w:color w:val="000000"/>
          <w:shd w:val="clear" w:color="auto" w:fill="FFFFFF"/>
        </w:rPr>
        <w:t>esearch by TotalJobs discovered employers started to develop their gut feeling about a candidate before they even got through the door of the interview room, with almost three-quarters (74 per cent) using social media to research a candidate in advance</w:t>
      </w:r>
      <w:r>
        <w:rPr>
          <w:rFonts w:cstheme="minorHAnsi"/>
          <w:i/>
          <w:color w:val="000000"/>
          <w:shd w:val="clear" w:color="auto" w:fill="FFFFFF"/>
        </w:rPr>
        <w:t>”.</w:t>
      </w:r>
    </w:p>
    <w:p w14:paraId="3879C8DE" w14:textId="250BFE74" w:rsidR="00B75FB0" w:rsidRPr="00E97E3D" w:rsidRDefault="00B75FB0">
      <w:pPr>
        <w:rPr>
          <w:b/>
        </w:rPr>
      </w:pPr>
      <w:r>
        <w:t>Question 6</w:t>
      </w:r>
      <w:r w:rsidR="00E97E3D">
        <w:t xml:space="preserve">: </w:t>
      </w:r>
      <w:r w:rsidR="00E97E3D" w:rsidRPr="00E97E3D">
        <w:rPr>
          <w:b/>
        </w:rPr>
        <w:t xml:space="preserve">Why people leave </w:t>
      </w:r>
      <w:r w:rsidR="00475896">
        <w:rPr>
          <w:b/>
        </w:rPr>
        <w:t>or remain with organisations and</w:t>
      </w:r>
      <w:r w:rsidR="00E97E3D" w:rsidRPr="00E97E3D">
        <w:rPr>
          <w:b/>
        </w:rPr>
        <w:t xml:space="preserve"> provide a summary of some of the costs associated with dysfunctional employee turnover. Assess the strengths and weaknesses of two different approaches to retaining talent. </w:t>
      </w:r>
    </w:p>
    <w:p w14:paraId="23DF6E69" w14:textId="1B4C96CF" w:rsidR="00BD0E07" w:rsidRPr="004468B1" w:rsidRDefault="00F01C78" w:rsidP="006079FE">
      <w:pPr>
        <w:rPr>
          <w:rFonts w:cstheme="minorHAnsi"/>
        </w:rPr>
      </w:pPr>
      <w:r>
        <w:rPr>
          <w:b/>
        </w:rPr>
        <w:t xml:space="preserve">Definition: </w:t>
      </w:r>
      <w:r w:rsidR="004468B1" w:rsidRPr="004468B1">
        <w:rPr>
          <w:rFonts w:cstheme="minorHAnsi"/>
          <w:bCs/>
          <w:shd w:val="clear" w:color="auto" w:fill="F7F6F6"/>
        </w:rPr>
        <w:t>Employee turnover refers to the proportion of employees who leave an organisation over a set period (often on a year-on-year basis), expressed as a percentage of total workforce numbers</w:t>
      </w:r>
      <w:sdt>
        <w:sdtPr>
          <w:rPr>
            <w:rFonts w:cstheme="minorHAnsi"/>
            <w:bCs/>
            <w:shd w:val="clear" w:color="auto" w:fill="F7F6F6"/>
          </w:rPr>
          <w:id w:val="-781883840"/>
          <w:citation/>
        </w:sdtPr>
        <w:sdtEndPr/>
        <w:sdtContent>
          <w:r w:rsidR="004468B1">
            <w:rPr>
              <w:rFonts w:cstheme="minorHAnsi"/>
              <w:bCs/>
              <w:shd w:val="clear" w:color="auto" w:fill="F7F6F6"/>
            </w:rPr>
            <w:fldChar w:fldCharType="begin"/>
          </w:r>
          <w:r w:rsidR="004468B1">
            <w:rPr>
              <w:rFonts w:cstheme="minorHAnsi"/>
              <w:bCs/>
              <w:shd w:val="clear" w:color="auto" w:fill="F7F6F6"/>
            </w:rPr>
            <w:instrText xml:space="preserve"> CITATION CIP18 \l 2057 </w:instrText>
          </w:r>
          <w:r w:rsidR="004468B1">
            <w:rPr>
              <w:rFonts w:cstheme="minorHAnsi"/>
              <w:bCs/>
              <w:shd w:val="clear" w:color="auto" w:fill="F7F6F6"/>
            </w:rPr>
            <w:fldChar w:fldCharType="separate"/>
          </w:r>
          <w:r w:rsidR="004468B1">
            <w:rPr>
              <w:rFonts w:cstheme="minorHAnsi"/>
              <w:bCs/>
              <w:noProof/>
              <w:shd w:val="clear" w:color="auto" w:fill="F7F6F6"/>
            </w:rPr>
            <w:t xml:space="preserve"> </w:t>
          </w:r>
          <w:r w:rsidR="004468B1" w:rsidRPr="004468B1">
            <w:rPr>
              <w:rFonts w:cstheme="minorHAnsi"/>
              <w:noProof/>
              <w:shd w:val="clear" w:color="auto" w:fill="F7F6F6"/>
            </w:rPr>
            <w:t>(CIPD, 2018)</w:t>
          </w:r>
          <w:r w:rsidR="004468B1">
            <w:rPr>
              <w:rFonts w:cstheme="minorHAnsi"/>
              <w:bCs/>
              <w:shd w:val="clear" w:color="auto" w:fill="F7F6F6"/>
            </w:rPr>
            <w:fldChar w:fldCharType="end"/>
          </w:r>
        </w:sdtContent>
      </w:sdt>
      <w:r w:rsidR="004468B1">
        <w:rPr>
          <w:rFonts w:cstheme="minorHAnsi"/>
          <w:bCs/>
          <w:shd w:val="clear" w:color="auto" w:fill="F7F6F6"/>
        </w:rPr>
        <w:t>.</w:t>
      </w:r>
    </w:p>
    <w:p w14:paraId="6053B6E0" w14:textId="6BB114DC" w:rsidR="00BD0E07" w:rsidRDefault="004468B1" w:rsidP="006079FE">
      <w:r>
        <w:t xml:space="preserve">In my organisation we refer to it as attrition, in every department it features alongside attendance as one of our main KPI’s and indicators of staff engagement. </w:t>
      </w:r>
      <w:r w:rsidR="00237661">
        <w:t xml:space="preserve">But, there can be a variety of reasons for failing to retain staff and not all are negative for example: </w:t>
      </w:r>
    </w:p>
    <w:p w14:paraId="20E426CC" w14:textId="2419042E" w:rsidR="00237661" w:rsidRDefault="00237661" w:rsidP="00237661">
      <w:pPr>
        <w:pStyle w:val="ListParagraph"/>
        <w:numPr>
          <w:ilvl w:val="0"/>
          <w:numId w:val="18"/>
        </w:numPr>
      </w:pPr>
      <w:r>
        <w:t xml:space="preserve">Low performing/attending staff (good attrition) </w:t>
      </w:r>
    </w:p>
    <w:p w14:paraId="4771468A" w14:textId="2D74E428" w:rsidR="00237661" w:rsidRPr="004468B1" w:rsidRDefault="00237661" w:rsidP="00237661">
      <w:pPr>
        <w:pStyle w:val="ListParagraph"/>
        <w:numPr>
          <w:ilvl w:val="0"/>
          <w:numId w:val="18"/>
        </w:numPr>
      </w:pPr>
      <w:r>
        <w:t xml:space="preserve">Retirement (natural attrition) </w:t>
      </w:r>
    </w:p>
    <w:p w14:paraId="628D655F" w14:textId="0993FFD5" w:rsidR="00237661" w:rsidRDefault="00237661" w:rsidP="006079FE">
      <w:r>
        <w:t xml:space="preserve">But, in other scenarios the cost of high turnover/low retention can be very high, but how do we measure it? The CIPD has a simple measurement to get the percentage: </w:t>
      </w:r>
    </w:p>
    <w:p w14:paraId="1B543C24" w14:textId="05E39F11" w:rsidR="00237661" w:rsidRDefault="00237661" w:rsidP="006079FE">
      <w:pPr>
        <w:rPr>
          <w:rFonts w:cstheme="minorHAnsi"/>
          <w:b/>
          <w:bCs/>
          <w:shd w:val="clear" w:color="auto" w:fill="F7F6F6"/>
        </w:rPr>
      </w:pPr>
      <w:r w:rsidRPr="00237661">
        <w:rPr>
          <w:rFonts w:cstheme="minorHAnsi"/>
          <w:b/>
          <w:bCs/>
          <w:u w:val="single"/>
          <w:shd w:val="clear" w:color="auto" w:fill="F7F6F6"/>
        </w:rPr>
        <w:t>Total number of leavers over period</w:t>
      </w:r>
      <w:r w:rsidRPr="00237661">
        <w:rPr>
          <w:rFonts w:cstheme="minorHAnsi"/>
          <w:b/>
          <w:bCs/>
          <w:shd w:val="clear" w:color="auto" w:fill="F7F6F6"/>
        </w:rPr>
        <w:t> x 100 </w:t>
      </w:r>
      <w:r w:rsidRPr="00237661">
        <w:rPr>
          <w:rFonts w:cstheme="minorHAnsi"/>
          <w:b/>
          <w:bCs/>
        </w:rPr>
        <w:br/>
      </w:r>
      <w:r w:rsidRPr="00237661">
        <w:rPr>
          <w:rFonts w:cstheme="minorHAnsi"/>
          <w:b/>
          <w:bCs/>
          <w:shd w:val="clear" w:color="auto" w:fill="F7F6F6"/>
        </w:rPr>
        <w:t>Average total number employed over period</w:t>
      </w:r>
    </w:p>
    <w:p w14:paraId="1F916151" w14:textId="2F1B739C" w:rsidR="00237661" w:rsidRDefault="00237661" w:rsidP="006079FE">
      <w:pPr>
        <w:rPr>
          <w:rFonts w:cstheme="minorHAnsi"/>
          <w:bCs/>
          <w:shd w:val="clear" w:color="auto" w:fill="F7F6F6"/>
        </w:rPr>
      </w:pPr>
      <w:r w:rsidRPr="008F1E2D">
        <w:rPr>
          <w:rFonts w:cstheme="minorHAnsi"/>
          <w:bCs/>
          <w:shd w:val="clear" w:color="auto" w:fill="F7F6F6"/>
        </w:rPr>
        <w:t>But t</w:t>
      </w:r>
      <w:r w:rsidR="008F1E2D">
        <w:rPr>
          <w:rFonts w:cstheme="minorHAnsi"/>
          <w:bCs/>
          <w:shd w:val="clear" w:color="auto" w:fill="F7F6F6"/>
        </w:rPr>
        <w:t>he actual cost can be a bit tric</w:t>
      </w:r>
      <w:r w:rsidRPr="008F1E2D">
        <w:rPr>
          <w:rFonts w:cstheme="minorHAnsi"/>
          <w:bCs/>
          <w:shd w:val="clear" w:color="auto" w:fill="F7F6F6"/>
        </w:rPr>
        <w:t xml:space="preserve">kier, </w:t>
      </w:r>
      <w:r w:rsidR="008F1E2D">
        <w:rPr>
          <w:rFonts w:cstheme="minorHAnsi"/>
          <w:bCs/>
          <w:shd w:val="clear" w:color="auto" w:fill="F7F6F6"/>
        </w:rPr>
        <w:t xml:space="preserve">as you need to factor in things like the cost of recruitment for backfilling, the cost of training a new starter (approximately £6000 per person in my department). Then there’s the cost of administration plus the inconvenience and frustration caused. </w:t>
      </w:r>
    </w:p>
    <w:p w14:paraId="6F46B166" w14:textId="20FC1764" w:rsidR="009C0B94" w:rsidRDefault="009C0B94" w:rsidP="006079FE">
      <w:pPr>
        <w:rPr>
          <w:rFonts w:cstheme="minorHAnsi"/>
          <w:bCs/>
          <w:shd w:val="clear" w:color="auto" w:fill="F7F6F6"/>
        </w:rPr>
      </w:pPr>
      <w:r>
        <w:rPr>
          <w:rFonts w:cstheme="minorHAnsi"/>
          <w:bCs/>
          <w:shd w:val="clear" w:color="auto" w:fill="F7F6F6"/>
        </w:rPr>
        <w:t xml:space="preserve">Managing turnover is always difficult, sometimes reasons are obvious, new management or a change in working conditions that don’t suit everyone. These would be classed as “push” factors, </w:t>
      </w:r>
      <w:r w:rsidR="00AA3644">
        <w:rPr>
          <w:rFonts w:cstheme="minorHAnsi"/>
          <w:bCs/>
          <w:shd w:val="clear" w:color="auto" w:fill="F7F6F6"/>
        </w:rPr>
        <w:t>whereas</w:t>
      </w:r>
      <w:r>
        <w:rPr>
          <w:rFonts w:cstheme="minorHAnsi"/>
          <w:bCs/>
          <w:shd w:val="clear" w:color="auto" w:fill="F7F6F6"/>
        </w:rPr>
        <w:t xml:space="preserve"> better benefits or opportunities with a different employer would be classed as “pull” factors, </w:t>
      </w:r>
    </w:p>
    <w:p w14:paraId="0E852F11" w14:textId="77777777" w:rsidR="00BD5906" w:rsidRDefault="00BD5906" w:rsidP="006079FE">
      <w:pPr>
        <w:rPr>
          <w:rFonts w:cstheme="minorHAnsi"/>
          <w:bCs/>
          <w:shd w:val="clear" w:color="auto" w:fill="F7F6F6"/>
        </w:rPr>
      </w:pPr>
    </w:p>
    <w:p w14:paraId="1FB15100" w14:textId="3C56CFEC" w:rsidR="004122D8" w:rsidRDefault="009C0B94" w:rsidP="006079FE">
      <w:pPr>
        <w:rPr>
          <w:rFonts w:cstheme="minorHAnsi"/>
          <w:bCs/>
          <w:shd w:val="clear" w:color="auto" w:fill="F7F6F6"/>
        </w:rPr>
      </w:pPr>
      <w:r>
        <w:rPr>
          <w:rFonts w:cstheme="minorHAnsi"/>
          <w:bCs/>
          <w:shd w:val="clear" w:color="auto" w:fill="F7F6F6"/>
        </w:rPr>
        <w:lastRenderedPageBreak/>
        <w:t xml:space="preserve">So what can we do to prevent attrition? </w:t>
      </w:r>
      <w:r w:rsidR="006321D7">
        <w:rPr>
          <w:rFonts w:cstheme="minorHAnsi"/>
          <w:bCs/>
          <w:shd w:val="clear" w:color="auto" w:fill="F7F6F6"/>
        </w:rPr>
        <w:t>One of the biggest issues we face in my organisation currently is to do with</w:t>
      </w:r>
      <w:r w:rsidR="004122D8">
        <w:rPr>
          <w:rFonts w:cstheme="minorHAnsi"/>
          <w:bCs/>
          <w:shd w:val="clear" w:color="auto" w:fill="F7F6F6"/>
        </w:rPr>
        <w:t xml:space="preserve"> employee</w:t>
      </w:r>
      <w:r w:rsidR="006321D7">
        <w:rPr>
          <w:rFonts w:cstheme="minorHAnsi"/>
          <w:bCs/>
          <w:shd w:val="clear" w:color="auto" w:fill="F7F6F6"/>
        </w:rPr>
        <w:t xml:space="preserve"> </w:t>
      </w:r>
      <w:r w:rsidR="00AA3644">
        <w:rPr>
          <w:rFonts w:cstheme="minorHAnsi"/>
          <w:bCs/>
          <w:shd w:val="clear" w:color="auto" w:fill="F7F6F6"/>
        </w:rPr>
        <w:t>engagement;</w:t>
      </w:r>
      <w:r w:rsidR="006321D7">
        <w:rPr>
          <w:rFonts w:cstheme="minorHAnsi"/>
          <w:bCs/>
          <w:shd w:val="clear" w:color="auto" w:fill="F7F6F6"/>
        </w:rPr>
        <w:t xml:space="preserve"> we have historically had a very good employee culture, lots of fun a</w:t>
      </w:r>
      <w:r w:rsidR="004122D8">
        <w:rPr>
          <w:rFonts w:cstheme="minorHAnsi"/>
          <w:bCs/>
          <w:shd w:val="clear" w:color="auto" w:fill="F7F6F6"/>
        </w:rPr>
        <w:t xml:space="preserve">ctivities within the department, flexible breaks, lots of competitions and general “buzz” on the floor. In recent months the pressure on maintaining profitability has grown, plus we have reduced the number of support staff in order to improve ratios. </w:t>
      </w:r>
    </w:p>
    <w:p w14:paraId="66F5D2D4" w14:textId="01A85431" w:rsidR="009C0B94" w:rsidRDefault="004122D8" w:rsidP="006079FE">
      <w:pPr>
        <w:rPr>
          <w:rFonts w:cstheme="minorHAnsi"/>
          <w:bCs/>
          <w:shd w:val="clear" w:color="auto" w:fill="F7F6F6"/>
        </w:rPr>
      </w:pPr>
      <w:r>
        <w:rPr>
          <w:rFonts w:cstheme="minorHAnsi"/>
          <w:bCs/>
          <w:shd w:val="clear" w:color="auto" w:fill="F7F6F6"/>
        </w:rPr>
        <w:t xml:space="preserve">Although the jobs we do haven’t changed </w:t>
      </w:r>
      <w:r w:rsidR="00AA3644">
        <w:rPr>
          <w:rFonts w:cstheme="minorHAnsi"/>
          <w:bCs/>
          <w:shd w:val="clear" w:color="auto" w:fill="F7F6F6"/>
        </w:rPr>
        <w:t>significantly</w:t>
      </w:r>
      <w:r>
        <w:rPr>
          <w:rFonts w:cstheme="minorHAnsi"/>
          <w:bCs/>
          <w:shd w:val="clear" w:color="auto" w:fill="F7F6F6"/>
        </w:rPr>
        <w:t xml:space="preserve"> or the hours worked, the result is a perceived breakdown of the “psychological contract” we have between ourselves and employees. What this relates to is the relationships and expected behaviour </w:t>
      </w:r>
      <w:r w:rsidR="00AA3644">
        <w:rPr>
          <w:rFonts w:cstheme="minorHAnsi"/>
          <w:bCs/>
          <w:shd w:val="clear" w:color="auto" w:fill="F7F6F6"/>
        </w:rPr>
        <w:t>staff has</w:t>
      </w:r>
      <w:r>
        <w:rPr>
          <w:rFonts w:cstheme="minorHAnsi"/>
          <w:bCs/>
          <w:shd w:val="clear" w:color="auto" w:fill="F7F6F6"/>
        </w:rPr>
        <w:t xml:space="preserve"> become to expect, the less tangible but </w:t>
      </w:r>
      <w:r w:rsidR="00AA3644">
        <w:rPr>
          <w:rFonts w:cstheme="minorHAnsi"/>
          <w:bCs/>
          <w:shd w:val="clear" w:color="auto" w:fill="F7F6F6"/>
        </w:rPr>
        <w:t>nonetheless</w:t>
      </w:r>
      <w:r>
        <w:rPr>
          <w:rFonts w:cstheme="minorHAnsi"/>
          <w:bCs/>
          <w:shd w:val="clear" w:color="auto" w:fill="F7F6F6"/>
        </w:rPr>
        <w:t xml:space="preserve"> important things happening in the work environment. This can lead to added stress and dissatisfaction. </w:t>
      </w:r>
    </w:p>
    <w:p w14:paraId="6EEBD625" w14:textId="6C0F263F" w:rsidR="004122D8" w:rsidRDefault="004122D8" w:rsidP="006079FE">
      <w:pPr>
        <w:rPr>
          <w:rFonts w:cstheme="minorHAnsi"/>
          <w:bCs/>
          <w:shd w:val="clear" w:color="auto" w:fill="F7F6F6"/>
        </w:rPr>
      </w:pPr>
      <w:r>
        <w:rPr>
          <w:rFonts w:cstheme="minorHAnsi"/>
          <w:bCs/>
          <w:shd w:val="clear" w:color="auto" w:fill="F7F6F6"/>
        </w:rPr>
        <w:t xml:space="preserve">One of the most effective ways this can be addressed is by ensuring employees are kept informed of the reasons for change, and feel part of the process rather than dragged along by it. In his Ted talk, Dan Pink </w:t>
      </w:r>
      <w:sdt>
        <w:sdtPr>
          <w:rPr>
            <w:rFonts w:cstheme="minorHAnsi"/>
            <w:bCs/>
            <w:shd w:val="clear" w:color="auto" w:fill="F7F6F6"/>
          </w:rPr>
          <w:id w:val="-219368718"/>
          <w:citation/>
        </w:sdtPr>
        <w:sdtEndPr/>
        <w:sdtContent>
          <w:r w:rsidR="004D17EB">
            <w:rPr>
              <w:rFonts w:cstheme="minorHAnsi"/>
              <w:bCs/>
              <w:shd w:val="clear" w:color="auto" w:fill="F7F6F6"/>
            </w:rPr>
            <w:fldChar w:fldCharType="begin"/>
          </w:r>
          <w:r w:rsidR="004D17EB">
            <w:rPr>
              <w:rFonts w:cstheme="minorHAnsi"/>
              <w:bCs/>
              <w:shd w:val="clear" w:color="auto" w:fill="F7F6F6"/>
            </w:rPr>
            <w:instrText xml:space="preserve">CITATION Pin09 \n  \l 2057 </w:instrText>
          </w:r>
          <w:r w:rsidR="004D17EB">
            <w:rPr>
              <w:rFonts w:cstheme="minorHAnsi"/>
              <w:bCs/>
              <w:shd w:val="clear" w:color="auto" w:fill="F7F6F6"/>
            </w:rPr>
            <w:fldChar w:fldCharType="separate"/>
          </w:r>
          <w:r w:rsidR="004D17EB" w:rsidRPr="004D17EB">
            <w:rPr>
              <w:rFonts w:cstheme="minorHAnsi"/>
              <w:noProof/>
              <w:shd w:val="clear" w:color="auto" w:fill="F7F6F6"/>
            </w:rPr>
            <w:t>(2009)</w:t>
          </w:r>
          <w:r w:rsidR="004D17EB">
            <w:rPr>
              <w:rFonts w:cstheme="minorHAnsi"/>
              <w:bCs/>
              <w:shd w:val="clear" w:color="auto" w:fill="F7F6F6"/>
            </w:rPr>
            <w:fldChar w:fldCharType="end"/>
          </w:r>
        </w:sdtContent>
      </w:sdt>
      <w:r w:rsidR="004D17EB">
        <w:rPr>
          <w:rFonts w:cstheme="minorHAnsi"/>
          <w:bCs/>
          <w:shd w:val="clear" w:color="auto" w:fill="F7F6F6"/>
        </w:rPr>
        <w:t xml:space="preserve"> </w:t>
      </w:r>
      <w:r>
        <w:rPr>
          <w:rFonts w:cstheme="minorHAnsi"/>
          <w:bCs/>
          <w:shd w:val="clear" w:color="auto" w:fill="F7F6F6"/>
        </w:rPr>
        <w:t xml:space="preserve">stresses the importance </w:t>
      </w:r>
      <w:r w:rsidR="004D17EB">
        <w:rPr>
          <w:rFonts w:cstheme="minorHAnsi"/>
          <w:bCs/>
          <w:shd w:val="clear" w:color="auto" w:fill="F7F6F6"/>
        </w:rPr>
        <w:t xml:space="preserve">of ensuring we allow staff to have a sense of purpose and be challenged to help with possible solutions rather than just see a problem. </w:t>
      </w:r>
    </w:p>
    <w:p w14:paraId="63325C40" w14:textId="1CB73C20" w:rsidR="00C8021A" w:rsidRDefault="00C8021A" w:rsidP="006079FE">
      <w:pPr>
        <w:rPr>
          <w:rFonts w:cstheme="minorHAnsi"/>
          <w:bCs/>
          <w:shd w:val="clear" w:color="auto" w:fill="F7F6F6"/>
        </w:rPr>
      </w:pPr>
      <w:r>
        <w:rPr>
          <w:rFonts w:cstheme="minorHAnsi"/>
          <w:bCs/>
          <w:shd w:val="clear" w:color="auto" w:fill="F7F6F6"/>
        </w:rPr>
        <w:t xml:space="preserve">Another very </w:t>
      </w:r>
      <w:r w:rsidR="00AA3644">
        <w:rPr>
          <w:rFonts w:cstheme="minorHAnsi"/>
          <w:bCs/>
          <w:shd w:val="clear" w:color="auto" w:fill="F7F6F6"/>
        </w:rPr>
        <w:t>powerful</w:t>
      </w:r>
      <w:r>
        <w:rPr>
          <w:rFonts w:cstheme="minorHAnsi"/>
          <w:bCs/>
          <w:shd w:val="clear" w:color="auto" w:fill="F7F6F6"/>
        </w:rPr>
        <w:t xml:space="preserve"> point is made around the influence of line managers by a few </w:t>
      </w:r>
      <w:r w:rsidR="00AA3644">
        <w:rPr>
          <w:rFonts w:cstheme="minorHAnsi"/>
          <w:bCs/>
          <w:shd w:val="clear" w:color="auto" w:fill="F7F6F6"/>
        </w:rPr>
        <w:t>writers</w:t>
      </w:r>
      <w:r>
        <w:rPr>
          <w:rFonts w:cstheme="minorHAnsi"/>
          <w:bCs/>
          <w:shd w:val="clear" w:color="auto" w:fill="F7F6F6"/>
        </w:rPr>
        <w:t xml:space="preserve">, I read an </w:t>
      </w:r>
      <w:r w:rsidR="00AA3644">
        <w:rPr>
          <w:rFonts w:cstheme="minorHAnsi"/>
          <w:bCs/>
          <w:shd w:val="clear" w:color="auto" w:fill="F7F6F6"/>
        </w:rPr>
        <w:t>anecdote</w:t>
      </w:r>
      <w:r>
        <w:rPr>
          <w:rFonts w:cstheme="minorHAnsi"/>
          <w:bCs/>
          <w:shd w:val="clear" w:color="auto" w:fill="F7F6F6"/>
        </w:rPr>
        <w:t xml:space="preserve"> I haven’t been able to trace once from a Harvard </w:t>
      </w:r>
      <w:r w:rsidR="00AA3644">
        <w:rPr>
          <w:rFonts w:cstheme="minorHAnsi"/>
          <w:bCs/>
          <w:shd w:val="clear" w:color="auto" w:fill="F7F6F6"/>
        </w:rPr>
        <w:t>Business</w:t>
      </w:r>
      <w:r>
        <w:rPr>
          <w:rFonts w:cstheme="minorHAnsi"/>
          <w:bCs/>
          <w:shd w:val="clear" w:color="auto" w:fill="F7F6F6"/>
        </w:rPr>
        <w:t xml:space="preserve"> </w:t>
      </w:r>
      <w:r w:rsidR="00AA3644">
        <w:rPr>
          <w:rFonts w:cstheme="minorHAnsi"/>
          <w:bCs/>
          <w:shd w:val="clear" w:color="auto" w:fill="F7F6F6"/>
        </w:rPr>
        <w:t>review about</w:t>
      </w:r>
      <w:r>
        <w:rPr>
          <w:rFonts w:cstheme="minorHAnsi"/>
          <w:bCs/>
          <w:shd w:val="clear" w:color="auto" w:fill="F7F6F6"/>
        </w:rPr>
        <w:t xml:space="preserve"> a worker who had been told off in a flippant way by his manager in work and left feeling </w:t>
      </w:r>
      <w:r w:rsidR="00AA3644">
        <w:rPr>
          <w:rFonts w:cstheme="minorHAnsi"/>
          <w:bCs/>
          <w:shd w:val="clear" w:color="auto" w:fill="F7F6F6"/>
        </w:rPr>
        <w:t>undervalued</w:t>
      </w:r>
      <w:r>
        <w:rPr>
          <w:rFonts w:cstheme="minorHAnsi"/>
          <w:bCs/>
          <w:shd w:val="clear" w:color="auto" w:fill="F7F6F6"/>
        </w:rPr>
        <w:t xml:space="preserve"> and very </w:t>
      </w:r>
      <w:r w:rsidR="00AA3644">
        <w:rPr>
          <w:rFonts w:cstheme="minorHAnsi"/>
          <w:bCs/>
          <w:shd w:val="clear" w:color="auto" w:fill="F7F6F6"/>
        </w:rPr>
        <w:t>demotivated</w:t>
      </w:r>
      <w:r>
        <w:rPr>
          <w:rFonts w:cstheme="minorHAnsi"/>
          <w:bCs/>
          <w:shd w:val="clear" w:color="auto" w:fill="F7F6F6"/>
        </w:rPr>
        <w:t xml:space="preserve">. He went home that evening, argued with his wife, shouted at his children and made them miserable too. This really made me thing very carefully about how influential I am, and I recount this to all new managers I recruit. </w:t>
      </w:r>
    </w:p>
    <w:p w14:paraId="5E3452F8" w14:textId="21C606BB" w:rsidR="008F1E2D" w:rsidRPr="00AA3644" w:rsidRDefault="00AA3644" w:rsidP="006079FE">
      <w:pPr>
        <w:rPr>
          <w:rFonts w:cstheme="minorHAnsi"/>
          <w:i/>
        </w:rPr>
      </w:pPr>
      <w:r w:rsidRPr="00AA3644">
        <w:rPr>
          <w:i/>
        </w:rPr>
        <w:t>75% of workers who voluntarily left their jobs did so because of their bosses and not the position itself. In spite of how good a job may be, people will quit if the reporting relationship is not healthy. "People leave managers not companies...in the end; turnover is mostly a manager issue."</w:t>
      </w:r>
      <w:sdt>
        <w:sdtPr>
          <w:rPr>
            <w:i/>
          </w:rPr>
          <w:id w:val="-1360281985"/>
          <w:citation/>
        </w:sdtPr>
        <w:sdtEndPr/>
        <w:sdtContent>
          <w:r>
            <w:rPr>
              <w:i/>
            </w:rPr>
            <w:fldChar w:fldCharType="begin"/>
          </w:r>
          <w:r>
            <w:rPr>
              <w:i/>
            </w:rPr>
            <w:instrText xml:space="preserve"> CITATION Hya17 \l 2057 </w:instrText>
          </w:r>
          <w:r>
            <w:rPr>
              <w:i/>
            </w:rPr>
            <w:fldChar w:fldCharType="separate"/>
          </w:r>
          <w:r>
            <w:rPr>
              <w:i/>
              <w:noProof/>
            </w:rPr>
            <w:t xml:space="preserve"> </w:t>
          </w:r>
          <w:r w:rsidRPr="00AA3644">
            <w:rPr>
              <w:noProof/>
            </w:rPr>
            <w:t>(Hyacinth, 2017)</w:t>
          </w:r>
          <w:r>
            <w:rPr>
              <w:i/>
            </w:rPr>
            <w:fldChar w:fldCharType="end"/>
          </w:r>
        </w:sdtContent>
      </w:sdt>
    </w:p>
    <w:p w14:paraId="50F2D3C2" w14:textId="49507832" w:rsidR="006079FE" w:rsidRPr="006079FE" w:rsidRDefault="00237661" w:rsidP="006079FE">
      <w:pPr>
        <w:rPr>
          <w:b/>
        </w:rPr>
      </w:pPr>
      <w:r>
        <w:t xml:space="preserve"> </w:t>
      </w:r>
      <w:r w:rsidR="006079FE" w:rsidRPr="00E97E3D">
        <w:t>Question 7</w:t>
      </w:r>
      <w:r w:rsidR="006079FE" w:rsidRPr="006079FE">
        <w:rPr>
          <w:b/>
        </w:rPr>
        <w:t xml:space="preserve">: A brief summary of information I would provide to my organisation on good and lawful practice for managing: </w:t>
      </w:r>
    </w:p>
    <w:p w14:paraId="0EB2A7C6" w14:textId="77777777" w:rsidR="006079FE" w:rsidRDefault="006079FE" w:rsidP="006079FE">
      <w:pPr>
        <w:pStyle w:val="ListParagraph"/>
        <w:numPr>
          <w:ilvl w:val="0"/>
          <w:numId w:val="3"/>
        </w:numPr>
        <w:rPr>
          <w:b/>
        </w:rPr>
      </w:pPr>
      <w:r>
        <w:rPr>
          <w:b/>
        </w:rPr>
        <w:t>Dismissal</w:t>
      </w:r>
    </w:p>
    <w:p w14:paraId="76DB18CA" w14:textId="26B60569" w:rsidR="006079FE" w:rsidRDefault="00BD5906" w:rsidP="006079FE">
      <w:r>
        <w:t>T</w:t>
      </w:r>
      <w:r w:rsidR="006079FE">
        <w:t>erminating someone’s employment is one of the most difficult and emotive</w:t>
      </w:r>
      <w:r>
        <w:t xml:space="preserve"> tasks to manage</w:t>
      </w:r>
      <w:r w:rsidR="006079FE">
        <w:t xml:space="preserve">. Regardless of the justification, I am always conscious of the implications on the employee and their families, I have a duty of care to treat all staff fairly and consistently, and if I am at this stage, I have already considered all the possible ramifications and options. It is never a decision taken lightly. </w:t>
      </w:r>
    </w:p>
    <w:p w14:paraId="4E52F09F" w14:textId="77777777" w:rsidR="006079FE" w:rsidRDefault="006079FE" w:rsidP="006079FE">
      <w:r>
        <w:t>According to the Code of Practice recommended by ACAS</w:t>
      </w:r>
      <w:sdt>
        <w:sdtPr>
          <w:id w:val="-840464174"/>
          <w:citation/>
        </w:sdtPr>
        <w:sdtEndPr/>
        <w:sdtContent>
          <w:r>
            <w:fldChar w:fldCharType="begin"/>
          </w:r>
          <w:r>
            <w:instrText xml:space="preserve">CITATION ACA15 \n  \l 2057 </w:instrText>
          </w:r>
          <w:r>
            <w:fldChar w:fldCharType="separate"/>
          </w:r>
          <w:r>
            <w:rPr>
              <w:noProof/>
            </w:rPr>
            <w:t xml:space="preserve"> (2015)</w:t>
          </w:r>
          <w:r>
            <w:fldChar w:fldCharType="end"/>
          </w:r>
        </w:sdtContent>
      </w:sdt>
      <w:r>
        <w:t>, there are key steps that need to be followed in all cases to ensure best practice and a consistent approach.</w:t>
      </w:r>
    </w:p>
    <w:p w14:paraId="5EE5EBB0" w14:textId="77777777" w:rsidR="006079FE" w:rsidRDefault="006079FE" w:rsidP="006079FE">
      <w:r>
        <w:t xml:space="preserve">Step 1 – Carry out a thorough investigation as soon as possible, this may require the gathering of evidence and/or an initial meeting with the employee prior to the disciplinary meeting itself. If possible and practical, the person who carried out the investigation should hand the evidence to someone else to decide how to proceed and conduct the disciplinary to eliminate bias. </w:t>
      </w:r>
    </w:p>
    <w:p w14:paraId="358F964E" w14:textId="77777777" w:rsidR="006079FE" w:rsidRDefault="006079FE" w:rsidP="006079FE">
      <w:r>
        <w:t xml:space="preserve">Step 2 – If there is a case to answer, the employee should be made fully aware of the situation and provided with all evidence in order to prepare a case. They should then be invited to a formal disciplinary meeting, </w:t>
      </w:r>
      <w:r>
        <w:lastRenderedPageBreak/>
        <w:t xml:space="preserve">giving adequate notice to allow the employee to review the information and arrange to be accompanied should they wish. </w:t>
      </w:r>
    </w:p>
    <w:p w14:paraId="6086003B" w14:textId="77777777" w:rsidR="006079FE" w:rsidRDefault="006079FE" w:rsidP="006079FE">
      <w:r>
        <w:t xml:space="preserve">Step 3 – Hold a formal meeting to discuss the situation and evidence, allowing the employee to question all evidence if they wish and call any relevant witnesses (giving reasonable notice). They should also have the right to make any reasonable request to be accompanied: </w:t>
      </w:r>
    </w:p>
    <w:p w14:paraId="0FC3C5BB" w14:textId="77777777" w:rsidR="006079FE" w:rsidRDefault="006079FE" w:rsidP="006079FE">
      <w:pPr>
        <w:rPr>
          <w:i/>
        </w:rPr>
      </w:pPr>
      <w:r>
        <w:t>“</w:t>
      </w:r>
      <w:r>
        <w:rPr>
          <w:i/>
        </w:rPr>
        <w:t>The statutory right is to be accompanied by a fellow worker, a trade union representative, or an official employed by a trade union. A trade union representative who is not an employed official must have been certified by their union as being competent to accompany a worker. Employers must agree to a worker’s request to be accompanied by any companion from one of these categories. Workers may also alter their choice of companion if they wish”</w:t>
      </w:r>
      <w:sdt>
        <w:sdtPr>
          <w:rPr>
            <w:i/>
          </w:rPr>
          <w:id w:val="-1397823573"/>
          <w:citation/>
        </w:sdtPr>
        <w:sdtEndPr/>
        <w:sdtContent>
          <w:r>
            <w:rPr>
              <w:i/>
            </w:rPr>
            <w:fldChar w:fldCharType="begin"/>
          </w:r>
          <w:r>
            <w:rPr>
              <w:i/>
            </w:rPr>
            <w:instrText xml:space="preserve">CITATION ACA15 \p 11 \l 2057 </w:instrText>
          </w:r>
          <w:r>
            <w:rPr>
              <w:i/>
            </w:rPr>
            <w:fldChar w:fldCharType="separate"/>
          </w:r>
          <w:r>
            <w:rPr>
              <w:i/>
              <w:noProof/>
            </w:rPr>
            <w:t xml:space="preserve"> </w:t>
          </w:r>
          <w:r>
            <w:rPr>
              <w:noProof/>
            </w:rPr>
            <w:t>(ACAS, 2015, p. 11)</w:t>
          </w:r>
          <w:r>
            <w:rPr>
              <w:i/>
            </w:rPr>
            <w:fldChar w:fldCharType="end"/>
          </w:r>
        </w:sdtContent>
      </w:sdt>
    </w:p>
    <w:p w14:paraId="6AAC56FC" w14:textId="2FFA4C89" w:rsidR="006079FE" w:rsidRDefault="006079FE" w:rsidP="006079FE">
      <w:r>
        <w:t xml:space="preserve">Step 4 – After hearing and considering all evidence, appropriate action may be decided. In accordance with our procedure, we may issue a first, second or final written warning. In these </w:t>
      </w:r>
      <w:r w:rsidR="002D7191">
        <w:t>cases,</w:t>
      </w:r>
      <w:r>
        <w:t xml:space="preserve"> we need to make it clear how long the warning will remain in place, and what adjustments need to be made in the conduct/attendance or performance of the employee to prevent further escalation. </w:t>
      </w:r>
    </w:p>
    <w:p w14:paraId="28B0DE95" w14:textId="77777777" w:rsidR="006079FE" w:rsidRDefault="006079FE" w:rsidP="006079FE">
      <w:r>
        <w:t xml:space="preserve">If, the decision is made to dismiss, this should be taken by a senior manager with the required authority. The employee must be informed of the termination date of the contract, the reason for dismissal, their notice period and their right of appeal. </w:t>
      </w:r>
    </w:p>
    <w:p w14:paraId="2457D445" w14:textId="77777777" w:rsidR="006079FE" w:rsidRDefault="006079FE" w:rsidP="006079FE">
      <w:r>
        <w:t xml:space="preserve">If the employee fails to attend meetings on several occasions without good cause, a decision can be made after careful consideration of the evidence. </w:t>
      </w:r>
    </w:p>
    <w:p w14:paraId="5877223F" w14:textId="77777777" w:rsidR="006079FE" w:rsidRDefault="006079FE" w:rsidP="006079FE">
      <w:r>
        <w:t>Step 5 – Provide the employee with the opportunity to appeal against and unfair decision. The appeal must be dealt with by an impartial manager, preferable from another department.</w:t>
      </w:r>
    </w:p>
    <w:p w14:paraId="6D69BA27" w14:textId="0BFF86F3" w:rsidR="006079FE" w:rsidRDefault="00BD5906" w:rsidP="006079FE">
      <w:r>
        <w:t>C</w:t>
      </w:r>
      <w:r w:rsidR="006079FE">
        <w:t xml:space="preserve">areful consideration must be given not only from the employee’s point of view, but also from the perspective that an unfair dismissal case, if brought, can bring negative attention and reputation damage to the organisation. If care is taken at every step to consider all ramifications, especially those relating to any type of discrimination, this situation can be avoided. </w:t>
      </w:r>
    </w:p>
    <w:p w14:paraId="77D481A4" w14:textId="77777777" w:rsidR="006079FE" w:rsidRDefault="006079FE" w:rsidP="006079FE">
      <w:pPr>
        <w:pStyle w:val="ListParagraph"/>
        <w:numPr>
          <w:ilvl w:val="0"/>
          <w:numId w:val="3"/>
        </w:numPr>
        <w:rPr>
          <w:b/>
        </w:rPr>
      </w:pPr>
      <w:r>
        <w:rPr>
          <w:b/>
        </w:rPr>
        <w:t>Retirement</w:t>
      </w:r>
    </w:p>
    <w:p w14:paraId="2E7E5D3A" w14:textId="539348C7" w:rsidR="006079FE" w:rsidRDefault="006079FE" w:rsidP="006079FE">
      <w:r>
        <w:t xml:space="preserve">As a business with a relatively young workforce, retirement is something we have only had rare experience of until now. </w:t>
      </w:r>
      <w:r w:rsidR="00BD5906">
        <w:t>Changes to the law</w:t>
      </w:r>
      <w:r>
        <w:t xml:space="preserve"> in 2012, allow</w:t>
      </w:r>
      <w:r w:rsidR="00BD5906">
        <w:t>s</w:t>
      </w:r>
      <w:r>
        <w:t xml:space="preserve"> employees to work as long as they wish, meaning we can retain the experience and wisdom older employees offer. It’s been reported that almost half of over 55’s believe they will work well past retirement age </w:t>
      </w:r>
      <w:sdt>
        <w:sdtPr>
          <w:id w:val="-1687365799"/>
          <w:citation/>
        </w:sdtPr>
        <w:sdtEndPr/>
        <w:sdtContent>
          <w:r>
            <w:fldChar w:fldCharType="begin"/>
          </w:r>
          <w:r>
            <w:instrText xml:space="preserve"> CITATION CIP17 \l 2057 </w:instrText>
          </w:r>
          <w:r>
            <w:fldChar w:fldCharType="separate"/>
          </w:r>
          <w:r>
            <w:rPr>
              <w:noProof/>
            </w:rPr>
            <w:t>(CIPD, 2017)</w:t>
          </w:r>
          <w:r>
            <w:fldChar w:fldCharType="end"/>
          </w:r>
        </w:sdtContent>
      </w:sdt>
      <w:r>
        <w:t>.</w:t>
      </w:r>
    </w:p>
    <w:p w14:paraId="40CB3C3B" w14:textId="142664FF" w:rsidR="006079FE" w:rsidRDefault="006079FE" w:rsidP="006079FE">
      <w:r>
        <w:t xml:space="preserve">It </w:t>
      </w:r>
      <w:r w:rsidR="002D7191">
        <w:t>is,</w:t>
      </w:r>
      <w:r>
        <w:t xml:space="preserve"> however, important that for those who choose to retire, or request flexible working as they consider retiring, we offer the information and support they may need. It is a significant life event and the prospective retiree may require help with understanding pension provision and tax implications </w:t>
      </w:r>
      <w:sdt>
        <w:sdtPr>
          <w:id w:val="1768651771"/>
          <w:citation/>
        </w:sdtPr>
        <w:sdtEndPr/>
        <w:sdtContent>
          <w:r>
            <w:fldChar w:fldCharType="begin"/>
          </w:r>
          <w:r w:rsidR="003922E7">
            <w:instrText xml:space="preserve">CITATION Tay19 \p 358 \l 2057 </w:instrText>
          </w:r>
          <w:r>
            <w:fldChar w:fldCharType="separate"/>
          </w:r>
          <w:r w:rsidR="003922E7" w:rsidRPr="003922E7">
            <w:rPr>
              <w:noProof/>
            </w:rPr>
            <w:t>(Taylor, 2019, p. 358)</w:t>
          </w:r>
          <w:r>
            <w:fldChar w:fldCharType="end"/>
          </w:r>
        </w:sdtContent>
      </w:sdt>
      <w:r>
        <w:t xml:space="preserve">, as well as help with our benefits package including share entitlement due to being a good leaver. </w:t>
      </w:r>
    </w:p>
    <w:p w14:paraId="4FD28C2F" w14:textId="77777777" w:rsidR="006079FE" w:rsidRDefault="006079FE" w:rsidP="006079FE">
      <w:r>
        <w:t xml:space="preserve">It would also be beneficial to the retiree to provide continued support past retirement form a social and wellbeing perspective, for example, as a matter of course provide information on companywide events and social occasions so they can maintain the friendships built up over their career and still feel involved in the business they have helped build. </w:t>
      </w:r>
    </w:p>
    <w:p w14:paraId="5B58BE5D" w14:textId="77777777" w:rsidR="006079FE" w:rsidRDefault="006079FE" w:rsidP="006079FE">
      <w:pPr>
        <w:pStyle w:val="ListParagraph"/>
        <w:numPr>
          <w:ilvl w:val="0"/>
          <w:numId w:val="3"/>
        </w:numPr>
        <w:rPr>
          <w:b/>
        </w:rPr>
      </w:pPr>
      <w:r>
        <w:rPr>
          <w:b/>
        </w:rPr>
        <w:lastRenderedPageBreak/>
        <w:t>Redundancy</w:t>
      </w:r>
    </w:p>
    <w:p w14:paraId="768BE713" w14:textId="77777777" w:rsidR="006079FE" w:rsidRDefault="006079FE" w:rsidP="006079FE">
      <w:pPr>
        <w:rPr>
          <w:rFonts w:cstheme="minorHAnsi"/>
          <w:i/>
          <w:sz w:val="20"/>
          <w:szCs w:val="20"/>
        </w:rPr>
      </w:pPr>
      <w:r>
        <w:rPr>
          <w:b/>
        </w:rPr>
        <w:t>Definition</w:t>
      </w:r>
      <w:r>
        <w:rPr>
          <w:rFonts w:cstheme="minorHAnsi"/>
          <w:i/>
          <w:sz w:val="20"/>
          <w:szCs w:val="20"/>
        </w:rPr>
        <w:t>: “</w:t>
      </w:r>
      <w:r>
        <w:rPr>
          <w:rFonts w:cstheme="minorHAnsi"/>
          <w:bCs/>
          <w:i/>
          <w:sz w:val="20"/>
          <w:szCs w:val="20"/>
          <w:shd w:val="clear" w:color="auto" w:fill="F7F6F6"/>
        </w:rPr>
        <w:t>Redundancy is a special form of dismissal which happens when an employer needs to reduce the size of its workforce”</w:t>
      </w:r>
      <w:sdt>
        <w:sdtPr>
          <w:rPr>
            <w:rFonts w:cstheme="minorHAnsi"/>
            <w:bCs/>
            <w:i/>
            <w:sz w:val="20"/>
            <w:szCs w:val="20"/>
            <w:shd w:val="clear" w:color="auto" w:fill="F7F6F6"/>
          </w:rPr>
          <w:id w:val="-1125074150"/>
          <w:citation/>
        </w:sdtPr>
        <w:sdtEndPr/>
        <w:sdtContent>
          <w:r>
            <w:rPr>
              <w:rFonts w:cstheme="minorHAnsi"/>
              <w:bCs/>
              <w:i/>
              <w:sz w:val="20"/>
              <w:szCs w:val="20"/>
              <w:shd w:val="clear" w:color="auto" w:fill="F7F6F6"/>
            </w:rPr>
            <w:fldChar w:fldCharType="begin"/>
          </w:r>
          <w:r>
            <w:rPr>
              <w:rFonts w:cstheme="minorHAnsi"/>
              <w:bCs/>
              <w:i/>
              <w:sz w:val="20"/>
              <w:szCs w:val="20"/>
              <w:shd w:val="clear" w:color="auto" w:fill="F7F6F6"/>
            </w:rPr>
            <w:instrText xml:space="preserve"> CITATION CIP18 \l 2057 </w:instrText>
          </w:r>
          <w:r>
            <w:rPr>
              <w:rFonts w:cstheme="minorHAnsi"/>
              <w:bCs/>
              <w:i/>
              <w:sz w:val="20"/>
              <w:szCs w:val="20"/>
              <w:shd w:val="clear" w:color="auto" w:fill="F7F6F6"/>
            </w:rPr>
            <w:fldChar w:fldCharType="separate"/>
          </w:r>
          <w:r>
            <w:rPr>
              <w:rFonts w:cstheme="minorHAnsi"/>
              <w:bCs/>
              <w:i/>
              <w:noProof/>
              <w:sz w:val="20"/>
              <w:szCs w:val="20"/>
              <w:shd w:val="clear" w:color="auto" w:fill="F7F6F6"/>
            </w:rPr>
            <w:t xml:space="preserve"> </w:t>
          </w:r>
          <w:r>
            <w:rPr>
              <w:rFonts w:cstheme="minorHAnsi"/>
              <w:noProof/>
              <w:sz w:val="20"/>
              <w:szCs w:val="20"/>
              <w:shd w:val="clear" w:color="auto" w:fill="F7F6F6"/>
            </w:rPr>
            <w:t>(CIPD, 2018)</w:t>
          </w:r>
          <w:r>
            <w:rPr>
              <w:rFonts w:cstheme="minorHAnsi"/>
              <w:bCs/>
              <w:i/>
              <w:sz w:val="20"/>
              <w:szCs w:val="20"/>
              <w:shd w:val="clear" w:color="auto" w:fill="F7F6F6"/>
            </w:rPr>
            <w:fldChar w:fldCharType="end"/>
          </w:r>
        </w:sdtContent>
      </w:sdt>
    </w:p>
    <w:p w14:paraId="702CB651" w14:textId="77777777" w:rsidR="006079FE" w:rsidRDefault="006079FE" w:rsidP="006079FE">
      <w:r>
        <w:t xml:space="preserve">This is a distressing situation for us and the employee, and without exception we should look at the possibility of relocation or retraining before taking this action. In some instances, downsizing the operation for financial savings, removing or automating a job role or relocating can be the only effective way to secure the remaining areas of our organisation or grow the business in the way we need in line with our overall strategy. </w:t>
      </w:r>
    </w:p>
    <w:p w14:paraId="7E5B2959" w14:textId="659C4AA8" w:rsidR="006079FE" w:rsidRDefault="006079FE" w:rsidP="006079FE">
      <w:r>
        <w:t xml:space="preserve">The selection process must be done fairly and objectively </w:t>
      </w:r>
      <w:r w:rsidR="003922E7">
        <w:rPr>
          <w:noProof/>
        </w:rPr>
        <w:t>(Taylor, 2019</w:t>
      </w:r>
      <w:r w:rsidR="003922E7" w:rsidRPr="003922E7">
        <w:rPr>
          <w:noProof/>
        </w:rPr>
        <w:t>, pp. 399-389)</w:t>
      </w:r>
      <w:r>
        <w:t xml:space="preserve">, and take into account what would be considered unfair criteria such as: </w:t>
      </w:r>
    </w:p>
    <w:p w14:paraId="0A4E3924" w14:textId="77777777" w:rsidR="006079FE" w:rsidRDefault="006079FE" w:rsidP="006079FE">
      <w:pPr>
        <w:pStyle w:val="ListParagraph"/>
        <w:numPr>
          <w:ilvl w:val="0"/>
          <w:numId w:val="4"/>
        </w:numPr>
      </w:pPr>
      <w:r>
        <w:t xml:space="preserve">Trade union membership </w:t>
      </w:r>
    </w:p>
    <w:p w14:paraId="75F2CCA7" w14:textId="77777777" w:rsidR="006079FE" w:rsidRDefault="006079FE" w:rsidP="006079FE">
      <w:pPr>
        <w:pStyle w:val="ListParagraph"/>
        <w:numPr>
          <w:ilvl w:val="0"/>
          <w:numId w:val="4"/>
        </w:numPr>
      </w:pPr>
      <w:r>
        <w:t>Pregnancy</w:t>
      </w:r>
    </w:p>
    <w:p w14:paraId="7EA213CE" w14:textId="77777777" w:rsidR="006079FE" w:rsidRDefault="006079FE" w:rsidP="006079FE">
      <w:pPr>
        <w:pStyle w:val="ListParagraph"/>
        <w:numPr>
          <w:ilvl w:val="0"/>
          <w:numId w:val="4"/>
        </w:numPr>
      </w:pPr>
      <w:r>
        <w:t>Gender, disability, sexual orientation or religion</w:t>
      </w:r>
    </w:p>
    <w:p w14:paraId="2ADED0D4" w14:textId="77777777" w:rsidR="006079FE" w:rsidRDefault="006079FE" w:rsidP="006079FE">
      <w:r>
        <w:t xml:space="preserve">A recommended approach is to use a scoring matrix; this would include a list of relevant criteria applied in the same way to all potential candidates using clear evidence to arrive at the score based on areas such as: </w:t>
      </w:r>
    </w:p>
    <w:p w14:paraId="40FE2CC2" w14:textId="77777777" w:rsidR="006079FE" w:rsidRDefault="006079FE" w:rsidP="006079FE">
      <w:pPr>
        <w:pStyle w:val="ListParagraph"/>
        <w:numPr>
          <w:ilvl w:val="0"/>
          <w:numId w:val="5"/>
        </w:numPr>
      </w:pPr>
      <w:r>
        <w:t>Performance</w:t>
      </w:r>
    </w:p>
    <w:p w14:paraId="7207DCD9" w14:textId="77777777" w:rsidR="006079FE" w:rsidRDefault="006079FE" w:rsidP="006079FE">
      <w:pPr>
        <w:pStyle w:val="ListParagraph"/>
        <w:numPr>
          <w:ilvl w:val="0"/>
          <w:numId w:val="5"/>
        </w:numPr>
      </w:pPr>
      <w:r>
        <w:t>Conduct</w:t>
      </w:r>
    </w:p>
    <w:p w14:paraId="32B070E3" w14:textId="77777777" w:rsidR="006079FE" w:rsidRDefault="006079FE" w:rsidP="006079FE">
      <w:pPr>
        <w:pStyle w:val="ListParagraph"/>
        <w:numPr>
          <w:ilvl w:val="0"/>
          <w:numId w:val="5"/>
        </w:numPr>
      </w:pPr>
      <w:r>
        <w:t xml:space="preserve">Attendance </w:t>
      </w:r>
    </w:p>
    <w:p w14:paraId="35E77847" w14:textId="77777777" w:rsidR="006079FE" w:rsidRDefault="006079FE" w:rsidP="006079FE">
      <w:pPr>
        <w:pStyle w:val="ListParagraph"/>
        <w:numPr>
          <w:ilvl w:val="0"/>
          <w:numId w:val="5"/>
        </w:numPr>
      </w:pPr>
      <w:r>
        <w:t>Skills</w:t>
      </w:r>
    </w:p>
    <w:p w14:paraId="0BFDFE08" w14:textId="77777777" w:rsidR="006079FE" w:rsidRDefault="006079FE" w:rsidP="006079FE">
      <w:pPr>
        <w:pStyle w:val="ListParagraph"/>
        <w:numPr>
          <w:ilvl w:val="0"/>
          <w:numId w:val="5"/>
        </w:numPr>
      </w:pPr>
      <w:r>
        <w:t>Attitude</w:t>
      </w:r>
    </w:p>
    <w:p w14:paraId="2A074243" w14:textId="77777777" w:rsidR="006079FE" w:rsidRDefault="006079FE" w:rsidP="006079FE">
      <w:r>
        <w:t xml:space="preserve">Once the decisions have been made, the candidates selected for redundancy should be informed in a sympathetic and sensitive way with help from our most experienced HR practitioners. Help and support provided to help them prepare for future employment for example: </w:t>
      </w:r>
    </w:p>
    <w:p w14:paraId="7385D782" w14:textId="77777777" w:rsidR="006079FE" w:rsidRDefault="006079FE" w:rsidP="006079FE">
      <w:pPr>
        <w:pStyle w:val="ListParagraph"/>
        <w:numPr>
          <w:ilvl w:val="0"/>
          <w:numId w:val="6"/>
        </w:numPr>
      </w:pPr>
      <w:r>
        <w:t>How to write a CV</w:t>
      </w:r>
    </w:p>
    <w:p w14:paraId="70A987E4" w14:textId="77777777" w:rsidR="006079FE" w:rsidRDefault="006079FE" w:rsidP="006079FE">
      <w:pPr>
        <w:pStyle w:val="ListParagraph"/>
        <w:numPr>
          <w:ilvl w:val="0"/>
          <w:numId w:val="6"/>
        </w:numPr>
      </w:pPr>
      <w:r>
        <w:t>Interview skills</w:t>
      </w:r>
    </w:p>
    <w:p w14:paraId="32CF24CC" w14:textId="77777777" w:rsidR="006079FE" w:rsidRDefault="006079FE" w:rsidP="006079FE">
      <w:pPr>
        <w:pStyle w:val="ListParagraph"/>
        <w:numPr>
          <w:ilvl w:val="0"/>
          <w:numId w:val="6"/>
        </w:numPr>
      </w:pPr>
      <w:r>
        <w:t xml:space="preserve">Sources for employment such as websites or agencies. </w:t>
      </w:r>
    </w:p>
    <w:p w14:paraId="25AEC48C" w14:textId="77777777" w:rsidR="006079FE" w:rsidRDefault="006079FE"/>
    <w:sectPr w:rsidR="006079FE" w:rsidSect="00D27C08">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yriad Pr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822BF"/>
    <w:multiLevelType w:val="hybridMultilevel"/>
    <w:tmpl w:val="7D8CC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7A7EA1"/>
    <w:multiLevelType w:val="hybridMultilevel"/>
    <w:tmpl w:val="97B21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044E48"/>
    <w:multiLevelType w:val="hybridMultilevel"/>
    <w:tmpl w:val="7AD24C28"/>
    <w:lvl w:ilvl="0" w:tplc="C30C34CA">
      <w:start w:val="1"/>
      <w:numFmt w:val="decimal"/>
      <w:lvlText w:val="%1."/>
      <w:lvlJc w:val="left"/>
      <w:pPr>
        <w:ind w:left="720" w:hanging="360"/>
      </w:pPr>
      <w:rPr>
        <w:rFonts w:eastAsiaTheme="majorEastAsia"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DA10DC5"/>
    <w:multiLevelType w:val="hybridMultilevel"/>
    <w:tmpl w:val="D1FA18E2"/>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
    <w:nsid w:val="1917404F"/>
    <w:multiLevelType w:val="hybridMultilevel"/>
    <w:tmpl w:val="901857A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nsid w:val="1AFB3956"/>
    <w:multiLevelType w:val="hybridMultilevel"/>
    <w:tmpl w:val="98A6B14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6">
    <w:nsid w:val="229B39D4"/>
    <w:multiLevelType w:val="hybridMultilevel"/>
    <w:tmpl w:val="5EB22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101237F"/>
    <w:multiLevelType w:val="hybridMultilevel"/>
    <w:tmpl w:val="15A0E2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nsid w:val="33434F34"/>
    <w:multiLevelType w:val="hybridMultilevel"/>
    <w:tmpl w:val="AC84F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AF0F9E"/>
    <w:multiLevelType w:val="hybridMultilevel"/>
    <w:tmpl w:val="80CA25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48966DBF"/>
    <w:multiLevelType w:val="hybridMultilevel"/>
    <w:tmpl w:val="C27C93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nsid w:val="4F7B62F8"/>
    <w:multiLevelType w:val="hybridMultilevel"/>
    <w:tmpl w:val="A1E6A0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5DE97D59"/>
    <w:multiLevelType w:val="hybridMultilevel"/>
    <w:tmpl w:val="40D8E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5F702415"/>
    <w:multiLevelType w:val="hybridMultilevel"/>
    <w:tmpl w:val="DF7880A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4">
    <w:nsid w:val="69B4611B"/>
    <w:multiLevelType w:val="hybridMultilevel"/>
    <w:tmpl w:val="17240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FE440F3"/>
    <w:multiLevelType w:val="hybridMultilevel"/>
    <w:tmpl w:val="C5D4E4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nsid w:val="7448492A"/>
    <w:multiLevelType w:val="multilevel"/>
    <w:tmpl w:val="174AF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4996743"/>
    <w:multiLevelType w:val="hybridMultilevel"/>
    <w:tmpl w:val="7F02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2"/>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5"/>
  </w:num>
  <w:num w:numId="6">
    <w:abstractNumId w:val="7"/>
  </w:num>
  <w:num w:numId="7">
    <w:abstractNumId w:val="17"/>
  </w:num>
  <w:num w:numId="8">
    <w:abstractNumId w:val="11"/>
  </w:num>
  <w:num w:numId="9">
    <w:abstractNumId w:val="16"/>
  </w:num>
  <w:num w:numId="10">
    <w:abstractNumId w:val="14"/>
  </w:num>
  <w:num w:numId="11">
    <w:abstractNumId w:val="3"/>
  </w:num>
  <w:num w:numId="12">
    <w:abstractNumId w:val="13"/>
  </w:num>
  <w:num w:numId="13">
    <w:abstractNumId w:val="0"/>
  </w:num>
  <w:num w:numId="14">
    <w:abstractNumId w:val="5"/>
  </w:num>
  <w:num w:numId="15">
    <w:abstractNumId w:val="6"/>
  </w:num>
  <w:num w:numId="16">
    <w:abstractNumId w:val="4"/>
  </w:num>
  <w:num w:numId="17">
    <w:abstractNumId w:val="8"/>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FB0"/>
    <w:rsid w:val="0000376B"/>
    <w:rsid w:val="000375A1"/>
    <w:rsid w:val="00044DC3"/>
    <w:rsid w:val="00065A64"/>
    <w:rsid w:val="00067AB4"/>
    <w:rsid w:val="000723E4"/>
    <w:rsid w:val="00081B61"/>
    <w:rsid w:val="00086E34"/>
    <w:rsid w:val="000B6F39"/>
    <w:rsid w:val="000C1B4B"/>
    <w:rsid w:val="000E30B9"/>
    <w:rsid w:val="000E53BD"/>
    <w:rsid w:val="00143C36"/>
    <w:rsid w:val="00152794"/>
    <w:rsid w:val="00154CB6"/>
    <w:rsid w:val="001713BB"/>
    <w:rsid w:val="0017173C"/>
    <w:rsid w:val="001C2883"/>
    <w:rsid w:val="001D2886"/>
    <w:rsid w:val="0021748D"/>
    <w:rsid w:val="00237661"/>
    <w:rsid w:val="00285F72"/>
    <w:rsid w:val="002A11BF"/>
    <w:rsid w:val="002A2B1E"/>
    <w:rsid w:val="002C7C19"/>
    <w:rsid w:val="002D7191"/>
    <w:rsid w:val="0030675A"/>
    <w:rsid w:val="00311EC5"/>
    <w:rsid w:val="0033667E"/>
    <w:rsid w:val="003411F2"/>
    <w:rsid w:val="00342996"/>
    <w:rsid w:val="00385DFF"/>
    <w:rsid w:val="003922E7"/>
    <w:rsid w:val="004122D8"/>
    <w:rsid w:val="0044641D"/>
    <w:rsid w:val="004468B1"/>
    <w:rsid w:val="00475896"/>
    <w:rsid w:val="004C7672"/>
    <w:rsid w:val="004D17EB"/>
    <w:rsid w:val="004D2952"/>
    <w:rsid w:val="005019F9"/>
    <w:rsid w:val="00557DD4"/>
    <w:rsid w:val="0056411C"/>
    <w:rsid w:val="0057167F"/>
    <w:rsid w:val="0057693C"/>
    <w:rsid w:val="005F7534"/>
    <w:rsid w:val="006070F2"/>
    <w:rsid w:val="006079FE"/>
    <w:rsid w:val="00613F83"/>
    <w:rsid w:val="006321D7"/>
    <w:rsid w:val="006B7286"/>
    <w:rsid w:val="00715A43"/>
    <w:rsid w:val="00723A37"/>
    <w:rsid w:val="007242E4"/>
    <w:rsid w:val="00733CE5"/>
    <w:rsid w:val="00754310"/>
    <w:rsid w:val="007603FE"/>
    <w:rsid w:val="00790472"/>
    <w:rsid w:val="00846FA9"/>
    <w:rsid w:val="00885D66"/>
    <w:rsid w:val="00893144"/>
    <w:rsid w:val="008B321E"/>
    <w:rsid w:val="008C4B1C"/>
    <w:rsid w:val="008F1E2D"/>
    <w:rsid w:val="00916E4F"/>
    <w:rsid w:val="009553D9"/>
    <w:rsid w:val="009619DE"/>
    <w:rsid w:val="00996B14"/>
    <w:rsid w:val="009A6349"/>
    <w:rsid w:val="009C0B94"/>
    <w:rsid w:val="00A15B85"/>
    <w:rsid w:val="00A40A1B"/>
    <w:rsid w:val="00A55CBB"/>
    <w:rsid w:val="00AA3644"/>
    <w:rsid w:val="00AD1885"/>
    <w:rsid w:val="00AE7AE4"/>
    <w:rsid w:val="00AF1E64"/>
    <w:rsid w:val="00B0227B"/>
    <w:rsid w:val="00B1211E"/>
    <w:rsid w:val="00B16DE5"/>
    <w:rsid w:val="00B56BEA"/>
    <w:rsid w:val="00B75FB0"/>
    <w:rsid w:val="00BA0A62"/>
    <w:rsid w:val="00BD048C"/>
    <w:rsid w:val="00BD0E07"/>
    <w:rsid w:val="00BD54EB"/>
    <w:rsid w:val="00BD5906"/>
    <w:rsid w:val="00BE4860"/>
    <w:rsid w:val="00BF084F"/>
    <w:rsid w:val="00C00AEB"/>
    <w:rsid w:val="00C04A0D"/>
    <w:rsid w:val="00C23F09"/>
    <w:rsid w:val="00C44691"/>
    <w:rsid w:val="00C8021A"/>
    <w:rsid w:val="00CB0984"/>
    <w:rsid w:val="00CC1780"/>
    <w:rsid w:val="00CD28F4"/>
    <w:rsid w:val="00D27C08"/>
    <w:rsid w:val="00D40BDE"/>
    <w:rsid w:val="00D92500"/>
    <w:rsid w:val="00DA65A4"/>
    <w:rsid w:val="00DC7FD4"/>
    <w:rsid w:val="00E97D0E"/>
    <w:rsid w:val="00E97E3D"/>
    <w:rsid w:val="00EA5415"/>
    <w:rsid w:val="00F01C78"/>
    <w:rsid w:val="00F04B54"/>
    <w:rsid w:val="00F113E0"/>
    <w:rsid w:val="00F1546E"/>
    <w:rsid w:val="00F267CA"/>
    <w:rsid w:val="00FD4FC4"/>
    <w:rsid w:val="00FE4DE6"/>
    <w:rsid w:val="00FF18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0F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B75F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75FB0"/>
    <w:rPr>
      <w:b/>
      <w:bCs/>
    </w:rPr>
  </w:style>
  <w:style w:type="character" w:styleId="Emphasis">
    <w:name w:val="Emphasis"/>
    <w:basedOn w:val="DefaultParagraphFont"/>
    <w:uiPriority w:val="20"/>
    <w:qFormat/>
    <w:rsid w:val="00B75FB0"/>
    <w:rPr>
      <w:i/>
      <w:iCs/>
    </w:rPr>
  </w:style>
  <w:style w:type="paragraph" w:styleId="NormalWeb">
    <w:name w:val="Normal (Web)"/>
    <w:basedOn w:val="Normal"/>
    <w:uiPriority w:val="99"/>
    <w:semiHidden/>
    <w:unhideWhenUsed/>
    <w:rsid w:val="00B75F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81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1B61"/>
    <w:rPr>
      <w:rFonts w:ascii="Tahoma" w:hAnsi="Tahoma" w:cs="Tahoma"/>
      <w:sz w:val="16"/>
      <w:szCs w:val="16"/>
    </w:rPr>
  </w:style>
  <w:style w:type="paragraph" w:styleId="ListParagraph">
    <w:name w:val="List Paragraph"/>
    <w:basedOn w:val="Normal"/>
    <w:uiPriority w:val="34"/>
    <w:qFormat/>
    <w:rsid w:val="00152794"/>
    <w:pPr>
      <w:ind w:left="720"/>
      <w:contextualSpacing/>
    </w:pPr>
  </w:style>
  <w:style w:type="character" w:styleId="Hyperlink">
    <w:name w:val="Hyperlink"/>
    <w:basedOn w:val="DefaultParagraphFont"/>
    <w:uiPriority w:val="99"/>
    <w:unhideWhenUsed/>
    <w:rsid w:val="00B56BEA"/>
    <w:rPr>
      <w:color w:val="0000FF" w:themeColor="hyperlink"/>
      <w:u w:val="single"/>
    </w:rPr>
  </w:style>
  <w:style w:type="character" w:customStyle="1" w:styleId="UnresolvedMention">
    <w:name w:val="Unresolved Mention"/>
    <w:basedOn w:val="DefaultParagraphFont"/>
    <w:uiPriority w:val="99"/>
    <w:semiHidden/>
    <w:unhideWhenUsed/>
    <w:rsid w:val="00B56BEA"/>
    <w:rPr>
      <w:color w:val="605E5C"/>
      <w:shd w:val="clear" w:color="auto" w:fill="E1DFDD"/>
    </w:rPr>
  </w:style>
  <w:style w:type="table" w:styleId="TableGrid">
    <w:name w:val="Table Grid"/>
    <w:basedOn w:val="TableNormal"/>
    <w:uiPriority w:val="59"/>
    <w:rsid w:val="00BA0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basedOn w:val="Normal"/>
    <w:rsid w:val="00B75F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75FB0"/>
    <w:rPr>
      <w:b/>
      <w:bCs/>
    </w:rPr>
  </w:style>
  <w:style w:type="character" w:styleId="Emphasis">
    <w:name w:val="Emphasis"/>
    <w:basedOn w:val="DefaultParagraphFont"/>
    <w:uiPriority w:val="20"/>
    <w:qFormat/>
    <w:rsid w:val="00B75FB0"/>
    <w:rPr>
      <w:i/>
      <w:iCs/>
    </w:rPr>
  </w:style>
  <w:style w:type="paragraph" w:styleId="NormalWeb">
    <w:name w:val="Normal (Web)"/>
    <w:basedOn w:val="Normal"/>
    <w:uiPriority w:val="99"/>
    <w:semiHidden/>
    <w:unhideWhenUsed/>
    <w:rsid w:val="00B75FB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81B6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1B61"/>
    <w:rPr>
      <w:rFonts w:ascii="Tahoma" w:hAnsi="Tahoma" w:cs="Tahoma"/>
      <w:sz w:val="16"/>
      <w:szCs w:val="16"/>
    </w:rPr>
  </w:style>
  <w:style w:type="paragraph" w:styleId="ListParagraph">
    <w:name w:val="List Paragraph"/>
    <w:basedOn w:val="Normal"/>
    <w:uiPriority w:val="34"/>
    <w:qFormat/>
    <w:rsid w:val="00152794"/>
    <w:pPr>
      <w:ind w:left="720"/>
      <w:contextualSpacing/>
    </w:pPr>
  </w:style>
  <w:style w:type="character" w:styleId="Hyperlink">
    <w:name w:val="Hyperlink"/>
    <w:basedOn w:val="DefaultParagraphFont"/>
    <w:uiPriority w:val="99"/>
    <w:unhideWhenUsed/>
    <w:rsid w:val="00B56BEA"/>
    <w:rPr>
      <w:color w:val="0000FF" w:themeColor="hyperlink"/>
      <w:u w:val="single"/>
    </w:rPr>
  </w:style>
  <w:style w:type="character" w:customStyle="1" w:styleId="UnresolvedMention">
    <w:name w:val="Unresolved Mention"/>
    <w:basedOn w:val="DefaultParagraphFont"/>
    <w:uiPriority w:val="99"/>
    <w:semiHidden/>
    <w:unhideWhenUsed/>
    <w:rsid w:val="00B56BEA"/>
    <w:rPr>
      <w:color w:val="605E5C"/>
      <w:shd w:val="clear" w:color="auto" w:fill="E1DFDD"/>
    </w:rPr>
  </w:style>
  <w:style w:type="table" w:styleId="TableGrid">
    <w:name w:val="Table Grid"/>
    <w:basedOn w:val="TableNormal"/>
    <w:uiPriority w:val="59"/>
    <w:rsid w:val="00BA0A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760684">
      <w:bodyDiv w:val="1"/>
      <w:marLeft w:val="0"/>
      <w:marRight w:val="0"/>
      <w:marTop w:val="0"/>
      <w:marBottom w:val="0"/>
      <w:divBdr>
        <w:top w:val="none" w:sz="0" w:space="0" w:color="auto"/>
        <w:left w:val="none" w:sz="0" w:space="0" w:color="auto"/>
        <w:bottom w:val="none" w:sz="0" w:space="0" w:color="auto"/>
        <w:right w:val="none" w:sz="0" w:space="0" w:color="auto"/>
      </w:divBdr>
    </w:div>
    <w:div w:id="263077855">
      <w:bodyDiv w:val="1"/>
      <w:marLeft w:val="0"/>
      <w:marRight w:val="0"/>
      <w:marTop w:val="0"/>
      <w:marBottom w:val="0"/>
      <w:divBdr>
        <w:top w:val="none" w:sz="0" w:space="0" w:color="auto"/>
        <w:left w:val="none" w:sz="0" w:space="0" w:color="auto"/>
        <w:bottom w:val="none" w:sz="0" w:space="0" w:color="auto"/>
        <w:right w:val="none" w:sz="0" w:space="0" w:color="auto"/>
      </w:divBdr>
    </w:div>
    <w:div w:id="279190651">
      <w:bodyDiv w:val="1"/>
      <w:marLeft w:val="0"/>
      <w:marRight w:val="0"/>
      <w:marTop w:val="0"/>
      <w:marBottom w:val="0"/>
      <w:divBdr>
        <w:top w:val="none" w:sz="0" w:space="0" w:color="auto"/>
        <w:left w:val="none" w:sz="0" w:space="0" w:color="auto"/>
        <w:bottom w:val="none" w:sz="0" w:space="0" w:color="auto"/>
        <w:right w:val="none" w:sz="0" w:space="0" w:color="auto"/>
      </w:divBdr>
      <w:divsChild>
        <w:div w:id="529806707">
          <w:marLeft w:val="0"/>
          <w:marRight w:val="0"/>
          <w:marTop w:val="0"/>
          <w:marBottom w:val="0"/>
          <w:divBdr>
            <w:top w:val="none" w:sz="0" w:space="0" w:color="auto"/>
            <w:left w:val="none" w:sz="0" w:space="0" w:color="auto"/>
            <w:bottom w:val="none" w:sz="0" w:space="0" w:color="auto"/>
            <w:right w:val="none" w:sz="0" w:space="0" w:color="auto"/>
          </w:divBdr>
          <w:divsChild>
            <w:div w:id="253442803">
              <w:marLeft w:val="0"/>
              <w:marRight w:val="0"/>
              <w:marTop w:val="750"/>
              <w:marBottom w:val="0"/>
              <w:divBdr>
                <w:top w:val="none" w:sz="0" w:space="0" w:color="auto"/>
                <w:left w:val="none" w:sz="0" w:space="0" w:color="auto"/>
                <w:bottom w:val="none" w:sz="0" w:space="0" w:color="auto"/>
                <w:right w:val="none" w:sz="0" w:space="0" w:color="auto"/>
              </w:divBdr>
              <w:divsChild>
                <w:div w:id="1555240705">
                  <w:marLeft w:val="0"/>
                  <w:marRight w:val="0"/>
                  <w:marTop w:val="1500"/>
                  <w:marBottom w:val="0"/>
                  <w:divBdr>
                    <w:top w:val="single" w:sz="6" w:space="0" w:color="FFFFFF"/>
                    <w:left w:val="single" w:sz="6" w:space="0" w:color="FFFFFF"/>
                    <w:bottom w:val="single" w:sz="6" w:space="0" w:color="FFFFFF"/>
                    <w:right w:val="single" w:sz="6" w:space="0" w:color="FFFFFF"/>
                  </w:divBdr>
                  <w:divsChild>
                    <w:div w:id="2007397380">
                      <w:marLeft w:val="-225"/>
                      <w:marRight w:val="-225"/>
                      <w:marTop w:val="0"/>
                      <w:marBottom w:val="0"/>
                      <w:divBdr>
                        <w:top w:val="none" w:sz="0" w:space="0" w:color="auto"/>
                        <w:left w:val="none" w:sz="0" w:space="0" w:color="auto"/>
                        <w:bottom w:val="none" w:sz="0" w:space="0" w:color="auto"/>
                        <w:right w:val="none" w:sz="0" w:space="0" w:color="auto"/>
                      </w:divBdr>
                      <w:divsChild>
                        <w:div w:id="429353714">
                          <w:marLeft w:val="0"/>
                          <w:marRight w:val="0"/>
                          <w:marTop w:val="0"/>
                          <w:marBottom w:val="0"/>
                          <w:divBdr>
                            <w:top w:val="none" w:sz="0" w:space="0" w:color="auto"/>
                            <w:left w:val="none" w:sz="0" w:space="0" w:color="auto"/>
                            <w:bottom w:val="none" w:sz="0" w:space="0" w:color="auto"/>
                            <w:right w:val="none" w:sz="0" w:space="0" w:color="auto"/>
                          </w:divBdr>
                          <w:divsChild>
                            <w:div w:id="1429079705">
                              <w:marLeft w:val="0"/>
                              <w:marRight w:val="0"/>
                              <w:marTop w:val="0"/>
                              <w:marBottom w:val="0"/>
                              <w:divBdr>
                                <w:top w:val="none" w:sz="0" w:space="0" w:color="auto"/>
                                <w:left w:val="none" w:sz="0" w:space="0" w:color="auto"/>
                                <w:bottom w:val="none" w:sz="0" w:space="0" w:color="auto"/>
                                <w:right w:val="none" w:sz="0" w:space="0" w:color="auto"/>
                              </w:divBdr>
                              <w:divsChild>
                                <w:div w:id="193930989">
                                  <w:marLeft w:val="0"/>
                                  <w:marRight w:val="0"/>
                                  <w:marTop w:val="0"/>
                                  <w:marBottom w:val="0"/>
                                  <w:divBdr>
                                    <w:top w:val="none" w:sz="0" w:space="0" w:color="auto"/>
                                    <w:left w:val="none" w:sz="0" w:space="0" w:color="auto"/>
                                    <w:bottom w:val="none" w:sz="0" w:space="0" w:color="auto"/>
                                    <w:right w:val="none" w:sz="0" w:space="0" w:color="auto"/>
                                  </w:divBdr>
                                  <w:divsChild>
                                    <w:div w:id="967930101">
                                      <w:marLeft w:val="0"/>
                                      <w:marRight w:val="0"/>
                                      <w:marTop w:val="0"/>
                                      <w:marBottom w:val="0"/>
                                      <w:divBdr>
                                        <w:top w:val="none" w:sz="0" w:space="0" w:color="auto"/>
                                        <w:left w:val="none" w:sz="0" w:space="0" w:color="auto"/>
                                        <w:bottom w:val="none" w:sz="0" w:space="0" w:color="auto"/>
                                        <w:right w:val="none" w:sz="0" w:space="0" w:color="auto"/>
                                      </w:divBdr>
                                      <w:divsChild>
                                        <w:div w:id="1917544437">
                                          <w:marLeft w:val="0"/>
                                          <w:marRight w:val="0"/>
                                          <w:marTop w:val="0"/>
                                          <w:marBottom w:val="240"/>
                                          <w:divBdr>
                                            <w:top w:val="single" w:sz="6" w:space="5" w:color="FFFFFF"/>
                                            <w:left w:val="single" w:sz="6" w:space="5" w:color="FFFFFF"/>
                                            <w:bottom w:val="single" w:sz="6" w:space="5" w:color="FFFFFF"/>
                                            <w:right w:val="single" w:sz="6" w:space="5" w:color="FFFFFF"/>
                                          </w:divBdr>
                                          <w:divsChild>
                                            <w:div w:id="717750563">
                                              <w:marLeft w:val="-225"/>
                                              <w:marRight w:val="-225"/>
                                              <w:marTop w:val="0"/>
                                              <w:marBottom w:val="0"/>
                                              <w:divBdr>
                                                <w:top w:val="none" w:sz="0" w:space="0" w:color="auto"/>
                                                <w:left w:val="none" w:sz="0" w:space="0" w:color="auto"/>
                                                <w:bottom w:val="none" w:sz="0" w:space="0" w:color="auto"/>
                                                <w:right w:val="none" w:sz="0" w:space="0" w:color="auto"/>
                                              </w:divBdr>
                                              <w:divsChild>
                                                <w:div w:id="272713591">
                                                  <w:marLeft w:val="0"/>
                                                  <w:marRight w:val="0"/>
                                                  <w:marTop w:val="0"/>
                                                  <w:marBottom w:val="0"/>
                                                  <w:divBdr>
                                                    <w:top w:val="none" w:sz="0" w:space="0" w:color="auto"/>
                                                    <w:left w:val="none" w:sz="0" w:space="0" w:color="auto"/>
                                                    <w:bottom w:val="none" w:sz="0" w:space="0" w:color="auto"/>
                                                    <w:right w:val="none" w:sz="0" w:space="0" w:color="auto"/>
                                                  </w:divBdr>
                                                  <w:divsChild>
                                                    <w:div w:id="544801649">
                                                      <w:marLeft w:val="0"/>
                                                      <w:marRight w:val="0"/>
                                                      <w:marTop w:val="0"/>
                                                      <w:marBottom w:val="0"/>
                                                      <w:divBdr>
                                                        <w:top w:val="none" w:sz="0" w:space="0" w:color="auto"/>
                                                        <w:left w:val="none" w:sz="0" w:space="0" w:color="auto"/>
                                                        <w:bottom w:val="none" w:sz="0" w:space="0" w:color="auto"/>
                                                        <w:right w:val="none" w:sz="0" w:space="0" w:color="auto"/>
                                                      </w:divBdr>
                                                      <w:divsChild>
                                                        <w:div w:id="77247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4447127">
                                              <w:marLeft w:val="-225"/>
                                              <w:marRight w:val="-225"/>
                                              <w:marTop w:val="0"/>
                                              <w:marBottom w:val="0"/>
                                              <w:divBdr>
                                                <w:top w:val="none" w:sz="0" w:space="0" w:color="auto"/>
                                                <w:left w:val="none" w:sz="0" w:space="0" w:color="auto"/>
                                                <w:bottom w:val="none" w:sz="0" w:space="0" w:color="auto"/>
                                                <w:right w:val="none" w:sz="0" w:space="0" w:color="auto"/>
                                              </w:divBdr>
                                              <w:divsChild>
                                                <w:div w:id="364211809">
                                                  <w:marLeft w:val="0"/>
                                                  <w:marRight w:val="0"/>
                                                  <w:marTop w:val="0"/>
                                                  <w:marBottom w:val="0"/>
                                                  <w:divBdr>
                                                    <w:top w:val="none" w:sz="0" w:space="0" w:color="auto"/>
                                                    <w:left w:val="none" w:sz="0" w:space="0" w:color="auto"/>
                                                    <w:bottom w:val="none" w:sz="0" w:space="0" w:color="auto"/>
                                                    <w:right w:val="none" w:sz="0" w:space="0" w:color="auto"/>
                                                  </w:divBdr>
                                                </w:div>
                                                <w:div w:id="1677340129">
                                                  <w:marLeft w:val="0"/>
                                                  <w:marRight w:val="0"/>
                                                  <w:marTop w:val="0"/>
                                                  <w:marBottom w:val="0"/>
                                                  <w:divBdr>
                                                    <w:top w:val="none" w:sz="0" w:space="0" w:color="auto"/>
                                                    <w:left w:val="none" w:sz="0" w:space="0" w:color="auto"/>
                                                    <w:bottom w:val="none" w:sz="0" w:space="0" w:color="auto"/>
                                                    <w:right w:val="none" w:sz="0" w:space="0" w:color="auto"/>
                                                  </w:divBdr>
                                                  <w:divsChild>
                                                    <w:div w:id="763183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26272872">
      <w:bodyDiv w:val="1"/>
      <w:marLeft w:val="0"/>
      <w:marRight w:val="0"/>
      <w:marTop w:val="0"/>
      <w:marBottom w:val="0"/>
      <w:divBdr>
        <w:top w:val="none" w:sz="0" w:space="0" w:color="auto"/>
        <w:left w:val="none" w:sz="0" w:space="0" w:color="auto"/>
        <w:bottom w:val="none" w:sz="0" w:space="0" w:color="auto"/>
        <w:right w:val="none" w:sz="0" w:space="0" w:color="auto"/>
      </w:divBdr>
    </w:div>
    <w:div w:id="456992385">
      <w:bodyDiv w:val="1"/>
      <w:marLeft w:val="0"/>
      <w:marRight w:val="0"/>
      <w:marTop w:val="0"/>
      <w:marBottom w:val="0"/>
      <w:divBdr>
        <w:top w:val="none" w:sz="0" w:space="0" w:color="auto"/>
        <w:left w:val="none" w:sz="0" w:space="0" w:color="auto"/>
        <w:bottom w:val="none" w:sz="0" w:space="0" w:color="auto"/>
        <w:right w:val="none" w:sz="0" w:space="0" w:color="auto"/>
      </w:divBdr>
    </w:div>
    <w:div w:id="552928407">
      <w:bodyDiv w:val="1"/>
      <w:marLeft w:val="0"/>
      <w:marRight w:val="0"/>
      <w:marTop w:val="0"/>
      <w:marBottom w:val="0"/>
      <w:divBdr>
        <w:top w:val="none" w:sz="0" w:space="0" w:color="auto"/>
        <w:left w:val="none" w:sz="0" w:space="0" w:color="auto"/>
        <w:bottom w:val="none" w:sz="0" w:space="0" w:color="auto"/>
        <w:right w:val="none" w:sz="0" w:space="0" w:color="auto"/>
      </w:divBdr>
    </w:div>
    <w:div w:id="594902012">
      <w:bodyDiv w:val="1"/>
      <w:marLeft w:val="0"/>
      <w:marRight w:val="0"/>
      <w:marTop w:val="0"/>
      <w:marBottom w:val="0"/>
      <w:divBdr>
        <w:top w:val="none" w:sz="0" w:space="0" w:color="auto"/>
        <w:left w:val="none" w:sz="0" w:space="0" w:color="auto"/>
        <w:bottom w:val="none" w:sz="0" w:space="0" w:color="auto"/>
        <w:right w:val="none" w:sz="0" w:space="0" w:color="auto"/>
      </w:divBdr>
    </w:div>
    <w:div w:id="647368388">
      <w:bodyDiv w:val="1"/>
      <w:marLeft w:val="0"/>
      <w:marRight w:val="0"/>
      <w:marTop w:val="0"/>
      <w:marBottom w:val="0"/>
      <w:divBdr>
        <w:top w:val="none" w:sz="0" w:space="0" w:color="auto"/>
        <w:left w:val="none" w:sz="0" w:space="0" w:color="auto"/>
        <w:bottom w:val="none" w:sz="0" w:space="0" w:color="auto"/>
        <w:right w:val="none" w:sz="0" w:space="0" w:color="auto"/>
      </w:divBdr>
    </w:div>
    <w:div w:id="773522704">
      <w:bodyDiv w:val="1"/>
      <w:marLeft w:val="0"/>
      <w:marRight w:val="0"/>
      <w:marTop w:val="0"/>
      <w:marBottom w:val="0"/>
      <w:divBdr>
        <w:top w:val="none" w:sz="0" w:space="0" w:color="auto"/>
        <w:left w:val="none" w:sz="0" w:space="0" w:color="auto"/>
        <w:bottom w:val="none" w:sz="0" w:space="0" w:color="auto"/>
        <w:right w:val="none" w:sz="0" w:space="0" w:color="auto"/>
      </w:divBdr>
    </w:div>
    <w:div w:id="783813642">
      <w:bodyDiv w:val="1"/>
      <w:marLeft w:val="0"/>
      <w:marRight w:val="0"/>
      <w:marTop w:val="0"/>
      <w:marBottom w:val="0"/>
      <w:divBdr>
        <w:top w:val="none" w:sz="0" w:space="0" w:color="auto"/>
        <w:left w:val="none" w:sz="0" w:space="0" w:color="auto"/>
        <w:bottom w:val="none" w:sz="0" w:space="0" w:color="auto"/>
        <w:right w:val="none" w:sz="0" w:space="0" w:color="auto"/>
      </w:divBdr>
    </w:div>
    <w:div w:id="804783732">
      <w:bodyDiv w:val="1"/>
      <w:marLeft w:val="0"/>
      <w:marRight w:val="0"/>
      <w:marTop w:val="0"/>
      <w:marBottom w:val="0"/>
      <w:divBdr>
        <w:top w:val="none" w:sz="0" w:space="0" w:color="auto"/>
        <w:left w:val="none" w:sz="0" w:space="0" w:color="auto"/>
        <w:bottom w:val="none" w:sz="0" w:space="0" w:color="auto"/>
        <w:right w:val="none" w:sz="0" w:space="0" w:color="auto"/>
      </w:divBdr>
    </w:div>
    <w:div w:id="1247806328">
      <w:bodyDiv w:val="1"/>
      <w:marLeft w:val="0"/>
      <w:marRight w:val="0"/>
      <w:marTop w:val="0"/>
      <w:marBottom w:val="0"/>
      <w:divBdr>
        <w:top w:val="none" w:sz="0" w:space="0" w:color="auto"/>
        <w:left w:val="none" w:sz="0" w:space="0" w:color="auto"/>
        <w:bottom w:val="none" w:sz="0" w:space="0" w:color="auto"/>
        <w:right w:val="none" w:sz="0" w:space="0" w:color="auto"/>
      </w:divBdr>
    </w:div>
    <w:div w:id="1349063808">
      <w:bodyDiv w:val="1"/>
      <w:marLeft w:val="0"/>
      <w:marRight w:val="0"/>
      <w:marTop w:val="0"/>
      <w:marBottom w:val="0"/>
      <w:divBdr>
        <w:top w:val="none" w:sz="0" w:space="0" w:color="auto"/>
        <w:left w:val="none" w:sz="0" w:space="0" w:color="auto"/>
        <w:bottom w:val="none" w:sz="0" w:space="0" w:color="auto"/>
        <w:right w:val="none" w:sz="0" w:space="0" w:color="auto"/>
      </w:divBdr>
    </w:div>
    <w:div w:id="1856964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insdictionary.com/dictionary/english/compe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collinsdictionary.com/dictionary/english/employer"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hyperlink" Target="https://www.collinsdictionary.com/dictionary/english/employment" TargetMode="External"/><Relationship Id="rId4" Type="http://schemas.microsoft.com/office/2007/relationships/stylesWithEffects" Target="stylesWithEffects.xml"/><Relationship Id="rId9" Type="http://schemas.openxmlformats.org/officeDocument/2006/relationships/hyperlink" Target="https://www.collinsdictionary.com/dictionary/english/worker_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HMG17</b:Tag>
    <b:SourceType>Report</b:SourceType>
    <b:Guid>{CF31F66D-7626-4FD4-B9C1-ADACAAB488BB}</b:Guid>
    <b:Title>Industrial Strategy</b:Title>
    <b:Year>2017</b:Year>
    <b:YearAccessed>2019</b:YearAccessed>
    <b:MonthAccessed>February</b:MonthAccessed>
    <b:DayAccessed>10</b:DayAccessed>
    <b:URL>https://assets.publishing.service.gov.uk/government/uploads/system/uploads/attachment_data/file/730048/industrial-strategy-white-paper-web-ready-a4-version.pdf</b:URL>
    <b:Author>
      <b:Author>
        <b:Corporate>HM Government</b:Corporate>
      </b:Author>
    </b:Author>
    <b:Publisher>HM Governemnt</b:Publisher>
    <b:City>London</b:City>
    <b:Month>November</b:Month>
    <b:Pages>7</b:Pages>
    <b:RefOrder>13</b:RefOrder>
  </b:Source>
  <b:Source>
    <b:Tag>TUC15</b:Tag>
    <b:SourceType>DocumentFromInternetSite</b:SourceType>
    <b:Guid>{D1EF3084-6BB5-43A9-A9C3-AEFA88B1F8AD}</b:Guid>
    <b:Title>Towards a high-skill,high-productivity economy: The role of Trade Union led learning and training.</b:Title>
    <b:Year>2015</b:Year>
    <b:Author>
      <b:Author>
        <b:Corporate>TUC</b:Corporate>
      </b:Author>
    </b:Author>
    <b:YearAccessed>2019</b:YearAccessed>
    <b:MonthAccessed>February </b:MonthAccessed>
    <b:DayAccessed>10</b:DayAccessed>
    <b:URL>https://moodle.uwtsd.ac.uk/pluginfile.php/132362/mod_resource/content/1/Role%20of%20the%20Trade%20Union.pdf</b:URL>
    <b:RefOrder>8</b:RefOrder>
  </b:Source>
  <b:Source>
    <b:Tag>CIP18</b:Tag>
    <b:SourceType>InternetSite</b:SourceType>
    <b:Guid>{120703D0-969F-4ED8-B7A2-333B6949BD4C}</b:Guid>
    <b:Title>CIPD</b:Title>
    <b:Year>2018</b:Year>
    <b:YearAccessed>2018</b:YearAccessed>
    <b:MonthAccessed>October</b:MonthAccessed>
    <b:URL>http://cipd.co.uk</b:URL>
    <b:Author>
      <b:Author>
        <b:Corporate>CIPD</b:Corporate>
      </b:Author>
    </b:Author>
    <b:RefOrder>9</b:RefOrder>
  </b:Source>
  <b:Source>
    <b:Tag>ACA14</b:Tag>
    <b:SourceType>Book</b:SourceType>
    <b:Guid>{A4A66919-69B0-481C-BEDD-81DBCA3EEF8A}</b:Guid>
    <b:Title>Managing attendance and employee turnover</b:Title>
    <b:Year>2014</b:Year>
    <b:Author>
      <b:Author>
        <b:Corporate>ACAS</b:Corporate>
      </b:Author>
    </b:Author>
    <b:InternetSiteTitle>www.acas.org.uk</b:InternetSiteTitle>
    <b:Month>March</b:Month>
    <b:YearAccessed>2018</b:YearAccessed>
    <b:MonthAccessed>October</b:MonthAccessed>
    <b:DayAccessed>20th</b:DayAccessed>
    <b:RefOrder>14</b:RefOrder>
  </b:Source>
  <b:Source>
    <b:Tag>Col19</b:Tag>
    <b:SourceType>InternetSite</b:SourceType>
    <b:Guid>{C7092FC0-C8F1-477B-9775-5680804E0BA2}</b:Guid>
    <b:Title>Collins Dictionary</b:Title>
    <b:Author>
      <b:Author>
        <b:Corporate>www.collinsdictionary.com</b:Corporate>
      </b:Author>
    </b:Author>
    <b:YearAccessed>2019</b:YearAccessed>
    <b:MonthAccessed>February</b:MonthAccessed>
    <b:DayAccessed>11</b:DayAccessed>
    <b:URL>https://www.collinsdictionary.com/dictionary/english/labour-market</b:URL>
    <b:RefOrder>1</b:RefOrder>
  </b:Source>
  <b:Source>
    <b:Tag>McK17</b:Tag>
    <b:SourceType>Report</b:SourceType>
    <b:Guid>{5768F601-5243-4399-A122-4B1378FE799B}</b:Guid>
    <b:Author>
      <b:Author>
        <b:Corporate>McKinsey Global Institute</b:Corporate>
        <b:NameList>
          <b:Person>
            <b:Last>Woetzel</b:Last>
            <b:First>Jonathan</b:First>
          </b:Person>
          <b:Person>
            <b:Last>Madgavkar</b:Last>
            <b:First>Anu</b:First>
          </b:Person>
          <b:Person>
            <b:Last>Gupta</b:Last>
            <b:First>Shishir</b:First>
          </b:Person>
        </b:NameList>
      </b:Author>
    </b:Author>
    <b:Title>India's labour market a new emphasis on gainful employment</b:Title>
    <b:Year>2017</b:Year>
    <b:Publisher>McKinsey &amp; Company</b:Publisher>
    <b:RefOrder>15</b:RefOrder>
  </b:Source>
  <b:Source>
    <b:Tag>Vis19</b:Tag>
    <b:SourceType>InternetSite</b:SourceType>
    <b:Guid>{3E176F75-EA2C-493E-AC22-6F51A38D0DAF}</b:Guid>
    <b:Title>www.visabureau.com</b:Title>
    <b:Year>2019</b:Year>
    <b:YearAccessed>2019</b:YearAccessed>
    <b:MonthAccessed>February</b:MonthAccessed>
    <b:DayAccessed>11</b:DayAccessed>
    <b:URL>http://www.visabureau.com/uk/shortage-occupations-list.aspx</b:URL>
    <b:Author>
      <b:Author>
        <b:Corporate>www.visabureau.com</b:Corporate>
      </b:Author>
    </b:Author>
    <b:RefOrder>16</b:RefOrder>
  </b:Source>
  <b:Source>
    <b:Tag>tra19</b:Tag>
    <b:SourceType>InternetSite</b:SourceType>
    <b:Guid>{DFAB5637-064D-46F6-8F89-79F707AE1DFB}</b:Guid>
    <b:Author>
      <b:Author>
        <b:Corporate>tradingeconomics.com</b:Corporate>
      </b:Author>
    </b:Author>
    <b:Title>https://tradingeconomics.com/india/unemployment-rate</b:Title>
    <b:Year>2019</b:Year>
    <b:YearAccessed>2019</b:YearAccessed>
    <b:MonthAccessed>February </b:MonthAccessed>
    <b:DayAccessed>13</b:DayAccessed>
    <b:URL>https://tradingeconomics.com/india/unemployment-rate</b:URL>
    <b:RefOrder>4</b:RefOrder>
  </b:Source>
  <b:Source>
    <b:Tag>Off18</b:Tag>
    <b:SourceType>InternetSite</b:SourceType>
    <b:Guid>{B2A0F4DD-4AE1-4149-B895-E88AAD4F2DF3}</b:Guid>
    <b:Author>
      <b:Author>
        <b:Corporate>Office for National Statistics </b:Corporate>
      </b:Author>
    </b:Author>
    <b:Title>Unemployment</b:Title>
    <b:Year>2018</b:Year>
    <b:YearAccessed>2019</b:YearAccessed>
    <b:MonthAccessed>February </b:MonthAccessed>
    <b:DayAccessed>13</b:DayAccessed>
    <b:URL>https://www.ons.gov.uk/employmentandlabourmarket/peoplenotinwork/unemployment</b:URL>
    <b:RefOrder>3</b:RefOrder>
  </b:Source>
  <b:Source>
    <b:Tag>CMI19</b:Tag>
    <b:SourceType>InternetSite</b:SourceType>
    <b:Guid>{D91D0BE4-CE03-4B7B-AD18-CAAF12C6838A}</b:Guid>
    <b:Author>
      <b:Author>
        <b:Corporate>CMIE</b:Corporate>
      </b:Author>
    </b:Author>
    <b:Title>Avaliable at CMIE, Employment rate in India </b:Title>
    <b:Year>2019</b:Year>
    <b:YearAccessed>2019</b:YearAccessed>
    <b:MonthAccessed>February </b:MonthAccessed>
    <b:DayAccessed>13</b:DayAccessed>
    <b:URL>https://unemploymentinindia.cmie.com/kommon/bin/sr.php?kall=wshowtab&amp;tabno=0001</b:URL>
    <b:RefOrder>2</b:RefOrder>
  </b:Source>
  <b:Source>
    <b:Tag>Gra18</b:Tag>
    <b:SourceType>InternetSite</b:SourceType>
    <b:Guid>{C50AE1BE-A6B2-4D4F-BA26-E15721F2510E}</b:Guid>
    <b:Title>Agenda: Top 10 fastest growing cities are in india</b:Title>
    <b:Year>2018</b:Year>
    <b:YearAccessed>2019</b:YearAccessed>
    <b:MonthAccessed>February </b:MonthAccessed>
    <b:DayAccessed>13</b:DayAccessed>
    <b:URL>https://www.weforum.org/agenda/2018/12/all-of-the-world-s-top-10-cities-with-the-fastest-growing-economies-will-be-in-india/</b:URL>
    <b:Author>
      <b:Author>
        <b:NameList>
          <b:Person>
            <b:Last>Gray </b:Last>
            <b:First>Alex</b:First>
          </b:Person>
        </b:NameList>
      </b:Author>
    </b:Author>
    <b:RefOrder>17</b:RefOrder>
  </b:Source>
  <b:Source>
    <b:Tag>Tay19</b:Tag>
    <b:SourceType>Book</b:SourceType>
    <b:Guid>{331EDDF2-746C-4F04-A652-9C957E1EEB39}</b:Guid>
    <b:Title>Resourcing and Talent Management</b:Title>
    <b:Year>2019</b:Year>
    <b:Publisher>Kogan Page Limited</b:Publisher>
    <b:City>London</b:City>
    <b:Edition>7</b:Edition>
    <b:Author>
      <b:Author>
        <b:NameList>
          <b:Person>
            <b:Last>Taylor</b:Last>
            <b:First>Stephen</b:First>
          </b:Person>
        </b:NameList>
      </b:Author>
    </b:Author>
    <b:Pages>97</b:Pages>
    <b:RefOrder>7</b:RefOrder>
  </b:Source>
  <b:Source>
    <b:Tag>Mon17</b:Tag>
    <b:SourceType>Report</b:SourceType>
    <b:Guid>{84BAA4B8-38EA-4862-9EB1-8C6E7F2A1132}</b:Guid>
    <b:Title>Proving The Value of Employer Branding </b:Title>
    <b:Year>2017</b:Year>
    <b:Publisher>Monster/Workforce</b:Publisher>
    <b:Author>
      <b:Author>
        <b:Corporate>Monster/Workforce</b:Corporate>
      </b:Author>
    </b:Author>
    <b:RefOrder>6</b:RefOrder>
  </b:Source>
  <b:Source>
    <b:Tag>Bro18</b:Tag>
    <b:SourceType>InternetSite</b:SourceType>
    <b:Guid>{5C606DDC-323A-46CB-BCCE-3A266CB32506}</b:Guid>
    <b:Title>Gut feeling’ still the most common deciding factor in hiring, survey shows</b:Title>
    <b:Year>2018</b:Year>
    <b:JournalName>People Management</b:JournalName>
    <b:Author>
      <b:Author>
        <b:NameList>
          <b:Person>
            <b:Last>Brown </b:Last>
            <b:First>Lauren </b:First>
          </b:Person>
        </b:NameList>
      </b:Author>
    </b:Author>
    <b:YearAccessed>2019</b:YearAccessed>
    <b:MonthAccessed>February </b:MonthAccessed>
    <b:DayAccessed>13</b:DayAccessed>
    <b:URL>https://www.peoplemanagement.co.uk/news/articles/gut-feeling-most-common-deciding-factor-in-hiring-survey-shows</b:URL>
    <b:RefOrder>10</b:RefOrder>
  </b:Source>
  <b:Source>
    <b:Tag>Pin09</b:Tag>
    <b:SourceType>InternetSite</b:SourceType>
    <b:Guid>{A077F883-E73D-433D-955B-92F1B78F2C45}</b:Guid>
    <b:Title>The puzzlle of motivation :Ted talk</b:Title>
    <b:Year>2009</b:Year>
    <b:YearAccessed>2019</b:YearAccessed>
    <b:MonthAccessed>February </b:MonthAccessed>
    <b:DayAccessed>9</b:DayAccessed>
    <b:URL>https://www.ted.com/speakers/daniel_pink</b:URL>
    <b:Author>
      <b:Author>
        <b:NameList>
          <b:Person>
            <b:Last>Pink </b:Last>
            <b:Middle>H</b:Middle>
            <b:First>Daniel</b:First>
          </b:Person>
        </b:NameList>
      </b:Author>
    </b:Author>
    <b:RefOrder>11</b:RefOrder>
  </b:Source>
  <b:Source>
    <b:Tag>Hya17</b:Tag>
    <b:SourceType>InternetSite</b:SourceType>
    <b:Guid>{B846F8CE-0F1A-4BC6-AB1F-0BB00FCD61DD}</b:Guid>
    <b:Title>Employees don't leave Companies, they leave managers</b:Title>
    <b:Year>2017</b:Year>
    <b:YearAccessed>2019</b:YearAccessed>
    <b:MonthAccessed>February </b:MonthAccessed>
    <b:DayAccessed>9</b:DayAccessed>
    <b:URL>https://www.linkedin.com/pulse/employees-dont-leave-companies-managers-brigette-hyacinth/</b:URL>
    <b:Author>
      <b:Author>
        <b:NameList>
          <b:Person>
            <b:Last>Hyacinth</b:Last>
            <b:First>Bridgette</b:First>
          </b:Person>
        </b:NameList>
      </b:Author>
    </b:Author>
    <b:RefOrder>12</b:RefOrder>
  </b:Source>
  <b:Source>
    <b:Tag>Adm19</b:Tag>
    <b:SourceType>InternetSite</b:SourceType>
    <b:Guid>{99C4769D-94CF-405C-8E52-07560C957329}</b:Guid>
    <b:Author>
      <b:Author>
        <b:Corporate>Admiral Group plc</b:Corporate>
      </b:Author>
    </b:Author>
    <b:Title>Admiral Group plc</b:Title>
    <b:Year>2019</b:Year>
    <b:YearAccessed>2019</b:YearAccessed>
    <b:MonthAccessed>February </b:MonthAccessed>
    <b:DayAccessed>13</b:DayAccessed>
    <b:URL>https://admiralgroup.co.uk/media/news/business</b:URL>
    <b:RefOrder>5</b:RefOrder>
  </b:Source>
</b:Sources>
</file>

<file path=customXml/itemProps1.xml><?xml version="1.0" encoding="utf-8"?>
<ds:datastoreItem xmlns:ds="http://schemas.openxmlformats.org/officeDocument/2006/customXml" ds:itemID="{5C7536E1-BD56-4D61-9CA3-8867DC974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331</TotalTime>
  <Pages>11</Pages>
  <Words>3959</Words>
  <Characters>22568</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Stewart Collins</dc:creator>
  <cp:lastModifiedBy>Stewart Collins</cp:lastModifiedBy>
  <cp:revision>40</cp:revision>
  <dcterms:created xsi:type="dcterms:W3CDTF">2019-02-13T21:11:00Z</dcterms:created>
  <dcterms:modified xsi:type="dcterms:W3CDTF">2019-02-14T23:20:00Z</dcterms:modified>
</cp:coreProperties>
</file>