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0"/>
          <w:szCs w:val="20"/>
        </w:rPr>
      </w:pPr>
      <w:r w:rsidDel="00000000" w:rsidR="00000000" w:rsidRPr="00000000">
        <w:rPr>
          <w:rtl w:val="0"/>
        </w:rPr>
        <w:t xml:space="preserve">Police are just one part of a broader system responsible for protecting vulnerable people. Investigate if vulnerable people have enough support when they encounter exchanges with the police. </w:t>
      </w:r>
      <w:r w:rsidDel="00000000" w:rsidR="00000000" w:rsidRPr="00000000">
        <w:rPr>
          <w:rtl w:val="0"/>
        </w:rPr>
      </w:r>
    </w:p>
    <w:p w:rsidR="00000000" w:rsidDel="00000000" w:rsidP="00000000" w:rsidRDefault="00000000" w:rsidRPr="00000000" w14:paraId="00000002">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03">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sz w:val="20"/>
          <w:szCs w:val="20"/>
          <w:rtl w:val="0"/>
        </w:rPr>
        <w:t xml:space="preserve">Zak Jenkins -2101500</w:t>
      </w:r>
    </w:p>
    <w:p w:rsidR="00000000" w:rsidDel="00000000" w:rsidP="00000000" w:rsidRDefault="00000000" w:rsidRPr="00000000" w14:paraId="00000004">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05">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06">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07">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08">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09">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0A">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0B">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0C">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0D">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0E">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0F">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10">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11">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12">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13">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14">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15">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16">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17">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18">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19">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1A">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1B">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sz w:val="20"/>
          <w:szCs w:val="20"/>
          <w:rtl w:val="0"/>
        </w:rPr>
        <w:t xml:space="preserve">The term vulnerability can be explained in a variety of different ways however the police define vulnerability as “</w:t>
      </w:r>
      <w:r w:rsidDel="00000000" w:rsidR="00000000" w:rsidRPr="00000000">
        <w:rPr>
          <w:sz w:val="20"/>
          <w:szCs w:val="20"/>
          <w:highlight w:val="white"/>
          <w:rtl w:val="0"/>
        </w:rPr>
        <w:t xml:space="preserve">A person is vulnerable if, as a result of their situation or circumstances, they are unable to take care of or protect themselves or others from harm or exploitation”, (Gov.UK, 2023). After research the reader will understand that this means a person is vulnerable because they need special care, support or protection because of age, disability, and if the person is at risk of neglect. Most vulnerable people would have experienced an adverse childhood experience ,most commonly known as ACE’s. “Adverse Childhood Experiences ( ACEs) are stressful experiences occurring during childhood that directly harm a child (e.g. sexual or physical abuse) or affect the environment in which they live (e.g. growing up in a house with domestic violence)” (Bellis </w:t>
      </w:r>
      <w:r w:rsidDel="00000000" w:rsidR="00000000" w:rsidRPr="00000000">
        <w:rPr>
          <w:i w:val="1"/>
          <w:sz w:val="20"/>
          <w:szCs w:val="20"/>
          <w:highlight w:val="white"/>
          <w:rtl w:val="0"/>
        </w:rPr>
        <w:t xml:space="preserve">et al, </w:t>
      </w:r>
      <w:r w:rsidDel="00000000" w:rsidR="00000000" w:rsidRPr="00000000">
        <w:rPr>
          <w:sz w:val="20"/>
          <w:szCs w:val="20"/>
          <w:highlight w:val="white"/>
          <w:rtl w:val="0"/>
        </w:rPr>
        <w:t xml:space="preserve">2016). (CDC.gov, 2021), tells the reader that 1 in 6 adults have experienced an adverse childhood experience, 5 out the top 10 leading causes of death are caused by them and also preventing adverse childhood experiences will decrease depression in adults by forty four percent. The college of policing (2023) tells the reader about the national vulnerability action plan and this is put into place to help partner agencies work together better and more effectively. The action plan helps people to understand the situational factors, for example, the presence of an abuser, adverse childhood experiences, lack of support which could also be a language barrier and lack of power. However, on the other hand helps partner agencies understand personal factors that might make someone vulnerable for example, age, sexual orientation, disability, religion, mental health and sexuailty. </w:t>
      </w:r>
      <w:r w:rsidDel="00000000" w:rsidR="00000000" w:rsidRPr="00000000">
        <w:rPr>
          <w:rtl w:val="0"/>
        </w:rPr>
      </w:r>
    </w:p>
    <w:p w:rsidR="00000000" w:rsidDel="00000000" w:rsidP="00000000" w:rsidRDefault="00000000" w:rsidRPr="00000000" w14:paraId="0000001C">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sz w:val="20"/>
          <w:szCs w:val="20"/>
          <w:rtl w:val="0"/>
        </w:rPr>
        <w:t xml:space="preserve">The police in the UK police through consent and it is important to look at the interactions with vulnerable people in many different ways. And from this report it suggests that twenty percent of police matters are dealing with a vulnerable adult which proves that the police are a very important national drivers for providing a professional and ethical service to help vulnerable people. The police's main drive in this is to escalate the situation of the vulnerable adult it is and help to provide support and look after the well being of the person in crisis (Home Office, 2023). Following on from this the main focus of the police service in England and Wales is to help, protect and reassure the community. This suggests that the police work hard to ensure the well being of everyone is protected which means that the police provide a service to help and protect a person who is suffering and is in a vulnerable state of mind. This again proves that the police are one of the main drivers in providing a service for vulnerable people but due to the code of ethics that they follow this is done in a professional and ethical manner (Police Foundation, 1996).</w:t>
      </w:r>
    </w:p>
    <w:p w:rsidR="00000000" w:rsidDel="00000000" w:rsidP="00000000" w:rsidRDefault="00000000" w:rsidRPr="00000000" w14:paraId="0000001D">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sz w:val="20"/>
          <w:szCs w:val="20"/>
          <w:rtl w:val="0"/>
        </w:rPr>
        <w:t xml:space="preserve">There is many different ways a person can be vulnerable and this can be due to trauma or because they have a learning disability or are just too young to understand, however personal vulnerability is defined as the results from an individual's characteristics, identity or status, this then has a negative impact on the person and they come suspect to vulnerability and the chances of them becoming a victim increases. For example this is the mental or physical state of a person which is a part of them and something that they have to deal with and unfortunately makes them vulnerable ( Innes, 2013). The personal aspect of trauma is something that most people will deal with in their lives and this can be the death of a loved one or becoming a victim of a very serious crime, however it is important to understand that everyone deals with trauma differently and it will affect people's mental health differently, some people will be able to deal with it and get help however for a vulnerable child or adult, trauma is something that they find very hard to deal with which is why the police deal with so many vulnerable people ( Mind, 2020).</w:t>
      </w:r>
    </w:p>
    <w:p w:rsidR="00000000" w:rsidDel="00000000" w:rsidP="00000000" w:rsidRDefault="00000000" w:rsidRPr="00000000" w14:paraId="0000001E">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sz w:val="20"/>
          <w:szCs w:val="20"/>
          <w:rtl w:val="0"/>
        </w:rPr>
        <w:t xml:space="preserve">Many different factors lead to a vulnerable person resulting in self harm as due to the lack of understanding something that you feel is little could have a huge impact and cause big implications for a vulnerable person. For example, for a vulnerable person having financial implications for a vulnerable person can be very scary, these types of factors are called extrinsic factors and they are an outside implication for someone who is vulnerable. This is a factor that can have a negative impact on someone who has been dealing with their emotions and this one set back causes a lot of stress, however this factor can cause someone to become vulnerable (Wessier-Lohmann, 2012). Another and probably the most serious extrinsic factor for a vulnerable child is the lack of education or a poor education. Jopling and Vincent (2016) suggest that one of the most important way to help a vulnerable person is to educate them, and give them opportunities, especially as a child due to the fact that a vulnerable child might come from a rough background and the better educated they are the more opportunities they can experiences and overall experience life and social skills, this will help them as they grow up.   </w:t>
      </w:r>
    </w:p>
    <w:p w:rsidR="00000000" w:rsidDel="00000000" w:rsidP="00000000" w:rsidRDefault="00000000" w:rsidRPr="00000000" w14:paraId="0000001F">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sz w:val="20"/>
          <w:szCs w:val="20"/>
          <w:rtl w:val="0"/>
        </w:rPr>
        <w:t xml:space="preserve">In the situation of the police responding to vulnerability there is always the question of whether the vulnerable person is a victim or not and after doing research it could be suggested that people become victims due to many different factors, however the victim precipitation theory. This is when a person is singled out by a criminal due to their ethnicity, race, gender, sexual orientation or because they have a disability. This affects vulnerable people because of the criminal targeting them for the sole reason based on appearance or disability which has a huge negative effect on the person (Grand Canyon University, 2019). Another theory and concept on how a person becomes a victim is lifestyle theory, this is more of a theory that homeless people will experience when living on the street, this makes them vulnerable to being in high risk areas for example sleeping on the street you are more likely to be involved with criminal and risky behaviour, you are also likely to be a victim of drunk or alcohol abuse in this situation which means you could be pretty vulnerable more so under the influence. This makes it hard for the police to protect and help this community as they are constantly in high risk areas (Guerrero, 2023). </w:t>
      </w:r>
    </w:p>
    <w:p w:rsidR="00000000" w:rsidDel="00000000" w:rsidP="00000000" w:rsidRDefault="00000000" w:rsidRPr="00000000" w14:paraId="00000020">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sz w:val="20"/>
          <w:szCs w:val="20"/>
          <w:rtl w:val="0"/>
        </w:rPr>
        <w:t xml:space="preserve">According to Gov.Uk (2023) they suggest that  “</w:t>
      </w:r>
      <w:r w:rsidDel="00000000" w:rsidR="00000000" w:rsidRPr="00000000">
        <w:rPr>
          <w:color w:val="0b0c0c"/>
          <w:sz w:val="20"/>
          <w:szCs w:val="20"/>
          <w:highlight w:val="white"/>
          <w:rtl w:val="0"/>
        </w:rPr>
        <w:t xml:space="preserve">risk factors can increase the likelihood that a person may become vulnerable, however they may be a contributing factor and not necessarily a direct cause. Risk factors are not determinative and not everyone who is identified as at risk becomes vulnerable.” This suggests that not everyone is vulnerable due to a risk factor; it could be something that is to do with a person's mental health instead of a factor that could make things worse. These factors can have a huge impact on a development on a young vulnerable person. On the other hand if a risk factor does have an affect on a person it could have a major impact on their day to day life for example if an incident occurs the person could use drugs and alcohol as a coping mechanism which just leads to drug and alcohol abuse and pushes them down a spiral, this can then lead to poverty or unhealthy living spaces which can then cause a person to isolate themselves from friends and family. The self esteem of the victim will also be affected which leads to the vulnerable person being isolated and making the wrong choices as they might not want to talk which gives the police a hard job to protect and help the person (Public safety Canada, 2015).</w:t>
      </w:r>
      <w:r w:rsidDel="00000000" w:rsidR="00000000" w:rsidRPr="00000000">
        <w:rPr>
          <w:rtl w:val="0"/>
        </w:rPr>
      </w:r>
    </w:p>
    <w:p w:rsidR="00000000" w:rsidDel="00000000" w:rsidP="00000000" w:rsidRDefault="00000000" w:rsidRPr="00000000" w14:paraId="00000021">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sz w:val="20"/>
          <w:szCs w:val="20"/>
          <w:rtl w:val="0"/>
        </w:rPr>
        <w:t xml:space="preserve">The importance of the police supporting vulnerable people appropriately is huge, when the police are called to an incident which involves a vulnerable person the main thing they need to ensure is that the victim is comfortable so for the majority of cases the police do their best to divert the victim away from custody, as this keeps the victim in a calm state as if they are taken to custody it could trigger something and make them even more vulnerable and scared. If the police keep them away from custody they can try and find a better way of understanding what is going on in that victim's life (HMIC, 2015). Leading on from this the police should do everything in their power to help understand a vulnerable person in order to help them out in the best way possible, the police use an acronym called THRIVE to help understand. The College of Policing suggests that thrive consists of threat, harm risk, investigation, vulnerability and engagement. This approach states their is four steps to approach this these consist of;</w:t>
      </w:r>
      <w:r w:rsidDel="00000000" w:rsidR="00000000" w:rsidRPr="00000000">
        <w:rPr>
          <w:sz w:val="20"/>
          <w:szCs w:val="20"/>
          <w:rtl w:val="0"/>
        </w:rPr>
        <w:t xml:space="preserve"> Identify an individual’s vulnerability or vulnerabilities, understand how these vulnerabilities interact with the situation to create harm or risk of harm, assess the level of harm or risk of harm, take appropriate and proportionate action if required, involving partners where they have the relevant skills and resources</w:t>
      </w:r>
      <w:r w:rsidDel="00000000" w:rsidR="00000000" w:rsidRPr="00000000">
        <w:rPr>
          <w:rtl w:val="0"/>
        </w:rPr>
      </w:r>
    </w:p>
    <w:p w:rsidR="00000000" w:rsidDel="00000000" w:rsidP="00000000" w:rsidRDefault="00000000" w:rsidRPr="00000000" w14:paraId="00000022">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sz w:val="20"/>
          <w:szCs w:val="20"/>
          <w:rtl w:val="0"/>
        </w:rPr>
        <w:t xml:space="preserve">Officers and staff in the police should be able to spot the clue which points to a vulnerability related task, these include exploitation and abuse however these people may be closed off and not open to talking about the fact that they are vulnerable due to the situation making them feel uncomfortable. There are many reasons they might not want to disclose however the main ones could be the fear and embarrassment of being vulnerable or they have someone that is dependent on them and some people may feel as though they are to blame and blame themselves (College of Policing, 2021). Another consideration the police need to make when they go to call is how they are going to speak to the vulnerable person to make sure they are as comfortable as possible. This can be done by practising empathy, as the police respond to many calls and eventually become emotionless to what they are dealing with, the police can also set expectations for the call for example let the victim know how long you are going to be to keep them comfortable and form that barrier of trust. Being an active listener in this type of situation really calms the victim down and helps them form that comfort and trust between the officer and the vulnerable person (PCP, 2021). </w:t>
      </w:r>
    </w:p>
    <w:p w:rsidR="00000000" w:rsidDel="00000000" w:rsidP="00000000" w:rsidRDefault="00000000" w:rsidRPr="00000000" w14:paraId="00000023">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rtl w:val="0"/>
        </w:rPr>
      </w:r>
    </w:p>
    <w:p w:rsidR="00000000" w:rsidDel="00000000" w:rsidP="00000000" w:rsidRDefault="00000000" w:rsidRPr="00000000" w14:paraId="00000024">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sz w:val="20"/>
          <w:szCs w:val="20"/>
          <w:rtl w:val="0"/>
        </w:rPr>
        <w:t xml:space="preserve">A vulnerable person may be very scared and uncomfortable with the police when they respond to an incident due to some people thinking that the police are only there to arrest you when you're in trouble over protecting you. The Care Act 2014 is an Act and procedure which is put into place to protect vulnerable people and according to (Gov.Uk, 2014) the definition of this Act is “ </w:t>
      </w:r>
      <w:r w:rsidDel="00000000" w:rsidR="00000000" w:rsidRPr="00000000">
        <w:rPr>
          <w:sz w:val="20"/>
          <w:szCs w:val="20"/>
          <w:rtl w:val="0"/>
        </w:rPr>
        <w:t xml:space="preserve">The general duty of a local authority, in exercising a function under this Part in the case of an individual, is to promote that individual’s well-being”.  The Greater Manchester Police (2020) suggests the these incidents when responding to a vulnerable person are always completely different due to the nature of the event and everyone having different triggers. This means the police and other agencies that respond must act according to procedure but also according to the event. Some people may need more reassurance and other victims might need guidance, other agencies will assist the police when dealing with vulnerable people because they are better suited and trained. Other agencies include the social services as they have most likely been in contact with the victim previously due to their vulnerable state. </w:t>
      </w:r>
      <w:r w:rsidDel="00000000" w:rsidR="00000000" w:rsidRPr="00000000">
        <w:rPr>
          <w:rtl w:val="0"/>
        </w:rPr>
      </w:r>
    </w:p>
    <w:p w:rsidR="00000000" w:rsidDel="00000000" w:rsidP="00000000" w:rsidRDefault="00000000" w:rsidRPr="00000000" w14:paraId="00000025">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sz w:val="20"/>
          <w:szCs w:val="20"/>
          <w:rtl w:val="0"/>
        </w:rPr>
        <w:t xml:space="preserve">There are reasons for vulnerability in children and its impact on crime in the United Kingdom, lots of research has been done to try and figure out the reason for this and it is found that if a child is vulnerable due to parents, or friends being involved with crime that these children are more likely to commit a crime which is only a trivial offence, however the more frequent this becomes the impact and seriousness of the crimes that these people commit when they are older increase. This type of theory is called the early onset of offending ( Farrington, Delphine and Theobald, 2014). Beckley, Amber et al (2016) did a study on people who experienced early onset offending and their link to crime later on in life in their adolescent years. It was found that the men who suffered from onset offending were fourteen percent of male and thirty one percent of these were convicted males, however this only accounted for fifteen percent of these. From this information it is concluded that early onset offending is pretty frequent in crime around England and Wales. This proves that behaviour as a child subconsciously stays with you when you grow up and has a direct link to criminals and offending. </w:t>
      </w:r>
    </w:p>
    <w:p w:rsidR="00000000" w:rsidDel="00000000" w:rsidP="00000000" w:rsidRDefault="00000000" w:rsidRPr="00000000" w14:paraId="00000026">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sz w:val="20"/>
          <w:szCs w:val="20"/>
          <w:rtl w:val="0"/>
        </w:rPr>
        <w:t xml:space="preserve">The police have a hard time trying to have an impact and reduce the number of criminal offences caused by vulnerable people who have been groomed and pushed into crime. Gov.Uk (2023) suggests that the police use two different methods when it comes to youths. The police will try and prevent children becoming involved with crime and this includes the police encouraging attendance at school or meeting needs that are not met at home. Diversion is when the police divert a child's attention away from crime and help to address any underlying issues which are linked to criminal behaviour. This follows on with the police needing to understand and help vulnerable;e children who have fallen into crime due to trauma. Beyond youth custody 2014 implies that when a child experiences a trauma at a young age it will be carried with them throughout their life if it is not addressed properly, due to this being the case the police need to put in the work to build relationships with these vulnerable children to form trust which positively impacts the number of crimes caused by youths. </w:t>
      </w:r>
    </w:p>
    <w:p w:rsidR="00000000" w:rsidDel="00000000" w:rsidP="00000000" w:rsidRDefault="00000000" w:rsidRPr="00000000" w14:paraId="00000027">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sz w:val="20"/>
          <w:szCs w:val="20"/>
          <w:rtl w:val="0"/>
        </w:rPr>
        <w:t xml:space="preserve">As managing vulnerable people is a very difficult process and dealing with it comes with a whirlwind of emotions, this is why the police work with multi agencies to have the best outcome, which is that approaching someone who is suffering a risk assessment/management is always necessary. A risk management between agencies looks at the victims physical health, mental health, emotional intelligence and social circumstances and this does not just protect the vulnerable person it also protects the police and other agencies and gives a baseline on who will be the most effective to respond. (LLR, 2014). The College of Policing (2017) reviewed all of the different approaches used by the police when they are responding to vulnerable people and you learn that by 2025 the police want to have an ‘improved understanding of vulnerability, both in physical and virtual locations, as a means of improving and differentiating service and protection’ tis hopefully means that better and more effective help will be given to people who need it most.</w:t>
      </w:r>
    </w:p>
    <w:p w:rsidR="00000000" w:rsidDel="00000000" w:rsidP="00000000" w:rsidRDefault="00000000" w:rsidRPr="00000000" w14:paraId="00000028">
      <w:pPr>
        <w:pBdr>
          <w:top w:color="auto" w:space="0" w:sz="0" w:val="none"/>
          <w:bottom w:color="auto" w:space="0" w:sz="0" w:val="none"/>
          <w:between w:color="auto" w:space="0" w:sz="0" w:val="none"/>
        </w:pBdr>
        <w:spacing w:after="240" w:before="240" w:lineRule="auto"/>
        <w:ind w:left="1440" w:firstLine="0"/>
        <w:jc w:val="both"/>
        <w:rPr>
          <w:sz w:val="20"/>
          <w:szCs w:val="20"/>
        </w:rPr>
      </w:pPr>
      <w:r w:rsidDel="00000000" w:rsidR="00000000" w:rsidRPr="00000000">
        <w:rPr>
          <w:rtl w:val="0"/>
        </w:rPr>
      </w:r>
    </w:p>
    <w:p w:rsidR="00000000" w:rsidDel="00000000" w:rsidP="00000000" w:rsidRDefault="00000000" w:rsidRPr="00000000" w14:paraId="00000029">
      <w:pPr>
        <w:pBdr>
          <w:top w:color="auto" w:space="0" w:sz="0" w:val="none"/>
          <w:bottom w:color="auto" w:space="0" w:sz="0" w:val="none"/>
          <w:between w:color="auto" w:space="0" w:sz="0" w:val="none"/>
        </w:pBdr>
        <w:spacing w:after="240" w:before="240" w:lineRule="auto"/>
        <w:ind w:left="0" w:firstLine="0"/>
        <w:jc w:val="both"/>
        <w:rPr>
          <w:sz w:val="20"/>
          <w:szCs w:val="20"/>
        </w:rPr>
      </w:pPr>
      <w:r w:rsidDel="00000000" w:rsidR="00000000" w:rsidRPr="00000000">
        <w:rPr>
          <w:sz w:val="20"/>
          <w:szCs w:val="20"/>
          <w:rtl w:val="0"/>
        </w:rPr>
        <w:t xml:space="preserve">Unfortunately even with the police doing everything they can to prevent and divert children becoming involved in crime a lot of gangs take advantage of these young people which causes them to be vulnerable, large groups of teenagers will take the age and maturity of young boys to their advantage and force them into gang culture, unfortunately this means this child is going to participate in crime from a young age and become groomed. This leaves the vulnerable child at risk harming themselves, others or the community ( Procedures online, 2020).  Focusing on how the police help vulnerable people reduce the risk of becoming involved in crime, especially gang related crime similar to burglary, the police will be more active around the community and will effectively act as a neighbourhood watch for the children in the gang.  The presence of the police will keep the gangf culture off the streets however has the power to just push it over into other communities which could then lead to county lines an even bigger problem (College of Policing, 2023). </w:t>
      </w:r>
    </w:p>
    <w:p w:rsidR="00000000" w:rsidDel="00000000" w:rsidP="00000000" w:rsidRDefault="00000000" w:rsidRPr="00000000" w14:paraId="0000002A">
      <w:pPr>
        <w:pStyle w:val="Heading1"/>
        <w:keepNext w:val="0"/>
        <w:keepLines w:val="0"/>
        <w:spacing w:after="0" w:before="0" w:line="480" w:lineRule="auto"/>
        <w:jc w:val="left"/>
        <w:rPr>
          <w:b w:val="1"/>
          <w:sz w:val="20"/>
          <w:szCs w:val="20"/>
          <w:highlight w:val="white"/>
        </w:rPr>
      </w:pPr>
      <w:bookmarkStart w:colFirst="0" w:colLast="0" w:name="_cyq3lgdutkza" w:id="0"/>
      <w:bookmarkEnd w:id="0"/>
      <w:r w:rsidDel="00000000" w:rsidR="00000000" w:rsidRPr="00000000">
        <w:rPr>
          <w:rtl w:val="0"/>
        </w:rPr>
      </w:r>
    </w:p>
    <w:p w:rsidR="00000000" w:rsidDel="00000000" w:rsidP="00000000" w:rsidRDefault="00000000" w:rsidRPr="00000000" w14:paraId="0000002B">
      <w:pPr>
        <w:spacing w:line="480" w:lineRule="auto"/>
        <w:ind w:left="720"/>
        <w:rPr>
          <w:sz w:val="20"/>
          <w:szCs w:val="20"/>
          <w:highlight w:val="white"/>
        </w:rPr>
      </w:pPr>
      <w:r w:rsidDel="00000000" w:rsidR="00000000" w:rsidRPr="00000000">
        <w:rPr>
          <w:sz w:val="20"/>
          <w:szCs w:val="20"/>
          <w:highlight w:val="white"/>
          <w:rtl w:val="0"/>
        </w:rPr>
        <w:t xml:space="preserve">Beckley, Amber L., et al. “Adult-Onset Offenders: Is a Tailored Theory Warranted?” Journal of Criminal Justice, vol. 46, 1 Sept. 2016, pp. 64–81, www.sciencedirect.com/science/article/abs/pii/S0047235216300186?via%3Dihub#preview-section-references, https://doi.org/10.1016/j.jcrimjus.2016.03.001.</w:t>
      </w:r>
    </w:p>
    <w:p w:rsidR="00000000" w:rsidDel="00000000" w:rsidP="00000000" w:rsidRDefault="00000000" w:rsidRPr="00000000" w14:paraId="0000002C">
      <w:pPr>
        <w:spacing w:line="480" w:lineRule="auto"/>
        <w:ind w:left="720"/>
        <w:rPr>
          <w:sz w:val="20"/>
          <w:szCs w:val="20"/>
          <w:highlight w:val="white"/>
        </w:rPr>
      </w:pPr>
      <w:r w:rsidDel="00000000" w:rsidR="00000000" w:rsidRPr="00000000">
        <w:rPr>
          <w:sz w:val="20"/>
          <w:szCs w:val="20"/>
          <w:highlight w:val="white"/>
          <w:rtl w:val="0"/>
        </w:rPr>
        <w:t xml:space="preserve">Beyond Youth Custody. What Is Trauma? 2014.</w:t>
      </w:r>
    </w:p>
    <w:p w:rsidR="00000000" w:rsidDel="00000000" w:rsidP="00000000" w:rsidRDefault="00000000" w:rsidRPr="00000000" w14:paraId="0000002D">
      <w:pPr>
        <w:spacing w:line="480" w:lineRule="auto"/>
        <w:ind w:left="720"/>
        <w:rPr>
          <w:sz w:val="20"/>
          <w:szCs w:val="20"/>
          <w:highlight w:val="white"/>
        </w:rPr>
      </w:pPr>
      <w:r w:rsidDel="00000000" w:rsidR="00000000" w:rsidRPr="00000000">
        <w:rPr>
          <w:sz w:val="20"/>
          <w:szCs w:val="20"/>
          <w:highlight w:val="white"/>
          <w:rtl w:val="0"/>
        </w:rPr>
        <w:t xml:space="preserve">CDC. “Preventing Adverse Childhood Experiences.” Centers for Disease Control and Prevention, 5 Nov. 2019, www.cdc.gov/vitalsigns/aces/index.html#:~:text=1%20in%206%20adults%20experienced.</w:t>
      </w:r>
    </w:p>
    <w:p w:rsidR="00000000" w:rsidDel="00000000" w:rsidP="00000000" w:rsidRDefault="00000000" w:rsidRPr="00000000" w14:paraId="0000002E">
      <w:pPr>
        <w:spacing w:line="480" w:lineRule="auto"/>
        <w:ind w:left="720"/>
        <w:rPr>
          <w:sz w:val="20"/>
          <w:szCs w:val="20"/>
          <w:highlight w:val="white"/>
        </w:rPr>
      </w:pPr>
      <w:r w:rsidDel="00000000" w:rsidR="00000000" w:rsidRPr="00000000">
        <w:rPr>
          <w:sz w:val="20"/>
          <w:szCs w:val="20"/>
          <w:highlight w:val="white"/>
          <w:rtl w:val="0"/>
        </w:rPr>
        <w:t xml:space="preserve">College of Policing. “Clues.” College of Policing, 18 Nov. 2021, www.college.police.uk/guidance/vulnerability-related-risks/clues.</w:t>
      </w:r>
    </w:p>
    <w:p w:rsidR="00000000" w:rsidDel="00000000" w:rsidP="00000000" w:rsidRDefault="00000000" w:rsidRPr="00000000" w14:paraId="0000002F">
      <w:pPr>
        <w:spacing w:line="480" w:lineRule="auto"/>
        <w:ind w:left="720"/>
        <w:rPr>
          <w:sz w:val="20"/>
          <w:szCs w:val="20"/>
          <w:highlight w:val="white"/>
        </w:rPr>
      </w:pPr>
      <w:r w:rsidDel="00000000" w:rsidR="00000000" w:rsidRPr="00000000">
        <w:rPr>
          <w:sz w:val="20"/>
          <w:szCs w:val="20"/>
          <w:highlight w:val="white"/>
          <w:rtl w:val="0"/>
        </w:rPr>
        <w:t xml:space="preserve">---. “Introduction to Vulnerability-Related Risk.” College of Policing, 18 Nov. 2021, www.college.police.uk/guidance/vulnerability-related-risks/introduction-vulnerability-related-risk.</w:t>
      </w:r>
    </w:p>
    <w:p w:rsidR="00000000" w:rsidDel="00000000" w:rsidP="00000000" w:rsidRDefault="00000000" w:rsidRPr="00000000" w14:paraId="00000030">
      <w:pPr>
        <w:spacing w:line="480" w:lineRule="auto"/>
        <w:ind w:left="720"/>
        <w:rPr>
          <w:sz w:val="20"/>
          <w:szCs w:val="20"/>
          <w:highlight w:val="white"/>
        </w:rPr>
      </w:pPr>
      <w:r w:rsidDel="00000000" w:rsidR="00000000" w:rsidRPr="00000000">
        <w:rPr>
          <w:sz w:val="20"/>
          <w:szCs w:val="20"/>
          <w:highlight w:val="white"/>
          <w:rtl w:val="0"/>
        </w:rPr>
        <w:t xml:space="preserve">---. “Measures to Reduce Repeat Victimisation – Burglary.” College of Policing, 29 Sept. 2023, www.college.police.uk/research/crime-reduction-toolkit/measures-reduce-repeat-victimisation-burglary.</w:t>
      </w:r>
    </w:p>
    <w:p w:rsidR="00000000" w:rsidDel="00000000" w:rsidP="00000000" w:rsidRDefault="00000000" w:rsidRPr="00000000" w14:paraId="00000031">
      <w:pPr>
        <w:spacing w:line="480" w:lineRule="auto"/>
        <w:ind w:left="720"/>
        <w:rPr>
          <w:sz w:val="20"/>
          <w:szCs w:val="20"/>
          <w:highlight w:val="white"/>
        </w:rPr>
      </w:pPr>
      <w:r w:rsidDel="00000000" w:rsidR="00000000" w:rsidRPr="00000000">
        <w:rPr>
          <w:sz w:val="20"/>
          <w:szCs w:val="20"/>
          <w:highlight w:val="white"/>
          <w:rtl w:val="0"/>
        </w:rPr>
        <w:t xml:space="preserve">College of policing . Recognising and Responding to Vulnerability Related Risks Scope of Practice Guidelines. 2017.</w:t>
      </w:r>
    </w:p>
    <w:p w:rsidR="00000000" w:rsidDel="00000000" w:rsidP="00000000" w:rsidRDefault="00000000" w:rsidRPr="00000000" w14:paraId="00000032">
      <w:pPr>
        <w:spacing w:line="480" w:lineRule="auto"/>
        <w:ind w:left="720"/>
        <w:rPr>
          <w:sz w:val="20"/>
          <w:szCs w:val="20"/>
          <w:highlight w:val="white"/>
        </w:rPr>
      </w:pPr>
      <w:r w:rsidDel="00000000" w:rsidR="00000000" w:rsidRPr="00000000">
        <w:rPr>
          <w:sz w:val="20"/>
          <w:szCs w:val="20"/>
          <w:highlight w:val="white"/>
          <w:rtl w:val="0"/>
        </w:rPr>
        <w:t xml:space="preserve">Gov.Uk. “Early Intervention for Lifelong Benefits.” GOV.UK, 2023, www.gov.uk/government/news/early-intervention-for-lifelong-benefits#:~:text=Diversion%20is%20where%20services%20intervene.</w:t>
      </w:r>
    </w:p>
    <w:p w:rsidR="00000000" w:rsidDel="00000000" w:rsidP="00000000" w:rsidRDefault="00000000" w:rsidRPr="00000000" w14:paraId="00000033">
      <w:pPr>
        <w:spacing w:line="480" w:lineRule="auto"/>
        <w:ind w:left="720"/>
        <w:rPr>
          <w:sz w:val="20"/>
          <w:szCs w:val="20"/>
          <w:highlight w:val="white"/>
        </w:rPr>
      </w:pPr>
      <w:r w:rsidDel="00000000" w:rsidR="00000000" w:rsidRPr="00000000">
        <w:rPr>
          <w:sz w:val="20"/>
          <w:szCs w:val="20"/>
          <w:highlight w:val="white"/>
          <w:rtl w:val="0"/>
        </w:rPr>
        <w:t xml:space="preserve">Gov.uk. “Care Act 2014.” Legislation.gov.uk, UK Government, 2014, www.legislation.gov.uk/ukpga/2014/23/contents/enacted.</w:t>
      </w:r>
    </w:p>
    <w:p w:rsidR="00000000" w:rsidDel="00000000" w:rsidP="00000000" w:rsidRDefault="00000000" w:rsidRPr="00000000" w14:paraId="00000034">
      <w:pPr>
        <w:spacing w:line="480" w:lineRule="auto"/>
        <w:ind w:left="720"/>
        <w:rPr>
          <w:sz w:val="20"/>
          <w:szCs w:val="20"/>
          <w:highlight w:val="white"/>
        </w:rPr>
      </w:pPr>
      <w:r w:rsidDel="00000000" w:rsidR="00000000" w:rsidRPr="00000000">
        <w:rPr>
          <w:sz w:val="20"/>
          <w:szCs w:val="20"/>
          <w:highlight w:val="white"/>
          <w:rtl w:val="0"/>
        </w:rPr>
        <w:t xml:space="preserve">Gov.wales. “Review of Adverse Childhood Experiences (ACE) Policy: Report [HTML].” GOV.WALES, 2020, gov.wales/review-adverse-childhood-experiences-ace-policy-report-html.</w:t>
      </w:r>
    </w:p>
    <w:p w:rsidR="00000000" w:rsidDel="00000000" w:rsidP="00000000" w:rsidRDefault="00000000" w:rsidRPr="00000000" w14:paraId="00000035">
      <w:pPr>
        <w:spacing w:line="480" w:lineRule="auto"/>
        <w:ind w:left="720"/>
        <w:rPr>
          <w:sz w:val="20"/>
          <w:szCs w:val="20"/>
          <w:highlight w:val="white"/>
        </w:rPr>
      </w:pPr>
      <w:r w:rsidDel="00000000" w:rsidR="00000000" w:rsidRPr="00000000">
        <w:rPr>
          <w:sz w:val="20"/>
          <w:szCs w:val="20"/>
          <w:highlight w:val="white"/>
          <w:rtl w:val="0"/>
        </w:rPr>
        <w:t xml:space="preserve">Gov,uk . “Vulnerabilities: Applying All Our Health.” GOV.UK, 2023, www.gov.uk/government/publications/vulnerabilities-applying-all-our-health/vulnerabilities-applying-all-our-health#:~:text=Risk%20factors%20can%20increase%20the.</w:t>
      </w:r>
    </w:p>
    <w:p w:rsidR="00000000" w:rsidDel="00000000" w:rsidP="00000000" w:rsidRDefault="00000000" w:rsidRPr="00000000" w14:paraId="00000036">
      <w:pPr>
        <w:spacing w:line="480" w:lineRule="auto"/>
        <w:ind w:left="720"/>
        <w:rPr>
          <w:sz w:val="20"/>
          <w:szCs w:val="20"/>
          <w:highlight w:val="white"/>
        </w:rPr>
      </w:pPr>
      <w:r w:rsidDel="00000000" w:rsidR="00000000" w:rsidRPr="00000000">
        <w:rPr>
          <w:sz w:val="20"/>
          <w:szCs w:val="20"/>
          <w:highlight w:val="white"/>
          <w:rtl w:val="0"/>
        </w:rPr>
        <w:t xml:space="preserve">Grand Canyon University. “3 Modern Theories of Victimology.” GCU, 2019, www.gcu.edu/blog/criminal-justice-government-and-public-administration/3-modern-theories-victimology.</w:t>
      </w:r>
    </w:p>
    <w:p w:rsidR="00000000" w:rsidDel="00000000" w:rsidP="00000000" w:rsidRDefault="00000000" w:rsidRPr="00000000" w14:paraId="00000037">
      <w:pPr>
        <w:spacing w:line="480" w:lineRule="auto"/>
        <w:ind w:left="720"/>
        <w:rPr>
          <w:sz w:val="20"/>
          <w:szCs w:val="20"/>
          <w:highlight w:val="white"/>
        </w:rPr>
      </w:pPr>
      <w:r w:rsidDel="00000000" w:rsidR="00000000" w:rsidRPr="00000000">
        <w:rPr>
          <w:sz w:val="20"/>
          <w:szCs w:val="20"/>
          <w:highlight w:val="white"/>
          <w:rtl w:val="0"/>
        </w:rPr>
        <w:t xml:space="preserve">Greater Manchester Police. Incident Response Policy Table of Contents. 2020.</w:t>
      </w:r>
    </w:p>
    <w:p w:rsidR="00000000" w:rsidDel="00000000" w:rsidP="00000000" w:rsidRDefault="00000000" w:rsidRPr="00000000" w14:paraId="00000038">
      <w:pPr>
        <w:spacing w:line="480" w:lineRule="auto"/>
        <w:ind w:left="720"/>
        <w:rPr>
          <w:sz w:val="20"/>
          <w:szCs w:val="20"/>
          <w:highlight w:val="white"/>
        </w:rPr>
      </w:pPr>
      <w:r w:rsidDel="00000000" w:rsidR="00000000" w:rsidRPr="00000000">
        <w:rPr>
          <w:sz w:val="20"/>
          <w:szCs w:val="20"/>
          <w:highlight w:val="white"/>
          <w:rtl w:val="0"/>
        </w:rPr>
        <w:t xml:space="preserve">HMIC. The Welfare of Vulnerable People in Police Custody. 2015.</w:t>
      </w:r>
    </w:p>
    <w:p w:rsidR="00000000" w:rsidDel="00000000" w:rsidP="00000000" w:rsidRDefault="00000000" w:rsidRPr="00000000" w14:paraId="00000039">
      <w:pPr>
        <w:spacing w:line="480" w:lineRule="auto"/>
        <w:ind w:left="720"/>
        <w:rPr>
          <w:sz w:val="20"/>
          <w:szCs w:val="20"/>
          <w:highlight w:val="white"/>
        </w:rPr>
      </w:pPr>
      <w:r w:rsidDel="00000000" w:rsidR="00000000" w:rsidRPr="00000000">
        <w:rPr>
          <w:sz w:val="20"/>
          <w:szCs w:val="20"/>
          <w:highlight w:val="white"/>
          <w:rtl w:val="0"/>
        </w:rPr>
        <w:t xml:space="preserve">Home Office. Supporting Vulnerable People Who Encounter the Police: A Strategic Guide for Police Forces and Their Partners the Issues. 2013.</w:t>
      </w:r>
    </w:p>
    <w:p w:rsidR="00000000" w:rsidDel="00000000" w:rsidP="00000000" w:rsidRDefault="00000000" w:rsidRPr="00000000" w14:paraId="0000003A">
      <w:pPr>
        <w:spacing w:line="480" w:lineRule="auto"/>
        <w:ind w:left="720"/>
        <w:rPr>
          <w:sz w:val="20"/>
          <w:szCs w:val="20"/>
          <w:highlight w:val="white"/>
        </w:rPr>
      </w:pPr>
      <w:r w:rsidDel="00000000" w:rsidR="00000000" w:rsidRPr="00000000">
        <w:rPr>
          <w:sz w:val="20"/>
          <w:szCs w:val="20"/>
          <w:highlight w:val="white"/>
          <w:rtl w:val="0"/>
        </w:rPr>
        <w:t xml:space="preserve">Innes, Helen, and Martin Innes. Personal, Situational and Incidental Vulnerabilities to ASB Harm: A Follow up Study. 2013.</w:t>
      </w:r>
    </w:p>
    <w:p w:rsidR="00000000" w:rsidDel="00000000" w:rsidP="00000000" w:rsidRDefault="00000000" w:rsidRPr="00000000" w14:paraId="0000003B">
      <w:pPr>
        <w:spacing w:line="480" w:lineRule="auto"/>
        <w:ind w:left="720"/>
        <w:rPr>
          <w:sz w:val="20"/>
          <w:szCs w:val="20"/>
          <w:highlight w:val="white"/>
        </w:rPr>
      </w:pPr>
      <w:r w:rsidDel="00000000" w:rsidR="00000000" w:rsidRPr="00000000">
        <w:rPr>
          <w:sz w:val="20"/>
          <w:szCs w:val="20"/>
          <w:highlight w:val="white"/>
          <w:rtl w:val="0"/>
        </w:rPr>
        <w:t xml:space="preserve">Jopling, Michael, and Sharon Vincent. CPRT Research Survey 6 (New Series) VULNERABLE CHILDREN: NEEDS and PROVISION in the PRIMARY PHASE. 2016.</w:t>
      </w:r>
    </w:p>
    <w:p w:rsidR="00000000" w:rsidDel="00000000" w:rsidP="00000000" w:rsidRDefault="00000000" w:rsidRPr="00000000" w14:paraId="0000003C">
      <w:pPr>
        <w:spacing w:line="480" w:lineRule="auto"/>
        <w:ind w:left="720"/>
        <w:rPr>
          <w:sz w:val="20"/>
          <w:szCs w:val="20"/>
          <w:highlight w:val="white"/>
        </w:rPr>
      </w:pPr>
      <w:r w:rsidDel="00000000" w:rsidR="00000000" w:rsidRPr="00000000">
        <w:rPr>
          <w:sz w:val="20"/>
          <w:szCs w:val="20"/>
          <w:highlight w:val="white"/>
          <w:rtl w:val="0"/>
        </w:rPr>
        <w:t xml:space="preserve">Lamm Weisel, Deborah . “Analyzing Repeat Victimization | ASU Center for Problem-Oriented Policing.” Asu.edu, 2019, popcenter.asu.edu/content/analyzing-repeat-victimization.</w:t>
      </w:r>
    </w:p>
    <w:p w:rsidR="00000000" w:rsidDel="00000000" w:rsidP="00000000" w:rsidRDefault="00000000" w:rsidRPr="00000000" w14:paraId="0000003D">
      <w:pPr>
        <w:spacing w:line="480" w:lineRule="auto"/>
        <w:ind w:left="720"/>
        <w:rPr>
          <w:sz w:val="20"/>
          <w:szCs w:val="20"/>
          <w:highlight w:val="white"/>
        </w:rPr>
      </w:pPr>
      <w:r w:rsidDel="00000000" w:rsidR="00000000" w:rsidRPr="00000000">
        <w:rPr>
          <w:sz w:val="20"/>
          <w:szCs w:val="20"/>
          <w:highlight w:val="white"/>
          <w:rtl w:val="0"/>
        </w:rPr>
        <w:t xml:space="preserve">llr . 4.2.13 Managing Risk – LLR SAB Multi-Agency Policies &amp; Procedures Resource. 2014, www.llradultsafeguarding.co.uk/managing-risk/.</w:t>
      </w:r>
    </w:p>
    <w:p w:rsidR="00000000" w:rsidDel="00000000" w:rsidP="00000000" w:rsidRDefault="00000000" w:rsidRPr="00000000" w14:paraId="0000003E">
      <w:pPr>
        <w:spacing w:line="480" w:lineRule="auto"/>
        <w:ind w:left="720"/>
        <w:rPr>
          <w:sz w:val="20"/>
          <w:szCs w:val="20"/>
          <w:highlight w:val="white"/>
        </w:rPr>
      </w:pPr>
      <w:r w:rsidDel="00000000" w:rsidR="00000000" w:rsidRPr="00000000">
        <w:rPr>
          <w:sz w:val="20"/>
          <w:szCs w:val="20"/>
          <w:highlight w:val="white"/>
          <w:rtl w:val="0"/>
        </w:rPr>
        <w:t xml:space="preserve">Mind. “About Trauma.” Www.mind.org.uk, 2020, www.mind.org.uk/information-support/types-of-mental-health-problems/trauma/about-trauma/.</w:t>
      </w:r>
    </w:p>
    <w:p w:rsidR="00000000" w:rsidDel="00000000" w:rsidP="00000000" w:rsidRDefault="00000000" w:rsidRPr="00000000" w14:paraId="0000003F">
      <w:pPr>
        <w:spacing w:line="480" w:lineRule="auto"/>
        <w:ind w:left="720"/>
        <w:rPr>
          <w:sz w:val="20"/>
          <w:szCs w:val="20"/>
          <w:highlight w:val="white"/>
        </w:rPr>
      </w:pPr>
      <w:r w:rsidDel="00000000" w:rsidR="00000000" w:rsidRPr="00000000">
        <w:rPr>
          <w:sz w:val="20"/>
          <w:szCs w:val="20"/>
          <w:highlight w:val="white"/>
          <w:rtl w:val="0"/>
        </w:rPr>
        <w:t xml:space="preserve">Patricia Puente Guerrero. “Lifestyle-Exposure Theory as a Framework to Analyze Victimization of People Experiencing Homelessness.” Deviant Behavior, 16 May 2023, pp. 1–21, https://doi.org/10.1080/01639625.2023.2214660.</w:t>
      </w:r>
    </w:p>
    <w:p w:rsidR="00000000" w:rsidDel="00000000" w:rsidP="00000000" w:rsidRDefault="00000000" w:rsidRPr="00000000" w14:paraId="00000040">
      <w:pPr>
        <w:spacing w:line="480" w:lineRule="auto"/>
        <w:ind w:left="720"/>
        <w:rPr>
          <w:sz w:val="20"/>
          <w:szCs w:val="20"/>
          <w:highlight w:val="white"/>
        </w:rPr>
      </w:pPr>
      <w:r w:rsidDel="00000000" w:rsidR="00000000" w:rsidRPr="00000000">
        <w:rPr>
          <w:sz w:val="20"/>
          <w:szCs w:val="20"/>
          <w:highlight w:val="white"/>
          <w:rtl w:val="0"/>
        </w:rPr>
        <w:t xml:space="preserve">pcp. Tips for Dealing with Vulnerable Customers on the Phone. 16 Apr. 2021, premiercontactpoint.com/vulnerable-customers-tips/.</w:t>
      </w:r>
    </w:p>
    <w:p w:rsidR="00000000" w:rsidDel="00000000" w:rsidP="00000000" w:rsidRDefault="00000000" w:rsidRPr="00000000" w14:paraId="00000041">
      <w:pPr>
        <w:spacing w:line="480" w:lineRule="auto"/>
        <w:ind w:left="720"/>
        <w:rPr>
          <w:sz w:val="20"/>
          <w:szCs w:val="20"/>
          <w:highlight w:val="white"/>
        </w:rPr>
      </w:pPr>
      <w:r w:rsidDel="00000000" w:rsidR="00000000" w:rsidRPr="00000000">
        <w:rPr>
          <w:sz w:val="20"/>
          <w:szCs w:val="20"/>
          <w:highlight w:val="white"/>
          <w:rtl w:val="0"/>
        </w:rPr>
        <w:t xml:space="preserve">police foundation . THE ROLE and RESPONSIBILITIES of the POLICE. 1996.</w:t>
      </w:r>
    </w:p>
    <w:p w:rsidR="00000000" w:rsidDel="00000000" w:rsidP="00000000" w:rsidRDefault="00000000" w:rsidRPr="00000000" w14:paraId="00000042">
      <w:pPr>
        <w:spacing w:line="480" w:lineRule="auto"/>
        <w:ind w:left="720"/>
        <w:rPr>
          <w:sz w:val="20"/>
          <w:szCs w:val="20"/>
          <w:highlight w:val="white"/>
        </w:rPr>
      </w:pPr>
      <w:r w:rsidDel="00000000" w:rsidR="00000000" w:rsidRPr="00000000">
        <w:rPr>
          <w:sz w:val="20"/>
          <w:szCs w:val="20"/>
          <w:highlight w:val="white"/>
          <w:rtl w:val="0"/>
        </w:rPr>
        <w:t xml:space="preserve">Proceduers online. “Gang Activity, Youth Violence and Criminal Exploitation Affecting Children.” Www.proceduresonline.com, 2020, www.proceduresonline.com/durham/scb/p_ch_affected_gang_act.html.</w:t>
      </w:r>
    </w:p>
    <w:p w:rsidR="00000000" w:rsidDel="00000000" w:rsidP="00000000" w:rsidRDefault="00000000" w:rsidRPr="00000000" w14:paraId="00000043">
      <w:pPr>
        <w:spacing w:line="480" w:lineRule="auto"/>
        <w:ind w:left="720"/>
        <w:rPr>
          <w:sz w:val="20"/>
          <w:szCs w:val="20"/>
          <w:highlight w:val="white"/>
        </w:rPr>
      </w:pPr>
      <w:r w:rsidDel="00000000" w:rsidR="00000000" w:rsidRPr="00000000">
        <w:rPr>
          <w:sz w:val="20"/>
          <w:szCs w:val="20"/>
          <w:highlight w:val="white"/>
          <w:rtl w:val="0"/>
        </w:rPr>
        <w:t xml:space="preserve">Public Safety Canada. “Risk and Protective Factors.” Publicsafety.gc.ca, 2015, www.publicsafety.gc.ca/cnt/cntrng-crm/crm-prvntn/fndng-prgrms/rsk-fctrs-en.aspx.</w:t>
      </w:r>
    </w:p>
    <w:p w:rsidR="00000000" w:rsidDel="00000000" w:rsidP="00000000" w:rsidRDefault="00000000" w:rsidRPr="00000000" w14:paraId="00000044">
      <w:pPr>
        <w:spacing w:line="480" w:lineRule="auto"/>
        <w:ind w:left="720"/>
        <w:rPr>
          <w:sz w:val="20"/>
          <w:szCs w:val="20"/>
          <w:highlight w:val="white"/>
        </w:rPr>
      </w:pPr>
      <w:r w:rsidDel="00000000" w:rsidR="00000000" w:rsidRPr="00000000">
        <w:rPr>
          <w:sz w:val="20"/>
          <w:szCs w:val="20"/>
          <w:highlight w:val="white"/>
          <w:rtl w:val="0"/>
        </w:rPr>
        <w:t xml:space="preserve">Theobald, Delphine, and David P. Farrington. “Onset of Offending.” Encyclopedia of Criminology and Criminal Justice, 2014, pp. 3332–3342, link.springer.com/referenceworkentry/10.1007/978-1-4614-5690-2_86, https://doi.org/10.1007/978-1-4614-5690-2_86. Accessed 3 Dec. 2019.</w:t>
      </w:r>
    </w:p>
    <w:p w:rsidR="00000000" w:rsidDel="00000000" w:rsidP="00000000" w:rsidRDefault="00000000" w:rsidRPr="00000000" w14:paraId="00000045">
      <w:pPr>
        <w:spacing w:line="480" w:lineRule="auto"/>
        <w:ind w:left="720"/>
        <w:rPr>
          <w:rFonts w:ascii="Times New Roman" w:cs="Times New Roman" w:eastAsia="Times New Roman" w:hAnsi="Times New Roman"/>
          <w:color w:val="0563c1"/>
          <w:sz w:val="24"/>
          <w:szCs w:val="24"/>
          <w:highlight w:val="white"/>
          <w:u w:val="single"/>
        </w:rPr>
      </w:pPr>
      <w:r w:rsidDel="00000000" w:rsidR="00000000" w:rsidRPr="00000000">
        <w:rPr>
          <w:sz w:val="20"/>
          <w:szCs w:val="20"/>
          <w:highlight w:val="white"/>
          <w:rtl w:val="0"/>
        </w:rPr>
        <w:t xml:space="preserve">Weisser-Lohmann, Elisabeth. “Ethical Aspects of Vulnerability in Research.” Poiesis &amp; Praxis, vol. 9, no. 1-2, 17 Oct. 2012, pp. 157–162, www.ncbi.nlm.nih.gov/pmc/articles/PMC35</w:t>
      </w:r>
      <w:r w:rsidDel="00000000" w:rsidR="00000000" w:rsidRPr="00000000">
        <w:rPr>
          <w:rFonts w:ascii="Times New Roman" w:cs="Times New Roman" w:eastAsia="Times New Roman" w:hAnsi="Times New Roman"/>
          <w:color w:val="0563c1"/>
          <w:sz w:val="24"/>
          <w:szCs w:val="24"/>
          <w:highlight w:val="white"/>
          <w:u w:val="single"/>
          <w:rtl w:val="0"/>
        </w:rPr>
        <w:t xml:space="preserve">10404/, https://doi.org/10.1007/s10202-012-0109-2.</w:t>
      </w:r>
    </w:p>
    <w:p w:rsidR="00000000" w:rsidDel="00000000" w:rsidP="00000000" w:rsidRDefault="00000000" w:rsidRPr="00000000" w14:paraId="00000046">
      <w:pPr>
        <w:rPr>
          <w:sz w:val="20"/>
          <w:szCs w:val="2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