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EB8" w:rsidRDefault="00857EB8" w:rsidP="007A4549">
      <w:pPr>
        <w:spacing w:line="257" w:lineRule="auto"/>
        <w:rPr>
          <w:rFonts w:ascii="Calibri" w:eastAsia="Calibri" w:hAnsi="Calibri" w:cs="Calibri"/>
          <w:bCs/>
          <w:color w:val="000000" w:themeColor="text1"/>
          <w:sz w:val="28"/>
          <w:szCs w:val="28"/>
        </w:rPr>
      </w:pPr>
      <w:bookmarkStart w:id="0" w:name="_GoBack"/>
      <w:bookmarkEnd w:id="0"/>
      <w:r w:rsidRPr="00857EB8">
        <w:rPr>
          <w:rFonts w:ascii="Calibri" w:eastAsia="Calibri" w:hAnsi="Calibri" w:cs="Calibri"/>
          <w:bCs/>
          <w:color w:val="000000" w:themeColor="text1"/>
          <w:sz w:val="28"/>
          <w:szCs w:val="28"/>
        </w:rPr>
        <w:t xml:space="preserve">Dewi Morris </w:t>
      </w:r>
      <w:r>
        <w:rPr>
          <w:rFonts w:ascii="Calibri" w:eastAsia="Calibri" w:hAnsi="Calibri" w:cs="Calibri"/>
          <w:bCs/>
          <w:color w:val="000000" w:themeColor="text1"/>
          <w:sz w:val="28"/>
          <w:szCs w:val="28"/>
        </w:rPr>
        <w:t xml:space="preserve">/ </w:t>
      </w:r>
      <w:r w:rsidRPr="00857EB8">
        <w:rPr>
          <w:rFonts w:ascii="Calibri" w:eastAsia="Calibri" w:hAnsi="Calibri" w:cs="Calibri"/>
          <w:bCs/>
          <w:color w:val="000000" w:themeColor="text1"/>
          <w:sz w:val="28"/>
          <w:szCs w:val="28"/>
        </w:rPr>
        <w:t>1816486</w:t>
      </w:r>
    </w:p>
    <w:p w:rsidR="00857EB8" w:rsidRPr="00857EB8" w:rsidRDefault="00857EB8" w:rsidP="007A4549">
      <w:pPr>
        <w:spacing w:line="257" w:lineRule="auto"/>
        <w:rPr>
          <w:rFonts w:ascii="Calibri" w:eastAsia="Calibri" w:hAnsi="Calibri" w:cs="Calibri"/>
          <w:bCs/>
          <w:color w:val="000000" w:themeColor="text1"/>
          <w:sz w:val="28"/>
          <w:szCs w:val="28"/>
        </w:rPr>
      </w:pPr>
    </w:p>
    <w:p w:rsidR="007A4549" w:rsidRDefault="007A4549" w:rsidP="007A4549">
      <w:pPr>
        <w:spacing w:line="257" w:lineRule="auto"/>
        <w:rPr>
          <w:rFonts w:ascii="Calibri" w:eastAsia="Calibri" w:hAnsi="Calibri" w:cs="Calibri"/>
          <w:b/>
          <w:bCs/>
          <w:color w:val="ACB9CA" w:themeColor="text2" w:themeTint="66"/>
          <w:sz w:val="28"/>
          <w:szCs w:val="28"/>
        </w:rPr>
      </w:pPr>
      <w:r w:rsidRPr="68622ED3">
        <w:rPr>
          <w:rFonts w:ascii="Calibri" w:eastAsia="Calibri" w:hAnsi="Calibri" w:cs="Calibri"/>
          <w:b/>
          <w:bCs/>
          <w:color w:val="ACB9CA" w:themeColor="text2" w:themeTint="66"/>
          <w:sz w:val="28"/>
          <w:szCs w:val="28"/>
        </w:rPr>
        <w:t>Public Protection</w:t>
      </w:r>
    </w:p>
    <w:p w:rsidR="007A4549" w:rsidRDefault="007A4549" w:rsidP="007A4549">
      <w:pPr>
        <w:spacing w:line="257" w:lineRule="auto"/>
      </w:pPr>
      <w:r w:rsidRPr="68622ED3">
        <w:rPr>
          <w:rFonts w:ascii="Calibri" w:eastAsia="Calibri" w:hAnsi="Calibri" w:cs="Calibri"/>
          <w:sz w:val="28"/>
          <w:szCs w:val="28"/>
        </w:rPr>
        <w:t xml:space="preserve">Title 4: 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0B37BD" w:rsidRDefault="000B37BD"/>
    <w:p w:rsidR="007A4549" w:rsidRDefault="007A4549">
      <w:pPr>
        <w:rPr>
          <w:rFonts w:ascii="Calibri" w:hAnsi="Calibri" w:cs="Calibri"/>
          <w:sz w:val="24"/>
          <w:szCs w:val="24"/>
        </w:rPr>
      </w:pPr>
    </w:p>
    <w:p w:rsidR="00341FB0" w:rsidRPr="00341FB0" w:rsidRDefault="00341FB0" w:rsidP="005C6CF4">
      <w:pPr>
        <w:spacing w:line="480" w:lineRule="auto"/>
        <w:jc w:val="both"/>
        <w:rPr>
          <w:rFonts w:ascii="Calibri" w:hAnsi="Calibri" w:cs="Calibri"/>
          <w:b/>
          <w:sz w:val="24"/>
          <w:szCs w:val="24"/>
        </w:rPr>
      </w:pPr>
      <w:r w:rsidRPr="00341FB0">
        <w:rPr>
          <w:rFonts w:ascii="Calibri" w:hAnsi="Calibri" w:cs="Calibri"/>
          <w:b/>
          <w:sz w:val="24"/>
          <w:szCs w:val="24"/>
        </w:rPr>
        <w:t>Introduction</w:t>
      </w:r>
    </w:p>
    <w:p w:rsidR="00902B30" w:rsidRDefault="00E913B5" w:rsidP="005C6CF4">
      <w:pPr>
        <w:spacing w:line="480" w:lineRule="auto"/>
        <w:jc w:val="both"/>
        <w:rPr>
          <w:rFonts w:ascii="Calibri" w:hAnsi="Calibri" w:cs="Calibri"/>
          <w:sz w:val="24"/>
          <w:szCs w:val="24"/>
        </w:rPr>
      </w:pPr>
      <w:r>
        <w:rPr>
          <w:rFonts w:ascii="Calibri" w:hAnsi="Calibri" w:cs="Calibri"/>
          <w:sz w:val="24"/>
          <w:szCs w:val="24"/>
        </w:rPr>
        <w:t xml:space="preserve">This essay aims to give the reader an insight in to the police strategies for dealing with public incidents. Various strategies are adopted by the police service which consider the impact of abuse </w:t>
      </w:r>
      <w:r w:rsidR="00013C6C">
        <w:rPr>
          <w:rFonts w:ascii="Calibri" w:hAnsi="Calibri" w:cs="Calibri"/>
          <w:sz w:val="24"/>
          <w:szCs w:val="24"/>
        </w:rPr>
        <w:t xml:space="preserve">on victims, the impact personal attitudes </w:t>
      </w:r>
      <w:r w:rsidR="00534E56">
        <w:rPr>
          <w:rFonts w:ascii="Calibri" w:hAnsi="Calibri" w:cs="Calibri"/>
          <w:sz w:val="24"/>
          <w:szCs w:val="24"/>
        </w:rPr>
        <w:t xml:space="preserve">have </w:t>
      </w:r>
      <w:r w:rsidR="00013C6C">
        <w:rPr>
          <w:rFonts w:ascii="Calibri" w:hAnsi="Calibri" w:cs="Calibri"/>
          <w:sz w:val="24"/>
          <w:szCs w:val="24"/>
        </w:rPr>
        <w:t>and</w:t>
      </w:r>
      <w:r w:rsidR="00534E56">
        <w:rPr>
          <w:rFonts w:ascii="Calibri" w:hAnsi="Calibri" w:cs="Calibri"/>
          <w:sz w:val="24"/>
          <w:szCs w:val="24"/>
        </w:rPr>
        <w:t xml:space="preserve"> the </w:t>
      </w:r>
      <w:r w:rsidR="00013C6C">
        <w:rPr>
          <w:rFonts w:ascii="Calibri" w:hAnsi="Calibri" w:cs="Calibri"/>
          <w:sz w:val="24"/>
          <w:szCs w:val="24"/>
        </w:rPr>
        <w:t>value o</w:t>
      </w:r>
      <w:r w:rsidR="00534E56">
        <w:rPr>
          <w:rFonts w:ascii="Calibri" w:hAnsi="Calibri" w:cs="Calibri"/>
          <w:sz w:val="24"/>
          <w:szCs w:val="24"/>
        </w:rPr>
        <w:t>f</w:t>
      </w:r>
      <w:r w:rsidR="00013C6C">
        <w:rPr>
          <w:rFonts w:ascii="Calibri" w:hAnsi="Calibri" w:cs="Calibri"/>
          <w:sz w:val="24"/>
          <w:szCs w:val="24"/>
        </w:rPr>
        <w:t xml:space="preserve"> the investigative process. </w:t>
      </w:r>
      <w:r w:rsidR="006F7E62">
        <w:rPr>
          <w:rFonts w:ascii="Calibri" w:hAnsi="Calibri" w:cs="Calibri"/>
          <w:sz w:val="24"/>
          <w:szCs w:val="24"/>
        </w:rPr>
        <w:t xml:space="preserve">Police work is wide-ranging; the strategies available to deal with the various incidents are extensive and different (Williot, 2018; Heuvel, 2012). </w:t>
      </w:r>
      <w:r w:rsidR="00592BF3">
        <w:rPr>
          <w:rFonts w:ascii="Calibri" w:hAnsi="Calibri" w:cs="Calibri"/>
          <w:sz w:val="24"/>
          <w:szCs w:val="24"/>
        </w:rPr>
        <w:t xml:space="preserve">Public protection is </w:t>
      </w:r>
      <w:r w:rsidR="00860356">
        <w:rPr>
          <w:rFonts w:ascii="Calibri" w:hAnsi="Calibri" w:cs="Calibri"/>
          <w:sz w:val="24"/>
          <w:szCs w:val="24"/>
        </w:rPr>
        <w:t>the main priority of the police; one only has to look at South Wales polices’ catchphrase “keeping South Wales safe” to understand the overall reason why the service exists</w:t>
      </w:r>
      <w:r w:rsidR="00A06589">
        <w:rPr>
          <w:rFonts w:ascii="Calibri" w:hAnsi="Calibri" w:cs="Calibri"/>
          <w:sz w:val="24"/>
          <w:szCs w:val="24"/>
        </w:rPr>
        <w:t>;</w:t>
      </w:r>
      <w:r w:rsidR="006B2CCB">
        <w:rPr>
          <w:rFonts w:ascii="Calibri" w:hAnsi="Calibri" w:cs="Calibri"/>
          <w:sz w:val="24"/>
          <w:szCs w:val="24"/>
        </w:rPr>
        <w:t xml:space="preserve"> </w:t>
      </w:r>
      <w:r w:rsidR="002F74FE">
        <w:rPr>
          <w:rFonts w:ascii="Calibri" w:hAnsi="Calibri" w:cs="Calibri"/>
          <w:sz w:val="24"/>
          <w:szCs w:val="24"/>
        </w:rPr>
        <w:t>the police service has</w:t>
      </w:r>
      <w:r w:rsidR="006B2CCB">
        <w:rPr>
          <w:rFonts w:ascii="Calibri" w:hAnsi="Calibri" w:cs="Calibri"/>
          <w:sz w:val="24"/>
          <w:szCs w:val="24"/>
        </w:rPr>
        <w:t xml:space="preserve"> a responsibility to fulfil its obligations under the Human Rights Act 1998 to protect victims of crime and to take positive action. </w:t>
      </w:r>
      <w:r w:rsidR="00010A92">
        <w:rPr>
          <w:rFonts w:ascii="Calibri" w:hAnsi="Calibri" w:cs="Calibri"/>
          <w:sz w:val="24"/>
          <w:szCs w:val="24"/>
        </w:rPr>
        <w:t xml:space="preserve">Further discussion of this will occur later. </w:t>
      </w:r>
      <w:r w:rsidR="00D86E70">
        <w:rPr>
          <w:rFonts w:ascii="Calibri" w:hAnsi="Calibri" w:cs="Calibri"/>
          <w:sz w:val="24"/>
          <w:szCs w:val="24"/>
        </w:rPr>
        <w:t xml:space="preserve">This essay aims to investigate the strategies and plans </w:t>
      </w:r>
      <w:r w:rsidR="008C52BC">
        <w:rPr>
          <w:rFonts w:ascii="Calibri" w:hAnsi="Calibri" w:cs="Calibri"/>
          <w:sz w:val="24"/>
          <w:szCs w:val="24"/>
        </w:rPr>
        <w:t>of action designed to achieve the overall aim of protecting th</w:t>
      </w:r>
      <w:r w:rsidR="005C6CF4">
        <w:rPr>
          <w:rFonts w:ascii="Calibri" w:hAnsi="Calibri" w:cs="Calibri"/>
          <w:sz w:val="24"/>
          <w:szCs w:val="24"/>
        </w:rPr>
        <w:t>e public considering the above</w:t>
      </w:r>
      <w:r w:rsidR="008C52BC">
        <w:rPr>
          <w:rFonts w:ascii="Calibri" w:hAnsi="Calibri" w:cs="Calibri"/>
          <w:sz w:val="24"/>
          <w:szCs w:val="24"/>
        </w:rPr>
        <w:t>.</w:t>
      </w:r>
      <w:r w:rsidR="00347328">
        <w:rPr>
          <w:rFonts w:ascii="Calibri" w:hAnsi="Calibri" w:cs="Calibri"/>
          <w:sz w:val="24"/>
          <w:szCs w:val="24"/>
        </w:rPr>
        <w:t xml:space="preserve"> Strategies for dealing with public protection incidents include several positive action measures taken by the police, multi-agency methods, conditions set upon perpetrato</w:t>
      </w:r>
      <w:r w:rsidR="00737C98">
        <w:rPr>
          <w:rFonts w:ascii="Calibri" w:hAnsi="Calibri" w:cs="Calibri"/>
          <w:sz w:val="24"/>
          <w:szCs w:val="24"/>
        </w:rPr>
        <w:t>rs and safeguarding approaches for</w:t>
      </w:r>
      <w:r w:rsidR="00347328">
        <w:rPr>
          <w:rFonts w:ascii="Calibri" w:hAnsi="Calibri" w:cs="Calibri"/>
          <w:sz w:val="24"/>
          <w:szCs w:val="24"/>
        </w:rPr>
        <w:t xml:space="preserve"> victims of serious crime. The investigative process to the public protection incidents will then be discussed and its association with serious and organised crime groups and public protection issues.</w:t>
      </w:r>
      <w:r w:rsidR="00125555">
        <w:rPr>
          <w:rFonts w:ascii="Calibri" w:hAnsi="Calibri" w:cs="Calibri"/>
          <w:sz w:val="24"/>
          <w:szCs w:val="24"/>
        </w:rPr>
        <w:t xml:space="preserve"> The aim of this discussion will be to provide a critical evaluation of the strategies that are used in dealing with public protection incidents. </w:t>
      </w:r>
    </w:p>
    <w:p w:rsidR="00A51CFC" w:rsidRDefault="00A51CFC" w:rsidP="005C6CF4">
      <w:pPr>
        <w:spacing w:line="480" w:lineRule="auto"/>
        <w:jc w:val="both"/>
        <w:rPr>
          <w:rFonts w:ascii="Calibri" w:hAnsi="Calibri" w:cs="Calibri"/>
          <w:sz w:val="24"/>
          <w:szCs w:val="24"/>
        </w:rPr>
      </w:pPr>
    </w:p>
    <w:p w:rsidR="00A51CFC" w:rsidRPr="00A51CFC" w:rsidRDefault="00A51CFC" w:rsidP="00A51CFC">
      <w:pPr>
        <w:spacing w:line="480" w:lineRule="auto"/>
        <w:jc w:val="both"/>
        <w:rPr>
          <w:rFonts w:ascii="Calibri" w:hAnsi="Calibri" w:cs="Calibri"/>
          <w:sz w:val="24"/>
          <w:szCs w:val="24"/>
        </w:rPr>
      </w:pPr>
      <w:r w:rsidRPr="00A51CFC">
        <w:rPr>
          <w:rFonts w:ascii="Calibri" w:hAnsi="Calibri" w:cs="Calibri"/>
          <w:sz w:val="24"/>
          <w:szCs w:val="24"/>
        </w:rPr>
        <w:lastRenderedPageBreak/>
        <w:t xml:space="preserve">Before evaluating the strategies used it is important to understand the values the principles that underpin policing. The ACPO 10 Principles of risk state that “the police service is not responsible for all forms of risk” as “other agencies may have more appropriate skills”. It further states that “the police must work with partner agencies rather than take on their responsibilities”. The public protection strategies from the police perspective are in place to ensure a multi-agency approach to tackle social problems and prevent crime, deter crime and stop reoffending. </w:t>
      </w:r>
    </w:p>
    <w:p w:rsidR="00A51CFC" w:rsidRPr="00A51CFC" w:rsidRDefault="00A51CFC" w:rsidP="00A51CFC">
      <w:pPr>
        <w:spacing w:line="480" w:lineRule="auto"/>
        <w:jc w:val="both"/>
        <w:rPr>
          <w:rFonts w:ascii="Calibri" w:hAnsi="Calibri" w:cs="Calibri"/>
          <w:sz w:val="24"/>
          <w:szCs w:val="24"/>
        </w:rPr>
      </w:pPr>
      <w:r w:rsidRPr="00A51CFC">
        <w:rPr>
          <w:rFonts w:ascii="Calibri" w:hAnsi="Calibri" w:cs="Calibri"/>
          <w:sz w:val="24"/>
          <w:szCs w:val="24"/>
        </w:rPr>
        <w:t xml:space="preserve"> </w:t>
      </w:r>
    </w:p>
    <w:p w:rsidR="00A51CFC" w:rsidRDefault="00A51CFC" w:rsidP="00A51CFC">
      <w:pPr>
        <w:spacing w:line="480" w:lineRule="auto"/>
        <w:jc w:val="both"/>
        <w:rPr>
          <w:rFonts w:ascii="Calibri" w:hAnsi="Calibri" w:cs="Calibri"/>
          <w:sz w:val="24"/>
          <w:szCs w:val="24"/>
        </w:rPr>
      </w:pPr>
      <w:r w:rsidRPr="00A51CFC">
        <w:rPr>
          <w:rFonts w:ascii="Calibri" w:hAnsi="Calibri" w:cs="Calibri"/>
          <w:sz w:val="24"/>
          <w:szCs w:val="24"/>
        </w:rPr>
        <w:t>In order to critically evaluate the Public Protection Strategies I have separated the strategies in conjunction with the Problem Analysis Triangle which states that in order for crime to occur there must be 3 elements in place. Firstly you must have a victim, location and finally an offender. The aim of this is to show how these strategies impact the overall goal which is to reduce crime and each element can be evaluated as to its impact individually and as a whole.</w:t>
      </w:r>
    </w:p>
    <w:p w:rsidR="00902B30" w:rsidRDefault="00341FB0" w:rsidP="005C6CF4">
      <w:pPr>
        <w:spacing w:line="480" w:lineRule="auto"/>
        <w:jc w:val="both"/>
        <w:rPr>
          <w:rFonts w:ascii="Calibri" w:hAnsi="Calibri" w:cs="Calibri"/>
          <w:sz w:val="24"/>
          <w:szCs w:val="24"/>
        </w:rPr>
      </w:pPr>
      <w:r>
        <w:rPr>
          <w:noProof/>
        </w:rPr>
        <w:drawing>
          <wp:anchor distT="0" distB="0" distL="114300" distR="114300" simplePos="0" relativeHeight="251658240" behindDoc="0" locked="0" layoutInCell="1" allowOverlap="1">
            <wp:simplePos x="0" y="0"/>
            <wp:positionH relativeFrom="margin">
              <wp:align>center</wp:align>
            </wp:positionH>
            <wp:positionV relativeFrom="paragraph">
              <wp:posOffset>160152</wp:posOffset>
            </wp:positionV>
            <wp:extent cx="2284730" cy="133921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84730" cy="1339215"/>
                    </a:xfrm>
                    <a:prstGeom prst="rect">
                      <a:avLst/>
                    </a:prstGeom>
                  </pic:spPr>
                </pic:pic>
              </a:graphicData>
            </a:graphic>
            <wp14:sizeRelH relativeFrom="margin">
              <wp14:pctWidth>0</wp14:pctWidth>
            </wp14:sizeRelH>
            <wp14:sizeRelV relativeFrom="margin">
              <wp14:pctHeight>0</wp14:pctHeight>
            </wp14:sizeRelV>
          </wp:anchor>
        </w:drawing>
      </w:r>
    </w:p>
    <w:p w:rsidR="00341FB0" w:rsidRPr="00341FB0" w:rsidRDefault="00341FB0" w:rsidP="005C6CF4">
      <w:pPr>
        <w:spacing w:line="480" w:lineRule="auto"/>
        <w:jc w:val="both"/>
        <w:rPr>
          <w:rFonts w:ascii="Calibri" w:hAnsi="Calibri" w:cs="Calibri"/>
          <w:sz w:val="24"/>
          <w:szCs w:val="24"/>
        </w:rPr>
      </w:pPr>
    </w:p>
    <w:p w:rsidR="00341FB0" w:rsidRDefault="00341FB0" w:rsidP="005C6CF4">
      <w:pPr>
        <w:spacing w:line="480" w:lineRule="auto"/>
        <w:jc w:val="both"/>
        <w:rPr>
          <w:rFonts w:ascii="Calibri" w:hAnsi="Calibri" w:cs="Calibri"/>
          <w:sz w:val="24"/>
          <w:szCs w:val="24"/>
        </w:rPr>
      </w:pPr>
    </w:p>
    <w:p w:rsidR="00341FB0" w:rsidRDefault="00341FB0" w:rsidP="005C6CF4">
      <w:pPr>
        <w:spacing w:line="480" w:lineRule="auto"/>
        <w:jc w:val="both"/>
        <w:rPr>
          <w:rFonts w:ascii="Calibri" w:hAnsi="Calibri" w:cs="Calibri"/>
          <w:sz w:val="24"/>
          <w:szCs w:val="24"/>
        </w:rPr>
      </w:pPr>
    </w:p>
    <w:p w:rsidR="00341FB0" w:rsidRDefault="00341FB0" w:rsidP="005C6CF4">
      <w:pPr>
        <w:spacing w:line="480" w:lineRule="auto"/>
        <w:jc w:val="both"/>
        <w:rPr>
          <w:rFonts w:ascii="Calibri" w:hAnsi="Calibri" w:cs="Calibri"/>
          <w:sz w:val="24"/>
          <w:szCs w:val="24"/>
        </w:rPr>
      </w:pPr>
    </w:p>
    <w:p w:rsidR="00B74B60" w:rsidRDefault="00B74B60" w:rsidP="005C6CF4">
      <w:pPr>
        <w:spacing w:line="480" w:lineRule="auto"/>
        <w:jc w:val="both"/>
        <w:rPr>
          <w:rFonts w:ascii="Calibri" w:hAnsi="Calibri" w:cs="Calibri"/>
          <w:b/>
          <w:sz w:val="24"/>
          <w:szCs w:val="24"/>
        </w:rPr>
      </w:pPr>
    </w:p>
    <w:p w:rsidR="00341FB0" w:rsidRPr="00341FB0" w:rsidRDefault="00341FB0" w:rsidP="005C6CF4">
      <w:pPr>
        <w:spacing w:line="480" w:lineRule="auto"/>
        <w:jc w:val="both"/>
        <w:rPr>
          <w:rFonts w:ascii="Calibri" w:hAnsi="Calibri" w:cs="Calibri"/>
          <w:b/>
          <w:sz w:val="24"/>
          <w:szCs w:val="24"/>
        </w:rPr>
      </w:pPr>
      <w:r w:rsidRPr="00341FB0">
        <w:rPr>
          <w:rFonts w:ascii="Calibri" w:hAnsi="Calibri" w:cs="Calibri"/>
          <w:b/>
          <w:sz w:val="24"/>
          <w:szCs w:val="24"/>
        </w:rPr>
        <w:t>Positive Action</w:t>
      </w:r>
    </w:p>
    <w:p w:rsidR="00341FB0" w:rsidRDefault="00166BC6" w:rsidP="005C6CF4">
      <w:pPr>
        <w:spacing w:line="480" w:lineRule="auto"/>
        <w:jc w:val="both"/>
        <w:rPr>
          <w:rFonts w:ascii="Calibri" w:hAnsi="Calibri" w:cs="Calibri"/>
          <w:sz w:val="24"/>
          <w:szCs w:val="24"/>
        </w:rPr>
      </w:pPr>
      <w:r>
        <w:rPr>
          <w:rFonts w:ascii="Calibri" w:hAnsi="Calibri" w:cs="Calibri"/>
          <w:sz w:val="24"/>
          <w:szCs w:val="24"/>
        </w:rPr>
        <w:t xml:space="preserve">According to the college of policing policy, police officers have a duty to take positive action when dealing with occasions such as domestic abuse incidents. The officer dealing with the incident must be able to justify why he/she feels it necessary not to arrest in these circumstances. Positive action ensures that the victim is safeguarded and the steps are put in </w:t>
      </w:r>
      <w:r>
        <w:rPr>
          <w:rFonts w:ascii="Calibri" w:hAnsi="Calibri" w:cs="Calibri"/>
          <w:sz w:val="24"/>
          <w:szCs w:val="24"/>
        </w:rPr>
        <w:lastRenderedPageBreak/>
        <w:t>place to organise the wellbeing of the vulnerable</w:t>
      </w:r>
      <w:r w:rsidR="002B0C56">
        <w:rPr>
          <w:rFonts w:ascii="Calibri" w:hAnsi="Calibri" w:cs="Calibri"/>
          <w:sz w:val="24"/>
          <w:szCs w:val="24"/>
        </w:rPr>
        <w:t xml:space="preserve"> person. The strategy of taking positive action will be discussed and critically evaluated later in this discussion; </w:t>
      </w:r>
      <w:r w:rsidR="003A5E96">
        <w:rPr>
          <w:rFonts w:ascii="Calibri" w:hAnsi="Calibri" w:cs="Calibri"/>
          <w:sz w:val="24"/>
          <w:szCs w:val="24"/>
        </w:rPr>
        <w:t>the repercussions of the actions taken will impact the victim in a positive or negative way, depending on the response of the police officer and the willingness of the victim to receive help. Further to this, a strategy that involves a multi-agency approach is interconnected with this point as the officers’ contact will result in the s</w:t>
      </w:r>
      <w:r w:rsidR="00617CB9">
        <w:rPr>
          <w:rFonts w:ascii="Calibri" w:hAnsi="Calibri" w:cs="Calibri"/>
          <w:sz w:val="24"/>
          <w:szCs w:val="24"/>
        </w:rPr>
        <w:t>upport that the victim rece</w:t>
      </w:r>
      <w:r w:rsidR="001161C0">
        <w:rPr>
          <w:rFonts w:ascii="Calibri" w:hAnsi="Calibri" w:cs="Calibri"/>
          <w:sz w:val="24"/>
          <w:szCs w:val="24"/>
        </w:rPr>
        <w:t xml:space="preserve">ives; this support could have </w:t>
      </w:r>
      <w:r w:rsidR="00617CB9">
        <w:rPr>
          <w:rFonts w:ascii="Calibri" w:hAnsi="Calibri" w:cs="Calibri"/>
          <w:sz w:val="24"/>
          <w:szCs w:val="24"/>
        </w:rPr>
        <w:t>life changing effect</w:t>
      </w:r>
      <w:r w:rsidR="001161C0">
        <w:rPr>
          <w:rFonts w:ascii="Calibri" w:hAnsi="Calibri" w:cs="Calibri"/>
          <w:sz w:val="24"/>
          <w:szCs w:val="24"/>
        </w:rPr>
        <w:t>s</w:t>
      </w:r>
      <w:r w:rsidR="00617CB9">
        <w:rPr>
          <w:rFonts w:ascii="Calibri" w:hAnsi="Calibri" w:cs="Calibri"/>
          <w:sz w:val="24"/>
          <w:szCs w:val="24"/>
        </w:rPr>
        <w:t xml:space="preserve"> on the individual and may provide the precautionary measures necessary to avoid further involvement with the perpetrator. </w:t>
      </w:r>
    </w:p>
    <w:p w:rsidR="00341FB0" w:rsidRDefault="00341FB0" w:rsidP="005C6CF4">
      <w:pPr>
        <w:spacing w:line="480" w:lineRule="auto"/>
        <w:jc w:val="both"/>
        <w:rPr>
          <w:rFonts w:ascii="Calibri" w:hAnsi="Calibri" w:cs="Calibri"/>
          <w:sz w:val="24"/>
          <w:szCs w:val="24"/>
        </w:rPr>
      </w:pPr>
    </w:p>
    <w:p w:rsidR="00341FB0" w:rsidRPr="00341FB0" w:rsidRDefault="00341FB0" w:rsidP="005C6CF4">
      <w:pPr>
        <w:spacing w:line="480" w:lineRule="auto"/>
        <w:jc w:val="both"/>
        <w:rPr>
          <w:rFonts w:ascii="Calibri" w:hAnsi="Calibri" w:cs="Calibri"/>
          <w:b/>
          <w:sz w:val="24"/>
          <w:szCs w:val="24"/>
        </w:rPr>
      </w:pPr>
      <w:r w:rsidRPr="00341FB0">
        <w:rPr>
          <w:rFonts w:ascii="Calibri" w:hAnsi="Calibri" w:cs="Calibri"/>
          <w:b/>
          <w:sz w:val="24"/>
          <w:szCs w:val="24"/>
        </w:rPr>
        <w:t>Offender</w:t>
      </w:r>
    </w:p>
    <w:p w:rsidR="0056093A" w:rsidRDefault="003A5658" w:rsidP="005C6CF4">
      <w:pPr>
        <w:spacing w:line="480" w:lineRule="auto"/>
        <w:jc w:val="both"/>
        <w:rPr>
          <w:rFonts w:ascii="Calibri" w:hAnsi="Calibri" w:cs="Calibri"/>
          <w:sz w:val="24"/>
          <w:szCs w:val="24"/>
        </w:rPr>
      </w:pPr>
      <w:r>
        <w:rPr>
          <w:rFonts w:ascii="Calibri" w:hAnsi="Calibri" w:cs="Calibri"/>
          <w:sz w:val="24"/>
          <w:szCs w:val="24"/>
        </w:rPr>
        <w:t xml:space="preserve">Strategies that include conditions being placed on the perpetrator will result in further prosecution if the subject does not comply with his / her conditions. This allows for immediate safeguarding however does not physically stop the subject in making contact with the victim. This strategy may give the victim peace of mind that they cannot be contacted by the subject and will allow them </w:t>
      </w:r>
      <w:r w:rsidR="00CD18AE">
        <w:rPr>
          <w:rFonts w:ascii="Calibri" w:hAnsi="Calibri" w:cs="Calibri"/>
          <w:sz w:val="24"/>
          <w:szCs w:val="24"/>
        </w:rPr>
        <w:t xml:space="preserve">to see that police have taken action to help them and will be confident should they need to contact the emergency services again. </w:t>
      </w:r>
      <w:r w:rsidR="0056093A">
        <w:rPr>
          <w:rFonts w:ascii="Calibri" w:hAnsi="Calibri" w:cs="Calibri"/>
          <w:sz w:val="24"/>
          <w:szCs w:val="24"/>
        </w:rPr>
        <w:t xml:space="preserve">As mentioned, these strategies will be critically evaluated and discussed in detail. </w:t>
      </w:r>
      <w:r w:rsidR="008A488F">
        <w:rPr>
          <w:rFonts w:ascii="Calibri" w:hAnsi="Calibri" w:cs="Calibri"/>
          <w:sz w:val="24"/>
          <w:szCs w:val="24"/>
        </w:rPr>
        <w:t>This discussion will then attempt to consider the impact personal attitudes and values have on the investigative process; police discretion is necess</w:t>
      </w:r>
      <w:r w:rsidR="0023177D">
        <w:rPr>
          <w:rFonts w:ascii="Calibri" w:hAnsi="Calibri" w:cs="Calibri"/>
          <w:sz w:val="24"/>
          <w:szCs w:val="24"/>
        </w:rPr>
        <w:t xml:space="preserve">ary, however their attitudes and values when dealing with victims of crime can have a conflicting effect thus the outcome of their experience can be positive or negative. </w:t>
      </w:r>
      <w:r w:rsidR="00FB0B8B">
        <w:rPr>
          <w:rFonts w:ascii="Calibri" w:hAnsi="Calibri" w:cs="Calibri"/>
          <w:sz w:val="24"/>
          <w:szCs w:val="24"/>
        </w:rPr>
        <w:t xml:space="preserve">Unconscious bias would come in to effect if an individual officer decided to act on their instinct </w:t>
      </w:r>
      <w:r w:rsidR="007C12A8">
        <w:rPr>
          <w:rFonts w:ascii="Calibri" w:hAnsi="Calibri" w:cs="Calibri"/>
          <w:sz w:val="24"/>
          <w:szCs w:val="24"/>
        </w:rPr>
        <w:t>and not pursue the complaint of the victim in a serious manner.</w:t>
      </w:r>
      <w:r w:rsidR="00FB0B8B">
        <w:rPr>
          <w:rFonts w:ascii="Calibri" w:hAnsi="Calibri" w:cs="Calibri"/>
          <w:sz w:val="24"/>
          <w:szCs w:val="24"/>
        </w:rPr>
        <w:t xml:space="preserve"> </w:t>
      </w:r>
      <w:r w:rsidR="00101246">
        <w:rPr>
          <w:rFonts w:ascii="Calibri" w:hAnsi="Calibri" w:cs="Calibri"/>
          <w:sz w:val="24"/>
          <w:szCs w:val="24"/>
        </w:rPr>
        <w:t xml:space="preserve">Victims’ attitudes and values will also be considered in order to evaluate how that will impact on the investigative process. The discussion will move on </w:t>
      </w:r>
      <w:r w:rsidR="00FB0B8B">
        <w:rPr>
          <w:rFonts w:ascii="Calibri" w:hAnsi="Calibri" w:cs="Calibri"/>
          <w:sz w:val="24"/>
          <w:szCs w:val="24"/>
        </w:rPr>
        <w:t xml:space="preserve">to the association between serious and organised crime </w:t>
      </w:r>
      <w:r w:rsidR="00FB0B8B">
        <w:rPr>
          <w:rFonts w:ascii="Calibri" w:hAnsi="Calibri" w:cs="Calibri"/>
          <w:sz w:val="24"/>
          <w:szCs w:val="24"/>
        </w:rPr>
        <w:lastRenderedPageBreak/>
        <w:t xml:space="preserve">groups and public protection issues identifying practices such as “cuckooing” and exploiting vulnerable adults to gain further advantage in their criminal activity. </w:t>
      </w:r>
    </w:p>
    <w:p w:rsidR="00902B30" w:rsidRDefault="00E44914" w:rsidP="00D96DE5">
      <w:pPr>
        <w:spacing w:line="480" w:lineRule="auto"/>
        <w:jc w:val="both"/>
        <w:rPr>
          <w:rFonts w:ascii="Calibri" w:hAnsi="Calibri" w:cs="Calibri"/>
          <w:sz w:val="24"/>
          <w:szCs w:val="24"/>
        </w:rPr>
      </w:pPr>
      <w:r>
        <w:rPr>
          <w:rFonts w:ascii="Calibri" w:hAnsi="Calibri" w:cs="Calibri"/>
          <w:sz w:val="24"/>
          <w:szCs w:val="24"/>
        </w:rPr>
        <w:t xml:space="preserve">Taking positive action can range between arresting a suspect, </w:t>
      </w:r>
      <w:r w:rsidR="00EC770F">
        <w:rPr>
          <w:rFonts w:ascii="Calibri" w:hAnsi="Calibri" w:cs="Calibri"/>
          <w:sz w:val="24"/>
          <w:szCs w:val="24"/>
        </w:rPr>
        <w:t>removal of an individual to prevent breach of the peace, domestic violence protection orders, restorative justice approach and other ways</w:t>
      </w:r>
      <w:r w:rsidR="00A74688">
        <w:rPr>
          <w:rFonts w:ascii="Calibri" w:hAnsi="Calibri" w:cs="Calibri"/>
          <w:sz w:val="24"/>
          <w:szCs w:val="24"/>
        </w:rPr>
        <w:t xml:space="preserve"> (college of policing, 2020)</w:t>
      </w:r>
      <w:r w:rsidR="00EC770F">
        <w:rPr>
          <w:rFonts w:ascii="Calibri" w:hAnsi="Calibri" w:cs="Calibri"/>
          <w:sz w:val="24"/>
          <w:szCs w:val="24"/>
        </w:rPr>
        <w:t xml:space="preserve">. </w:t>
      </w:r>
      <w:r w:rsidR="0079261E">
        <w:rPr>
          <w:rFonts w:ascii="Calibri" w:hAnsi="Calibri" w:cs="Calibri"/>
          <w:sz w:val="24"/>
          <w:szCs w:val="24"/>
        </w:rPr>
        <w:t xml:space="preserve">Police have a responsibility to act on information they receive (Harland, 2016; Williot, 2017). Officers need the skill to detect threat and adjust their behaviour efficiently (Williot, 2017) in complex and changing environments. When an incident requires police presence, an officer is often left to investigate and deal with a variety of offences and decide on how and when to proceed. </w:t>
      </w:r>
      <w:r w:rsidR="00A74688">
        <w:rPr>
          <w:rFonts w:ascii="Calibri" w:hAnsi="Calibri" w:cs="Calibri"/>
          <w:sz w:val="24"/>
          <w:szCs w:val="24"/>
        </w:rPr>
        <w:t xml:space="preserve">The college of policing (2020) confirms that officers have a duty to take positive action when dealing with domestic abuse incidents. Not all domestic-related calls result in criminal behaviour, however, most services have a policy in place to take action. The strategy of taking positive action does not only apply to helping the victim but also to work with the perpetrators to reduce harm to partners, children and the general public. </w:t>
      </w:r>
      <w:r w:rsidR="00923FB5">
        <w:rPr>
          <w:rFonts w:ascii="Calibri" w:hAnsi="Calibri" w:cs="Calibri"/>
          <w:sz w:val="24"/>
          <w:szCs w:val="24"/>
        </w:rPr>
        <w:t xml:space="preserve">One procedure that </w:t>
      </w:r>
      <w:r w:rsidR="00923FB5" w:rsidRPr="00923FB5">
        <w:rPr>
          <w:rFonts w:ascii="Calibri" w:hAnsi="Calibri" w:cs="Calibri"/>
          <w:sz w:val="24"/>
          <w:szCs w:val="24"/>
        </w:rPr>
        <w:t>South Wales Police</w:t>
      </w:r>
      <w:r w:rsidR="00923FB5">
        <w:rPr>
          <w:rFonts w:ascii="Calibri" w:hAnsi="Calibri" w:cs="Calibri"/>
          <w:sz w:val="24"/>
          <w:szCs w:val="24"/>
        </w:rPr>
        <w:t xml:space="preserve"> have in place when dealing with police protection powers (PPP) is ASPIRE; Arresting, Securing, Photograph, Initial, Record and Emergency Duty Team. These joint actions are key in focusing on public protection and some will be focused on throughout this discussion. </w:t>
      </w:r>
      <w:r w:rsidR="00A74688">
        <w:rPr>
          <w:rFonts w:ascii="Calibri" w:hAnsi="Calibri" w:cs="Calibri"/>
          <w:sz w:val="24"/>
          <w:szCs w:val="24"/>
        </w:rPr>
        <w:t xml:space="preserve">When exercising their power of arrest under Section 24 of the Police and Criminal Evidence Act 1984, officers may have the necessity to arrest a suspect </w:t>
      </w:r>
      <w:r w:rsidR="00491581">
        <w:rPr>
          <w:rFonts w:ascii="Calibri" w:hAnsi="Calibri" w:cs="Calibri"/>
          <w:sz w:val="24"/>
          <w:szCs w:val="24"/>
        </w:rPr>
        <w:t xml:space="preserve">based on the evidence collated during an incident. Officers are then expected to convey the suspect away from the victim thus safeguarding is put in place and the victim’s risk of harm is minimalised. This immediately puts the victim in a better environment. Having said this, this is only a short term solution and further action should be </w:t>
      </w:r>
      <w:r w:rsidR="00467993">
        <w:rPr>
          <w:rFonts w:ascii="Calibri" w:hAnsi="Calibri" w:cs="Calibri"/>
          <w:sz w:val="24"/>
          <w:szCs w:val="24"/>
        </w:rPr>
        <w:t xml:space="preserve">taken for further safeguarding. </w:t>
      </w:r>
      <w:r w:rsidR="0090525C">
        <w:rPr>
          <w:rFonts w:ascii="Calibri" w:hAnsi="Calibri" w:cs="Calibri"/>
          <w:sz w:val="24"/>
          <w:szCs w:val="24"/>
        </w:rPr>
        <w:t xml:space="preserve">In this case, when public protection is considered, avoiding repeat offending would be key in defending the victim and police have strategies in place to </w:t>
      </w:r>
      <w:r w:rsidR="0090525C">
        <w:rPr>
          <w:rFonts w:ascii="Calibri" w:hAnsi="Calibri" w:cs="Calibri"/>
          <w:sz w:val="24"/>
          <w:szCs w:val="24"/>
        </w:rPr>
        <w:lastRenderedPageBreak/>
        <w:t xml:space="preserve">help with this by directly helping the offender. Cognitive behavioural therapy (CBT) is discussed by the college of policing (2018) as a strategy that targets offenders in their thinking; </w:t>
      </w:r>
      <w:r w:rsidR="00FC0103">
        <w:rPr>
          <w:rFonts w:ascii="Calibri" w:hAnsi="Calibri" w:cs="Calibri"/>
          <w:sz w:val="24"/>
          <w:szCs w:val="24"/>
        </w:rPr>
        <w:t xml:space="preserve">the evidence suggests that CBT has reduced crime by altering the way offenders view violence. Having said this, the statistics cannot confirm </w:t>
      </w:r>
      <w:r w:rsidR="00CB1B93">
        <w:rPr>
          <w:rFonts w:ascii="Calibri" w:hAnsi="Calibri" w:cs="Calibri"/>
          <w:sz w:val="24"/>
          <w:szCs w:val="24"/>
        </w:rPr>
        <w:t xml:space="preserve">if the CBT strategy </w:t>
      </w:r>
      <w:r w:rsidR="00E47660">
        <w:rPr>
          <w:rFonts w:ascii="Calibri" w:hAnsi="Calibri" w:cs="Calibri"/>
          <w:sz w:val="24"/>
          <w:szCs w:val="24"/>
        </w:rPr>
        <w:t xml:space="preserve">was the contributor for the change in behaviour as there is no way of measuring this apart from speaking with the perpetrator directly. </w:t>
      </w:r>
      <w:r w:rsidR="0066168C">
        <w:rPr>
          <w:rFonts w:ascii="Calibri" w:hAnsi="Calibri" w:cs="Calibri"/>
          <w:sz w:val="24"/>
          <w:szCs w:val="24"/>
        </w:rPr>
        <w:t xml:space="preserve">Courses provided by HMPPS (HM prison and probation services) also seek to educate perpetrators to prevent reoffending. Although not strictly police strategies, police information impacts the strategy that the HMPPS have in place directly. Similarly to the CBT strategy discussed above, offender behaviour programmes aims to change the attitudes and behaviours that may lead people to reoffend (gov.uk, 2018). These courses consider the abuse put on victims which in turn protects them from possible harm in the future.  </w:t>
      </w:r>
      <w:r w:rsidR="00913B8F">
        <w:rPr>
          <w:rFonts w:ascii="Calibri" w:hAnsi="Calibri" w:cs="Calibri"/>
          <w:sz w:val="24"/>
          <w:szCs w:val="24"/>
        </w:rPr>
        <w:t xml:space="preserve">Following on from this, </w:t>
      </w:r>
      <w:r w:rsidR="00913B8F" w:rsidRPr="00913B8F">
        <w:rPr>
          <w:rFonts w:ascii="Calibri" w:hAnsi="Calibri" w:cs="Calibri"/>
          <w:sz w:val="24"/>
          <w:szCs w:val="24"/>
        </w:rPr>
        <w:t>South Wales Police</w:t>
      </w:r>
      <w:r w:rsidR="00913B8F">
        <w:rPr>
          <w:rFonts w:ascii="Calibri" w:hAnsi="Calibri" w:cs="Calibri"/>
          <w:sz w:val="24"/>
          <w:szCs w:val="24"/>
        </w:rPr>
        <w:t xml:space="preserve"> have recently adopted a new project called DRIVE. South Wales police, along with other forces are in early stages of trialling this strategy that challenges domestic abuse focusing mainly on offenders. Similarly to the previous </w:t>
      </w:r>
      <w:r w:rsidR="004436AD">
        <w:rPr>
          <w:rFonts w:ascii="Calibri" w:hAnsi="Calibri" w:cs="Calibri"/>
          <w:sz w:val="24"/>
          <w:szCs w:val="24"/>
        </w:rPr>
        <w:t xml:space="preserve">strategies discussed, DRIVE aims to change perpetrator behaviour to make victims and families safe (SWP DA action plan, 2016) by working with partner agencies. </w:t>
      </w:r>
      <w:r w:rsidR="003D064E">
        <w:rPr>
          <w:rFonts w:ascii="Calibri" w:hAnsi="Calibri" w:cs="Calibri"/>
          <w:sz w:val="24"/>
          <w:szCs w:val="24"/>
        </w:rPr>
        <w:t>Reports received internally from SWP confirm that early results are quite promising. One disadvantage for this strategy is that this approach relies heavily on perpetrator engagement; offenders are allocated a case worker who works intensely with them on a one-to-one basis so the</w:t>
      </w:r>
      <w:r w:rsidR="00CF2071">
        <w:rPr>
          <w:rFonts w:ascii="Calibri" w:hAnsi="Calibri" w:cs="Calibri"/>
          <w:sz w:val="24"/>
          <w:szCs w:val="24"/>
        </w:rPr>
        <w:t>ir</w:t>
      </w:r>
      <w:r w:rsidR="003D064E">
        <w:rPr>
          <w:rFonts w:ascii="Calibri" w:hAnsi="Calibri" w:cs="Calibri"/>
          <w:sz w:val="24"/>
          <w:szCs w:val="24"/>
        </w:rPr>
        <w:t xml:space="preserve"> engagement and commitment is key. The offender may not wish to engage with this strategy thus different action will need to be considered especially when considering protecting the public given the impact of abuse on them.</w:t>
      </w:r>
      <w:r w:rsidR="00E83B1B">
        <w:rPr>
          <w:rFonts w:ascii="Calibri" w:hAnsi="Calibri" w:cs="Calibri"/>
          <w:sz w:val="24"/>
          <w:szCs w:val="24"/>
        </w:rPr>
        <w:t xml:space="preserve"> For the crimes that are deemed more “serious”, police have a strategy in place to allocate MOSOVO (management of sexual offenders and violent offenders) officers to individuals who are deemed high risk to the community. The </w:t>
      </w:r>
      <w:r w:rsidR="00E83B1B">
        <w:rPr>
          <w:rFonts w:ascii="Calibri" w:hAnsi="Calibri" w:cs="Calibri"/>
          <w:sz w:val="24"/>
          <w:szCs w:val="24"/>
        </w:rPr>
        <w:lastRenderedPageBreak/>
        <w:t xml:space="preserve">college of policing </w:t>
      </w:r>
      <w:r w:rsidR="00902B30">
        <w:rPr>
          <w:rFonts w:ascii="Calibri" w:hAnsi="Calibri" w:cs="Calibri"/>
          <w:sz w:val="24"/>
          <w:szCs w:val="24"/>
        </w:rPr>
        <w:t>(2017) goes in to detail when describing the MOSOVO strategy</w:t>
      </w:r>
      <w:r w:rsidR="009C0FF7">
        <w:rPr>
          <w:rFonts w:ascii="Calibri" w:hAnsi="Calibri" w:cs="Calibri"/>
          <w:sz w:val="24"/>
          <w:szCs w:val="24"/>
        </w:rPr>
        <w:t>; the strategy</w:t>
      </w:r>
      <w:r w:rsidR="00902B30">
        <w:rPr>
          <w:rFonts w:ascii="Calibri" w:hAnsi="Calibri" w:cs="Calibri"/>
          <w:sz w:val="24"/>
          <w:szCs w:val="24"/>
        </w:rPr>
        <w:t xml:space="preserve"> en</w:t>
      </w:r>
      <w:r w:rsidR="007B163C">
        <w:rPr>
          <w:rFonts w:ascii="Calibri" w:hAnsi="Calibri" w:cs="Calibri"/>
          <w:sz w:val="24"/>
          <w:szCs w:val="24"/>
        </w:rPr>
        <w:t xml:space="preserve">sures public protection is key as it identifies reoffending and works to prevent the individuals causing others to go in harm’s way. </w:t>
      </w:r>
      <w:r w:rsidR="009C0FF7">
        <w:rPr>
          <w:rFonts w:ascii="Calibri" w:hAnsi="Calibri" w:cs="Calibri"/>
          <w:sz w:val="24"/>
          <w:szCs w:val="24"/>
        </w:rPr>
        <w:t>This strategy is directly linked in with protecting the public as it seeks to support the offender to change their behaviour. This requires intense engagement with the offender and with the police already stretched at resource level, the pressure to deliver this service is crucial.</w:t>
      </w:r>
    </w:p>
    <w:p w:rsidR="009D7373" w:rsidRDefault="009B15EA" w:rsidP="005C6CF4">
      <w:pPr>
        <w:spacing w:line="480" w:lineRule="auto"/>
        <w:jc w:val="both"/>
        <w:rPr>
          <w:rFonts w:ascii="Calibri" w:hAnsi="Calibri" w:cs="Calibri"/>
          <w:sz w:val="24"/>
          <w:szCs w:val="24"/>
        </w:rPr>
      </w:pPr>
      <w:r>
        <w:rPr>
          <w:rFonts w:ascii="Calibri" w:hAnsi="Calibri" w:cs="Calibri"/>
          <w:sz w:val="24"/>
          <w:szCs w:val="24"/>
        </w:rPr>
        <w:t xml:space="preserve">Leading on from this, the police have a strategy in place named the </w:t>
      </w:r>
      <w:r w:rsidR="00717357">
        <w:rPr>
          <w:rFonts w:ascii="Calibri" w:hAnsi="Calibri" w:cs="Calibri"/>
          <w:sz w:val="24"/>
          <w:szCs w:val="24"/>
        </w:rPr>
        <w:t xml:space="preserve">“integrated </w:t>
      </w:r>
      <w:r w:rsidR="001C456D">
        <w:rPr>
          <w:rFonts w:ascii="Calibri" w:hAnsi="Calibri" w:cs="Calibri"/>
          <w:sz w:val="24"/>
          <w:szCs w:val="24"/>
        </w:rPr>
        <w:t xml:space="preserve">offender management” </w:t>
      </w:r>
      <w:r w:rsidR="00F77387">
        <w:rPr>
          <w:rFonts w:ascii="Calibri" w:hAnsi="Calibri" w:cs="Calibri"/>
          <w:sz w:val="24"/>
          <w:szCs w:val="24"/>
        </w:rPr>
        <w:t xml:space="preserve">which works alongside the justice service and offender management units to reduce reoffending. The purpose of the strategy that has been put in place was following the statistic that around half of all crime is committed by people who have already been through the criminal justice system. The strategy provides criminal and social justice agencies with a coherent framework which crime reduction can be achieved (SWP report, 2020). This report, published by SWP (2020), states to achieve by ensuring the strategy underpins key principles such as localised, targeted, evidence based, restorative and integrated, as well as other factors. </w:t>
      </w:r>
      <w:r w:rsidR="00C93A76">
        <w:rPr>
          <w:rFonts w:ascii="Calibri" w:hAnsi="Calibri" w:cs="Calibri"/>
          <w:sz w:val="24"/>
          <w:szCs w:val="24"/>
        </w:rPr>
        <w:t>However, this approach is dependent on offender engagement and some offenders have a propensity for crime and no diversion or engagement will stop them.</w:t>
      </w:r>
      <w:r w:rsidR="007D2DAE">
        <w:rPr>
          <w:rFonts w:ascii="Calibri" w:hAnsi="Calibri" w:cs="Calibri"/>
          <w:sz w:val="24"/>
          <w:szCs w:val="24"/>
        </w:rPr>
        <w:t xml:space="preserve"> Between January 201</w:t>
      </w:r>
      <w:r w:rsidR="000E54DB">
        <w:rPr>
          <w:rFonts w:ascii="Calibri" w:hAnsi="Calibri" w:cs="Calibri"/>
          <w:sz w:val="24"/>
          <w:szCs w:val="24"/>
        </w:rPr>
        <w:t>8 and March 2018 the overall re-</w:t>
      </w:r>
      <w:r w:rsidR="007D2DAE">
        <w:rPr>
          <w:rFonts w:ascii="Calibri" w:hAnsi="Calibri" w:cs="Calibri"/>
          <w:sz w:val="24"/>
          <w:szCs w:val="24"/>
        </w:rPr>
        <w:t>offending rate was 28.7% and 39.2% for juveniles.</w:t>
      </w:r>
      <w:r w:rsidR="00C93A76">
        <w:rPr>
          <w:rFonts w:ascii="Calibri" w:hAnsi="Calibri" w:cs="Calibri"/>
          <w:sz w:val="24"/>
          <w:szCs w:val="24"/>
        </w:rPr>
        <w:t xml:space="preserve"> </w:t>
      </w:r>
      <w:r w:rsidR="001F74B2">
        <w:rPr>
          <w:rFonts w:ascii="Calibri" w:hAnsi="Calibri" w:cs="Calibri"/>
          <w:sz w:val="24"/>
          <w:szCs w:val="24"/>
        </w:rPr>
        <w:t xml:space="preserve">In order for these </w:t>
      </w:r>
      <w:r w:rsidR="007D2DAE">
        <w:rPr>
          <w:rFonts w:ascii="Calibri" w:hAnsi="Calibri" w:cs="Calibri"/>
          <w:sz w:val="24"/>
          <w:szCs w:val="24"/>
        </w:rPr>
        <w:t>strategies</w:t>
      </w:r>
      <w:r w:rsidR="001F74B2">
        <w:rPr>
          <w:rFonts w:ascii="Calibri" w:hAnsi="Calibri" w:cs="Calibri"/>
          <w:sz w:val="24"/>
          <w:szCs w:val="24"/>
        </w:rPr>
        <w:t xml:space="preserve"> to be successful</w:t>
      </w:r>
      <w:r w:rsidR="00D96DE5">
        <w:rPr>
          <w:rFonts w:ascii="Calibri" w:hAnsi="Calibri" w:cs="Calibri"/>
          <w:sz w:val="24"/>
          <w:szCs w:val="24"/>
        </w:rPr>
        <w:t>,</w:t>
      </w:r>
      <w:r w:rsidR="001F74B2">
        <w:rPr>
          <w:rFonts w:ascii="Calibri" w:hAnsi="Calibri" w:cs="Calibri"/>
          <w:sz w:val="24"/>
          <w:szCs w:val="24"/>
        </w:rPr>
        <w:t xml:space="preserve"> a model that encompasses all aspects of the Problem Analysis Triangle need to be considered</w:t>
      </w:r>
      <w:r w:rsidR="00D96DE5">
        <w:rPr>
          <w:rFonts w:ascii="Calibri" w:hAnsi="Calibri" w:cs="Calibri"/>
          <w:sz w:val="24"/>
          <w:szCs w:val="24"/>
        </w:rPr>
        <w:t>;</w:t>
      </w:r>
      <w:r w:rsidR="001F74B2">
        <w:rPr>
          <w:rFonts w:ascii="Calibri" w:hAnsi="Calibri" w:cs="Calibri"/>
          <w:sz w:val="24"/>
          <w:szCs w:val="24"/>
        </w:rPr>
        <w:t xml:space="preserve"> </w:t>
      </w:r>
      <w:r w:rsidR="00D96DE5">
        <w:rPr>
          <w:rFonts w:ascii="Calibri" w:hAnsi="Calibri" w:cs="Calibri"/>
          <w:sz w:val="24"/>
          <w:szCs w:val="24"/>
        </w:rPr>
        <w:t>a</w:t>
      </w:r>
      <w:r w:rsidR="001F74B2">
        <w:rPr>
          <w:rFonts w:ascii="Calibri" w:hAnsi="Calibri" w:cs="Calibri"/>
          <w:sz w:val="24"/>
          <w:szCs w:val="24"/>
        </w:rPr>
        <w:t xml:space="preserve"> strategy that informs members of the public on their role in preventing crime, improving locations so that it limits the opportunity</w:t>
      </w:r>
      <w:r w:rsidR="007D2DAE">
        <w:rPr>
          <w:rFonts w:ascii="Calibri" w:hAnsi="Calibri" w:cs="Calibri"/>
          <w:sz w:val="24"/>
          <w:szCs w:val="24"/>
        </w:rPr>
        <w:t xml:space="preserve"> for crime also</w:t>
      </w:r>
      <w:r w:rsidR="001F74B2">
        <w:rPr>
          <w:rFonts w:ascii="Calibri" w:hAnsi="Calibri" w:cs="Calibri"/>
          <w:sz w:val="24"/>
          <w:szCs w:val="24"/>
        </w:rPr>
        <w:t xml:space="preserve"> needs to be considered. </w:t>
      </w:r>
      <w:r w:rsidR="00E448A9">
        <w:rPr>
          <w:rFonts w:ascii="Calibri" w:hAnsi="Calibri" w:cs="Calibri"/>
          <w:sz w:val="24"/>
          <w:szCs w:val="24"/>
        </w:rPr>
        <w:t>As stated by the college of policing (2013), the problem analysis triangle shows three elements: victim, offender and location</w:t>
      </w:r>
      <w:r w:rsidR="00EE547D">
        <w:rPr>
          <w:rFonts w:ascii="Calibri" w:hAnsi="Calibri" w:cs="Calibri"/>
          <w:sz w:val="24"/>
          <w:szCs w:val="24"/>
        </w:rPr>
        <w:t xml:space="preserve">; all three elements need to be present for a crime or incident to occur. Strategies to support problem-solving policing should consider the model SARA: Scanning, Analysis, Response and Assessment where issues </w:t>
      </w:r>
      <w:r w:rsidR="00EE547D">
        <w:rPr>
          <w:rFonts w:ascii="Calibri" w:hAnsi="Calibri" w:cs="Calibri"/>
          <w:sz w:val="24"/>
          <w:szCs w:val="24"/>
        </w:rPr>
        <w:lastRenderedPageBreak/>
        <w:t xml:space="preserve">are identified and the solutions are developed before reviewing the success. </w:t>
      </w:r>
      <w:r w:rsidR="001F74B2">
        <w:rPr>
          <w:rFonts w:ascii="Calibri" w:hAnsi="Calibri" w:cs="Calibri"/>
          <w:sz w:val="24"/>
          <w:szCs w:val="24"/>
        </w:rPr>
        <w:t xml:space="preserve">This can be achieved with a multi-agency approach and </w:t>
      </w:r>
      <w:r w:rsidR="007D2DAE">
        <w:rPr>
          <w:rFonts w:ascii="Calibri" w:hAnsi="Calibri" w:cs="Calibri"/>
          <w:sz w:val="24"/>
          <w:szCs w:val="24"/>
        </w:rPr>
        <w:t>will utilise</w:t>
      </w:r>
      <w:r w:rsidR="001F74B2">
        <w:rPr>
          <w:rFonts w:ascii="Calibri" w:hAnsi="Calibri" w:cs="Calibri"/>
          <w:sz w:val="24"/>
          <w:szCs w:val="24"/>
        </w:rPr>
        <w:t xml:space="preserve"> a myriad of different approaches which can be tailored to meet the needs of each specific community. </w:t>
      </w:r>
      <w:r w:rsidR="007D2DAE">
        <w:rPr>
          <w:rFonts w:ascii="Calibri" w:hAnsi="Calibri" w:cs="Calibri"/>
          <w:sz w:val="24"/>
          <w:szCs w:val="24"/>
        </w:rPr>
        <w:t>Clearly re</w:t>
      </w:r>
      <w:r w:rsidR="00D96DE5">
        <w:rPr>
          <w:rFonts w:ascii="Calibri" w:hAnsi="Calibri" w:cs="Calibri"/>
          <w:sz w:val="24"/>
          <w:szCs w:val="24"/>
        </w:rPr>
        <w:t>-</w:t>
      </w:r>
      <w:r w:rsidR="007D2DAE">
        <w:rPr>
          <w:rFonts w:ascii="Calibri" w:hAnsi="Calibri" w:cs="Calibri"/>
          <w:sz w:val="24"/>
          <w:szCs w:val="24"/>
        </w:rPr>
        <w:t xml:space="preserve">offending in juveniles is very high and the wider social issues that cause this need to be addressed. It could be argued that the focus of organised crime groups is to target juveniles rather than adults due to the prevalence of lesser sentences and diversionary schemes.  </w:t>
      </w:r>
      <w:r w:rsidR="001F74B2">
        <w:rPr>
          <w:rFonts w:ascii="Calibri" w:hAnsi="Calibri" w:cs="Calibri"/>
          <w:sz w:val="24"/>
          <w:szCs w:val="24"/>
        </w:rPr>
        <w:t>The reality is that there will always be crime</w:t>
      </w:r>
      <w:r w:rsidR="00D96DE5">
        <w:rPr>
          <w:rFonts w:ascii="Calibri" w:hAnsi="Calibri" w:cs="Calibri"/>
          <w:sz w:val="24"/>
          <w:szCs w:val="24"/>
        </w:rPr>
        <w:t>;</w:t>
      </w:r>
      <w:r w:rsidR="001F74B2">
        <w:rPr>
          <w:rFonts w:ascii="Calibri" w:hAnsi="Calibri" w:cs="Calibri"/>
          <w:sz w:val="24"/>
          <w:szCs w:val="24"/>
        </w:rPr>
        <w:t xml:space="preserve"> strategies to prevent, reduce and stop re</w:t>
      </w:r>
      <w:r w:rsidR="00D96DE5">
        <w:rPr>
          <w:rFonts w:ascii="Calibri" w:hAnsi="Calibri" w:cs="Calibri"/>
          <w:sz w:val="24"/>
          <w:szCs w:val="24"/>
        </w:rPr>
        <w:t>-</w:t>
      </w:r>
      <w:r w:rsidR="001F74B2">
        <w:rPr>
          <w:rFonts w:ascii="Calibri" w:hAnsi="Calibri" w:cs="Calibri"/>
          <w:sz w:val="24"/>
          <w:szCs w:val="24"/>
        </w:rPr>
        <w:t>offending need to be considered</w:t>
      </w:r>
      <w:r w:rsidR="007D2DAE">
        <w:rPr>
          <w:rFonts w:ascii="Calibri" w:hAnsi="Calibri" w:cs="Calibri"/>
          <w:sz w:val="24"/>
          <w:szCs w:val="24"/>
        </w:rPr>
        <w:t xml:space="preserve"> as well as keeping up to date with new crime trends.</w:t>
      </w:r>
      <w:r w:rsidR="009D7373">
        <w:rPr>
          <w:rFonts w:ascii="Calibri" w:hAnsi="Calibri" w:cs="Calibri"/>
          <w:sz w:val="24"/>
          <w:szCs w:val="24"/>
        </w:rPr>
        <w:t xml:space="preserve"> The latter part of this discussion will focus more on OCG. </w:t>
      </w:r>
      <w:r w:rsidR="007D2DAE">
        <w:rPr>
          <w:rFonts w:ascii="Calibri" w:hAnsi="Calibri" w:cs="Calibri"/>
          <w:sz w:val="24"/>
          <w:szCs w:val="24"/>
        </w:rPr>
        <w:t xml:space="preserve"> </w:t>
      </w:r>
    </w:p>
    <w:p w:rsidR="009D7373" w:rsidRDefault="003D4ED3" w:rsidP="005C6CF4">
      <w:pPr>
        <w:spacing w:line="480" w:lineRule="auto"/>
        <w:jc w:val="both"/>
        <w:rPr>
          <w:rFonts w:ascii="Calibri" w:hAnsi="Calibri" w:cs="Calibri"/>
          <w:sz w:val="24"/>
          <w:szCs w:val="24"/>
        </w:rPr>
      </w:pPr>
      <w:r>
        <w:rPr>
          <w:rFonts w:ascii="Calibri" w:hAnsi="Calibri" w:cs="Calibri"/>
          <w:sz w:val="24"/>
          <w:szCs w:val="24"/>
        </w:rPr>
        <w:t xml:space="preserve">Now that positive action in the form of perpetrator engagement has been discussed following a suspect arrest, there are other strategies in place following other methods. Other methods include removing a suspect from a location to prevent breach of the peace. For example, if an officer believes that by removing an individual from a location will prevent any criminal offences, they may do so </w:t>
      </w:r>
      <w:r w:rsidR="00A9038E">
        <w:rPr>
          <w:rFonts w:ascii="Calibri" w:hAnsi="Calibri" w:cs="Calibri"/>
          <w:sz w:val="24"/>
          <w:szCs w:val="24"/>
        </w:rPr>
        <w:t xml:space="preserve">under the Public Order Act 1986. This is considered positive action and is used effectively for public protection should the crime be one that could cause harm to an individual. </w:t>
      </w:r>
      <w:r w:rsidR="00853F5B">
        <w:rPr>
          <w:rFonts w:ascii="Calibri" w:hAnsi="Calibri" w:cs="Calibri"/>
          <w:sz w:val="24"/>
          <w:szCs w:val="24"/>
        </w:rPr>
        <w:t xml:space="preserve">Police are responsible for investigating crimes and have a duty to interview the suspect under the Police and Criminal Evidence Act 1984 and to investigate the offences accordingly (Harland, 2016). The discussion has considered support available to offenders following their release from custody or if they are still under the justice system in order to provide more security for the public. </w:t>
      </w:r>
      <w:r w:rsidR="00B57F71">
        <w:rPr>
          <w:rFonts w:ascii="Calibri" w:hAnsi="Calibri" w:cs="Calibri"/>
          <w:sz w:val="24"/>
          <w:szCs w:val="24"/>
        </w:rPr>
        <w:t xml:space="preserve">Following their release from custody, another strategy available to police is to place certain conditions on the offender. </w:t>
      </w:r>
      <w:r w:rsidR="00023D7E">
        <w:rPr>
          <w:rFonts w:ascii="Calibri" w:hAnsi="Calibri" w:cs="Calibri"/>
          <w:sz w:val="24"/>
          <w:szCs w:val="24"/>
        </w:rPr>
        <w:t xml:space="preserve">Domestic violence protection notices (DVPN) and domestic violence protection orders are methods to provide protection for a victim as a result of domestic incidents. Conditions are set upon the perpetrators depending on the level of abuse that the victim has suffered and the information available to </w:t>
      </w:r>
      <w:r w:rsidR="00023D7E">
        <w:rPr>
          <w:rFonts w:ascii="Calibri" w:hAnsi="Calibri" w:cs="Calibri"/>
          <w:sz w:val="24"/>
          <w:szCs w:val="24"/>
        </w:rPr>
        <w:lastRenderedPageBreak/>
        <w:t>the police when making the decision, for example, the nature of the abuse and / or the history between the two parties. The college of policing (2018) adds that “</w:t>
      </w:r>
      <w:r w:rsidR="00023D7E" w:rsidRPr="00F42641">
        <w:rPr>
          <w:rFonts w:ascii="Calibri" w:hAnsi="Calibri" w:cs="Calibri"/>
          <w:i/>
          <w:sz w:val="24"/>
          <w:szCs w:val="24"/>
        </w:rPr>
        <w:t>A DVPN issued by the police prohibits the perpetrator from molesting the victim, as a minimum. It gives the victim a respite from their abuser and an opportunity to engage with services without the perpetrator being on the scene.</w:t>
      </w:r>
      <w:r w:rsidR="00023D7E">
        <w:rPr>
          <w:rFonts w:ascii="Calibri" w:hAnsi="Calibri" w:cs="Calibri"/>
          <w:sz w:val="24"/>
          <w:szCs w:val="24"/>
        </w:rPr>
        <w:t>”</w:t>
      </w:r>
      <w:r w:rsidR="00F42641">
        <w:rPr>
          <w:rFonts w:ascii="Calibri" w:hAnsi="Calibri" w:cs="Calibri"/>
          <w:sz w:val="24"/>
          <w:szCs w:val="24"/>
        </w:rPr>
        <w:t xml:space="preserve"> The DVPN has a certain time-frame to adhere by and then a further application can be made for a DVPO which has a lengthier time-frame. These protection notices and orders not only give the victim time away from the perpetrator but also gives the subject an opportunity to be “out” of police custody and essentially to carry on with their lives under the condition that they do not make contact with the aggrieved. If the perpetrator were to breach their conditions, this can further confirm to the court that the victim remains </w:t>
      </w:r>
      <w:r w:rsidR="008D1AD8">
        <w:rPr>
          <w:rFonts w:ascii="Calibri" w:hAnsi="Calibri" w:cs="Calibri"/>
          <w:sz w:val="24"/>
          <w:szCs w:val="24"/>
        </w:rPr>
        <w:t xml:space="preserve">at risk whilst the subject is out. An interesting report from the Home Officer (2013) states that although DVPO’s are generally seen positively </w:t>
      </w:r>
      <w:r w:rsidR="000A3416">
        <w:rPr>
          <w:rFonts w:ascii="Calibri" w:hAnsi="Calibri" w:cs="Calibri"/>
          <w:sz w:val="24"/>
          <w:szCs w:val="24"/>
        </w:rPr>
        <w:t xml:space="preserve">by the victims and most are supportive of their use, there are mixed feelings about the length of time behind the time </w:t>
      </w:r>
      <w:r w:rsidR="002368F6">
        <w:rPr>
          <w:rFonts w:ascii="Calibri" w:hAnsi="Calibri" w:cs="Calibri"/>
          <w:sz w:val="24"/>
          <w:szCs w:val="24"/>
        </w:rPr>
        <w:t xml:space="preserve">already </w:t>
      </w:r>
      <w:r w:rsidR="000A3416">
        <w:rPr>
          <w:rFonts w:ascii="Calibri" w:hAnsi="Calibri" w:cs="Calibri"/>
          <w:sz w:val="24"/>
          <w:szCs w:val="24"/>
        </w:rPr>
        <w:t xml:space="preserve">imposed (Home office, 2013). </w:t>
      </w:r>
      <w:r w:rsidR="002368F6">
        <w:rPr>
          <w:rFonts w:ascii="Calibri" w:hAnsi="Calibri" w:cs="Calibri"/>
          <w:sz w:val="24"/>
          <w:szCs w:val="24"/>
        </w:rPr>
        <w:t xml:space="preserve">This is further enhanced by the statement that Heuvel (2012) makes where he explores the impact of uncertainty in the high pressured environments that police officers face. This further enhances the statement made by the Home Office (2013) for better communication between the police and the courts to decide on the lengths of orders imposed. The strategy of issuing protection notices and orders for perpetrators </w:t>
      </w:r>
      <w:r w:rsidR="00FA62D5">
        <w:rPr>
          <w:rFonts w:ascii="Calibri" w:hAnsi="Calibri" w:cs="Calibri"/>
          <w:sz w:val="24"/>
          <w:szCs w:val="24"/>
        </w:rPr>
        <w:t xml:space="preserve">is, as stated by the Home Office (2013), effective and can be used along with the other strategies available to police. This strategy is dependent on the level of abuse received and </w:t>
      </w:r>
      <w:r w:rsidR="00A15064">
        <w:rPr>
          <w:rFonts w:ascii="Calibri" w:hAnsi="Calibri" w:cs="Calibri"/>
          <w:sz w:val="24"/>
          <w:szCs w:val="24"/>
        </w:rPr>
        <w:t xml:space="preserve">the public protection issues behind the incident highlighted to police. </w:t>
      </w:r>
    </w:p>
    <w:p w:rsidR="0018586F" w:rsidRDefault="0018586F" w:rsidP="005C6CF4">
      <w:pPr>
        <w:spacing w:line="480" w:lineRule="auto"/>
        <w:jc w:val="both"/>
        <w:rPr>
          <w:rFonts w:ascii="Calibri" w:hAnsi="Calibri" w:cs="Calibri"/>
          <w:sz w:val="24"/>
          <w:szCs w:val="24"/>
        </w:rPr>
      </w:pPr>
    </w:p>
    <w:p w:rsidR="0018586F" w:rsidRDefault="0018586F" w:rsidP="005C6CF4">
      <w:pPr>
        <w:spacing w:line="480" w:lineRule="auto"/>
        <w:jc w:val="both"/>
        <w:rPr>
          <w:rFonts w:ascii="Calibri" w:hAnsi="Calibri" w:cs="Calibri"/>
          <w:sz w:val="24"/>
          <w:szCs w:val="24"/>
        </w:rPr>
      </w:pPr>
    </w:p>
    <w:p w:rsidR="009D7373" w:rsidRDefault="009D7373" w:rsidP="005C6CF4">
      <w:pPr>
        <w:spacing w:line="480" w:lineRule="auto"/>
        <w:jc w:val="both"/>
        <w:rPr>
          <w:rFonts w:ascii="Calibri" w:hAnsi="Calibri" w:cs="Calibri"/>
          <w:sz w:val="24"/>
          <w:szCs w:val="24"/>
        </w:rPr>
      </w:pPr>
    </w:p>
    <w:p w:rsidR="009D7373" w:rsidRPr="009D7373" w:rsidRDefault="009D7373" w:rsidP="005C6CF4">
      <w:pPr>
        <w:spacing w:line="480" w:lineRule="auto"/>
        <w:jc w:val="both"/>
        <w:rPr>
          <w:rFonts w:ascii="Calibri" w:hAnsi="Calibri" w:cs="Calibri"/>
          <w:b/>
          <w:sz w:val="24"/>
          <w:szCs w:val="24"/>
        </w:rPr>
      </w:pPr>
      <w:r w:rsidRPr="009D7373">
        <w:rPr>
          <w:rFonts w:ascii="Calibri" w:hAnsi="Calibri" w:cs="Calibri"/>
          <w:b/>
          <w:sz w:val="24"/>
          <w:szCs w:val="24"/>
        </w:rPr>
        <w:lastRenderedPageBreak/>
        <w:t>Victim</w:t>
      </w:r>
    </w:p>
    <w:p w:rsidR="000D30B1" w:rsidRDefault="00B95FAA" w:rsidP="005C6CF4">
      <w:pPr>
        <w:spacing w:line="480" w:lineRule="auto"/>
        <w:jc w:val="both"/>
        <w:rPr>
          <w:rFonts w:ascii="Calibri" w:hAnsi="Calibri" w:cs="Calibri"/>
          <w:sz w:val="24"/>
          <w:szCs w:val="24"/>
        </w:rPr>
      </w:pPr>
      <w:r>
        <w:rPr>
          <w:rFonts w:ascii="Calibri" w:hAnsi="Calibri" w:cs="Calibri"/>
          <w:sz w:val="24"/>
          <w:szCs w:val="24"/>
        </w:rPr>
        <w:t xml:space="preserve">Public protection notices </w:t>
      </w:r>
      <w:r w:rsidR="00C84A5E">
        <w:rPr>
          <w:rFonts w:ascii="Calibri" w:hAnsi="Calibri" w:cs="Calibri"/>
          <w:sz w:val="24"/>
          <w:szCs w:val="24"/>
        </w:rPr>
        <w:t xml:space="preserve">(PPN) are considered police action when submitting on behalf of vulnerable victims. The effectiveness of these notices are undisputed as this information is disseminated </w:t>
      </w:r>
      <w:r w:rsidR="00852CC3">
        <w:rPr>
          <w:rFonts w:ascii="Calibri" w:hAnsi="Calibri" w:cs="Calibri"/>
          <w:sz w:val="24"/>
          <w:szCs w:val="24"/>
        </w:rPr>
        <w:t xml:space="preserve">between various organisations that are linked to the police. This strategy of submitting PPN’s on behalf of victims or vulnerable parties is based on protecting the public. </w:t>
      </w:r>
      <w:r w:rsidR="00BC2A2C">
        <w:rPr>
          <w:rFonts w:ascii="Calibri" w:hAnsi="Calibri" w:cs="Calibri"/>
          <w:sz w:val="24"/>
          <w:szCs w:val="24"/>
        </w:rPr>
        <w:t>Officers will grade the PPN submission based on the level of their observations thus resulting in relevant referrals to social services, schools, women’s aid and similar organisations. As Maran (2015) notes, police officers are exposed to various kinds of stress thus their vision and outlook may be impaired. This is one disadvantage to PPN submission</w:t>
      </w:r>
      <w:r w:rsidR="001B5B8B">
        <w:rPr>
          <w:rFonts w:ascii="Calibri" w:hAnsi="Calibri" w:cs="Calibri"/>
          <w:sz w:val="24"/>
          <w:szCs w:val="24"/>
        </w:rPr>
        <w:t xml:space="preserve"> as it focuses on the attending officers’ perception which is reflected in the information that is placed on the referral forms. </w:t>
      </w:r>
      <w:r w:rsidR="00574434">
        <w:rPr>
          <w:rFonts w:ascii="Calibri" w:hAnsi="Calibri" w:cs="Calibri"/>
          <w:sz w:val="24"/>
          <w:szCs w:val="24"/>
        </w:rPr>
        <w:t xml:space="preserve">This often comes down to the personal attitude and views that the police place on the public. For example, an attending officer visiting a victim of minor assault may not perceive this a serious crime </w:t>
      </w:r>
      <w:r w:rsidR="000D6CFD">
        <w:rPr>
          <w:rFonts w:ascii="Calibri" w:hAnsi="Calibri" w:cs="Calibri"/>
          <w:sz w:val="24"/>
          <w:szCs w:val="24"/>
        </w:rPr>
        <w:t xml:space="preserve">as he or she may be used to dealing with major assaults thus their judgement may be hindered and reflected in the PPN submission. </w:t>
      </w:r>
      <w:r w:rsidR="004D77C8">
        <w:rPr>
          <w:rFonts w:ascii="Calibri" w:hAnsi="Calibri" w:cs="Calibri"/>
          <w:sz w:val="24"/>
          <w:szCs w:val="24"/>
        </w:rPr>
        <w:t xml:space="preserve">Within the PPN, various agencies can make contact with the victim or vulnerable parties to provide the relevant support that is there to help them. This is directly based on the information collated by police so should include as much relevant data as possible. </w:t>
      </w:r>
      <w:r w:rsidR="002467BA">
        <w:rPr>
          <w:rFonts w:ascii="Calibri" w:hAnsi="Calibri" w:cs="Calibri"/>
          <w:sz w:val="24"/>
          <w:szCs w:val="24"/>
        </w:rPr>
        <w:t xml:space="preserve">This discussion has evaluated some forms of strategies that deal directly with the offender, however there is also ample support available for the victims. One strategy highlighted to assist females who are victims of domestic abuse is the Duluth model. The Duluth model (2017), identifies support for women who are victims of domestic violence. This approach is an innovator of ways to hold those responsible and make them accountable (duluthmodel.org, 2017). </w:t>
      </w:r>
      <w:r w:rsidR="00E9252C">
        <w:rPr>
          <w:rFonts w:ascii="Calibri" w:hAnsi="Calibri" w:cs="Calibri"/>
          <w:sz w:val="24"/>
          <w:szCs w:val="24"/>
        </w:rPr>
        <w:t xml:space="preserve">The approach looks at </w:t>
      </w:r>
      <w:r w:rsidR="00665299">
        <w:rPr>
          <w:rFonts w:ascii="Calibri" w:hAnsi="Calibri" w:cs="Calibri"/>
          <w:sz w:val="24"/>
          <w:szCs w:val="24"/>
        </w:rPr>
        <w:t xml:space="preserve">giving the female a voice and offers change opportunities for those responsible, the strategy also looks at working closely with the criminal justice agencies, community members </w:t>
      </w:r>
      <w:r w:rsidR="00665299">
        <w:rPr>
          <w:rFonts w:ascii="Calibri" w:hAnsi="Calibri" w:cs="Calibri"/>
          <w:sz w:val="24"/>
          <w:szCs w:val="24"/>
        </w:rPr>
        <w:lastRenderedPageBreak/>
        <w:t xml:space="preserve">in an effort to improve the response by the community in dealing with the abuse. One disadvantage to this approach is it focuses solely on female victims therefore isolating vulnerable males. </w:t>
      </w:r>
      <w:r w:rsidR="00853F5B">
        <w:rPr>
          <w:rFonts w:ascii="Calibri" w:hAnsi="Calibri" w:cs="Calibri"/>
          <w:sz w:val="24"/>
          <w:szCs w:val="24"/>
        </w:rPr>
        <w:t xml:space="preserve">Additionally, PPN notifications can result in the referrals being made to organisations such as Women’s Aid who can take appropriate action to support the victim. </w:t>
      </w:r>
      <w:r w:rsidR="00D92C96">
        <w:rPr>
          <w:rFonts w:ascii="Calibri" w:hAnsi="Calibri" w:cs="Calibri"/>
          <w:sz w:val="24"/>
          <w:szCs w:val="24"/>
        </w:rPr>
        <w:t xml:space="preserve">Considering the impact of abuse on the victims, the Women’s Aid organisation can arrange for refuge so the protection element is there for those suffering (or at risk) of harm. Although this is not managed directly by the police, the referrals made by the police </w:t>
      </w:r>
      <w:r w:rsidR="00343457">
        <w:rPr>
          <w:rFonts w:ascii="Calibri" w:hAnsi="Calibri" w:cs="Calibri"/>
          <w:sz w:val="24"/>
          <w:szCs w:val="24"/>
        </w:rPr>
        <w:t xml:space="preserve">will start things moving in terms </w:t>
      </w:r>
      <w:r w:rsidR="00745806">
        <w:rPr>
          <w:rFonts w:ascii="Calibri" w:hAnsi="Calibri" w:cs="Calibri"/>
          <w:sz w:val="24"/>
          <w:szCs w:val="24"/>
        </w:rPr>
        <w:t>of finding refuge (sheltercymru.</w:t>
      </w:r>
      <w:r w:rsidR="00343457">
        <w:rPr>
          <w:rFonts w:ascii="Calibri" w:hAnsi="Calibri" w:cs="Calibri"/>
          <w:sz w:val="24"/>
          <w:szCs w:val="24"/>
        </w:rPr>
        <w:t>org 2018) for those in need. This strategy will deter repeat victimisation as the individuals have complete security and safeguarding. Although there is emotional and friendship support available at a refuge and the public protection element is covered, the strategy only protects the victim from the perpetrator for a short-term. Some may argue that the victim would need to re-start their lives elsewhere, away from the offender and thus the offender is allowed (in some cases)</w:t>
      </w:r>
      <w:r w:rsidR="003B146B">
        <w:rPr>
          <w:rFonts w:ascii="Calibri" w:hAnsi="Calibri" w:cs="Calibri"/>
          <w:sz w:val="24"/>
          <w:szCs w:val="24"/>
        </w:rPr>
        <w:t xml:space="preserve"> to</w:t>
      </w:r>
      <w:r w:rsidR="00343457">
        <w:rPr>
          <w:rFonts w:ascii="Calibri" w:hAnsi="Calibri" w:cs="Calibri"/>
          <w:sz w:val="24"/>
          <w:szCs w:val="24"/>
        </w:rPr>
        <w:t xml:space="preserve"> simply carry on with their lives.</w:t>
      </w:r>
      <w:r w:rsidR="00D06214">
        <w:rPr>
          <w:rFonts w:ascii="Calibri" w:hAnsi="Calibri" w:cs="Calibri"/>
          <w:sz w:val="24"/>
          <w:szCs w:val="24"/>
        </w:rPr>
        <w:t xml:space="preserve"> Another method of police strategy for dealing with public protection incidents includes </w:t>
      </w:r>
      <w:r w:rsidR="006C1B15">
        <w:rPr>
          <w:rFonts w:ascii="Calibri" w:hAnsi="Calibri" w:cs="Calibri"/>
          <w:sz w:val="24"/>
          <w:szCs w:val="24"/>
        </w:rPr>
        <w:t>the restorative justice approach (RJ). When a victim is in the presence of a police officer, he or she will be given a range of options in how they would like police to deal with their complaint. One of the strategies available to deal with the incident includes the RJ approach which “</w:t>
      </w:r>
      <w:r w:rsidR="006C1B15" w:rsidRPr="006C1B15">
        <w:rPr>
          <w:rFonts w:ascii="Calibri" w:hAnsi="Calibri" w:cs="Calibri"/>
          <w:i/>
          <w:sz w:val="24"/>
          <w:szCs w:val="24"/>
        </w:rPr>
        <w:t>gives victims the chance to meet or communicate with their offenders to explain the real impact of the crime – it empowers victims by giving them a voice. It also holds offenders to account for what they have done and helps them to take responsibility and make amends.</w:t>
      </w:r>
      <w:r w:rsidR="006C1B15">
        <w:rPr>
          <w:rFonts w:ascii="Calibri" w:hAnsi="Calibri" w:cs="Calibri"/>
          <w:sz w:val="24"/>
          <w:szCs w:val="24"/>
        </w:rPr>
        <w:t xml:space="preserve">” (southwalesvictimfocus.org, 2020).  </w:t>
      </w:r>
      <w:r w:rsidR="00A33624">
        <w:rPr>
          <w:rFonts w:ascii="Calibri" w:hAnsi="Calibri" w:cs="Calibri"/>
          <w:sz w:val="24"/>
          <w:szCs w:val="24"/>
        </w:rPr>
        <w:t xml:space="preserve">One Wales Online news article (2016) </w:t>
      </w:r>
      <w:r w:rsidR="009A545F">
        <w:rPr>
          <w:rFonts w:ascii="Calibri" w:hAnsi="Calibri" w:cs="Calibri"/>
          <w:sz w:val="24"/>
          <w:szCs w:val="24"/>
        </w:rPr>
        <w:t xml:space="preserve">states that restorative justice enables the victim to find closure on the incident as the offender as admitted to the offence and effectively offered a “second chance”. The RJ strategy enables peace of mind for the victim as the matter has been dealt with and resolved without having </w:t>
      </w:r>
      <w:r w:rsidR="009A545F">
        <w:rPr>
          <w:rFonts w:ascii="Calibri" w:hAnsi="Calibri" w:cs="Calibri"/>
          <w:sz w:val="24"/>
          <w:szCs w:val="24"/>
        </w:rPr>
        <w:lastRenderedPageBreak/>
        <w:t xml:space="preserve">to attend court thus prolonging the investigation. </w:t>
      </w:r>
      <w:r w:rsidR="009C7F0C">
        <w:rPr>
          <w:rFonts w:ascii="Calibri" w:hAnsi="Calibri" w:cs="Calibri"/>
          <w:sz w:val="24"/>
          <w:szCs w:val="24"/>
        </w:rPr>
        <w:t>The strategy also allows for public protection as the conviction is linked to</w:t>
      </w:r>
      <w:r w:rsidR="00C402B9">
        <w:rPr>
          <w:rFonts w:ascii="Calibri" w:hAnsi="Calibri" w:cs="Calibri"/>
          <w:sz w:val="24"/>
          <w:szCs w:val="24"/>
        </w:rPr>
        <w:t xml:space="preserve"> the perpetrator. Heuvel (2012), when describing decision-making, explains that police officers should find the most appropriate action for dealing with the action in hand. </w:t>
      </w:r>
      <w:r w:rsidR="006F21CD">
        <w:rPr>
          <w:rFonts w:ascii="Calibri" w:hAnsi="Calibri" w:cs="Calibri"/>
          <w:sz w:val="24"/>
          <w:szCs w:val="24"/>
        </w:rPr>
        <w:t xml:space="preserve">If the police officer dealt with an incident through the RP approach, the officer must be sure that the public’s interest is protected. </w:t>
      </w:r>
      <w:r w:rsidR="003703AF">
        <w:rPr>
          <w:rFonts w:ascii="Calibri" w:hAnsi="Calibri" w:cs="Calibri"/>
          <w:sz w:val="24"/>
          <w:szCs w:val="24"/>
        </w:rPr>
        <w:t xml:space="preserve">Should the incident that is dealt with via the RP method have possibility of future harm then perhaps an alternative method of dealing with the incident be addressed.  </w:t>
      </w:r>
    </w:p>
    <w:p w:rsidR="009D7373" w:rsidRDefault="009D7373" w:rsidP="005C6CF4">
      <w:pPr>
        <w:spacing w:line="480" w:lineRule="auto"/>
        <w:jc w:val="both"/>
        <w:rPr>
          <w:rFonts w:ascii="Calibri" w:hAnsi="Calibri" w:cs="Calibri"/>
          <w:sz w:val="24"/>
          <w:szCs w:val="24"/>
        </w:rPr>
      </w:pPr>
    </w:p>
    <w:p w:rsidR="009D7373" w:rsidRPr="009D7373" w:rsidRDefault="009D7373" w:rsidP="005C6CF4">
      <w:pPr>
        <w:spacing w:line="480" w:lineRule="auto"/>
        <w:jc w:val="both"/>
        <w:rPr>
          <w:rFonts w:ascii="Calibri" w:hAnsi="Calibri" w:cs="Calibri"/>
          <w:b/>
          <w:sz w:val="24"/>
          <w:szCs w:val="24"/>
        </w:rPr>
      </w:pPr>
      <w:r w:rsidRPr="009D7373">
        <w:rPr>
          <w:rFonts w:ascii="Calibri" w:hAnsi="Calibri" w:cs="Calibri"/>
          <w:b/>
          <w:sz w:val="24"/>
          <w:szCs w:val="24"/>
        </w:rPr>
        <w:t>Location</w:t>
      </w:r>
    </w:p>
    <w:p w:rsidR="00E54377" w:rsidRDefault="009D7373" w:rsidP="005C6CF4">
      <w:pPr>
        <w:spacing w:line="480" w:lineRule="auto"/>
        <w:jc w:val="both"/>
        <w:rPr>
          <w:rFonts w:ascii="Calibri" w:hAnsi="Calibri" w:cs="Calibri"/>
          <w:sz w:val="24"/>
          <w:szCs w:val="24"/>
        </w:rPr>
      </w:pPr>
      <w:r>
        <w:rPr>
          <w:rFonts w:ascii="Calibri" w:hAnsi="Calibri" w:cs="Calibri"/>
          <w:sz w:val="24"/>
          <w:szCs w:val="24"/>
        </w:rPr>
        <w:t xml:space="preserve">Thirdly, the final section of the problem analysis triangle is the </w:t>
      </w:r>
      <w:r w:rsidR="00C659FE">
        <w:rPr>
          <w:rFonts w:ascii="Calibri" w:hAnsi="Calibri" w:cs="Calibri"/>
          <w:sz w:val="24"/>
          <w:szCs w:val="24"/>
        </w:rPr>
        <w:t xml:space="preserve">location. Strategies for public protection include locating, identifying and dealing with typically lower-level crime such as anti-social behaviour. Compared to the more complex-issues discussed above, typically these strategies will derive from neighbourhood policing teams were additional patrols would be conducted to target repeat crimes and nuisance calls which could escalate further. </w:t>
      </w:r>
      <w:r w:rsidR="00486E93">
        <w:rPr>
          <w:rFonts w:ascii="Calibri" w:hAnsi="Calibri" w:cs="Calibri"/>
          <w:sz w:val="24"/>
          <w:szCs w:val="24"/>
        </w:rPr>
        <w:t xml:space="preserve">It is believed by having a “police presence” will deter this behaviour but some may argue that those responsible will only move on elsewhere and only move the nuisance to a different location. </w:t>
      </w:r>
      <w:r w:rsidR="00C659FE">
        <w:rPr>
          <w:rFonts w:ascii="Calibri" w:hAnsi="Calibri" w:cs="Calibri"/>
          <w:sz w:val="24"/>
          <w:szCs w:val="24"/>
        </w:rPr>
        <w:t xml:space="preserve">However, if a more holistic approach is taken to this discussion, the multi-agency strategy applies to location in the sense that </w:t>
      </w:r>
      <w:r w:rsidR="00710394">
        <w:rPr>
          <w:rFonts w:ascii="Calibri" w:hAnsi="Calibri" w:cs="Calibri"/>
          <w:sz w:val="24"/>
          <w:szCs w:val="24"/>
        </w:rPr>
        <w:t>police intelligence rely heavily on information</w:t>
      </w:r>
      <w:r w:rsidR="000A0C0A">
        <w:rPr>
          <w:rFonts w:ascii="Calibri" w:hAnsi="Calibri" w:cs="Calibri"/>
          <w:sz w:val="24"/>
          <w:szCs w:val="24"/>
        </w:rPr>
        <w:t xml:space="preserve"> from doctors’ surgery, schools, social services and many others. For example, reports from schools may highlight issues that children are having at school which may not be highlighted to the police. This will open new lines of enquiry to investigate and highlight serious areas of concern. If a child had bruising, the doctor would be able to point this out to the police to investigate as there could also be areas in </w:t>
      </w:r>
      <w:r w:rsidR="00AB2DE4">
        <w:rPr>
          <w:rFonts w:ascii="Calibri" w:hAnsi="Calibri" w:cs="Calibri"/>
          <w:sz w:val="24"/>
          <w:szCs w:val="24"/>
        </w:rPr>
        <w:t xml:space="preserve">need of serious investigation. Police can either </w:t>
      </w:r>
      <w:r w:rsidR="00AB2DE4">
        <w:rPr>
          <w:rFonts w:ascii="Calibri" w:hAnsi="Calibri" w:cs="Calibri"/>
          <w:sz w:val="24"/>
          <w:szCs w:val="24"/>
        </w:rPr>
        <w:lastRenderedPageBreak/>
        <w:t xml:space="preserve">gather intelligence directly by conducting house visits and working social services or they can patrol the areas and gather information from their patrol of the specified locations. </w:t>
      </w:r>
    </w:p>
    <w:p w:rsidR="00FB75F5" w:rsidRDefault="00FB75F5" w:rsidP="005C6CF4">
      <w:pPr>
        <w:spacing w:line="480" w:lineRule="auto"/>
        <w:jc w:val="both"/>
        <w:rPr>
          <w:rFonts w:ascii="Calibri" w:hAnsi="Calibri" w:cs="Calibri"/>
          <w:sz w:val="24"/>
          <w:szCs w:val="24"/>
        </w:rPr>
      </w:pPr>
      <w:r>
        <w:rPr>
          <w:rFonts w:ascii="Calibri" w:hAnsi="Calibri" w:cs="Calibri"/>
          <w:sz w:val="24"/>
          <w:szCs w:val="24"/>
        </w:rPr>
        <w:t>There is an argument that increasing police patrols, with the intention of reducing anti-social behaviour, will reduce “more serious” crime. In the case of Fiona Pilkington (hamphsireab.org.uk, 2009)</w:t>
      </w:r>
      <w:r w:rsidR="00CF0449">
        <w:rPr>
          <w:rFonts w:ascii="Calibri" w:hAnsi="Calibri" w:cs="Calibri"/>
          <w:sz w:val="24"/>
          <w:szCs w:val="24"/>
        </w:rPr>
        <w:t xml:space="preserve">, this article highlights the failure of the police in dealing with the many asb incidents whereby she was a victim. An inquest jury criticised the police for failing to tackle these issues and, as a result of </w:t>
      </w:r>
      <w:r w:rsidR="000D7297">
        <w:rPr>
          <w:rFonts w:ascii="Calibri" w:hAnsi="Calibri" w:cs="Calibri"/>
          <w:sz w:val="24"/>
          <w:szCs w:val="24"/>
        </w:rPr>
        <w:t>the incidents experienced</w:t>
      </w:r>
      <w:r w:rsidR="00CF0449">
        <w:rPr>
          <w:rFonts w:ascii="Calibri" w:hAnsi="Calibri" w:cs="Calibri"/>
          <w:sz w:val="24"/>
          <w:szCs w:val="24"/>
        </w:rPr>
        <w:t>, Fiona Pilkington killed herself and her disabled daughter after 10 years of torment (hampshireab.org.uk, 2009).</w:t>
      </w:r>
      <w:r w:rsidR="000D7297">
        <w:rPr>
          <w:rFonts w:ascii="Calibri" w:hAnsi="Calibri" w:cs="Calibri"/>
          <w:sz w:val="24"/>
          <w:szCs w:val="24"/>
        </w:rPr>
        <w:t xml:space="preserve"> If the police had acted on the location of the incidents, the tragedy described above could have been avoided. </w:t>
      </w:r>
      <w:r w:rsidR="001858C4">
        <w:rPr>
          <w:rFonts w:ascii="Calibri" w:hAnsi="Calibri" w:cs="Calibri"/>
          <w:sz w:val="24"/>
          <w:szCs w:val="24"/>
        </w:rPr>
        <w:t>The strategy of neighbourhood policing teams dealing with victims and increasing patrols shows a presence in the community. However, showing a presence does not always mean the absence of crime</w:t>
      </w:r>
      <w:r w:rsidR="00C87F07">
        <w:rPr>
          <w:rFonts w:ascii="Calibri" w:hAnsi="Calibri" w:cs="Calibri"/>
          <w:sz w:val="24"/>
          <w:szCs w:val="24"/>
        </w:rPr>
        <w:t xml:space="preserve"> or asb, police must act on the incidents by dealing with the perpetrators by educating and through the criminal justice system. </w:t>
      </w:r>
      <w:r w:rsidR="001858C4">
        <w:rPr>
          <w:rFonts w:ascii="Calibri" w:hAnsi="Calibri" w:cs="Calibri"/>
          <w:sz w:val="24"/>
          <w:szCs w:val="24"/>
        </w:rPr>
        <w:t xml:space="preserve"> </w:t>
      </w:r>
    </w:p>
    <w:p w:rsidR="00C659FE" w:rsidRDefault="00C659FE" w:rsidP="005C6CF4">
      <w:pPr>
        <w:spacing w:line="480" w:lineRule="auto"/>
        <w:jc w:val="both"/>
        <w:rPr>
          <w:rFonts w:ascii="Calibri" w:hAnsi="Calibri" w:cs="Calibri"/>
          <w:sz w:val="24"/>
          <w:szCs w:val="24"/>
        </w:rPr>
      </w:pPr>
    </w:p>
    <w:p w:rsidR="009D7373" w:rsidRPr="009D7373" w:rsidRDefault="009D7373" w:rsidP="005C6CF4">
      <w:pPr>
        <w:spacing w:line="480" w:lineRule="auto"/>
        <w:jc w:val="both"/>
        <w:rPr>
          <w:rFonts w:ascii="Calibri" w:hAnsi="Calibri" w:cs="Calibri"/>
          <w:b/>
          <w:sz w:val="24"/>
          <w:szCs w:val="24"/>
        </w:rPr>
      </w:pPr>
      <w:r w:rsidRPr="009D7373">
        <w:rPr>
          <w:rFonts w:ascii="Calibri" w:hAnsi="Calibri" w:cs="Calibri"/>
          <w:b/>
          <w:sz w:val="24"/>
          <w:szCs w:val="24"/>
        </w:rPr>
        <w:t>Impact personal values and attitudes have on the investigative process</w:t>
      </w:r>
    </w:p>
    <w:p w:rsidR="009D7373" w:rsidRDefault="007E2CA4" w:rsidP="005C6CF4">
      <w:pPr>
        <w:spacing w:line="480" w:lineRule="auto"/>
        <w:jc w:val="both"/>
        <w:rPr>
          <w:rFonts w:ascii="Calibri" w:hAnsi="Calibri" w:cs="Calibri"/>
          <w:sz w:val="24"/>
          <w:szCs w:val="24"/>
        </w:rPr>
      </w:pPr>
      <w:r>
        <w:rPr>
          <w:rFonts w:ascii="Calibri" w:hAnsi="Calibri" w:cs="Calibri"/>
          <w:sz w:val="24"/>
          <w:szCs w:val="24"/>
        </w:rPr>
        <w:t xml:space="preserve">Although this discussion has aimed to address this point throughout the critical analysis, </w:t>
      </w:r>
      <w:r w:rsidR="005A4E68">
        <w:rPr>
          <w:rFonts w:ascii="Calibri" w:hAnsi="Calibri" w:cs="Calibri"/>
          <w:sz w:val="24"/>
          <w:szCs w:val="24"/>
        </w:rPr>
        <w:t xml:space="preserve">there are some areas to highlight in a </w:t>
      </w:r>
      <w:r w:rsidR="00A92E49">
        <w:rPr>
          <w:rFonts w:ascii="Calibri" w:hAnsi="Calibri" w:cs="Calibri"/>
          <w:sz w:val="24"/>
          <w:szCs w:val="24"/>
        </w:rPr>
        <w:t xml:space="preserve">more </w:t>
      </w:r>
      <w:r w:rsidR="005A4E68">
        <w:rPr>
          <w:rFonts w:ascii="Calibri" w:hAnsi="Calibri" w:cs="Calibri"/>
          <w:sz w:val="24"/>
          <w:szCs w:val="24"/>
        </w:rPr>
        <w:t>clear way. Police</w:t>
      </w:r>
      <w:r w:rsidR="00A92E49">
        <w:rPr>
          <w:rFonts w:ascii="Calibri" w:hAnsi="Calibri" w:cs="Calibri"/>
          <w:sz w:val="24"/>
          <w:szCs w:val="24"/>
        </w:rPr>
        <w:t xml:space="preserve"> are governed by the</w:t>
      </w:r>
      <w:r w:rsidR="005A4E68">
        <w:rPr>
          <w:rFonts w:ascii="Calibri" w:hAnsi="Calibri" w:cs="Calibri"/>
          <w:sz w:val="24"/>
          <w:szCs w:val="24"/>
        </w:rPr>
        <w:t xml:space="preserve"> </w:t>
      </w:r>
      <w:r w:rsidR="00A92E49">
        <w:rPr>
          <w:rFonts w:ascii="Calibri" w:hAnsi="Calibri" w:cs="Calibri"/>
          <w:sz w:val="24"/>
          <w:szCs w:val="24"/>
        </w:rPr>
        <w:t>c</w:t>
      </w:r>
      <w:r>
        <w:rPr>
          <w:rFonts w:ascii="Calibri" w:hAnsi="Calibri" w:cs="Calibri"/>
          <w:sz w:val="24"/>
          <w:szCs w:val="24"/>
        </w:rPr>
        <w:t>ode of ethics</w:t>
      </w:r>
      <w:r w:rsidR="00A92E49">
        <w:rPr>
          <w:rFonts w:ascii="Calibri" w:hAnsi="Calibri" w:cs="Calibri"/>
          <w:sz w:val="24"/>
          <w:szCs w:val="24"/>
        </w:rPr>
        <w:t xml:space="preserve">. </w:t>
      </w:r>
      <w:r w:rsidR="00B317D6">
        <w:rPr>
          <w:rFonts w:ascii="Calibri" w:hAnsi="Calibri" w:cs="Calibri"/>
          <w:sz w:val="24"/>
          <w:szCs w:val="24"/>
        </w:rPr>
        <w:t xml:space="preserve">The college of policing has provided a code of ethics report detailing a thorough code of practice for the principles and standards of professional behaviour for policing in the United Kingdom. The report (2014) details the nine policing principles </w:t>
      </w:r>
      <w:r w:rsidR="00A57C43">
        <w:rPr>
          <w:rFonts w:ascii="Calibri" w:hAnsi="Calibri" w:cs="Calibri"/>
          <w:sz w:val="24"/>
          <w:szCs w:val="24"/>
        </w:rPr>
        <w:t xml:space="preserve">that underpin and strengthen the existing procedures and explains the difficult decisions and complex choices that are made by police officers. The code of ethics ensures that police officers adhere to the highest possible professional standards to reassure the public that their safety is prioritised. Regardless of the personal views of the individual officers, the code of ethics ensures the </w:t>
      </w:r>
      <w:r w:rsidR="00A57C43">
        <w:rPr>
          <w:rFonts w:ascii="Calibri" w:hAnsi="Calibri" w:cs="Calibri"/>
          <w:sz w:val="24"/>
          <w:szCs w:val="24"/>
        </w:rPr>
        <w:lastRenderedPageBreak/>
        <w:t>“</w:t>
      </w:r>
      <w:r w:rsidR="00A57C43" w:rsidRPr="00A57C43">
        <w:rPr>
          <w:rFonts w:ascii="Calibri" w:hAnsi="Calibri" w:cs="Calibri"/>
          <w:i/>
          <w:sz w:val="24"/>
          <w:szCs w:val="24"/>
        </w:rPr>
        <w:t>standards reflect the expectations that the professional body and the public have of the behaviour of those working in policing</w:t>
      </w:r>
      <w:r w:rsidR="00A57C43">
        <w:rPr>
          <w:rFonts w:ascii="Calibri" w:hAnsi="Calibri" w:cs="Calibri"/>
          <w:sz w:val="24"/>
          <w:szCs w:val="24"/>
        </w:rPr>
        <w:t xml:space="preserve">” (college of policing, 2014).  When making decisions, regardless of its magnitude and significance, the code of ethics is incorporated in to the national decision making model therefore an officer has no excuse why his/her personal values and attitudes will impact on the investigative process. </w:t>
      </w:r>
    </w:p>
    <w:p w:rsidR="000A0C0A" w:rsidRPr="009D7373" w:rsidRDefault="000A0C0A" w:rsidP="005C6CF4">
      <w:pPr>
        <w:spacing w:line="480" w:lineRule="auto"/>
        <w:jc w:val="both"/>
        <w:rPr>
          <w:rFonts w:ascii="Calibri" w:hAnsi="Calibri" w:cs="Calibri"/>
          <w:sz w:val="24"/>
          <w:szCs w:val="24"/>
        </w:rPr>
      </w:pPr>
    </w:p>
    <w:p w:rsidR="009D7373" w:rsidRPr="009D7373" w:rsidRDefault="009D7373" w:rsidP="005C6CF4">
      <w:pPr>
        <w:spacing w:line="480" w:lineRule="auto"/>
        <w:jc w:val="both"/>
        <w:rPr>
          <w:rFonts w:ascii="Calibri" w:hAnsi="Calibri" w:cs="Calibri"/>
          <w:b/>
          <w:sz w:val="24"/>
          <w:szCs w:val="24"/>
        </w:rPr>
      </w:pPr>
      <w:r w:rsidRPr="009D7373">
        <w:rPr>
          <w:rFonts w:ascii="Calibri" w:hAnsi="Calibri" w:cs="Calibri"/>
          <w:b/>
          <w:sz w:val="24"/>
          <w:szCs w:val="24"/>
        </w:rPr>
        <w:t>Association between SOCG and PPU issue</w:t>
      </w:r>
    </w:p>
    <w:p w:rsidR="009D7373" w:rsidRPr="00313529" w:rsidRDefault="009D7373" w:rsidP="009D7373">
      <w:pPr>
        <w:spacing w:line="480" w:lineRule="auto"/>
        <w:jc w:val="both"/>
        <w:rPr>
          <w:rFonts w:eastAsiaTheme="minorHAnsi"/>
          <w:i/>
          <w:sz w:val="24"/>
          <w:szCs w:val="24"/>
          <w:lang w:eastAsia="en-US"/>
        </w:rPr>
      </w:pPr>
      <w:r>
        <w:rPr>
          <w:rFonts w:ascii="Calibri" w:hAnsi="Calibri" w:cs="Calibri"/>
          <w:sz w:val="24"/>
          <w:szCs w:val="24"/>
        </w:rPr>
        <w:t>There is now an increased awareness and focus on County Lines drug dealing and this has shed light on the OCG utilising younger people in order to carry out crimes. This highlights the vulnerability of young people and expos</w:t>
      </w:r>
      <w:r w:rsidR="007D7B37">
        <w:rPr>
          <w:rFonts w:ascii="Calibri" w:hAnsi="Calibri" w:cs="Calibri"/>
          <w:sz w:val="24"/>
          <w:szCs w:val="24"/>
        </w:rPr>
        <w:t>ure</w:t>
      </w:r>
      <w:r>
        <w:rPr>
          <w:rFonts w:ascii="Calibri" w:hAnsi="Calibri" w:cs="Calibri"/>
          <w:sz w:val="24"/>
          <w:szCs w:val="24"/>
        </w:rPr>
        <w:t xml:space="preserve"> to this style of life at a young age can be extremely damaging. The NCA (2020) stated that </w:t>
      </w:r>
      <w:r w:rsidRPr="00D96DE5">
        <w:rPr>
          <w:rFonts w:asciiTheme="minorHAnsi" w:hAnsiTheme="minorHAnsi" w:cstheme="minorHAnsi"/>
          <w:sz w:val="24"/>
          <w:szCs w:val="24"/>
        </w:rPr>
        <w:t>“</w:t>
      </w:r>
      <w:r w:rsidRPr="00D96DE5">
        <w:rPr>
          <w:rFonts w:asciiTheme="minorHAnsi" w:eastAsiaTheme="minorHAnsi" w:hAnsiTheme="minorHAnsi" w:cstheme="minorHAnsi"/>
          <w:i/>
          <w:sz w:val="24"/>
          <w:szCs w:val="24"/>
          <w:lang w:eastAsia="en-US"/>
        </w:rPr>
        <w:t>A common feature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rsidR="009D7373" w:rsidRDefault="009D7373" w:rsidP="009D7373">
      <w:pPr>
        <w:spacing w:line="480" w:lineRule="auto"/>
        <w:jc w:val="both"/>
        <w:rPr>
          <w:rFonts w:ascii="Calibri" w:hAnsi="Calibri" w:cs="Calibri"/>
          <w:sz w:val="24"/>
          <w:szCs w:val="24"/>
        </w:rPr>
      </w:pPr>
      <w:r>
        <w:rPr>
          <w:rFonts w:ascii="Calibri" w:hAnsi="Calibri" w:cs="Calibri"/>
          <w:sz w:val="24"/>
          <w:szCs w:val="24"/>
        </w:rPr>
        <w:t xml:space="preserve">Recent trends of cuckooing have also come to light again highlighting the OCG diversifying and seeking out the most vulnerable of society in order to carry out their work. An argument could be made for the legalisation of drugs in order to take out and control a £8 Billion a year business whereby burglary, rape and assault are but a few of the horrendous crimes that help feed the cycle of destruction caused by drugs (independent.co.uk, 2007). Cuckooing is regarded as one form of crime used by OCG groups which solely focuses on exploiting the vulnerable to use their premises in order to facilitate crime (NCA, 2020). Although there are numerous agencies sharing responsibility for these matters, police will focus on putting immediate actions in place to safeguard the victims and, if within their remit, deal with those responsible. Serious and organised crime pose an incredible threat to public protection, which </w:t>
      </w:r>
      <w:r>
        <w:rPr>
          <w:rFonts w:ascii="Calibri" w:hAnsi="Calibri" w:cs="Calibri"/>
          <w:sz w:val="24"/>
          <w:szCs w:val="24"/>
        </w:rPr>
        <w:lastRenderedPageBreak/>
        <w:t>the police take responsibility for and therefore these groups must be targeted. One local government association report (2015) completed an extensive report which covers tackling serious crime within communities; the report states that the responsibility for tackling serious and organised crime lies with everyone, whilst the duty to protect the local community are within the expertise of police, social care, councils, immigration and several others. The government report (2015) states that in 2013 a new strategy was put in place to better coordinate a national approach to reduce the level of serious crime using the 4P approach: Pursue, Prevent, Protect and Prepare. This strategy sees councils and a range of partners to work with the police to achieve these factors. This strategy is heavily reliant on all parties working together to achieve the objective of dismantling serious and organised crime and safeguarding victims; these OCG groups are vast, organisation is key to ensuring everyone involved is aware of their individual responsibilities. Heuvel (2012) states that decision-making is fundamental and taking responsibility, especially for offences of this nature, requires much control and patience. Williot (2018) further adds to this stating that strategic change is highly complex and that the subject of change is so insecure so a collective effort is required. This suggests that to avoid the problems experience</w:t>
      </w:r>
      <w:r w:rsidR="007D7B37">
        <w:rPr>
          <w:rFonts w:ascii="Calibri" w:hAnsi="Calibri" w:cs="Calibri"/>
          <w:sz w:val="24"/>
          <w:szCs w:val="24"/>
        </w:rPr>
        <w:t>d</w:t>
      </w:r>
      <w:r>
        <w:rPr>
          <w:rFonts w:ascii="Calibri" w:hAnsi="Calibri" w:cs="Calibri"/>
          <w:sz w:val="24"/>
          <w:szCs w:val="24"/>
        </w:rPr>
        <w:t xml:space="preserve"> with too many agencies involved in tackling the OCG groups, it is imperative that the strategy is the end result of a collective effort between the appropriate agencies.</w:t>
      </w:r>
    </w:p>
    <w:p w:rsidR="00592BF3" w:rsidRDefault="00347328" w:rsidP="005C6CF4">
      <w:pPr>
        <w:spacing w:line="480" w:lineRule="auto"/>
        <w:jc w:val="both"/>
        <w:rPr>
          <w:rFonts w:ascii="Calibri" w:hAnsi="Calibri" w:cs="Calibri"/>
          <w:sz w:val="24"/>
          <w:szCs w:val="24"/>
        </w:rPr>
      </w:pPr>
      <w:r>
        <w:rPr>
          <w:rFonts w:ascii="Calibri" w:hAnsi="Calibri" w:cs="Calibri"/>
          <w:sz w:val="24"/>
          <w:szCs w:val="24"/>
        </w:rPr>
        <w:t xml:space="preserve">    </w:t>
      </w:r>
      <w:r w:rsidR="00730B6C">
        <w:rPr>
          <w:rFonts w:ascii="Calibri" w:hAnsi="Calibri" w:cs="Calibri"/>
          <w:sz w:val="24"/>
          <w:szCs w:val="24"/>
        </w:rPr>
        <w:t xml:space="preserve"> </w:t>
      </w:r>
      <w:r w:rsidR="005C6CF4">
        <w:rPr>
          <w:rFonts w:ascii="Calibri" w:hAnsi="Calibri" w:cs="Calibri"/>
          <w:sz w:val="24"/>
          <w:szCs w:val="24"/>
        </w:rPr>
        <w:t xml:space="preserve"> </w:t>
      </w:r>
      <w:r w:rsidR="008C52BC">
        <w:rPr>
          <w:rFonts w:ascii="Calibri" w:hAnsi="Calibri" w:cs="Calibri"/>
          <w:sz w:val="24"/>
          <w:szCs w:val="24"/>
        </w:rPr>
        <w:t xml:space="preserve"> </w:t>
      </w:r>
      <w:r w:rsidR="00585004">
        <w:rPr>
          <w:rFonts w:ascii="Calibri" w:hAnsi="Calibri" w:cs="Calibri"/>
          <w:sz w:val="24"/>
          <w:szCs w:val="24"/>
        </w:rPr>
        <w:t xml:space="preserve"> </w:t>
      </w:r>
      <w:r w:rsidR="00860356">
        <w:rPr>
          <w:rFonts w:ascii="Calibri" w:hAnsi="Calibri" w:cs="Calibri"/>
          <w:sz w:val="24"/>
          <w:szCs w:val="24"/>
        </w:rPr>
        <w:t xml:space="preserve">  </w:t>
      </w:r>
    </w:p>
    <w:p w:rsidR="00A92E49" w:rsidRPr="00A92E49" w:rsidRDefault="00A92E49" w:rsidP="005C6CF4">
      <w:pPr>
        <w:spacing w:line="480" w:lineRule="auto"/>
        <w:jc w:val="both"/>
        <w:rPr>
          <w:rFonts w:ascii="Calibri" w:hAnsi="Calibri" w:cs="Calibri"/>
          <w:b/>
          <w:sz w:val="24"/>
          <w:szCs w:val="24"/>
        </w:rPr>
      </w:pPr>
      <w:r w:rsidRPr="00A92E49">
        <w:rPr>
          <w:rFonts w:ascii="Calibri" w:hAnsi="Calibri" w:cs="Calibri"/>
          <w:b/>
          <w:sz w:val="24"/>
          <w:szCs w:val="24"/>
        </w:rPr>
        <w:t>Conclusion</w:t>
      </w:r>
    </w:p>
    <w:p w:rsidR="00294B51" w:rsidRDefault="007D7B37" w:rsidP="00E913B5">
      <w:pPr>
        <w:spacing w:line="480" w:lineRule="auto"/>
        <w:rPr>
          <w:rFonts w:ascii="Calibri" w:hAnsi="Calibri" w:cs="Calibri"/>
          <w:sz w:val="24"/>
          <w:szCs w:val="24"/>
        </w:rPr>
      </w:pPr>
      <w:r>
        <w:rPr>
          <w:rFonts w:ascii="Calibri" w:hAnsi="Calibri" w:cs="Calibri"/>
          <w:sz w:val="24"/>
          <w:szCs w:val="24"/>
        </w:rPr>
        <w:t xml:space="preserve">The aim of this discussion was to critically evaluate police strategies for dealing with public protection incidents by considering the impact of abuse on victims, the impact personal attitudes and values </w:t>
      </w:r>
      <w:r w:rsidR="00B9693F">
        <w:rPr>
          <w:rFonts w:ascii="Calibri" w:hAnsi="Calibri" w:cs="Calibri"/>
          <w:sz w:val="24"/>
          <w:szCs w:val="24"/>
        </w:rPr>
        <w:t xml:space="preserve">have </w:t>
      </w:r>
      <w:r>
        <w:rPr>
          <w:rFonts w:ascii="Calibri" w:hAnsi="Calibri" w:cs="Calibri"/>
          <w:sz w:val="24"/>
          <w:szCs w:val="24"/>
        </w:rPr>
        <w:t xml:space="preserve">on the investigative process and the association between seriously organised crime groups and public protection issues. The discussion commenced </w:t>
      </w:r>
      <w:r>
        <w:rPr>
          <w:rFonts w:ascii="Calibri" w:hAnsi="Calibri" w:cs="Calibri"/>
          <w:sz w:val="24"/>
          <w:szCs w:val="24"/>
        </w:rPr>
        <w:lastRenderedPageBreak/>
        <w:t>by looking at the problem analysis triangle and a discussion around the three elements of offender, location and victim that need to be present for a crime to occur. This section looked at the strategies within positive action by deta</w:t>
      </w:r>
      <w:r w:rsidR="00804C47">
        <w:rPr>
          <w:rFonts w:ascii="Calibri" w:hAnsi="Calibri" w:cs="Calibri"/>
          <w:sz w:val="24"/>
          <w:szCs w:val="24"/>
        </w:rPr>
        <w:t xml:space="preserve">iling how these impact the elements. The “location” element was only discussed briefly as the police strategies are more focused on public protection and how the police deal with the other two elements.  As seen above, police have several strategies </w:t>
      </w:r>
      <w:r w:rsidR="00C557B9">
        <w:rPr>
          <w:rFonts w:ascii="Calibri" w:hAnsi="Calibri" w:cs="Calibri"/>
          <w:sz w:val="24"/>
          <w:szCs w:val="24"/>
        </w:rPr>
        <w:t>in</w:t>
      </w:r>
      <w:r w:rsidR="00804C47">
        <w:rPr>
          <w:rFonts w:ascii="Calibri" w:hAnsi="Calibri" w:cs="Calibri"/>
          <w:sz w:val="24"/>
          <w:szCs w:val="24"/>
        </w:rPr>
        <w:t xml:space="preserve"> deal</w:t>
      </w:r>
      <w:r w:rsidR="00C557B9">
        <w:rPr>
          <w:rFonts w:ascii="Calibri" w:hAnsi="Calibri" w:cs="Calibri"/>
          <w:sz w:val="24"/>
          <w:szCs w:val="24"/>
        </w:rPr>
        <w:t>ing with</w:t>
      </w:r>
      <w:r w:rsidR="00804C47">
        <w:rPr>
          <w:rFonts w:ascii="Calibri" w:hAnsi="Calibri" w:cs="Calibri"/>
          <w:sz w:val="24"/>
          <w:szCs w:val="24"/>
        </w:rPr>
        <w:t xml:space="preserve"> “offenders” and evide</w:t>
      </w:r>
      <w:r w:rsidR="00C557B9">
        <w:rPr>
          <w:rFonts w:ascii="Calibri" w:hAnsi="Calibri" w:cs="Calibri"/>
          <w:sz w:val="24"/>
          <w:szCs w:val="24"/>
        </w:rPr>
        <w:t>ntly there are key strategies</w:t>
      </w:r>
      <w:r w:rsidR="00804C47">
        <w:rPr>
          <w:rFonts w:ascii="Calibri" w:hAnsi="Calibri" w:cs="Calibri"/>
          <w:sz w:val="24"/>
          <w:szCs w:val="24"/>
        </w:rPr>
        <w:t xml:space="preserve"> in dealing with “victims” too so public protection is ensured. </w:t>
      </w:r>
      <w:r w:rsidR="00C557B9">
        <w:rPr>
          <w:rFonts w:ascii="Calibri" w:hAnsi="Calibri" w:cs="Calibri"/>
          <w:sz w:val="24"/>
          <w:szCs w:val="24"/>
        </w:rPr>
        <w:t xml:space="preserve">The discussion has then looked at the impact personal attitudes and values have on the investigative process and the priority for the code of ethics to be prevalent among officers’ approach to policing. </w:t>
      </w:r>
      <w:r w:rsidR="00E96096">
        <w:rPr>
          <w:rFonts w:ascii="Calibri" w:hAnsi="Calibri" w:cs="Calibri"/>
          <w:sz w:val="24"/>
          <w:szCs w:val="24"/>
        </w:rPr>
        <w:t xml:space="preserve">The code of ethics formed the main part of this discussion as, regardless of the views of the officer dealing with the incident, the code of ethics should form the outcome of the investigative process. </w:t>
      </w:r>
      <w:r w:rsidR="00C557B9">
        <w:rPr>
          <w:rFonts w:ascii="Calibri" w:hAnsi="Calibri" w:cs="Calibri"/>
          <w:sz w:val="24"/>
          <w:szCs w:val="24"/>
        </w:rPr>
        <w:t>The association between organised crime groups and public protection issues has then formed a large portion of this essay which has aimed to give the reader an insight in to the impact this has on the public</w:t>
      </w:r>
      <w:r w:rsidR="00E96096">
        <w:rPr>
          <w:rFonts w:ascii="Calibri" w:hAnsi="Calibri" w:cs="Calibri"/>
          <w:sz w:val="24"/>
          <w:szCs w:val="24"/>
        </w:rPr>
        <w:t>, especially the vulnerable. County lines and organised crime groups are becoming a major topic in the policing world and this section discusses the impact this has on the communities and the many victims.</w:t>
      </w:r>
      <w:r w:rsidR="00214B70">
        <w:rPr>
          <w:rFonts w:ascii="Calibri" w:hAnsi="Calibri" w:cs="Calibri"/>
          <w:sz w:val="24"/>
          <w:szCs w:val="24"/>
        </w:rPr>
        <w:t xml:space="preserve"> There are other crimes under the “umbrella” of OCG and county lines which have been mentioned.</w:t>
      </w:r>
      <w:r w:rsidR="00E96096">
        <w:rPr>
          <w:rFonts w:ascii="Calibri" w:hAnsi="Calibri" w:cs="Calibri"/>
          <w:sz w:val="24"/>
          <w:szCs w:val="24"/>
        </w:rPr>
        <w:t xml:space="preserve"> </w:t>
      </w:r>
      <w:r w:rsidR="00814E36">
        <w:rPr>
          <w:rFonts w:ascii="Calibri" w:hAnsi="Calibri" w:cs="Calibri"/>
          <w:sz w:val="24"/>
          <w:szCs w:val="24"/>
        </w:rPr>
        <w:t xml:space="preserve">In order to deal with this major </w:t>
      </w:r>
      <w:r w:rsidR="00294B51">
        <w:rPr>
          <w:rFonts w:ascii="Calibri" w:hAnsi="Calibri" w:cs="Calibri"/>
          <w:sz w:val="24"/>
          <w:szCs w:val="24"/>
        </w:rPr>
        <w:t>issue, the discussion looks at the importance of a multi-service approach whereby more than one service work together to tackle this major matter.</w:t>
      </w:r>
      <w:r w:rsidR="00214B70">
        <w:rPr>
          <w:rFonts w:ascii="Calibri" w:hAnsi="Calibri" w:cs="Calibri"/>
          <w:sz w:val="24"/>
          <w:szCs w:val="24"/>
        </w:rPr>
        <w:t xml:space="preserve"> The discussion has aimed to critically evaluate the strategies around the multi-service approach.  </w:t>
      </w:r>
    </w:p>
    <w:p w:rsidR="00A92E49" w:rsidRDefault="00794A3A" w:rsidP="00E913B5">
      <w:pPr>
        <w:spacing w:line="480" w:lineRule="auto"/>
        <w:rPr>
          <w:rFonts w:ascii="Calibri" w:hAnsi="Calibri" w:cs="Calibri"/>
          <w:sz w:val="24"/>
          <w:szCs w:val="24"/>
        </w:rPr>
      </w:pPr>
      <w:r>
        <w:rPr>
          <w:rFonts w:ascii="Calibri" w:hAnsi="Calibri" w:cs="Calibri"/>
          <w:sz w:val="24"/>
          <w:szCs w:val="24"/>
        </w:rPr>
        <w:t xml:space="preserve">The writer has aimed to give the reader a critical evaluation of the many strategies used by the police service to protect the public. It is hoped that the </w:t>
      </w:r>
      <w:r w:rsidR="0057448A">
        <w:rPr>
          <w:rFonts w:ascii="Calibri" w:hAnsi="Calibri" w:cs="Calibri"/>
          <w:sz w:val="24"/>
          <w:szCs w:val="24"/>
        </w:rPr>
        <w:t xml:space="preserve">reader, by reading this discussion, has gained an insight in to the world of seriously organised crime and the ways to deal with the repercussion on the surrounding communities. </w:t>
      </w:r>
      <w:r>
        <w:rPr>
          <w:rFonts w:ascii="Calibri" w:hAnsi="Calibri" w:cs="Calibri"/>
          <w:sz w:val="24"/>
          <w:szCs w:val="24"/>
        </w:rPr>
        <w:t xml:space="preserve">  </w:t>
      </w:r>
      <w:r w:rsidR="00294B51">
        <w:rPr>
          <w:rFonts w:ascii="Calibri" w:hAnsi="Calibri" w:cs="Calibri"/>
          <w:sz w:val="24"/>
          <w:szCs w:val="24"/>
        </w:rPr>
        <w:t xml:space="preserve">  </w:t>
      </w:r>
    </w:p>
    <w:p w:rsidR="00365C84" w:rsidRDefault="00365C84" w:rsidP="00E913B5">
      <w:pPr>
        <w:spacing w:line="480" w:lineRule="auto"/>
        <w:rPr>
          <w:rFonts w:ascii="Calibri" w:hAnsi="Calibri" w:cs="Calibri"/>
          <w:b/>
          <w:sz w:val="24"/>
          <w:szCs w:val="24"/>
        </w:rPr>
      </w:pPr>
      <w:r w:rsidRPr="00365C84">
        <w:rPr>
          <w:rFonts w:ascii="Calibri" w:hAnsi="Calibri" w:cs="Calibri"/>
          <w:b/>
          <w:sz w:val="24"/>
          <w:szCs w:val="24"/>
        </w:rPr>
        <w:lastRenderedPageBreak/>
        <w:t>References</w:t>
      </w:r>
    </w:p>
    <w:p w:rsidR="00365C84" w:rsidRPr="00B74B60" w:rsidRDefault="00365C84" w:rsidP="00365C84">
      <w:pPr>
        <w:rPr>
          <w:rFonts w:ascii="Calibri" w:hAnsi="Calibri" w:cs="Calibri"/>
          <w:sz w:val="18"/>
          <w:szCs w:val="24"/>
        </w:rPr>
      </w:pPr>
      <w:r w:rsidRPr="00B74B60">
        <w:rPr>
          <w:rFonts w:ascii="Calibri" w:hAnsi="Calibri" w:cs="Calibri"/>
          <w:b/>
          <w:sz w:val="18"/>
          <w:szCs w:val="24"/>
        </w:rPr>
        <w:t>A</w:t>
      </w:r>
      <w:r w:rsidRPr="00B74B60">
        <w:rPr>
          <w:rFonts w:ascii="Calibri" w:hAnsi="Calibri" w:cs="Calibri"/>
          <w:sz w:val="18"/>
          <w:szCs w:val="24"/>
        </w:rPr>
        <w:t>pp.college.police.uk. 2020. Arrest And Other Positive Approaches. [online] Available at: &lt;https://www.app.college.police.uk/app-content/major-investigation-and-public-protection/domestic-abuse/arrest-and-other-positive-approaches/&gt;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A</w:t>
      </w:r>
      <w:r w:rsidRPr="00B74B60">
        <w:rPr>
          <w:rFonts w:ascii="Calibri" w:hAnsi="Calibri" w:cs="Calibri"/>
          <w:sz w:val="18"/>
          <w:szCs w:val="24"/>
        </w:rPr>
        <w:t>pp.college.police.uk. 2020. Leadership, Strategic Oversight And Management. [online] Available at: &lt;https://www.app.college.police.uk/app-content/major-investigation-and-public-protection/domestic-abuse/leadership-strategic-oversight-and-management/&gt;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C</w:t>
      </w:r>
      <w:r w:rsidRPr="00B74B60">
        <w:rPr>
          <w:rFonts w:ascii="Calibri" w:hAnsi="Calibri" w:cs="Calibri"/>
          <w:sz w:val="18"/>
          <w:szCs w:val="24"/>
        </w:rPr>
        <w:t>ollege of Policing. (2014). Code of Ethics. A Code of Practice for the Principles and Standards of Professional Behaviour for the Policing Profession of England and Wales. 1 (1), 1-28.</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C</w:t>
      </w:r>
      <w:r w:rsidRPr="00B74B60">
        <w:rPr>
          <w:rFonts w:ascii="Calibri" w:hAnsi="Calibri" w:cs="Calibri"/>
          <w:sz w:val="18"/>
          <w:szCs w:val="24"/>
        </w:rPr>
        <w:t>ollege.police.uk. 2020. [online] Available at: &lt;https://www.college.police.uk/What-we-do/Ethics/Documents/Code_of_Ethics.pdf&gt;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D</w:t>
      </w:r>
      <w:r w:rsidRPr="00B74B60">
        <w:rPr>
          <w:rFonts w:ascii="Calibri" w:hAnsi="Calibri" w:cs="Calibri"/>
          <w:sz w:val="18"/>
          <w:szCs w:val="24"/>
        </w:rPr>
        <w:t>. Acquadro Maran1, A. Varetto, M. Zedda and V. Ieraci. (2015). Occupational stress, anxiety and coping strategies in police officers. Occupational Medicine. 65 (1), 466-473.</w:t>
      </w:r>
    </w:p>
    <w:p w:rsidR="00365C84" w:rsidRPr="00B74B60" w:rsidRDefault="00365C84" w:rsidP="00365C84">
      <w:pPr>
        <w:rPr>
          <w:rFonts w:ascii="Calibri" w:hAnsi="Calibri" w:cs="Calibri"/>
          <w:sz w:val="18"/>
          <w:szCs w:val="24"/>
        </w:rPr>
      </w:pPr>
      <w:r w:rsidRPr="00B74B60">
        <w:rPr>
          <w:rFonts w:ascii="Calibri" w:hAnsi="Calibri" w:cs="Calibri"/>
          <w:sz w:val="18"/>
          <w:szCs w:val="24"/>
        </w:rPr>
        <w:t>Driveproject.org.uk. 2020. Drive Project. [online] Available at: &lt;http://driveproject.org.uk/&gt;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D</w:t>
      </w:r>
      <w:r w:rsidRPr="00B74B60">
        <w:rPr>
          <w:rFonts w:ascii="Calibri" w:hAnsi="Calibri" w:cs="Calibri"/>
          <w:sz w:val="18"/>
          <w:szCs w:val="24"/>
        </w:rPr>
        <w:t>omestic Abuse Intervention Programs. 2020. Home Page - Domestic Abuse Intervention Programs. [online] Available at: &lt;https://www.theduluthmodel.org/&gt;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G</w:t>
      </w:r>
      <w:r w:rsidRPr="00B74B60">
        <w:rPr>
          <w:rFonts w:ascii="Calibri" w:hAnsi="Calibri" w:cs="Calibri"/>
          <w:sz w:val="18"/>
          <w:szCs w:val="24"/>
        </w:rPr>
        <w:t>OV.UK. 2020. Offending Behaviour Programmes And Interventions. [online] Available at: &lt;https://www.gov.uk/guidance/offending-behaviour-programmes-and-interventions&gt;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G</w:t>
      </w:r>
      <w:r w:rsidRPr="00B74B60">
        <w:rPr>
          <w:rFonts w:ascii="Calibri" w:hAnsi="Calibri" w:cs="Calibri"/>
          <w:sz w:val="18"/>
          <w:szCs w:val="24"/>
        </w:rPr>
        <w:t>uiette, A. Koen Vandenbempt. (2013). Exploring team mental model dynamics during strategic change implementation in professional service organizations. A sensemaking perspective. European Management Journal. 31 (1), 728-744.</w:t>
      </w:r>
    </w:p>
    <w:p w:rsidR="00365C84" w:rsidRPr="00B74B60" w:rsidRDefault="00365C84" w:rsidP="00365C84">
      <w:pPr>
        <w:rPr>
          <w:rFonts w:ascii="Calibri" w:hAnsi="Calibri" w:cs="Calibri"/>
          <w:sz w:val="18"/>
          <w:szCs w:val="24"/>
        </w:rPr>
      </w:pPr>
      <w:r w:rsidRPr="00B74B60">
        <w:rPr>
          <w:rFonts w:ascii="Calibri" w:hAnsi="Calibri" w:cs="Calibri"/>
          <w:sz w:val="18"/>
          <w:szCs w:val="24"/>
        </w:rPr>
        <w:t>Hampshiresab.org.uk. 2020. Fiona Pilkington (Leicestershire) | Hampshire Safeguarding Adults Board. [online] Available at: &lt;https://www.hampshiresab.org.uk/learning-from-experience-database/serious-case-reviews/fiona-pilkington-leicestershire/&gt; [Accessed 25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H</w:t>
      </w:r>
      <w:r w:rsidRPr="00B74B60">
        <w:rPr>
          <w:rFonts w:ascii="Calibri" w:hAnsi="Calibri" w:cs="Calibri"/>
          <w:sz w:val="18"/>
          <w:szCs w:val="24"/>
        </w:rPr>
        <w:t>euvel, C. Laurence Alison, Nicola Power. (2014). Coping with uncertainty: police strategies for resilient decision-making and action implementation. Cogn Tech Work. 1 (1), 25-45.</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H</w:t>
      </w:r>
      <w:r w:rsidRPr="00B74B60">
        <w:rPr>
          <w:rFonts w:ascii="Calibri" w:hAnsi="Calibri" w:cs="Calibri"/>
          <w:sz w:val="18"/>
          <w:szCs w:val="24"/>
        </w:rPr>
        <w:t>eyer, G.. (2015). Ghosts of Policing Strategies Past: Is the New Zealand Police ‘Prevention First’ Strategy Historic, Contemporary or the Future?. Springer Science+Business Media New York. 1 (1), 529-548.</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H</w:t>
      </w:r>
      <w:r w:rsidRPr="00B74B60">
        <w:rPr>
          <w:rFonts w:ascii="Calibri" w:hAnsi="Calibri" w:cs="Calibri"/>
          <w:sz w:val="18"/>
          <w:szCs w:val="24"/>
        </w:rPr>
        <w:t>ome Office. (2013). Evaluation of the Pilot of Domestic Violence Protection Orders. Home Office. 76 (1), 1-79.</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J</w:t>
      </w:r>
      <w:r w:rsidRPr="00B74B60">
        <w:rPr>
          <w:rFonts w:ascii="Calibri" w:hAnsi="Calibri" w:cs="Calibri"/>
          <w:sz w:val="18"/>
          <w:szCs w:val="24"/>
        </w:rPr>
        <w:t>ackon, A.. (2002). Police-school resource officers' and students' perception of the police and offending. Department of criminal justice. 25 (3), 631.</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L</w:t>
      </w:r>
      <w:r w:rsidRPr="00B74B60">
        <w:rPr>
          <w:rFonts w:ascii="Calibri" w:hAnsi="Calibri" w:cs="Calibri"/>
          <w:sz w:val="18"/>
          <w:szCs w:val="24"/>
        </w:rPr>
        <w:t>eahy-Harland, S. Bull, R.. (2017). Police Strategies and Suspect Responses in Real-Life Serious Crime Interviews. Society for Police and Criminal Psychology 2016. 32 (1), 138-151.</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L</w:t>
      </w:r>
      <w:r w:rsidRPr="00B74B60">
        <w:rPr>
          <w:rFonts w:ascii="Calibri" w:hAnsi="Calibri" w:cs="Calibri"/>
          <w:sz w:val="18"/>
          <w:szCs w:val="24"/>
        </w:rPr>
        <w:t>egislation.gov.uk. 2020. Human Rights Act 1998. [online] Available at: &lt;https://www.legislation.gov.uk/ukpga/1998/42/contents&gt; [Accessed 24 November 2020].</w:t>
      </w:r>
    </w:p>
    <w:p w:rsidR="00365C84" w:rsidRPr="00B74B60" w:rsidRDefault="00365C84" w:rsidP="00365C84">
      <w:pPr>
        <w:rPr>
          <w:rFonts w:ascii="Calibri" w:hAnsi="Calibri" w:cs="Calibri"/>
          <w:sz w:val="18"/>
          <w:szCs w:val="24"/>
        </w:rPr>
      </w:pPr>
      <w:r w:rsidRPr="00B74B60">
        <w:rPr>
          <w:rFonts w:ascii="Calibri" w:hAnsi="Calibri" w:cs="Calibri"/>
          <w:sz w:val="18"/>
          <w:szCs w:val="24"/>
        </w:rPr>
        <w:t>Local government association. (2020). Tackling serious and organised crime a local response. Local government association. 1 (1), 1-36.</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P</w:t>
      </w:r>
      <w:r w:rsidRPr="00B74B60">
        <w:rPr>
          <w:rFonts w:ascii="Calibri" w:hAnsi="Calibri" w:cs="Calibri"/>
          <w:sz w:val="18"/>
          <w:szCs w:val="24"/>
        </w:rPr>
        <w:t>arkes, R. Nicola Graham-Kevan, Jo Bryce. (2019). ‘I put my “police head” on’: Coping strategies for working with sexual offending material. The Police Journal: Theory, Practice and Principles. 92 (3), 237-262.</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S</w:t>
      </w:r>
      <w:r w:rsidRPr="00B74B60">
        <w:rPr>
          <w:rFonts w:ascii="Calibri" w:hAnsi="Calibri" w:cs="Calibri"/>
          <w:sz w:val="18"/>
          <w:szCs w:val="24"/>
        </w:rPr>
        <w:t>argeant, E. Rebecca Wickes, Lorraine Mazerolle. (2013). Policing community problems: Exploring the role of formal social control in shaping collective efficacy. Australian &amp; New Zealand Journal of Criminology. 46 (1), 70-87.</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S</w:t>
      </w:r>
      <w:r w:rsidRPr="00B74B60">
        <w:rPr>
          <w:rFonts w:ascii="Calibri" w:hAnsi="Calibri" w:cs="Calibri"/>
          <w:sz w:val="18"/>
          <w:szCs w:val="24"/>
        </w:rPr>
        <w:t>haaban, K. (2017). Assessment of Drivers’ Perceptions of Various Police Enforcement Strategies and Associated Penalties and Rewards. Journal of Advanced Transportation. 2017 (14), 1-14.</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S</w:t>
      </w:r>
      <w:r w:rsidRPr="00B74B60">
        <w:rPr>
          <w:rFonts w:ascii="Calibri" w:hAnsi="Calibri" w:cs="Calibri"/>
          <w:sz w:val="18"/>
          <w:szCs w:val="24"/>
        </w:rPr>
        <w:t>helter Cymru. 2020. Women's Refuge - Shelter Cymru. [online] Available at: &lt;https://sheltercymru.org.uk/get-advice/finding-a-place-to-live/emergency-accommodation/womens-refuge/&gt;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S</w:t>
      </w:r>
      <w:r w:rsidRPr="00B74B60">
        <w:rPr>
          <w:rFonts w:ascii="Calibri" w:hAnsi="Calibri" w:cs="Calibri"/>
          <w:sz w:val="18"/>
          <w:szCs w:val="24"/>
        </w:rPr>
        <w:t>kinns, L. Rice, L.. (2016). Police legitimacy in context: an exploration of “soft” power in police custody in England. Police legitimacy in context. 1 (1), 1-14.</w:t>
      </w:r>
    </w:p>
    <w:p w:rsidR="00365C84" w:rsidRPr="00B74B60" w:rsidRDefault="00365C84" w:rsidP="00365C84">
      <w:pPr>
        <w:rPr>
          <w:rFonts w:ascii="Calibri" w:hAnsi="Calibri" w:cs="Calibri"/>
          <w:sz w:val="18"/>
          <w:szCs w:val="24"/>
        </w:rPr>
      </w:pPr>
      <w:r w:rsidRPr="00B74B60">
        <w:rPr>
          <w:rFonts w:ascii="Calibri" w:hAnsi="Calibri" w:cs="Calibri"/>
          <w:sz w:val="18"/>
          <w:szCs w:val="24"/>
        </w:rPr>
        <w:t>SOUTH WALES POLICE. (2016). South Wales Police Integrated Offender Management. Integrated Offender Management. 1 (1), 1-8.</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S</w:t>
      </w:r>
      <w:r w:rsidRPr="00B74B60">
        <w:rPr>
          <w:rFonts w:ascii="Calibri" w:hAnsi="Calibri" w:cs="Calibri"/>
          <w:sz w:val="18"/>
          <w:szCs w:val="24"/>
        </w:rPr>
        <w:t>outh Wales Victim Focus. 2020. Help To Access Restorative Justice Services - South Wales Victim Focus. [online] Available at: &lt;https://www.southwalesvictimfocus.org.uk/what-we-do/help-to-access-restorative-justice-services/&gt; [Accessed 24 November 2020].</w:t>
      </w:r>
    </w:p>
    <w:p w:rsidR="00365C84" w:rsidRPr="00B74B60" w:rsidRDefault="00365C84" w:rsidP="00365C84">
      <w:pPr>
        <w:rPr>
          <w:rFonts w:ascii="Calibri" w:hAnsi="Calibri" w:cs="Calibri"/>
          <w:sz w:val="18"/>
          <w:szCs w:val="24"/>
        </w:rPr>
      </w:pPr>
      <w:r w:rsidRPr="00B74B60">
        <w:rPr>
          <w:rFonts w:ascii="Calibri" w:hAnsi="Calibri" w:cs="Calibri"/>
          <w:sz w:val="18"/>
          <w:szCs w:val="24"/>
        </w:rPr>
        <w:t>Swplive.blob.core.windows.net. 2020. [online] Available at: &lt;http://swplive.blob.core.windows.net/wordpress-uploads/South-Wales-Police-Domestic-Abuse-Action-Plan-April-2016.pdf&gt; [Accessed 24 November 2020].</w:t>
      </w:r>
    </w:p>
    <w:p w:rsidR="00365C84" w:rsidRPr="00B74B60" w:rsidRDefault="00365C84" w:rsidP="00365C84">
      <w:pPr>
        <w:rPr>
          <w:rFonts w:ascii="Calibri" w:hAnsi="Calibri" w:cs="Calibri"/>
          <w:sz w:val="18"/>
          <w:szCs w:val="24"/>
        </w:rPr>
      </w:pPr>
      <w:r w:rsidRPr="00B74B60">
        <w:rPr>
          <w:rFonts w:ascii="Calibri" w:hAnsi="Calibri" w:cs="Calibri"/>
          <w:sz w:val="18"/>
          <w:szCs w:val="24"/>
        </w:rPr>
        <w:t>Whatworks.college.police.uk. 2020. Cognitive Behavioural Therapy (CBT). [online] Available at: &lt;https://whatworks.college.police.uk/toolkit/Pages/Intervention.aspx?InterventionID=32&gt; [Accessed 24 November 2020].</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W</w:t>
      </w:r>
      <w:r w:rsidRPr="00B74B60">
        <w:rPr>
          <w:rFonts w:ascii="Calibri" w:hAnsi="Calibri" w:cs="Calibri"/>
          <w:sz w:val="18"/>
          <w:szCs w:val="24"/>
        </w:rPr>
        <w:t>illiot, A. Isabelle Blanchette. (2018). Can threat detection be enhanced using processing strategies by police trainees and officers?. Acta Psychologica. 187 (9-18), 9.</w:t>
      </w:r>
    </w:p>
    <w:p w:rsidR="00365C84" w:rsidRPr="00B74B60" w:rsidRDefault="00365C84" w:rsidP="00365C84">
      <w:pPr>
        <w:rPr>
          <w:rFonts w:ascii="Calibri" w:hAnsi="Calibri" w:cs="Calibri"/>
          <w:sz w:val="18"/>
          <w:szCs w:val="24"/>
        </w:rPr>
      </w:pPr>
    </w:p>
    <w:p w:rsidR="00365C84" w:rsidRPr="00B74B60" w:rsidRDefault="00365C84" w:rsidP="00365C84">
      <w:pPr>
        <w:rPr>
          <w:rFonts w:ascii="Calibri" w:hAnsi="Calibri" w:cs="Calibri"/>
          <w:sz w:val="18"/>
          <w:szCs w:val="24"/>
        </w:rPr>
      </w:pPr>
      <w:r w:rsidRPr="00B74B60">
        <w:rPr>
          <w:rFonts w:ascii="Calibri" w:hAnsi="Calibri" w:cs="Calibri"/>
          <w:b/>
          <w:sz w:val="18"/>
          <w:szCs w:val="24"/>
        </w:rPr>
        <w:t>W</w:t>
      </w:r>
      <w:r w:rsidRPr="00B74B60">
        <w:rPr>
          <w:rFonts w:ascii="Calibri" w:hAnsi="Calibri" w:cs="Calibri"/>
          <w:sz w:val="18"/>
          <w:szCs w:val="24"/>
        </w:rPr>
        <w:t>iltshire Police Vulnerability Strategy. (2018). Vulnerabilty strategy. . 1 (1), 1-20.</w:t>
      </w:r>
    </w:p>
    <w:p w:rsidR="00365C84" w:rsidRPr="00B74B60" w:rsidRDefault="00365C84" w:rsidP="00365C84">
      <w:pPr>
        <w:rPr>
          <w:rFonts w:ascii="Calibri" w:hAnsi="Calibri" w:cs="Calibri"/>
          <w:sz w:val="18"/>
          <w:szCs w:val="24"/>
        </w:rPr>
      </w:pPr>
      <w:r w:rsidRPr="00B74B60">
        <w:rPr>
          <w:rFonts w:ascii="Calibri" w:hAnsi="Calibri" w:cs="Calibri"/>
          <w:sz w:val="18"/>
          <w:szCs w:val="24"/>
        </w:rPr>
        <w:t>2020. [online] Available at: &lt;http://swpapp-web1.swp-rest.police.int/GuidanceAndProcedures/media/1198/aspire-aide-memoire.pd</w:t>
      </w:r>
      <w:r w:rsidRPr="00B74B60">
        <w:rPr>
          <w:rFonts w:ascii="Calibri" w:hAnsi="Calibri" w:cs="Calibri"/>
          <w:sz w:val="18"/>
          <w:szCs w:val="24"/>
        </w:rPr>
        <w:t>f&gt; [Accessed 24 November 2020].</w:t>
      </w:r>
    </w:p>
    <w:sectPr w:rsidR="00365C84" w:rsidRPr="00B74B60" w:rsidSect="007A454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8C4" w:rsidRDefault="001858C4" w:rsidP="007A4549">
      <w:r>
        <w:separator/>
      </w:r>
    </w:p>
  </w:endnote>
  <w:endnote w:type="continuationSeparator" w:id="0">
    <w:p w:rsidR="001858C4" w:rsidRDefault="001858C4" w:rsidP="007A4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8C4" w:rsidRDefault="00E31BCD" w:rsidP="00E31BCD">
    <w:pPr>
      <w:pStyle w:val="Footer"/>
      <w:rPr>
        <w:color w:val="000000"/>
        <w:sz w:val="17"/>
      </w:rPr>
    </w:pPr>
    <w:bookmarkStart w:id="3" w:name="TITUS1FooterEvenPages"/>
    <w:r>
      <w:rPr>
        <w:color w:val="000000"/>
        <w:sz w:val="17"/>
      </w:rPr>
      <w:t> </w:t>
    </w:r>
  </w:p>
  <w:bookmarkEnd w:id="3"/>
  <w:p w:rsidR="001858C4" w:rsidRDefault="001858C4" w:rsidP="00013C6C">
    <w:pPr>
      <w:pStyle w:val="Footer"/>
    </w:pPr>
  </w:p>
  <w:p w:rsidR="001858C4" w:rsidRDefault="00185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8C4" w:rsidRDefault="00E31BCD" w:rsidP="00E31BCD">
    <w:pPr>
      <w:pStyle w:val="Footer"/>
      <w:rPr>
        <w:color w:val="000000"/>
        <w:sz w:val="17"/>
      </w:rPr>
    </w:pPr>
    <w:bookmarkStart w:id="4" w:name="TITUS1FooterPrimary"/>
    <w:r>
      <w:rPr>
        <w:color w:val="000000"/>
        <w:sz w:val="17"/>
      </w:rPr>
      <w:t> </w:t>
    </w:r>
  </w:p>
  <w:bookmarkEnd w:id="4"/>
  <w:p w:rsidR="001858C4" w:rsidRDefault="00185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8C4" w:rsidRDefault="00E31BCD" w:rsidP="00E31BCD">
    <w:pPr>
      <w:pStyle w:val="Footer"/>
      <w:rPr>
        <w:color w:val="000000"/>
        <w:sz w:val="17"/>
      </w:rPr>
    </w:pPr>
    <w:bookmarkStart w:id="6" w:name="TITUS1FooterFirstPage"/>
    <w:r>
      <w:rPr>
        <w:color w:val="000000"/>
        <w:sz w:val="17"/>
      </w:rPr>
      <w:t> </w:t>
    </w:r>
  </w:p>
  <w:bookmarkEnd w:id="6"/>
  <w:p w:rsidR="001858C4" w:rsidRDefault="00185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8C4" w:rsidRDefault="001858C4" w:rsidP="007A4549">
      <w:r>
        <w:separator/>
      </w:r>
    </w:p>
  </w:footnote>
  <w:footnote w:type="continuationSeparator" w:id="0">
    <w:p w:rsidR="001858C4" w:rsidRDefault="001858C4" w:rsidP="007A4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8C4" w:rsidRDefault="00E31BCD" w:rsidP="00E31BCD">
    <w:pPr>
      <w:pStyle w:val="Header"/>
      <w:rPr>
        <w:color w:val="000000"/>
        <w:sz w:val="17"/>
      </w:rPr>
    </w:pPr>
    <w:bookmarkStart w:id="1" w:name="TITUS1HeaderEvenPages"/>
    <w:r>
      <w:rPr>
        <w:color w:val="000000"/>
        <w:sz w:val="17"/>
      </w:rPr>
      <w:t> </w:t>
    </w:r>
  </w:p>
  <w:bookmarkEnd w:id="1"/>
  <w:p w:rsidR="001858C4" w:rsidRDefault="001858C4" w:rsidP="00013C6C">
    <w:pPr>
      <w:pStyle w:val="Header"/>
    </w:pPr>
  </w:p>
  <w:p w:rsidR="001858C4" w:rsidRDefault="001858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8C4" w:rsidRDefault="00E31BCD" w:rsidP="00E31BCD">
    <w:pPr>
      <w:pStyle w:val="Header"/>
      <w:rPr>
        <w:color w:val="000000"/>
        <w:sz w:val="17"/>
      </w:rPr>
    </w:pPr>
    <w:bookmarkStart w:id="2" w:name="TITUS1HeaderPrimary"/>
    <w:r>
      <w:rPr>
        <w:color w:val="000000"/>
        <w:sz w:val="17"/>
      </w:rPr>
      <w:t> </w:t>
    </w:r>
  </w:p>
  <w:bookmarkEnd w:id="2"/>
  <w:p w:rsidR="001858C4" w:rsidRDefault="001858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8C4" w:rsidRDefault="00E31BCD" w:rsidP="00E31BCD">
    <w:pPr>
      <w:pStyle w:val="Header"/>
      <w:rPr>
        <w:color w:val="000000"/>
        <w:sz w:val="17"/>
      </w:rPr>
    </w:pPr>
    <w:bookmarkStart w:id="5" w:name="TITUS1HeaderFirstPage"/>
    <w:r>
      <w:rPr>
        <w:color w:val="000000"/>
        <w:sz w:val="17"/>
      </w:rPr>
      <w:t> </w:t>
    </w:r>
  </w:p>
  <w:bookmarkEnd w:id="5"/>
  <w:p w:rsidR="001858C4" w:rsidRDefault="001858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B1C"/>
    <w:rsid w:val="00010A92"/>
    <w:rsid w:val="00011470"/>
    <w:rsid w:val="00011E64"/>
    <w:rsid w:val="00013C6C"/>
    <w:rsid w:val="00023D7E"/>
    <w:rsid w:val="000A0C0A"/>
    <w:rsid w:val="000A3416"/>
    <w:rsid w:val="000B37BD"/>
    <w:rsid w:val="000D30B1"/>
    <w:rsid w:val="000D6CFD"/>
    <w:rsid w:val="000D7297"/>
    <w:rsid w:val="000E54DB"/>
    <w:rsid w:val="00100EB3"/>
    <w:rsid w:val="00101246"/>
    <w:rsid w:val="001161C0"/>
    <w:rsid w:val="00125555"/>
    <w:rsid w:val="00160437"/>
    <w:rsid w:val="00166BC6"/>
    <w:rsid w:val="0018586F"/>
    <w:rsid w:val="001858C4"/>
    <w:rsid w:val="001A4C97"/>
    <w:rsid w:val="001B5B8B"/>
    <w:rsid w:val="001C456D"/>
    <w:rsid w:val="001E06EE"/>
    <w:rsid w:val="001E41ED"/>
    <w:rsid w:val="001F74B2"/>
    <w:rsid w:val="00207673"/>
    <w:rsid w:val="00214B70"/>
    <w:rsid w:val="0022656A"/>
    <w:rsid w:val="0023177D"/>
    <w:rsid w:val="002368F6"/>
    <w:rsid w:val="002467BA"/>
    <w:rsid w:val="00294B51"/>
    <w:rsid w:val="002B0C56"/>
    <w:rsid w:val="002D2246"/>
    <w:rsid w:val="002F74FE"/>
    <w:rsid w:val="003113FD"/>
    <w:rsid w:val="00313529"/>
    <w:rsid w:val="00341FB0"/>
    <w:rsid w:val="00343457"/>
    <w:rsid w:val="00347328"/>
    <w:rsid w:val="00365C84"/>
    <w:rsid w:val="003703AF"/>
    <w:rsid w:val="00393293"/>
    <w:rsid w:val="003A5658"/>
    <w:rsid w:val="003A5BF2"/>
    <w:rsid w:val="003A5E96"/>
    <w:rsid w:val="003B146B"/>
    <w:rsid w:val="003D064E"/>
    <w:rsid w:val="003D4ED3"/>
    <w:rsid w:val="00440F41"/>
    <w:rsid w:val="004436AD"/>
    <w:rsid w:val="00467993"/>
    <w:rsid w:val="00473B1C"/>
    <w:rsid w:val="0048495A"/>
    <w:rsid w:val="00486E93"/>
    <w:rsid w:val="00491581"/>
    <w:rsid w:val="004B0720"/>
    <w:rsid w:val="004B7677"/>
    <w:rsid w:val="004D674E"/>
    <w:rsid w:val="004D77C8"/>
    <w:rsid w:val="004F2E6A"/>
    <w:rsid w:val="00526C15"/>
    <w:rsid w:val="00534E56"/>
    <w:rsid w:val="005604D6"/>
    <w:rsid w:val="0056093A"/>
    <w:rsid w:val="00574434"/>
    <w:rsid w:val="0057448A"/>
    <w:rsid w:val="00585004"/>
    <w:rsid w:val="00587301"/>
    <w:rsid w:val="00592BF3"/>
    <w:rsid w:val="005A4E68"/>
    <w:rsid w:val="005C6CF4"/>
    <w:rsid w:val="005F72B1"/>
    <w:rsid w:val="00617CB9"/>
    <w:rsid w:val="00623B91"/>
    <w:rsid w:val="00633D03"/>
    <w:rsid w:val="00645ABE"/>
    <w:rsid w:val="00651B09"/>
    <w:rsid w:val="0066168C"/>
    <w:rsid w:val="00665299"/>
    <w:rsid w:val="006B2CCB"/>
    <w:rsid w:val="006C1B15"/>
    <w:rsid w:val="006F21CD"/>
    <w:rsid w:val="006F7E62"/>
    <w:rsid w:val="00710394"/>
    <w:rsid w:val="00717357"/>
    <w:rsid w:val="00730B6C"/>
    <w:rsid w:val="00737C98"/>
    <w:rsid w:val="00745806"/>
    <w:rsid w:val="00781B2B"/>
    <w:rsid w:val="0079261E"/>
    <w:rsid w:val="00794A3A"/>
    <w:rsid w:val="007A4549"/>
    <w:rsid w:val="007B0117"/>
    <w:rsid w:val="007B163C"/>
    <w:rsid w:val="007C12A8"/>
    <w:rsid w:val="007D2DAE"/>
    <w:rsid w:val="007D7B37"/>
    <w:rsid w:val="007E2CA4"/>
    <w:rsid w:val="00804C47"/>
    <w:rsid w:val="00814E36"/>
    <w:rsid w:val="00830F99"/>
    <w:rsid w:val="00852CC3"/>
    <w:rsid w:val="00853F5B"/>
    <w:rsid w:val="00857EB8"/>
    <w:rsid w:val="00860356"/>
    <w:rsid w:val="00863E63"/>
    <w:rsid w:val="00870733"/>
    <w:rsid w:val="00885013"/>
    <w:rsid w:val="008A2AF6"/>
    <w:rsid w:val="008A488F"/>
    <w:rsid w:val="008C1FDA"/>
    <w:rsid w:val="008C52BC"/>
    <w:rsid w:val="008D1AD8"/>
    <w:rsid w:val="008E3A09"/>
    <w:rsid w:val="00902B30"/>
    <w:rsid w:val="0090525C"/>
    <w:rsid w:val="00913B8F"/>
    <w:rsid w:val="00923FB5"/>
    <w:rsid w:val="0094011A"/>
    <w:rsid w:val="00943C66"/>
    <w:rsid w:val="00990575"/>
    <w:rsid w:val="009A545F"/>
    <w:rsid w:val="009B15EA"/>
    <w:rsid w:val="009C0FF7"/>
    <w:rsid w:val="009C7F0C"/>
    <w:rsid w:val="009D7373"/>
    <w:rsid w:val="00A06589"/>
    <w:rsid w:val="00A15064"/>
    <w:rsid w:val="00A33624"/>
    <w:rsid w:val="00A37750"/>
    <w:rsid w:val="00A51CFC"/>
    <w:rsid w:val="00A57C43"/>
    <w:rsid w:val="00A74688"/>
    <w:rsid w:val="00A9038E"/>
    <w:rsid w:val="00A92E49"/>
    <w:rsid w:val="00AB2DE4"/>
    <w:rsid w:val="00AB5D1D"/>
    <w:rsid w:val="00AC024F"/>
    <w:rsid w:val="00AD2B82"/>
    <w:rsid w:val="00B317D6"/>
    <w:rsid w:val="00B57F71"/>
    <w:rsid w:val="00B74B60"/>
    <w:rsid w:val="00B95FAA"/>
    <w:rsid w:val="00B9693F"/>
    <w:rsid w:val="00BA2E59"/>
    <w:rsid w:val="00BC2A2C"/>
    <w:rsid w:val="00C402B9"/>
    <w:rsid w:val="00C413A0"/>
    <w:rsid w:val="00C47F37"/>
    <w:rsid w:val="00C557B9"/>
    <w:rsid w:val="00C57412"/>
    <w:rsid w:val="00C659FE"/>
    <w:rsid w:val="00C84A5E"/>
    <w:rsid w:val="00C87F07"/>
    <w:rsid w:val="00C93A76"/>
    <w:rsid w:val="00CB1B93"/>
    <w:rsid w:val="00CD18AE"/>
    <w:rsid w:val="00CD2CAB"/>
    <w:rsid w:val="00CF0449"/>
    <w:rsid w:val="00CF2071"/>
    <w:rsid w:val="00D06214"/>
    <w:rsid w:val="00D86E70"/>
    <w:rsid w:val="00D92C96"/>
    <w:rsid w:val="00D92F0A"/>
    <w:rsid w:val="00D96DE5"/>
    <w:rsid w:val="00DD6358"/>
    <w:rsid w:val="00E31BCD"/>
    <w:rsid w:val="00E448A9"/>
    <w:rsid w:val="00E44914"/>
    <w:rsid w:val="00E47660"/>
    <w:rsid w:val="00E54377"/>
    <w:rsid w:val="00E65D00"/>
    <w:rsid w:val="00E7664B"/>
    <w:rsid w:val="00E83B1B"/>
    <w:rsid w:val="00E913B5"/>
    <w:rsid w:val="00E9252C"/>
    <w:rsid w:val="00E96096"/>
    <w:rsid w:val="00EB39D0"/>
    <w:rsid w:val="00EB7FF6"/>
    <w:rsid w:val="00EC770F"/>
    <w:rsid w:val="00EE547D"/>
    <w:rsid w:val="00F42641"/>
    <w:rsid w:val="00F77387"/>
    <w:rsid w:val="00FA62D5"/>
    <w:rsid w:val="00FB0B8B"/>
    <w:rsid w:val="00FB75F5"/>
    <w:rsid w:val="00FC0103"/>
    <w:rsid w:val="00FF3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B4A23AE"/>
  <w15:chartTrackingRefBased/>
  <w15:docId w15:val="{6B88CB7E-FAC8-494F-8BF8-B528A598C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54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4549"/>
    <w:pPr>
      <w:tabs>
        <w:tab w:val="center" w:pos="4513"/>
        <w:tab w:val="right" w:pos="9026"/>
      </w:tabs>
    </w:pPr>
  </w:style>
  <w:style w:type="character" w:customStyle="1" w:styleId="HeaderChar">
    <w:name w:val="Header Char"/>
    <w:basedOn w:val="DefaultParagraphFont"/>
    <w:link w:val="Header"/>
    <w:uiPriority w:val="99"/>
    <w:rsid w:val="007A454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A4549"/>
    <w:pPr>
      <w:tabs>
        <w:tab w:val="center" w:pos="4513"/>
        <w:tab w:val="right" w:pos="9026"/>
      </w:tabs>
    </w:pPr>
  </w:style>
  <w:style w:type="character" w:customStyle="1" w:styleId="FooterChar">
    <w:name w:val="Footer Char"/>
    <w:basedOn w:val="DefaultParagraphFont"/>
    <w:link w:val="Footer"/>
    <w:uiPriority w:val="99"/>
    <w:rsid w:val="007A454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1936</TotalTime>
  <Pages>17</Pages>
  <Words>5338</Words>
  <Characters>30429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Morris,Dewi swp6432</dc:creator>
  <cp:keywords/>
  <dc:description/>
  <cp:lastModifiedBy>Morris,Dewi swp6432</cp:lastModifiedBy>
  <cp:revision>105</cp:revision>
  <dcterms:created xsi:type="dcterms:W3CDTF">2020-10-04T21:31:00Z</dcterms:created>
  <dcterms:modified xsi:type="dcterms:W3CDTF">2020-12-19T16:34:00Z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848c7eb0-1818-4ace-9b4d-e98a0709e1fb</vt:lpwstr>
  </property>
  <property fmtid="{D5CDD505-2E9C-101B-9397-08002B2CF9AE}" pid="3" name="Classification">
    <vt:lpwstr>OFFICIAL</vt:lpwstr>
  </property>
  <property fmtid="{D5CDD505-2E9C-101B-9397-08002B2CF9AE}" pid="4" name="Visibility">
    <vt:lpwstr>NOT VISIBLE</vt:lpwstr>
  </property>
</Properties>
</file>