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408E5" w14:textId="77777777" w:rsidR="00D94D6E" w:rsidRDefault="00D94D6E" w:rsidP="00D94D6E">
      <w:pPr>
        <w:rPr>
          <w:sz w:val="24"/>
          <w:szCs w:val="24"/>
        </w:rPr>
      </w:pPr>
      <w:bookmarkStart w:id="0" w:name="_heading=h.gjdgxs" w:colFirst="0" w:colLast="0"/>
      <w:bookmarkEnd w:id="0"/>
      <w:r>
        <w:rPr>
          <w:sz w:val="24"/>
          <w:szCs w:val="24"/>
        </w:rPr>
        <w:t xml:space="preserve">Outline the trait approach to personality and discuss the major models within this approach. </w:t>
      </w:r>
    </w:p>
    <w:p w14:paraId="7AA63B7D" w14:textId="77777777" w:rsidR="00D94D6E" w:rsidRDefault="00D94D6E" w:rsidP="00D94D6E">
      <w:pPr>
        <w:jc w:val="center"/>
        <w:rPr>
          <w:sz w:val="24"/>
          <w:szCs w:val="24"/>
        </w:rPr>
      </w:pPr>
      <w:r>
        <w:rPr>
          <w:sz w:val="24"/>
          <w:szCs w:val="24"/>
        </w:rPr>
        <w:t>ECPS4006</w:t>
      </w:r>
    </w:p>
    <w:p w14:paraId="564525D1" w14:textId="77777777" w:rsidR="00D94D6E" w:rsidRDefault="00D94D6E" w:rsidP="00D94D6E">
      <w:pPr>
        <w:jc w:val="center"/>
        <w:rPr>
          <w:sz w:val="24"/>
          <w:szCs w:val="24"/>
        </w:rPr>
      </w:pPr>
    </w:p>
    <w:p w14:paraId="35C8A30F" w14:textId="77777777" w:rsidR="00D94D6E" w:rsidRDefault="00D94D6E" w:rsidP="00D94D6E">
      <w:pPr>
        <w:rPr>
          <w:sz w:val="24"/>
          <w:szCs w:val="24"/>
        </w:rPr>
      </w:pPr>
    </w:p>
    <w:p w14:paraId="535FA103" w14:textId="69B8F21A" w:rsidR="00D94D6E" w:rsidRDefault="00D94D6E" w:rsidP="00D94D6E">
      <w:pPr>
        <w:rPr>
          <w:sz w:val="24"/>
          <w:szCs w:val="24"/>
        </w:rPr>
      </w:pPr>
      <w:r>
        <w:rPr>
          <w:sz w:val="24"/>
          <w:szCs w:val="24"/>
        </w:rPr>
        <w:t>The definition of personality is the distinctive and relatively enduring ways of thinking, feeling, and acting that characterise a person’s response to life situations (Roberts, 2009).</w:t>
      </w:r>
      <w:r>
        <w:rPr>
          <w:sz w:val="24"/>
          <w:szCs w:val="24"/>
        </w:rPr>
        <w:t xml:space="preserve"> </w:t>
      </w:r>
      <w:r w:rsidRPr="00D94D6E">
        <w:rPr>
          <w:sz w:val="24"/>
          <w:szCs w:val="24"/>
        </w:rPr>
        <w:t xml:space="preserve">The whole trait theory is a newly combined theory that is composed of two factors personality and social psychology which came from the person-situation debate. This theory outlines processes that explain how some individuals can have the same behave over a long period of time as well as change depending </w:t>
      </w:r>
      <w:r w:rsidR="00616225" w:rsidRPr="00D94D6E">
        <w:rPr>
          <w:sz w:val="24"/>
          <w:szCs w:val="24"/>
        </w:rPr>
        <w:t>on</w:t>
      </w:r>
      <w:r w:rsidRPr="00D94D6E">
        <w:rPr>
          <w:sz w:val="24"/>
          <w:szCs w:val="24"/>
        </w:rPr>
        <w:t xml:space="preserve"> different situations</w:t>
      </w:r>
      <w:r>
        <w:rPr>
          <w:sz w:val="24"/>
          <w:szCs w:val="24"/>
        </w:rPr>
        <w:t xml:space="preserve"> </w:t>
      </w:r>
      <w:r>
        <w:rPr>
          <w:sz w:val="24"/>
          <w:szCs w:val="24"/>
        </w:rPr>
        <w:t xml:space="preserve">(McCabe, 2020). With the trait theory it’s been defined in many ways relating to personality. Two of the most well-known views that define traits are the description of people’s feelings, behaviors, and thoughts. The second being the explanation for why people feel, think, and act the way they do (Jayawickreme, 2019). I will be discussing the major models within the trait theory approach to personality as well as the ways personality can be measured. </w:t>
      </w:r>
    </w:p>
    <w:p w14:paraId="1847F53D" w14:textId="77777777" w:rsidR="00D94D6E" w:rsidRDefault="00D94D6E" w:rsidP="00D94D6E">
      <w:pPr>
        <w:rPr>
          <w:sz w:val="24"/>
          <w:szCs w:val="24"/>
        </w:rPr>
      </w:pPr>
    </w:p>
    <w:p w14:paraId="4365AE08" w14:textId="77777777" w:rsidR="00843ED5" w:rsidRDefault="00D94D6E" w:rsidP="00843ED5">
      <w:pPr>
        <w:rPr>
          <w:sz w:val="24"/>
          <w:szCs w:val="24"/>
        </w:rPr>
      </w:pPr>
      <w:r>
        <w:rPr>
          <w:sz w:val="24"/>
          <w:szCs w:val="24"/>
        </w:rPr>
        <w:t xml:space="preserve">          </w:t>
      </w:r>
      <w:r>
        <w:rPr>
          <w:sz w:val="24"/>
          <w:szCs w:val="24"/>
        </w:rPr>
        <w:t>There are many personality theories that have been done over the years spanning from 1900 - 2022. One of them being done by Allport &amp; Obert (1936). Allport &amp; Obert searched the dictionary for all the words that can describe personality, they began with almost 18,000 words but then reduced it to 4,500. The lexical hypothesis aided them in their approac</w:t>
      </w:r>
      <w:r w:rsidRPr="00C10108">
        <w:rPr>
          <w:sz w:val="24"/>
          <w:szCs w:val="24"/>
        </w:rPr>
        <w:t xml:space="preserve">h, </w:t>
      </w:r>
      <w:r w:rsidR="00C10108" w:rsidRPr="00C10108">
        <w:rPr>
          <w:sz w:val="24"/>
          <w:szCs w:val="24"/>
        </w:rPr>
        <w:t>the lexical hypothesis sates that we should use the language that people use to describe others as well as themselves to understand the most important personality traits. As a result, Allport &amp; Obert used language to understand the</w:t>
      </w:r>
      <w:r w:rsidR="00C10108">
        <w:rPr>
          <w:sz w:val="24"/>
          <w:szCs w:val="24"/>
        </w:rPr>
        <w:t xml:space="preserve"> basic</w:t>
      </w:r>
      <w:r w:rsidR="00C10108" w:rsidRPr="00C10108">
        <w:rPr>
          <w:sz w:val="24"/>
          <w:szCs w:val="24"/>
        </w:rPr>
        <w:t xml:space="preserve"> ways in which people differ, the langue being words to describe personality.</w:t>
      </w:r>
      <w:r w:rsidR="00C10108">
        <w:rPr>
          <w:sz w:val="24"/>
          <w:szCs w:val="24"/>
        </w:rPr>
        <w:t xml:space="preserve"> </w:t>
      </w:r>
      <w:r>
        <w:rPr>
          <w:sz w:val="24"/>
          <w:szCs w:val="24"/>
        </w:rPr>
        <w:t xml:space="preserve">They gathered all the words that they could find in the dictionary that described personality, </w:t>
      </w:r>
      <w:r w:rsidR="00843ED5">
        <w:rPr>
          <w:sz w:val="24"/>
          <w:szCs w:val="24"/>
        </w:rPr>
        <w:t xml:space="preserve">and </w:t>
      </w:r>
      <w:r w:rsidR="00843ED5">
        <w:rPr>
          <w:sz w:val="24"/>
          <w:szCs w:val="24"/>
        </w:rPr>
        <w:t xml:space="preserve">then </w:t>
      </w:r>
      <w:r w:rsidR="00843ED5">
        <w:rPr>
          <w:sz w:val="24"/>
          <w:szCs w:val="24"/>
        </w:rPr>
        <w:t xml:space="preserve">a statistical technique was used to determine which words ‘went together’. An example of this would be if an individual said that they are “friendly” they also mentioned that they were “sociable”, it was then suggested that they might only need one trait to capture individual differences within these attributes (Diener, 2019).  </w:t>
      </w:r>
    </w:p>
    <w:p w14:paraId="5570F2E0" w14:textId="77777777" w:rsidR="00843ED5" w:rsidRDefault="00843ED5" w:rsidP="00843ED5">
      <w:pPr>
        <w:rPr>
          <w:sz w:val="24"/>
          <w:szCs w:val="24"/>
        </w:rPr>
      </w:pPr>
    </w:p>
    <w:p w14:paraId="3A46D269" w14:textId="77777777" w:rsidR="00616225" w:rsidRDefault="00843ED5" w:rsidP="00616225">
      <w:pPr>
        <w:rPr>
          <w:sz w:val="24"/>
          <w:szCs w:val="24"/>
        </w:rPr>
      </w:pPr>
      <w:r>
        <w:rPr>
          <w:sz w:val="24"/>
          <w:szCs w:val="24"/>
        </w:rPr>
        <w:t xml:space="preserve">          </w:t>
      </w:r>
      <w:r>
        <w:rPr>
          <w:sz w:val="24"/>
          <w:szCs w:val="24"/>
        </w:rPr>
        <w:t xml:space="preserve">Almost a direct development from the 4,500 traits theory, Raymond Cattel determined that 4,500 traits were too much and suggested that there were 16 basic dimensions of personality and developed the 16-personality factor assessment model (Novikova, 2013). These 16 basic dimensions are: Tension, Perfectionism, Self-reliance, Openness to change, Apprehension, Privateness, Abstractedness, Vigilance, Sensitivity, Social boldness, Risk-Consciousness, Liveliness, Dominance, Emotional stability, Reasoning, Warmth. These traits were not determined by an individual having or not having these traits but rather they were scored on a scale of high and low. An example of this would be if an individual had a high vigilance score, they would be seen as Suspicious, Distressful, Skeptical, Vigilant, and Oppositional. Whereas if an individual scored low, they would be seen as Trusting, Easy, </w:t>
      </w:r>
      <w:r>
        <w:rPr>
          <w:sz w:val="24"/>
          <w:szCs w:val="24"/>
        </w:rPr>
        <w:lastRenderedPageBreak/>
        <w:t>Unsuspecting, Unconditional, Accepting (Fehriinger, 2004).</w:t>
      </w:r>
      <w:r>
        <w:rPr>
          <w:sz w:val="24"/>
          <w:szCs w:val="24"/>
        </w:rPr>
        <w:t xml:space="preserve">  </w:t>
      </w:r>
      <w:r>
        <w:rPr>
          <w:sz w:val="24"/>
          <w:szCs w:val="24"/>
        </w:rPr>
        <w:t xml:space="preserve">To determine these traits Cattell designed a questionnaire called the 16-personality factor questionnaire (16 PF). He believed that a unique combination of these traits can distinguish individuals. Cattel factor analysed these primary traits and found five global factors: Openness, self-control, though-mindedness, anxiety, extraversion, and independence. </w:t>
      </w:r>
      <w:r w:rsidR="00616225">
        <w:rPr>
          <w:sz w:val="24"/>
          <w:szCs w:val="24"/>
        </w:rPr>
        <w:t xml:space="preserve">He concluded that personality is determined by environmental influences and that a third depending on inheritance. Furthermore, he suggested that social groups can also be described by personality traits (Novikova, 2013).  </w:t>
      </w:r>
    </w:p>
    <w:p w14:paraId="6946B003" w14:textId="77777777" w:rsidR="00616225" w:rsidRDefault="00616225" w:rsidP="00616225">
      <w:pPr>
        <w:rPr>
          <w:sz w:val="24"/>
          <w:szCs w:val="24"/>
        </w:rPr>
      </w:pPr>
    </w:p>
    <w:p w14:paraId="44BDF5EA" w14:textId="28977C40" w:rsidR="00616225" w:rsidRDefault="00616225" w:rsidP="00616225">
      <w:pPr>
        <w:rPr>
          <w:sz w:val="24"/>
          <w:szCs w:val="24"/>
        </w:rPr>
      </w:pPr>
      <w:r>
        <w:rPr>
          <w:sz w:val="24"/>
          <w:szCs w:val="24"/>
        </w:rPr>
        <w:t xml:space="preserve">          </w:t>
      </w:r>
      <w:r>
        <w:rPr>
          <w:sz w:val="24"/>
          <w:szCs w:val="24"/>
        </w:rPr>
        <w:t xml:space="preserve">Another personality theory was created by Eysenck </w:t>
      </w:r>
      <w:r w:rsidR="00DD728A">
        <w:rPr>
          <w:sz w:val="24"/>
          <w:szCs w:val="24"/>
        </w:rPr>
        <w:t>Which was called the three-factor model of personality, this was a temperament-based theory. T</w:t>
      </w:r>
      <w:r w:rsidR="00DD728A">
        <w:rPr>
          <w:sz w:val="24"/>
          <w:szCs w:val="24"/>
        </w:rPr>
        <w:t xml:space="preserve">he three factors within this theory are </w:t>
      </w:r>
      <w:r>
        <w:rPr>
          <w:sz w:val="24"/>
          <w:szCs w:val="24"/>
        </w:rPr>
        <w:t xml:space="preserve">Extroversion (E), Psychoticism (P), and Neuroticism (N). Eysenck mentioned that the three traits he proposed were found within </w:t>
      </w:r>
      <w:r w:rsidR="004529A0">
        <w:rPr>
          <w:sz w:val="24"/>
          <w:szCs w:val="24"/>
        </w:rPr>
        <w:t xml:space="preserve">all extensive studies of personality </w:t>
      </w:r>
      <w:r>
        <w:rPr>
          <w:sz w:val="24"/>
          <w:szCs w:val="24"/>
        </w:rPr>
        <w:t>(Center, 2002). Furthermore, these three traits are found worldwide (Barrett, 1984). Individuals’ assessment on the traits are comparatively stable over time. The Eysenck personality questionnaire was created to further develop the research and theory on the model. Two versions were created, one for adults and one for children. The aim of the questionnaire is to measure temperament-based personality traits rather than psychopathology (Center, 2002).</w:t>
      </w:r>
    </w:p>
    <w:p w14:paraId="169AD327" w14:textId="08331CD3" w:rsidR="004529A0" w:rsidRDefault="004529A0" w:rsidP="004529A0">
      <w:pPr>
        <w:rPr>
          <w:sz w:val="24"/>
          <w:szCs w:val="24"/>
        </w:rPr>
      </w:pPr>
      <w:r>
        <w:rPr>
          <w:sz w:val="24"/>
          <w:szCs w:val="24"/>
        </w:rPr>
        <w:t xml:space="preserve">  </w:t>
      </w:r>
      <w:r>
        <w:rPr>
          <w:sz w:val="24"/>
          <w:szCs w:val="24"/>
        </w:rPr>
        <w:t>All the three traits were measured on a bipolar scale. For Extraversion it was measured on a scale with the high-end being Extraversion and the low-end being Introversion. It was hypothesised that Extraversion is dependent on the basal arousal level within an individual’s neocortex, arbitrated though the</w:t>
      </w:r>
      <w:r>
        <w:rPr>
          <w:sz w:val="24"/>
          <w:szCs w:val="24"/>
        </w:rPr>
        <w:t xml:space="preserve"> </w:t>
      </w:r>
      <w:r>
        <w:rPr>
          <w:sz w:val="24"/>
          <w:szCs w:val="24"/>
        </w:rPr>
        <w:t>ascending reticular activating system. Eysenck states that individuals that have a high Extraversion trait have a lower basal arousal level in the neocortex, additionally anxiety-based constraints do not constrain their behavior as easily as an individual with low Extraversion (introverts) (Center, 2002).</w:t>
      </w:r>
    </w:p>
    <w:p w14:paraId="22D98BF4" w14:textId="77777777" w:rsidR="00236828" w:rsidRDefault="00236828" w:rsidP="00F31186">
      <w:pPr>
        <w:rPr>
          <w:sz w:val="24"/>
          <w:szCs w:val="24"/>
        </w:rPr>
      </w:pPr>
      <w:r>
        <w:rPr>
          <w:sz w:val="24"/>
          <w:szCs w:val="24"/>
        </w:rPr>
        <w:t xml:space="preserve">  </w:t>
      </w:r>
      <w:r w:rsidR="00F31186">
        <w:rPr>
          <w:sz w:val="24"/>
          <w:szCs w:val="24"/>
        </w:rPr>
        <w:t xml:space="preserve">As for Neuroticism it was located on the high end of the scale with Emotional Stability being on the low end of the scale. </w:t>
      </w:r>
      <w:r>
        <w:rPr>
          <w:sz w:val="24"/>
          <w:szCs w:val="24"/>
        </w:rPr>
        <w:t>Individuals are vulnerable to anxiety-based problems if they have a high trait of Neuroticism.</w:t>
      </w:r>
      <w:r w:rsidR="00F31186">
        <w:rPr>
          <w:sz w:val="24"/>
          <w:szCs w:val="24"/>
        </w:rPr>
        <w:t xml:space="preserve"> It was hypothesised that neuroticism is based on an individual’s emotional arousal ability, </w:t>
      </w:r>
      <w:r w:rsidR="00F31186">
        <w:rPr>
          <w:sz w:val="24"/>
          <w:szCs w:val="24"/>
        </w:rPr>
        <w:t>because of</w:t>
      </w:r>
      <w:r w:rsidR="00F31186">
        <w:rPr>
          <w:sz w:val="24"/>
          <w:szCs w:val="24"/>
        </w:rPr>
        <w:t xml:space="preserve"> the differences in effortlessness of visceral brain activity, which is intimidated by the hypothalamus and limbic system. An individual with a low trait in Neuroticism reacts to most emotional stimuli slowly to a certain degree and this stops when the stimuli is withdrawn. Whereas an individual with high traits of Neuroticism is aroused emotionally quickly and easily, with the arousal being more tenacious (Center, 2002).  </w:t>
      </w:r>
    </w:p>
    <w:p w14:paraId="0D5ED5C0" w14:textId="77777777" w:rsidR="00EC4310" w:rsidRDefault="00236828" w:rsidP="00EC4310">
      <w:pPr>
        <w:rPr>
          <w:sz w:val="24"/>
          <w:szCs w:val="24"/>
        </w:rPr>
      </w:pPr>
      <w:r>
        <w:rPr>
          <w:sz w:val="24"/>
          <w:szCs w:val="24"/>
        </w:rPr>
        <w:t xml:space="preserve">  </w:t>
      </w:r>
      <w:r w:rsidR="00F31186">
        <w:rPr>
          <w:sz w:val="24"/>
          <w:szCs w:val="24"/>
        </w:rPr>
        <w:t xml:space="preserve">Finally, the last trait was also measured on a bipolar scale with the high end of the scale being Psychoticism and the low end of the scale being Impulse Control. This trait is dependent on certain individuals who have a high psychoticism trait to psychotic disorders. </w:t>
      </w:r>
      <w:r w:rsidR="001B6131">
        <w:rPr>
          <w:sz w:val="24"/>
          <w:szCs w:val="24"/>
        </w:rPr>
        <w:t>It was hypothesised that psychoticism is a polygenic trait, which depends on the contribution of a vast number of genes, with the individual effect being small</w:t>
      </w:r>
      <w:r w:rsidR="00F31186">
        <w:rPr>
          <w:sz w:val="24"/>
          <w:szCs w:val="24"/>
        </w:rPr>
        <w:t xml:space="preserve">. </w:t>
      </w:r>
      <w:r w:rsidR="009C564B">
        <w:rPr>
          <w:sz w:val="24"/>
          <w:szCs w:val="24"/>
        </w:rPr>
        <w:t xml:space="preserve">The total of number of inherited “small effect” genes determines the level of Psychoticism trait an </w:t>
      </w:r>
      <w:r w:rsidR="009C564B">
        <w:rPr>
          <w:sz w:val="24"/>
          <w:szCs w:val="24"/>
        </w:rPr>
        <w:lastRenderedPageBreak/>
        <w:t>individual has within their personality. When an individual has a “large effect” gene that is predisposed for psychosis within the Psychoticism trait, one of them is at risk of developing a psychotic illness</w:t>
      </w:r>
      <w:r w:rsidR="00F31186">
        <w:rPr>
          <w:sz w:val="24"/>
          <w:szCs w:val="24"/>
        </w:rPr>
        <w:t xml:space="preserve"> (Center, 2002). </w:t>
      </w:r>
    </w:p>
    <w:p w14:paraId="37EAF8E9" w14:textId="0ECD035F" w:rsidR="00EC4310" w:rsidRDefault="00EC4310" w:rsidP="00EC4310">
      <w:pPr>
        <w:rPr>
          <w:sz w:val="24"/>
          <w:szCs w:val="24"/>
        </w:rPr>
      </w:pPr>
      <w:r>
        <w:rPr>
          <w:sz w:val="24"/>
          <w:szCs w:val="24"/>
        </w:rPr>
        <w:t xml:space="preserve">  </w:t>
      </w:r>
      <w:r>
        <w:rPr>
          <w:sz w:val="24"/>
          <w:szCs w:val="24"/>
        </w:rPr>
        <w:t xml:space="preserve">Eysenck predicted that the development of anti-social behavior would be predisposed to individuals that score high on the psychoticism trait. Additionality if an individual that is high on both Extraversion and Psychoticism traits make them prone to developing aggressive and antisocial behavior. Low cortical arousal is associated with aggressive behavior, this is because individuals with a comparatively under reactive nervous system do not learn control on behavior or lawful behavior compared to individuals with high cortical arousal. Moreover, if an individual also has a high trait in Neuroticism, under some circumstances they may also add an irrational and emotional disposition to their behavior. Therefore, the anti-social behavior hypothesis requires the interplay of all three personality traits (Center, 2002).     </w:t>
      </w:r>
    </w:p>
    <w:p w14:paraId="49125D68" w14:textId="77777777" w:rsidR="009441B3" w:rsidRDefault="009441B3" w:rsidP="009441B3">
      <w:pPr>
        <w:rPr>
          <w:sz w:val="24"/>
          <w:szCs w:val="24"/>
        </w:rPr>
      </w:pPr>
    </w:p>
    <w:p w14:paraId="6A151AC0" w14:textId="77777777" w:rsidR="00410DA6" w:rsidRDefault="009441B3" w:rsidP="00357C69">
      <w:pPr>
        <w:rPr>
          <w:sz w:val="24"/>
          <w:szCs w:val="24"/>
        </w:rPr>
      </w:pPr>
      <w:r>
        <w:rPr>
          <w:sz w:val="24"/>
          <w:szCs w:val="24"/>
        </w:rPr>
        <w:t xml:space="preserve">          </w:t>
      </w:r>
      <w:r>
        <w:rPr>
          <w:sz w:val="24"/>
          <w:szCs w:val="24"/>
        </w:rPr>
        <w:t xml:space="preserve">Finally, the most well-known theory on personality created by Costa and McCrae (1991) called the five-factor model (The Big Five). This theory is regarded as the most influential approach today in representing the human trait structure. </w:t>
      </w:r>
      <w:r>
        <w:rPr>
          <w:sz w:val="24"/>
          <w:szCs w:val="24"/>
        </w:rPr>
        <w:t>This</w:t>
      </w:r>
      <w:r>
        <w:rPr>
          <w:sz w:val="24"/>
          <w:szCs w:val="24"/>
        </w:rPr>
        <w:t xml:space="preserve"> theory </w:t>
      </w:r>
      <w:r>
        <w:rPr>
          <w:sz w:val="24"/>
          <w:szCs w:val="24"/>
        </w:rPr>
        <w:t>has</w:t>
      </w:r>
      <w:r>
        <w:rPr>
          <w:sz w:val="24"/>
          <w:szCs w:val="24"/>
        </w:rPr>
        <w:t xml:space="preserve"> five basic factors that describe most personality types: Openness to experience, Conscientiousness, Extraversion, Agreeableness, and Neuroticism (OCEAN) (Roccas, 2002). This theory is measured using the Eysenck Personality Profiler and the Eysenck Personality Questionnaire-Revised. These both primarily evaluate three of the Eysenckian traits: Psychoticism, Extraversion, and Neuroticism. A lie scale was also used in both tests to assess social desirability responses (Miles, 2004). </w:t>
      </w:r>
    </w:p>
    <w:p w14:paraId="619C0634" w14:textId="6F00D899" w:rsidR="00357C69" w:rsidRDefault="00410DA6" w:rsidP="00357C69">
      <w:pPr>
        <w:rPr>
          <w:sz w:val="24"/>
          <w:szCs w:val="24"/>
        </w:rPr>
      </w:pPr>
      <w:r>
        <w:rPr>
          <w:sz w:val="24"/>
          <w:szCs w:val="24"/>
        </w:rPr>
        <w:t xml:space="preserve">  </w:t>
      </w:r>
      <w:r w:rsidR="00357C69">
        <w:rPr>
          <w:sz w:val="24"/>
          <w:szCs w:val="24"/>
        </w:rPr>
        <w:t xml:space="preserve">Openness is seen to measure an individual’s acceptability to new ideas. Individuals who score relatively high on the Openness to experience trait are seen to be more imaginative, curious, creative and their interests and hobbies can vary in many ways. In contrast individuals who score low on this trait prefer routine, tend to be more unbendable and prefer familiarity (Sutin, 2015).  </w:t>
      </w:r>
    </w:p>
    <w:p w14:paraId="39A6DF18" w14:textId="63B2A06A" w:rsidR="00357C69" w:rsidRDefault="00410DA6" w:rsidP="00357C69">
      <w:pPr>
        <w:rPr>
          <w:sz w:val="24"/>
          <w:szCs w:val="24"/>
        </w:rPr>
      </w:pPr>
      <w:r>
        <w:rPr>
          <w:sz w:val="24"/>
          <w:szCs w:val="24"/>
        </w:rPr>
        <w:t xml:space="preserve">  </w:t>
      </w:r>
      <w:r w:rsidR="00357C69">
        <w:rPr>
          <w:sz w:val="24"/>
          <w:szCs w:val="24"/>
        </w:rPr>
        <w:t xml:space="preserve">Individuals with a high Conscientiousness trait are associated with being responsible, self-controlled, organised, rule abiding, dependable and have a desire to do tasks well. conscientious people care for efficiency and organisation. Whereas individuals with low Conscientiousness prefer being spontaneous, relaxed and may also be messier and more negligent (Jackson, 2015). </w:t>
      </w:r>
    </w:p>
    <w:p w14:paraId="51C96C44" w14:textId="0D5DCB46" w:rsidR="00357C69" w:rsidRDefault="00410DA6" w:rsidP="00357C69">
      <w:pPr>
        <w:rPr>
          <w:sz w:val="24"/>
          <w:szCs w:val="24"/>
        </w:rPr>
      </w:pPr>
      <w:r>
        <w:rPr>
          <w:sz w:val="24"/>
          <w:szCs w:val="24"/>
        </w:rPr>
        <w:t xml:space="preserve">  </w:t>
      </w:r>
      <w:r w:rsidR="00357C69">
        <w:rPr>
          <w:sz w:val="24"/>
          <w:szCs w:val="24"/>
        </w:rPr>
        <w:t xml:space="preserve">Extraversion is a large personality trait that is described by many characteristics such as being assertive, sociable, and having impulsivity (Lucas, 2001). Individuals with high Extraversion scores can be characterised as being spontaneous, dominant, sociable, talkative, and having energy by being around people. Whereas individuals with low extraversion (Introverts) are more reserved, quiet, lethargic, reflective and enjoy being alone (Wilt, 2016). </w:t>
      </w:r>
    </w:p>
    <w:p w14:paraId="374B50A9" w14:textId="77777777" w:rsidR="00357C69" w:rsidRDefault="00357C69" w:rsidP="00357C69">
      <w:pPr>
        <w:rPr>
          <w:sz w:val="24"/>
          <w:szCs w:val="24"/>
        </w:rPr>
      </w:pPr>
      <w:r>
        <w:rPr>
          <w:sz w:val="24"/>
          <w:szCs w:val="24"/>
        </w:rPr>
        <w:lastRenderedPageBreak/>
        <w:t xml:space="preserve">  Agreeableness is associated with terms of attitudes, thoughts, motives, and emotions. Individuals with low agreeableness associated with being critical, attempts to push limits, showed direct hostility, condescending behavior. Whereas individuals with high Agreeableness are warm, compassionate, sympathetic, generous, and good-natured (Graziano, 2016). </w:t>
      </w:r>
    </w:p>
    <w:p w14:paraId="067FF923" w14:textId="77777777" w:rsidR="00410DA6" w:rsidRDefault="00357C69" w:rsidP="00410DA6">
      <w:pPr>
        <w:rPr>
          <w:sz w:val="24"/>
          <w:szCs w:val="24"/>
        </w:rPr>
      </w:pPr>
      <w:r>
        <w:rPr>
          <w:sz w:val="24"/>
          <w:szCs w:val="24"/>
        </w:rPr>
        <w:t xml:space="preserve">  Finally, Neuroticism is related to emotional stability, with the ability to deal with change though the lifespan. An individual with high Neuroticism is likely to be emotional, moody, anxious, distressed, and self-conscious. Opposingly individuals with low traits of Neuroticism tend to me even-tempered, dependable, and able to better tolerate experiences, thoughts, and emotion (Giluk, 2009).        </w:t>
      </w:r>
    </w:p>
    <w:p w14:paraId="77FCA726" w14:textId="77777777" w:rsidR="00410DA6" w:rsidRDefault="00410DA6" w:rsidP="00410DA6">
      <w:pPr>
        <w:rPr>
          <w:sz w:val="24"/>
          <w:szCs w:val="24"/>
        </w:rPr>
      </w:pPr>
    </w:p>
    <w:p w14:paraId="2B80FB4C" w14:textId="10687A63" w:rsidR="00410DA6" w:rsidRDefault="00410DA6" w:rsidP="00410DA6">
      <w:pPr>
        <w:rPr>
          <w:sz w:val="24"/>
          <w:szCs w:val="24"/>
        </w:rPr>
      </w:pPr>
      <w:r>
        <w:rPr>
          <w:sz w:val="24"/>
          <w:szCs w:val="24"/>
        </w:rPr>
        <w:t xml:space="preserve">          </w:t>
      </w:r>
      <w:r>
        <w:rPr>
          <w:sz w:val="24"/>
          <w:szCs w:val="24"/>
        </w:rPr>
        <w:t>This model has been used in multiple pieces of research to speculate individual differences in countless settings. One piece of research used the big five to look at risky sexual behavior covering ten world regions.  It was found that sexual promiscuity was related to these traits to some degree, with extraversion being highly related to risky sexual behavior covering most world regions but not all. Furthermore, openness and neuroticism were not associated with risky sexual behavior across cultures (Schmitt, 2004).  Additionally, another study used the five-factor model to look at the relationship between smartphone addiction among men and women and the five factor personality traits. The findings suggested that there was a positive significance between smartphone addiction and neuroticism only within women. while there was a negative significance for conscientiousness related with women and smartphone addiction. Furthermore, there was a negative association between smartphone addiction and agreeableness for both genders (Arpaci, 2020).</w:t>
      </w:r>
    </w:p>
    <w:p w14:paraId="2E58E655" w14:textId="77777777" w:rsidR="00AB2410" w:rsidRDefault="00AB2410" w:rsidP="00AB2410">
      <w:pPr>
        <w:rPr>
          <w:sz w:val="24"/>
          <w:szCs w:val="24"/>
        </w:rPr>
      </w:pPr>
    </w:p>
    <w:p w14:paraId="637BAD9F" w14:textId="70752DF4" w:rsidR="00AB2410" w:rsidRDefault="00AB2410" w:rsidP="00AB2410">
      <w:pPr>
        <w:rPr>
          <w:sz w:val="24"/>
          <w:szCs w:val="24"/>
        </w:rPr>
      </w:pPr>
      <w:r>
        <w:rPr>
          <w:sz w:val="24"/>
          <w:szCs w:val="24"/>
        </w:rPr>
        <w:t xml:space="preserve">          </w:t>
      </w:r>
      <w:r>
        <w:rPr>
          <w:sz w:val="24"/>
          <w:szCs w:val="24"/>
        </w:rPr>
        <w:t xml:space="preserve">The NEO-PI-3 is the newest edition of the gold standard questionnaire measure for the five-factor model. These are formed by 240 items that analyse 30 specific traits, with each of the five domains (OCEAN) having 6 sub-facets. The NEO five-factor inventory and its revision consists of 60 items that analyse the five-factors: it's self-reported using a five-point Likert scale (Costa, 2008). The NEO-PI-R and NEO-PI-3 is structured with five main factors (OCEAN) with each factor having six sub-facets: </w:t>
      </w:r>
      <w:r>
        <w:rPr>
          <w:sz w:val="24"/>
          <w:szCs w:val="24"/>
        </w:rPr>
        <w:t>“</w:t>
      </w:r>
      <w:r>
        <w:rPr>
          <w:sz w:val="24"/>
          <w:szCs w:val="24"/>
        </w:rPr>
        <w:t>Openness – Fantasy, Aesthetics, Feelings, Actions, Ideas, Values; Conscientiousness -  Competence, Order, Dutifulness, Achievement striving, Self-discipline, Deliberation; Extraversion – Warmth, Gregariousness, Assertiveness, Activity, Excitement seeking, Positive emotion; Agreeableness – Trust, Straightforwardness, Altruism, Compliance, Modesty, Tender mindedness; Neuroticism – Anxiety, Anger hostility, Depression, Self-consciousness, Impulsiveness, Vulnerability</w:t>
      </w:r>
      <w:r>
        <w:rPr>
          <w:sz w:val="24"/>
          <w:szCs w:val="24"/>
        </w:rPr>
        <w:t>”</w:t>
      </w:r>
      <w:r>
        <w:rPr>
          <w:sz w:val="24"/>
          <w:szCs w:val="24"/>
        </w:rPr>
        <w:t xml:space="preserve"> (Fruyt, 2000). </w:t>
      </w:r>
    </w:p>
    <w:p w14:paraId="40FF2A45" w14:textId="168A2E21" w:rsidR="00AB2410" w:rsidRDefault="00AB2410">
      <w:pPr>
        <w:rPr>
          <w:sz w:val="24"/>
          <w:szCs w:val="24"/>
        </w:rPr>
      </w:pPr>
    </w:p>
    <w:p w14:paraId="434F5AEF" w14:textId="61DE8606" w:rsidR="00AB2410" w:rsidRDefault="00AB2410" w:rsidP="00AB2410">
      <w:pPr>
        <w:rPr>
          <w:sz w:val="24"/>
          <w:szCs w:val="24"/>
        </w:rPr>
      </w:pPr>
      <w:r>
        <w:rPr>
          <w:sz w:val="24"/>
          <w:szCs w:val="24"/>
        </w:rPr>
        <w:t xml:space="preserve">          </w:t>
      </w:r>
      <w:r>
        <w:rPr>
          <w:sz w:val="24"/>
          <w:szCs w:val="24"/>
        </w:rPr>
        <w:t xml:space="preserve">Although the big five is considered to be the gold standard in personality assessments, some believe that this theory is not enough, and some have started to favor a second representation of the personality structure called the HEXACO. This structure believes that </w:t>
      </w:r>
      <w:r>
        <w:rPr>
          <w:sz w:val="24"/>
          <w:szCs w:val="24"/>
        </w:rPr>
        <w:lastRenderedPageBreak/>
        <w:t xml:space="preserve">there is another critical factor that needs to be added which is Honesty-Humility, with this being added it led to the development and theory of the big six (Ashton, 2007). This sixth trait of Honesty-Humility suggests that high levels of this trait is related with fairness, sincerity, modesty, and greed-avoidance. On the contrary, low levels of this trait are associated with entitlement, greed, dishonesty, and unfairness. It’s said that this aspect is also an important part of personality and that it is not entirely accommodated by the big five (Thielmann, 2017).  Similarly, to the NEO the HEXACO (HEXACO-PI) also has its main traits, with each main trait having 4 sub-facets (total of 24 sub-facets) these are: </w:t>
      </w:r>
      <w:r>
        <w:rPr>
          <w:sz w:val="24"/>
          <w:szCs w:val="24"/>
        </w:rPr>
        <w:t>“</w:t>
      </w:r>
      <w:r>
        <w:rPr>
          <w:sz w:val="24"/>
          <w:szCs w:val="24"/>
        </w:rPr>
        <w:t>Honesty-Humility – Sincerity, Fairness, Greed avoidance, Modesty; Extraversion – Social self-esteem, Social boldness, Sociability, Liveliness; Agreeableness – Forgiving, Gentleness, Flexibility, Patience; Emotionality – Fearfulness, Anxiety, Dependence, Sentimentality; Openness – Aesthetic Appreciation, Inquisitiveness, Creativity, Unconventionality; Conscientiousness – Organisation, Diligence, Perfectionism, Prudence</w:t>
      </w:r>
      <w:r>
        <w:rPr>
          <w:sz w:val="24"/>
          <w:szCs w:val="24"/>
        </w:rPr>
        <w:t>”</w:t>
      </w:r>
      <w:r>
        <w:rPr>
          <w:sz w:val="24"/>
          <w:szCs w:val="24"/>
        </w:rPr>
        <w:t xml:space="preserve"> ( Ashton, 2007).      </w:t>
      </w:r>
    </w:p>
    <w:p w14:paraId="56605E76" w14:textId="77777777" w:rsidR="00AB2410" w:rsidRDefault="00AB2410" w:rsidP="00AB2410">
      <w:pPr>
        <w:rPr>
          <w:sz w:val="28"/>
          <w:szCs w:val="28"/>
        </w:rPr>
      </w:pPr>
    </w:p>
    <w:p w14:paraId="4A14B453" w14:textId="77777777" w:rsidR="00AB2410" w:rsidRDefault="00AB2410" w:rsidP="00AB2410">
      <w:pPr>
        <w:rPr>
          <w:sz w:val="24"/>
          <w:szCs w:val="24"/>
        </w:rPr>
      </w:pPr>
      <w:r>
        <w:rPr>
          <w:sz w:val="28"/>
          <w:szCs w:val="28"/>
        </w:rPr>
        <w:t xml:space="preserve">          </w:t>
      </w:r>
      <w:r>
        <w:rPr>
          <w:sz w:val="24"/>
          <w:szCs w:val="24"/>
        </w:rPr>
        <w:t xml:space="preserve">In conclusion, although there are many theories that attempt to explain personality, the Big Five is considered to be the best and more influential approach with it still being used widely today. With the NEO being the most used measurement of personality. This theory provides five main factors that describe most personality types as well as 6 sub-facets pure main factor, it has aided in may research conducted over the years e.g., personality and addiction and continues to do so. A suggestion for further development would be the increase of consideration to the Honesty-Humility factor that was mentioned in HEXACO as it was suggested that the big five did not fully provide consideration for this factor. </w:t>
      </w:r>
    </w:p>
    <w:p w14:paraId="1756BDBB" w14:textId="77777777" w:rsidR="00AB2410" w:rsidRDefault="00AB2410" w:rsidP="00AB2410">
      <w:pPr>
        <w:rPr>
          <w:sz w:val="24"/>
          <w:szCs w:val="24"/>
        </w:rPr>
      </w:pPr>
    </w:p>
    <w:p w14:paraId="4E18668E" w14:textId="32D4AA48" w:rsidR="00AB2410" w:rsidRDefault="00AB2410">
      <w:pPr>
        <w:rPr>
          <w:sz w:val="24"/>
          <w:szCs w:val="24"/>
        </w:rPr>
      </w:pPr>
    </w:p>
    <w:p w14:paraId="23955B0F" w14:textId="33D32332" w:rsidR="006F1CD9" w:rsidRDefault="006F1CD9">
      <w:pPr>
        <w:rPr>
          <w:sz w:val="24"/>
          <w:szCs w:val="24"/>
        </w:rPr>
      </w:pPr>
    </w:p>
    <w:p w14:paraId="45F9F959" w14:textId="21DFB06A" w:rsidR="006F1CD9" w:rsidRDefault="006F1CD9">
      <w:pPr>
        <w:rPr>
          <w:sz w:val="24"/>
          <w:szCs w:val="24"/>
        </w:rPr>
      </w:pPr>
    </w:p>
    <w:p w14:paraId="1D7F8743" w14:textId="4074C405" w:rsidR="006F1CD9" w:rsidRDefault="006F1CD9">
      <w:pPr>
        <w:rPr>
          <w:sz w:val="24"/>
          <w:szCs w:val="24"/>
        </w:rPr>
      </w:pPr>
    </w:p>
    <w:p w14:paraId="5A90D3E0" w14:textId="011D0CF9" w:rsidR="006F1CD9" w:rsidRDefault="006F1CD9">
      <w:pPr>
        <w:rPr>
          <w:sz w:val="24"/>
          <w:szCs w:val="24"/>
        </w:rPr>
      </w:pPr>
    </w:p>
    <w:p w14:paraId="528762B4" w14:textId="2EE280B7" w:rsidR="006F1CD9" w:rsidRDefault="006F1CD9">
      <w:pPr>
        <w:rPr>
          <w:sz w:val="24"/>
          <w:szCs w:val="24"/>
        </w:rPr>
      </w:pPr>
    </w:p>
    <w:p w14:paraId="4270ABF2" w14:textId="778136FB" w:rsidR="006F1CD9" w:rsidRDefault="006F1CD9">
      <w:pPr>
        <w:rPr>
          <w:sz w:val="24"/>
          <w:szCs w:val="24"/>
        </w:rPr>
      </w:pPr>
    </w:p>
    <w:p w14:paraId="332733BF" w14:textId="01F8E3E8" w:rsidR="006F1CD9" w:rsidRDefault="006F1CD9">
      <w:pPr>
        <w:rPr>
          <w:sz w:val="24"/>
          <w:szCs w:val="24"/>
        </w:rPr>
      </w:pPr>
    </w:p>
    <w:p w14:paraId="444BF3A1" w14:textId="30CE31BF" w:rsidR="006F1CD9" w:rsidRDefault="006F1CD9">
      <w:pPr>
        <w:rPr>
          <w:sz w:val="24"/>
          <w:szCs w:val="24"/>
        </w:rPr>
      </w:pPr>
    </w:p>
    <w:p w14:paraId="71573716" w14:textId="39E94ADE" w:rsidR="006F1CD9" w:rsidRDefault="006F1CD9">
      <w:pPr>
        <w:rPr>
          <w:sz w:val="24"/>
          <w:szCs w:val="24"/>
        </w:rPr>
      </w:pPr>
    </w:p>
    <w:p w14:paraId="45E9F480" w14:textId="3B55A1C6" w:rsidR="006F1CD9" w:rsidRDefault="006F1CD9">
      <w:pPr>
        <w:rPr>
          <w:sz w:val="24"/>
          <w:szCs w:val="24"/>
        </w:rPr>
      </w:pPr>
    </w:p>
    <w:p w14:paraId="2D19BCCF" w14:textId="77777777" w:rsidR="006F1CD9" w:rsidRDefault="006F1CD9" w:rsidP="006F1CD9">
      <w:pPr>
        <w:rPr>
          <w:sz w:val="24"/>
          <w:szCs w:val="24"/>
        </w:rPr>
      </w:pPr>
    </w:p>
    <w:p w14:paraId="025EA208" w14:textId="7FC11398" w:rsidR="006F1CD9" w:rsidRDefault="006F1CD9" w:rsidP="006F1CD9">
      <w:pPr>
        <w:rPr>
          <w:sz w:val="24"/>
          <w:szCs w:val="24"/>
        </w:rPr>
      </w:pPr>
      <w:r>
        <w:rPr>
          <w:sz w:val="24"/>
          <w:szCs w:val="24"/>
        </w:rPr>
        <w:lastRenderedPageBreak/>
        <w:t xml:space="preserve">References: </w:t>
      </w:r>
    </w:p>
    <w:p w14:paraId="037AC269" w14:textId="77777777" w:rsidR="006F1CD9" w:rsidRDefault="006F1CD9" w:rsidP="006F1CD9">
      <w:pPr>
        <w:rPr>
          <w:sz w:val="24"/>
          <w:szCs w:val="24"/>
        </w:rPr>
      </w:pPr>
    </w:p>
    <w:p w14:paraId="1780DDC9" w14:textId="77777777" w:rsidR="006F1CD9" w:rsidRPr="007144ED" w:rsidRDefault="006F1CD9" w:rsidP="006F1CD9">
      <w:pPr>
        <w:rPr>
          <w:rFonts w:ascii="Segoe UI" w:eastAsiaTheme="minorHAnsi" w:hAnsi="Segoe UI" w:cs="Segoe UI"/>
          <w:color w:val="333333"/>
          <w:kern w:val="2"/>
          <w:shd w:val="clear" w:color="auto" w:fill="FCFCFC"/>
          <w:lang w:val="en-GB" w:eastAsia="en-US"/>
          <w14:ligatures w14:val="standardContextual"/>
        </w:rPr>
      </w:pPr>
      <w:r w:rsidRPr="007144ED">
        <w:rPr>
          <w:rFonts w:asciiTheme="minorHAnsi" w:eastAsiaTheme="minorHAnsi" w:hAnsiTheme="minorHAnsi" w:cstheme="minorBidi"/>
          <w:kern w:val="2"/>
          <w:lang w:val="en-GB" w:eastAsia="en-US"/>
          <w14:ligatures w14:val="standardContextual"/>
        </w:rPr>
        <w:t xml:space="preserve">Arpaci, I., &amp; Unver, T. K. (2020). Moderating Role of Gender in the Relationship Between Big Five Personality Traits and Smartphone Addiction. </w:t>
      </w:r>
      <w:r w:rsidRPr="007144ED">
        <w:rPr>
          <w:rFonts w:asciiTheme="minorHAnsi" w:eastAsiaTheme="minorHAnsi" w:hAnsiTheme="minorHAnsi" w:cstheme="minorBidi"/>
          <w:i/>
          <w:iCs/>
          <w:kern w:val="2"/>
          <w:lang w:val="en-GB" w:eastAsia="en-US"/>
          <w14:ligatures w14:val="standardContextual"/>
        </w:rPr>
        <w:t>Psychiatric Quarterly</w:t>
      </w:r>
      <w:r w:rsidRPr="007144ED">
        <w:rPr>
          <w:rFonts w:asciiTheme="minorHAnsi" w:eastAsiaTheme="minorHAnsi" w:hAnsiTheme="minorHAnsi" w:cstheme="minorBidi"/>
          <w:kern w:val="2"/>
          <w:lang w:val="en-GB" w:eastAsia="en-US"/>
          <w14:ligatures w14:val="standardContextual"/>
        </w:rPr>
        <w:t xml:space="preserve">, 91, 577-585. </w:t>
      </w:r>
      <w:hyperlink r:id="rId4" w:history="1">
        <w:r w:rsidRPr="007144ED">
          <w:rPr>
            <w:rFonts w:ascii="Segoe UI" w:eastAsiaTheme="minorHAnsi" w:hAnsi="Segoe UI" w:cs="Segoe UI"/>
            <w:color w:val="0563C1" w:themeColor="hyperlink"/>
            <w:kern w:val="2"/>
            <w:u w:val="single"/>
            <w:shd w:val="clear" w:color="auto" w:fill="FCFCFC"/>
            <w:lang w:val="en-GB" w:eastAsia="en-US"/>
            <w14:ligatures w14:val="standardContextual"/>
          </w:rPr>
          <w:t>https://doi.org/10.1007/s11126-020-09718-5</w:t>
        </w:r>
      </w:hyperlink>
    </w:p>
    <w:p w14:paraId="45C935DC" w14:textId="77777777" w:rsidR="006F1CD9" w:rsidRPr="000A687C" w:rsidRDefault="006F1CD9" w:rsidP="006F1CD9">
      <w:pPr>
        <w:rPr>
          <w:sz w:val="24"/>
          <w:szCs w:val="24"/>
        </w:rPr>
      </w:pPr>
    </w:p>
    <w:p w14:paraId="53241F4F" w14:textId="77777777" w:rsidR="006F1CD9" w:rsidRPr="007144ED" w:rsidRDefault="006F1CD9" w:rsidP="006F1CD9">
      <w:pPr>
        <w:rPr>
          <w:rFonts w:asciiTheme="minorHAnsi" w:eastAsiaTheme="minorHAnsi" w:hAnsiTheme="minorHAnsi" w:cstheme="minorBidi"/>
          <w:kern w:val="2"/>
          <w:lang w:val="en-GB" w:eastAsia="en-US"/>
          <w14:ligatures w14:val="standardContextual"/>
        </w:rPr>
      </w:pPr>
      <w:r w:rsidRPr="007144ED">
        <w:rPr>
          <w:rFonts w:asciiTheme="minorHAnsi" w:eastAsiaTheme="minorHAnsi" w:hAnsiTheme="minorHAnsi" w:cstheme="minorBidi"/>
          <w:kern w:val="2"/>
          <w:lang w:val="en-GB" w:eastAsia="en-US"/>
          <w14:ligatures w14:val="standardContextual"/>
        </w:rPr>
        <w:t xml:space="preserve">Ashton, M. C., &amp; Lee, K. (2007). Empirical, Theoretical, and Practical Advantages of the HEXACO Model of Personality Structure. </w:t>
      </w:r>
      <w:r w:rsidRPr="007144ED">
        <w:rPr>
          <w:rFonts w:asciiTheme="minorHAnsi" w:eastAsiaTheme="minorHAnsi" w:hAnsiTheme="minorHAnsi" w:cstheme="minorBidi"/>
          <w:i/>
          <w:iCs/>
          <w:kern w:val="2"/>
          <w:lang w:val="en-GB" w:eastAsia="en-US"/>
          <w14:ligatures w14:val="standardContextual"/>
        </w:rPr>
        <w:t>Personality and Social Psychology Review, 11</w:t>
      </w:r>
      <w:r w:rsidRPr="007144ED">
        <w:rPr>
          <w:rFonts w:asciiTheme="minorHAnsi" w:eastAsiaTheme="minorHAnsi" w:hAnsiTheme="minorHAnsi" w:cstheme="minorBidi"/>
          <w:kern w:val="2"/>
          <w:lang w:val="en-GB" w:eastAsia="en-US"/>
          <w14:ligatures w14:val="standardContextual"/>
        </w:rPr>
        <w:t xml:space="preserve">(2), 150-166. </w:t>
      </w:r>
      <w:hyperlink r:id="rId5" w:history="1">
        <w:r w:rsidRPr="007144ED">
          <w:rPr>
            <w:rFonts w:asciiTheme="minorHAnsi" w:eastAsiaTheme="minorHAnsi" w:hAnsiTheme="minorHAnsi" w:cstheme="minorBidi"/>
            <w:color w:val="0000FF"/>
            <w:kern w:val="2"/>
            <w:u w:val="single"/>
            <w:lang w:val="en-GB" w:eastAsia="en-US"/>
            <w14:ligatures w14:val="standardContextual"/>
          </w:rPr>
          <w:t>Empirical, Theoretical, and Practical Advantages of the HEXACO Model of Personality Structure (sagepub.com)</w:t>
        </w:r>
      </w:hyperlink>
    </w:p>
    <w:p w14:paraId="2BD20EE3" w14:textId="77777777" w:rsidR="006F1CD9" w:rsidRPr="000A687C" w:rsidRDefault="006F1CD9" w:rsidP="006F1CD9">
      <w:pPr>
        <w:rPr>
          <w:sz w:val="24"/>
          <w:szCs w:val="24"/>
        </w:rPr>
      </w:pPr>
    </w:p>
    <w:p w14:paraId="3491F79A" w14:textId="77777777" w:rsidR="006F1CD9" w:rsidRPr="007144ED" w:rsidRDefault="006F1CD9" w:rsidP="006F1CD9">
      <w:pPr>
        <w:rPr>
          <w:rFonts w:asciiTheme="minorHAnsi" w:eastAsiaTheme="minorHAnsi" w:hAnsiTheme="minorHAnsi" w:cstheme="minorBidi"/>
          <w:kern w:val="2"/>
          <w:lang w:eastAsia="en-US"/>
          <w14:ligatures w14:val="standardContextual"/>
        </w:rPr>
      </w:pPr>
      <w:r w:rsidRPr="007144ED">
        <w:rPr>
          <w:rFonts w:asciiTheme="minorHAnsi" w:eastAsiaTheme="minorHAnsi" w:hAnsiTheme="minorHAnsi" w:cstheme="minorBidi"/>
          <w:kern w:val="2"/>
          <w:lang w:eastAsia="en-US"/>
          <w14:ligatures w14:val="standardContextual"/>
        </w:rPr>
        <w:t xml:space="preserve">Barrett, P., &amp; Eysenck, S. (1984). The Assessment of Personality Factors Across 25 Countries. </w:t>
      </w:r>
      <w:r w:rsidRPr="007144ED">
        <w:rPr>
          <w:rFonts w:asciiTheme="minorHAnsi" w:eastAsiaTheme="minorHAnsi" w:hAnsiTheme="minorHAnsi" w:cstheme="minorBidi"/>
          <w:i/>
          <w:iCs/>
          <w:kern w:val="2"/>
          <w:lang w:eastAsia="en-US"/>
          <w14:ligatures w14:val="standardContextual"/>
        </w:rPr>
        <w:t>Personality and Individual Differences, 5</w:t>
      </w:r>
      <w:r w:rsidRPr="007144ED">
        <w:rPr>
          <w:rFonts w:asciiTheme="minorHAnsi" w:eastAsiaTheme="minorHAnsi" w:hAnsiTheme="minorHAnsi" w:cstheme="minorBidi"/>
          <w:kern w:val="2"/>
          <w:lang w:eastAsia="en-US"/>
          <w14:ligatures w14:val="standardContextual"/>
        </w:rPr>
        <w:t xml:space="preserve">(6), 615-632. </w:t>
      </w:r>
      <w:hyperlink r:id="rId6" w:history="1">
        <w:r w:rsidRPr="007144ED">
          <w:rPr>
            <w:rFonts w:asciiTheme="minorHAnsi" w:eastAsiaTheme="minorHAnsi" w:hAnsiTheme="minorHAnsi" w:cstheme="minorBidi"/>
            <w:color w:val="0563C1" w:themeColor="hyperlink"/>
            <w:kern w:val="2"/>
            <w:u w:val="single"/>
            <w:lang w:eastAsia="en-US"/>
            <w14:ligatures w14:val="standardContextual"/>
          </w:rPr>
          <w:t>https://doi.org/10.1016/0191-8869(84)90110-7</w:t>
        </w:r>
      </w:hyperlink>
    </w:p>
    <w:p w14:paraId="5ED4A051" w14:textId="77777777" w:rsidR="006F1CD9" w:rsidRPr="000A687C" w:rsidRDefault="006F1CD9" w:rsidP="006F1CD9">
      <w:pPr>
        <w:rPr>
          <w:sz w:val="24"/>
          <w:szCs w:val="24"/>
        </w:rPr>
      </w:pPr>
    </w:p>
    <w:p w14:paraId="1E17274F" w14:textId="77777777" w:rsidR="006F1CD9" w:rsidRPr="007144ED" w:rsidRDefault="006F1CD9" w:rsidP="006F1CD9">
      <w:pPr>
        <w:rPr>
          <w:rFonts w:asciiTheme="minorHAnsi" w:eastAsiaTheme="minorHAnsi" w:hAnsiTheme="minorHAnsi" w:cstheme="minorBidi"/>
          <w:kern w:val="2"/>
          <w:lang w:val="en-GB" w:eastAsia="en-US"/>
          <w14:ligatures w14:val="standardContextual"/>
        </w:rPr>
      </w:pPr>
      <w:r w:rsidRPr="007144ED">
        <w:rPr>
          <w:rFonts w:asciiTheme="minorHAnsi" w:eastAsiaTheme="minorHAnsi" w:hAnsiTheme="minorHAnsi" w:cstheme="minorBidi"/>
          <w:kern w:val="2"/>
          <w:lang w:eastAsia="en-US"/>
          <w14:ligatures w14:val="standardContextual"/>
        </w:rPr>
        <w:t xml:space="preserve">Center, D. B., &amp; Kemp, D. E. (2002). Antisocial Behaviour in Children and Eysenck’s Theory of Personality: An Evaluation. </w:t>
      </w:r>
      <w:r w:rsidRPr="007144ED">
        <w:rPr>
          <w:rFonts w:asciiTheme="minorHAnsi" w:eastAsiaTheme="minorHAnsi" w:hAnsiTheme="minorHAnsi" w:cstheme="minorBidi"/>
          <w:i/>
          <w:iCs/>
          <w:kern w:val="2"/>
          <w:lang w:eastAsia="en-US"/>
          <w14:ligatures w14:val="standardContextual"/>
        </w:rPr>
        <w:t>International Journal of Disability, Development and Education, 49</w:t>
      </w:r>
      <w:r w:rsidRPr="007144ED">
        <w:rPr>
          <w:rFonts w:asciiTheme="minorHAnsi" w:eastAsiaTheme="minorHAnsi" w:hAnsiTheme="minorHAnsi" w:cstheme="minorBidi"/>
          <w:kern w:val="2"/>
          <w:lang w:eastAsia="en-US"/>
          <w14:ligatures w14:val="standardContextual"/>
        </w:rPr>
        <w:t xml:space="preserve">(4), 354-356. </w:t>
      </w:r>
      <w:hyperlink r:id="rId7" w:history="1">
        <w:r w:rsidRPr="007144ED">
          <w:rPr>
            <w:rFonts w:asciiTheme="minorHAnsi" w:eastAsiaTheme="minorHAnsi" w:hAnsiTheme="minorHAnsi" w:cstheme="minorBidi"/>
            <w:color w:val="0000FF"/>
            <w:kern w:val="2"/>
            <w:u w:val="single"/>
            <w:lang w:val="en-GB" w:eastAsia="en-US"/>
            <w14:ligatures w14:val="standardContextual"/>
          </w:rPr>
          <w:t>Antisocial Behaviour in Children and Eysenck's Theory of Personality: An evaluation (tandfonline.com)</w:t>
        </w:r>
      </w:hyperlink>
    </w:p>
    <w:p w14:paraId="794BBA0B" w14:textId="77777777" w:rsidR="006F1CD9" w:rsidRPr="000A687C" w:rsidRDefault="006F1CD9" w:rsidP="006F1CD9">
      <w:pPr>
        <w:rPr>
          <w:sz w:val="24"/>
          <w:szCs w:val="24"/>
        </w:rPr>
      </w:pPr>
    </w:p>
    <w:p w14:paraId="692D289C" w14:textId="77777777" w:rsidR="006F1CD9" w:rsidRPr="007144ED" w:rsidRDefault="006F1CD9" w:rsidP="006F1CD9">
      <w:pPr>
        <w:rPr>
          <w:rFonts w:asciiTheme="minorHAnsi" w:eastAsiaTheme="minorHAnsi" w:hAnsiTheme="minorHAnsi" w:cstheme="minorBidi"/>
          <w:kern w:val="2"/>
          <w:lang w:val="en-GB" w:eastAsia="en-US"/>
          <w14:ligatures w14:val="standardContextual"/>
        </w:rPr>
      </w:pPr>
      <w:r w:rsidRPr="007144ED">
        <w:rPr>
          <w:rFonts w:asciiTheme="minorHAnsi" w:eastAsiaTheme="minorHAnsi" w:hAnsiTheme="minorHAnsi" w:cstheme="minorBidi"/>
          <w:kern w:val="2"/>
          <w:lang w:val="en-GB" w:eastAsia="en-US"/>
          <w14:ligatures w14:val="standardContextual"/>
        </w:rPr>
        <w:t xml:space="preserve">Costa, P. T., &amp; McCrae, R. R. (2008). The NEO Inventories. In R. P. Archer &amp; S. R. Smith (eds.), Personality Assessment (pp. 213-245). </w:t>
      </w:r>
      <w:r w:rsidRPr="007144ED">
        <w:rPr>
          <w:rFonts w:asciiTheme="minorHAnsi" w:eastAsiaTheme="minorHAnsi" w:hAnsiTheme="minorHAnsi" w:cstheme="minorBidi"/>
          <w:i/>
          <w:iCs/>
          <w:kern w:val="2"/>
          <w:lang w:val="en-GB" w:eastAsia="en-US"/>
          <w14:ligatures w14:val="standardContextual"/>
        </w:rPr>
        <w:t>Routledge/Taylor &amp; Francis Group</w:t>
      </w:r>
      <w:r w:rsidRPr="007144ED">
        <w:rPr>
          <w:rFonts w:asciiTheme="minorHAnsi" w:eastAsiaTheme="minorHAnsi" w:hAnsiTheme="minorHAnsi" w:cstheme="minorBidi"/>
          <w:kern w:val="2"/>
          <w:lang w:val="en-GB" w:eastAsia="en-US"/>
          <w14:ligatures w14:val="standardContextual"/>
        </w:rPr>
        <w:t xml:space="preserve">. </w:t>
      </w:r>
      <w:hyperlink r:id="rId8" w:history="1">
        <w:r w:rsidRPr="007144ED">
          <w:rPr>
            <w:rFonts w:asciiTheme="minorHAnsi" w:eastAsiaTheme="minorHAnsi" w:hAnsiTheme="minorHAnsi" w:cstheme="minorBidi"/>
            <w:color w:val="0000FF"/>
            <w:kern w:val="2"/>
            <w:u w:val="single"/>
            <w:lang w:val="en-GB" w:eastAsia="en-US"/>
            <w14:ligatures w14:val="standardContextual"/>
          </w:rPr>
          <w:t>The NEO Inventories. (apa.org)</w:t>
        </w:r>
      </w:hyperlink>
    </w:p>
    <w:p w14:paraId="047BE92E" w14:textId="77777777" w:rsidR="006F1CD9" w:rsidRPr="000A687C" w:rsidRDefault="006F1CD9" w:rsidP="006F1CD9">
      <w:pPr>
        <w:rPr>
          <w:sz w:val="24"/>
          <w:szCs w:val="24"/>
        </w:rPr>
      </w:pPr>
    </w:p>
    <w:p w14:paraId="20AD2A88" w14:textId="77777777" w:rsidR="006F1CD9" w:rsidRPr="007144ED" w:rsidRDefault="006F1CD9" w:rsidP="006F1CD9">
      <w:pPr>
        <w:rPr>
          <w:rFonts w:asciiTheme="minorHAnsi" w:eastAsiaTheme="minorHAnsi" w:hAnsiTheme="minorHAnsi" w:cstheme="minorBidi"/>
          <w:kern w:val="2"/>
          <w:lang w:val="en-GB" w:eastAsia="en-US"/>
          <w14:ligatures w14:val="standardContextual"/>
        </w:rPr>
      </w:pPr>
      <w:r w:rsidRPr="007144ED">
        <w:rPr>
          <w:rFonts w:asciiTheme="minorHAnsi" w:eastAsiaTheme="minorHAnsi" w:hAnsiTheme="minorHAnsi" w:cstheme="minorBidi"/>
          <w:kern w:val="2"/>
          <w:lang w:val="en-GB" w:eastAsia="en-US"/>
          <w14:ligatures w14:val="standardContextual"/>
        </w:rPr>
        <w:t xml:space="preserve">Diener, E., &amp; Lucas, R. E. (2019). Personality Traits. </w:t>
      </w:r>
      <w:r w:rsidRPr="007144ED">
        <w:rPr>
          <w:rFonts w:asciiTheme="minorHAnsi" w:eastAsiaTheme="minorHAnsi" w:hAnsiTheme="minorHAnsi" w:cstheme="minorBidi"/>
          <w:i/>
          <w:iCs/>
          <w:kern w:val="2"/>
          <w:lang w:val="en-GB" w:eastAsia="en-US"/>
          <w14:ligatures w14:val="standardContextual"/>
        </w:rPr>
        <w:t>General Psychology: Required reading</w:t>
      </w:r>
      <w:r w:rsidRPr="007144ED">
        <w:rPr>
          <w:rFonts w:asciiTheme="minorHAnsi" w:eastAsiaTheme="minorHAnsi" w:hAnsiTheme="minorHAnsi" w:cstheme="minorBidi"/>
          <w:kern w:val="2"/>
          <w:lang w:val="en-GB" w:eastAsia="en-US"/>
          <w14:ligatures w14:val="standardContextual"/>
        </w:rPr>
        <w:t xml:space="preserve">, 278. </w:t>
      </w:r>
      <w:hyperlink r:id="rId9" w:anchor="page=280" w:history="1">
        <w:r w:rsidRPr="007144ED">
          <w:rPr>
            <w:rFonts w:asciiTheme="minorHAnsi" w:eastAsiaTheme="minorHAnsi" w:hAnsiTheme="minorHAnsi" w:cstheme="minorBidi"/>
            <w:color w:val="0000FF"/>
            <w:kern w:val="2"/>
            <w:u w:val="single"/>
            <w:lang w:val="en-GB" w:eastAsia="en-US"/>
            <w14:ligatures w14:val="standardContextual"/>
          </w:rPr>
          <w:t>General_Psychology_-__Required_Reading20190813-110996-103829r-libre.pdf (d1wqtxts1xzle7.cloudfront.net)</w:t>
        </w:r>
      </w:hyperlink>
    </w:p>
    <w:p w14:paraId="2E456C50" w14:textId="77777777" w:rsidR="006F1CD9" w:rsidRPr="000A687C" w:rsidRDefault="006F1CD9" w:rsidP="006F1CD9">
      <w:pPr>
        <w:rPr>
          <w:sz w:val="24"/>
          <w:szCs w:val="24"/>
        </w:rPr>
      </w:pPr>
    </w:p>
    <w:p w14:paraId="385908C9" w14:textId="77777777" w:rsidR="006F1CD9" w:rsidRPr="007144ED" w:rsidRDefault="006F1CD9" w:rsidP="006F1CD9">
      <w:pPr>
        <w:rPr>
          <w:rFonts w:asciiTheme="minorHAnsi" w:eastAsiaTheme="minorHAnsi" w:hAnsiTheme="minorHAnsi" w:cstheme="minorBidi"/>
          <w:kern w:val="2"/>
          <w:lang w:val="en-GB" w:eastAsia="en-US"/>
          <w14:ligatures w14:val="standardContextual"/>
        </w:rPr>
      </w:pPr>
      <w:r w:rsidRPr="007144ED">
        <w:rPr>
          <w:rFonts w:asciiTheme="minorHAnsi" w:eastAsiaTheme="minorHAnsi" w:hAnsiTheme="minorHAnsi" w:cstheme="minorBidi"/>
          <w:kern w:val="2"/>
          <w:lang w:eastAsia="en-US"/>
          <w14:ligatures w14:val="standardContextual"/>
        </w:rPr>
        <w:t xml:space="preserve">Fehriinger, H. M. (2004). Contributions and Limitations of Cattell’s Sixteen Personality Factor Model. Trabajo de Investigacion en linea) citado el, 3. </w:t>
      </w:r>
      <w:hyperlink r:id="rId10" w:history="1">
        <w:r w:rsidRPr="007144ED">
          <w:rPr>
            <w:rFonts w:asciiTheme="minorHAnsi" w:eastAsiaTheme="minorHAnsi" w:hAnsiTheme="minorHAnsi" w:cstheme="minorBidi"/>
            <w:color w:val="0000FF"/>
            <w:kern w:val="2"/>
            <w:u w:val="single"/>
            <w:lang w:val="en-GB" w:eastAsia="en-US"/>
            <w14:ligatures w14:val="standardContextual"/>
          </w:rPr>
          <w:t>Cattell's Sixteen Personality Factor Model (personalityresearch.org)</w:t>
        </w:r>
      </w:hyperlink>
    </w:p>
    <w:p w14:paraId="4AB2EB0C" w14:textId="77777777" w:rsidR="006F1CD9" w:rsidRPr="000A687C" w:rsidRDefault="006F1CD9" w:rsidP="006F1CD9">
      <w:pPr>
        <w:rPr>
          <w:sz w:val="24"/>
          <w:szCs w:val="24"/>
        </w:rPr>
      </w:pPr>
    </w:p>
    <w:p w14:paraId="4CF01801" w14:textId="77777777" w:rsidR="006F1CD9" w:rsidRPr="007144ED" w:rsidRDefault="006F1CD9" w:rsidP="006F1CD9">
      <w:pPr>
        <w:rPr>
          <w:rFonts w:asciiTheme="minorHAnsi" w:eastAsiaTheme="minorHAnsi" w:hAnsiTheme="minorHAnsi" w:cstheme="minorBidi"/>
          <w:color w:val="0000FF"/>
          <w:kern w:val="2"/>
          <w:u w:val="single"/>
          <w:lang w:val="en-GB" w:eastAsia="en-US"/>
          <w14:ligatures w14:val="standardContextual"/>
        </w:rPr>
      </w:pPr>
      <w:r w:rsidRPr="007144ED">
        <w:rPr>
          <w:rFonts w:asciiTheme="minorHAnsi" w:eastAsiaTheme="minorHAnsi" w:hAnsiTheme="minorHAnsi" w:cstheme="minorBidi"/>
          <w:kern w:val="2"/>
          <w:lang w:eastAsia="en-US"/>
          <w14:ligatures w14:val="standardContextual"/>
        </w:rPr>
        <w:t xml:space="preserve">Fruyt, F. D., Mervielde, I., Hoekstra, H. A., &amp; Rolland, J. P. (2000). Assessing Adolescents’ Personality with the NEO-PI-R. </w:t>
      </w:r>
      <w:r w:rsidRPr="007144ED">
        <w:rPr>
          <w:rFonts w:asciiTheme="minorHAnsi" w:eastAsiaTheme="minorHAnsi" w:hAnsiTheme="minorHAnsi" w:cstheme="minorBidi"/>
          <w:i/>
          <w:iCs/>
          <w:kern w:val="2"/>
          <w:lang w:eastAsia="en-US"/>
          <w14:ligatures w14:val="standardContextual"/>
        </w:rPr>
        <w:t>Psychological Assessment, 7</w:t>
      </w:r>
      <w:r w:rsidRPr="007144ED">
        <w:rPr>
          <w:rFonts w:asciiTheme="minorHAnsi" w:eastAsiaTheme="minorHAnsi" w:hAnsiTheme="minorHAnsi" w:cstheme="minorBidi"/>
          <w:kern w:val="2"/>
          <w:lang w:eastAsia="en-US"/>
          <w14:ligatures w14:val="standardContextual"/>
        </w:rPr>
        <w:t xml:space="preserve">(4), 329-345. </w:t>
      </w:r>
      <w:hyperlink r:id="rId11" w:history="1">
        <w:r w:rsidRPr="007144ED">
          <w:rPr>
            <w:rFonts w:asciiTheme="minorHAnsi" w:eastAsiaTheme="minorHAnsi" w:hAnsiTheme="minorHAnsi" w:cstheme="minorBidi"/>
            <w:color w:val="0000FF"/>
            <w:kern w:val="2"/>
            <w:u w:val="single"/>
            <w:lang w:val="en-GB" w:eastAsia="en-US"/>
            <w14:ligatures w14:val="standardContextual"/>
          </w:rPr>
          <w:t>Assessing Adolescents' Personality with the NEO PI-R (sagepub.com)</w:t>
        </w:r>
      </w:hyperlink>
    </w:p>
    <w:p w14:paraId="31D5C6BD" w14:textId="77777777" w:rsidR="006F1CD9" w:rsidRPr="000A687C" w:rsidRDefault="006F1CD9" w:rsidP="006F1CD9">
      <w:pPr>
        <w:rPr>
          <w:sz w:val="24"/>
          <w:szCs w:val="24"/>
        </w:rPr>
      </w:pPr>
    </w:p>
    <w:p w14:paraId="71361B78" w14:textId="77777777" w:rsidR="006F1CD9" w:rsidRPr="007144ED" w:rsidRDefault="006F1CD9" w:rsidP="006F1CD9">
      <w:pPr>
        <w:rPr>
          <w:rFonts w:asciiTheme="minorHAnsi" w:eastAsiaTheme="minorHAnsi" w:hAnsiTheme="minorHAnsi" w:cstheme="minorBidi"/>
          <w:kern w:val="2"/>
          <w:lang w:val="en-GB" w:eastAsia="en-US"/>
          <w14:ligatures w14:val="standardContextual"/>
        </w:rPr>
      </w:pPr>
      <w:r w:rsidRPr="007144ED">
        <w:rPr>
          <w:rFonts w:asciiTheme="minorHAnsi" w:eastAsiaTheme="minorHAnsi" w:hAnsiTheme="minorHAnsi" w:cstheme="minorBidi"/>
          <w:kern w:val="2"/>
          <w:lang w:eastAsia="en-US"/>
          <w14:ligatures w14:val="standardContextual"/>
        </w:rPr>
        <w:t xml:space="preserve">Giluk, T. L. (2009). Mindfulness, Big Five Personality, and Affect: A Meta-Analysis. </w:t>
      </w:r>
      <w:r w:rsidRPr="007144ED">
        <w:rPr>
          <w:rFonts w:asciiTheme="minorHAnsi" w:eastAsiaTheme="minorHAnsi" w:hAnsiTheme="minorHAnsi" w:cstheme="minorBidi"/>
          <w:i/>
          <w:iCs/>
          <w:kern w:val="2"/>
          <w:lang w:eastAsia="en-US"/>
          <w14:ligatures w14:val="standardContextual"/>
        </w:rPr>
        <w:t>Personality and Individual Differences, 47</w:t>
      </w:r>
      <w:r w:rsidRPr="007144ED">
        <w:rPr>
          <w:rFonts w:asciiTheme="minorHAnsi" w:eastAsiaTheme="minorHAnsi" w:hAnsiTheme="minorHAnsi" w:cstheme="minorBidi"/>
          <w:kern w:val="2"/>
          <w:lang w:eastAsia="en-US"/>
          <w14:ligatures w14:val="standardContextual"/>
        </w:rPr>
        <w:t xml:space="preserve">, 805-811. </w:t>
      </w:r>
      <w:hyperlink r:id="rId12" w:history="1">
        <w:r w:rsidRPr="007144ED">
          <w:rPr>
            <w:rFonts w:asciiTheme="minorHAnsi" w:eastAsiaTheme="minorHAnsi" w:hAnsiTheme="minorHAnsi" w:cstheme="minorBidi"/>
            <w:color w:val="0000FF"/>
            <w:kern w:val="2"/>
            <w:u w:val="single"/>
            <w:lang w:val="en-GB" w:eastAsia="en-US"/>
            <w14:ligatures w14:val="standardContextual"/>
          </w:rPr>
          <w:t>Mindfulness, Big Five personality, and affect: A meta-analysis (sciencedirectassets.com)</w:t>
        </w:r>
      </w:hyperlink>
    </w:p>
    <w:p w14:paraId="43C8D07E" w14:textId="77777777" w:rsidR="006F1CD9" w:rsidRPr="000A687C" w:rsidRDefault="006F1CD9" w:rsidP="006F1CD9">
      <w:pPr>
        <w:rPr>
          <w:sz w:val="24"/>
          <w:szCs w:val="24"/>
        </w:rPr>
      </w:pPr>
    </w:p>
    <w:p w14:paraId="09F33C08" w14:textId="77777777" w:rsidR="006F1CD9" w:rsidRPr="007144ED" w:rsidRDefault="006F1CD9" w:rsidP="006F1CD9">
      <w:pPr>
        <w:rPr>
          <w:rFonts w:asciiTheme="minorHAnsi" w:eastAsiaTheme="minorHAnsi" w:hAnsiTheme="minorHAnsi" w:cstheme="minorBidi"/>
          <w:kern w:val="2"/>
          <w:lang w:eastAsia="en-US"/>
          <w14:ligatures w14:val="standardContextual"/>
        </w:rPr>
      </w:pPr>
      <w:r w:rsidRPr="007144ED">
        <w:rPr>
          <w:rFonts w:asciiTheme="minorHAnsi" w:eastAsiaTheme="minorHAnsi" w:hAnsiTheme="minorHAnsi" w:cstheme="minorBidi"/>
          <w:kern w:val="2"/>
          <w:lang w:eastAsia="en-US"/>
          <w14:ligatures w14:val="standardContextual"/>
        </w:rPr>
        <w:t xml:space="preserve">Graziano, W. G., &amp; Tobin, R. M. (2016). Agreeableness and the Five Factor Model. In T. A. Widiger (ed.), The Oxford Handbook of the Five Factor Model, (105-132). </w:t>
      </w:r>
      <w:r w:rsidRPr="007144ED">
        <w:rPr>
          <w:rFonts w:asciiTheme="minorHAnsi" w:eastAsiaTheme="minorHAnsi" w:hAnsiTheme="minorHAnsi" w:cstheme="minorBidi"/>
          <w:i/>
          <w:iCs/>
          <w:kern w:val="2"/>
          <w:lang w:eastAsia="en-US"/>
          <w14:ligatures w14:val="standardContextual"/>
        </w:rPr>
        <w:t>Oxford Academic</w:t>
      </w:r>
      <w:r w:rsidRPr="007144ED">
        <w:rPr>
          <w:rFonts w:asciiTheme="minorHAnsi" w:eastAsiaTheme="minorHAnsi" w:hAnsiTheme="minorHAnsi" w:cstheme="minorBidi"/>
          <w:kern w:val="2"/>
          <w:lang w:eastAsia="en-US"/>
          <w14:ligatures w14:val="standardContextual"/>
        </w:rPr>
        <w:t xml:space="preserve">.  </w:t>
      </w:r>
      <w:hyperlink r:id="rId13" w:history="1">
        <w:r w:rsidRPr="007144ED">
          <w:rPr>
            <w:rFonts w:asciiTheme="minorHAnsi" w:eastAsiaTheme="minorHAnsi" w:hAnsiTheme="minorHAnsi" w:cstheme="minorBidi"/>
            <w:color w:val="0563C1" w:themeColor="hyperlink"/>
            <w:kern w:val="2"/>
            <w:u w:val="single"/>
            <w:lang w:eastAsia="en-US"/>
            <w14:ligatures w14:val="standardContextual"/>
          </w:rPr>
          <w:t>https://doi.org/10.1093/oxfordhb/9780199352487.013.17</w:t>
        </w:r>
      </w:hyperlink>
    </w:p>
    <w:p w14:paraId="5352B29B" w14:textId="77777777" w:rsidR="006F1CD9" w:rsidRPr="000A687C" w:rsidRDefault="006F1CD9" w:rsidP="006F1CD9">
      <w:pPr>
        <w:rPr>
          <w:sz w:val="24"/>
          <w:szCs w:val="24"/>
        </w:rPr>
      </w:pPr>
    </w:p>
    <w:p w14:paraId="269ACAE3" w14:textId="77777777" w:rsidR="006F1CD9" w:rsidRPr="007144ED" w:rsidRDefault="006F1CD9" w:rsidP="006F1CD9">
      <w:pPr>
        <w:rPr>
          <w:rFonts w:asciiTheme="minorHAnsi" w:eastAsiaTheme="minorHAnsi" w:hAnsiTheme="minorHAnsi" w:cstheme="minorBidi"/>
          <w:kern w:val="2"/>
          <w:lang w:eastAsia="en-US"/>
          <w14:ligatures w14:val="standardContextual"/>
        </w:rPr>
      </w:pPr>
      <w:r w:rsidRPr="007144ED">
        <w:rPr>
          <w:rFonts w:asciiTheme="minorHAnsi" w:eastAsiaTheme="minorHAnsi" w:hAnsiTheme="minorHAnsi" w:cstheme="minorBidi"/>
          <w:kern w:val="2"/>
          <w:lang w:eastAsia="en-US"/>
          <w14:ligatures w14:val="standardContextual"/>
        </w:rPr>
        <w:t xml:space="preserve">Jackson, J. J., &amp; Roberts, B. W., (2015). Conscientiousness. In T. A. Widiger (ed.), The Oxford Handbook of the Five Factor Model, (pp. 133-148). </w:t>
      </w:r>
      <w:r w:rsidRPr="007144ED">
        <w:rPr>
          <w:rFonts w:asciiTheme="minorHAnsi" w:eastAsiaTheme="minorHAnsi" w:hAnsiTheme="minorHAnsi" w:cstheme="minorBidi"/>
          <w:i/>
          <w:iCs/>
          <w:kern w:val="2"/>
          <w:lang w:eastAsia="en-US"/>
          <w14:ligatures w14:val="standardContextual"/>
        </w:rPr>
        <w:t>Oxford Academic</w:t>
      </w:r>
      <w:r w:rsidRPr="007144ED">
        <w:rPr>
          <w:rFonts w:asciiTheme="minorHAnsi" w:eastAsiaTheme="minorHAnsi" w:hAnsiTheme="minorHAnsi" w:cstheme="minorBidi"/>
          <w:kern w:val="2"/>
          <w:lang w:eastAsia="en-US"/>
          <w14:ligatures w14:val="standardContextual"/>
        </w:rPr>
        <w:t xml:space="preserve">. </w:t>
      </w:r>
      <w:hyperlink r:id="rId14" w:history="1">
        <w:r w:rsidRPr="007144ED">
          <w:rPr>
            <w:rFonts w:asciiTheme="minorHAnsi" w:eastAsiaTheme="minorHAnsi" w:hAnsiTheme="minorHAnsi" w:cstheme="minorBidi"/>
            <w:color w:val="0563C1" w:themeColor="hyperlink"/>
            <w:kern w:val="2"/>
            <w:u w:val="single"/>
            <w:lang w:eastAsia="en-US"/>
            <w14:ligatures w14:val="standardContextual"/>
          </w:rPr>
          <w:t>https://doi.org/10.1093/oxfordhb/9780199352487.013.18</w:t>
        </w:r>
      </w:hyperlink>
    </w:p>
    <w:p w14:paraId="1B66337E" w14:textId="77777777" w:rsidR="006F1CD9" w:rsidRPr="000A687C" w:rsidRDefault="006F1CD9" w:rsidP="006F1CD9">
      <w:pPr>
        <w:rPr>
          <w:sz w:val="24"/>
          <w:szCs w:val="24"/>
        </w:rPr>
      </w:pPr>
    </w:p>
    <w:p w14:paraId="3AD23820" w14:textId="77777777" w:rsidR="006F1CD9" w:rsidRPr="007144ED" w:rsidRDefault="006F1CD9" w:rsidP="006F1CD9">
      <w:pPr>
        <w:rPr>
          <w:rFonts w:asciiTheme="minorHAnsi" w:eastAsiaTheme="minorHAnsi" w:hAnsiTheme="minorHAnsi" w:cstheme="minorBidi"/>
          <w:kern w:val="2"/>
          <w:lang w:eastAsia="en-US"/>
          <w14:ligatures w14:val="standardContextual"/>
        </w:rPr>
      </w:pPr>
      <w:r w:rsidRPr="007144ED">
        <w:rPr>
          <w:rFonts w:asciiTheme="minorHAnsi" w:eastAsiaTheme="minorHAnsi" w:hAnsiTheme="minorHAnsi" w:cstheme="minorBidi"/>
          <w:kern w:val="2"/>
          <w:lang w:eastAsia="en-US"/>
          <w14:ligatures w14:val="standardContextual"/>
        </w:rPr>
        <w:t xml:space="preserve">Jayawickreme, E., Zachry, C. E., &amp; Fleeson, W. (2019). Whole Trait Theory: An Integrative Approach to Examining Personality Structure and Process. </w:t>
      </w:r>
      <w:r w:rsidRPr="007144ED">
        <w:rPr>
          <w:rFonts w:asciiTheme="minorHAnsi" w:eastAsiaTheme="minorHAnsi" w:hAnsiTheme="minorHAnsi" w:cstheme="minorBidi"/>
          <w:i/>
          <w:iCs/>
          <w:kern w:val="2"/>
          <w:lang w:eastAsia="en-US"/>
          <w14:ligatures w14:val="standardContextual"/>
        </w:rPr>
        <w:t>Elsevier, 136</w:t>
      </w:r>
      <w:r w:rsidRPr="007144ED">
        <w:rPr>
          <w:rFonts w:asciiTheme="minorHAnsi" w:eastAsiaTheme="minorHAnsi" w:hAnsiTheme="minorHAnsi" w:cstheme="minorBidi"/>
          <w:kern w:val="2"/>
          <w:lang w:eastAsia="en-US"/>
          <w14:ligatures w14:val="standardContextual"/>
        </w:rPr>
        <w:t xml:space="preserve">, 2-11. </w:t>
      </w:r>
      <w:hyperlink r:id="rId15" w:history="1">
        <w:r w:rsidRPr="007144ED">
          <w:rPr>
            <w:rFonts w:asciiTheme="minorHAnsi" w:eastAsiaTheme="minorHAnsi" w:hAnsiTheme="minorHAnsi" w:cstheme="minorBidi"/>
            <w:color w:val="0563C1" w:themeColor="hyperlink"/>
            <w:kern w:val="2"/>
            <w:u w:val="single"/>
            <w:lang w:eastAsia="en-US"/>
            <w14:ligatures w14:val="standardContextual"/>
          </w:rPr>
          <w:t>https://doi.org/10.1016/j.paid.2018.06.045</w:t>
        </w:r>
      </w:hyperlink>
    </w:p>
    <w:p w14:paraId="2DBFE4D0" w14:textId="77777777" w:rsidR="006F1CD9" w:rsidRPr="000A687C" w:rsidRDefault="006F1CD9" w:rsidP="006F1CD9">
      <w:pPr>
        <w:rPr>
          <w:sz w:val="24"/>
          <w:szCs w:val="24"/>
        </w:rPr>
      </w:pPr>
    </w:p>
    <w:p w14:paraId="35B9DA74" w14:textId="77777777" w:rsidR="006F1CD9" w:rsidRPr="000A687C" w:rsidRDefault="006F1CD9" w:rsidP="006F1CD9">
      <w:pPr>
        <w:rPr>
          <w:rFonts w:asciiTheme="minorHAnsi" w:eastAsiaTheme="minorHAnsi" w:hAnsiTheme="minorHAnsi" w:cstheme="minorBidi"/>
          <w:kern w:val="2"/>
          <w:lang w:val="en-GB" w:eastAsia="en-US"/>
          <w14:ligatures w14:val="standardContextual"/>
        </w:rPr>
      </w:pPr>
      <w:r w:rsidRPr="007144ED">
        <w:rPr>
          <w:rFonts w:asciiTheme="minorHAnsi" w:eastAsiaTheme="minorHAnsi" w:hAnsiTheme="minorHAnsi" w:cstheme="minorBidi"/>
          <w:kern w:val="2"/>
          <w:lang w:eastAsia="en-US"/>
          <w14:ligatures w14:val="standardContextual"/>
        </w:rPr>
        <w:t>Lucas, R. E., &amp; Diener, E. (2001). International Encyclopedia of the Social &amp; Behavioral Sciences</w:t>
      </w:r>
      <w:r w:rsidRPr="007144ED">
        <w:rPr>
          <w:rFonts w:asciiTheme="minorHAnsi" w:eastAsiaTheme="minorHAnsi" w:hAnsiTheme="minorHAnsi" w:cstheme="minorBidi"/>
          <w:i/>
          <w:iCs/>
          <w:kern w:val="2"/>
          <w:lang w:eastAsia="en-US"/>
          <w14:ligatures w14:val="standardContextual"/>
        </w:rPr>
        <w:t>. The Psychology of Humor</w:t>
      </w:r>
      <w:r w:rsidRPr="007144ED">
        <w:rPr>
          <w:rFonts w:asciiTheme="minorHAnsi" w:eastAsiaTheme="minorHAnsi" w:hAnsiTheme="minorHAnsi" w:cstheme="minorBidi"/>
          <w:kern w:val="2"/>
          <w:lang w:eastAsia="en-US"/>
          <w14:ligatures w14:val="standardContextual"/>
        </w:rPr>
        <w:t xml:space="preserve"> (2</w:t>
      </w:r>
      <w:r w:rsidRPr="007144ED">
        <w:rPr>
          <w:rFonts w:asciiTheme="minorHAnsi" w:eastAsiaTheme="minorHAnsi" w:hAnsiTheme="minorHAnsi" w:cstheme="minorBidi"/>
          <w:kern w:val="2"/>
          <w:vertAlign w:val="superscript"/>
          <w:lang w:eastAsia="en-US"/>
          <w14:ligatures w14:val="standardContextual"/>
        </w:rPr>
        <w:t>nd</w:t>
      </w:r>
      <w:r w:rsidRPr="007144ED">
        <w:rPr>
          <w:rFonts w:asciiTheme="minorHAnsi" w:eastAsiaTheme="minorHAnsi" w:hAnsiTheme="minorHAnsi" w:cstheme="minorBidi"/>
          <w:kern w:val="2"/>
          <w:lang w:eastAsia="en-US"/>
          <w14:ligatures w14:val="standardContextual"/>
        </w:rPr>
        <w:t xml:space="preserve"> ed.). </w:t>
      </w:r>
      <w:hyperlink r:id="rId16" w:history="1">
        <w:r w:rsidRPr="007144ED">
          <w:rPr>
            <w:rFonts w:asciiTheme="minorHAnsi" w:eastAsiaTheme="minorHAnsi" w:hAnsiTheme="minorHAnsi" w:cstheme="minorBidi"/>
            <w:color w:val="0000FF"/>
            <w:kern w:val="2"/>
            <w:u w:val="single"/>
            <w:lang w:val="en-GB" w:eastAsia="en-US"/>
            <w14:ligatures w14:val="standardContextual"/>
          </w:rPr>
          <w:t>Extraversion - an overview | ScienceDirect Topics</w:t>
        </w:r>
      </w:hyperlink>
    </w:p>
    <w:p w14:paraId="35FE5448" w14:textId="77777777" w:rsidR="006F1CD9" w:rsidRPr="007144ED" w:rsidRDefault="006F1CD9" w:rsidP="006F1CD9">
      <w:pPr>
        <w:rPr>
          <w:rFonts w:asciiTheme="minorHAnsi" w:eastAsiaTheme="minorHAnsi" w:hAnsiTheme="minorHAnsi" w:cstheme="minorBidi"/>
          <w:kern w:val="2"/>
          <w:lang w:eastAsia="en-US"/>
          <w14:ligatures w14:val="standardContextual"/>
        </w:rPr>
      </w:pPr>
    </w:p>
    <w:p w14:paraId="78F41436" w14:textId="77777777" w:rsidR="006F1CD9" w:rsidRPr="007144ED" w:rsidRDefault="006F1CD9" w:rsidP="006F1CD9">
      <w:pPr>
        <w:rPr>
          <w:rFonts w:asciiTheme="minorHAnsi" w:eastAsiaTheme="minorHAnsi" w:hAnsiTheme="minorHAnsi" w:cstheme="minorBidi"/>
          <w:kern w:val="2"/>
          <w:lang w:eastAsia="en-US"/>
          <w14:ligatures w14:val="standardContextual"/>
        </w:rPr>
      </w:pPr>
      <w:r w:rsidRPr="007144ED">
        <w:rPr>
          <w:rFonts w:asciiTheme="minorHAnsi" w:eastAsiaTheme="minorHAnsi" w:hAnsiTheme="minorHAnsi" w:cstheme="minorBidi"/>
          <w:kern w:val="2"/>
          <w:lang w:eastAsia="en-US"/>
          <w14:ligatures w14:val="standardContextual"/>
        </w:rPr>
        <w:t xml:space="preserve">McCabe, K. O. (2020). Whole Trait Theory. </w:t>
      </w:r>
      <w:r w:rsidRPr="007144ED">
        <w:rPr>
          <w:rFonts w:asciiTheme="minorHAnsi" w:eastAsiaTheme="minorHAnsi" w:hAnsiTheme="minorHAnsi" w:cstheme="minorBidi"/>
          <w:i/>
          <w:iCs/>
          <w:kern w:val="2"/>
          <w:lang w:eastAsia="en-US"/>
          <w14:ligatures w14:val="standardContextual"/>
        </w:rPr>
        <w:t>Wiley Online Library</w:t>
      </w:r>
      <w:r w:rsidRPr="007144ED">
        <w:rPr>
          <w:rFonts w:asciiTheme="minorHAnsi" w:eastAsiaTheme="minorHAnsi" w:hAnsiTheme="minorHAnsi" w:cstheme="minorBidi"/>
          <w:kern w:val="2"/>
          <w:lang w:eastAsia="en-US"/>
          <w14:ligatures w14:val="standardContextual"/>
        </w:rPr>
        <w:t xml:space="preserve">. </w:t>
      </w:r>
      <w:hyperlink r:id="rId17" w:history="1">
        <w:r w:rsidRPr="007144ED">
          <w:rPr>
            <w:rFonts w:asciiTheme="minorHAnsi" w:eastAsiaTheme="minorHAnsi" w:hAnsiTheme="minorHAnsi" w:cstheme="minorBidi"/>
            <w:color w:val="0563C1" w:themeColor="hyperlink"/>
            <w:kern w:val="2"/>
            <w:u w:val="single"/>
            <w:lang w:eastAsia="en-US"/>
            <w14:ligatures w14:val="standardContextual"/>
          </w:rPr>
          <w:t>https://doi.org/10.1002/9781119547143.ch70</w:t>
        </w:r>
      </w:hyperlink>
    </w:p>
    <w:p w14:paraId="46B85573" w14:textId="77777777" w:rsidR="006F1CD9" w:rsidRPr="000A687C" w:rsidRDefault="006F1CD9" w:rsidP="006F1CD9">
      <w:pPr>
        <w:rPr>
          <w:rFonts w:asciiTheme="minorHAnsi" w:eastAsiaTheme="minorHAnsi" w:hAnsiTheme="minorHAnsi" w:cstheme="minorBidi"/>
          <w:kern w:val="2"/>
          <w:lang w:val="en-GB" w:eastAsia="en-US"/>
          <w14:ligatures w14:val="standardContextual"/>
        </w:rPr>
      </w:pPr>
    </w:p>
    <w:p w14:paraId="28B3041B" w14:textId="77777777" w:rsidR="006F1CD9" w:rsidRPr="007144ED" w:rsidRDefault="006F1CD9" w:rsidP="006F1CD9">
      <w:pPr>
        <w:rPr>
          <w:rFonts w:asciiTheme="minorHAnsi" w:eastAsiaTheme="minorHAnsi" w:hAnsiTheme="minorHAnsi" w:cstheme="minorBidi"/>
          <w:kern w:val="2"/>
          <w:lang w:val="en-GB" w:eastAsia="en-US"/>
          <w14:ligatures w14:val="standardContextual"/>
        </w:rPr>
      </w:pPr>
      <w:r w:rsidRPr="007144ED">
        <w:rPr>
          <w:rFonts w:asciiTheme="minorHAnsi" w:eastAsiaTheme="minorHAnsi" w:hAnsiTheme="minorHAnsi" w:cstheme="minorBidi"/>
          <w:kern w:val="2"/>
          <w:lang w:val="en-GB" w:eastAsia="en-US"/>
          <w14:ligatures w14:val="standardContextual"/>
        </w:rPr>
        <w:t xml:space="preserve">Miles, J., &amp; Hempel, S. (2004). </w:t>
      </w:r>
      <w:r w:rsidRPr="007144ED">
        <w:rPr>
          <w:rFonts w:asciiTheme="minorHAnsi" w:eastAsiaTheme="minorHAnsi" w:hAnsiTheme="minorHAnsi" w:cstheme="minorBidi"/>
          <w:i/>
          <w:iCs/>
          <w:kern w:val="2"/>
          <w:lang w:val="en-GB" w:eastAsia="en-US"/>
          <w14:ligatures w14:val="standardContextual"/>
        </w:rPr>
        <w:t>The Eysenck Personality Scales: The Eysenck Personality Questionnaire-Revised (EPQ-R) and the Eysenck Personality Profiler (EPP)</w:t>
      </w:r>
      <w:r w:rsidRPr="007144ED">
        <w:rPr>
          <w:rFonts w:asciiTheme="minorHAnsi" w:eastAsiaTheme="minorHAnsi" w:hAnsiTheme="minorHAnsi" w:cstheme="minorBidi"/>
          <w:kern w:val="2"/>
          <w:lang w:val="en-GB" w:eastAsia="en-US"/>
          <w14:ligatures w14:val="standardContextual"/>
        </w:rPr>
        <w:t xml:space="preserve">. </w:t>
      </w:r>
      <w:r w:rsidRPr="007144ED">
        <w:rPr>
          <w:rFonts w:asciiTheme="minorHAnsi" w:eastAsiaTheme="minorHAnsi" w:hAnsiTheme="minorHAnsi" w:cstheme="minorBidi"/>
          <w:i/>
          <w:iCs/>
          <w:kern w:val="2"/>
          <w:lang w:val="en-GB" w:eastAsia="en-US"/>
          <w14:ligatures w14:val="standardContextual"/>
        </w:rPr>
        <w:t xml:space="preserve">Comprehensive Handbook of Psychological Assessment, </w:t>
      </w:r>
      <w:r w:rsidRPr="007144ED">
        <w:rPr>
          <w:rFonts w:asciiTheme="minorHAnsi" w:eastAsiaTheme="minorHAnsi" w:hAnsiTheme="minorHAnsi" w:cstheme="minorBidi"/>
          <w:kern w:val="2"/>
          <w:lang w:val="en-GB" w:eastAsia="en-US"/>
          <w14:ligatures w14:val="standardContextual"/>
        </w:rPr>
        <w:t xml:space="preserve">2, 99-107.  </w:t>
      </w:r>
      <w:hyperlink r:id="rId18" w:anchor="v=onepage&amp;q&amp;f=false" w:history="1">
        <w:r w:rsidRPr="007144ED">
          <w:rPr>
            <w:rFonts w:asciiTheme="minorHAnsi" w:eastAsiaTheme="minorHAnsi" w:hAnsiTheme="minorHAnsi" w:cstheme="minorBidi"/>
            <w:color w:val="0000FF"/>
            <w:kern w:val="2"/>
            <w:u w:val="single"/>
            <w:lang w:val="en-GB" w:eastAsia="en-US"/>
            <w14:ligatures w14:val="standardContextual"/>
          </w:rPr>
          <w:t>Comprehensive Handbook of Psychological Assessment, Volume 2: Personality ... - Google Books</w:t>
        </w:r>
      </w:hyperlink>
    </w:p>
    <w:p w14:paraId="76B145CA" w14:textId="77777777" w:rsidR="006F1CD9" w:rsidRPr="000A687C" w:rsidRDefault="006F1CD9" w:rsidP="006F1CD9">
      <w:pPr>
        <w:rPr>
          <w:sz w:val="24"/>
          <w:szCs w:val="24"/>
        </w:rPr>
      </w:pPr>
    </w:p>
    <w:p w14:paraId="09CF4940" w14:textId="77777777" w:rsidR="006F1CD9" w:rsidRPr="000A687C" w:rsidRDefault="006F1CD9" w:rsidP="006F1CD9">
      <w:pPr>
        <w:rPr>
          <w:rFonts w:asciiTheme="minorHAnsi" w:eastAsiaTheme="minorHAnsi" w:hAnsiTheme="minorHAnsi" w:cstheme="minorBidi"/>
          <w:i/>
          <w:iCs/>
          <w:kern w:val="2"/>
          <w:lang w:eastAsia="en-US"/>
          <w14:ligatures w14:val="standardContextual"/>
        </w:rPr>
      </w:pPr>
      <w:r w:rsidRPr="007144ED">
        <w:rPr>
          <w:rFonts w:asciiTheme="minorHAnsi" w:eastAsiaTheme="minorHAnsi" w:hAnsiTheme="minorHAnsi" w:cstheme="minorBidi"/>
          <w:kern w:val="2"/>
          <w:lang w:eastAsia="en-US"/>
          <w14:ligatures w14:val="standardContextual"/>
        </w:rPr>
        <w:t>Novikova, I. (2013). Trait, Trait Theory: The Encyclopedia of Cross-Cultural Psychology (1</w:t>
      </w:r>
      <w:r w:rsidRPr="007144ED">
        <w:rPr>
          <w:rFonts w:asciiTheme="minorHAnsi" w:eastAsiaTheme="minorHAnsi" w:hAnsiTheme="minorHAnsi" w:cstheme="minorBidi"/>
          <w:kern w:val="2"/>
          <w:vertAlign w:val="superscript"/>
          <w:lang w:eastAsia="en-US"/>
          <w14:ligatures w14:val="standardContextual"/>
        </w:rPr>
        <w:t>st</w:t>
      </w:r>
      <w:r w:rsidRPr="007144ED">
        <w:rPr>
          <w:rFonts w:asciiTheme="minorHAnsi" w:eastAsiaTheme="minorHAnsi" w:hAnsiTheme="minorHAnsi" w:cstheme="minorBidi"/>
          <w:kern w:val="2"/>
          <w:lang w:eastAsia="en-US"/>
          <w14:ligatures w14:val="standardContextual"/>
        </w:rPr>
        <w:t xml:space="preserve"> ed). </w:t>
      </w:r>
      <w:r w:rsidRPr="007144ED">
        <w:rPr>
          <w:rFonts w:asciiTheme="minorHAnsi" w:eastAsiaTheme="minorHAnsi" w:hAnsiTheme="minorHAnsi" w:cstheme="minorBidi"/>
          <w:i/>
          <w:iCs/>
          <w:kern w:val="2"/>
          <w:lang w:eastAsia="en-US"/>
          <w14:ligatures w14:val="standardContextual"/>
        </w:rPr>
        <w:t>John Wiley &amp; Son, Inc.</w:t>
      </w:r>
    </w:p>
    <w:p w14:paraId="7039E142" w14:textId="77777777" w:rsidR="006F1CD9" w:rsidRPr="000A687C" w:rsidRDefault="006F1CD9" w:rsidP="006F1CD9">
      <w:pPr>
        <w:rPr>
          <w:rFonts w:asciiTheme="minorHAnsi" w:eastAsiaTheme="minorHAnsi" w:hAnsiTheme="minorHAnsi" w:cstheme="minorBidi"/>
          <w:i/>
          <w:iCs/>
          <w:kern w:val="2"/>
          <w:lang w:eastAsia="en-US"/>
          <w14:ligatures w14:val="standardContextual"/>
        </w:rPr>
      </w:pPr>
    </w:p>
    <w:p w14:paraId="778385FA" w14:textId="77777777" w:rsidR="006F1CD9" w:rsidRPr="007144ED" w:rsidRDefault="006F1CD9" w:rsidP="006F1CD9">
      <w:pPr>
        <w:rPr>
          <w:rFonts w:asciiTheme="minorHAnsi" w:eastAsiaTheme="minorHAnsi" w:hAnsiTheme="minorHAnsi" w:cstheme="minorBidi"/>
          <w:kern w:val="2"/>
          <w:lang w:eastAsia="en-US"/>
          <w14:ligatures w14:val="standardContextual"/>
        </w:rPr>
      </w:pPr>
      <w:r w:rsidRPr="007144ED">
        <w:rPr>
          <w:rFonts w:asciiTheme="minorHAnsi" w:eastAsiaTheme="minorHAnsi" w:hAnsiTheme="minorHAnsi" w:cstheme="minorBidi"/>
          <w:kern w:val="2"/>
          <w:lang w:eastAsia="en-US"/>
          <w14:ligatures w14:val="standardContextual"/>
        </w:rPr>
        <w:t xml:space="preserve">Roberts, B. W. (2009). Back to the Future: Personality and Assessment and Personality Development. </w:t>
      </w:r>
      <w:r w:rsidRPr="007144ED">
        <w:rPr>
          <w:rFonts w:asciiTheme="minorHAnsi" w:eastAsiaTheme="minorHAnsi" w:hAnsiTheme="minorHAnsi" w:cstheme="minorBidi"/>
          <w:i/>
          <w:iCs/>
          <w:kern w:val="2"/>
          <w:lang w:eastAsia="en-US"/>
          <w14:ligatures w14:val="standardContextual"/>
        </w:rPr>
        <w:t xml:space="preserve">Journal of Research in Personality, 43 </w:t>
      </w:r>
      <w:r w:rsidRPr="007144ED">
        <w:rPr>
          <w:rFonts w:asciiTheme="minorHAnsi" w:eastAsiaTheme="minorHAnsi" w:hAnsiTheme="minorHAnsi" w:cstheme="minorBidi"/>
          <w:kern w:val="2"/>
          <w:lang w:eastAsia="en-US"/>
          <w14:ligatures w14:val="standardContextual"/>
        </w:rPr>
        <w:t xml:space="preserve">(2), 137-145. </w:t>
      </w:r>
      <w:hyperlink r:id="rId19" w:history="1">
        <w:r w:rsidRPr="007144ED">
          <w:rPr>
            <w:rFonts w:asciiTheme="minorHAnsi" w:eastAsiaTheme="minorHAnsi" w:hAnsiTheme="minorHAnsi" w:cstheme="minorBidi"/>
            <w:color w:val="0563C1" w:themeColor="hyperlink"/>
            <w:kern w:val="2"/>
            <w:u w:val="single"/>
            <w:lang w:eastAsia="en-US"/>
            <w14:ligatures w14:val="standardContextual"/>
          </w:rPr>
          <w:t>https://doi.org/10.1016/j.jrp.2008.12.015</w:t>
        </w:r>
      </w:hyperlink>
    </w:p>
    <w:p w14:paraId="0BB7C255" w14:textId="77777777" w:rsidR="006F1CD9" w:rsidRPr="000A687C" w:rsidRDefault="006F1CD9" w:rsidP="006F1CD9">
      <w:pPr>
        <w:rPr>
          <w:rFonts w:asciiTheme="minorHAnsi" w:eastAsiaTheme="minorHAnsi" w:hAnsiTheme="minorHAnsi" w:cstheme="minorBidi"/>
          <w:i/>
          <w:iCs/>
          <w:kern w:val="2"/>
          <w:lang w:eastAsia="en-US"/>
          <w14:ligatures w14:val="standardContextual"/>
        </w:rPr>
      </w:pPr>
    </w:p>
    <w:p w14:paraId="23A6E9C2" w14:textId="77777777" w:rsidR="006F1CD9" w:rsidRPr="000A687C" w:rsidRDefault="006F1CD9" w:rsidP="006F1CD9">
      <w:pPr>
        <w:rPr>
          <w:rFonts w:asciiTheme="minorHAnsi" w:eastAsiaTheme="minorHAnsi" w:hAnsiTheme="minorHAnsi" w:cstheme="minorBidi"/>
          <w:kern w:val="2"/>
          <w:lang w:val="en-GB" w:eastAsia="en-US"/>
          <w14:ligatures w14:val="standardContextual"/>
        </w:rPr>
      </w:pPr>
      <w:r w:rsidRPr="000A687C">
        <w:rPr>
          <w:rFonts w:asciiTheme="minorHAnsi" w:eastAsiaTheme="minorHAnsi" w:hAnsiTheme="minorHAnsi" w:cstheme="minorBidi"/>
          <w:kern w:val="2"/>
          <w:lang w:eastAsia="en-US"/>
          <w14:ligatures w14:val="standardContextual"/>
        </w:rPr>
        <w:t xml:space="preserve">Roccas, S., Sagiv, L., Schwartz, S. H., &amp; Knafo, A. (2002). The Big Five Personality Factors and Personal Values. </w:t>
      </w:r>
      <w:r w:rsidRPr="000A687C">
        <w:rPr>
          <w:rFonts w:asciiTheme="minorHAnsi" w:eastAsiaTheme="minorHAnsi" w:hAnsiTheme="minorHAnsi" w:cstheme="minorBidi"/>
          <w:i/>
          <w:iCs/>
          <w:kern w:val="2"/>
          <w:lang w:eastAsia="en-US"/>
          <w14:ligatures w14:val="standardContextual"/>
        </w:rPr>
        <w:t>Personality and Social Psychology Bulletin, 28</w:t>
      </w:r>
      <w:r w:rsidRPr="000A687C">
        <w:rPr>
          <w:rFonts w:asciiTheme="minorHAnsi" w:eastAsiaTheme="minorHAnsi" w:hAnsiTheme="minorHAnsi" w:cstheme="minorBidi"/>
          <w:kern w:val="2"/>
          <w:lang w:eastAsia="en-US"/>
          <w14:ligatures w14:val="standardContextual"/>
        </w:rPr>
        <w:t xml:space="preserve">(6). 789-801. </w:t>
      </w:r>
      <w:hyperlink r:id="rId20" w:history="1">
        <w:r w:rsidRPr="000A687C">
          <w:rPr>
            <w:rFonts w:asciiTheme="minorHAnsi" w:eastAsiaTheme="minorHAnsi" w:hAnsiTheme="minorHAnsi" w:cstheme="minorBidi"/>
            <w:color w:val="0000FF"/>
            <w:kern w:val="2"/>
            <w:u w:val="single"/>
            <w:lang w:val="en-GB" w:eastAsia="en-US"/>
            <w14:ligatures w14:val="standardContextual"/>
          </w:rPr>
          <w:t>The Big Five Personality Factors and Personal Values (sagepub.com)</w:t>
        </w:r>
      </w:hyperlink>
    </w:p>
    <w:p w14:paraId="556277C4" w14:textId="77777777" w:rsidR="006F1CD9" w:rsidRPr="000A687C" w:rsidRDefault="006F1CD9" w:rsidP="006F1CD9">
      <w:pPr>
        <w:rPr>
          <w:rFonts w:asciiTheme="minorHAnsi" w:eastAsiaTheme="minorHAnsi" w:hAnsiTheme="minorHAnsi" w:cstheme="minorBidi"/>
          <w:kern w:val="2"/>
          <w:lang w:val="en-GB" w:eastAsia="en-US"/>
          <w14:ligatures w14:val="standardContextual"/>
        </w:rPr>
      </w:pPr>
    </w:p>
    <w:p w14:paraId="3D996E33" w14:textId="77777777" w:rsidR="006F1CD9" w:rsidRPr="000A687C" w:rsidRDefault="006F1CD9" w:rsidP="006F1CD9">
      <w:pPr>
        <w:rPr>
          <w:rFonts w:asciiTheme="minorHAnsi" w:eastAsiaTheme="minorHAnsi" w:hAnsiTheme="minorHAnsi" w:cstheme="minorBidi"/>
          <w:kern w:val="2"/>
          <w:lang w:val="en-GB" w:eastAsia="en-US"/>
          <w14:ligatures w14:val="standardContextual"/>
        </w:rPr>
      </w:pPr>
      <w:r w:rsidRPr="000A687C">
        <w:rPr>
          <w:rFonts w:asciiTheme="minorHAnsi" w:eastAsiaTheme="minorHAnsi" w:hAnsiTheme="minorHAnsi" w:cstheme="minorBidi"/>
          <w:kern w:val="2"/>
          <w:lang w:val="en-GB" w:eastAsia="en-US"/>
          <w14:ligatures w14:val="standardContextual"/>
        </w:rPr>
        <w:t xml:space="preserve">Schmitt, D. P. (2004). The Big Five Related to Risky Sexual Behaviour Across 10 World Regions: Differential Personality Associations of Sexual Promiscuity and Relationship Infidelity. </w:t>
      </w:r>
      <w:r w:rsidRPr="000A687C">
        <w:rPr>
          <w:rFonts w:asciiTheme="minorHAnsi" w:eastAsiaTheme="minorHAnsi" w:hAnsiTheme="minorHAnsi" w:cstheme="minorBidi"/>
          <w:i/>
          <w:iCs/>
          <w:kern w:val="2"/>
          <w:lang w:val="en-GB" w:eastAsia="en-US"/>
          <w14:ligatures w14:val="standardContextual"/>
        </w:rPr>
        <w:t>European Journal of Personality, 18</w:t>
      </w:r>
      <w:r w:rsidRPr="000A687C">
        <w:rPr>
          <w:rFonts w:asciiTheme="minorHAnsi" w:eastAsiaTheme="minorHAnsi" w:hAnsiTheme="minorHAnsi" w:cstheme="minorBidi"/>
          <w:kern w:val="2"/>
          <w:lang w:val="en-GB" w:eastAsia="en-US"/>
          <w14:ligatures w14:val="standardContextual"/>
        </w:rPr>
        <w:t xml:space="preserve">(4), 301-319. </w:t>
      </w:r>
      <w:hyperlink r:id="rId21" w:history="1">
        <w:r w:rsidRPr="000A687C">
          <w:rPr>
            <w:rFonts w:asciiTheme="minorHAnsi" w:eastAsiaTheme="minorHAnsi" w:hAnsiTheme="minorHAnsi" w:cstheme="minorBidi"/>
            <w:color w:val="0563C1" w:themeColor="hyperlink"/>
            <w:kern w:val="2"/>
            <w:u w:val="single"/>
            <w:lang w:val="en-GB" w:eastAsia="en-US"/>
            <w14:ligatures w14:val="standardContextual"/>
          </w:rPr>
          <w:t>https://doi.org/10.1002/per.520</w:t>
        </w:r>
      </w:hyperlink>
    </w:p>
    <w:p w14:paraId="422565C1" w14:textId="77777777" w:rsidR="006F1CD9" w:rsidRPr="000A687C" w:rsidRDefault="006F1CD9" w:rsidP="006F1CD9">
      <w:pPr>
        <w:rPr>
          <w:rFonts w:asciiTheme="minorHAnsi" w:eastAsiaTheme="minorHAnsi" w:hAnsiTheme="minorHAnsi" w:cstheme="minorBidi"/>
          <w:i/>
          <w:iCs/>
          <w:kern w:val="2"/>
          <w:lang w:eastAsia="en-US"/>
          <w14:ligatures w14:val="standardContextual"/>
        </w:rPr>
      </w:pPr>
    </w:p>
    <w:p w14:paraId="2FBD850A" w14:textId="77777777" w:rsidR="006F1CD9" w:rsidRPr="000A687C" w:rsidRDefault="006F1CD9" w:rsidP="006F1CD9">
      <w:pPr>
        <w:rPr>
          <w:rFonts w:asciiTheme="minorHAnsi" w:eastAsiaTheme="minorHAnsi" w:hAnsiTheme="minorHAnsi" w:cstheme="minorBidi"/>
          <w:kern w:val="2"/>
          <w:lang w:eastAsia="en-US"/>
          <w14:ligatures w14:val="standardContextual"/>
        </w:rPr>
      </w:pPr>
      <w:r w:rsidRPr="000A687C">
        <w:rPr>
          <w:rFonts w:asciiTheme="minorHAnsi" w:eastAsiaTheme="minorHAnsi" w:hAnsiTheme="minorHAnsi" w:cstheme="minorBidi"/>
          <w:kern w:val="2"/>
          <w:lang w:eastAsia="en-US"/>
          <w14:ligatures w14:val="standardContextual"/>
        </w:rPr>
        <w:t xml:space="preserve">Sutin, A. R. (2015). Openness. </w:t>
      </w:r>
      <w:bookmarkStart w:id="1" w:name="_Hlk129975207"/>
      <w:r w:rsidRPr="000A687C">
        <w:rPr>
          <w:rFonts w:asciiTheme="minorHAnsi" w:eastAsiaTheme="minorHAnsi" w:hAnsiTheme="minorHAnsi" w:cstheme="minorBidi"/>
          <w:kern w:val="2"/>
          <w:lang w:eastAsia="en-US"/>
          <w14:ligatures w14:val="standardContextual"/>
        </w:rPr>
        <w:t xml:space="preserve">In T. A. Widiger (ed.), The Oxford Handbook of the Five Factor Model, </w:t>
      </w:r>
      <w:bookmarkEnd w:id="1"/>
      <w:r w:rsidRPr="000A687C">
        <w:rPr>
          <w:rFonts w:asciiTheme="minorHAnsi" w:eastAsiaTheme="minorHAnsi" w:hAnsiTheme="minorHAnsi" w:cstheme="minorBidi"/>
          <w:kern w:val="2"/>
          <w:lang w:eastAsia="en-US"/>
          <w14:ligatures w14:val="standardContextual"/>
        </w:rPr>
        <w:t xml:space="preserve">(pp. 83-104). </w:t>
      </w:r>
      <w:r w:rsidRPr="000A687C">
        <w:rPr>
          <w:rFonts w:asciiTheme="minorHAnsi" w:eastAsiaTheme="minorHAnsi" w:hAnsiTheme="minorHAnsi" w:cstheme="minorBidi"/>
          <w:i/>
          <w:iCs/>
          <w:kern w:val="2"/>
          <w:lang w:eastAsia="en-US"/>
          <w14:ligatures w14:val="standardContextual"/>
        </w:rPr>
        <w:t>Oxford Academic</w:t>
      </w:r>
      <w:r w:rsidRPr="000A687C">
        <w:rPr>
          <w:rFonts w:asciiTheme="minorHAnsi" w:eastAsiaTheme="minorHAnsi" w:hAnsiTheme="minorHAnsi" w:cstheme="minorBidi"/>
          <w:kern w:val="2"/>
          <w:lang w:eastAsia="en-US"/>
          <w14:ligatures w14:val="standardContextual"/>
        </w:rPr>
        <w:t xml:space="preserve">. </w:t>
      </w:r>
      <w:hyperlink r:id="rId22" w:history="1">
        <w:r w:rsidRPr="000A687C">
          <w:rPr>
            <w:rFonts w:asciiTheme="minorHAnsi" w:eastAsiaTheme="minorHAnsi" w:hAnsiTheme="minorHAnsi" w:cstheme="minorBidi"/>
            <w:color w:val="0563C1" w:themeColor="hyperlink"/>
            <w:kern w:val="2"/>
            <w:u w:val="single"/>
            <w:lang w:eastAsia="en-US"/>
            <w14:ligatures w14:val="standardContextual"/>
          </w:rPr>
          <w:t>https://doi.org/10.1093/oxfordhb/9780199352487.013.16</w:t>
        </w:r>
      </w:hyperlink>
    </w:p>
    <w:p w14:paraId="14A5A801" w14:textId="77777777" w:rsidR="006F1CD9" w:rsidRPr="000A687C" w:rsidRDefault="006F1CD9" w:rsidP="006F1CD9">
      <w:pPr>
        <w:rPr>
          <w:rFonts w:asciiTheme="minorHAnsi" w:eastAsiaTheme="minorHAnsi" w:hAnsiTheme="minorHAnsi" w:cstheme="minorBidi"/>
          <w:i/>
          <w:iCs/>
          <w:kern w:val="2"/>
          <w:lang w:eastAsia="en-US"/>
          <w14:ligatures w14:val="standardContextual"/>
        </w:rPr>
      </w:pPr>
    </w:p>
    <w:p w14:paraId="322AD9E6" w14:textId="77777777" w:rsidR="006F1CD9" w:rsidRPr="000A687C" w:rsidRDefault="006F1CD9" w:rsidP="006F1CD9">
      <w:pPr>
        <w:rPr>
          <w:rFonts w:asciiTheme="minorHAnsi" w:eastAsiaTheme="minorHAnsi" w:hAnsiTheme="minorHAnsi" w:cstheme="minorBidi"/>
          <w:kern w:val="2"/>
          <w:lang w:val="en-GB" w:eastAsia="en-US"/>
          <w14:ligatures w14:val="standardContextual"/>
        </w:rPr>
      </w:pPr>
      <w:r w:rsidRPr="000A687C">
        <w:rPr>
          <w:rFonts w:asciiTheme="minorHAnsi" w:eastAsiaTheme="minorHAnsi" w:hAnsiTheme="minorHAnsi" w:cstheme="minorBidi"/>
          <w:kern w:val="2"/>
          <w:lang w:val="en-GB" w:eastAsia="en-US"/>
          <w14:ligatures w14:val="standardContextual"/>
        </w:rPr>
        <w:t xml:space="preserve">Thielmann, I., Hilbig, B. E., Zettler, I., &amp; Moshagen, M. (2017). On Measuring the Sixth Basic Personality Dimension: A Comparison Between HEXACO Honesty-Humility and Big Six Honesty-Propriety. Assessment, 24(8), 1024-1036. </w:t>
      </w:r>
      <w:hyperlink r:id="rId23" w:history="1">
        <w:r w:rsidRPr="000A687C">
          <w:rPr>
            <w:rFonts w:asciiTheme="minorHAnsi" w:eastAsiaTheme="minorHAnsi" w:hAnsiTheme="minorHAnsi" w:cstheme="minorBidi"/>
            <w:color w:val="0000FF"/>
            <w:kern w:val="2"/>
            <w:u w:val="single"/>
            <w:lang w:val="en-GB" w:eastAsia="en-US"/>
            <w14:ligatures w14:val="standardContextual"/>
          </w:rPr>
          <w:t>On Measuring the Sixth Basic Personality Dimension: A Comparison Between HEXACO Honesty-Humility and Big Six Honesty-Propriety (sagepub.com)</w:t>
        </w:r>
      </w:hyperlink>
    </w:p>
    <w:p w14:paraId="30F6147D" w14:textId="77777777" w:rsidR="006F1CD9" w:rsidRPr="000A687C" w:rsidRDefault="006F1CD9" w:rsidP="006F1CD9">
      <w:pPr>
        <w:rPr>
          <w:rFonts w:asciiTheme="minorHAnsi" w:eastAsiaTheme="minorHAnsi" w:hAnsiTheme="minorHAnsi" w:cstheme="minorBidi"/>
          <w:kern w:val="2"/>
          <w:lang w:val="en-GB" w:eastAsia="en-US"/>
          <w14:ligatures w14:val="standardContextual"/>
        </w:rPr>
      </w:pPr>
    </w:p>
    <w:p w14:paraId="6B7CC145" w14:textId="77777777" w:rsidR="006F1CD9" w:rsidRPr="000A687C" w:rsidRDefault="006F1CD9" w:rsidP="006F1CD9">
      <w:pPr>
        <w:rPr>
          <w:rFonts w:asciiTheme="minorHAnsi" w:eastAsiaTheme="minorHAnsi" w:hAnsiTheme="minorHAnsi" w:cstheme="minorBidi"/>
          <w:kern w:val="2"/>
          <w:lang w:eastAsia="en-US"/>
          <w14:ligatures w14:val="standardContextual"/>
        </w:rPr>
      </w:pPr>
      <w:r w:rsidRPr="000A687C">
        <w:rPr>
          <w:rFonts w:asciiTheme="minorHAnsi" w:eastAsiaTheme="minorHAnsi" w:hAnsiTheme="minorHAnsi" w:cstheme="minorBidi"/>
          <w:kern w:val="2"/>
          <w:lang w:eastAsia="en-US"/>
          <w14:ligatures w14:val="standardContextual"/>
        </w:rPr>
        <w:t xml:space="preserve">Wilt, J., &amp; Revelle, W. (2016). Extraversion. In T. A. Widiger (ed.), The Oxford Handbook of the Five Factor Model, (pp.57-82). </w:t>
      </w:r>
      <w:r w:rsidRPr="000A687C">
        <w:rPr>
          <w:rFonts w:asciiTheme="minorHAnsi" w:eastAsiaTheme="minorHAnsi" w:hAnsiTheme="minorHAnsi" w:cstheme="minorBidi"/>
          <w:i/>
          <w:iCs/>
          <w:kern w:val="2"/>
          <w:lang w:eastAsia="en-US"/>
          <w14:ligatures w14:val="standardContextual"/>
        </w:rPr>
        <w:t>Oxford Academic</w:t>
      </w:r>
      <w:r w:rsidRPr="000A687C">
        <w:rPr>
          <w:rFonts w:asciiTheme="minorHAnsi" w:eastAsiaTheme="minorHAnsi" w:hAnsiTheme="minorHAnsi" w:cstheme="minorBidi"/>
          <w:kern w:val="2"/>
          <w:lang w:eastAsia="en-US"/>
          <w14:ligatures w14:val="standardContextual"/>
        </w:rPr>
        <w:t xml:space="preserve">.  </w:t>
      </w:r>
      <w:hyperlink r:id="rId24" w:history="1">
        <w:r w:rsidRPr="000A687C">
          <w:rPr>
            <w:rFonts w:asciiTheme="minorHAnsi" w:eastAsiaTheme="minorHAnsi" w:hAnsiTheme="minorHAnsi" w:cstheme="minorBidi"/>
            <w:color w:val="0563C1" w:themeColor="hyperlink"/>
            <w:kern w:val="2"/>
            <w:u w:val="single"/>
            <w:lang w:eastAsia="en-US"/>
            <w14:ligatures w14:val="standardContextual"/>
          </w:rPr>
          <w:t>https://doi.org/10.1093/oxfordhb/9780199352487.013.15</w:t>
        </w:r>
      </w:hyperlink>
    </w:p>
    <w:p w14:paraId="2C0F674F" w14:textId="77777777" w:rsidR="006F1CD9" w:rsidRPr="000A687C" w:rsidRDefault="006F1CD9" w:rsidP="006F1CD9">
      <w:pPr>
        <w:rPr>
          <w:rFonts w:asciiTheme="minorHAnsi" w:eastAsiaTheme="minorHAnsi" w:hAnsiTheme="minorHAnsi" w:cstheme="minorBidi"/>
          <w:i/>
          <w:iCs/>
          <w:kern w:val="2"/>
          <w:lang w:eastAsia="en-US"/>
          <w14:ligatures w14:val="standardContextual"/>
        </w:rPr>
      </w:pPr>
    </w:p>
    <w:p w14:paraId="65FB0342" w14:textId="77777777" w:rsidR="006F1CD9" w:rsidRPr="007144ED" w:rsidRDefault="006F1CD9" w:rsidP="006F1CD9">
      <w:pPr>
        <w:rPr>
          <w:rFonts w:asciiTheme="minorHAnsi" w:eastAsiaTheme="minorHAnsi" w:hAnsiTheme="minorHAnsi" w:cstheme="minorBidi"/>
          <w:i/>
          <w:iCs/>
          <w:kern w:val="2"/>
          <w:lang w:eastAsia="en-US"/>
          <w14:ligatures w14:val="standardContextual"/>
        </w:rPr>
      </w:pPr>
    </w:p>
    <w:p w14:paraId="69B8F8B4" w14:textId="77777777" w:rsidR="006F1CD9" w:rsidRPr="000A687C" w:rsidRDefault="006F1CD9" w:rsidP="006F1CD9">
      <w:pPr>
        <w:rPr>
          <w:sz w:val="24"/>
          <w:szCs w:val="24"/>
        </w:rPr>
      </w:pPr>
    </w:p>
    <w:p w14:paraId="782A09A6" w14:textId="77777777" w:rsidR="006F1CD9" w:rsidRDefault="006F1CD9" w:rsidP="006F1CD9">
      <w:pPr>
        <w:rPr>
          <w:sz w:val="24"/>
          <w:szCs w:val="24"/>
        </w:rPr>
      </w:pPr>
    </w:p>
    <w:p w14:paraId="3C2A64B6" w14:textId="416663B2" w:rsidR="006F1CD9" w:rsidRDefault="006F1CD9">
      <w:pPr>
        <w:rPr>
          <w:sz w:val="24"/>
          <w:szCs w:val="24"/>
        </w:rPr>
      </w:pPr>
    </w:p>
    <w:p w14:paraId="100B8BBE" w14:textId="25FCB6F7" w:rsidR="006F1CD9" w:rsidRDefault="006F1CD9">
      <w:pPr>
        <w:rPr>
          <w:sz w:val="24"/>
          <w:szCs w:val="24"/>
        </w:rPr>
      </w:pPr>
    </w:p>
    <w:p w14:paraId="6B03EB62" w14:textId="1069FDA6" w:rsidR="006F1CD9" w:rsidRDefault="006F1CD9">
      <w:pPr>
        <w:rPr>
          <w:sz w:val="24"/>
          <w:szCs w:val="24"/>
        </w:rPr>
      </w:pPr>
    </w:p>
    <w:p w14:paraId="4D348446" w14:textId="72C34965" w:rsidR="006F1CD9" w:rsidRDefault="006F1CD9">
      <w:pPr>
        <w:rPr>
          <w:sz w:val="24"/>
          <w:szCs w:val="24"/>
        </w:rPr>
      </w:pPr>
    </w:p>
    <w:p w14:paraId="48E38AF9" w14:textId="5C573FDB" w:rsidR="006F1CD9" w:rsidRDefault="006F1CD9">
      <w:pPr>
        <w:rPr>
          <w:sz w:val="24"/>
          <w:szCs w:val="24"/>
        </w:rPr>
      </w:pPr>
    </w:p>
    <w:p w14:paraId="1A39A6C0" w14:textId="30BEE6B2" w:rsidR="006F1CD9" w:rsidRDefault="006F1CD9">
      <w:pPr>
        <w:rPr>
          <w:sz w:val="24"/>
          <w:szCs w:val="24"/>
        </w:rPr>
      </w:pPr>
    </w:p>
    <w:p w14:paraId="26A5176D" w14:textId="77777777" w:rsidR="006F1CD9" w:rsidRPr="00C10108" w:rsidRDefault="006F1CD9">
      <w:pPr>
        <w:rPr>
          <w:sz w:val="24"/>
          <w:szCs w:val="24"/>
        </w:rPr>
      </w:pPr>
    </w:p>
    <w:sectPr w:rsidR="006F1CD9" w:rsidRPr="00C101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447"/>
    <w:rsid w:val="000673E5"/>
    <w:rsid w:val="001B6131"/>
    <w:rsid w:val="00236828"/>
    <w:rsid w:val="00351A92"/>
    <w:rsid w:val="00357C69"/>
    <w:rsid w:val="003865DD"/>
    <w:rsid w:val="00410DA6"/>
    <w:rsid w:val="004529A0"/>
    <w:rsid w:val="004D4D98"/>
    <w:rsid w:val="00616225"/>
    <w:rsid w:val="006447EF"/>
    <w:rsid w:val="006F1CD9"/>
    <w:rsid w:val="00843ED5"/>
    <w:rsid w:val="00927E79"/>
    <w:rsid w:val="009441B3"/>
    <w:rsid w:val="009C564B"/>
    <w:rsid w:val="00A73096"/>
    <w:rsid w:val="00AB2410"/>
    <w:rsid w:val="00C10108"/>
    <w:rsid w:val="00C50447"/>
    <w:rsid w:val="00D94D6E"/>
    <w:rsid w:val="00DD728A"/>
    <w:rsid w:val="00EC4310"/>
    <w:rsid w:val="00F31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22B91"/>
  <w15:chartTrackingRefBased/>
  <w15:docId w15:val="{D0F0B90C-CFDB-4562-9C03-72E20B04C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D6E"/>
    <w:rPr>
      <w:rFonts w:ascii="Calibri" w:eastAsia="Calibri" w:hAnsi="Calibri" w:cs="Calibri"/>
      <w:kern w:val="0"/>
      <w:lang w:val="en-US"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record/2008-08058-006" TargetMode="External"/><Relationship Id="rId13" Type="http://schemas.openxmlformats.org/officeDocument/2006/relationships/hyperlink" Target="https://doi.org/10.1093/oxfordhb/9780199352487.013.17" TargetMode="External"/><Relationship Id="rId18" Type="http://schemas.openxmlformats.org/officeDocument/2006/relationships/hyperlink" Target="https://books.google.co.uk/books?hl=en&amp;lr=&amp;id=ld4waovgN94C&amp;oi=fnd&amp;pg=PA99&amp;dq=Miles,+J.,+%26+Hempel,+S.+(2004).+The+Eysenck+Personality+Scales:+The+Eysenck+Personality+Questionnaire-Revised+(EPQ-R)+and+the+Eysenck+Personality+Profiler+(EPP).+Comprehensive+Handbook+of+Psychological+Assessment,+2,+99-107.+++&amp;ots=ymj0Sn0qv7&amp;sig=jSxkqLgNuplP5igVSRicC8oz44A&amp;redir_esc=y"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doi.org/10.1002/per.520" TargetMode="External"/><Relationship Id="rId7" Type="http://schemas.openxmlformats.org/officeDocument/2006/relationships/hyperlink" Target="https://www.tandfonline.com/doi/epdf/10.1080/1034912022000028330?needAccess=true&amp;role=button" TargetMode="External"/><Relationship Id="rId12" Type="http://schemas.openxmlformats.org/officeDocument/2006/relationships/hyperlink" Target="https://pdf.sciencedirectassets.com/271782/1-s2.0-S0191886909X00139/1-s2.0-S0191886909003018/main.pdf?X-Amz-Security-Token=IQoJb3JpZ2luX2VjEHAaCXVzLWVhc3QtMSJHMEUCIB29BAOauoPlGzZqDxXxwuXHnsqbE3J%2Bskn040Ij%2BX7aAiEAuIDbsbPC35aqxrUStAjHzlTNae5PkRkJ1EsB85p%2FCl4qswUIORAFGgwwNTkwMDM1NDY4NjUiDKVc8lzhBqyztI7ifSqQBRPJAqCLMKEKBUibpAGKcRzLr%2BMLoKsJM13AO45Kxg9O6pLvTKk1XUroAlyntQ1ZluUbd0zCXpj509iaz7hfJqC3NxoS%2BVgD72VsFV1mzOjRpkQuThgwZTGTfQP5MrLt820ubHJaLjphAdL5knGYEL7HLPwoxLCHdHJgAXN5cSfSZ%2FU7NBPpTVg%2B1D15x7aXs%2B8%2FZqJPZw4n32YFDBnFKMSi%2FmBXZiuumR1O6ET%2Fq3nPtwjEUNpWKpUXhgOGMuKb99%2BCxu%2F6mCwt508agwDnAYqWV3F8JJ5zGCauoZOoiM9wYYwd0MsakLJwYxuusLg9y%2BGc6c2%2F4qhwb4Smw0loic5YRIKC2hCO2pfzun7OJWz%2BXaVUNljo7PlGBR68ABPE7sB3TKhLPFfXdZCH8Ll%2BHVj85NY6Qgxzzt6nDDxleQ7C0Ja1Eh71jcfPUCUjMmvSp2KyDaCEIxDftEyr8PL%2FTNvVh%2BNZ3NgSbMFQv7fmDzRYLO3TA%2Fte8bXfFJcF5yEIwnkN%2Fuk8Xy3VQ3V%2B1uK6V%2BxJSP28IhIifpiFvxqtUQsBhz5gEm3exGrJaZQWvX%2FsOjlXK2wIGRkzppJ%2FdeKa%2FexOD9Nm2okULvhJFUtjRuJzst9TzukiNHNvn6h%2FoS0zoeFkxLpKZwQWonvu0KKX9R16XoxbQVq%2FWSwdq9rdjuK3Qlt6Jiqq%2FDqxfUDiwQGfalM4zEB%2FHKuT9P6W8uBiCbhIThOubyB5WYAPgGXj30Yx2euTx0ex7zmwaZhiiPz62zn7seCz%2F%2B0%2FGJqCxaHPqqLJtGf87QR2E6V5Snm1iqq0DuztYpbnBYepNyBXMoNYQXjA4FAswb6DdyTT0dNGjPxiaWkj2EWVMGXvMvXGTbKlMMLz06AGOrEBtQXV8jnMEFEwcB9SOofsqbEpoWllW6YJlHC9xPzj4shY4uV6luH4OgAIJ3g%2F8890TTRWSlXfrskb1ExgUMuSsLDG%2Faz5SoSoPWkSEI1ARzyYLCPcz%2F4FfGXYi%2BhVTDEdkRsb5I%2FBerNBf5BO3YknOSewLlE0ydSmrGJdJq2armURSUTTAZ8yBeBQLRnmN7jrdGZfWjIkok7UaCkn20wX9lFHUfOhIOvgCcTV2HhWunK%2F&amp;X-Amz-Algorithm=AWS4-HMAC-SHA256&amp;X-Amz-Date=20230317T233836Z&amp;X-Amz-SignedHeaders=host&amp;X-Amz-Expires=300&amp;X-Amz-Credential=ASIAQ3PHCVTY4HSLC4EH%2F20230317%2Fus-east-1%2Fs3%2Faws4_request&amp;X-Amz-Signature=3e1399a65665439209815b2877c2e1adcfcd6e3d4c3da378173339c40fb06cff&amp;hash=860ea6f990c93ddbcac979eb3a699a05e401f2ae7a1f27318a5eb4236eb11cd2&amp;host=68042c943591013ac2b2430a89b270f6af2c76d8dfd086a07176afe7c76c2c61&amp;pii=S0191886909003018&amp;tid=spdf-98039e84-17c3-4643-8e0b-72e17574be84&amp;sid=ce2e2eb976b0894e1698842-e23bdb9956c8gxrqb&amp;type=client&amp;tsoh=d3d3LnNjaWVuY2VkaXJlY3QuY29t&amp;ua=0105520e5" TargetMode="External"/><Relationship Id="rId17" Type="http://schemas.openxmlformats.org/officeDocument/2006/relationships/hyperlink" Target="https://doi.org/10.1002/9781119547143.ch70"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sciencedirect.com/topics/psychology/extraversion" TargetMode="External"/><Relationship Id="rId20" Type="http://schemas.openxmlformats.org/officeDocument/2006/relationships/hyperlink" Target="https://journals.sagepub.com/doi/pdf/10.1177/0146167202289008?casa_token=pZ54eWkjtuUAAAAA:iopLZdpEtIIWw1Et5vfN0XIfXGBoZ7Fi4kECCkY2lxakfabRihb-2ynpcf6W0Ii4GW_DNNMq1Aynpg" TargetMode="External"/><Relationship Id="rId1" Type="http://schemas.openxmlformats.org/officeDocument/2006/relationships/styles" Target="styles.xml"/><Relationship Id="rId6" Type="http://schemas.openxmlformats.org/officeDocument/2006/relationships/hyperlink" Target="https://doi.org/10.1016/0191-8869(84)90110-7" TargetMode="External"/><Relationship Id="rId11" Type="http://schemas.openxmlformats.org/officeDocument/2006/relationships/hyperlink" Target="https://journals.sagepub.com/doi/pdf/10.1177/107319110000700403?casa_token=ZMueRgA_rXMAAAAA:eqa9opMfd8pSlk-kC7SG8XyQkEnyVch4xjvaoz_qox8IDHBSGTzAqUI1M5jBHUKd6m8btWCf1GhB7A" TargetMode="External"/><Relationship Id="rId24" Type="http://schemas.openxmlformats.org/officeDocument/2006/relationships/hyperlink" Target="https://doi.org/10.1093/oxfordhb/9780199352487.013.15" TargetMode="External"/><Relationship Id="rId5" Type="http://schemas.openxmlformats.org/officeDocument/2006/relationships/hyperlink" Target="https://journals.sagepub.com/doi/pdf/10.1177/1088868306294907?casa_token=xgpPb-BtCSQAAAAA:3v9az-DXZRc-_goEeOcSVop6Jyu6N_1g0jJMOT2sypyY8nDQqF8cnNLWtSi1g1kDIbeB1_2M_Rf33Q" TargetMode="External"/><Relationship Id="rId15" Type="http://schemas.openxmlformats.org/officeDocument/2006/relationships/hyperlink" Target="https://doi.org/10.1016/j.paid.2018.06.045" TargetMode="External"/><Relationship Id="rId23" Type="http://schemas.openxmlformats.org/officeDocument/2006/relationships/hyperlink" Target="https://journals.sagepub.com/doi/pdf/10.1177/1073191116638411?casa_token=qr-s7gxeeygAAAAA:CK9XNtOfJXCCpPXfPirskgpV1j_XTBbAvoaxTovGtzoluDGP6hBYNpSKFyd-OJ5wMysTBhWR51Dt-Q" TargetMode="External"/><Relationship Id="rId10" Type="http://schemas.openxmlformats.org/officeDocument/2006/relationships/hyperlink" Target="http://www.personalityresearch.org/papers/fehringer.html" TargetMode="External"/><Relationship Id="rId19" Type="http://schemas.openxmlformats.org/officeDocument/2006/relationships/hyperlink" Target="https://doi.org/10.1016/j.jrp.2008.12.015" TargetMode="External"/><Relationship Id="rId4" Type="http://schemas.openxmlformats.org/officeDocument/2006/relationships/hyperlink" Target="https://doi.org/10.1007/s11126-020-09718-5" TargetMode="External"/><Relationship Id="rId9" Type="http://schemas.openxmlformats.org/officeDocument/2006/relationships/hyperlink" Target="https://d1wqtxts1xzle7.cloudfront.net/60283871/General_Psychology_-__Required_Reading20190813-110996-103829r-libre.pdf?1565739873=&amp;response-content-disposition=inline%3B+filename%3DGeneral_Psychology_General_Psychology_Re.pdf&amp;Expires=1678735828&amp;Signature=fDb6GqrjMXNcfqfVGEBSZ3-dINTVIv0VEgWIIFp10~4~lFCYE62dJv4GhDrY4kDCcp8dUtIex23XMR5atH7WYf5v60t6flMvik~EMOzFacAQLA7Ja67gDPVfQfkbbFhjEYBx88t7B0j7WxlOVB8zRZ7-c1kkKHdyd-3wiR7HJ4aoVDG6zle~Cj2E7gmiZB2bF78mdF~QZR4GYzwz~cbiKg6n~e5KIvOgs7hVohTqXT~rh1cD3OFXzON1Yd4he5x36tAwW~w11CGLYuV~FrsEwCgAuKdcMGlJ3uepyCw9H5PEuYYAffIMfnze6VHeFhr3yVbOH~vufreh2dlF9DXOVw__&amp;Key-Pair-Id=APKAJLOHF5GGSLRBV4ZA" TargetMode="External"/><Relationship Id="rId14" Type="http://schemas.openxmlformats.org/officeDocument/2006/relationships/hyperlink" Target="https://doi.org/10.1093/oxfordhb/9780199352487.013.18" TargetMode="External"/><Relationship Id="rId22" Type="http://schemas.openxmlformats.org/officeDocument/2006/relationships/hyperlink" Target="https://doi.org/10.1093/oxfordhb/9780199352487.013.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8</Pages>
  <Words>3627</Words>
  <Characters>20679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Afsana</dc:creator>
  <cp:keywords/>
  <dc:description/>
  <cp:lastModifiedBy>Afsana</cp:lastModifiedBy>
  <cp:revision>15</cp:revision>
  <dcterms:created xsi:type="dcterms:W3CDTF">2023-03-20T16:14:00Z</dcterms:created>
  <dcterms:modified xsi:type="dcterms:W3CDTF">2023-03-20T18:03:00Z</dcterms:modified>
</cp:coreProperties>
</file>