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D4457" w14:textId="4DF16DD8" w:rsidR="005557B1" w:rsidRPr="002D7932" w:rsidRDefault="002D7932" w:rsidP="002D7932">
      <w:pPr>
        <w:spacing w:after="120"/>
        <w:jc w:val="center"/>
        <w:rPr>
          <w:rFonts w:ascii="Calibri" w:hAnsi="Calibri" w:cs="Calibri"/>
          <w:sz w:val="40"/>
          <w:szCs w:val="40"/>
        </w:rPr>
      </w:pPr>
      <w:r w:rsidRPr="002D7932">
        <w:rPr>
          <w:rStyle w:val="Strong"/>
          <w:rFonts w:ascii="Calibri" w:hAnsi="Calibri" w:cs="Calibri"/>
          <w:sz w:val="40"/>
          <w:szCs w:val="40"/>
        </w:rPr>
        <w:t>ACCA5034 Data Security and Compliance</w:t>
      </w:r>
      <w:r w:rsidRPr="002D7932">
        <w:rPr>
          <w:rFonts w:ascii="Calibri" w:hAnsi="Calibri" w:cs="Calibri"/>
          <w:sz w:val="40"/>
          <w:szCs w:val="40"/>
        </w:rPr>
        <w:t xml:space="preserve"> assignment</w:t>
      </w:r>
    </w:p>
    <w:p w14:paraId="26238E9B" w14:textId="77777777" w:rsidR="005557B1" w:rsidRPr="00B13CC8" w:rsidRDefault="0019196B">
      <w:pPr>
        <w:spacing w:after="40"/>
        <w:jc w:val="center"/>
        <w:rPr>
          <w:rFonts w:asciiTheme="majorHAnsi" w:hAnsiTheme="majorHAnsi" w:cstheme="majorHAnsi"/>
        </w:rPr>
      </w:pPr>
      <w:r w:rsidRPr="00B13CC8">
        <w:rPr>
          <w:rFonts w:asciiTheme="majorHAnsi" w:hAnsiTheme="majorHAnsi" w:cstheme="majorHAnsi"/>
        </w:rPr>
        <w:t>Student Name: Gabriel Mendy Gbonegun</w:t>
      </w:r>
    </w:p>
    <w:p w14:paraId="3D229159" w14:textId="77777777" w:rsidR="005557B1" w:rsidRPr="00B13CC8" w:rsidRDefault="0019196B">
      <w:pPr>
        <w:spacing w:after="40"/>
        <w:jc w:val="center"/>
        <w:rPr>
          <w:rFonts w:asciiTheme="majorHAnsi" w:hAnsiTheme="majorHAnsi" w:cstheme="majorHAnsi"/>
        </w:rPr>
      </w:pPr>
      <w:r w:rsidRPr="00B13CC8">
        <w:rPr>
          <w:rFonts w:asciiTheme="majorHAnsi" w:hAnsiTheme="majorHAnsi" w:cstheme="majorHAnsi"/>
        </w:rPr>
        <w:t>Student ID: 2426964</w:t>
      </w:r>
    </w:p>
    <w:p w14:paraId="722ED048" w14:textId="77777777" w:rsidR="005557B1" w:rsidRPr="00B13CC8" w:rsidRDefault="0019196B">
      <w:pPr>
        <w:spacing w:after="40"/>
        <w:jc w:val="center"/>
        <w:rPr>
          <w:rFonts w:asciiTheme="majorHAnsi" w:hAnsiTheme="majorHAnsi" w:cstheme="majorHAnsi"/>
        </w:rPr>
      </w:pPr>
      <w:r w:rsidRPr="00B13CC8">
        <w:rPr>
          <w:rFonts w:asciiTheme="majorHAnsi" w:hAnsiTheme="majorHAnsi" w:cstheme="majorHAnsi"/>
        </w:rPr>
        <w:t>BSc Applied Computing</w:t>
      </w:r>
    </w:p>
    <w:p w14:paraId="08F948E7" w14:textId="77777777" w:rsidR="005557B1" w:rsidRPr="00B13CC8" w:rsidRDefault="0019196B">
      <w:pPr>
        <w:spacing w:after="40"/>
        <w:jc w:val="center"/>
        <w:rPr>
          <w:rFonts w:asciiTheme="majorHAnsi" w:hAnsiTheme="majorHAnsi" w:cstheme="majorHAnsi"/>
        </w:rPr>
      </w:pPr>
      <w:r w:rsidRPr="00B13CC8">
        <w:rPr>
          <w:rFonts w:asciiTheme="majorHAnsi" w:hAnsiTheme="majorHAnsi" w:cstheme="majorHAnsi"/>
        </w:rPr>
        <w:t>University of Wales Trinity Saint David, Birmingham Campus</w:t>
      </w:r>
    </w:p>
    <w:p w14:paraId="5E6E8B60" w14:textId="77777777" w:rsidR="005557B1" w:rsidRPr="00B13CC8" w:rsidRDefault="0019196B">
      <w:pPr>
        <w:spacing w:after="40"/>
        <w:jc w:val="center"/>
        <w:rPr>
          <w:rFonts w:asciiTheme="majorHAnsi" w:hAnsiTheme="majorHAnsi" w:cstheme="majorHAnsi"/>
        </w:rPr>
      </w:pPr>
      <w:r w:rsidRPr="00B13CC8">
        <w:rPr>
          <w:rFonts w:asciiTheme="majorHAnsi" w:hAnsiTheme="majorHAnsi" w:cstheme="majorHAnsi"/>
        </w:rPr>
        <w:t>Module: ACCA5034 Data Security and Compliance</w:t>
      </w:r>
    </w:p>
    <w:p w14:paraId="51E5CA53" w14:textId="77777777" w:rsidR="005557B1" w:rsidRPr="00B13CC8" w:rsidRDefault="0019196B">
      <w:pPr>
        <w:spacing w:after="240"/>
        <w:jc w:val="center"/>
        <w:rPr>
          <w:rFonts w:asciiTheme="majorHAnsi" w:hAnsiTheme="majorHAnsi" w:cstheme="majorHAnsi"/>
        </w:rPr>
      </w:pPr>
      <w:r w:rsidRPr="00B13CC8">
        <w:rPr>
          <w:rFonts w:asciiTheme="majorHAnsi" w:hAnsiTheme="majorHAnsi" w:cstheme="majorHAnsi"/>
        </w:rPr>
        <w:t>Lecturer: Dr. Mohamed Ben Farah</w:t>
      </w:r>
    </w:p>
    <w:p w14:paraId="5EF6B33C" w14:textId="52D0822D" w:rsidR="005557B1" w:rsidRPr="00B13CC8" w:rsidRDefault="0019196B" w:rsidP="00417277">
      <w:pPr>
        <w:spacing w:after="120"/>
        <w:rPr>
          <w:rFonts w:asciiTheme="majorHAnsi" w:hAnsiTheme="majorHAnsi" w:cstheme="majorHAnsi"/>
        </w:rPr>
      </w:pPr>
      <w:r w:rsidRPr="00B13CC8">
        <w:rPr>
          <w:rFonts w:asciiTheme="majorHAnsi" w:hAnsiTheme="majorHAnsi" w:cstheme="majorHAnsi"/>
          <w:i/>
        </w:rPr>
        <w:t>.</w:t>
      </w:r>
    </w:p>
    <w:p w14:paraId="3946F5B7" w14:textId="77777777" w:rsidR="005557B1" w:rsidRPr="00B13CC8" w:rsidRDefault="0019196B">
      <w:pPr>
        <w:spacing w:after="240"/>
        <w:jc w:val="center"/>
        <w:rPr>
          <w:rFonts w:asciiTheme="majorHAnsi" w:hAnsiTheme="majorHAnsi" w:cstheme="majorHAnsi"/>
        </w:rPr>
      </w:pPr>
      <w:r w:rsidRPr="00B13CC8">
        <w:rPr>
          <w:rFonts w:asciiTheme="majorHAnsi" w:hAnsiTheme="majorHAnsi" w:cstheme="majorHAnsi"/>
          <w:b/>
          <w:sz w:val="22"/>
        </w:rPr>
        <w:t>TASK 1: RESEARCH IN DATA SECURITY AND COMPLIANCE</w:t>
      </w:r>
    </w:p>
    <w:p w14:paraId="724D3D0D"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I. INTRODUCTION</w:t>
      </w:r>
    </w:p>
    <w:p w14:paraId="5E80A0DD" w14:textId="37C30A7F" w:rsidR="00BB1388" w:rsidRPr="00BB1388" w:rsidRDefault="00BB1388" w:rsidP="00BB1388">
      <w:pPr>
        <w:spacing w:after="120"/>
        <w:rPr>
          <w:rFonts w:asciiTheme="majorHAnsi" w:hAnsiTheme="majorHAnsi" w:cstheme="majorHAnsi"/>
          <w:szCs w:val="20"/>
        </w:rPr>
      </w:pPr>
      <w:r w:rsidRPr="00BB1388">
        <w:rPr>
          <w:rFonts w:asciiTheme="majorHAnsi" w:hAnsiTheme="majorHAnsi" w:cstheme="majorHAnsi"/>
          <w:szCs w:val="20"/>
        </w:rPr>
        <w:t>In today's complex and geographically dispersed environment, legacy approaches to cybersecurity such as perimeter-based security are increasingly inefficient. The castle-and-moat principle positioned security measures at the periphery of the network, assuming that all users inside the network are trustworthy. As demonstrated, this assumption is highly problematic because once smart attackers manage to break through, there is no obstacle preventing them from using lateral movements to explore the internal environment freely. The development of cloud computing, remote working, and BYOD policies has only increased the number of vulnerabilities of the network</w:t>
      </w:r>
      <w:r w:rsidR="00574A48">
        <w:rPr>
          <w:rFonts w:asciiTheme="majorHAnsi" w:hAnsiTheme="majorHAnsi" w:cstheme="majorHAnsi"/>
          <w:szCs w:val="20"/>
        </w:rPr>
        <w:t xml:space="preserve"> [1]</w:t>
      </w:r>
      <w:r w:rsidRPr="00BB1388">
        <w:rPr>
          <w:rFonts w:asciiTheme="majorHAnsi" w:hAnsiTheme="majorHAnsi" w:cstheme="majorHAnsi"/>
          <w:szCs w:val="20"/>
        </w:rPr>
        <w:t>.</w:t>
      </w:r>
    </w:p>
    <w:p w14:paraId="5978555A" w14:textId="3491CBC0" w:rsidR="00BB1388" w:rsidRPr="00BB1388" w:rsidRDefault="00BB1388" w:rsidP="00BB1388">
      <w:pPr>
        <w:spacing w:after="120"/>
        <w:rPr>
          <w:rFonts w:asciiTheme="majorHAnsi" w:hAnsiTheme="majorHAnsi" w:cstheme="majorHAnsi"/>
          <w:szCs w:val="20"/>
        </w:rPr>
      </w:pPr>
      <w:r w:rsidRPr="00BB1388">
        <w:rPr>
          <w:rFonts w:asciiTheme="majorHAnsi" w:hAnsiTheme="majorHAnsi" w:cstheme="majorHAnsi"/>
          <w:szCs w:val="20"/>
        </w:rPr>
        <w:t>The concept of Zero Trust Architecture (ZTA) emerged precisely in response to those threats and is based on the fundamental principle "never trust, always verify" outlined by NIST in Special Publication 800-207. In line with that, under ZTA, continuous authentication and authorization are required for all access requests regardless of the user's location in the network.</w:t>
      </w:r>
      <w:r>
        <w:rPr>
          <w:rFonts w:asciiTheme="majorHAnsi" w:hAnsiTheme="majorHAnsi" w:cstheme="majorHAnsi"/>
          <w:szCs w:val="20"/>
        </w:rPr>
        <w:t xml:space="preserve"> </w:t>
      </w:r>
      <w:r w:rsidR="007D7780">
        <w:rPr>
          <w:rFonts w:asciiTheme="majorHAnsi" w:hAnsiTheme="majorHAnsi" w:cstheme="majorHAnsi"/>
          <w:szCs w:val="20"/>
        </w:rPr>
        <w:t xml:space="preserve"> </w:t>
      </w:r>
    </w:p>
    <w:p w14:paraId="07C8FD52" w14:textId="32A0615F" w:rsidR="00BB1388" w:rsidRPr="00BB1388" w:rsidRDefault="00BB1388" w:rsidP="00BB1388">
      <w:pPr>
        <w:spacing w:after="120"/>
        <w:rPr>
          <w:rFonts w:asciiTheme="majorHAnsi" w:hAnsiTheme="majorHAnsi" w:cstheme="majorHAnsi"/>
          <w:szCs w:val="20"/>
        </w:rPr>
      </w:pPr>
      <w:r w:rsidRPr="00BB1388">
        <w:rPr>
          <w:rFonts w:asciiTheme="majorHAnsi" w:hAnsiTheme="majorHAnsi" w:cstheme="majorHAnsi"/>
          <w:szCs w:val="20"/>
        </w:rPr>
        <w:t>The current study focuses on the role of ZTA in creating an environment capable of preemptively anticipating, preventing, detecting, and responding to threats automatically. Specifically, it considers the main features of ZTA, its effectiveness compared to other models, and major implementation challenges. Of particular importance is the application of the principles considered to the cyber security strategy of Equifax (Task 2)</w:t>
      </w:r>
      <w:r w:rsidR="00417277">
        <w:rPr>
          <w:rFonts w:asciiTheme="majorHAnsi" w:hAnsiTheme="majorHAnsi" w:cstheme="majorHAnsi"/>
          <w:szCs w:val="20"/>
        </w:rPr>
        <w:t xml:space="preserve"> [1</w:t>
      </w:r>
      <w:r w:rsidR="00F13ADB">
        <w:rPr>
          <w:rFonts w:asciiTheme="majorHAnsi" w:hAnsiTheme="majorHAnsi" w:cstheme="majorHAnsi"/>
          <w:szCs w:val="20"/>
        </w:rPr>
        <w:t>].</w:t>
      </w:r>
    </w:p>
    <w:p w14:paraId="4E29A44B"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II. ANTICIPATING THREATS: THE ZERO TRUST MINDSET</w:t>
      </w:r>
    </w:p>
    <w:p w14:paraId="3ECECF2E" w14:textId="58FFF683" w:rsidR="00B61F47" w:rsidRPr="00B61F47" w:rsidRDefault="00B61F47" w:rsidP="00B61F47">
      <w:pPr>
        <w:spacing w:after="120"/>
        <w:rPr>
          <w:rFonts w:asciiTheme="majorHAnsi" w:hAnsiTheme="majorHAnsi" w:cstheme="majorHAnsi"/>
        </w:rPr>
      </w:pPr>
      <w:r w:rsidRPr="00B61F47">
        <w:rPr>
          <w:rFonts w:asciiTheme="majorHAnsi" w:hAnsiTheme="majorHAnsi" w:cstheme="majorHAnsi"/>
        </w:rPr>
        <w:t xml:space="preserve">Assumption of compromise or assume </w:t>
      </w:r>
      <w:r w:rsidR="00F13ADB" w:rsidRPr="00B61F47">
        <w:rPr>
          <w:rFonts w:asciiTheme="majorHAnsi" w:hAnsiTheme="majorHAnsi" w:cstheme="majorHAnsi"/>
        </w:rPr>
        <w:t>breach</w:t>
      </w:r>
      <w:r w:rsidR="00F13ADB">
        <w:rPr>
          <w:rFonts w:asciiTheme="majorHAnsi" w:hAnsiTheme="majorHAnsi" w:cstheme="majorHAnsi"/>
        </w:rPr>
        <w:t xml:space="preserve"> </w:t>
      </w:r>
      <w:r w:rsidR="00F13ADB" w:rsidRPr="00B61F47">
        <w:rPr>
          <w:rFonts w:asciiTheme="majorHAnsi" w:hAnsiTheme="majorHAnsi" w:cstheme="majorHAnsi"/>
        </w:rPr>
        <w:t>is</w:t>
      </w:r>
      <w:r w:rsidRPr="00B61F47">
        <w:rPr>
          <w:rFonts w:asciiTheme="majorHAnsi" w:hAnsiTheme="majorHAnsi" w:cstheme="majorHAnsi"/>
        </w:rPr>
        <w:t xml:space="preserve"> the central notion in ZTA. Instead of designing the security architecture as a defensive structure relying on the integrity of its perimeter, ZTA supposes that attackers could be already within the network or that </w:t>
      </w:r>
      <w:r w:rsidR="00F13ADB" w:rsidRPr="00B61F47">
        <w:rPr>
          <w:rFonts w:asciiTheme="majorHAnsi" w:hAnsiTheme="majorHAnsi" w:cstheme="majorHAnsi"/>
        </w:rPr>
        <w:t>penetration</w:t>
      </w:r>
      <w:r w:rsidRPr="00B61F47">
        <w:rPr>
          <w:rFonts w:asciiTheme="majorHAnsi" w:hAnsiTheme="majorHAnsi" w:cstheme="majorHAnsi"/>
        </w:rPr>
        <w:t xml:space="preserve"> is inevitable at some point. Such paradigm shift means that companies change their approaches to risk management instead of detecting the attack after it is launched, the system continuously monitors it through assessing risks associated with every access request</w:t>
      </w:r>
      <w:r w:rsidR="004121B6">
        <w:rPr>
          <w:rFonts w:asciiTheme="majorHAnsi" w:hAnsiTheme="majorHAnsi" w:cstheme="majorHAnsi"/>
        </w:rPr>
        <w:t xml:space="preserve"> </w:t>
      </w:r>
      <w:r w:rsidR="00297FE4">
        <w:rPr>
          <w:rFonts w:asciiTheme="majorHAnsi" w:hAnsiTheme="majorHAnsi" w:cstheme="majorHAnsi"/>
        </w:rPr>
        <w:t>[2]</w:t>
      </w:r>
      <w:r w:rsidRPr="00B61F47">
        <w:rPr>
          <w:rFonts w:asciiTheme="majorHAnsi" w:hAnsiTheme="majorHAnsi" w:cstheme="majorHAnsi"/>
        </w:rPr>
        <w:t>.</w:t>
      </w:r>
    </w:p>
    <w:p w14:paraId="1EEEED5B" w14:textId="77777777" w:rsidR="00B61F47" w:rsidRPr="00B61F47" w:rsidRDefault="00B61F47" w:rsidP="00B61F47">
      <w:pPr>
        <w:spacing w:after="120"/>
        <w:rPr>
          <w:rFonts w:asciiTheme="majorHAnsi" w:hAnsiTheme="majorHAnsi" w:cstheme="majorHAnsi"/>
        </w:rPr>
      </w:pPr>
    </w:p>
    <w:p w14:paraId="619123B4" w14:textId="724C5C30" w:rsidR="00B61F47" w:rsidRPr="00B61F47" w:rsidRDefault="00B61F47" w:rsidP="00B61F47">
      <w:pPr>
        <w:spacing w:after="120"/>
        <w:rPr>
          <w:rFonts w:asciiTheme="majorHAnsi" w:hAnsiTheme="majorHAnsi" w:cstheme="majorHAnsi"/>
        </w:rPr>
      </w:pPr>
      <w:r w:rsidRPr="00B61F47">
        <w:rPr>
          <w:rFonts w:asciiTheme="majorHAnsi" w:hAnsiTheme="majorHAnsi" w:cstheme="majorHAnsi"/>
        </w:rPr>
        <w:t xml:space="preserve">Implementation of such an approach is carried out via continuous monitoring and flexible policy rules. ZTA suggests constant analysis of attributes including user identification, device health, location, timing of access, and behavior. Moreover, with the development of </w:t>
      </w:r>
      <w:proofErr w:type="gramStart"/>
      <w:r w:rsidRPr="00B61F47">
        <w:rPr>
          <w:rFonts w:asciiTheme="majorHAnsi" w:hAnsiTheme="majorHAnsi" w:cstheme="majorHAnsi"/>
        </w:rPr>
        <w:t>the technology</w:t>
      </w:r>
      <w:proofErr w:type="gramEnd"/>
      <w:r w:rsidRPr="00B61F47">
        <w:rPr>
          <w:rFonts w:asciiTheme="majorHAnsi" w:hAnsiTheme="majorHAnsi" w:cstheme="majorHAnsi"/>
        </w:rPr>
        <w:t xml:space="preserve">, artificial intelligence (AI) and machine learning become </w:t>
      </w:r>
      <w:proofErr w:type="gramStart"/>
      <w:r w:rsidRPr="00B61F47">
        <w:rPr>
          <w:rFonts w:asciiTheme="majorHAnsi" w:hAnsiTheme="majorHAnsi" w:cstheme="majorHAnsi"/>
        </w:rPr>
        <w:t>more and more</w:t>
      </w:r>
      <w:proofErr w:type="gramEnd"/>
      <w:r w:rsidRPr="00B61F47">
        <w:rPr>
          <w:rFonts w:asciiTheme="majorHAnsi" w:hAnsiTheme="majorHAnsi" w:cstheme="majorHAnsi"/>
        </w:rPr>
        <w:t xml:space="preserve"> popular in ZTA, as they allow anticipating threats based on analyzing the behavior of a user and identifying the slightest abnormalities that might indicate the future malicious actions. For example, </w:t>
      </w:r>
      <w:proofErr w:type="gramStart"/>
      <w:r w:rsidRPr="00B61F47">
        <w:rPr>
          <w:rFonts w:asciiTheme="majorHAnsi" w:hAnsiTheme="majorHAnsi" w:cstheme="majorHAnsi"/>
        </w:rPr>
        <w:t>through the use of</w:t>
      </w:r>
      <w:proofErr w:type="gramEnd"/>
      <w:r w:rsidRPr="00B61F47">
        <w:rPr>
          <w:rFonts w:asciiTheme="majorHAnsi" w:hAnsiTheme="majorHAnsi" w:cstheme="majorHAnsi"/>
        </w:rPr>
        <w:t xml:space="preserve"> AI-powered User and Entity Behavior Analytics (UEBA), it is possible to identify the misused credentials by comparing actual access patterns of a person with the regular behavior profile.</w:t>
      </w:r>
    </w:p>
    <w:p w14:paraId="41882126" w14:textId="6E5CF9A5" w:rsidR="00B61F47" w:rsidRPr="00B61F47" w:rsidRDefault="00B61F47" w:rsidP="00B61F47">
      <w:pPr>
        <w:spacing w:after="120"/>
        <w:rPr>
          <w:rFonts w:asciiTheme="majorHAnsi" w:hAnsiTheme="majorHAnsi" w:cstheme="majorHAnsi"/>
        </w:rPr>
      </w:pPr>
      <w:r w:rsidRPr="00B61F47">
        <w:rPr>
          <w:rFonts w:asciiTheme="majorHAnsi" w:hAnsiTheme="majorHAnsi" w:cstheme="majorHAnsi"/>
        </w:rPr>
        <w:t xml:space="preserve">Such approach addresses the fundamental limitation of the conventional model. Perimeter-based </w:t>
      </w:r>
      <w:r w:rsidR="002D7932" w:rsidRPr="00B61F47">
        <w:rPr>
          <w:rFonts w:asciiTheme="majorHAnsi" w:hAnsiTheme="majorHAnsi" w:cstheme="majorHAnsi"/>
        </w:rPr>
        <w:t>security</w:t>
      </w:r>
      <w:r w:rsidRPr="00B61F47">
        <w:rPr>
          <w:rFonts w:asciiTheme="majorHAnsi" w:hAnsiTheme="majorHAnsi" w:cstheme="majorHAnsi"/>
        </w:rPr>
        <w:t xml:space="preserve"> </w:t>
      </w:r>
      <w:proofErr w:type="gramStart"/>
      <w:r w:rsidRPr="00B61F47">
        <w:rPr>
          <w:rFonts w:asciiTheme="majorHAnsi" w:hAnsiTheme="majorHAnsi" w:cstheme="majorHAnsi"/>
        </w:rPr>
        <w:t>do</w:t>
      </w:r>
      <w:proofErr w:type="gramEnd"/>
      <w:r w:rsidRPr="00B61F47">
        <w:rPr>
          <w:rFonts w:asciiTheme="majorHAnsi" w:hAnsiTheme="majorHAnsi" w:cstheme="majorHAnsi"/>
        </w:rPr>
        <w:t xml:space="preserve"> not possess any mechanisms for predicting the internal </w:t>
      </w:r>
      <w:r w:rsidR="002D7932" w:rsidRPr="00B61F47">
        <w:rPr>
          <w:rFonts w:asciiTheme="majorHAnsi" w:hAnsiTheme="majorHAnsi" w:cstheme="majorHAnsi"/>
        </w:rPr>
        <w:t xml:space="preserve">threats </w:t>
      </w:r>
      <w:r w:rsidR="002D7932">
        <w:rPr>
          <w:rFonts w:asciiTheme="majorHAnsi" w:hAnsiTheme="majorHAnsi" w:cstheme="majorHAnsi"/>
        </w:rPr>
        <w:t>once</w:t>
      </w:r>
      <w:r w:rsidRPr="00B61F47">
        <w:rPr>
          <w:rFonts w:asciiTheme="majorHAnsi" w:hAnsiTheme="majorHAnsi" w:cstheme="majorHAnsi"/>
        </w:rPr>
        <w:t xml:space="preserve"> an intruder </w:t>
      </w:r>
      <w:proofErr w:type="gramStart"/>
      <w:r w:rsidRPr="00B61F47">
        <w:rPr>
          <w:rFonts w:asciiTheme="majorHAnsi" w:hAnsiTheme="majorHAnsi" w:cstheme="majorHAnsi"/>
        </w:rPr>
        <w:t>bypassed</w:t>
      </w:r>
      <w:proofErr w:type="gramEnd"/>
      <w:r w:rsidRPr="00B61F47">
        <w:rPr>
          <w:rFonts w:asciiTheme="majorHAnsi" w:hAnsiTheme="majorHAnsi" w:cstheme="majorHAnsi"/>
        </w:rPr>
        <w:t xml:space="preserve"> the perimeter, he or she is already in the system. It becomes obvious during the Equifax </w:t>
      </w:r>
      <w:r w:rsidR="002D7932" w:rsidRPr="00B61F47">
        <w:rPr>
          <w:rFonts w:asciiTheme="majorHAnsi" w:hAnsiTheme="majorHAnsi" w:cstheme="majorHAnsi"/>
        </w:rPr>
        <w:t>incident attackers</w:t>
      </w:r>
      <w:r w:rsidRPr="00B61F47">
        <w:rPr>
          <w:rFonts w:asciiTheme="majorHAnsi" w:hAnsiTheme="majorHAnsi" w:cstheme="majorHAnsi"/>
        </w:rPr>
        <w:t xml:space="preserve"> remained unnoticed for 76 days due to the absence of internal </w:t>
      </w:r>
      <w:r w:rsidRPr="00B61F47">
        <w:rPr>
          <w:rFonts w:asciiTheme="majorHAnsi" w:hAnsiTheme="majorHAnsi" w:cstheme="majorHAnsi"/>
        </w:rPr>
        <w:lastRenderedPageBreak/>
        <w:t xml:space="preserve">anticipatory controls. The implementation of </w:t>
      </w:r>
      <w:proofErr w:type="gramStart"/>
      <w:r w:rsidRPr="00B61F47">
        <w:rPr>
          <w:rFonts w:asciiTheme="majorHAnsi" w:hAnsiTheme="majorHAnsi" w:cstheme="majorHAnsi"/>
        </w:rPr>
        <w:t xml:space="preserve">a </w:t>
      </w:r>
      <w:r w:rsidR="00297FE4">
        <w:rPr>
          <w:rFonts w:asciiTheme="majorHAnsi" w:hAnsiTheme="majorHAnsi" w:cstheme="majorHAnsi"/>
        </w:rPr>
        <w:t xml:space="preserve"> </w:t>
      </w:r>
      <w:r w:rsidRPr="00B61F47">
        <w:rPr>
          <w:rFonts w:asciiTheme="majorHAnsi" w:hAnsiTheme="majorHAnsi" w:cstheme="majorHAnsi"/>
        </w:rPr>
        <w:t>ZTA</w:t>
      </w:r>
      <w:proofErr w:type="gramEnd"/>
      <w:r w:rsidRPr="00B61F47">
        <w:rPr>
          <w:rFonts w:asciiTheme="majorHAnsi" w:hAnsiTheme="majorHAnsi" w:cstheme="majorHAnsi"/>
        </w:rPr>
        <w:t xml:space="preserve"> architecture that assumes breach would analyze all the internal access requests in real-time and thus would provide more opportunities to detect and prevent any attacks.</w:t>
      </w:r>
    </w:p>
    <w:p w14:paraId="647D12BD" w14:textId="1E6C7DC8" w:rsidR="00B61F47" w:rsidRPr="00B13CC8" w:rsidRDefault="00B61F47" w:rsidP="00B61F47">
      <w:pPr>
        <w:spacing w:after="120"/>
        <w:rPr>
          <w:rFonts w:asciiTheme="majorHAnsi" w:hAnsiTheme="majorHAnsi" w:cstheme="majorHAnsi"/>
        </w:rPr>
      </w:pPr>
      <w:r w:rsidRPr="00B61F47">
        <w:rPr>
          <w:rFonts w:asciiTheme="majorHAnsi" w:hAnsiTheme="majorHAnsi" w:cstheme="majorHAnsi"/>
        </w:rPr>
        <w:t xml:space="preserve">Another benefit of ZTA consists of connecting external threat intelligence feeds with ZTA policy engines. For instance, when a new vulnerability is identified in commonly used software, ZTA systems would be able to restrict </w:t>
      </w:r>
      <w:proofErr w:type="gramStart"/>
      <w:r w:rsidRPr="00B61F47">
        <w:rPr>
          <w:rFonts w:asciiTheme="majorHAnsi" w:hAnsiTheme="majorHAnsi" w:cstheme="majorHAnsi"/>
        </w:rPr>
        <w:t>the access</w:t>
      </w:r>
      <w:proofErr w:type="gramEnd"/>
      <w:r w:rsidRPr="00B61F47">
        <w:rPr>
          <w:rFonts w:asciiTheme="majorHAnsi" w:hAnsiTheme="majorHAnsi" w:cstheme="majorHAnsi"/>
        </w:rPr>
        <w:t xml:space="preserve"> to affected assets in advance of any attacks. This proactive capability allows transforming the security function into proactive risk management and changing the company's stance on threat from defensive to predictive.</w:t>
      </w:r>
    </w:p>
    <w:p w14:paraId="2FB474B8"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III. PROTECTION CONTROLS IN ZERO TRUST ARCHITECTURE</w:t>
      </w:r>
    </w:p>
    <w:p w14:paraId="5D20F317" w14:textId="77777777" w:rsidR="00A56B5B" w:rsidRDefault="006B0B11" w:rsidP="006B0B11">
      <w:pPr>
        <w:pStyle w:val="ListParagraph"/>
        <w:spacing w:before="120" w:after="60"/>
        <w:jc w:val="both"/>
        <w:rPr>
          <w:rFonts w:asciiTheme="majorHAnsi" w:hAnsiTheme="majorHAnsi" w:cstheme="majorHAnsi"/>
        </w:rPr>
      </w:pPr>
      <w:r>
        <w:rPr>
          <w:rFonts w:asciiTheme="majorHAnsi" w:hAnsiTheme="majorHAnsi" w:cstheme="majorHAnsi"/>
        </w:rPr>
        <w:t xml:space="preserve"> </w:t>
      </w:r>
      <w:r w:rsidR="00A56B5B">
        <w:rPr>
          <w:rFonts w:asciiTheme="majorHAnsi" w:hAnsiTheme="majorHAnsi" w:cstheme="majorHAnsi"/>
        </w:rPr>
        <w:t xml:space="preserve"> </w:t>
      </w:r>
    </w:p>
    <w:p w14:paraId="52E75EFD" w14:textId="2CB5C33E" w:rsidR="006B0B11" w:rsidRPr="006B0B11" w:rsidRDefault="00D43814" w:rsidP="006B0B11">
      <w:pPr>
        <w:pStyle w:val="ListParagraph"/>
        <w:spacing w:before="120" w:after="60"/>
        <w:jc w:val="both"/>
        <w:rPr>
          <w:rFonts w:asciiTheme="majorHAnsi" w:hAnsiTheme="majorHAnsi" w:cstheme="majorHAnsi"/>
        </w:rPr>
      </w:pPr>
      <w:r>
        <w:rPr>
          <w:rFonts w:asciiTheme="majorHAnsi" w:hAnsiTheme="majorHAnsi" w:cstheme="majorHAnsi"/>
        </w:rPr>
        <w:t xml:space="preserve"> </w:t>
      </w:r>
      <w:r w:rsidR="00FA7246">
        <w:rPr>
          <w:rFonts w:asciiTheme="majorHAnsi" w:hAnsiTheme="majorHAnsi" w:cstheme="majorHAnsi"/>
        </w:rPr>
        <w:t xml:space="preserve"> </w:t>
      </w:r>
      <w:r w:rsidR="006B0B11" w:rsidRPr="006B0B11">
        <w:rPr>
          <w:rFonts w:asciiTheme="majorHAnsi" w:hAnsiTheme="majorHAnsi" w:cstheme="majorHAnsi"/>
        </w:rPr>
        <w:t xml:space="preserve">The use of micro-segmentation and the least </w:t>
      </w:r>
      <w:r w:rsidR="009F1A4B" w:rsidRPr="006B0B11">
        <w:rPr>
          <w:rFonts w:asciiTheme="majorHAnsi" w:hAnsiTheme="majorHAnsi" w:cstheme="majorHAnsi"/>
        </w:rPr>
        <w:t>privileged</w:t>
      </w:r>
      <w:r w:rsidR="006B0B11" w:rsidRPr="006B0B11">
        <w:rPr>
          <w:rFonts w:asciiTheme="majorHAnsi" w:hAnsiTheme="majorHAnsi" w:cstheme="majorHAnsi"/>
        </w:rPr>
        <w:t xml:space="preserve"> principle is </w:t>
      </w:r>
      <w:r w:rsidR="009F1A4B" w:rsidRPr="006B0B11">
        <w:rPr>
          <w:rFonts w:asciiTheme="majorHAnsi" w:hAnsiTheme="majorHAnsi" w:cstheme="majorHAnsi"/>
        </w:rPr>
        <w:t>ZTA’s</w:t>
      </w:r>
      <w:r w:rsidR="006B0B11" w:rsidRPr="006B0B11">
        <w:rPr>
          <w:rFonts w:asciiTheme="majorHAnsi" w:hAnsiTheme="majorHAnsi" w:cstheme="majorHAnsi"/>
        </w:rPr>
        <w:t xml:space="preserve"> most efficient way of keeping the company's assets safe. The combination of the two creates an effective hierarchical security defense that allows the reduction of risks related to breaches. The use of micro-segmentation technology allows splitting up the network into micro-segments or even individual workloads or applications. In such a way, instead of securing whole chunks of the network infrastructure, every single asset becomes surrounded by borders of its security zone, each of which requires authentication and authorization separately</w:t>
      </w:r>
      <w:r w:rsidR="009F1A4B">
        <w:rPr>
          <w:rFonts w:asciiTheme="majorHAnsi" w:hAnsiTheme="majorHAnsi" w:cstheme="majorHAnsi"/>
        </w:rPr>
        <w:t xml:space="preserve"> [3].</w:t>
      </w:r>
    </w:p>
    <w:p w14:paraId="113403D4" w14:textId="77777777" w:rsidR="006B0B11" w:rsidRPr="006B0B11" w:rsidRDefault="006B0B11" w:rsidP="006B0B11">
      <w:pPr>
        <w:pStyle w:val="ListParagraph"/>
        <w:spacing w:before="120" w:after="60"/>
        <w:rPr>
          <w:rFonts w:asciiTheme="majorHAnsi" w:hAnsiTheme="majorHAnsi" w:cstheme="majorHAnsi"/>
        </w:rPr>
      </w:pPr>
    </w:p>
    <w:p w14:paraId="13838F6B" w14:textId="40B5FE2E" w:rsidR="006B0B11" w:rsidRPr="006B0B11" w:rsidRDefault="006B0B11" w:rsidP="006B0B11">
      <w:pPr>
        <w:pStyle w:val="ListParagraph"/>
        <w:spacing w:before="120" w:after="60"/>
        <w:rPr>
          <w:rFonts w:asciiTheme="majorHAnsi" w:hAnsiTheme="majorHAnsi" w:cstheme="majorHAnsi"/>
        </w:rPr>
      </w:pPr>
      <w:r w:rsidRPr="006B0B11">
        <w:rPr>
          <w:rFonts w:asciiTheme="majorHAnsi" w:hAnsiTheme="majorHAnsi" w:cstheme="majorHAnsi"/>
        </w:rPr>
        <w:t xml:space="preserve">Moreover, access to these segments is granted in accordance with the least </w:t>
      </w:r>
      <w:r w:rsidR="009F1A4B" w:rsidRPr="006B0B11">
        <w:rPr>
          <w:rFonts w:asciiTheme="majorHAnsi" w:hAnsiTheme="majorHAnsi" w:cstheme="majorHAnsi"/>
        </w:rPr>
        <w:t>privileged</w:t>
      </w:r>
      <w:r w:rsidRPr="006B0B11">
        <w:rPr>
          <w:rFonts w:asciiTheme="majorHAnsi" w:hAnsiTheme="majorHAnsi" w:cstheme="majorHAnsi"/>
        </w:rPr>
        <w:t xml:space="preserve"> principle; users, devices and applications receive only the minimum access permissions to assets needed for performing </w:t>
      </w:r>
      <w:proofErr w:type="gramStart"/>
      <w:r w:rsidRPr="006B0B11">
        <w:rPr>
          <w:rFonts w:asciiTheme="majorHAnsi" w:hAnsiTheme="majorHAnsi" w:cstheme="majorHAnsi"/>
        </w:rPr>
        <w:t>particular activities</w:t>
      </w:r>
      <w:proofErr w:type="gramEnd"/>
      <w:r w:rsidRPr="006B0B11">
        <w:rPr>
          <w:rFonts w:asciiTheme="majorHAnsi" w:hAnsiTheme="majorHAnsi" w:cstheme="majorHAnsi"/>
        </w:rPr>
        <w:t xml:space="preserve"> and at a particular point in time. Such access is dynamic and continuous; thus, the context plays an important role in access granting. For instance, the read-write permission for the database administrator can be granted for accessing production databases only within a scheduled maintenance period</w:t>
      </w:r>
      <w:r w:rsidR="009F1A4B">
        <w:rPr>
          <w:rFonts w:asciiTheme="majorHAnsi" w:hAnsiTheme="majorHAnsi" w:cstheme="majorHAnsi"/>
        </w:rPr>
        <w:t xml:space="preserve"> [3</w:t>
      </w:r>
      <w:r w:rsidR="000C046B">
        <w:rPr>
          <w:rFonts w:asciiTheme="majorHAnsi" w:hAnsiTheme="majorHAnsi" w:cstheme="majorHAnsi"/>
        </w:rPr>
        <w:t>].</w:t>
      </w:r>
    </w:p>
    <w:p w14:paraId="3921C693" w14:textId="77777777" w:rsidR="006B0B11" w:rsidRPr="006B0B11" w:rsidRDefault="006B0B11" w:rsidP="006B0B11">
      <w:pPr>
        <w:pStyle w:val="ListParagraph"/>
        <w:spacing w:before="120" w:after="60"/>
        <w:rPr>
          <w:rFonts w:asciiTheme="majorHAnsi" w:hAnsiTheme="majorHAnsi" w:cstheme="majorHAnsi"/>
        </w:rPr>
      </w:pPr>
    </w:p>
    <w:p w14:paraId="5FCBD2E9" w14:textId="0DF4D636" w:rsidR="006B0B11" w:rsidRPr="006B0B11" w:rsidRDefault="006B0B11" w:rsidP="006B0B11">
      <w:pPr>
        <w:pStyle w:val="ListParagraph"/>
        <w:spacing w:before="120" w:after="60"/>
        <w:rPr>
          <w:rFonts w:asciiTheme="majorHAnsi" w:hAnsiTheme="majorHAnsi" w:cstheme="majorHAnsi"/>
        </w:rPr>
      </w:pPr>
      <w:r w:rsidRPr="006B0B11">
        <w:rPr>
          <w:rFonts w:asciiTheme="majorHAnsi" w:hAnsiTheme="majorHAnsi" w:cstheme="majorHAnsi"/>
        </w:rPr>
        <w:t xml:space="preserve">This combination of micro-segmentation and least privilege solves the problem of lateral movements that </w:t>
      </w:r>
      <w:proofErr w:type="gramStart"/>
      <w:r w:rsidRPr="006B0B11">
        <w:rPr>
          <w:rFonts w:asciiTheme="majorHAnsi" w:hAnsiTheme="majorHAnsi" w:cstheme="majorHAnsi"/>
        </w:rPr>
        <w:t>is</w:t>
      </w:r>
      <w:proofErr w:type="gramEnd"/>
      <w:r w:rsidRPr="006B0B11">
        <w:rPr>
          <w:rFonts w:asciiTheme="majorHAnsi" w:hAnsiTheme="majorHAnsi" w:cstheme="majorHAnsi"/>
        </w:rPr>
        <w:t xml:space="preserve"> characteristic </w:t>
      </w:r>
      <w:proofErr w:type="gramStart"/>
      <w:r w:rsidRPr="006B0B11">
        <w:rPr>
          <w:rFonts w:asciiTheme="majorHAnsi" w:hAnsiTheme="majorHAnsi" w:cstheme="majorHAnsi"/>
        </w:rPr>
        <w:t>for</w:t>
      </w:r>
      <w:proofErr w:type="gramEnd"/>
      <w:r w:rsidRPr="006B0B11">
        <w:rPr>
          <w:rFonts w:asciiTheme="majorHAnsi" w:hAnsiTheme="majorHAnsi" w:cstheme="majorHAnsi"/>
        </w:rPr>
        <w:t xml:space="preserve"> breaches like the one at Equifax. According to the case study, attackers gained access to the company's web server and moved through the flat, unsegmented network to reach the databases containing 147 million people's records. In this scenario, micro-segmentation would allow separating the web server from the database tier; moreover, the web application's service account would lack access to bulk data. These concepts are reflected in the Task 2 </w:t>
      </w:r>
      <w:r w:rsidR="00E87C79" w:rsidRPr="006B0B11">
        <w:rPr>
          <w:rFonts w:asciiTheme="majorHAnsi" w:hAnsiTheme="majorHAnsi" w:cstheme="majorHAnsi"/>
        </w:rPr>
        <w:t>programmed</w:t>
      </w:r>
      <w:r w:rsidRPr="006B0B11">
        <w:rPr>
          <w:rFonts w:asciiTheme="majorHAnsi" w:hAnsiTheme="majorHAnsi" w:cstheme="majorHAnsi"/>
        </w:rPr>
        <w:t xml:space="preserve"> </w:t>
      </w:r>
      <w:proofErr w:type="gramStart"/>
      <w:r w:rsidRPr="006B0B11">
        <w:rPr>
          <w:rFonts w:asciiTheme="majorHAnsi" w:hAnsiTheme="majorHAnsi" w:cstheme="majorHAnsi"/>
        </w:rPr>
        <w:t>design</w:t>
      </w:r>
      <w:r w:rsidR="002D7932">
        <w:rPr>
          <w:rFonts w:asciiTheme="majorHAnsi" w:hAnsiTheme="majorHAnsi" w:cstheme="majorHAnsi"/>
        </w:rPr>
        <w:t>[</w:t>
      </w:r>
      <w:proofErr w:type="gramEnd"/>
      <w:r w:rsidR="002D7932">
        <w:rPr>
          <w:rFonts w:asciiTheme="majorHAnsi" w:hAnsiTheme="majorHAnsi" w:cstheme="majorHAnsi"/>
        </w:rPr>
        <w:t>3]</w:t>
      </w:r>
      <w:r w:rsidRPr="006B0B11">
        <w:rPr>
          <w:rFonts w:asciiTheme="majorHAnsi" w:hAnsiTheme="majorHAnsi" w:cstheme="majorHAnsi"/>
        </w:rPr>
        <w:t>.</w:t>
      </w:r>
    </w:p>
    <w:p w14:paraId="296728DC" w14:textId="77777777" w:rsidR="006B0B11" w:rsidRPr="006B0B11" w:rsidRDefault="006B0B11" w:rsidP="006B0B11">
      <w:pPr>
        <w:pStyle w:val="ListParagraph"/>
        <w:spacing w:before="120" w:after="60"/>
        <w:rPr>
          <w:rFonts w:asciiTheme="majorHAnsi" w:hAnsiTheme="majorHAnsi" w:cstheme="majorHAnsi"/>
        </w:rPr>
      </w:pPr>
    </w:p>
    <w:p w14:paraId="48546CD1" w14:textId="7F6EC6AB" w:rsidR="006B0B11" w:rsidRDefault="006B0B11" w:rsidP="006B0B11">
      <w:pPr>
        <w:pStyle w:val="ListParagraph"/>
        <w:spacing w:before="120" w:after="60"/>
        <w:rPr>
          <w:rFonts w:asciiTheme="majorHAnsi" w:hAnsiTheme="majorHAnsi" w:cstheme="majorHAnsi"/>
        </w:rPr>
      </w:pPr>
      <w:r w:rsidRPr="006B0B11">
        <w:rPr>
          <w:rFonts w:asciiTheme="majorHAnsi" w:hAnsiTheme="majorHAnsi" w:cstheme="majorHAnsi"/>
        </w:rPr>
        <w:t xml:space="preserve">Nevertheless, there are some limitations associated with the use </w:t>
      </w:r>
      <w:r w:rsidR="000C046B" w:rsidRPr="006B0B11">
        <w:rPr>
          <w:rFonts w:asciiTheme="majorHAnsi" w:hAnsiTheme="majorHAnsi" w:cstheme="majorHAnsi"/>
        </w:rPr>
        <w:t>of</w:t>
      </w:r>
      <w:r w:rsidRPr="006B0B11">
        <w:rPr>
          <w:rFonts w:asciiTheme="majorHAnsi" w:hAnsiTheme="majorHAnsi" w:cstheme="majorHAnsi"/>
        </w:rPr>
        <w:t xml:space="preserve"> fine-grained micro-segmentation. Such a solution would complicate security operation, increase chances of misconfiguration and introduce new vulnerabilities. There is a necessity for organizations to find a balance between the degree of security and manageability. One of the approaches can be starting from coarse</w:t>
      </w:r>
      <w:r w:rsidR="000C046B">
        <w:rPr>
          <w:rFonts w:asciiTheme="majorHAnsi" w:hAnsiTheme="majorHAnsi" w:cstheme="majorHAnsi"/>
        </w:rPr>
        <w:t xml:space="preserve"> </w:t>
      </w:r>
      <w:r w:rsidRPr="006B0B11">
        <w:rPr>
          <w:rFonts w:asciiTheme="majorHAnsi" w:hAnsiTheme="majorHAnsi" w:cstheme="majorHAnsi"/>
        </w:rPr>
        <w:t xml:space="preserve">level segmentation of asset categories (web, application, database) and gradually increasing security details and moving towards workload </w:t>
      </w:r>
      <w:r w:rsidR="009F1A4B" w:rsidRPr="006B0B11">
        <w:rPr>
          <w:rFonts w:asciiTheme="majorHAnsi" w:hAnsiTheme="majorHAnsi" w:cstheme="majorHAnsi"/>
        </w:rPr>
        <w:t>control</w:t>
      </w:r>
      <w:r w:rsidR="009F1A4B">
        <w:rPr>
          <w:rFonts w:asciiTheme="majorHAnsi" w:hAnsiTheme="majorHAnsi" w:cstheme="majorHAnsi"/>
        </w:rPr>
        <w:t xml:space="preserve"> [3</w:t>
      </w:r>
      <w:r w:rsidR="009A5198">
        <w:rPr>
          <w:rFonts w:asciiTheme="majorHAnsi" w:hAnsiTheme="majorHAnsi" w:cstheme="majorHAnsi"/>
        </w:rPr>
        <w:t>].</w:t>
      </w:r>
    </w:p>
    <w:p w14:paraId="26958027" w14:textId="77777777" w:rsidR="009A5198" w:rsidRPr="006B0B11" w:rsidRDefault="009A5198" w:rsidP="006B0B11">
      <w:pPr>
        <w:pStyle w:val="ListParagraph"/>
        <w:spacing w:before="120" w:after="60"/>
        <w:rPr>
          <w:rFonts w:asciiTheme="majorHAnsi" w:hAnsiTheme="majorHAnsi" w:cstheme="majorHAnsi"/>
        </w:rPr>
      </w:pPr>
    </w:p>
    <w:p w14:paraId="491D28C6" w14:textId="6BEE2D60" w:rsidR="00420E80" w:rsidRPr="00420E80" w:rsidRDefault="00420E80" w:rsidP="00420E80">
      <w:pPr>
        <w:spacing w:after="120"/>
        <w:rPr>
          <w:rFonts w:asciiTheme="majorHAnsi" w:hAnsiTheme="majorHAnsi" w:cstheme="majorHAnsi"/>
        </w:rPr>
      </w:pPr>
      <w:r w:rsidRPr="00420E80">
        <w:rPr>
          <w:rFonts w:asciiTheme="majorHAnsi" w:hAnsiTheme="majorHAnsi" w:cstheme="majorHAnsi"/>
        </w:rPr>
        <w:t xml:space="preserve">In contrast to the legacy framework where users have to </w:t>
      </w:r>
      <w:proofErr w:type="gramStart"/>
      <w:r w:rsidRPr="00420E80">
        <w:rPr>
          <w:rFonts w:asciiTheme="majorHAnsi" w:hAnsiTheme="majorHAnsi" w:cstheme="majorHAnsi"/>
        </w:rPr>
        <w:t>login</w:t>
      </w:r>
      <w:proofErr w:type="gramEnd"/>
      <w:r w:rsidRPr="00420E80">
        <w:rPr>
          <w:rFonts w:asciiTheme="majorHAnsi" w:hAnsiTheme="majorHAnsi" w:cstheme="majorHAnsi"/>
        </w:rPr>
        <w:t xml:space="preserve"> once before being granted unlimited access, the </w:t>
      </w:r>
      <w:proofErr w:type="gramStart"/>
      <w:r w:rsidRPr="00420E80">
        <w:rPr>
          <w:rFonts w:asciiTheme="majorHAnsi" w:hAnsiTheme="majorHAnsi" w:cstheme="majorHAnsi"/>
        </w:rPr>
        <w:t>zero trust</w:t>
      </w:r>
      <w:proofErr w:type="gramEnd"/>
      <w:r w:rsidRPr="00420E80">
        <w:rPr>
          <w:rFonts w:asciiTheme="majorHAnsi" w:hAnsiTheme="majorHAnsi" w:cstheme="majorHAnsi"/>
        </w:rPr>
        <w:t xml:space="preserve"> framework calls for constant re-checking of user's identity with the help of strict IAM and </w:t>
      </w:r>
      <w:r w:rsidR="002D7932" w:rsidRPr="00420E80">
        <w:rPr>
          <w:rFonts w:asciiTheme="majorHAnsi" w:hAnsiTheme="majorHAnsi" w:cstheme="majorHAnsi"/>
        </w:rPr>
        <w:t>MFA.</w:t>
      </w:r>
      <w:r w:rsidRPr="00420E80">
        <w:rPr>
          <w:rFonts w:asciiTheme="majorHAnsi" w:hAnsiTheme="majorHAnsi" w:cstheme="majorHAnsi"/>
        </w:rPr>
        <w:t xml:space="preserve"> In other words, a logged-in user is not considered to be trustworthy; every attempt to gain access is associated with the re-verification of the user's identity and permissions. Such an approach will help address such issues as session hijacking and credential replay which affect periphery architectures </w:t>
      </w:r>
      <w:r w:rsidR="000C046B" w:rsidRPr="00420E80">
        <w:rPr>
          <w:rFonts w:asciiTheme="majorHAnsi" w:hAnsiTheme="majorHAnsi" w:cstheme="majorHAnsi"/>
        </w:rPr>
        <w:t>[</w:t>
      </w:r>
      <w:r w:rsidR="000C046B">
        <w:rPr>
          <w:rFonts w:asciiTheme="majorHAnsi" w:hAnsiTheme="majorHAnsi" w:cstheme="majorHAnsi"/>
        </w:rPr>
        <w:t>3</w:t>
      </w:r>
      <w:r w:rsidRPr="00420E80">
        <w:rPr>
          <w:rFonts w:asciiTheme="majorHAnsi" w:hAnsiTheme="majorHAnsi" w:cstheme="majorHAnsi"/>
        </w:rPr>
        <w:t>].</w:t>
      </w:r>
    </w:p>
    <w:p w14:paraId="7EB20F6A" w14:textId="77777777" w:rsidR="00420E80" w:rsidRPr="00420E80" w:rsidRDefault="00420E80" w:rsidP="00420E80">
      <w:pPr>
        <w:spacing w:after="120"/>
        <w:rPr>
          <w:rFonts w:asciiTheme="majorHAnsi" w:hAnsiTheme="majorHAnsi" w:cstheme="majorHAnsi"/>
        </w:rPr>
      </w:pPr>
    </w:p>
    <w:p w14:paraId="10064D65" w14:textId="45142556" w:rsidR="00420E80" w:rsidRPr="00420E80" w:rsidRDefault="00420E80" w:rsidP="00420E80">
      <w:pPr>
        <w:spacing w:after="120"/>
        <w:rPr>
          <w:rFonts w:asciiTheme="majorHAnsi" w:hAnsiTheme="majorHAnsi" w:cstheme="majorHAnsi"/>
        </w:rPr>
      </w:pPr>
      <w:r w:rsidRPr="00420E80">
        <w:rPr>
          <w:rFonts w:asciiTheme="majorHAnsi" w:hAnsiTheme="majorHAnsi" w:cstheme="majorHAnsi"/>
        </w:rPr>
        <w:t>Recent scientific work proves that blockchain</w:t>
      </w:r>
      <w:r w:rsidR="00730B14">
        <w:rPr>
          <w:rFonts w:asciiTheme="majorHAnsi" w:hAnsiTheme="majorHAnsi" w:cstheme="majorHAnsi"/>
        </w:rPr>
        <w:t xml:space="preserve"> </w:t>
      </w:r>
      <w:r w:rsidRPr="00420E80">
        <w:rPr>
          <w:rFonts w:asciiTheme="majorHAnsi" w:hAnsiTheme="majorHAnsi" w:cstheme="majorHAnsi"/>
        </w:rPr>
        <w:t xml:space="preserve">enabled Zero Knowledge Proof technology allows verifying user credentials without any transfer of the actual authentication information. This improves the security and privacy of the ZT architecture as </w:t>
      </w:r>
      <w:proofErr w:type="gramStart"/>
      <w:r w:rsidRPr="00420E80">
        <w:rPr>
          <w:rFonts w:asciiTheme="majorHAnsi" w:hAnsiTheme="majorHAnsi" w:cstheme="majorHAnsi"/>
        </w:rPr>
        <w:t>well .</w:t>
      </w:r>
      <w:proofErr w:type="gramEnd"/>
      <w:r w:rsidRPr="00420E80">
        <w:rPr>
          <w:rFonts w:asciiTheme="majorHAnsi" w:hAnsiTheme="majorHAnsi" w:cstheme="majorHAnsi"/>
        </w:rPr>
        <w:t xml:space="preserve"> The information transferred to/from the servers is always encrypted in transit and at rest via the usage of industry-</w:t>
      </w:r>
      <w:r w:rsidRPr="00420E80">
        <w:rPr>
          <w:rFonts w:asciiTheme="majorHAnsi" w:hAnsiTheme="majorHAnsi" w:cstheme="majorHAnsi"/>
        </w:rPr>
        <w:lastRenderedPageBreak/>
        <w:t xml:space="preserve">standard AES-256 and TLS 1.3 technologies </w:t>
      </w:r>
      <w:proofErr w:type="gramStart"/>
      <w:r w:rsidRPr="00420E80">
        <w:rPr>
          <w:rFonts w:asciiTheme="majorHAnsi" w:hAnsiTheme="majorHAnsi" w:cstheme="majorHAnsi"/>
        </w:rPr>
        <w:t>in order to</w:t>
      </w:r>
      <w:proofErr w:type="gramEnd"/>
      <w:r w:rsidRPr="00420E80">
        <w:rPr>
          <w:rFonts w:asciiTheme="majorHAnsi" w:hAnsiTheme="majorHAnsi" w:cstheme="majorHAnsi"/>
        </w:rPr>
        <w:t xml:space="preserve"> provide the confidentiality of the information even in the case when control on the network side failed [3].</w:t>
      </w:r>
    </w:p>
    <w:p w14:paraId="5CD3E725" w14:textId="77777777" w:rsidR="00420E80" w:rsidRPr="00420E80" w:rsidRDefault="00420E80" w:rsidP="00420E80">
      <w:pPr>
        <w:spacing w:after="120"/>
        <w:rPr>
          <w:rFonts w:asciiTheme="majorHAnsi" w:hAnsiTheme="majorHAnsi" w:cstheme="majorHAnsi"/>
        </w:rPr>
      </w:pPr>
    </w:p>
    <w:p w14:paraId="7C32DB50" w14:textId="61295474" w:rsidR="00420E80" w:rsidRPr="00B13CC8" w:rsidRDefault="00420E80" w:rsidP="00420E80">
      <w:pPr>
        <w:spacing w:after="120"/>
        <w:rPr>
          <w:rFonts w:asciiTheme="majorHAnsi" w:hAnsiTheme="majorHAnsi" w:cstheme="majorHAnsi"/>
        </w:rPr>
      </w:pPr>
      <w:r w:rsidRPr="00420E80">
        <w:rPr>
          <w:rFonts w:asciiTheme="majorHAnsi" w:hAnsiTheme="majorHAnsi" w:cstheme="majorHAnsi"/>
        </w:rPr>
        <w:t xml:space="preserve">The importance of continuous identity verification can be seen in the example of the Equifax breach. As it is clear from the example, the company's infrastructure should have used continuous verification, according to which the initial web server hack does not guarantee unlimited access to the database because every further attempt to get access requires additional verification in accordance with constantly changing policies which take into account the state of the device, access patterns and data </w:t>
      </w:r>
      <w:proofErr w:type="gramStart"/>
      <w:r w:rsidRPr="00420E80">
        <w:rPr>
          <w:rFonts w:asciiTheme="majorHAnsi" w:hAnsiTheme="majorHAnsi" w:cstheme="majorHAnsi"/>
        </w:rPr>
        <w:t>sensitivity</w:t>
      </w:r>
      <w:r w:rsidR="000C046B">
        <w:rPr>
          <w:rFonts w:asciiTheme="majorHAnsi" w:hAnsiTheme="majorHAnsi" w:cstheme="majorHAnsi"/>
        </w:rPr>
        <w:t>[</w:t>
      </w:r>
      <w:proofErr w:type="gramEnd"/>
      <w:r w:rsidR="000C046B">
        <w:rPr>
          <w:rFonts w:asciiTheme="majorHAnsi" w:hAnsiTheme="majorHAnsi" w:cstheme="majorHAnsi"/>
        </w:rPr>
        <w:t>3]</w:t>
      </w:r>
      <w:r w:rsidRPr="00420E80">
        <w:rPr>
          <w:rFonts w:asciiTheme="majorHAnsi" w:hAnsiTheme="majorHAnsi" w:cstheme="majorHAnsi"/>
        </w:rPr>
        <w:t>.</w:t>
      </w:r>
    </w:p>
    <w:p w14:paraId="3F20F124"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IV. DETECTION AND AUTOMATED RESPONSE</w:t>
      </w:r>
    </w:p>
    <w:p w14:paraId="38364754" w14:textId="63BF03E9" w:rsidR="00730CA0" w:rsidRPr="00730CA0" w:rsidRDefault="00730CA0" w:rsidP="00730CA0">
      <w:pPr>
        <w:spacing w:after="120"/>
        <w:rPr>
          <w:rFonts w:asciiTheme="majorHAnsi" w:hAnsiTheme="majorHAnsi" w:cstheme="majorHAnsi"/>
        </w:rPr>
      </w:pPr>
      <w:proofErr w:type="gramStart"/>
      <w:r w:rsidRPr="00730CA0">
        <w:rPr>
          <w:rFonts w:asciiTheme="majorHAnsi" w:hAnsiTheme="majorHAnsi" w:cstheme="majorHAnsi"/>
        </w:rPr>
        <w:t>With regard to</w:t>
      </w:r>
      <w:proofErr w:type="gramEnd"/>
      <w:r w:rsidRPr="00730CA0">
        <w:rPr>
          <w:rFonts w:asciiTheme="majorHAnsi" w:hAnsiTheme="majorHAnsi" w:cstheme="majorHAnsi"/>
        </w:rPr>
        <w:t xml:space="preserve"> continuous monitoring and awareness, ZTA needs extensive monitoring of the entire IT infrastructure. SIEM systems gather data from networks, devices, applications, and identity systems to provide one view of all activities. Such extensive logging creates the audit trail necessary for real-time detection and subsequent analysis. In addition to perimeter monitoring that used to be sufficient in older models, the Zero Trust architecture also provides internal (east-west) monitoring, thus substantially improving the ability to detect any lateral movements</w:t>
      </w:r>
      <w:r w:rsidR="00E87C79">
        <w:rPr>
          <w:rFonts w:asciiTheme="majorHAnsi" w:hAnsiTheme="majorHAnsi" w:cstheme="majorHAnsi"/>
        </w:rPr>
        <w:t xml:space="preserve"> [4</w:t>
      </w:r>
      <w:r w:rsidR="000C046B">
        <w:rPr>
          <w:rFonts w:asciiTheme="majorHAnsi" w:hAnsiTheme="majorHAnsi" w:cstheme="majorHAnsi"/>
        </w:rPr>
        <w:t>].</w:t>
      </w:r>
    </w:p>
    <w:p w14:paraId="155B3849" w14:textId="77777777" w:rsidR="00730CA0" w:rsidRPr="00730CA0" w:rsidRDefault="00730CA0" w:rsidP="00730CA0">
      <w:pPr>
        <w:spacing w:after="120"/>
        <w:rPr>
          <w:rFonts w:asciiTheme="majorHAnsi" w:hAnsiTheme="majorHAnsi" w:cstheme="majorHAnsi"/>
        </w:rPr>
      </w:pPr>
    </w:p>
    <w:p w14:paraId="5BE660CE" w14:textId="4486386D" w:rsidR="00730CA0" w:rsidRPr="00730CA0" w:rsidRDefault="00730CA0" w:rsidP="00730CA0">
      <w:pPr>
        <w:spacing w:after="120"/>
        <w:rPr>
          <w:rFonts w:asciiTheme="majorHAnsi" w:hAnsiTheme="majorHAnsi" w:cstheme="majorHAnsi"/>
        </w:rPr>
      </w:pPr>
      <w:r w:rsidRPr="00730CA0">
        <w:rPr>
          <w:rFonts w:asciiTheme="majorHAnsi" w:hAnsiTheme="majorHAnsi" w:cstheme="majorHAnsi"/>
        </w:rPr>
        <w:t xml:space="preserve">Together with Security Orchestration, Automation, and Response (SOAR), such monitors </w:t>
      </w:r>
      <w:proofErr w:type="gramStart"/>
      <w:r w:rsidRPr="00730CA0">
        <w:rPr>
          <w:rFonts w:asciiTheme="majorHAnsi" w:hAnsiTheme="majorHAnsi" w:cstheme="majorHAnsi"/>
        </w:rPr>
        <w:t>are able to</w:t>
      </w:r>
      <w:proofErr w:type="gramEnd"/>
      <w:r w:rsidRPr="00730CA0">
        <w:rPr>
          <w:rFonts w:asciiTheme="majorHAnsi" w:hAnsiTheme="majorHAnsi" w:cstheme="majorHAnsi"/>
        </w:rPr>
        <w:t xml:space="preserve"> detect anomalous activities and execute automated incident responses without human intervention. SOAR systems use predetermined playbooks to perform immediate isolation of compromised devices, revocation of access tokens, IP blocking, and forensic evidence collection after just seconds of detecting an incident. The significance of such automation lies in the fact that older models require human security analysts to triage the incident manually, thereby allowing attackers to spend more time inside</w:t>
      </w:r>
      <w:r w:rsidR="00E87C79">
        <w:rPr>
          <w:rFonts w:asciiTheme="majorHAnsi" w:hAnsiTheme="majorHAnsi" w:cstheme="majorHAnsi"/>
        </w:rPr>
        <w:t xml:space="preserve"> </w:t>
      </w:r>
      <w:r w:rsidR="008518EA">
        <w:rPr>
          <w:rFonts w:asciiTheme="majorHAnsi" w:hAnsiTheme="majorHAnsi" w:cstheme="majorHAnsi"/>
        </w:rPr>
        <w:t>[4</w:t>
      </w:r>
      <w:r w:rsidR="00E63DA9">
        <w:rPr>
          <w:rFonts w:asciiTheme="majorHAnsi" w:hAnsiTheme="majorHAnsi" w:cstheme="majorHAnsi"/>
        </w:rPr>
        <w:t>].</w:t>
      </w:r>
    </w:p>
    <w:p w14:paraId="3E8C9F5D" w14:textId="650F45F4" w:rsidR="00730CA0" w:rsidRPr="00B13CC8" w:rsidRDefault="00730CA0" w:rsidP="00730CA0">
      <w:pPr>
        <w:spacing w:after="120"/>
        <w:rPr>
          <w:rFonts w:asciiTheme="majorHAnsi" w:hAnsiTheme="majorHAnsi" w:cstheme="majorHAnsi"/>
        </w:rPr>
      </w:pPr>
      <w:r w:rsidRPr="00730CA0">
        <w:rPr>
          <w:rFonts w:asciiTheme="majorHAnsi" w:hAnsiTheme="majorHAnsi" w:cstheme="majorHAnsi"/>
        </w:rPr>
        <w:t xml:space="preserve">Thanks to the use of AI-driven analytics, ZTA allows processing big amounts of data in real time </w:t>
      </w:r>
      <w:proofErr w:type="gramStart"/>
      <w:r w:rsidRPr="00730CA0">
        <w:rPr>
          <w:rFonts w:asciiTheme="majorHAnsi" w:hAnsiTheme="majorHAnsi" w:cstheme="majorHAnsi"/>
        </w:rPr>
        <w:t>in order to</w:t>
      </w:r>
      <w:proofErr w:type="gramEnd"/>
      <w:r w:rsidRPr="00730CA0">
        <w:rPr>
          <w:rFonts w:asciiTheme="majorHAnsi" w:hAnsiTheme="majorHAnsi" w:cstheme="majorHAnsi"/>
        </w:rPr>
        <w:t xml:space="preserve"> discover abnormal patterns that humans may have missed. Machine learning models that analyze the typical network behavior patterns can detect subtle abnormalities, such as any unusual outflows of the data from the network, strange access times, or unusual lateral movements. Upon detection of any abnormalities, automatic playbooks initiate containment immediately. This explains the long dwell time in the case of Equifax breach with ZTA, the initial breach would have been detected and contained in seconds.</w:t>
      </w:r>
    </w:p>
    <w:p w14:paraId="04DFC0A2" w14:textId="5BC75F10" w:rsidR="005557B1" w:rsidRPr="00B13CC8" w:rsidRDefault="0019196B">
      <w:pPr>
        <w:spacing w:after="120"/>
        <w:rPr>
          <w:rFonts w:asciiTheme="majorHAnsi" w:hAnsiTheme="majorHAnsi" w:cstheme="majorHAnsi"/>
        </w:rPr>
      </w:pPr>
      <w:r w:rsidRPr="00B13CC8">
        <w:rPr>
          <w:rFonts w:asciiTheme="majorHAnsi" w:hAnsiTheme="majorHAnsi" w:cstheme="majorHAnsi"/>
        </w:rPr>
        <w:t xml:space="preserve">It is worth critically noting that automated response systems carry inherent risks. False positives can trigger unnecessary containment actions that disrupt legitimate business operations, while overly aggressive automation may isolate critical systems </w:t>
      </w:r>
    </w:p>
    <w:p w14:paraId="5870A767" w14:textId="77777777" w:rsidR="006779B1" w:rsidRDefault="006779B1">
      <w:pPr>
        <w:spacing w:before="240" w:after="120"/>
        <w:jc w:val="center"/>
        <w:rPr>
          <w:rFonts w:asciiTheme="majorHAnsi" w:hAnsiTheme="majorHAnsi" w:cstheme="majorHAnsi"/>
          <w:b/>
        </w:rPr>
      </w:pPr>
    </w:p>
    <w:p w14:paraId="5DCE842E" w14:textId="561E2856" w:rsidR="006779B1" w:rsidRDefault="006779B1" w:rsidP="006779B1">
      <w:pPr>
        <w:spacing w:before="240" w:after="120"/>
        <w:rPr>
          <w:rFonts w:asciiTheme="majorHAnsi" w:hAnsiTheme="majorHAnsi" w:cstheme="majorHAnsi"/>
          <w:b/>
        </w:rPr>
      </w:pPr>
      <w:r w:rsidRPr="00E63DA9">
        <w:rPr>
          <w:rFonts w:asciiTheme="majorHAnsi" w:hAnsiTheme="majorHAnsi" w:cstheme="majorHAnsi"/>
          <w:color w:val="161F19"/>
          <w:shd w:val="clear" w:color="auto" w:fill="FFFFFF"/>
        </w:rPr>
        <w:t xml:space="preserve">In periods of peak </w:t>
      </w:r>
      <w:proofErr w:type="gramStart"/>
      <w:r w:rsidRPr="00E63DA9">
        <w:rPr>
          <w:rFonts w:asciiTheme="majorHAnsi" w:hAnsiTheme="majorHAnsi" w:cstheme="majorHAnsi"/>
          <w:color w:val="161F19"/>
          <w:shd w:val="clear" w:color="auto" w:fill="FFFFFF"/>
        </w:rPr>
        <w:t>demand ,</w:t>
      </w:r>
      <w:proofErr w:type="gramEnd"/>
      <w:r w:rsidRPr="00E63DA9">
        <w:rPr>
          <w:rFonts w:asciiTheme="majorHAnsi" w:hAnsiTheme="majorHAnsi" w:cstheme="majorHAnsi"/>
          <w:color w:val="161F19"/>
          <w:shd w:val="clear" w:color="auto" w:fill="FFFFFF"/>
        </w:rPr>
        <w:t xml:space="preserve"> companies need to use graduated response strategies. The low confidence detection results in more monitoring and alarms to the analysts; the high confidence detection accompanied by indicators results in automatic containment. This process ensures balance between security and continuity of operations, and it guides the incident response design in Task 2</w:t>
      </w:r>
      <w:r w:rsidR="008518EA">
        <w:rPr>
          <w:rFonts w:ascii="Open Sans" w:hAnsi="Open Sans" w:cs="Open Sans"/>
          <w:color w:val="161F19"/>
          <w:shd w:val="clear" w:color="auto" w:fill="FFFFFF"/>
        </w:rPr>
        <w:t xml:space="preserve"> [4</w:t>
      </w:r>
      <w:r w:rsidR="00E63DA9">
        <w:rPr>
          <w:rFonts w:ascii="Open Sans" w:hAnsi="Open Sans" w:cs="Open Sans"/>
          <w:color w:val="161F19"/>
          <w:shd w:val="clear" w:color="auto" w:fill="FFFFFF"/>
        </w:rPr>
        <w:t>].</w:t>
      </w:r>
      <w:r>
        <w:rPr>
          <w:rFonts w:ascii="Open Sans" w:hAnsi="Open Sans" w:cs="Open Sans"/>
          <w:color w:val="161F19"/>
          <w:shd w:val="clear" w:color="auto" w:fill="FFFFFF"/>
        </w:rPr>
        <w:t xml:space="preserve">                                             </w:t>
      </w:r>
    </w:p>
    <w:p w14:paraId="7B01928C" w14:textId="77777777" w:rsidR="006779B1" w:rsidRDefault="006779B1">
      <w:pPr>
        <w:spacing w:before="240" w:after="120"/>
        <w:jc w:val="center"/>
        <w:rPr>
          <w:rFonts w:asciiTheme="majorHAnsi" w:hAnsiTheme="majorHAnsi" w:cstheme="majorHAnsi"/>
          <w:b/>
        </w:rPr>
      </w:pPr>
    </w:p>
    <w:p w14:paraId="16EDB04A" w14:textId="56B1B88B"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V. EFFICACY COMPARED TO TRADITIONAL MODELS</w:t>
      </w:r>
    </w:p>
    <w:p w14:paraId="3790CB85" w14:textId="76D4E811" w:rsidR="005557B1" w:rsidRPr="00B13CC8" w:rsidRDefault="00CB5207">
      <w:pPr>
        <w:spacing w:after="120"/>
        <w:rPr>
          <w:rFonts w:asciiTheme="majorHAnsi" w:hAnsiTheme="majorHAnsi" w:cstheme="majorHAnsi"/>
        </w:rPr>
      </w:pPr>
      <w:r w:rsidRPr="00CB5207">
        <w:rPr>
          <w:rFonts w:asciiTheme="majorHAnsi" w:hAnsiTheme="majorHAnsi" w:cstheme="majorHAnsi"/>
        </w:rPr>
        <w:t xml:space="preserve">The ZTA framework has been found to be much superior to the traditional perimeter security concept </w:t>
      </w:r>
      <w:proofErr w:type="gramStart"/>
      <w:r w:rsidRPr="00CB5207">
        <w:rPr>
          <w:rFonts w:asciiTheme="majorHAnsi" w:hAnsiTheme="majorHAnsi" w:cstheme="majorHAnsi"/>
        </w:rPr>
        <w:t>on</w:t>
      </w:r>
      <w:proofErr w:type="gramEnd"/>
      <w:r w:rsidRPr="00CB5207">
        <w:rPr>
          <w:rFonts w:asciiTheme="majorHAnsi" w:hAnsiTheme="majorHAnsi" w:cstheme="majorHAnsi"/>
        </w:rPr>
        <w:t xml:space="preserve"> many aspects. The comparative study of both concepts is provided in Table I below.</w:t>
      </w:r>
    </w:p>
    <w:tbl>
      <w:tblPr>
        <w:tblStyle w:val="TableGrid"/>
        <w:tblW w:w="0" w:type="auto"/>
        <w:tblLook w:val="04A0" w:firstRow="1" w:lastRow="0" w:firstColumn="1" w:lastColumn="0" w:noHBand="0" w:noVBand="1"/>
      </w:tblPr>
      <w:tblGrid>
        <w:gridCol w:w="3484"/>
        <w:gridCol w:w="3483"/>
        <w:gridCol w:w="3483"/>
      </w:tblGrid>
      <w:tr w:rsidR="005557B1" w:rsidRPr="00B13CC8" w14:paraId="3FD81F4F" w14:textId="77777777">
        <w:tc>
          <w:tcPr>
            <w:tcW w:w="3487" w:type="dxa"/>
            <w:shd w:val="clear" w:color="auto" w:fill="D9D9D9"/>
          </w:tcPr>
          <w:p w14:paraId="48DC6F7A"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Dimension</w:t>
            </w:r>
          </w:p>
        </w:tc>
        <w:tc>
          <w:tcPr>
            <w:tcW w:w="3487" w:type="dxa"/>
            <w:shd w:val="clear" w:color="auto" w:fill="D9D9D9"/>
          </w:tcPr>
          <w:p w14:paraId="4BAD8412"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Traditional Perimeter Model</w:t>
            </w:r>
          </w:p>
        </w:tc>
        <w:tc>
          <w:tcPr>
            <w:tcW w:w="3487" w:type="dxa"/>
            <w:shd w:val="clear" w:color="auto" w:fill="D9D9D9"/>
          </w:tcPr>
          <w:p w14:paraId="5AB07DD4"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Zero Trust Architecture</w:t>
            </w:r>
          </w:p>
        </w:tc>
      </w:tr>
      <w:tr w:rsidR="005557B1" w:rsidRPr="00B13CC8" w14:paraId="36632810" w14:textId="77777777">
        <w:tc>
          <w:tcPr>
            <w:tcW w:w="3487" w:type="dxa"/>
          </w:tcPr>
          <w:p w14:paraId="6135E5C0" w14:textId="77777777" w:rsidR="005557B1" w:rsidRPr="00B13CC8" w:rsidRDefault="0019196B">
            <w:pPr>
              <w:rPr>
                <w:rFonts w:asciiTheme="majorHAnsi" w:hAnsiTheme="majorHAnsi" w:cstheme="majorHAnsi"/>
              </w:rPr>
            </w:pPr>
            <w:r w:rsidRPr="00B13CC8">
              <w:rPr>
                <w:rFonts w:asciiTheme="majorHAnsi" w:hAnsiTheme="majorHAnsi" w:cstheme="majorHAnsi"/>
                <w:sz w:val="18"/>
              </w:rPr>
              <w:t>Anticipate</w:t>
            </w:r>
          </w:p>
        </w:tc>
        <w:tc>
          <w:tcPr>
            <w:tcW w:w="3487" w:type="dxa"/>
          </w:tcPr>
          <w:p w14:paraId="6BBBDE99" w14:textId="77777777" w:rsidR="005557B1" w:rsidRPr="00B13CC8" w:rsidRDefault="0019196B">
            <w:pPr>
              <w:rPr>
                <w:rFonts w:asciiTheme="majorHAnsi" w:hAnsiTheme="majorHAnsi" w:cstheme="majorHAnsi"/>
              </w:rPr>
            </w:pPr>
            <w:r w:rsidRPr="00B13CC8">
              <w:rPr>
                <w:rFonts w:asciiTheme="majorHAnsi" w:hAnsiTheme="majorHAnsi" w:cstheme="majorHAnsi"/>
                <w:sz w:val="18"/>
              </w:rPr>
              <w:t>Reactive; assumes perimeter holds</w:t>
            </w:r>
          </w:p>
        </w:tc>
        <w:tc>
          <w:tcPr>
            <w:tcW w:w="3487" w:type="dxa"/>
          </w:tcPr>
          <w:p w14:paraId="21578A58" w14:textId="77777777" w:rsidR="005557B1" w:rsidRPr="00B13CC8" w:rsidRDefault="0019196B">
            <w:pPr>
              <w:rPr>
                <w:rFonts w:asciiTheme="majorHAnsi" w:hAnsiTheme="majorHAnsi" w:cstheme="majorHAnsi"/>
              </w:rPr>
            </w:pPr>
            <w:r w:rsidRPr="00B13CC8">
              <w:rPr>
                <w:rFonts w:asciiTheme="majorHAnsi" w:hAnsiTheme="majorHAnsi" w:cstheme="majorHAnsi"/>
                <w:sz w:val="18"/>
              </w:rPr>
              <w:t>Proactive; assume breach mentality with continuous risk assessment</w:t>
            </w:r>
          </w:p>
        </w:tc>
      </w:tr>
      <w:tr w:rsidR="005557B1" w:rsidRPr="00B13CC8" w14:paraId="6BE14B64" w14:textId="77777777">
        <w:tc>
          <w:tcPr>
            <w:tcW w:w="3487" w:type="dxa"/>
          </w:tcPr>
          <w:p w14:paraId="1504BC57" w14:textId="77777777" w:rsidR="005557B1" w:rsidRPr="00B13CC8" w:rsidRDefault="0019196B">
            <w:pPr>
              <w:rPr>
                <w:rFonts w:asciiTheme="majorHAnsi" w:hAnsiTheme="majorHAnsi" w:cstheme="majorHAnsi"/>
              </w:rPr>
            </w:pPr>
            <w:r w:rsidRPr="00B13CC8">
              <w:rPr>
                <w:rFonts w:asciiTheme="majorHAnsi" w:hAnsiTheme="majorHAnsi" w:cstheme="majorHAnsi"/>
                <w:sz w:val="18"/>
              </w:rPr>
              <w:lastRenderedPageBreak/>
              <w:t>Protect</w:t>
            </w:r>
          </w:p>
        </w:tc>
        <w:tc>
          <w:tcPr>
            <w:tcW w:w="3487" w:type="dxa"/>
          </w:tcPr>
          <w:p w14:paraId="71BA16DE" w14:textId="77777777" w:rsidR="005557B1" w:rsidRPr="00B13CC8" w:rsidRDefault="0019196B">
            <w:pPr>
              <w:rPr>
                <w:rFonts w:asciiTheme="majorHAnsi" w:hAnsiTheme="majorHAnsi" w:cstheme="majorHAnsi"/>
              </w:rPr>
            </w:pPr>
            <w:r w:rsidRPr="00B13CC8">
              <w:rPr>
                <w:rFonts w:asciiTheme="majorHAnsi" w:hAnsiTheme="majorHAnsi" w:cstheme="majorHAnsi"/>
                <w:sz w:val="18"/>
              </w:rPr>
              <w:t>Perimeter firewalls; flat internal network</w:t>
            </w:r>
          </w:p>
        </w:tc>
        <w:tc>
          <w:tcPr>
            <w:tcW w:w="3487" w:type="dxa"/>
          </w:tcPr>
          <w:p w14:paraId="0B0C2482" w14:textId="77777777" w:rsidR="005557B1" w:rsidRPr="00B13CC8" w:rsidRDefault="0019196B">
            <w:pPr>
              <w:rPr>
                <w:rFonts w:asciiTheme="majorHAnsi" w:hAnsiTheme="majorHAnsi" w:cstheme="majorHAnsi"/>
              </w:rPr>
            </w:pPr>
            <w:r w:rsidRPr="00B13CC8">
              <w:rPr>
                <w:rFonts w:asciiTheme="majorHAnsi" w:hAnsiTheme="majorHAnsi" w:cstheme="majorHAnsi"/>
                <w:sz w:val="18"/>
              </w:rPr>
              <w:t>Micro-segmentation; least privilege; continuous MFA</w:t>
            </w:r>
          </w:p>
        </w:tc>
      </w:tr>
      <w:tr w:rsidR="005557B1" w:rsidRPr="00B13CC8" w14:paraId="43009A3C" w14:textId="77777777">
        <w:tc>
          <w:tcPr>
            <w:tcW w:w="3487" w:type="dxa"/>
          </w:tcPr>
          <w:p w14:paraId="3D163610" w14:textId="77777777" w:rsidR="005557B1" w:rsidRPr="00B13CC8" w:rsidRDefault="0019196B">
            <w:pPr>
              <w:rPr>
                <w:rFonts w:asciiTheme="majorHAnsi" w:hAnsiTheme="majorHAnsi" w:cstheme="majorHAnsi"/>
              </w:rPr>
            </w:pPr>
            <w:r w:rsidRPr="00B13CC8">
              <w:rPr>
                <w:rFonts w:asciiTheme="majorHAnsi" w:hAnsiTheme="majorHAnsi" w:cstheme="majorHAnsi"/>
                <w:sz w:val="18"/>
              </w:rPr>
              <w:t>Detect</w:t>
            </w:r>
          </w:p>
        </w:tc>
        <w:tc>
          <w:tcPr>
            <w:tcW w:w="3487" w:type="dxa"/>
          </w:tcPr>
          <w:p w14:paraId="1824CBAC" w14:textId="77777777" w:rsidR="005557B1" w:rsidRPr="00B13CC8" w:rsidRDefault="0019196B">
            <w:pPr>
              <w:rPr>
                <w:rFonts w:asciiTheme="majorHAnsi" w:hAnsiTheme="majorHAnsi" w:cstheme="majorHAnsi"/>
              </w:rPr>
            </w:pPr>
            <w:r w:rsidRPr="00B13CC8">
              <w:rPr>
                <w:rFonts w:asciiTheme="majorHAnsi" w:hAnsiTheme="majorHAnsi" w:cstheme="majorHAnsi"/>
                <w:sz w:val="18"/>
              </w:rPr>
              <w:t>Perimeter IDS/IPS; blind to internal traffic</w:t>
            </w:r>
          </w:p>
        </w:tc>
        <w:tc>
          <w:tcPr>
            <w:tcW w:w="3487" w:type="dxa"/>
          </w:tcPr>
          <w:p w14:paraId="56A64061" w14:textId="77777777" w:rsidR="005557B1" w:rsidRPr="00B13CC8" w:rsidRDefault="0019196B">
            <w:pPr>
              <w:rPr>
                <w:rFonts w:asciiTheme="majorHAnsi" w:hAnsiTheme="majorHAnsi" w:cstheme="majorHAnsi"/>
              </w:rPr>
            </w:pPr>
            <w:r w:rsidRPr="00B13CC8">
              <w:rPr>
                <w:rFonts w:asciiTheme="majorHAnsi" w:hAnsiTheme="majorHAnsi" w:cstheme="majorHAnsi"/>
                <w:sz w:val="18"/>
              </w:rPr>
              <w:t>Full traffic inspection; SIEM monitoring all east-west traffic</w:t>
            </w:r>
          </w:p>
        </w:tc>
      </w:tr>
      <w:tr w:rsidR="005557B1" w:rsidRPr="00B13CC8" w14:paraId="53D3387C" w14:textId="77777777">
        <w:tc>
          <w:tcPr>
            <w:tcW w:w="3487" w:type="dxa"/>
          </w:tcPr>
          <w:p w14:paraId="0929D734" w14:textId="77777777" w:rsidR="005557B1" w:rsidRPr="00B13CC8" w:rsidRDefault="0019196B">
            <w:pPr>
              <w:rPr>
                <w:rFonts w:asciiTheme="majorHAnsi" w:hAnsiTheme="majorHAnsi" w:cstheme="majorHAnsi"/>
              </w:rPr>
            </w:pPr>
            <w:r w:rsidRPr="00B13CC8">
              <w:rPr>
                <w:rFonts w:asciiTheme="majorHAnsi" w:hAnsiTheme="majorHAnsi" w:cstheme="majorHAnsi"/>
                <w:sz w:val="18"/>
              </w:rPr>
              <w:t>Respond</w:t>
            </w:r>
          </w:p>
        </w:tc>
        <w:tc>
          <w:tcPr>
            <w:tcW w:w="3487" w:type="dxa"/>
          </w:tcPr>
          <w:p w14:paraId="25318C7B" w14:textId="77777777" w:rsidR="005557B1" w:rsidRPr="00B13CC8" w:rsidRDefault="0019196B">
            <w:pPr>
              <w:rPr>
                <w:rFonts w:asciiTheme="majorHAnsi" w:hAnsiTheme="majorHAnsi" w:cstheme="majorHAnsi"/>
              </w:rPr>
            </w:pPr>
            <w:r w:rsidRPr="00B13CC8">
              <w:rPr>
                <w:rFonts w:asciiTheme="majorHAnsi" w:hAnsiTheme="majorHAnsi" w:cstheme="majorHAnsi"/>
                <w:sz w:val="18"/>
              </w:rPr>
              <w:t>Manual triage; slow escalation</w:t>
            </w:r>
          </w:p>
        </w:tc>
        <w:tc>
          <w:tcPr>
            <w:tcW w:w="3487" w:type="dxa"/>
          </w:tcPr>
          <w:p w14:paraId="78E71310" w14:textId="77777777" w:rsidR="005557B1" w:rsidRPr="00B13CC8" w:rsidRDefault="0019196B">
            <w:pPr>
              <w:rPr>
                <w:rFonts w:asciiTheme="majorHAnsi" w:hAnsiTheme="majorHAnsi" w:cstheme="majorHAnsi"/>
              </w:rPr>
            </w:pPr>
            <w:r w:rsidRPr="00B13CC8">
              <w:rPr>
                <w:rFonts w:asciiTheme="majorHAnsi" w:hAnsiTheme="majorHAnsi" w:cstheme="majorHAnsi"/>
                <w:sz w:val="18"/>
              </w:rPr>
              <w:t>Automated SOAR playbooks; immediate containment</w:t>
            </w:r>
          </w:p>
        </w:tc>
      </w:tr>
      <w:tr w:rsidR="005557B1" w:rsidRPr="00B13CC8" w14:paraId="01789811" w14:textId="77777777">
        <w:tc>
          <w:tcPr>
            <w:tcW w:w="3487" w:type="dxa"/>
          </w:tcPr>
          <w:p w14:paraId="692AC7A2" w14:textId="77777777" w:rsidR="005557B1" w:rsidRPr="00B13CC8" w:rsidRDefault="0019196B">
            <w:pPr>
              <w:rPr>
                <w:rFonts w:asciiTheme="majorHAnsi" w:hAnsiTheme="majorHAnsi" w:cstheme="majorHAnsi"/>
              </w:rPr>
            </w:pPr>
            <w:r w:rsidRPr="00B13CC8">
              <w:rPr>
                <w:rFonts w:asciiTheme="majorHAnsi" w:hAnsiTheme="majorHAnsi" w:cstheme="majorHAnsi"/>
                <w:sz w:val="18"/>
              </w:rPr>
              <w:t>Lateral Movement</w:t>
            </w:r>
          </w:p>
        </w:tc>
        <w:tc>
          <w:tcPr>
            <w:tcW w:w="3487" w:type="dxa"/>
          </w:tcPr>
          <w:p w14:paraId="293982D8" w14:textId="77777777" w:rsidR="005557B1" w:rsidRPr="00B13CC8" w:rsidRDefault="0019196B">
            <w:pPr>
              <w:rPr>
                <w:rFonts w:asciiTheme="majorHAnsi" w:hAnsiTheme="majorHAnsi" w:cstheme="majorHAnsi"/>
              </w:rPr>
            </w:pPr>
            <w:r w:rsidRPr="00B13CC8">
              <w:rPr>
                <w:rFonts w:asciiTheme="majorHAnsi" w:hAnsiTheme="majorHAnsi" w:cstheme="majorHAnsi"/>
                <w:sz w:val="18"/>
              </w:rPr>
              <w:t>Unrestricted once inside perimeter</w:t>
            </w:r>
          </w:p>
        </w:tc>
        <w:tc>
          <w:tcPr>
            <w:tcW w:w="3487" w:type="dxa"/>
          </w:tcPr>
          <w:p w14:paraId="1E5D6F03" w14:textId="77777777" w:rsidR="005557B1" w:rsidRPr="00B13CC8" w:rsidRDefault="0019196B">
            <w:pPr>
              <w:rPr>
                <w:rFonts w:asciiTheme="majorHAnsi" w:hAnsiTheme="majorHAnsi" w:cstheme="majorHAnsi"/>
              </w:rPr>
            </w:pPr>
            <w:r w:rsidRPr="00B13CC8">
              <w:rPr>
                <w:rFonts w:asciiTheme="majorHAnsi" w:hAnsiTheme="majorHAnsi" w:cstheme="majorHAnsi"/>
                <w:sz w:val="18"/>
              </w:rPr>
              <w:t>Contained to compromised micro-segment</w:t>
            </w:r>
          </w:p>
        </w:tc>
      </w:tr>
      <w:tr w:rsidR="005557B1" w:rsidRPr="00B13CC8" w14:paraId="6AA88871" w14:textId="77777777">
        <w:tc>
          <w:tcPr>
            <w:tcW w:w="3487" w:type="dxa"/>
          </w:tcPr>
          <w:p w14:paraId="0A6E6CB7" w14:textId="77777777" w:rsidR="005557B1" w:rsidRPr="00B13CC8" w:rsidRDefault="0019196B">
            <w:pPr>
              <w:rPr>
                <w:rFonts w:asciiTheme="majorHAnsi" w:hAnsiTheme="majorHAnsi" w:cstheme="majorHAnsi"/>
              </w:rPr>
            </w:pPr>
            <w:r w:rsidRPr="00B13CC8">
              <w:rPr>
                <w:rFonts w:asciiTheme="majorHAnsi" w:hAnsiTheme="majorHAnsi" w:cstheme="majorHAnsi"/>
                <w:sz w:val="18"/>
              </w:rPr>
              <w:t>Cloud/Remote</w:t>
            </w:r>
          </w:p>
        </w:tc>
        <w:tc>
          <w:tcPr>
            <w:tcW w:w="3487" w:type="dxa"/>
          </w:tcPr>
          <w:p w14:paraId="494D6639" w14:textId="77777777" w:rsidR="005557B1" w:rsidRPr="00B13CC8" w:rsidRDefault="0019196B">
            <w:pPr>
              <w:rPr>
                <w:rFonts w:asciiTheme="majorHAnsi" w:hAnsiTheme="majorHAnsi" w:cstheme="majorHAnsi"/>
              </w:rPr>
            </w:pPr>
            <w:r w:rsidRPr="00B13CC8">
              <w:rPr>
                <w:rFonts w:asciiTheme="majorHAnsi" w:hAnsiTheme="majorHAnsi" w:cstheme="majorHAnsi"/>
                <w:sz w:val="18"/>
              </w:rPr>
              <w:t>VPN-dependent; location-bound</w:t>
            </w:r>
          </w:p>
        </w:tc>
        <w:tc>
          <w:tcPr>
            <w:tcW w:w="3487" w:type="dxa"/>
          </w:tcPr>
          <w:p w14:paraId="39577176" w14:textId="77777777" w:rsidR="005557B1" w:rsidRPr="00B13CC8" w:rsidRDefault="0019196B">
            <w:pPr>
              <w:rPr>
                <w:rFonts w:asciiTheme="majorHAnsi" w:hAnsiTheme="majorHAnsi" w:cstheme="majorHAnsi"/>
              </w:rPr>
            </w:pPr>
            <w:r w:rsidRPr="00B13CC8">
              <w:rPr>
                <w:rFonts w:asciiTheme="majorHAnsi" w:hAnsiTheme="majorHAnsi" w:cstheme="majorHAnsi"/>
                <w:sz w:val="18"/>
              </w:rPr>
              <w:t>Location-agnostic; identity-centric access</w:t>
            </w:r>
          </w:p>
        </w:tc>
      </w:tr>
    </w:tbl>
    <w:p w14:paraId="5E874951" w14:textId="77777777" w:rsidR="005557B1" w:rsidRDefault="0019196B">
      <w:pPr>
        <w:spacing w:after="240"/>
        <w:rPr>
          <w:rFonts w:asciiTheme="majorHAnsi" w:hAnsiTheme="majorHAnsi" w:cstheme="majorHAnsi"/>
          <w:i/>
          <w:sz w:val="18"/>
        </w:rPr>
      </w:pPr>
      <w:r w:rsidRPr="00B13CC8">
        <w:rPr>
          <w:rFonts w:asciiTheme="majorHAnsi" w:hAnsiTheme="majorHAnsi" w:cstheme="majorHAnsi"/>
          <w:i/>
          <w:sz w:val="18"/>
        </w:rPr>
        <w:t>TABLE I: Comparative Analysis of Traditional vs. Zero Trust Security Models</w:t>
      </w:r>
    </w:p>
    <w:p w14:paraId="6D768C6C" w14:textId="77777777" w:rsidR="00D22702" w:rsidRPr="00D22702" w:rsidRDefault="00D22702">
      <w:pPr>
        <w:spacing w:after="240"/>
        <w:rPr>
          <w:rFonts w:asciiTheme="majorHAnsi" w:hAnsiTheme="majorHAnsi" w:cstheme="majorHAnsi"/>
          <w:iCs/>
          <w:sz w:val="18"/>
        </w:rPr>
      </w:pPr>
    </w:p>
    <w:p w14:paraId="25CCBE23" w14:textId="063AD605" w:rsidR="00D22702" w:rsidRPr="002D7932" w:rsidRDefault="00D22702" w:rsidP="00D22702">
      <w:pPr>
        <w:spacing w:after="240"/>
        <w:rPr>
          <w:rFonts w:asciiTheme="majorHAnsi" w:hAnsiTheme="majorHAnsi" w:cstheme="majorHAnsi"/>
          <w:iCs/>
          <w:color w:val="000000" w:themeColor="text1"/>
          <w:szCs w:val="20"/>
        </w:rPr>
      </w:pPr>
      <w:r w:rsidRPr="002D7932">
        <w:rPr>
          <w:rFonts w:asciiTheme="majorHAnsi" w:hAnsiTheme="majorHAnsi" w:cstheme="majorHAnsi"/>
          <w:iCs/>
          <w:color w:val="000000" w:themeColor="text1"/>
          <w:szCs w:val="20"/>
        </w:rPr>
        <w:t>The Zero Trust Architecture (ZTA) can mitigate attack movement within an organization. The implementation of the micro</w:t>
      </w:r>
      <w:r w:rsidR="00811F9D" w:rsidRPr="002D7932">
        <w:rPr>
          <w:rFonts w:asciiTheme="majorHAnsi" w:hAnsiTheme="majorHAnsi" w:cstheme="majorHAnsi"/>
          <w:iCs/>
          <w:color w:val="000000" w:themeColor="text1"/>
          <w:szCs w:val="20"/>
        </w:rPr>
        <w:t xml:space="preserve"> </w:t>
      </w:r>
      <w:r w:rsidRPr="002D7932">
        <w:rPr>
          <w:rFonts w:asciiTheme="majorHAnsi" w:hAnsiTheme="majorHAnsi" w:cstheme="majorHAnsi"/>
          <w:iCs/>
          <w:color w:val="000000" w:themeColor="text1"/>
          <w:szCs w:val="20"/>
        </w:rPr>
        <w:t xml:space="preserve">segmentation ensures the containment of the attacker in the originally compromised segment and does not allow them to further </w:t>
      </w:r>
      <w:r w:rsidR="002D7932" w:rsidRPr="002D7932">
        <w:rPr>
          <w:rFonts w:asciiTheme="majorHAnsi" w:hAnsiTheme="majorHAnsi" w:cstheme="majorHAnsi"/>
          <w:iCs/>
          <w:color w:val="000000" w:themeColor="text1"/>
          <w:szCs w:val="20"/>
        </w:rPr>
        <w:t>move.</w:t>
      </w:r>
      <w:r w:rsidRPr="002D7932">
        <w:rPr>
          <w:rFonts w:asciiTheme="majorHAnsi" w:hAnsiTheme="majorHAnsi" w:cstheme="majorHAnsi"/>
          <w:iCs/>
          <w:color w:val="000000" w:themeColor="text1"/>
          <w:szCs w:val="20"/>
        </w:rPr>
        <w:t xml:space="preserve"> Moreover, the ZTA provides more visibility because of continuous monitoring of the system, which decreases detection time from weeks or months to minutes [1]. The ZTA is developed specifically for the distributed cloud infrastructure and provides the location</w:t>
      </w:r>
      <w:r w:rsidR="002D7932">
        <w:rPr>
          <w:rFonts w:asciiTheme="majorHAnsi" w:hAnsiTheme="majorHAnsi" w:cstheme="majorHAnsi"/>
          <w:iCs/>
          <w:color w:val="000000" w:themeColor="text1"/>
          <w:szCs w:val="20"/>
        </w:rPr>
        <w:t xml:space="preserve"> </w:t>
      </w:r>
      <w:r w:rsidRPr="002D7932">
        <w:rPr>
          <w:rFonts w:asciiTheme="majorHAnsi" w:hAnsiTheme="majorHAnsi" w:cstheme="majorHAnsi"/>
          <w:iCs/>
          <w:color w:val="000000" w:themeColor="text1"/>
          <w:szCs w:val="20"/>
        </w:rPr>
        <w:t>independent security, which is a significant advantage compared to legacy VPN architecture [</w:t>
      </w:r>
      <w:r w:rsidR="00811F9D" w:rsidRPr="002D7932">
        <w:rPr>
          <w:rFonts w:asciiTheme="majorHAnsi" w:hAnsiTheme="majorHAnsi" w:cstheme="majorHAnsi"/>
          <w:iCs/>
          <w:color w:val="000000" w:themeColor="text1"/>
          <w:szCs w:val="20"/>
        </w:rPr>
        <w:t>5</w:t>
      </w:r>
      <w:r w:rsidRPr="002D7932">
        <w:rPr>
          <w:rFonts w:asciiTheme="majorHAnsi" w:hAnsiTheme="majorHAnsi" w:cstheme="majorHAnsi"/>
          <w:iCs/>
          <w:color w:val="000000" w:themeColor="text1"/>
          <w:szCs w:val="20"/>
        </w:rPr>
        <w:t>].</w:t>
      </w:r>
    </w:p>
    <w:p w14:paraId="31F13E2A" w14:textId="6E4DC41F" w:rsidR="00D22702" w:rsidRPr="002D7932" w:rsidRDefault="00D22702" w:rsidP="00D22702">
      <w:pPr>
        <w:spacing w:after="240"/>
        <w:rPr>
          <w:rFonts w:asciiTheme="majorHAnsi" w:hAnsiTheme="majorHAnsi" w:cstheme="majorHAnsi"/>
          <w:iCs/>
          <w:color w:val="000000" w:themeColor="text1"/>
          <w:szCs w:val="20"/>
        </w:rPr>
      </w:pPr>
      <w:r w:rsidRPr="002D7932">
        <w:rPr>
          <w:rFonts w:asciiTheme="majorHAnsi" w:hAnsiTheme="majorHAnsi" w:cstheme="majorHAnsi"/>
          <w:iCs/>
          <w:color w:val="000000" w:themeColor="text1"/>
          <w:szCs w:val="20"/>
        </w:rPr>
        <w:t xml:space="preserve">However, ZTA has some disadvantages, which need to be addressed by organizations when considering its implementation. </w:t>
      </w:r>
      <w:r w:rsidR="002D7932" w:rsidRPr="002D7932">
        <w:rPr>
          <w:rFonts w:asciiTheme="majorHAnsi" w:hAnsiTheme="majorHAnsi" w:cstheme="majorHAnsi"/>
          <w:iCs/>
          <w:color w:val="000000" w:themeColor="text1"/>
          <w:szCs w:val="20"/>
        </w:rPr>
        <w:t>First</w:t>
      </w:r>
      <w:r w:rsidRPr="002D7932">
        <w:rPr>
          <w:rFonts w:asciiTheme="majorHAnsi" w:hAnsiTheme="majorHAnsi" w:cstheme="majorHAnsi"/>
          <w:iCs/>
          <w:color w:val="000000" w:themeColor="text1"/>
          <w:szCs w:val="20"/>
        </w:rPr>
        <w:t>, the success of the ZTA implementation strongly depends on its thoroughness and commitment of the organization. The partial implementation of the ZTA can create a misleading perception of security, as it leaves open vulnerabilities. Second, as the key security mechanism in the ZTA is the identification of users/objects, the security risks are linked to the strong identity-based attacks, such as attempts of bypassing MFA performed by the adversaries [5].</w:t>
      </w:r>
    </w:p>
    <w:p w14:paraId="59DB44F6" w14:textId="77777777" w:rsidR="00D22702" w:rsidRPr="00B13CC8" w:rsidRDefault="00D22702">
      <w:pPr>
        <w:spacing w:after="240"/>
        <w:rPr>
          <w:rFonts w:asciiTheme="majorHAnsi" w:hAnsiTheme="majorHAnsi" w:cstheme="majorHAnsi"/>
        </w:rPr>
      </w:pPr>
    </w:p>
    <w:p w14:paraId="7D3FBEEA" w14:textId="62C84352" w:rsidR="00686BF2" w:rsidRDefault="0019196B" w:rsidP="00554265">
      <w:pPr>
        <w:spacing w:before="240" w:after="120"/>
        <w:jc w:val="center"/>
        <w:rPr>
          <w:rFonts w:asciiTheme="majorHAnsi" w:hAnsiTheme="majorHAnsi" w:cstheme="majorHAnsi"/>
          <w:b/>
        </w:rPr>
      </w:pPr>
      <w:r w:rsidRPr="00B13CC8">
        <w:rPr>
          <w:rFonts w:asciiTheme="majorHAnsi" w:hAnsiTheme="majorHAnsi" w:cstheme="majorHAnsi"/>
          <w:b/>
        </w:rPr>
        <w:t>VI. IMPLEMENTATION CHALLENGES</w:t>
      </w:r>
    </w:p>
    <w:p w14:paraId="412DE1C2" w14:textId="2026071A" w:rsidR="0047749A" w:rsidRDefault="0047749A" w:rsidP="0047749A">
      <w:pPr>
        <w:spacing w:before="240" w:after="120"/>
        <w:rPr>
          <w:rFonts w:asciiTheme="majorHAnsi" w:hAnsiTheme="majorHAnsi" w:cstheme="majorHAnsi"/>
          <w:color w:val="161F19"/>
          <w:shd w:val="clear" w:color="auto" w:fill="FFFFFF"/>
        </w:rPr>
      </w:pPr>
      <w:r w:rsidRPr="004E3F67">
        <w:rPr>
          <w:rFonts w:asciiTheme="majorHAnsi" w:hAnsiTheme="majorHAnsi" w:cstheme="majorHAnsi"/>
          <w:color w:val="161F19"/>
          <w:shd w:val="clear" w:color="auto" w:fill="FFFFFF"/>
        </w:rPr>
        <w:t>While ZTA might work, it comes with several challenges for organizations.</w:t>
      </w:r>
      <w:r w:rsidRPr="004E3F67">
        <w:rPr>
          <w:rFonts w:asciiTheme="majorHAnsi" w:hAnsiTheme="majorHAnsi" w:cstheme="majorHAnsi"/>
          <w:color w:val="161F19"/>
          <w:shd w:val="clear" w:color="auto" w:fill="FFFFFF"/>
        </w:rPr>
        <w:br/>
        <w:t xml:space="preserve">Outdated technology does not always </w:t>
      </w:r>
      <w:r w:rsidR="00554265" w:rsidRPr="004E3F67">
        <w:rPr>
          <w:rFonts w:asciiTheme="majorHAnsi" w:hAnsiTheme="majorHAnsi" w:cstheme="majorHAnsi"/>
          <w:color w:val="161F19"/>
          <w:shd w:val="clear" w:color="auto" w:fill="FFFFFF"/>
        </w:rPr>
        <w:t>have</w:t>
      </w:r>
      <w:r w:rsidRPr="004E3F67">
        <w:rPr>
          <w:rFonts w:asciiTheme="majorHAnsi" w:hAnsiTheme="majorHAnsi" w:cstheme="majorHAnsi"/>
          <w:color w:val="161F19"/>
          <w:shd w:val="clear" w:color="auto" w:fill="FFFFFF"/>
        </w:rPr>
        <w:t xml:space="preserve"> APIs, identity federation capabilities, and granular controls for continuous authentication. In case of considerable tech debt, </w:t>
      </w:r>
      <w:proofErr w:type="gramStart"/>
      <w:r w:rsidRPr="004E3F67">
        <w:rPr>
          <w:rFonts w:asciiTheme="majorHAnsi" w:hAnsiTheme="majorHAnsi" w:cstheme="majorHAnsi"/>
          <w:color w:val="161F19"/>
          <w:shd w:val="clear" w:color="auto" w:fill="FFFFFF"/>
        </w:rPr>
        <w:t>organization</w:t>
      </w:r>
      <w:proofErr w:type="gramEnd"/>
      <w:r w:rsidRPr="004E3F67">
        <w:rPr>
          <w:rFonts w:asciiTheme="majorHAnsi" w:hAnsiTheme="majorHAnsi" w:cstheme="majorHAnsi"/>
          <w:color w:val="161F19"/>
          <w:shd w:val="clear" w:color="auto" w:fill="FFFFFF"/>
        </w:rPr>
        <w:t xml:space="preserve"> would need to develop a long-term, multiyear strategy for transition.</w:t>
      </w:r>
      <w:r w:rsidRPr="004E3F67">
        <w:rPr>
          <w:rFonts w:asciiTheme="majorHAnsi" w:hAnsiTheme="majorHAnsi" w:cstheme="majorHAnsi"/>
          <w:color w:val="161F19"/>
          <w:shd w:val="clear" w:color="auto" w:fill="FFFFFF"/>
        </w:rPr>
        <w:br/>
        <w:t xml:space="preserve"> Second, developing proper access policies requires comprehensive understanding of organizational operations, infrastructure, and utilization. As ZTA becomes more advanced, complexity of policies increases rapidly. Powerful policy tooling and governance are needed </w:t>
      </w:r>
      <w:proofErr w:type="gramStart"/>
      <w:r w:rsidRPr="004E3F67">
        <w:rPr>
          <w:rFonts w:asciiTheme="majorHAnsi" w:hAnsiTheme="majorHAnsi" w:cstheme="majorHAnsi"/>
          <w:color w:val="161F19"/>
          <w:shd w:val="clear" w:color="auto" w:fill="FFFFFF"/>
        </w:rPr>
        <w:t>in order to</w:t>
      </w:r>
      <w:proofErr w:type="gramEnd"/>
      <w:r w:rsidRPr="004E3F67">
        <w:rPr>
          <w:rFonts w:asciiTheme="majorHAnsi" w:hAnsiTheme="majorHAnsi" w:cstheme="majorHAnsi"/>
          <w:color w:val="161F19"/>
          <w:shd w:val="clear" w:color="auto" w:fill="FFFFFF"/>
        </w:rPr>
        <w:t xml:space="preserve"> avoid over-regulation of workers and development of workarounds that undermine </w:t>
      </w:r>
      <w:proofErr w:type="gramStart"/>
      <w:r w:rsidRPr="004E3F67">
        <w:rPr>
          <w:rFonts w:asciiTheme="majorHAnsi" w:hAnsiTheme="majorHAnsi" w:cstheme="majorHAnsi"/>
          <w:color w:val="161F19"/>
          <w:shd w:val="clear" w:color="auto" w:fill="FFFFFF"/>
        </w:rPr>
        <w:t>ZTA.-</w:t>
      </w:r>
      <w:proofErr w:type="gramEnd"/>
      <w:r w:rsidRPr="004E3F67">
        <w:rPr>
          <w:rFonts w:asciiTheme="majorHAnsi" w:hAnsiTheme="majorHAnsi" w:cstheme="majorHAnsi"/>
          <w:color w:val="161F19"/>
          <w:shd w:val="clear" w:color="auto" w:fill="FFFFFF"/>
        </w:rPr>
        <w:t xml:space="preserve"> Third, transition to ZTA is a cultural change. Strict controls will likely frustrate </w:t>
      </w:r>
      <w:proofErr w:type="gramStart"/>
      <w:r w:rsidRPr="004E3F67">
        <w:rPr>
          <w:rFonts w:asciiTheme="majorHAnsi" w:hAnsiTheme="majorHAnsi" w:cstheme="majorHAnsi"/>
          <w:color w:val="161F19"/>
          <w:shd w:val="clear" w:color="auto" w:fill="FFFFFF"/>
        </w:rPr>
        <w:t>users</w:t>
      </w:r>
      <w:proofErr w:type="gramEnd"/>
      <w:r w:rsidRPr="004E3F67">
        <w:rPr>
          <w:rFonts w:asciiTheme="majorHAnsi" w:hAnsiTheme="majorHAnsi" w:cstheme="majorHAnsi"/>
          <w:color w:val="161F19"/>
          <w:shd w:val="clear" w:color="auto" w:fill="FFFFFF"/>
        </w:rPr>
        <w:t xml:space="preserve"> used to freely accessing the network. ZTA requires leadership, training of the users, and phased implementation </w:t>
      </w:r>
      <w:proofErr w:type="gramStart"/>
      <w:r w:rsidRPr="004E3F67">
        <w:rPr>
          <w:rFonts w:asciiTheme="majorHAnsi" w:hAnsiTheme="majorHAnsi" w:cstheme="majorHAnsi"/>
          <w:color w:val="161F19"/>
          <w:shd w:val="clear" w:color="auto" w:fill="FFFFFF"/>
        </w:rPr>
        <w:t>in order to</w:t>
      </w:r>
      <w:proofErr w:type="gramEnd"/>
      <w:r w:rsidRPr="004E3F67">
        <w:rPr>
          <w:rFonts w:asciiTheme="majorHAnsi" w:hAnsiTheme="majorHAnsi" w:cstheme="majorHAnsi"/>
          <w:color w:val="161F19"/>
          <w:shd w:val="clear" w:color="auto" w:fill="FFFFFF"/>
        </w:rPr>
        <w:t xml:space="preserve"> minimize the level of </w:t>
      </w:r>
      <w:r w:rsidR="004E3F67" w:rsidRPr="004E3F67">
        <w:rPr>
          <w:rFonts w:asciiTheme="majorHAnsi" w:hAnsiTheme="majorHAnsi" w:cstheme="majorHAnsi"/>
          <w:color w:val="161F19"/>
          <w:shd w:val="clear" w:color="auto" w:fill="FFFFFF"/>
        </w:rPr>
        <w:t>resistance [</w:t>
      </w:r>
      <w:r w:rsidR="00554265" w:rsidRPr="004E3F67">
        <w:rPr>
          <w:rFonts w:asciiTheme="majorHAnsi" w:hAnsiTheme="majorHAnsi" w:cstheme="majorHAnsi"/>
          <w:color w:val="161F19"/>
          <w:shd w:val="clear" w:color="auto" w:fill="FFFFFF"/>
        </w:rPr>
        <w:t>5]</w:t>
      </w:r>
      <w:r w:rsidRPr="004E3F67">
        <w:rPr>
          <w:rFonts w:asciiTheme="majorHAnsi" w:hAnsiTheme="majorHAnsi" w:cstheme="majorHAnsi"/>
          <w:color w:val="161F19"/>
          <w:shd w:val="clear" w:color="auto" w:fill="FFFFFF"/>
        </w:rPr>
        <w:t>.</w:t>
      </w:r>
    </w:p>
    <w:p w14:paraId="52529903" w14:textId="77777777" w:rsidR="000C046B" w:rsidRDefault="000C046B" w:rsidP="0047749A">
      <w:pPr>
        <w:spacing w:before="240" w:after="120"/>
        <w:rPr>
          <w:rFonts w:asciiTheme="majorHAnsi" w:hAnsiTheme="majorHAnsi" w:cstheme="majorHAnsi"/>
          <w:color w:val="161F19"/>
          <w:shd w:val="clear" w:color="auto" w:fill="FFFFFF"/>
        </w:rPr>
      </w:pPr>
    </w:p>
    <w:p w14:paraId="2F8EDCF1" w14:textId="77777777" w:rsidR="000C046B" w:rsidRPr="004E3F67" w:rsidRDefault="000C046B" w:rsidP="0047749A">
      <w:pPr>
        <w:spacing w:before="240" w:after="120"/>
        <w:rPr>
          <w:rFonts w:asciiTheme="majorHAnsi" w:hAnsiTheme="majorHAnsi" w:cstheme="majorHAnsi"/>
          <w:color w:val="161F19"/>
          <w:shd w:val="clear" w:color="auto" w:fill="FFFFFF"/>
        </w:rPr>
      </w:pPr>
    </w:p>
    <w:p w14:paraId="547BCE5B"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VII. CONCLUSION</w:t>
      </w:r>
    </w:p>
    <w:p w14:paraId="2CA85F43" w14:textId="4B506F73" w:rsidR="005557B1" w:rsidRPr="00B13CC8" w:rsidRDefault="00D42573">
      <w:pPr>
        <w:spacing w:after="120"/>
        <w:rPr>
          <w:rFonts w:asciiTheme="majorHAnsi" w:hAnsiTheme="majorHAnsi" w:cstheme="majorHAnsi"/>
        </w:rPr>
      </w:pPr>
      <w:r w:rsidRPr="00D42573">
        <w:rPr>
          <w:rFonts w:asciiTheme="majorHAnsi" w:hAnsiTheme="majorHAnsi" w:cstheme="majorHAnsi"/>
        </w:rPr>
        <w:t xml:space="preserve">Zero Trust Architecture represents an essential evolution in the field of cybersecurity. </w:t>
      </w:r>
      <w:r w:rsidR="005C78AA" w:rsidRPr="00D42573">
        <w:rPr>
          <w:rFonts w:asciiTheme="majorHAnsi" w:hAnsiTheme="majorHAnsi" w:cstheme="majorHAnsi"/>
        </w:rPr>
        <w:t>Technology</w:t>
      </w:r>
      <w:r w:rsidRPr="00D42573">
        <w:rPr>
          <w:rFonts w:asciiTheme="majorHAnsi" w:hAnsiTheme="majorHAnsi" w:cstheme="majorHAnsi"/>
        </w:rPr>
        <w:t xml:space="preserve"> can assist organizations in anticipating threats due to its assumption-breach approach, protecting assets with micro-segmentation and least privilege, detecting breaches via comprehensive monitoring, and responding with automated response thanks to SOAR integration. The deployment of </w:t>
      </w:r>
      <w:r w:rsidR="000C046B" w:rsidRPr="00D42573">
        <w:rPr>
          <w:rFonts w:asciiTheme="majorHAnsi" w:hAnsiTheme="majorHAnsi" w:cstheme="majorHAnsi"/>
        </w:rPr>
        <w:t>technology</w:t>
      </w:r>
      <w:r w:rsidRPr="00D42573">
        <w:rPr>
          <w:rFonts w:asciiTheme="majorHAnsi" w:hAnsiTheme="majorHAnsi" w:cstheme="majorHAnsi"/>
        </w:rPr>
        <w:t xml:space="preserve"> faces various challenges, such as interoperability with legacy systems, policy complexity, cultural issues, and costs. However, it proves superior to the existing security models in terms of each criterion, including especially the ability to prevent further actions of the attacker after breaching and decreasing </w:t>
      </w:r>
      <w:proofErr w:type="gramStart"/>
      <w:r w:rsidRPr="00D42573">
        <w:rPr>
          <w:rFonts w:asciiTheme="majorHAnsi" w:hAnsiTheme="majorHAnsi" w:cstheme="majorHAnsi"/>
        </w:rPr>
        <w:t>its</w:t>
      </w:r>
      <w:proofErr w:type="gramEnd"/>
      <w:r w:rsidRPr="00D42573">
        <w:rPr>
          <w:rFonts w:asciiTheme="majorHAnsi" w:hAnsiTheme="majorHAnsi" w:cstheme="majorHAnsi"/>
        </w:rPr>
        <w:t xml:space="preserve"> dwell time. Thus, while the evaluation demonstrates some limitations of ZTA as well, it becomes clear that it remains a perfect choice if implemented as a phased risk-</w:t>
      </w:r>
      <w:r w:rsidRPr="00D42573">
        <w:rPr>
          <w:rFonts w:asciiTheme="majorHAnsi" w:hAnsiTheme="majorHAnsi" w:cstheme="majorHAnsi"/>
        </w:rPr>
        <w:lastRenderedPageBreak/>
        <w:t xml:space="preserve">based program with </w:t>
      </w:r>
      <w:r w:rsidR="002D7932" w:rsidRPr="00D42573">
        <w:rPr>
          <w:rFonts w:asciiTheme="majorHAnsi" w:hAnsiTheme="majorHAnsi" w:cstheme="majorHAnsi"/>
        </w:rPr>
        <w:t>executive</w:t>
      </w:r>
      <w:r w:rsidRPr="00D42573">
        <w:rPr>
          <w:rFonts w:asciiTheme="majorHAnsi" w:hAnsiTheme="majorHAnsi" w:cstheme="majorHAnsi"/>
        </w:rPr>
        <w:t xml:space="preserve"> involvement. These concepts form the foundation of the cybersecurity program described in Task 2</w:t>
      </w:r>
      <w:r w:rsidR="000C046B">
        <w:rPr>
          <w:rFonts w:asciiTheme="majorHAnsi" w:hAnsiTheme="majorHAnsi" w:cstheme="majorHAnsi"/>
        </w:rPr>
        <w:t>[5].</w:t>
      </w:r>
    </w:p>
    <w:p w14:paraId="525B5DE3" w14:textId="77777777" w:rsidR="005557B1" w:rsidRPr="00B13CC8" w:rsidRDefault="0019196B">
      <w:pPr>
        <w:rPr>
          <w:rFonts w:asciiTheme="majorHAnsi" w:hAnsiTheme="majorHAnsi" w:cstheme="majorHAnsi"/>
        </w:rPr>
      </w:pPr>
      <w:r w:rsidRPr="00B13CC8">
        <w:rPr>
          <w:rFonts w:asciiTheme="majorHAnsi" w:hAnsiTheme="majorHAnsi" w:cstheme="majorHAnsi"/>
        </w:rPr>
        <w:br w:type="page"/>
      </w:r>
    </w:p>
    <w:p w14:paraId="162DB16C" w14:textId="77777777" w:rsidR="005557B1" w:rsidRPr="00B13CC8" w:rsidRDefault="0019196B">
      <w:pPr>
        <w:spacing w:after="240"/>
        <w:jc w:val="center"/>
        <w:rPr>
          <w:rFonts w:asciiTheme="majorHAnsi" w:hAnsiTheme="majorHAnsi" w:cstheme="majorHAnsi"/>
        </w:rPr>
      </w:pPr>
      <w:r w:rsidRPr="00B13CC8">
        <w:rPr>
          <w:rFonts w:asciiTheme="majorHAnsi" w:hAnsiTheme="majorHAnsi" w:cstheme="majorHAnsi"/>
          <w:b/>
          <w:sz w:val="22"/>
        </w:rPr>
        <w:lastRenderedPageBreak/>
        <w:t>TASK 2: CASE SCENARIO – DESIGNING A CYBERSECURITY PROGRAMME</w:t>
      </w:r>
    </w:p>
    <w:p w14:paraId="71FC3B8C"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VIII. INTRODUCTION TO PROGRAMME DESIGN</w:t>
      </w:r>
    </w:p>
    <w:p w14:paraId="5789F177" w14:textId="31ADE174" w:rsidR="00DD54B7" w:rsidRPr="00DD54B7" w:rsidRDefault="00DD54B7" w:rsidP="00DD54B7">
      <w:pPr>
        <w:spacing w:after="120"/>
        <w:rPr>
          <w:rFonts w:asciiTheme="majorHAnsi" w:hAnsiTheme="majorHAnsi" w:cstheme="majorHAnsi"/>
        </w:rPr>
      </w:pPr>
      <w:r w:rsidRPr="00DD54B7">
        <w:rPr>
          <w:rFonts w:asciiTheme="majorHAnsi" w:hAnsiTheme="majorHAnsi" w:cstheme="majorHAnsi"/>
        </w:rPr>
        <w:t xml:space="preserve">However, the data breach of Equifax in 2017 resulted in exposing the personal information of nearly 147 million individuals, who were compromised due to the vulnerability of the web application framework (Apache Struts CVE-2017-5638), which was well-known for more than two months but still was not patched. Hackers managed to remain in the system during 76 days by using a lateral movement across the unsegmented network and obtaining extremely sensitive information, such as Social Security numbers, birth dates, and addresses. The breach indicates not only technical failures but also governance, accountability, risk and compliance management weaknesses that allowed unpatched software </w:t>
      </w:r>
      <w:r w:rsidR="000A6981" w:rsidRPr="00DD54B7">
        <w:rPr>
          <w:rFonts w:asciiTheme="majorHAnsi" w:hAnsiTheme="majorHAnsi" w:cstheme="majorHAnsi"/>
        </w:rPr>
        <w:t>flaws</w:t>
      </w:r>
      <w:r w:rsidRPr="00DD54B7">
        <w:rPr>
          <w:rFonts w:asciiTheme="majorHAnsi" w:hAnsiTheme="majorHAnsi" w:cstheme="majorHAnsi"/>
        </w:rPr>
        <w:t xml:space="preserve"> to become the largest data breach incident in history</w:t>
      </w:r>
      <w:r w:rsidR="005C78AA">
        <w:rPr>
          <w:rFonts w:asciiTheme="majorHAnsi" w:hAnsiTheme="majorHAnsi" w:cstheme="majorHAnsi"/>
        </w:rPr>
        <w:t xml:space="preserve"> [6</w:t>
      </w:r>
      <w:r w:rsidR="000C046B">
        <w:rPr>
          <w:rFonts w:asciiTheme="majorHAnsi" w:hAnsiTheme="majorHAnsi" w:cstheme="majorHAnsi"/>
        </w:rPr>
        <w:t>].</w:t>
      </w:r>
    </w:p>
    <w:p w14:paraId="6CA97497" w14:textId="37BC4DAE" w:rsidR="00DD54B7" w:rsidRPr="00B13CC8" w:rsidRDefault="00DD54B7" w:rsidP="00DD54B7">
      <w:pPr>
        <w:spacing w:after="120"/>
        <w:rPr>
          <w:rFonts w:asciiTheme="majorHAnsi" w:hAnsiTheme="majorHAnsi" w:cstheme="majorHAnsi"/>
        </w:rPr>
      </w:pPr>
      <w:r w:rsidRPr="00DD54B7">
        <w:rPr>
          <w:rFonts w:asciiTheme="majorHAnsi" w:hAnsiTheme="majorHAnsi" w:cstheme="majorHAnsi"/>
        </w:rPr>
        <w:t>Utilizing the Zero Trust Architecture principles stated above in Task 1, this section develops a comprehensive cybersecurity program based on NIST CSF 2.0 that could help to overcome those failures. This cybersecurity program demonstrates how the four core elements</w:t>
      </w:r>
      <w:r w:rsidR="005C78AA">
        <w:rPr>
          <w:rFonts w:asciiTheme="majorHAnsi" w:hAnsiTheme="majorHAnsi" w:cstheme="majorHAnsi"/>
        </w:rPr>
        <w:t xml:space="preserve"> </w:t>
      </w:r>
      <w:r w:rsidRPr="00DD54B7">
        <w:rPr>
          <w:rFonts w:asciiTheme="majorHAnsi" w:hAnsiTheme="majorHAnsi" w:cstheme="majorHAnsi"/>
        </w:rPr>
        <w:t xml:space="preserve">anticipation, protection, detection, and automated response can be implemented within a governance framework to ensure accountability at all levels. Each item of the program is correlated with ZTA principles formulated in Task 1 to provide theoretical justification for each </w:t>
      </w:r>
      <w:r w:rsidR="000A6981" w:rsidRPr="00DD54B7">
        <w:rPr>
          <w:rFonts w:asciiTheme="majorHAnsi" w:hAnsiTheme="majorHAnsi" w:cstheme="majorHAnsi"/>
        </w:rPr>
        <w:t>element</w:t>
      </w:r>
      <w:r w:rsidR="000A6981">
        <w:rPr>
          <w:rFonts w:asciiTheme="majorHAnsi" w:hAnsiTheme="majorHAnsi" w:cstheme="majorHAnsi"/>
        </w:rPr>
        <w:t xml:space="preserve"> [</w:t>
      </w:r>
      <w:r w:rsidR="005C78AA">
        <w:rPr>
          <w:rFonts w:asciiTheme="majorHAnsi" w:hAnsiTheme="majorHAnsi" w:cstheme="majorHAnsi"/>
        </w:rPr>
        <w:t>6</w:t>
      </w:r>
      <w:r w:rsidR="000A6981">
        <w:rPr>
          <w:rFonts w:asciiTheme="majorHAnsi" w:hAnsiTheme="majorHAnsi" w:cstheme="majorHAnsi"/>
        </w:rPr>
        <w:t>].</w:t>
      </w:r>
    </w:p>
    <w:p w14:paraId="797BDA43"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IX. ORGANISATIONAL STRUCTURE AND ACCOUNTABILITY</w:t>
      </w:r>
    </w:p>
    <w:p w14:paraId="54B9732A" w14:textId="67E18E65" w:rsidR="00E102C9" w:rsidRPr="00DD64A7" w:rsidRDefault="0019196B" w:rsidP="00E102C9">
      <w:pPr>
        <w:spacing w:after="120"/>
        <w:rPr>
          <w:rFonts w:asciiTheme="majorHAnsi" w:hAnsiTheme="majorHAnsi" w:cstheme="majorHAnsi"/>
        </w:rPr>
      </w:pPr>
      <w:r w:rsidRPr="00DD64A7">
        <w:rPr>
          <w:rFonts w:asciiTheme="majorHAnsi" w:hAnsiTheme="majorHAnsi" w:cstheme="majorHAnsi"/>
        </w:rPr>
        <w:t xml:space="preserve">The Chief Security Officer reported to </w:t>
      </w:r>
      <w:r w:rsidR="00E102C9" w:rsidRPr="00DD64A7">
        <w:rPr>
          <w:rFonts w:asciiTheme="majorHAnsi" w:hAnsiTheme="majorHAnsi" w:cstheme="majorHAnsi"/>
        </w:rPr>
        <w:t xml:space="preserve">The Equifax incident reveals the lack of any governance and accountability. The Chief Security Officer was subordinate to the Chief Legal Officer and not to the CEO, and there is a gap between decision-making on security and the highest levels of executive leadership. Reporting lines between the CIO and the CSO are </w:t>
      </w:r>
      <w:proofErr w:type="gramStart"/>
      <w:r w:rsidR="00E102C9" w:rsidRPr="00DD64A7">
        <w:rPr>
          <w:rFonts w:asciiTheme="majorHAnsi" w:hAnsiTheme="majorHAnsi" w:cstheme="majorHAnsi"/>
        </w:rPr>
        <w:t>ambiguous</w:t>
      </w:r>
      <w:proofErr w:type="gramEnd"/>
      <w:r w:rsidR="00E102C9" w:rsidRPr="00DD64A7">
        <w:rPr>
          <w:rFonts w:asciiTheme="majorHAnsi" w:hAnsiTheme="majorHAnsi" w:cstheme="majorHAnsi"/>
        </w:rPr>
        <w:t xml:space="preserve"> leading to gaps between policy creation and execution. Security responsibility was split between many departments with no clear owner who would apply the patch to the Apache Struts </w:t>
      </w:r>
      <w:r w:rsidR="00DD64A7" w:rsidRPr="00DD64A7">
        <w:rPr>
          <w:rFonts w:asciiTheme="majorHAnsi" w:hAnsiTheme="majorHAnsi" w:cstheme="majorHAnsi"/>
        </w:rPr>
        <w:t>vulnerability [</w:t>
      </w:r>
      <w:r w:rsidR="005C78AA" w:rsidRPr="00DD64A7">
        <w:rPr>
          <w:rFonts w:asciiTheme="majorHAnsi" w:hAnsiTheme="majorHAnsi" w:cstheme="majorHAnsi"/>
        </w:rPr>
        <w:t>7]</w:t>
      </w:r>
      <w:r w:rsidR="00E102C9" w:rsidRPr="00DD64A7">
        <w:rPr>
          <w:rFonts w:asciiTheme="majorHAnsi" w:hAnsiTheme="majorHAnsi" w:cstheme="majorHAnsi"/>
        </w:rPr>
        <w:t>.</w:t>
      </w:r>
    </w:p>
    <w:p w14:paraId="09049EB8" w14:textId="37AB89C0" w:rsidR="00E102C9" w:rsidRPr="00DD64A7" w:rsidRDefault="00E102C9" w:rsidP="00E102C9">
      <w:pPr>
        <w:spacing w:after="120"/>
        <w:rPr>
          <w:rFonts w:asciiTheme="majorHAnsi" w:hAnsiTheme="majorHAnsi" w:cstheme="majorHAnsi"/>
        </w:rPr>
      </w:pPr>
      <w:proofErr w:type="gramStart"/>
      <w:r w:rsidRPr="00DD64A7">
        <w:rPr>
          <w:rFonts w:asciiTheme="majorHAnsi" w:hAnsiTheme="majorHAnsi" w:cstheme="majorHAnsi"/>
        </w:rPr>
        <w:t>In order to</w:t>
      </w:r>
      <w:proofErr w:type="gramEnd"/>
      <w:r w:rsidRPr="00DD64A7">
        <w:rPr>
          <w:rFonts w:asciiTheme="majorHAnsi" w:hAnsiTheme="majorHAnsi" w:cstheme="majorHAnsi"/>
        </w:rPr>
        <w:t xml:space="preserve"> solve this issue, the program establishes a structure of governance with </w:t>
      </w:r>
      <w:proofErr w:type="gramStart"/>
      <w:r w:rsidRPr="00DD64A7">
        <w:rPr>
          <w:rFonts w:asciiTheme="majorHAnsi" w:hAnsiTheme="majorHAnsi" w:cstheme="majorHAnsi"/>
        </w:rPr>
        <w:t>an executive</w:t>
      </w:r>
      <w:proofErr w:type="gramEnd"/>
      <w:r w:rsidRPr="00DD64A7">
        <w:rPr>
          <w:rFonts w:asciiTheme="majorHAnsi" w:hAnsiTheme="majorHAnsi" w:cstheme="majorHAnsi"/>
        </w:rPr>
        <w:t xml:space="preserve"> accountability. A separate Chief Information Security Officer (CISO) should be appointed and report to the Chief Executive Officer with regular quarterly reports to the Board of Directors' Cybersecurity Risk Committee. Such a direct line is necessary to make sure that security risks get communicated to the board </w:t>
      </w:r>
      <w:r w:rsidR="00DD64A7" w:rsidRPr="00DD64A7">
        <w:rPr>
          <w:rFonts w:asciiTheme="majorHAnsi" w:hAnsiTheme="majorHAnsi" w:cstheme="majorHAnsi"/>
        </w:rPr>
        <w:t>by passing</w:t>
      </w:r>
      <w:r w:rsidRPr="00DD64A7">
        <w:rPr>
          <w:rFonts w:asciiTheme="majorHAnsi" w:hAnsiTheme="majorHAnsi" w:cstheme="majorHAnsi"/>
        </w:rPr>
        <w:t xml:space="preserve"> middle management. Numerous studies show that companies with such reporting structure demonstrate better incident responsiveness and use of security </w:t>
      </w:r>
      <w:r w:rsidR="00DD64A7" w:rsidRPr="00DD64A7">
        <w:rPr>
          <w:rFonts w:asciiTheme="majorHAnsi" w:hAnsiTheme="majorHAnsi" w:cstheme="majorHAnsi"/>
        </w:rPr>
        <w:t>resources [7]</w:t>
      </w:r>
      <w:r w:rsidRPr="00DD64A7">
        <w:rPr>
          <w:rFonts w:asciiTheme="majorHAnsi" w:hAnsiTheme="majorHAnsi" w:cstheme="majorHAnsi"/>
        </w:rPr>
        <w:t>.</w:t>
      </w:r>
    </w:p>
    <w:p w14:paraId="50EEE846" w14:textId="0033B161" w:rsidR="00E102C9" w:rsidRPr="00DD64A7" w:rsidRDefault="00E102C9" w:rsidP="00E102C9">
      <w:pPr>
        <w:spacing w:after="120"/>
        <w:rPr>
          <w:rFonts w:asciiTheme="majorHAnsi" w:hAnsiTheme="majorHAnsi" w:cstheme="majorHAnsi"/>
        </w:rPr>
      </w:pPr>
      <w:r w:rsidRPr="00DD64A7">
        <w:rPr>
          <w:rFonts w:asciiTheme="majorHAnsi" w:hAnsiTheme="majorHAnsi" w:cstheme="majorHAnsi"/>
        </w:rPr>
        <w:t xml:space="preserve">It is crucial to establish clear operational roles to address the deficiencies of the program seen at Equifax. First, Head of Security Architecture should create and maintain </w:t>
      </w:r>
      <w:r w:rsidR="00DD64A7" w:rsidRPr="00DD64A7">
        <w:rPr>
          <w:rFonts w:asciiTheme="majorHAnsi" w:hAnsiTheme="majorHAnsi" w:cstheme="majorHAnsi"/>
        </w:rPr>
        <w:t>zero</w:t>
      </w:r>
      <w:r w:rsidRPr="00DD64A7">
        <w:rPr>
          <w:rFonts w:asciiTheme="majorHAnsi" w:hAnsiTheme="majorHAnsi" w:cstheme="majorHAnsi"/>
        </w:rPr>
        <w:t xml:space="preserve">-trust architecture and other controls like micro-segmentation and access controls </w:t>
      </w:r>
      <w:proofErr w:type="gramStart"/>
      <w:r w:rsidRPr="00DD64A7">
        <w:rPr>
          <w:rFonts w:asciiTheme="majorHAnsi" w:hAnsiTheme="majorHAnsi" w:cstheme="majorHAnsi"/>
        </w:rPr>
        <w:t>in order to</w:t>
      </w:r>
      <w:proofErr w:type="gramEnd"/>
      <w:r w:rsidRPr="00DD64A7">
        <w:rPr>
          <w:rFonts w:asciiTheme="majorHAnsi" w:hAnsiTheme="majorHAnsi" w:cstheme="majorHAnsi"/>
        </w:rPr>
        <w:t xml:space="preserve"> solve the problem of the spread of data loss. Second, Vulnerability Management Lead should take responsibility for patching process, including its implementation within required SLA for an unpatched server. Third, DevSecOps Lead should integrate secure development practices in the company. Fourth, Incident Response Manager should ensure that the system is ready for rapid detection and containment of incidents solving the issue of the </w:t>
      </w:r>
      <w:proofErr w:type="gramStart"/>
      <w:r w:rsidRPr="00DD64A7">
        <w:rPr>
          <w:rFonts w:asciiTheme="majorHAnsi" w:hAnsiTheme="majorHAnsi" w:cstheme="majorHAnsi"/>
        </w:rPr>
        <w:t>76</w:t>
      </w:r>
      <w:r w:rsidR="00BD79AC">
        <w:rPr>
          <w:rFonts w:asciiTheme="majorHAnsi" w:hAnsiTheme="majorHAnsi" w:cstheme="majorHAnsi"/>
        </w:rPr>
        <w:t xml:space="preserve"> </w:t>
      </w:r>
      <w:r w:rsidRPr="00DD64A7">
        <w:rPr>
          <w:rFonts w:asciiTheme="majorHAnsi" w:hAnsiTheme="majorHAnsi" w:cstheme="majorHAnsi"/>
        </w:rPr>
        <w:t>day</w:t>
      </w:r>
      <w:proofErr w:type="gramEnd"/>
      <w:r w:rsidRPr="00DD64A7">
        <w:rPr>
          <w:rFonts w:asciiTheme="majorHAnsi" w:hAnsiTheme="majorHAnsi" w:cstheme="majorHAnsi"/>
        </w:rPr>
        <w:t xml:space="preserve"> dwell time. Every position includes clear escalation procedure and specific KPIs connected with the board </w:t>
      </w:r>
      <w:r w:rsidR="00F16266" w:rsidRPr="00DD64A7">
        <w:rPr>
          <w:rFonts w:asciiTheme="majorHAnsi" w:hAnsiTheme="majorHAnsi" w:cstheme="majorHAnsi"/>
        </w:rPr>
        <w:t>reporting</w:t>
      </w:r>
      <w:r w:rsidR="00F16266">
        <w:rPr>
          <w:rFonts w:asciiTheme="majorHAnsi" w:hAnsiTheme="majorHAnsi" w:cstheme="majorHAnsi"/>
        </w:rPr>
        <w:t xml:space="preserve"> [</w:t>
      </w:r>
      <w:r w:rsidR="004E3F67">
        <w:rPr>
          <w:rFonts w:asciiTheme="majorHAnsi" w:hAnsiTheme="majorHAnsi" w:cstheme="majorHAnsi"/>
        </w:rPr>
        <w:t>8]</w:t>
      </w:r>
      <w:r w:rsidRPr="00DD64A7">
        <w:rPr>
          <w:rFonts w:asciiTheme="majorHAnsi" w:hAnsiTheme="majorHAnsi" w:cstheme="majorHAnsi"/>
        </w:rPr>
        <w:t>.</w:t>
      </w:r>
    </w:p>
    <w:p w14:paraId="3E33A656" w14:textId="4A1CCBC9" w:rsidR="005557B1" w:rsidRPr="00DD64A7" w:rsidRDefault="00E102C9" w:rsidP="00E102C9">
      <w:pPr>
        <w:spacing w:after="120"/>
        <w:rPr>
          <w:rFonts w:asciiTheme="majorHAnsi" w:hAnsiTheme="majorHAnsi" w:cstheme="majorHAnsi"/>
        </w:rPr>
      </w:pPr>
      <w:r w:rsidRPr="00DD64A7">
        <w:rPr>
          <w:rFonts w:asciiTheme="majorHAnsi" w:hAnsiTheme="majorHAnsi" w:cstheme="majorHAnsi"/>
        </w:rPr>
        <w:t xml:space="preserve">Such an organizational structure aligns with zero-trust principles. Just as zero-trust approach is based on verifying every access request, this governance structure is based on assigning clear accountability for every security function. The Board Cybersecurity Risk Committee provides oversight and resource control. On the other hand, the CISO is responsible for implementing the strategy set by the board. It is a two-tier accountability system ensuring that no one could shift responsibility for certain tasks due to vague accountability, which is the core issue of Equifax governance when no one was responsible for applying the patch for the Apache Struts. This structure also includes SOC Manager coordinating security monitoring activities and working together with the Incident Response Manager in case of threat. Governance is conducted on quarterly basis, and the results are reported to the </w:t>
      </w:r>
      <w:r w:rsidR="000A6981" w:rsidRPr="00DD64A7">
        <w:rPr>
          <w:rFonts w:asciiTheme="majorHAnsi" w:hAnsiTheme="majorHAnsi" w:cstheme="majorHAnsi"/>
        </w:rPr>
        <w:t>board</w:t>
      </w:r>
      <w:r w:rsidR="000A6981">
        <w:rPr>
          <w:rFonts w:asciiTheme="majorHAnsi" w:hAnsiTheme="majorHAnsi" w:cstheme="majorHAnsi"/>
        </w:rPr>
        <w:t xml:space="preserve"> [</w:t>
      </w:r>
      <w:r w:rsidR="004E3F67">
        <w:rPr>
          <w:rFonts w:asciiTheme="majorHAnsi" w:hAnsiTheme="majorHAnsi" w:cstheme="majorHAnsi"/>
        </w:rPr>
        <w:t>8]</w:t>
      </w:r>
      <w:r w:rsidRPr="00DD64A7">
        <w:rPr>
          <w:rFonts w:asciiTheme="majorHAnsi" w:hAnsiTheme="majorHAnsi" w:cstheme="majorHAnsi"/>
        </w:rPr>
        <w:t>.</w:t>
      </w:r>
    </w:p>
    <w:p w14:paraId="01941C8C" w14:textId="77777777" w:rsidR="00E102C9" w:rsidRPr="00B13CC8" w:rsidRDefault="00E102C9">
      <w:pPr>
        <w:spacing w:after="120"/>
        <w:rPr>
          <w:rFonts w:asciiTheme="majorHAnsi" w:hAnsiTheme="majorHAnsi" w:cstheme="majorHAnsi"/>
        </w:rPr>
      </w:pPr>
    </w:p>
    <w:p w14:paraId="5E810D54"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lastRenderedPageBreak/>
        <w:t>X. POLICIES AND PROCEDURES</w:t>
      </w:r>
    </w:p>
    <w:p w14:paraId="0E483010" w14:textId="2E569AC7" w:rsidR="008C6B96" w:rsidRPr="008C6B96" w:rsidRDefault="0019196B" w:rsidP="008C6B96">
      <w:pPr>
        <w:spacing w:after="120"/>
        <w:rPr>
          <w:rFonts w:asciiTheme="majorHAnsi" w:hAnsiTheme="majorHAnsi" w:cstheme="majorHAnsi"/>
        </w:rPr>
      </w:pPr>
      <w:r w:rsidRPr="00B13CC8">
        <w:rPr>
          <w:rFonts w:asciiTheme="majorHAnsi" w:hAnsiTheme="majorHAnsi" w:cstheme="majorHAnsi"/>
        </w:rPr>
        <w:t xml:space="preserve">Equifax's internal policy required patching critical vulnerabilities within 48 hours, yet the Apache Struts vulnerability remained </w:t>
      </w:r>
      <w:r w:rsidR="008C6B96" w:rsidRPr="008C6B96">
        <w:rPr>
          <w:rFonts w:asciiTheme="majorHAnsi" w:hAnsiTheme="majorHAnsi" w:cstheme="majorHAnsi"/>
        </w:rPr>
        <w:t>Equifax had a rule about applying patches to critical vulnerabilities within 48 hours, but they did not fix the Apache Struts bug within two months. This is evidence that rules without enforcing mechanisms and tracking cannot help to mitigate threats. The suggested policy framework includes formal, measurable, and auditable rules tied to the overall enterprise risk</w:t>
      </w:r>
      <w:r w:rsidR="000A6981">
        <w:rPr>
          <w:rFonts w:asciiTheme="majorHAnsi" w:hAnsiTheme="majorHAnsi" w:cstheme="majorHAnsi"/>
        </w:rPr>
        <w:t xml:space="preserve"> [9</w:t>
      </w:r>
      <w:r w:rsidR="00C70869">
        <w:rPr>
          <w:rFonts w:asciiTheme="majorHAnsi" w:hAnsiTheme="majorHAnsi" w:cstheme="majorHAnsi"/>
        </w:rPr>
        <w:t>].</w:t>
      </w:r>
    </w:p>
    <w:p w14:paraId="02689CA0" w14:textId="77777777" w:rsidR="008C6B96" w:rsidRPr="008C6B96" w:rsidRDefault="008C6B96" w:rsidP="008C6B96">
      <w:pPr>
        <w:spacing w:after="120"/>
        <w:rPr>
          <w:rFonts w:asciiTheme="majorHAnsi" w:hAnsiTheme="majorHAnsi" w:cstheme="majorHAnsi"/>
        </w:rPr>
      </w:pPr>
    </w:p>
    <w:p w14:paraId="024D4C31" w14:textId="77777777"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A. Vulnerability and Patch Management Policy</w:t>
      </w:r>
    </w:p>
    <w:p w14:paraId="0060A55D" w14:textId="1169BA3C"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 xml:space="preserve">The policy provides for an automated vulnerability scanning of all assets based on tools connected to the CVE database. Service objectives are defined clearly patch critical internet-facing vulnerabilities in 24 hours; patch high severity vulnerabilities in 72 hours; medium-severity in 14 days. Compliance is tracked via automated dashboards reporting weekly to the CISO and quarterly to the board. Missing a patching deadline will require written agreement of the CISO and Board escalation due to the lack of personal responsibility at </w:t>
      </w:r>
      <w:r w:rsidR="00C70869" w:rsidRPr="008C6B96">
        <w:rPr>
          <w:rFonts w:asciiTheme="majorHAnsi" w:hAnsiTheme="majorHAnsi" w:cstheme="majorHAnsi"/>
        </w:rPr>
        <w:t>Equifax</w:t>
      </w:r>
      <w:r w:rsidR="00C70869">
        <w:rPr>
          <w:rFonts w:asciiTheme="majorHAnsi" w:hAnsiTheme="majorHAnsi" w:cstheme="majorHAnsi"/>
        </w:rPr>
        <w:t xml:space="preserve"> [</w:t>
      </w:r>
      <w:r w:rsidR="00794B3A">
        <w:rPr>
          <w:rFonts w:asciiTheme="majorHAnsi" w:hAnsiTheme="majorHAnsi" w:cstheme="majorHAnsi"/>
        </w:rPr>
        <w:t>9</w:t>
      </w:r>
      <w:r w:rsidR="00AE1F37">
        <w:rPr>
          <w:rFonts w:asciiTheme="majorHAnsi" w:hAnsiTheme="majorHAnsi" w:cstheme="majorHAnsi"/>
        </w:rPr>
        <w:t>]</w:t>
      </w:r>
      <w:r w:rsidRPr="008C6B96">
        <w:rPr>
          <w:rFonts w:asciiTheme="majorHAnsi" w:hAnsiTheme="majorHAnsi" w:cstheme="majorHAnsi"/>
        </w:rPr>
        <w:t>.</w:t>
      </w:r>
    </w:p>
    <w:p w14:paraId="16B4819B" w14:textId="77777777"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B. Secure Software Development Lifecycle (SDLC) Policy</w:t>
      </w:r>
    </w:p>
    <w:p w14:paraId="25927C13" w14:textId="70444600"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 xml:space="preserve">Each software release is to be tested in terms of Static Application Security Testing (SAST), Dynamic Application Security Testing (DAST), and Software Composition Analysis (SCA). It is particularly crucial due to SCA which </w:t>
      </w:r>
      <w:r w:rsidR="0027258F" w:rsidRPr="008C6B96">
        <w:rPr>
          <w:rFonts w:asciiTheme="majorHAnsi" w:hAnsiTheme="majorHAnsi" w:cstheme="majorHAnsi"/>
        </w:rPr>
        <w:t>discovered</w:t>
      </w:r>
      <w:r w:rsidRPr="008C6B96">
        <w:rPr>
          <w:rFonts w:asciiTheme="majorHAnsi" w:hAnsiTheme="majorHAnsi" w:cstheme="majorHAnsi"/>
        </w:rPr>
        <w:t xml:space="preserve"> the vulnerable library at the pre-release stage. There cannot </w:t>
      </w:r>
      <w:r w:rsidR="0027258F" w:rsidRPr="008C6B96">
        <w:rPr>
          <w:rFonts w:asciiTheme="majorHAnsi" w:hAnsiTheme="majorHAnsi" w:cstheme="majorHAnsi"/>
        </w:rPr>
        <w:t>be</w:t>
      </w:r>
      <w:r w:rsidRPr="008C6B96">
        <w:rPr>
          <w:rFonts w:asciiTheme="majorHAnsi" w:hAnsiTheme="majorHAnsi" w:cstheme="majorHAnsi"/>
        </w:rPr>
        <w:t xml:space="preserve"> any software containing critical or high severity findings without documented risk acceptance by the </w:t>
      </w:r>
      <w:r w:rsidR="00C70869" w:rsidRPr="008C6B96">
        <w:rPr>
          <w:rFonts w:asciiTheme="majorHAnsi" w:hAnsiTheme="majorHAnsi" w:cstheme="majorHAnsi"/>
        </w:rPr>
        <w:t>CISO</w:t>
      </w:r>
      <w:r w:rsidR="00C70869">
        <w:rPr>
          <w:rFonts w:asciiTheme="majorHAnsi" w:hAnsiTheme="majorHAnsi" w:cstheme="majorHAnsi"/>
        </w:rPr>
        <w:t xml:space="preserve"> [10</w:t>
      </w:r>
      <w:r w:rsidR="00AE1F37">
        <w:rPr>
          <w:rFonts w:asciiTheme="majorHAnsi" w:hAnsiTheme="majorHAnsi" w:cstheme="majorHAnsi"/>
        </w:rPr>
        <w:t>]</w:t>
      </w:r>
      <w:r w:rsidRPr="008C6B96">
        <w:rPr>
          <w:rFonts w:asciiTheme="majorHAnsi" w:hAnsiTheme="majorHAnsi" w:cstheme="majorHAnsi"/>
        </w:rPr>
        <w:t>.</w:t>
      </w:r>
    </w:p>
    <w:p w14:paraId="7FAEA5A3" w14:textId="77777777"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C. Asset Visibility and Monitoring Policy</w:t>
      </w:r>
    </w:p>
    <w:p w14:paraId="507804C1" w14:textId="556C3139"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 xml:space="preserve">If you do not know about your assets, you cannot protect them. This policy introduces a requirement for automated asset discovery and maintaining of the Configuration Management Database (CMDB) continuously. Assets </w:t>
      </w:r>
      <w:proofErr w:type="gramStart"/>
      <w:r w:rsidRPr="008C6B96">
        <w:rPr>
          <w:rFonts w:asciiTheme="majorHAnsi" w:hAnsiTheme="majorHAnsi" w:cstheme="majorHAnsi"/>
        </w:rPr>
        <w:t>have to</w:t>
      </w:r>
      <w:proofErr w:type="gramEnd"/>
      <w:r w:rsidRPr="008C6B96">
        <w:rPr>
          <w:rFonts w:asciiTheme="majorHAnsi" w:hAnsiTheme="majorHAnsi" w:cstheme="majorHAnsi"/>
        </w:rPr>
        <w:t xml:space="preserve"> be classified according to the data sensitivity level and importance to the business, and monitoring intensity should depend on their classification. This helps to implement the principle of Zero Trust Architecture concerning asset visibility discussed in Task 1</w:t>
      </w:r>
      <w:r w:rsidR="0027258F">
        <w:rPr>
          <w:rFonts w:asciiTheme="majorHAnsi" w:hAnsiTheme="majorHAnsi" w:cstheme="majorHAnsi"/>
        </w:rPr>
        <w:t>[10]</w:t>
      </w:r>
      <w:r w:rsidRPr="008C6B96">
        <w:rPr>
          <w:rFonts w:asciiTheme="majorHAnsi" w:hAnsiTheme="majorHAnsi" w:cstheme="majorHAnsi"/>
        </w:rPr>
        <w:t>.</w:t>
      </w:r>
    </w:p>
    <w:p w14:paraId="275B5142" w14:textId="77777777"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D. Data Protection Policy</w:t>
      </w:r>
    </w:p>
    <w:p w14:paraId="0ED4D574" w14:textId="2B1DC0A3" w:rsidR="008C6B96" w:rsidRPr="008C6B96" w:rsidRDefault="008C6B96" w:rsidP="008C6B96">
      <w:pPr>
        <w:spacing w:after="120"/>
        <w:rPr>
          <w:rFonts w:asciiTheme="majorHAnsi" w:hAnsiTheme="majorHAnsi" w:cstheme="majorHAnsi"/>
        </w:rPr>
      </w:pPr>
      <w:r w:rsidRPr="008C6B96">
        <w:rPr>
          <w:rFonts w:asciiTheme="majorHAnsi" w:hAnsiTheme="majorHAnsi" w:cstheme="majorHAnsi"/>
        </w:rPr>
        <w:t xml:space="preserve">All personal data </w:t>
      </w:r>
      <w:proofErr w:type="gramStart"/>
      <w:r w:rsidRPr="008C6B96">
        <w:rPr>
          <w:rFonts w:asciiTheme="majorHAnsi" w:hAnsiTheme="majorHAnsi" w:cstheme="majorHAnsi"/>
        </w:rPr>
        <w:t>has to</w:t>
      </w:r>
      <w:proofErr w:type="gramEnd"/>
      <w:r w:rsidRPr="008C6B96">
        <w:rPr>
          <w:rFonts w:asciiTheme="majorHAnsi" w:hAnsiTheme="majorHAnsi" w:cstheme="majorHAnsi"/>
        </w:rPr>
        <w:t xml:space="preserve"> be encrypted with AES-256 while at rest and TLS 1.3 while in transit. Access to sensitive data should be verified with continuous multi-factor authentication (MFA) as </w:t>
      </w:r>
      <w:r w:rsidR="00B04D6B" w:rsidRPr="008C6B96">
        <w:rPr>
          <w:rFonts w:asciiTheme="majorHAnsi" w:hAnsiTheme="majorHAnsi" w:cstheme="majorHAnsi"/>
        </w:rPr>
        <w:t>required</w:t>
      </w:r>
      <w:r w:rsidRPr="008C6B96">
        <w:rPr>
          <w:rFonts w:asciiTheme="majorHAnsi" w:hAnsiTheme="majorHAnsi" w:cstheme="majorHAnsi"/>
        </w:rPr>
        <w:t xml:space="preserve"> by the principle of Zero Trust Architecture concerning identity checking. Data Loss Prevention (DLP) tools will be used to monitor unauthorized data transfers which could discover the attacks of Equifax at the early </w:t>
      </w:r>
      <w:r w:rsidR="00B04D6B" w:rsidRPr="008C6B96">
        <w:rPr>
          <w:rFonts w:asciiTheme="majorHAnsi" w:hAnsiTheme="majorHAnsi" w:cstheme="majorHAnsi"/>
        </w:rPr>
        <w:t>stage</w:t>
      </w:r>
      <w:r w:rsidR="00B04D6B">
        <w:rPr>
          <w:rFonts w:asciiTheme="majorHAnsi" w:hAnsiTheme="majorHAnsi" w:cstheme="majorHAnsi"/>
        </w:rPr>
        <w:t xml:space="preserve"> [</w:t>
      </w:r>
      <w:r w:rsidR="004F69AC">
        <w:rPr>
          <w:rFonts w:asciiTheme="majorHAnsi" w:hAnsiTheme="majorHAnsi" w:cstheme="majorHAnsi"/>
        </w:rPr>
        <w:t xml:space="preserve"> </w:t>
      </w:r>
      <w:r w:rsidR="009D0075">
        <w:rPr>
          <w:rFonts w:asciiTheme="majorHAnsi" w:hAnsiTheme="majorHAnsi" w:cstheme="majorHAnsi"/>
        </w:rPr>
        <w:t>11</w:t>
      </w:r>
      <w:r w:rsidR="00E7462B">
        <w:rPr>
          <w:rFonts w:asciiTheme="majorHAnsi" w:hAnsiTheme="majorHAnsi" w:cstheme="majorHAnsi"/>
        </w:rPr>
        <w:t>]</w:t>
      </w:r>
      <w:r w:rsidRPr="008C6B96">
        <w:rPr>
          <w:rFonts w:asciiTheme="majorHAnsi" w:hAnsiTheme="majorHAnsi" w:cstheme="majorHAnsi"/>
        </w:rPr>
        <w:t>.</w:t>
      </w:r>
    </w:p>
    <w:p w14:paraId="42B2EB17" w14:textId="0D833FEE" w:rsidR="005557B1" w:rsidRPr="00B13CC8" w:rsidRDefault="008C6B96" w:rsidP="008C6B96">
      <w:pPr>
        <w:spacing w:after="120"/>
        <w:rPr>
          <w:rFonts w:asciiTheme="majorHAnsi" w:hAnsiTheme="majorHAnsi" w:cstheme="majorHAnsi"/>
        </w:rPr>
      </w:pPr>
      <w:r w:rsidRPr="008C6B96">
        <w:rPr>
          <w:rFonts w:asciiTheme="majorHAnsi" w:hAnsiTheme="majorHAnsi" w:cstheme="majorHAnsi"/>
        </w:rPr>
        <w:t xml:space="preserve">Each of these policies </w:t>
      </w:r>
      <w:proofErr w:type="gramStart"/>
      <w:r w:rsidRPr="008C6B96">
        <w:rPr>
          <w:rFonts w:asciiTheme="majorHAnsi" w:hAnsiTheme="majorHAnsi" w:cstheme="majorHAnsi"/>
        </w:rPr>
        <w:t>is</w:t>
      </w:r>
      <w:proofErr w:type="gramEnd"/>
      <w:r w:rsidRPr="008C6B96">
        <w:rPr>
          <w:rFonts w:asciiTheme="majorHAnsi" w:hAnsiTheme="majorHAnsi" w:cstheme="majorHAnsi"/>
        </w:rPr>
        <w:t xml:space="preserve"> designed in a measurable and auditable way with the enforceable link to </w:t>
      </w:r>
      <w:r w:rsidR="0027258F" w:rsidRPr="008C6B96">
        <w:rPr>
          <w:rFonts w:asciiTheme="majorHAnsi" w:hAnsiTheme="majorHAnsi" w:cstheme="majorHAnsi"/>
        </w:rPr>
        <w:t>enterprise</w:t>
      </w:r>
      <w:r w:rsidRPr="008C6B96">
        <w:rPr>
          <w:rFonts w:asciiTheme="majorHAnsi" w:hAnsiTheme="majorHAnsi" w:cstheme="majorHAnsi"/>
        </w:rPr>
        <w:t xml:space="preserve"> risk. Compliance metrics are gathered automatically with the help of integrated tools and presented in dashboards to CISO and Board. In case of non-compliance, the corresponding automated escalation workflow starts functioning, so policy violations cannot remain unattended as it happened at </w:t>
      </w:r>
      <w:r w:rsidR="00F16266" w:rsidRPr="008C6B96">
        <w:rPr>
          <w:rFonts w:asciiTheme="majorHAnsi" w:hAnsiTheme="majorHAnsi" w:cstheme="majorHAnsi"/>
        </w:rPr>
        <w:t>Equifax</w:t>
      </w:r>
      <w:r w:rsidR="00F16266">
        <w:rPr>
          <w:rFonts w:asciiTheme="majorHAnsi" w:hAnsiTheme="majorHAnsi" w:cstheme="majorHAnsi"/>
        </w:rPr>
        <w:t xml:space="preserve"> [</w:t>
      </w:r>
      <w:r w:rsidR="009D0075">
        <w:rPr>
          <w:rFonts w:asciiTheme="majorHAnsi" w:hAnsiTheme="majorHAnsi" w:cstheme="majorHAnsi"/>
        </w:rPr>
        <w:t>12</w:t>
      </w:r>
      <w:r w:rsidR="00CE2478">
        <w:rPr>
          <w:rFonts w:asciiTheme="majorHAnsi" w:hAnsiTheme="majorHAnsi" w:cstheme="majorHAnsi"/>
        </w:rPr>
        <w:t>]</w:t>
      </w:r>
      <w:r w:rsidRPr="008C6B96">
        <w:rPr>
          <w:rFonts w:asciiTheme="majorHAnsi" w:hAnsiTheme="majorHAnsi" w:cstheme="majorHAnsi"/>
        </w:rPr>
        <w:t>.</w:t>
      </w:r>
    </w:p>
    <w:p w14:paraId="4319A8BE" w14:textId="7141B0CA" w:rsidR="00381415" w:rsidRPr="00381415" w:rsidRDefault="0019196B" w:rsidP="00036E1B">
      <w:pPr>
        <w:spacing w:before="240" w:after="120"/>
        <w:jc w:val="center"/>
        <w:rPr>
          <w:rFonts w:asciiTheme="majorHAnsi" w:hAnsiTheme="majorHAnsi" w:cstheme="majorHAnsi"/>
        </w:rPr>
      </w:pPr>
      <w:r w:rsidRPr="00B13CC8">
        <w:rPr>
          <w:rFonts w:asciiTheme="majorHAnsi" w:hAnsiTheme="majorHAnsi" w:cstheme="majorHAnsi"/>
          <w:b/>
        </w:rPr>
        <w:t>XI. GOVERNANCE AND STRATEGIC ALIGNMEN</w:t>
      </w:r>
      <w:r w:rsidRPr="00B13CC8">
        <w:rPr>
          <w:rFonts w:asciiTheme="majorHAnsi" w:hAnsiTheme="majorHAnsi" w:cstheme="majorHAnsi"/>
          <w:b/>
        </w:rPr>
        <w:t>T</w:t>
      </w:r>
    </w:p>
    <w:p w14:paraId="27106587" w14:textId="12E2D7EB" w:rsidR="005557B1" w:rsidRPr="00B13CC8" w:rsidRDefault="00381415" w:rsidP="00381415">
      <w:pPr>
        <w:spacing w:after="120"/>
        <w:rPr>
          <w:rFonts w:asciiTheme="majorHAnsi" w:hAnsiTheme="majorHAnsi" w:cstheme="majorHAnsi"/>
        </w:rPr>
      </w:pPr>
      <w:r w:rsidRPr="00381415">
        <w:rPr>
          <w:rFonts w:asciiTheme="majorHAnsi" w:hAnsiTheme="majorHAnsi" w:cstheme="majorHAnsi"/>
        </w:rPr>
        <w:t xml:space="preserve">The cybersecurity plan should be aligned with the organizational objectives rather than being a completely distinct process for IT department only. The cybersecurity plan follows the NIST Cybersecurity Framework 2.0, where “Govern” function has been introduced to address governance issues faced by the executives </w:t>
      </w:r>
      <w:proofErr w:type="gramStart"/>
      <w:r w:rsidRPr="00381415">
        <w:rPr>
          <w:rFonts w:asciiTheme="majorHAnsi" w:hAnsiTheme="majorHAnsi" w:cstheme="majorHAnsi"/>
        </w:rPr>
        <w:t>similar to</w:t>
      </w:r>
      <w:proofErr w:type="gramEnd"/>
      <w:r w:rsidRPr="00381415">
        <w:rPr>
          <w:rFonts w:asciiTheme="majorHAnsi" w:hAnsiTheme="majorHAnsi" w:cstheme="majorHAnsi"/>
        </w:rPr>
        <w:t xml:space="preserve"> Equifax </w:t>
      </w:r>
      <w:r w:rsidR="00F16266" w:rsidRPr="00381415">
        <w:rPr>
          <w:rFonts w:asciiTheme="majorHAnsi" w:hAnsiTheme="majorHAnsi" w:cstheme="majorHAnsi"/>
        </w:rPr>
        <w:t>case</w:t>
      </w:r>
      <w:r w:rsidR="00F16266">
        <w:rPr>
          <w:rFonts w:asciiTheme="majorHAnsi" w:hAnsiTheme="majorHAnsi" w:cstheme="majorHAnsi"/>
        </w:rPr>
        <w:t xml:space="preserve"> [</w:t>
      </w:r>
      <w:r w:rsidR="009635D1">
        <w:rPr>
          <w:rFonts w:asciiTheme="majorHAnsi" w:hAnsiTheme="majorHAnsi" w:cstheme="majorHAnsi"/>
        </w:rPr>
        <w:t>13]</w:t>
      </w:r>
      <w:r w:rsidRPr="00381415">
        <w:rPr>
          <w:rFonts w:asciiTheme="majorHAnsi" w:hAnsiTheme="majorHAnsi" w:cstheme="majorHAnsi"/>
        </w:rPr>
        <w:t>.</w:t>
      </w:r>
    </w:p>
    <w:tbl>
      <w:tblPr>
        <w:tblStyle w:val="TableGrid"/>
        <w:tblW w:w="0" w:type="auto"/>
        <w:tblLook w:val="04A0" w:firstRow="1" w:lastRow="0" w:firstColumn="1" w:lastColumn="0" w:noHBand="0" w:noVBand="1"/>
      </w:tblPr>
      <w:tblGrid>
        <w:gridCol w:w="3483"/>
        <w:gridCol w:w="3483"/>
        <w:gridCol w:w="3484"/>
      </w:tblGrid>
      <w:tr w:rsidR="005557B1" w:rsidRPr="00B13CC8" w14:paraId="358EFBA2" w14:textId="77777777">
        <w:tc>
          <w:tcPr>
            <w:tcW w:w="3487" w:type="dxa"/>
            <w:shd w:val="clear" w:color="auto" w:fill="D9D9D9"/>
          </w:tcPr>
          <w:p w14:paraId="3B13A943"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NIST CSF 2.0 Function</w:t>
            </w:r>
          </w:p>
        </w:tc>
        <w:tc>
          <w:tcPr>
            <w:tcW w:w="3487" w:type="dxa"/>
            <w:shd w:val="clear" w:color="auto" w:fill="D9D9D9"/>
          </w:tcPr>
          <w:p w14:paraId="7C51322C"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Programme Component</w:t>
            </w:r>
          </w:p>
        </w:tc>
        <w:tc>
          <w:tcPr>
            <w:tcW w:w="3487" w:type="dxa"/>
            <w:shd w:val="clear" w:color="auto" w:fill="D9D9D9"/>
          </w:tcPr>
          <w:p w14:paraId="51FEC316"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Equifax Failure Addressed</w:t>
            </w:r>
          </w:p>
        </w:tc>
      </w:tr>
      <w:tr w:rsidR="005557B1" w:rsidRPr="00B13CC8" w14:paraId="74DCF5AF" w14:textId="77777777">
        <w:tc>
          <w:tcPr>
            <w:tcW w:w="3487" w:type="dxa"/>
          </w:tcPr>
          <w:p w14:paraId="49584B1F" w14:textId="77777777" w:rsidR="005557B1" w:rsidRPr="00B13CC8" w:rsidRDefault="0019196B">
            <w:pPr>
              <w:rPr>
                <w:rFonts w:asciiTheme="majorHAnsi" w:hAnsiTheme="majorHAnsi" w:cstheme="majorHAnsi"/>
              </w:rPr>
            </w:pPr>
            <w:r w:rsidRPr="00B13CC8">
              <w:rPr>
                <w:rFonts w:asciiTheme="majorHAnsi" w:hAnsiTheme="majorHAnsi" w:cstheme="majorHAnsi"/>
                <w:sz w:val="18"/>
              </w:rPr>
              <w:t>Govern</w:t>
            </w:r>
          </w:p>
        </w:tc>
        <w:tc>
          <w:tcPr>
            <w:tcW w:w="3487" w:type="dxa"/>
          </w:tcPr>
          <w:p w14:paraId="5B46B2DC" w14:textId="77777777" w:rsidR="005557B1" w:rsidRPr="00B13CC8" w:rsidRDefault="0019196B">
            <w:pPr>
              <w:rPr>
                <w:rFonts w:asciiTheme="majorHAnsi" w:hAnsiTheme="majorHAnsi" w:cstheme="majorHAnsi"/>
              </w:rPr>
            </w:pPr>
            <w:r w:rsidRPr="00B13CC8">
              <w:rPr>
                <w:rFonts w:asciiTheme="majorHAnsi" w:hAnsiTheme="majorHAnsi" w:cstheme="majorHAnsi"/>
                <w:sz w:val="18"/>
              </w:rPr>
              <w:t>CISO reporting to CEO; Board oversight committee</w:t>
            </w:r>
          </w:p>
        </w:tc>
        <w:tc>
          <w:tcPr>
            <w:tcW w:w="3487" w:type="dxa"/>
          </w:tcPr>
          <w:p w14:paraId="42489084" w14:textId="77777777" w:rsidR="005557B1" w:rsidRPr="00B13CC8" w:rsidRDefault="0019196B">
            <w:pPr>
              <w:rPr>
                <w:rFonts w:asciiTheme="majorHAnsi" w:hAnsiTheme="majorHAnsi" w:cstheme="majorHAnsi"/>
              </w:rPr>
            </w:pPr>
            <w:r w:rsidRPr="00B13CC8">
              <w:rPr>
                <w:rFonts w:asciiTheme="majorHAnsi" w:hAnsiTheme="majorHAnsi" w:cstheme="majorHAnsi"/>
                <w:sz w:val="18"/>
              </w:rPr>
              <w:t>No clear executive accountability</w:t>
            </w:r>
          </w:p>
        </w:tc>
      </w:tr>
      <w:tr w:rsidR="005557B1" w:rsidRPr="00B13CC8" w14:paraId="4A16F58C" w14:textId="77777777">
        <w:tc>
          <w:tcPr>
            <w:tcW w:w="3487" w:type="dxa"/>
          </w:tcPr>
          <w:p w14:paraId="5BCA43B1" w14:textId="77777777" w:rsidR="005557B1" w:rsidRPr="00B13CC8" w:rsidRDefault="0019196B">
            <w:pPr>
              <w:rPr>
                <w:rFonts w:asciiTheme="majorHAnsi" w:hAnsiTheme="majorHAnsi" w:cstheme="majorHAnsi"/>
              </w:rPr>
            </w:pPr>
            <w:r w:rsidRPr="00B13CC8">
              <w:rPr>
                <w:rFonts w:asciiTheme="majorHAnsi" w:hAnsiTheme="majorHAnsi" w:cstheme="majorHAnsi"/>
                <w:sz w:val="18"/>
              </w:rPr>
              <w:t>Identify</w:t>
            </w:r>
          </w:p>
        </w:tc>
        <w:tc>
          <w:tcPr>
            <w:tcW w:w="3487" w:type="dxa"/>
          </w:tcPr>
          <w:p w14:paraId="7993C6B9" w14:textId="77777777" w:rsidR="005557B1" w:rsidRPr="00B13CC8" w:rsidRDefault="0019196B">
            <w:pPr>
              <w:rPr>
                <w:rFonts w:asciiTheme="majorHAnsi" w:hAnsiTheme="majorHAnsi" w:cstheme="majorHAnsi"/>
              </w:rPr>
            </w:pPr>
            <w:r w:rsidRPr="00B13CC8">
              <w:rPr>
                <w:rFonts w:asciiTheme="majorHAnsi" w:hAnsiTheme="majorHAnsi" w:cstheme="majorHAnsi"/>
                <w:sz w:val="18"/>
              </w:rPr>
              <w:t>Continuous asset discovery; data classification</w:t>
            </w:r>
          </w:p>
        </w:tc>
        <w:tc>
          <w:tcPr>
            <w:tcW w:w="3487" w:type="dxa"/>
          </w:tcPr>
          <w:p w14:paraId="353B96DA" w14:textId="77777777" w:rsidR="005557B1" w:rsidRPr="00B13CC8" w:rsidRDefault="0019196B">
            <w:pPr>
              <w:rPr>
                <w:rFonts w:asciiTheme="majorHAnsi" w:hAnsiTheme="majorHAnsi" w:cstheme="majorHAnsi"/>
              </w:rPr>
            </w:pPr>
            <w:r w:rsidRPr="00B13CC8">
              <w:rPr>
                <w:rFonts w:asciiTheme="majorHAnsi" w:hAnsiTheme="majorHAnsi" w:cstheme="majorHAnsi"/>
                <w:sz w:val="18"/>
              </w:rPr>
              <w:t>Unknown/unmanaged assets</w:t>
            </w:r>
          </w:p>
        </w:tc>
      </w:tr>
      <w:tr w:rsidR="005557B1" w:rsidRPr="00B13CC8" w14:paraId="73E1D97E" w14:textId="77777777">
        <w:tc>
          <w:tcPr>
            <w:tcW w:w="3487" w:type="dxa"/>
          </w:tcPr>
          <w:p w14:paraId="6DD6D938" w14:textId="77777777" w:rsidR="005557B1" w:rsidRPr="00B13CC8" w:rsidRDefault="0019196B">
            <w:pPr>
              <w:rPr>
                <w:rFonts w:asciiTheme="majorHAnsi" w:hAnsiTheme="majorHAnsi" w:cstheme="majorHAnsi"/>
              </w:rPr>
            </w:pPr>
            <w:r w:rsidRPr="00B13CC8">
              <w:rPr>
                <w:rFonts w:asciiTheme="majorHAnsi" w:hAnsiTheme="majorHAnsi" w:cstheme="majorHAnsi"/>
                <w:sz w:val="18"/>
              </w:rPr>
              <w:t>Protect</w:t>
            </w:r>
          </w:p>
        </w:tc>
        <w:tc>
          <w:tcPr>
            <w:tcW w:w="3487" w:type="dxa"/>
          </w:tcPr>
          <w:p w14:paraId="66581F9E" w14:textId="77777777" w:rsidR="005557B1" w:rsidRPr="00B13CC8" w:rsidRDefault="0019196B">
            <w:pPr>
              <w:rPr>
                <w:rFonts w:asciiTheme="majorHAnsi" w:hAnsiTheme="majorHAnsi" w:cstheme="majorHAnsi"/>
              </w:rPr>
            </w:pPr>
            <w:r w:rsidRPr="00B13CC8">
              <w:rPr>
                <w:rFonts w:asciiTheme="majorHAnsi" w:hAnsiTheme="majorHAnsi" w:cstheme="majorHAnsi"/>
                <w:sz w:val="18"/>
              </w:rPr>
              <w:t>Micro-segmentation; MFA; encryption; least privilege</w:t>
            </w:r>
          </w:p>
        </w:tc>
        <w:tc>
          <w:tcPr>
            <w:tcW w:w="3487" w:type="dxa"/>
          </w:tcPr>
          <w:p w14:paraId="5DC1EE5A" w14:textId="77777777" w:rsidR="005557B1" w:rsidRPr="00B13CC8" w:rsidRDefault="0019196B">
            <w:pPr>
              <w:rPr>
                <w:rFonts w:asciiTheme="majorHAnsi" w:hAnsiTheme="majorHAnsi" w:cstheme="majorHAnsi"/>
              </w:rPr>
            </w:pPr>
            <w:r w:rsidRPr="00B13CC8">
              <w:rPr>
                <w:rFonts w:asciiTheme="majorHAnsi" w:hAnsiTheme="majorHAnsi" w:cstheme="majorHAnsi"/>
                <w:sz w:val="18"/>
              </w:rPr>
              <w:t>Flat network; weak access controls</w:t>
            </w:r>
          </w:p>
        </w:tc>
      </w:tr>
      <w:tr w:rsidR="005557B1" w:rsidRPr="00B13CC8" w14:paraId="2B8F5E46" w14:textId="77777777">
        <w:tc>
          <w:tcPr>
            <w:tcW w:w="3487" w:type="dxa"/>
          </w:tcPr>
          <w:p w14:paraId="3A61BF12" w14:textId="77777777" w:rsidR="005557B1" w:rsidRPr="00B13CC8" w:rsidRDefault="0019196B">
            <w:pPr>
              <w:rPr>
                <w:rFonts w:asciiTheme="majorHAnsi" w:hAnsiTheme="majorHAnsi" w:cstheme="majorHAnsi"/>
              </w:rPr>
            </w:pPr>
            <w:r w:rsidRPr="00B13CC8">
              <w:rPr>
                <w:rFonts w:asciiTheme="majorHAnsi" w:hAnsiTheme="majorHAnsi" w:cstheme="majorHAnsi"/>
                <w:sz w:val="18"/>
              </w:rPr>
              <w:lastRenderedPageBreak/>
              <w:t>Detect</w:t>
            </w:r>
          </w:p>
        </w:tc>
        <w:tc>
          <w:tcPr>
            <w:tcW w:w="3487" w:type="dxa"/>
          </w:tcPr>
          <w:p w14:paraId="52EBD899" w14:textId="77777777" w:rsidR="005557B1" w:rsidRPr="00B13CC8" w:rsidRDefault="0019196B">
            <w:pPr>
              <w:rPr>
                <w:rFonts w:asciiTheme="majorHAnsi" w:hAnsiTheme="majorHAnsi" w:cstheme="majorHAnsi"/>
              </w:rPr>
            </w:pPr>
            <w:r w:rsidRPr="00B13CC8">
              <w:rPr>
                <w:rFonts w:asciiTheme="majorHAnsi" w:hAnsiTheme="majorHAnsi" w:cstheme="majorHAnsi"/>
                <w:sz w:val="18"/>
              </w:rPr>
              <w:t>SIEM/SOAR; continuous monitoring; UEBA</w:t>
            </w:r>
          </w:p>
        </w:tc>
        <w:tc>
          <w:tcPr>
            <w:tcW w:w="3487" w:type="dxa"/>
          </w:tcPr>
          <w:p w14:paraId="3CE1553A" w14:textId="77777777" w:rsidR="005557B1" w:rsidRPr="00B13CC8" w:rsidRDefault="0019196B">
            <w:pPr>
              <w:rPr>
                <w:rFonts w:asciiTheme="majorHAnsi" w:hAnsiTheme="majorHAnsi" w:cstheme="majorHAnsi"/>
              </w:rPr>
            </w:pPr>
            <w:r w:rsidRPr="00B13CC8">
              <w:rPr>
                <w:rFonts w:asciiTheme="majorHAnsi" w:hAnsiTheme="majorHAnsi" w:cstheme="majorHAnsi"/>
                <w:sz w:val="18"/>
              </w:rPr>
              <w:t>76-day undetected dwell time</w:t>
            </w:r>
          </w:p>
        </w:tc>
      </w:tr>
      <w:tr w:rsidR="005557B1" w:rsidRPr="00B13CC8" w14:paraId="781D09C3" w14:textId="77777777">
        <w:tc>
          <w:tcPr>
            <w:tcW w:w="3487" w:type="dxa"/>
          </w:tcPr>
          <w:p w14:paraId="362072DB" w14:textId="77777777" w:rsidR="005557B1" w:rsidRPr="00B13CC8" w:rsidRDefault="0019196B">
            <w:pPr>
              <w:rPr>
                <w:rFonts w:asciiTheme="majorHAnsi" w:hAnsiTheme="majorHAnsi" w:cstheme="majorHAnsi"/>
              </w:rPr>
            </w:pPr>
            <w:r w:rsidRPr="00B13CC8">
              <w:rPr>
                <w:rFonts w:asciiTheme="majorHAnsi" w:hAnsiTheme="majorHAnsi" w:cstheme="majorHAnsi"/>
                <w:sz w:val="18"/>
              </w:rPr>
              <w:t>Respond</w:t>
            </w:r>
          </w:p>
        </w:tc>
        <w:tc>
          <w:tcPr>
            <w:tcW w:w="3487" w:type="dxa"/>
          </w:tcPr>
          <w:p w14:paraId="15E303B8" w14:textId="77777777" w:rsidR="005557B1" w:rsidRPr="00B13CC8" w:rsidRDefault="0019196B">
            <w:pPr>
              <w:rPr>
                <w:rFonts w:asciiTheme="majorHAnsi" w:hAnsiTheme="majorHAnsi" w:cstheme="majorHAnsi"/>
              </w:rPr>
            </w:pPr>
            <w:r w:rsidRPr="00B13CC8">
              <w:rPr>
                <w:rFonts w:asciiTheme="majorHAnsi" w:hAnsiTheme="majorHAnsi" w:cstheme="majorHAnsi"/>
                <w:sz w:val="18"/>
              </w:rPr>
              <w:t>Automated playbooks; defined escalation paths</w:t>
            </w:r>
          </w:p>
        </w:tc>
        <w:tc>
          <w:tcPr>
            <w:tcW w:w="3487" w:type="dxa"/>
          </w:tcPr>
          <w:p w14:paraId="41125A3F" w14:textId="77777777" w:rsidR="005557B1" w:rsidRPr="00B13CC8" w:rsidRDefault="0019196B">
            <w:pPr>
              <w:rPr>
                <w:rFonts w:asciiTheme="majorHAnsi" w:hAnsiTheme="majorHAnsi" w:cstheme="majorHAnsi"/>
              </w:rPr>
            </w:pPr>
            <w:r w:rsidRPr="00B13CC8">
              <w:rPr>
                <w:rFonts w:asciiTheme="majorHAnsi" w:hAnsiTheme="majorHAnsi" w:cstheme="majorHAnsi"/>
                <w:sz w:val="18"/>
              </w:rPr>
              <w:t>Slow, uncoordinated response</w:t>
            </w:r>
          </w:p>
        </w:tc>
      </w:tr>
      <w:tr w:rsidR="005557B1" w:rsidRPr="00B13CC8" w14:paraId="3F3FDAC1" w14:textId="77777777">
        <w:tc>
          <w:tcPr>
            <w:tcW w:w="3487" w:type="dxa"/>
          </w:tcPr>
          <w:p w14:paraId="0D0C66BE" w14:textId="77777777" w:rsidR="005557B1" w:rsidRPr="00B13CC8" w:rsidRDefault="0019196B">
            <w:pPr>
              <w:rPr>
                <w:rFonts w:asciiTheme="majorHAnsi" w:hAnsiTheme="majorHAnsi" w:cstheme="majorHAnsi"/>
              </w:rPr>
            </w:pPr>
            <w:r w:rsidRPr="00B13CC8">
              <w:rPr>
                <w:rFonts w:asciiTheme="majorHAnsi" w:hAnsiTheme="majorHAnsi" w:cstheme="majorHAnsi"/>
                <w:sz w:val="18"/>
              </w:rPr>
              <w:t>Recover</w:t>
            </w:r>
          </w:p>
        </w:tc>
        <w:tc>
          <w:tcPr>
            <w:tcW w:w="3487" w:type="dxa"/>
          </w:tcPr>
          <w:p w14:paraId="2FCE45E4" w14:textId="77777777" w:rsidR="005557B1" w:rsidRPr="00B13CC8" w:rsidRDefault="0019196B">
            <w:pPr>
              <w:rPr>
                <w:rFonts w:asciiTheme="majorHAnsi" w:hAnsiTheme="majorHAnsi" w:cstheme="majorHAnsi"/>
              </w:rPr>
            </w:pPr>
            <w:r w:rsidRPr="00B13CC8">
              <w:rPr>
                <w:rFonts w:asciiTheme="majorHAnsi" w:hAnsiTheme="majorHAnsi" w:cstheme="majorHAnsi"/>
                <w:sz w:val="18"/>
              </w:rPr>
              <w:t>BCP integration; disaster recovery; lessons learned</w:t>
            </w:r>
          </w:p>
        </w:tc>
        <w:tc>
          <w:tcPr>
            <w:tcW w:w="3487" w:type="dxa"/>
          </w:tcPr>
          <w:p w14:paraId="175BFE84" w14:textId="77777777" w:rsidR="005557B1" w:rsidRPr="00B13CC8" w:rsidRDefault="0019196B">
            <w:pPr>
              <w:rPr>
                <w:rFonts w:asciiTheme="majorHAnsi" w:hAnsiTheme="majorHAnsi" w:cstheme="majorHAnsi"/>
              </w:rPr>
            </w:pPr>
            <w:r w:rsidRPr="00B13CC8">
              <w:rPr>
                <w:rFonts w:asciiTheme="majorHAnsi" w:hAnsiTheme="majorHAnsi" w:cstheme="majorHAnsi"/>
                <w:sz w:val="18"/>
              </w:rPr>
              <w:t>Reputational and financial damage</w:t>
            </w:r>
          </w:p>
        </w:tc>
      </w:tr>
    </w:tbl>
    <w:p w14:paraId="47817A50" w14:textId="77777777" w:rsidR="00BD79AC" w:rsidRDefault="00BD79AC">
      <w:pPr>
        <w:spacing w:after="120"/>
        <w:rPr>
          <w:rFonts w:asciiTheme="majorHAnsi" w:hAnsiTheme="majorHAnsi" w:cstheme="majorHAnsi"/>
          <w:i/>
          <w:sz w:val="18"/>
        </w:rPr>
      </w:pPr>
    </w:p>
    <w:p w14:paraId="4B8AA543" w14:textId="30C31821" w:rsidR="00000105" w:rsidRPr="00B13CC8" w:rsidRDefault="00000105">
      <w:pPr>
        <w:spacing w:after="120"/>
        <w:rPr>
          <w:rFonts w:asciiTheme="majorHAnsi" w:hAnsiTheme="majorHAnsi" w:cstheme="majorHAnsi"/>
        </w:rPr>
      </w:pPr>
      <w:r w:rsidRPr="00000105">
        <w:rPr>
          <w:rFonts w:asciiTheme="majorHAnsi" w:hAnsiTheme="majorHAnsi" w:cstheme="majorHAnsi"/>
        </w:rPr>
        <w:t xml:space="preserve">In this strategy, security is tied with the continuity of the business process itself. Through incorporating the Incident Response strategy with Business Continuity Planning (BCP), essential processes will continue to function smoothly during any cyber-attack without significant interruptions. Treating security investment as an opportunity for earning customer loyalty and compliance rather than expenditure on IT helps ensure the necessary executive buy-in and adequate funding. It helps make cybersecurity part of strategic decisions that will prevent any governance issues </w:t>
      </w:r>
      <w:proofErr w:type="gramStart"/>
      <w:r w:rsidRPr="00000105">
        <w:rPr>
          <w:rFonts w:asciiTheme="majorHAnsi" w:hAnsiTheme="majorHAnsi" w:cstheme="majorHAnsi"/>
        </w:rPr>
        <w:t>similar to</w:t>
      </w:r>
      <w:proofErr w:type="gramEnd"/>
      <w:r w:rsidRPr="00000105">
        <w:rPr>
          <w:rFonts w:asciiTheme="majorHAnsi" w:hAnsiTheme="majorHAnsi" w:cstheme="majorHAnsi"/>
        </w:rPr>
        <w:t xml:space="preserve"> those experienced at </w:t>
      </w:r>
      <w:r w:rsidR="00541941" w:rsidRPr="00000105">
        <w:rPr>
          <w:rFonts w:asciiTheme="majorHAnsi" w:hAnsiTheme="majorHAnsi" w:cstheme="majorHAnsi"/>
        </w:rPr>
        <w:t>Equifax</w:t>
      </w:r>
      <w:r w:rsidR="00541941">
        <w:rPr>
          <w:rFonts w:asciiTheme="majorHAnsi" w:hAnsiTheme="majorHAnsi" w:cstheme="majorHAnsi"/>
        </w:rPr>
        <w:t xml:space="preserve"> [</w:t>
      </w:r>
      <w:r w:rsidR="009635D1">
        <w:rPr>
          <w:rFonts w:asciiTheme="majorHAnsi" w:hAnsiTheme="majorHAnsi" w:cstheme="majorHAnsi"/>
        </w:rPr>
        <w:t>14</w:t>
      </w:r>
      <w:r w:rsidR="00CE2478">
        <w:rPr>
          <w:rFonts w:asciiTheme="majorHAnsi" w:hAnsiTheme="majorHAnsi" w:cstheme="majorHAnsi"/>
        </w:rPr>
        <w:t>]</w:t>
      </w:r>
      <w:r w:rsidRPr="00000105">
        <w:rPr>
          <w:rFonts w:asciiTheme="majorHAnsi" w:hAnsiTheme="majorHAnsi" w:cstheme="majorHAnsi"/>
        </w:rPr>
        <w:t>.</w:t>
      </w:r>
    </w:p>
    <w:p w14:paraId="51F5D748" w14:textId="77777777"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XII. RISK MANAGEMENT AND ASSESSMENT</w:t>
      </w:r>
    </w:p>
    <w:p w14:paraId="33E8F6EB" w14:textId="38015A70" w:rsidR="00C44011" w:rsidRPr="00B13CC8" w:rsidRDefault="00C44011">
      <w:pPr>
        <w:spacing w:after="120"/>
        <w:rPr>
          <w:rFonts w:asciiTheme="majorHAnsi" w:hAnsiTheme="majorHAnsi" w:cstheme="majorHAnsi"/>
        </w:rPr>
      </w:pPr>
      <w:r w:rsidRPr="00C44011">
        <w:rPr>
          <w:rFonts w:asciiTheme="majorHAnsi" w:hAnsiTheme="majorHAnsi" w:cstheme="majorHAnsi"/>
        </w:rPr>
        <w:t xml:space="preserve">Equifax failed to consider the risk of vulnerabilities exposed via the internet, classifying the Apache Struts vulnerability as a low-risk internal </w:t>
      </w:r>
      <w:r w:rsidR="00F16266" w:rsidRPr="00C44011">
        <w:rPr>
          <w:rFonts w:asciiTheme="majorHAnsi" w:hAnsiTheme="majorHAnsi" w:cstheme="majorHAnsi"/>
        </w:rPr>
        <w:t>problem.</w:t>
      </w:r>
      <w:r w:rsidRPr="00C44011">
        <w:rPr>
          <w:rFonts w:asciiTheme="majorHAnsi" w:hAnsiTheme="majorHAnsi" w:cstheme="majorHAnsi"/>
        </w:rPr>
        <w:t xml:space="preserve"> It is necessary to conduct a systematic risk assessment to ensure that the risks leading to an attack are identified and given top priority. </w:t>
      </w:r>
      <w:r w:rsidR="00672C06" w:rsidRPr="00C44011">
        <w:rPr>
          <w:rFonts w:asciiTheme="majorHAnsi" w:hAnsiTheme="majorHAnsi" w:cstheme="majorHAnsi"/>
        </w:rPr>
        <w:t>Table</w:t>
      </w:r>
      <w:r w:rsidRPr="00C44011">
        <w:rPr>
          <w:rFonts w:asciiTheme="majorHAnsi" w:hAnsiTheme="majorHAnsi" w:cstheme="majorHAnsi"/>
        </w:rPr>
        <w:t xml:space="preserve"> III below shows the primary risk assessment, highlighting the main vulnerabilities, reasons for prioritizing, and remediation measures, as per Task 1</w:t>
      </w:r>
      <w:r w:rsidR="00CE2478">
        <w:rPr>
          <w:rFonts w:asciiTheme="majorHAnsi" w:hAnsiTheme="majorHAnsi" w:cstheme="majorHAnsi"/>
        </w:rPr>
        <w:t xml:space="preserve"> [</w:t>
      </w:r>
      <w:r w:rsidR="009635D1">
        <w:rPr>
          <w:rFonts w:asciiTheme="majorHAnsi" w:hAnsiTheme="majorHAnsi" w:cstheme="majorHAnsi"/>
        </w:rPr>
        <w:t>15</w:t>
      </w:r>
      <w:r w:rsidR="00CE2478">
        <w:rPr>
          <w:rFonts w:asciiTheme="majorHAnsi" w:hAnsiTheme="majorHAnsi" w:cstheme="majorHAnsi"/>
        </w:rPr>
        <w:t>]</w:t>
      </w:r>
      <w:r w:rsidRPr="00C44011">
        <w:rPr>
          <w:rFonts w:asciiTheme="majorHAnsi" w:hAnsiTheme="majorHAnsi" w:cstheme="majorHAnsi"/>
        </w:rPr>
        <w:t>.</w:t>
      </w:r>
    </w:p>
    <w:tbl>
      <w:tblPr>
        <w:tblStyle w:val="TableGrid"/>
        <w:tblW w:w="0" w:type="auto"/>
        <w:tblLook w:val="04A0" w:firstRow="1" w:lastRow="0" w:firstColumn="1" w:lastColumn="0" w:noHBand="0" w:noVBand="1"/>
      </w:tblPr>
      <w:tblGrid>
        <w:gridCol w:w="2090"/>
        <w:gridCol w:w="2090"/>
        <w:gridCol w:w="2089"/>
        <w:gridCol w:w="2090"/>
        <w:gridCol w:w="2091"/>
      </w:tblGrid>
      <w:tr w:rsidR="005557B1" w:rsidRPr="00B13CC8" w14:paraId="0F808F08" w14:textId="77777777">
        <w:tc>
          <w:tcPr>
            <w:tcW w:w="2092" w:type="dxa"/>
            <w:shd w:val="clear" w:color="auto" w:fill="D9D9D9"/>
          </w:tcPr>
          <w:p w14:paraId="3B372638"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Risk / Vulnerability</w:t>
            </w:r>
          </w:p>
        </w:tc>
        <w:tc>
          <w:tcPr>
            <w:tcW w:w="2092" w:type="dxa"/>
            <w:shd w:val="clear" w:color="auto" w:fill="D9D9D9"/>
          </w:tcPr>
          <w:p w14:paraId="4DC20032"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Likelihood</w:t>
            </w:r>
          </w:p>
        </w:tc>
        <w:tc>
          <w:tcPr>
            <w:tcW w:w="2092" w:type="dxa"/>
            <w:shd w:val="clear" w:color="auto" w:fill="D9D9D9"/>
          </w:tcPr>
          <w:p w14:paraId="268E4D71"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Impact</w:t>
            </w:r>
          </w:p>
        </w:tc>
        <w:tc>
          <w:tcPr>
            <w:tcW w:w="2092" w:type="dxa"/>
            <w:shd w:val="clear" w:color="auto" w:fill="D9D9D9"/>
          </w:tcPr>
          <w:p w14:paraId="3C3DA245"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Mitigation Strategy</w:t>
            </w:r>
          </w:p>
        </w:tc>
        <w:tc>
          <w:tcPr>
            <w:tcW w:w="2092" w:type="dxa"/>
            <w:shd w:val="clear" w:color="auto" w:fill="D9D9D9"/>
          </w:tcPr>
          <w:p w14:paraId="23871014" w14:textId="77777777" w:rsidR="005557B1" w:rsidRPr="00B13CC8" w:rsidRDefault="0019196B">
            <w:pPr>
              <w:rPr>
                <w:rFonts w:asciiTheme="majorHAnsi" w:hAnsiTheme="majorHAnsi" w:cstheme="majorHAnsi"/>
              </w:rPr>
            </w:pPr>
            <w:r w:rsidRPr="00B13CC8">
              <w:rPr>
                <w:rFonts w:asciiTheme="majorHAnsi" w:hAnsiTheme="majorHAnsi" w:cstheme="majorHAnsi"/>
                <w:b/>
                <w:sz w:val="18"/>
              </w:rPr>
              <w:t>ZTA Principle (Task 1)</w:t>
            </w:r>
          </w:p>
        </w:tc>
      </w:tr>
      <w:tr w:rsidR="005557B1" w:rsidRPr="00B13CC8" w14:paraId="479B4622" w14:textId="77777777">
        <w:tc>
          <w:tcPr>
            <w:tcW w:w="2092" w:type="dxa"/>
          </w:tcPr>
          <w:p w14:paraId="51FBEF7C" w14:textId="77777777" w:rsidR="005557B1" w:rsidRPr="00B13CC8" w:rsidRDefault="0019196B">
            <w:pPr>
              <w:rPr>
                <w:rFonts w:asciiTheme="majorHAnsi" w:hAnsiTheme="majorHAnsi" w:cstheme="majorHAnsi"/>
              </w:rPr>
            </w:pPr>
            <w:r w:rsidRPr="00B13CC8">
              <w:rPr>
                <w:rFonts w:asciiTheme="majorHAnsi" w:hAnsiTheme="majorHAnsi" w:cstheme="majorHAnsi"/>
                <w:sz w:val="18"/>
              </w:rPr>
              <w:t>Unpatched internet-facing assets</w:t>
            </w:r>
          </w:p>
        </w:tc>
        <w:tc>
          <w:tcPr>
            <w:tcW w:w="2092" w:type="dxa"/>
          </w:tcPr>
          <w:p w14:paraId="491F501F" w14:textId="77777777" w:rsidR="005557B1" w:rsidRPr="00B13CC8" w:rsidRDefault="0019196B">
            <w:pPr>
              <w:rPr>
                <w:rFonts w:asciiTheme="majorHAnsi" w:hAnsiTheme="majorHAnsi" w:cstheme="majorHAnsi"/>
              </w:rPr>
            </w:pPr>
            <w:r w:rsidRPr="00B13CC8">
              <w:rPr>
                <w:rFonts w:asciiTheme="majorHAnsi" w:hAnsiTheme="majorHAnsi" w:cstheme="majorHAnsi"/>
                <w:sz w:val="18"/>
              </w:rPr>
              <w:t>High</w:t>
            </w:r>
          </w:p>
        </w:tc>
        <w:tc>
          <w:tcPr>
            <w:tcW w:w="2092" w:type="dxa"/>
          </w:tcPr>
          <w:p w14:paraId="51519A90" w14:textId="77777777" w:rsidR="005557B1" w:rsidRPr="00B13CC8" w:rsidRDefault="0019196B">
            <w:pPr>
              <w:rPr>
                <w:rFonts w:asciiTheme="majorHAnsi" w:hAnsiTheme="majorHAnsi" w:cstheme="majorHAnsi"/>
              </w:rPr>
            </w:pPr>
            <w:r w:rsidRPr="00B13CC8">
              <w:rPr>
                <w:rFonts w:asciiTheme="majorHAnsi" w:hAnsiTheme="majorHAnsi" w:cstheme="majorHAnsi"/>
                <w:sz w:val="18"/>
              </w:rPr>
              <w:t>Critical</w:t>
            </w:r>
          </w:p>
        </w:tc>
        <w:tc>
          <w:tcPr>
            <w:tcW w:w="2092" w:type="dxa"/>
          </w:tcPr>
          <w:p w14:paraId="42A37655" w14:textId="77777777" w:rsidR="005557B1" w:rsidRPr="00B13CC8" w:rsidRDefault="0019196B">
            <w:pPr>
              <w:rPr>
                <w:rFonts w:asciiTheme="majorHAnsi" w:hAnsiTheme="majorHAnsi" w:cstheme="majorHAnsi"/>
              </w:rPr>
            </w:pPr>
            <w:r w:rsidRPr="00B13CC8">
              <w:rPr>
                <w:rFonts w:asciiTheme="majorHAnsi" w:hAnsiTheme="majorHAnsi" w:cstheme="majorHAnsi"/>
                <w:sz w:val="18"/>
              </w:rPr>
              <w:t>Automated scanning; 24-hour patch SLA; CISO escalation</w:t>
            </w:r>
          </w:p>
        </w:tc>
        <w:tc>
          <w:tcPr>
            <w:tcW w:w="2092" w:type="dxa"/>
          </w:tcPr>
          <w:p w14:paraId="13FF6390" w14:textId="77777777" w:rsidR="005557B1" w:rsidRPr="00B13CC8" w:rsidRDefault="0019196B">
            <w:pPr>
              <w:rPr>
                <w:rFonts w:asciiTheme="majorHAnsi" w:hAnsiTheme="majorHAnsi" w:cstheme="majorHAnsi"/>
              </w:rPr>
            </w:pPr>
            <w:r w:rsidRPr="00B13CC8">
              <w:rPr>
                <w:rFonts w:asciiTheme="majorHAnsi" w:hAnsiTheme="majorHAnsi" w:cstheme="majorHAnsi"/>
                <w:sz w:val="18"/>
              </w:rPr>
              <w:t>Anticipate: Assume breach; continuous assessment</w:t>
            </w:r>
          </w:p>
        </w:tc>
      </w:tr>
      <w:tr w:rsidR="005557B1" w:rsidRPr="00B13CC8" w14:paraId="01E3E494" w14:textId="77777777">
        <w:tc>
          <w:tcPr>
            <w:tcW w:w="2092" w:type="dxa"/>
          </w:tcPr>
          <w:p w14:paraId="2ADE5062" w14:textId="77777777" w:rsidR="005557B1" w:rsidRPr="00B13CC8" w:rsidRDefault="0019196B">
            <w:pPr>
              <w:rPr>
                <w:rFonts w:asciiTheme="majorHAnsi" w:hAnsiTheme="majorHAnsi" w:cstheme="majorHAnsi"/>
              </w:rPr>
            </w:pPr>
            <w:r w:rsidRPr="00B13CC8">
              <w:rPr>
                <w:rFonts w:asciiTheme="majorHAnsi" w:hAnsiTheme="majorHAnsi" w:cstheme="majorHAnsi"/>
                <w:sz w:val="18"/>
              </w:rPr>
              <w:t>Lateral movement via flat network</w:t>
            </w:r>
          </w:p>
        </w:tc>
        <w:tc>
          <w:tcPr>
            <w:tcW w:w="2092" w:type="dxa"/>
          </w:tcPr>
          <w:p w14:paraId="2DBE84C3" w14:textId="77777777" w:rsidR="005557B1" w:rsidRPr="00B13CC8" w:rsidRDefault="0019196B">
            <w:pPr>
              <w:rPr>
                <w:rFonts w:asciiTheme="majorHAnsi" w:hAnsiTheme="majorHAnsi" w:cstheme="majorHAnsi"/>
              </w:rPr>
            </w:pPr>
            <w:r w:rsidRPr="00B13CC8">
              <w:rPr>
                <w:rFonts w:asciiTheme="majorHAnsi" w:hAnsiTheme="majorHAnsi" w:cstheme="majorHAnsi"/>
                <w:sz w:val="18"/>
              </w:rPr>
              <w:t>High</w:t>
            </w:r>
          </w:p>
        </w:tc>
        <w:tc>
          <w:tcPr>
            <w:tcW w:w="2092" w:type="dxa"/>
          </w:tcPr>
          <w:p w14:paraId="00F7F96C" w14:textId="77777777" w:rsidR="005557B1" w:rsidRPr="00B13CC8" w:rsidRDefault="0019196B">
            <w:pPr>
              <w:rPr>
                <w:rFonts w:asciiTheme="majorHAnsi" w:hAnsiTheme="majorHAnsi" w:cstheme="majorHAnsi"/>
              </w:rPr>
            </w:pPr>
            <w:r w:rsidRPr="00B13CC8">
              <w:rPr>
                <w:rFonts w:asciiTheme="majorHAnsi" w:hAnsiTheme="majorHAnsi" w:cstheme="majorHAnsi"/>
                <w:sz w:val="18"/>
              </w:rPr>
              <w:t>Critical</w:t>
            </w:r>
          </w:p>
        </w:tc>
        <w:tc>
          <w:tcPr>
            <w:tcW w:w="2092" w:type="dxa"/>
          </w:tcPr>
          <w:p w14:paraId="442849C6" w14:textId="77777777" w:rsidR="005557B1" w:rsidRPr="00B13CC8" w:rsidRDefault="0019196B">
            <w:pPr>
              <w:rPr>
                <w:rFonts w:asciiTheme="majorHAnsi" w:hAnsiTheme="majorHAnsi" w:cstheme="majorHAnsi"/>
              </w:rPr>
            </w:pPr>
            <w:r w:rsidRPr="00B13CC8">
              <w:rPr>
                <w:rFonts w:asciiTheme="majorHAnsi" w:hAnsiTheme="majorHAnsi" w:cstheme="majorHAnsi"/>
                <w:sz w:val="18"/>
              </w:rPr>
              <w:t>Micro-segmentation isolating web, app, and database tiers</w:t>
            </w:r>
          </w:p>
        </w:tc>
        <w:tc>
          <w:tcPr>
            <w:tcW w:w="2092" w:type="dxa"/>
          </w:tcPr>
          <w:p w14:paraId="58A30AD8" w14:textId="77777777" w:rsidR="005557B1" w:rsidRPr="00B13CC8" w:rsidRDefault="0019196B">
            <w:pPr>
              <w:rPr>
                <w:rFonts w:asciiTheme="majorHAnsi" w:hAnsiTheme="majorHAnsi" w:cstheme="majorHAnsi"/>
              </w:rPr>
            </w:pPr>
            <w:r w:rsidRPr="00B13CC8">
              <w:rPr>
                <w:rFonts w:asciiTheme="majorHAnsi" w:hAnsiTheme="majorHAnsi" w:cstheme="majorHAnsi"/>
                <w:sz w:val="18"/>
              </w:rPr>
              <w:t>Protect: Network segmentation and least privilege</w:t>
            </w:r>
          </w:p>
        </w:tc>
      </w:tr>
      <w:tr w:rsidR="005557B1" w:rsidRPr="00B13CC8" w14:paraId="2E1D8D5F" w14:textId="77777777">
        <w:tc>
          <w:tcPr>
            <w:tcW w:w="2092" w:type="dxa"/>
          </w:tcPr>
          <w:p w14:paraId="1EC4A8A8" w14:textId="77777777" w:rsidR="005557B1" w:rsidRPr="00B13CC8" w:rsidRDefault="0019196B">
            <w:pPr>
              <w:rPr>
                <w:rFonts w:asciiTheme="majorHAnsi" w:hAnsiTheme="majorHAnsi" w:cstheme="majorHAnsi"/>
              </w:rPr>
            </w:pPr>
            <w:r w:rsidRPr="00B13CC8">
              <w:rPr>
                <w:rFonts w:asciiTheme="majorHAnsi" w:hAnsiTheme="majorHAnsi" w:cstheme="majorHAnsi"/>
                <w:sz w:val="18"/>
              </w:rPr>
              <w:t>Supply chain / third-party library exposure</w:t>
            </w:r>
          </w:p>
        </w:tc>
        <w:tc>
          <w:tcPr>
            <w:tcW w:w="2092" w:type="dxa"/>
          </w:tcPr>
          <w:p w14:paraId="7986F2EC" w14:textId="77777777" w:rsidR="005557B1" w:rsidRPr="00B13CC8" w:rsidRDefault="0019196B">
            <w:pPr>
              <w:rPr>
                <w:rFonts w:asciiTheme="majorHAnsi" w:hAnsiTheme="majorHAnsi" w:cstheme="majorHAnsi"/>
              </w:rPr>
            </w:pPr>
            <w:r w:rsidRPr="00B13CC8">
              <w:rPr>
                <w:rFonts w:asciiTheme="majorHAnsi" w:hAnsiTheme="majorHAnsi" w:cstheme="majorHAnsi"/>
                <w:sz w:val="18"/>
              </w:rPr>
              <w:t>Medium</w:t>
            </w:r>
          </w:p>
        </w:tc>
        <w:tc>
          <w:tcPr>
            <w:tcW w:w="2092" w:type="dxa"/>
          </w:tcPr>
          <w:p w14:paraId="492239ED" w14:textId="77777777" w:rsidR="005557B1" w:rsidRPr="00B13CC8" w:rsidRDefault="0019196B">
            <w:pPr>
              <w:rPr>
                <w:rFonts w:asciiTheme="majorHAnsi" w:hAnsiTheme="majorHAnsi" w:cstheme="majorHAnsi"/>
              </w:rPr>
            </w:pPr>
            <w:r w:rsidRPr="00B13CC8">
              <w:rPr>
                <w:rFonts w:asciiTheme="majorHAnsi" w:hAnsiTheme="majorHAnsi" w:cstheme="majorHAnsi"/>
                <w:sz w:val="18"/>
              </w:rPr>
              <w:t>High</w:t>
            </w:r>
          </w:p>
        </w:tc>
        <w:tc>
          <w:tcPr>
            <w:tcW w:w="2092" w:type="dxa"/>
          </w:tcPr>
          <w:p w14:paraId="41150C0B" w14:textId="77777777" w:rsidR="005557B1" w:rsidRPr="00B13CC8" w:rsidRDefault="0019196B">
            <w:pPr>
              <w:rPr>
                <w:rFonts w:asciiTheme="majorHAnsi" w:hAnsiTheme="majorHAnsi" w:cstheme="majorHAnsi"/>
              </w:rPr>
            </w:pPr>
            <w:r w:rsidRPr="00B13CC8">
              <w:rPr>
                <w:rFonts w:asciiTheme="majorHAnsi" w:hAnsiTheme="majorHAnsi" w:cstheme="majorHAnsi"/>
                <w:sz w:val="18"/>
              </w:rPr>
              <w:t>SCA scanning; Software Bill of Materials (SBOM); vendor risk assessment</w:t>
            </w:r>
          </w:p>
        </w:tc>
        <w:tc>
          <w:tcPr>
            <w:tcW w:w="2092" w:type="dxa"/>
          </w:tcPr>
          <w:p w14:paraId="5F7BDEC1" w14:textId="77777777" w:rsidR="005557B1" w:rsidRPr="00B13CC8" w:rsidRDefault="0019196B">
            <w:pPr>
              <w:rPr>
                <w:rFonts w:asciiTheme="majorHAnsi" w:hAnsiTheme="majorHAnsi" w:cstheme="majorHAnsi"/>
              </w:rPr>
            </w:pPr>
            <w:r w:rsidRPr="00B13CC8">
              <w:rPr>
                <w:rFonts w:asciiTheme="majorHAnsi" w:hAnsiTheme="majorHAnsi" w:cstheme="majorHAnsi"/>
                <w:sz w:val="18"/>
              </w:rPr>
              <w:t>Anticipate: Proactive dependency monitoring</w:t>
            </w:r>
          </w:p>
        </w:tc>
      </w:tr>
      <w:tr w:rsidR="005557B1" w:rsidRPr="00B13CC8" w14:paraId="085397F7" w14:textId="77777777">
        <w:tc>
          <w:tcPr>
            <w:tcW w:w="2092" w:type="dxa"/>
          </w:tcPr>
          <w:p w14:paraId="3EC547A2" w14:textId="77777777" w:rsidR="005557B1" w:rsidRPr="00B13CC8" w:rsidRDefault="0019196B">
            <w:pPr>
              <w:rPr>
                <w:rFonts w:asciiTheme="majorHAnsi" w:hAnsiTheme="majorHAnsi" w:cstheme="majorHAnsi"/>
              </w:rPr>
            </w:pPr>
            <w:r w:rsidRPr="00B13CC8">
              <w:rPr>
                <w:rFonts w:asciiTheme="majorHAnsi" w:hAnsiTheme="majorHAnsi" w:cstheme="majorHAnsi"/>
                <w:sz w:val="18"/>
              </w:rPr>
              <w:t>Credential theft / privilege escalation</w:t>
            </w:r>
          </w:p>
        </w:tc>
        <w:tc>
          <w:tcPr>
            <w:tcW w:w="2092" w:type="dxa"/>
          </w:tcPr>
          <w:p w14:paraId="3159EEB0" w14:textId="77777777" w:rsidR="005557B1" w:rsidRPr="00B13CC8" w:rsidRDefault="0019196B">
            <w:pPr>
              <w:rPr>
                <w:rFonts w:asciiTheme="majorHAnsi" w:hAnsiTheme="majorHAnsi" w:cstheme="majorHAnsi"/>
              </w:rPr>
            </w:pPr>
            <w:r w:rsidRPr="00B13CC8">
              <w:rPr>
                <w:rFonts w:asciiTheme="majorHAnsi" w:hAnsiTheme="majorHAnsi" w:cstheme="majorHAnsi"/>
                <w:sz w:val="18"/>
              </w:rPr>
              <w:t>Medium</w:t>
            </w:r>
          </w:p>
        </w:tc>
        <w:tc>
          <w:tcPr>
            <w:tcW w:w="2092" w:type="dxa"/>
          </w:tcPr>
          <w:p w14:paraId="6226B1CC" w14:textId="77777777" w:rsidR="005557B1" w:rsidRPr="00B13CC8" w:rsidRDefault="0019196B">
            <w:pPr>
              <w:rPr>
                <w:rFonts w:asciiTheme="majorHAnsi" w:hAnsiTheme="majorHAnsi" w:cstheme="majorHAnsi"/>
              </w:rPr>
            </w:pPr>
            <w:r w:rsidRPr="00B13CC8">
              <w:rPr>
                <w:rFonts w:asciiTheme="majorHAnsi" w:hAnsiTheme="majorHAnsi" w:cstheme="majorHAnsi"/>
                <w:sz w:val="18"/>
              </w:rPr>
              <w:t>High</w:t>
            </w:r>
          </w:p>
        </w:tc>
        <w:tc>
          <w:tcPr>
            <w:tcW w:w="2092" w:type="dxa"/>
          </w:tcPr>
          <w:p w14:paraId="017FD37A" w14:textId="77777777" w:rsidR="005557B1" w:rsidRPr="00B13CC8" w:rsidRDefault="0019196B">
            <w:pPr>
              <w:rPr>
                <w:rFonts w:asciiTheme="majorHAnsi" w:hAnsiTheme="majorHAnsi" w:cstheme="majorHAnsi"/>
              </w:rPr>
            </w:pPr>
            <w:r w:rsidRPr="00B13CC8">
              <w:rPr>
                <w:rFonts w:asciiTheme="majorHAnsi" w:hAnsiTheme="majorHAnsi" w:cstheme="majorHAnsi"/>
                <w:sz w:val="18"/>
              </w:rPr>
              <w:t>Continuous MFA; privileged access management; UEBA</w:t>
            </w:r>
          </w:p>
        </w:tc>
        <w:tc>
          <w:tcPr>
            <w:tcW w:w="2092" w:type="dxa"/>
          </w:tcPr>
          <w:p w14:paraId="1FE0A62C" w14:textId="77777777" w:rsidR="005557B1" w:rsidRPr="00B13CC8" w:rsidRDefault="0019196B">
            <w:pPr>
              <w:rPr>
                <w:rFonts w:asciiTheme="majorHAnsi" w:hAnsiTheme="majorHAnsi" w:cstheme="majorHAnsi"/>
              </w:rPr>
            </w:pPr>
            <w:r w:rsidRPr="00B13CC8">
              <w:rPr>
                <w:rFonts w:asciiTheme="majorHAnsi" w:hAnsiTheme="majorHAnsi" w:cstheme="majorHAnsi"/>
                <w:sz w:val="18"/>
              </w:rPr>
              <w:t>Protect: Continuous identity verification</w:t>
            </w:r>
          </w:p>
        </w:tc>
      </w:tr>
      <w:tr w:rsidR="005557B1" w:rsidRPr="00B13CC8" w14:paraId="3F89CAE0" w14:textId="77777777">
        <w:tc>
          <w:tcPr>
            <w:tcW w:w="2092" w:type="dxa"/>
          </w:tcPr>
          <w:p w14:paraId="09F9A3A1" w14:textId="77777777" w:rsidR="005557B1" w:rsidRPr="00B13CC8" w:rsidRDefault="0019196B">
            <w:pPr>
              <w:rPr>
                <w:rFonts w:asciiTheme="majorHAnsi" w:hAnsiTheme="majorHAnsi" w:cstheme="majorHAnsi"/>
              </w:rPr>
            </w:pPr>
            <w:r w:rsidRPr="00B13CC8">
              <w:rPr>
                <w:rFonts w:asciiTheme="majorHAnsi" w:hAnsiTheme="majorHAnsi" w:cstheme="majorHAnsi"/>
                <w:sz w:val="18"/>
              </w:rPr>
              <w:t>Extended attacker dwell time</w:t>
            </w:r>
          </w:p>
        </w:tc>
        <w:tc>
          <w:tcPr>
            <w:tcW w:w="2092" w:type="dxa"/>
          </w:tcPr>
          <w:p w14:paraId="49071EDB" w14:textId="77777777" w:rsidR="005557B1" w:rsidRPr="00B13CC8" w:rsidRDefault="0019196B">
            <w:pPr>
              <w:rPr>
                <w:rFonts w:asciiTheme="majorHAnsi" w:hAnsiTheme="majorHAnsi" w:cstheme="majorHAnsi"/>
              </w:rPr>
            </w:pPr>
            <w:r w:rsidRPr="00B13CC8">
              <w:rPr>
                <w:rFonts w:asciiTheme="majorHAnsi" w:hAnsiTheme="majorHAnsi" w:cstheme="majorHAnsi"/>
                <w:sz w:val="18"/>
              </w:rPr>
              <w:t>Medium</w:t>
            </w:r>
          </w:p>
        </w:tc>
        <w:tc>
          <w:tcPr>
            <w:tcW w:w="2092" w:type="dxa"/>
          </w:tcPr>
          <w:p w14:paraId="3137A511" w14:textId="77777777" w:rsidR="005557B1" w:rsidRPr="00B13CC8" w:rsidRDefault="0019196B">
            <w:pPr>
              <w:rPr>
                <w:rFonts w:asciiTheme="majorHAnsi" w:hAnsiTheme="majorHAnsi" w:cstheme="majorHAnsi"/>
              </w:rPr>
            </w:pPr>
            <w:r w:rsidRPr="00B13CC8">
              <w:rPr>
                <w:rFonts w:asciiTheme="majorHAnsi" w:hAnsiTheme="majorHAnsi" w:cstheme="majorHAnsi"/>
                <w:sz w:val="18"/>
              </w:rPr>
              <w:t>Critical</w:t>
            </w:r>
          </w:p>
        </w:tc>
        <w:tc>
          <w:tcPr>
            <w:tcW w:w="2092" w:type="dxa"/>
          </w:tcPr>
          <w:p w14:paraId="3EC455BE" w14:textId="77777777" w:rsidR="005557B1" w:rsidRPr="00B13CC8" w:rsidRDefault="0019196B">
            <w:pPr>
              <w:rPr>
                <w:rFonts w:asciiTheme="majorHAnsi" w:hAnsiTheme="majorHAnsi" w:cstheme="majorHAnsi"/>
              </w:rPr>
            </w:pPr>
            <w:r w:rsidRPr="00B13CC8">
              <w:rPr>
                <w:rFonts w:asciiTheme="majorHAnsi" w:hAnsiTheme="majorHAnsi" w:cstheme="majorHAnsi"/>
                <w:sz w:val="18"/>
              </w:rPr>
              <w:t>SIEM/SOAR with automated containment playbooks</w:t>
            </w:r>
          </w:p>
        </w:tc>
        <w:tc>
          <w:tcPr>
            <w:tcW w:w="2092" w:type="dxa"/>
          </w:tcPr>
          <w:p w14:paraId="0D1A2854" w14:textId="77777777" w:rsidR="005557B1" w:rsidRPr="00B13CC8" w:rsidRDefault="0019196B">
            <w:pPr>
              <w:rPr>
                <w:rFonts w:asciiTheme="majorHAnsi" w:hAnsiTheme="majorHAnsi" w:cstheme="majorHAnsi"/>
              </w:rPr>
            </w:pPr>
            <w:r w:rsidRPr="00B13CC8">
              <w:rPr>
                <w:rFonts w:asciiTheme="majorHAnsi" w:hAnsiTheme="majorHAnsi" w:cstheme="majorHAnsi"/>
                <w:sz w:val="18"/>
              </w:rPr>
              <w:t>Detect/Respond: Automated response</w:t>
            </w:r>
          </w:p>
        </w:tc>
      </w:tr>
    </w:tbl>
    <w:p w14:paraId="63160A36" w14:textId="77777777" w:rsidR="00BD79AC" w:rsidRDefault="00BD79AC">
      <w:pPr>
        <w:spacing w:after="120"/>
        <w:rPr>
          <w:rFonts w:asciiTheme="majorHAnsi" w:hAnsiTheme="majorHAnsi" w:cstheme="majorHAnsi"/>
        </w:rPr>
      </w:pPr>
    </w:p>
    <w:p w14:paraId="010C3A9A" w14:textId="4D3E1E1D" w:rsidR="00430A14" w:rsidRPr="00B13CC8" w:rsidRDefault="00430A14">
      <w:pPr>
        <w:spacing w:after="120"/>
        <w:rPr>
          <w:rFonts w:asciiTheme="majorHAnsi" w:hAnsiTheme="majorHAnsi" w:cstheme="majorHAnsi"/>
        </w:rPr>
      </w:pPr>
      <w:r w:rsidRPr="00430A14">
        <w:rPr>
          <w:rFonts w:asciiTheme="majorHAnsi" w:hAnsiTheme="majorHAnsi" w:cstheme="majorHAnsi"/>
        </w:rPr>
        <w:t>It is also obvious what the risk order should be; internet facing components with vulnerabilities pose the greatest risk, since they can be accessed by external hackers, as was demonstrated by Equifax. Lateral movement is kept at the same level of importance, since even if the initial breach takes place, micro</w:t>
      </w:r>
      <w:r w:rsidR="00CE2478">
        <w:rPr>
          <w:rFonts w:asciiTheme="majorHAnsi" w:hAnsiTheme="majorHAnsi" w:cstheme="majorHAnsi"/>
        </w:rPr>
        <w:t xml:space="preserve"> </w:t>
      </w:r>
      <w:r w:rsidRPr="00430A14">
        <w:rPr>
          <w:rFonts w:asciiTheme="majorHAnsi" w:hAnsiTheme="majorHAnsi" w:cstheme="majorHAnsi"/>
        </w:rPr>
        <w:t>segmentation (which is the major protection against attacks in Zero Trust Architecture suggested during Task 1) can decrease the blast radius and prevent the breach of one server from turning into a larger</w:t>
      </w:r>
      <w:r w:rsidR="00CE2478">
        <w:rPr>
          <w:rFonts w:asciiTheme="majorHAnsi" w:hAnsiTheme="majorHAnsi" w:cstheme="majorHAnsi"/>
        </w:rPr>
        <w:t xml:space="preserve"> </w:t>
      </w:r>
      <w:r w:rsidRPr="00430A14">
        <w:rPr>
          <w:rFonts w:asciiTheme="majorHAnsi" w:hAnsiTheme="majorHAnsi" w:cstheme="majorHAnsi"/>
        </w:rPr>
        <w:t>scale issue. The criteria for supply chain risk management are selected due to the growing number of software supply chain attacks, when thir</w:t>
      </w:r>
      <w:r w:rsidR="00F16266">
        <w:rPr>
          <w:rFonts w:asciiTheme="majorHAnsi" w:hAnsiTheme="majorHAnsi" w:cstheme="majorHAnsi"/>
        </w:rPr>
        <w:t xml:space="preserve">d </w:t>
      </w:r>
      <w:r w:rsidRPr="00430A14">
        <w:rPr>
          <w:rFonts w:asciiTheme="majorHAnsi" w:hAnsiTheme="majorHAnsi" w:cstheme="majorHAnsi"/>
        </w:rPr>
        <w:t>party libraries with flaws (such as Apache Struts) create risks which may not be controlled by the organizations.</w:t>
      </w:r>
    </w:p>
    <w:p w14:paraId="02F5024D" w14:textId="70FB2415"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t xml:space="preserve"> COMPLIANCE, INCIDENT RESPONSE, AND PROTECTION CONTROLS</w:t>
      </w:r>
    </w:p>
    <w:p w14:paraId="0C660504" w14:textId="55D36CDA" w:rsidR="005557B1" w:rsidRPr="00765178" w:rsidRDefault="0019196B" w:rsidP="00765178">
      <w:pPr>
        <w:pStyle w:val="ListParagraph"/>
        <w:numPr>
          <w:ilvl w:val="0"/>
          <w:numId w:val="11"/>
        </w:numPr>
        <w:spacing w:before="120" w:after="60"/>
        <w:rPr>
          <w:rFonts w:asciiTheme="majorHAnsi" w:hAnsiTheme="majorHAnsi" w:cstheme="majorHAnsi"/>
          <w:i/>
        </w:rPr>
      </w:pPr>
      <w:r w:rsidRPr="00765178">
        <w:rPr>
          <w:rFonts w:asciiTheme="majorHAnsi" w:hAnsiTheme="majorHAnsi" w:cstheme="majorHAnsi"/>
          <w:i/>
        </w:rPr>
        <w:t>Regulatory Alignment and Breach Notification</w:t>
      </w:r>
    </w:p>
    <w:p w14:paraId="177B292D" w14:textId="4FE8436A"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 xml:space="preserve">The Formal Incident Response Plan contains a list of preparedness, identification, containment, eradication, recovery, and lessons learned phases, which should follow certain procedures in terms of responsibilities, escalation points, communications, and decision making. Quarterly Tabletop Exercises allow for checking readiness and identifying any gaps before incidents take place. Disaster Recovery capabilities ensure that systems could be restored according to specific RTOs and RPOs, providing smooth business operations both during and after incidents. The Incident Response Plan defines the </w:t>
      </w:r>
      <w:r w:rsidRPr="00765178">
        <w:rPr>
          <w:rFonts w:asciiTheme="majorHAnsi" w:hAnsiTheme="majorHAnsi" w:cstheme="majorHAnsi"/>
        </w:rPr>
        <w:lastRenderedPageBreak/>
        <w:t xml:space="preserve">authorities of those who should contain the incidents; the Incident Response Manager has </w:t>
      </w:r>
      <w:proofErr w:type="gramStart"/>
      <w:r w:rsidRPr="00765178">
        <w:rPr>
          <w:rFonts w:asciiTheme="majorHAnsi" w:hAnsiTheme="majorHAnsi" w:cstheme="majorHAnsi"/>
        </w:rPr>
        <w:t>a capability</w:t>
      </w:r>
      <w:proofErr w:type="gramEnd"/>
      <w:r w:rsidRPr="00765178">
        <w:rPr>
          <w:rFonts w:asciiTheme="majorHAnsi" w:hAnsiTheme="majorHAnsi" w:cstheme="majorHAnsi"/>
        </w:rPr>
        <w:t xml:space="preserve"> to isolate compromised systems without executives' consent. It helps to eliminate delays that slowed down the response process in previous incidents, such as Equifax. The lessons learned from each incident are incorporated into policy revisions and control improvements in a continuous cycle</w:t>
      </w:r>
      <w:r w:rsidR="00484D12">
        <w:rPr>
          <w:rFonts w:asciiTheme="majorHAnsi" w:hAnsiTheme="majorHAnsi" w:cstheme="majorHAnsi"/>
        </w:rPr>
        <w:t xml:space="preserve"> [15]</w:t>
      </w:r>
      <w:r w:rsidRPr="00765178">
        <w:rPr>
          <w:rFonts w:asciiTheme="majorHAnsi" w:hAnsiTheme="majorHAnsi" w:cstheme="majorHAnsi"/>
        </w:rPr>
        <w:t>.</w:t>
      </w:r>
    </w:p>
    <w:p w14:paraId="4A30F4D9" w14:textId="08D07FF3"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Furthermore, there should be a dedicated team responsible for Digital Forensics as a part of the incident response procedure. They will collect the evidence in a forensic way to identify and fix the root cause of the problem. This group will work with legal and compliance representatives to report regulatory requirements and possible lawsuits. Thus, the forensic readiness of the organization allows not just to restore after incidents but also to gather necessary information for preventing them in the future, as ZTA calls for continual learning and adapting</w:t>
      </w:r>
      <w:r w:rsidR="00484D12">
        <w:rPr>
          <w:rFonts w:asciiTheme="majorHAnsi" w:hAnsiTheme="majorHAnsi" w:cstheme="majorHAnsi"/>
        </w:rPr>
        <w:t xml:space="preserve"> [15]</w:t>
      </w:r>
      <w:r w:rsidRPr="00765178">
        <w:rPr>
          <w:rFonts w:asciiTheme="majorHAnsi" w:hAnsiTheme="majorHAnsi" w:cstheme="majorHAnsi"/>
        </w:rPr>
        <w:t>.</w:t>
      </w:r>
    </w:p>
    <w:p w14:paraId="532DFC14" w14:textId="77777777"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C. Technical Safeguards and Justification</w:t>
      </w:r>
    </w:p>
    <w:p w14:paraId="262C5D8A" w14:textId="77777777"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This task implies application of ZTA principles identified in Task 1 to create a setup that allows anticipation, protection, detection, and response to the threats:</w:t>
      </w:r>
    </w:p>
    <w:p w14:paraId="0F0D3B8C" w14:textId="7511FA47"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 xml:space="preserve">Continuous monitoring via a SIEM collects the logs from all network segments, devices, and applications providing full visibility as required by </w:t>
      </w:r>
      <w:proofErr w:type="gramStart"/>
      <w:r w:rsidRPr="00765178">
        <w:rPr>
          <w:rFonts w:asciiTheme="majorHAnsi" w:hAnsiTheme="majorHAnsi" w:cstheme="majorHAnsi"/>
        </w:rPr>
        <w:t>ZTA</w:t>
      </w:r>
      <w:r w:rsidR="00F21B2B">
        <w:rPr>
          <w:rFonts w:asciiTheme="majorHAnsi" w:hAnsiTheme="majorHAnsi" w:cstheme="majorHAnsi"/>
        </w:rPr>
        <w:t>[</w:t>
      </w:r>
      <w:proofErr w:type="gramEnd"/>
      <w:r w:rsidR="00F21B2B">
        <w:rPr>
          <w:rFonts w:asciiTheme="majorHAnsi" w:hAnsiTheme="majorHAnsi" w:cstheme="majorHAnsi"/>
        </w:rPr>
        <w:t>15]</w:t>
      </w:r>
      <w:r w:rsidRPr="00765178">
        <w:rPr>
          <w:rFonts w:asciiTheme="majorHAnsi" w:hAnsiTheme="majorHAnsi" w:cstheme="majorHAnsi"/>
        </w:rPr>
        <w:t>.</w:t>
      </w:r>
    </w:p>
    <w:p w14:paraId="00B012D2" w14:textId="60E94C33" w:rsidR="0070067B" w:rsidRDefault="00765178" w:rsidP="0070067B">
      <w:pPr>
        <w:spacing w:before="120" w:after="60"/>
        <w:ind w:left="360"/>
        <w:rPr>
          <w:rFonts w:asciiTheme="majorHAnsi" w:hAnsiTheme="majorHAnsi" w:cstheme="majorHAnsi"/>
        </w:rPr>
      </w:pPr>
      <w:r w:rsidRPr="00765178">
        <w:rPr>
          <w:rFonts w:asciiTheme="majorHAnsi" w:hAnsiTheme="majorHAnsi" w:cstheme="majorHAnsi"/>
        </w:rPr>
        <w:t xml:space="preserve">Automated vulnerability scanning detects new vulnerabilities within hours after their disclosure allowing timely patching before the </w:t>
      </w:r>
      <w:r w:rsidR="00CE2478" w:rsidRPr="00765178">
        <w:rPr>
          <w:rFonts w:asciiTheme="majorHAnsi" w:hAnsiTheme="majorHAnsi" w:cstheme="majorHAnsi"/>
        </w:rPr>
        <w:t>exploitation</w:t>
      </w:r>
      <w:r w:rsidR="00CE2478">
        <w:rPr>
          <w:rFonts w:asciiTheme="majorHAnsi" w:hAnsiTheme="majorHAnsi" w:cstheme="majorHAnsi"/>
        </w:rPr>
        <w:t>. Endpoint</w:t>
      </w:r>
      <w:r w:rsidRPr="00765178">
        <w:rPr>
          <w:rFonts w:asciiTheme="majorHAnsi" w:hAnsiTheme="majorHAnsi" w:cstheme="majorHAnsi"/>
        </w:rPr>
        <w:t xml:space="preserve"> Detection and Response (EDR) </w:t>
      </w:r>
      <w:proofErr w:type="gramStart"/>
      <w:r w:rsidRPr="00765178">
        <w:rPr>
          <w:rFonts w:asciiTheme="majorHAnsi" w:hAnsiTheme="majorHAnsi" w:cstheme="majorHAnsi"/>
        </w:rPr>
        <w:t>monitors</w:t>
      </w:r>
      <w:proofErr w:type="gramEnd"/>
      <w:r w:rsidRPr="00765178">
        <w:rPr>
          <w:rFonts w:asciiTheme="majorHAnsi" w:hAnsiTheme="majorHAnsi" w:cstheme="majorHAnsi"/>
        </w:rPr>
        <w:t xml:space="preserve"> real-time activity on the endpoints and provides the means of containing the compromised devices.</w:t>
      </w:r>
      <w:r w:rsidR="008F4E4A">
        <w:rPr>
          <w:rFonts w:asciiTheme="majorHAnsi" w:hAnsiTheme="majorHAnsi" w:cstheme="majorHAnsi"/>
        </w:rPr>
        <w:t xml:space="preserve"> </w:t>
      </w:r>
      <w:r w:rsidRPr="00765178">
        <w:rPr>
          <w:rFonts w:asciiTheme="majorHAnsi" w:hAnsiTheme="majorHAnsi" w:cstheme="majorHAnsi"/>
        </w:rPr>
        <w:t>All data is encrypted with AES-256 and TLS 1.3.</w:t>
      </w:r>
      <w:r w:rsidR="005A3A61">
        <w:rPr>
          <w:rFonts w:asciiTheme="majorHAnsi" w:hAnsiTheme="majorHAnsi" w:cstheme="majorHAnsi"/>
        </w:rPr>
        <w:t xml:space="preserve"> </w:t>
      </w:r>
      <w:r w:rsidRPr="00765178">
        <w:rPr>
          <w:rFonts w:asciiTheme="majorHAnsi" w:hAnsiTheme="majorHAnsi" w:cstheme="majorHAnsi"/>
        </w:rPr>
        <w:t>Authentication includes multi-factor authentication (MFA)</w:t>
      </w:r>
      <w:r w:rsidR="0070067B">
        <w:rPr>
          <w:rFonts w:asciiTheme="majorHAnsi" w:hAnsiTheme="majorHAnsi" w:cstheme="majorHAnsi"/>
        </w:rPr>
        <w:t xml:space="preserve">. </w:t>
      </w:r>
      <w:r w:rsidRPr="00765178">
        <w:rPr>
          <w:rFonts w:asciiTheme="majorHAnsi" w:hAnsiTheme="majorHAnsi" w:cstheme="majorHAnsi"/>
        </w:rPr>
        <w:t>Reasons why these safeguards reduce dwell time and the impact of incidents:</w:t>
      </w:r>
    </w:p>
    <w:p w14:paraId="340178E6" w14:textId="66CBD1CE" w:rsidR="00765178" w:rsidRPr="00765178" w:rsidRDefault="006A739C" w:rsidP="0070067B">
      <w:pPr>
        <w:spacing w:before="120" w:after="60"/>
        <w:ind w:left="360"/>
        <w:rPr>
          <w:rFonts w:asciiTheme="majorHAnsi" w:hAnsiTheme="majorHAnsi" w:cstheme="majorHAnsi"/>
        </w:rPr>
      </w:pPr>
      <w:r>
        <w:rPr>
          <w:rFonts w:asciiTheme="majorHAnsi" w:hAnsiTheme="majorHAnsi" w:cstheme="majorHAnsi"/>
        </w:rPr>
        <w:t xml:space="preserve"> </w:t>
      </w:r>
      <w:r w:rsidR="00765178" w:rsidRPr="00765178">
        <w:rPr>
          <w:rFonts w:asciiTheme="majorHAnsi" w:hAnsiTheme="majorHAnsi" w:cstheme="majorHAnsi"/>
        </w:rPr>
        <w:t>They address two major weaknesses identified for the case of Equifax. Micro-segmentation, which is an essential ZTA principle, prevents lateral movements by dividing the web layer from databases, so hacked web servers will not be able to access bulk PII.</w:t>
      </w:r>
    </w:p>
    <w:p w14:paraId="3787EECA" w14:textId="77777777"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SIEM with continuous monitoring detects the initial breach promptly due to abnormal network activity.</w:t>
      </w:r>
    </w:p>
    <w:p w14:paraId="74E0900D" w14:textId="77777777"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SOAR playbooks automatically start the containment process, isolating compromised server and revoking its tokens without any human intervention. The Incident Response Manager is notified about the incident almost instantly.</w:t>
      </w:r>
    </w:p>
    <w:p w14:paraId="183D9248" w14:textId="77777777" w:rsidR="00541941" w:rsidRDefault="00765178" w:rsidP="00541941">
      <w:pPr>
        <w:spacing w:before="120" w:after="60"/>
        <w:rPr>
          <w:rFonts w:asciiTheme="majorHAnsi" w:hAnsiTheme="majorHAnsi" w:cstheme="majorHAnsi"/>
        </w:rPr>
      </w:pPr>
      <w:r w:rsidRPr="00765178">
        <w:rPr>
          <w:rFonts w:asciiTheme="majorHAnsi" w:hAnsiTheme="majorHAnsi" w:cstheme="majorHAnsi"/>
        </w:rPr>
        <w:t>EDR installed on the compromised device provides evidence for the investigation and prevents any further malicious activities.</w:t>
      </w:r>
    </w:p>
    <w:p w14:paraId="5990EF98" w14:textId="224592F9" w:rsidR="00765178" w:rsidRPr="00765178" w:rsidRDefault="00765178" w:rsidP="00541941">
      <w:pPr>
        <w:spacing w:before="120" w:after="60"/>
        <w:rPr>
          <w:rFonts w:asciiTheme="majorHAnsi" w:hAnsiTheme="majorHAnsi" w:cstheme="majorHAnsi"/>
        </w:rPr>
      </w:pPr>
      <w:r w:rsidRPr="00765178">
        <w:rPr>
          <w:rFonts w:asciiTheme="majorHAnsi" w:hAnsiTheme="majorHAnsi" w:cstheme="majorHAnsi"/>
        </w:rPr>
        <w:t>Thus, these controls transform 76-day 147-million-record disaster into a contained single-segment incident detected and isolated within minutes</w:t>
      </w:r>
      <w:r w:rsidR="009224DE">
        <w:rPr>
          <w:rFonts w:asciiTheme="majorHAnsi" w:hAnsiTheme="majorHAnsi" w:cstheme="majorHAnsi"/>
        </w:rPr>
        <w:t xml:space="preserve"> [15]</w:t>
      </w:r>
      <w:r w:rsidRPr="00765178">
        <w:rPr>
          <w:rFonts w:asciiTheme="majorHAnsi" w:hAnsiTheme="majorHAnsi" w:cstheme="majorHAnsi"/>
        </w:rPr>
        <w:t>.</w:t>
      </w:r>
    </w:p>
    <w:p w14:paraId="0B51A27E" w14:textId="1805DE14" w:rsidR="00765178" w:rsidRPr="00765178" w:rsidRDefault="00765178" w:rsidP="00765178">
      <w:pPr>
        <w:spacing w:before="120" w:after="60"/>
        <w:ind w:left="360"/>
        <w:rPr>
          <w:rFonts w:asciiTheme="majorHAnsi" w:hAnsiTheme="majorHAnsi" w:cstheme="majorHAnsi"/>
        </w:rPr>
      </w:pPr>
      <w:r w:rsidRPr="00765178">
        <w:rPr>
          <w:rFonts w:asciiTheme="majorHAnsi" w:hAnsiTheme="majorHAnsi" w:cstheme="majorHAnsi"/>
        </w:rPr>
        <w:t xml:space="preserve">The application of a layered defense-in-depth strategy ensures additional safety even in case of failures of some controls. For example, if automatic patching did not work (as was the case of Equifax), micro-segmentation limits the damage. In case micro-segmentation was bypassed, continuous monitoring detects abnormal access attempts. If detection was delayed, encryption </w:t>
      </w:r>
      <w:proofErr w:type="gramStart"/>
      <w:r w:rsidRPr="00765178">
        <w:rPr>
          <w:rFonts w:asciiTheme="majorHAnsi" w:hAnsiTheme="majorHAnsi" w:cstheme="majorHAnsi"/>
        </w:rPr>
        <w:t>prevents</w:t>
      </w:r>
      <w:proofErr w:type="gramEnd"/>
      <w:r w:rsidRPr="00765178">
        <w:rPr>
          <w:rFonts w:asciiTheme="majorHAnsi" w:hAnsiTheme="majorHAnsi" w:cstheme="majorHAnsi"/>
        </w:rPr>
        <w:t xml:space="preserve"> from reading the stolen data. Therefore, the proposed approach follows the ZTA principles from Task 1 and guarantees that no single failure can lead to a company-wide breach. It also demonstrates how ZTA principles could be translated into measures reducing the risks. The combination of automated detection (which reduced the mean time to detect from 76 days to minutes) and automated containment (which reduced the mean time to respond from weeks to seconds) changes the picture of the risk significantly. Even in case of vulnerability exploitation, an attacker's available time will be reduced from months to minutes, preventing exposure of millions of records by immediately interrupting sessions and revoking access </w:t>
      </w:r>
      <w:r w:rsidR="00BD79AC" w:rsidRPr="00765178">
        <w:rPr>
          <w:rFonts w:asciiTheme="majorHAnsi" w:hAnsiTheme="majorHAnsi" w:cstheme="majorHAnsi"/>
        </w:rPr>
        <w:t>rights</w:t>
      </w:r>
      <w:r w:rsidR="00BD79AC">
        <w:rPr>
          <w:rFonts w:asciiTheme="majorHAnsi" w:hAnsiTheme="majorHAnsi" w:cstheme="majorHAnsi"/>
        </w:rPr>
        <w:t xml:space="preserve"> [</w:t>
      </w:r>
      <w:r w:rsidR="00327AC0">
        <w:rPr>
          <w:rFonts w:asciiTheme="majorHAnsi" w:hAnsiTheme="majorHAnsi" w:cstheme="majorHAnsi"/>
        </w:rPr>
        <w:t>16</w:t>
      </w:r>
      <w:r w:rsidR="00BD79AC">
        <w:rPr>
          <w:rFonts w:asciiTheme="majorHAnsi" w:hAnsiTheme="majorHAnsi" w:cstheme="majorHAnsi"/>
        </w:rPr>
        <w:t>].</w:t>
      </w:r>
    </w:p>
    <w:p w14:paraId="1C5EDE45" w14:textId="77777777" w:rsidR="00B95E7F" w:rsidRDefault="00B95E7F" w:rsidP="00327AC0">
      <w:pPr>
        <w:spacing w:before="240" w:after="120"/>
        <w:rPr>
          <w:rFonts w:asciiTheme="majorHAnsi" w:hAnsiTheme="majorHAnsi" w:cstheme="majorHAnsi"/>
          <w:b/>
        </w:rPr>
      </w:pPr>
    </w:p>
    <w:p w14:paraId="571F2C0C" w14:textId="77777777" w:rsidR="00327AC0" w:rsidRDefault="00327AC0" w:rsidP="00327AC0">
      <w:pPr>
        <w:spacing w:before="240" w:after="120"/>
        <w:rPr>
          <w:rFonts w:asciiTheme="majorHAnsi" w:hAnsiTheme="majorHAnsi" w:cstheme="majorHAnsi"/>
          <w:b/>
        </w:rPr>
      </w:pPr>
    </w:p>
    <w:p w14:paraId="5C1163E9" w14:textId="77777777" w:rsidR="00327AC0" w:rsidRDefault="00327AC0" w:rsidP="00327AC0">
      <w:pPr>
        <w:spacing w:before="240" w:after="120"/>
        <w:rPr>
          <w:rFonts w:asciiTheme="majorHAnsi" w:hAnsiTheme="majorHAnsi" w:cstheme="majorHAnsi"/>
          <w:b/>
        </w:rPr>
      </w:pPr>
    </w:p>
    <w:p w14:paraId="058A44DA" w14:textId="40D09131" w:rsidR="005557B1" w:rsidRPr="00B13CC8" w:rsidRDefault="0019196B">
      <w:pPr>
        <w:spacing w:before="240" w:after="120"/>
        <w:jc w:val="center"/>
        <w:rPr>
          <w:rFonts w:asciiTheme="majorHAnsi" w:hAnsiTheme="majorHAnsi" w:cstheme="majorHAnsi"/>
        </w:rPr>
      </w:pPr>
      <w:r w:rsidRPr="00B13CC8">
        <w:rPr>
          <w:rFonts w:asciiTheme="majorHAnsi" w:hAnsiTheme="majorHAnsi" w:cstheme="majorHAnsi"/>
          <w:b/>
        </w:rPr>
        <w:lastRenderedPageBreak/>
        <w:t>XIV. CONCLUSION</w:t>
      </w:r>
    </w:p>
    <w:p w14:paraId="212CAD26" w14:textId="508648C4" w:rsidR="00086BF7" w:rsidRDefault="00B825FD" w:rsidP="004836E2">
      <w:pPr>
        <w:spacing w:after="120"/>
        <w:rPr>
          <w:rFonts w:asciiTheme="majorHAnsi" w:hAnsiTheme="majorHAnsi" w:cstheme="majorHAnsi"/>
        </w:rPr>
      </w:pPr>
      <w:r>
        <w:rPr>
          <w:rFonts w:asciiTheme="majorHAnsi" w:hAnsiTheme="majorHAnsi" w:cstheme="majorHAnsi"/>
        </w:rPr>
        <w:t xml:space="preserve"> </w:t>
      </w:r>
      <w:r w:rsidR="004836E2" w:rsidRPr="004836E2">
        <w:rPr>
          <w:rFonts w:asciiTheme="majorHAnsi" w:hAnsiTheme="majorHAnsi" w:cstheme="majorHAnsi"/>
        </w:rPr>
        <w:t xml:space="preserve">This program is an example of implementation of the Zero Trust Architectural principles introduced in Task 1. These principles have been used </w:t>
      </w:r>
      <w:proofErr w:type="gramStart"/>
      <w:r w:rsidR="004836E2" w:rsidRPr="004836E2">
        <w:rPr>
          <w:rFonts w:asciiTheme="majorHAnsi" w:hAnsiTheme="majorHAnsi" w:cstheme="majorHAnsi"/>
        </w:rPr>
        <w:t>in order to</w:t>
      </w:r>
      <w:proofErr w:type="gramEnd"/>
      <w:r w:rsidR="004836E2" w:rsidRPr="004836E2">
        <w:rPr>
          <w:rFonts w:asciiTheme="majorHAnsi" w:hAnsiTheme="majorHAnsi" w:cstheme="majorHAnsi"/>
        </w:rPr>
        <w:t xml:space="preserve"> overcome the following issues that resulted in Equifax security </w:t>
      </w:r>
      <w:r w:rsidR="00086BF7" w:rsidRPr="004836E2">
        <w:rPr>
          <w:rFonts w:asciiTheme="majorHAnsi" w:hAnsiTheme="majorHAnsi" w:cstheme="majorHAnsi"/>
        </w:rPr>
        <w:t>breaches.</w:t>
      </w:r>
    </w:p>
    <w:p w14:paraId="0FC50A3B" w14:textId="53157A10" w:rsidR="004836E2" w:rsidRPr="004836E2" w:rsidRDefault="004836E2" w:rsidP="004836E2">
      <w:pPr>
        <w:spacing w:after="120"/>
        <w:rPr>
          <w:rFonts w:asciiTheme="majorHAnsi" w:hAnsiTheme="majorHAnsi" w:cstheme="majorHAnsi"/>
        </w:rPr>
      </w:pPr>
      <w:r w:rsidRPr="004836E2">
        <w:rPr>
          <w:rFonts w:asciiTheme="majorHAnsi" w:hAnsiTheme="majorHAnsi" w:cstheme="majorHAnsi"/>
        </w:rPr>
        <w:t xml:space="preserve"> Introduction of the mechanism of </w:t>
      </w:r>
      <w:r w:rsidR="00327AC0" w:rsidRPr="004836E2">
        <w:rPr>
          <w:rFonts w:asciiTheme="majorHAnsi" w:hAnsiTheme="majorHAnsi" w:cstheme="majorHAnsi"/>
        </w:rPr>
        <w:t>executive</w:t>
      </w:r>
      <w:r w:rsidRPr="004836E2">
        <w:rPr>
          <w:rFonts w:asciiTheme="majorHAnsi" w:hAnsiTheme="majorHAnsi" w:cstheme="majorHAnsi"/>
        </w:rPr>
        <w:t xml:space="preserve"> accountability that implies direct reporting from CISO to CEO;</w:t>
      </w:r>
    </w:p>
    <w:p w14:paraId="742E3CF8" w14:textId="79F8A461" w:rsidR="004836E2" w:rsidRPr="004836E2" w:rsidRDefault="004836E2" w:rsidP="004836E2">
      <w:pPr>
        <w:spacing w:after="120"/>
        <w:rPr>
          <w:rFonts w:asciiTheme="majorHAnsi" w:hAnsiTheme="majorHAnsi" w:cstheme="majorHAnsi"/>
        </w:rPr>
      </w:pPr>
      <w:r w:rsidRPr="004836E2">
        <w:rPr>
          <w:rFonts w:asciiTheme="majorHAnsi" w:hAnsiTheme="majorHAnsi" w:cstheme="majorHAnsi"/>
        </w:rPr>
        <w:t xml:space="preserve"> Implementation of the enforcement through introduction of the SLA metrics and automation of the compliance processes Adoption of the NIST CSF 2.0 framework</w:t>
      </w:r>
      <w:r w:rsidR="00327AC0">
        <w:rPr>
          <w:rFonts w:asciiTheme="majorHAnsi" w:hAnsiTheme="majorHAnsi" w:cstheme="majorHAnsi"/>
        </w:rPr>
        <w:t>.</w:t>
      </w:r>
    </w:p>
    <w:p w14:paraId="0C51DCEE" w14:textId="436D5342" w:rsidR="004836E2" w:rsidRPr="004836E2" w:rsidRDefault="00E16E7F" w:rsidP="004836E2">
      <w:pPr>
        <w:spacing w:after="120"/>
        <w:rPr>
          <w:rFonts w:asciiTheme="majorHAnsi" w:hAnsiTheme="majorHAnsi" w:cstheme="majorHAnsi"/>
        </w:rPr>
      </w:pPr>
      <w:r>
        <w:rPr>
          <w:rFonts w:asciiTheme="majorHAnsi" w:hAnsiTheme="majorHAnsi" w:cstheme="majorHAnsi"/>
        </w:rPr>
        <w:t xml:space="preserve"> </w:t>
      </w:r>
      <w:r w:rsidR="004836E2" w:rsidRPr="004836E2">
        <w:rPr>
          <w:rFonts w:asciiTheme="majorHAnsi" w:hAnsiTheme="majorHAnsi" w:cstheme="majorHAnsi"/>
        </w:rPr>
        <w:t xml:space="preserve"> Prioritization of the threats according to their impact to make sure that the vulnerabilities that will have the biggest impact are identified first; Implementation of automated technical measures that reduce the dwell time from months to minutes.</w:t>
      </w:r>
    </w:p>
    <w:p w14:paraId="63629028" w14:textId="18578C6E" w:rsidR="004836E2" w:rsidRDefault="004836E2" w:rsidP="004836E2">
      <w:pPr>
        <w:spacing w:after="120"/>
        <w:rPr>
          <w:rFonts w:asciiTheme="majorHAnsi" w:hAnsiTheme="majorHAnsi" w:cstheme="majorHAnsi"/>
        </w:rPr>
      </w:pPr>
      <w:r w:rsidRPr="004836E2">
        <w:rPr>
          <w:rFonts w:asciiTheme="majorHAnsi" w:hAnsiTheme="majorHAnsi" w:cstheme="majorHAnsi"/>
        </w:rPr>
        <w:t xml:space="preserve">Thus, such an environment allows </w:t>
      </w:r>
      <w:r w:rsidR="00BD79AC" w:rsidRPr="004836E2">
        <w:rPr>
          <w:rFonts w:asciiTheme="majorHAnsi" w:hAnsiTheme="majorHAnsi" w:cstheme="majorHAnsi"/>
        </w:rPr>
        <w:t>anticipation</w:t>
      </w:r>
      <w:r w:rsidRPr="004836E2">
        <w:rPr>
          <w:rFonts w:asciiTheme="majorHAnsi" w:hAnsiTheme="majorHAnsi" w:cstheme="majorHAnsi"/>
        </w:rPr>
        <w:t xml:space="preserve"> and </w:t>
      </w:r>
      <w:r w:rsidR="009224DE" w:rsidRPr="004836E2">
        <w:rPr>
          <w:rFonts w:asciiTheme="majorHAnsi" w:hAnsiTheme="majorHAnsi" w:cstheme="majorHAnsi"/>
        </w:rPr>
        <w:t>protection</w:t>
      </w:r>
      <w:r w:rsidRPr="004836E2">
        <w:rPr>
          <w:rFonts w:asciiTheme="majorHAnsi" w:hAnsiTheme="majorHAnsi" w:cstheme="majorHAnsi"/>
        </w:rPr>
        <w:t xml:space="preserve"> from, detecting and responding automatically to the threats. The program connects every single security measure with </w:t>
      </w:r>
      <w:r w:rsidR="009224DE" w:rsidRPr="004836E2">
        <w:rPr>
          <w:rFonts w:asciiTheme="majorHAnsi" w:hAnsiTheme="majorHAnsi" w:cstheme="majorHAnsi"/>
        </w:rPr>
        <w:t>evidence</w:t>
      </w:r>
      <w:r w:rsidRPr="004836E2">
        <w:rPr>
          <w:rFonts w:asciiTheme="majorHAnsi" w:hAnsiTheme="majorHAnsi" w:cstheme="majorHAnsi"/>
        </w:rPr>
        <w:t xml:space="preserve"> and with a particular architectural principle, not with its isolated application. The program makes sure that cybersecurity becomes a strategic capability of protecting business value and meeting regulatory </w:t>
      </w:r>
      <w:r w:rsidR="009224DE" w:rsidRPr="004836E2">
        <w:rPr>
          <w:rFonts w:asciiTheme="majorHAnsi" w:hAnsiTheme="majorHAnsi" w:cstheme="majorHAnsi"/>
        </w:rPr>
        <w:t>requirements</w:t>
      </w:r>
      <w:r w:rsidR="009224DE">
        <w:rPr>
          <w:rFonts w:asciiTheme="majorHAnsi" w:hAnsiTheme="majorHAnsi" w:cstheme="majorHAnsi"/>
        </w:rPr>
        <w:t xml:space="preserve"> [17</w:t>
      </w:r>
      <w:r w:rsidR="00BD79AC">
        <w:rPr>
          <w:rFonts w:asciiTheme="majorHAnsi" w:hAnsiTheme="majorHAnsi" w:cstheme="majorHAnsi"/>
        </w:rPr>
        <w:t>].</w:t>
      </w:r>
    </w:p>
    <w:p w14:paraId="7B37C4DA" w14:textId="77777777" w:rsidR="004836E2" w:rsidRDefault="004836E2">
      <w:pPr>
        <w:spacing w:after="120"/>
        <w:rPr>
          <w:rFonts w:asciiTheme="majorHAnsi" w:hAnsiTheme="majorHAnsi" w:cstheme="majorHAnsi"/>
        </w:rPr>
      </w:pPr>
    </w:p>
    <w:p w14:paraId="663C38B3" w14:textId="77777777" w:rsidR="004836E2" w:rsidRDefault="004836E2">
      <w:pPr>
        <w:spacing w:after="120"/>
        <w:rPr>
          <w:rFonts w:asciiTheme="majorHAnsi" w:hAnsiTheme="majorHAnsi" w:cstheme="majorHAnsi"/>
        </w:rPr>
      </w:pPr>
    </w:p>
    <w:p w14:paraId="61B3884E" w14:textId="77777777" w:rsidR="004836E2" w:rsidRDefault="004836E2">
      <w:pPr>
        <w:spacing w:after="120"/>
        <w:rPr>
          <w:rFonts w:asciiTheme="majorHAnsi" w:hAnsiTheme="majorHAnsi" w:cstheme="majorHAnsi"/>
        </w:rPr>
      </w:pPr>
    </w:p>
    <w:p w14:paraId="17D062EB" w14:textId="77777777" w:rsidR="00BD79AC" w:rsidRDefault="00BD79AC">
      <w:pPr>
        <w:spacing w:after="120"/>
        <w:rPr>
          <w:rFonts w:asciiTheme="majorHAnsi" w:hAnsiTheme="majorHAnsi" w:cstheme="majorHAnsi"/>
        </w:rPr>
      </w:pPr>
    </w:p>
    <w:p w14:paraId="1D09330A" w14:textId="77777777" w:rsidR="005557B1" w:rsidRDefault="0019196B">
      <w:pPr>
        <w:spacing w:after="240"/>
        <w:jc w:val="center"/>
      </w:pPr>
      <w:r>
        <w:rPr>
          <w:b/>
        </w:rPr>
        <w:t>REFERENCES</w:t>
      </w:r>
    </w:p>
    <w:p w14:paraId="04F7CFB1" w14:textId="77777777" w:rsidR="005557B1" w:rsidRDefault="0019196B">
      <w:pPr>
        <w:spacing w:after="60" w:line="240" w:lineRule="auto"/>
        <w:ind w:left="425" w:hanging="425"/>
      </w:pPr>
      <w:r>
        <w:rPr>
          <w:sz w:val="16"/>
        </w:rPr>
        <w:t>[1]</w:t>
      </w:r>
      <w:r>
        <w:rPr>
          <w:sz w:val="16"/>
        </w:rPr>
        <w:tab/>
        <w:t>K. Chokkanathan et al., "AI-Driven Zero Trust Architecture: Enhancing Cyber-Security Resilience," in Proc. 2024 8th Int. Conf. Computational System and Information Technology for Sustainable Solutions (CSITSS), Bengaluru, India, 2024, pp. 1-6.</w:t>
      </w:r>
    </w:p>
    <w:p w14:paraId="31E77099" w14:textId="77777777" w:rsidR="005557B1" w:rsidRDefault="0019196B">
      <w:pPr>
        <w:spacing w:after="60" w:line="240" w:lineRule="auto"/>
        <w:ind w:left="425" w:hanging="425"/>
      </w:pPr>
      <w:r>
        <w:rPr>
          <w:sz w:val="16"/>
        </w:rPr>
        <w:t>[2]</w:t>
      </w:r>
      <w:r>
        <w:rPr>
          <w:sz w:val="16"/>
        </w:rPr>
        <w:tab/>
        <w:t>P. Dhiman et al., "A Review and Comparative Analysis of Relevant Approaches of Zero Trust Network Model," Sensors, vol. 24, no. 4, p. 1328, Feb. 2024.</w:t>
      </w:r>
    </w:p>
    <w:p w14:paraId="16D7795F" w14:textId="77777777" w:rsidR="005557B1" w:rsidRDefault="0019196B">
      <w:pPr>
        <w:spacing w:after="60" w:line="240" w:lineRule="auto"/>
        <w:ind w:left="425" w:hanging="425"/>
      </w:pPr>
      <w:r>
        <w:rPr>
          <w:sz w:val="16"/>
        </w:rPr>
        <w:t>[3]</w:t>
      </w:r>
      <w:r>
        <w:rPr>
          <w:sz w:val="16"/>
        </w:rPr>
        <w:tab/>
      </w:r>
      <w:r>
        <w:rPr>
          <w:sz w:val="16"/>
        </w:rPr>
        <w:t>S. Rose, O. Borchert, S. Mitchell, and S. Connelly, "Zero Trust Architecture," NIST Special Publication 800-207, National Institute of Standards and Technology, Gaithersburg, MD, USA, Aug. 2020.</w:t>
      </w:r>
    </w:p>
    <w:p w14:paraId="6357F88B" w14:textId="77777777" w:rsidR="005557B1" w:rsidRDefault="0019196B">
      <w:pPr>
        <w:spacing w:after="60" w:line="240" w:lineRule="auto"/>
        <w:ind w:left="425" w:hanging="425"/>
      </w:pPr>
      <w:r>
        <w:rPr>
          <w:sz w:val="16"/>
        </w:rPr>
        <w:t>[4]</w:t>
      </w:r>
      <w:r>
        <w:rPr>
          <w:sz w:val="16"/>
        </w:rPr>
        <w:tab/>
        <w:t>A. I. Weinberg and K. Cohen, "Zero trust implementation in the emerging technologies era: a survey," Complex Engineering Systems, vol. 4, no. 3, art. 16, 2024.</w:t>
      </w:r>
    </w:p>
    <w:p w14:paraId="40E6CDD4" w14:textId="77777777" w:rsidR="005557B1" w:rsidRDefault="0019196B">
      <w:pPr>
        <w:spacing w:after="60" w:line="240" w:lineRule="auto"/>
        <w:ind w:left="425" w:hanging="425"/>
      </w:pPr>
      <w:r>
        <w:rPr>
          <w:sz w:val="16"/>
        </w:rPr>
        <w:t>[5]</w:t>
      </w:r>
      <w:r>
        <w:rPr>
          <w:sz w:val="16"/>
        </w:rPr>
        <w:tab/>
      </w:r>
      <w:r>
        <w:rPr>
          <w:sz w:val="16"/>
        </w:rPr>
        <w:t>S. Mushtaq et al., "A Systematic Literature Review on the Implementation and Challenges of Zero Trust Architecture Across Domains," Sensors, vol. 25, no. 19, p. 6118, 2025.</w:t>
      </w:r>
    </w:p>
    <w:p w14:paraId="717315FB" w14:textId="77777777" w:rsidR="005557B1" w:rsidRDefault="0019196B">
      <w:pPr>
        <w:spacing w:after="60" w:line="240" w:lineRule="auto"/>
        <w:ind w:left="425" w:hanging="425"/>
      </w:pPr>
      <w:r>
        <w:rPr>
          <w:sz w:val="16"/>
        </w:rPr>
        <w:t>[6]</w:t>
      </w:r>
      <w:r>
        <w:rPr>
          <w:sz w:val="16"/>
        </w:rPr>
        <w:tab/>
        <w:t>U.S. House of Representatives Committee on Oversight and Government Reform, "The Equifax Data Breach," 115th Congress, Washington, DC, USA, Rep., Dec. 2018.</w:t>
      </w:r>
    </w:p>
    <w:p w14:paraId="671F2176" w14:textId="77777777" w:rsidR="005557B1" w:rsidRDefault="0019196B">
      <w:pPr>
        <w:spacing w:after="60" w:line="240" w:lineRule="auto"/>
        <w:ind w:left="425" w:hanging="425"/>
      </w:pPr>
      <w:r>
        <w:rPr>
          <w:sz w:val="16"/>
        </w:rPr>
        <w:t>[7]</w:t>
      </w:r>
      <w:r>
        <w:rPr>
          <w:sz w:val="16"/>
        </w:rPr>
        <w:tab/>
        <w:t>H. A. Al-Ofeishat, "Build a Secure Network Using Segmentation and Micro-segmentation Techniques," Int. J. Computing and Digital Systems, vol. 16, no. 1, pp. 1499-1508, 2024.</w:t>
      </w:r>
    </w:p>
    <w:p w14:paraId="30539FA2" w14:textId="77777777" w:rsidR="005557B1" w:rsidRDefault="0019196B">
      <w:pPr>
        <w:spacing w:after="60" w:line="240" w:lineRule="auto"/>
        <w:ind w:left="425" w:hanging="425"/>
      </w:pPr>
      <w:r>
        <w:rPr>
          <w:sz w:val="16"/>
        </w:rPr>
        <w:t>[8]</w:t>
      </w:r>
      <w:r>
        <w:rPr>
          <w:sz w:val="16"/>
        </w:rPr>
        <w:tab/>
        <w:t>P. S. Emmanni, "Implementing a Zero Trust Architecture in Hybrid Cloud Environments," Int. J. Computer Trends and Technology, vol. 72, no. 5, pp. 33-39, 2024.</w:t>
      </w:r>
    </w:p>
    <w:p w14:paraId="131FD5AF" w14:textId="77777777" w:rsidR="005557B1" w:rsidRDefault="0019196B">
      <w:pPr>
        <w:spacing w:after="60" w:line="240" w:lineRule="auto"/>
        <w:ind w:left="425" w:hanging="425"/>
      </w:pPr>
      <w:r>
        <w:rPr>
          <w:sz w:val="16"/>
        </w:rPr>
        <w:t>[9]</w:t>
      </w:r>
      <w:r>
        <w:rPr>
          <w:sz w:val="16"/>
        </w:rPr>
        <w:tab/>
        <w:t>J. J. D. Rivera, A. Muhammad, and W.-C. Song, "Securing Digital Identity in the Zero Trust Architecture: A Blockchain Approach to Privacy-Focused Multi-Factor Authentication," IEEE Open J. Commun. Soc., vol. 5, pp. 2792-2814, 2024.</w:t>
      </w:r>
    </w:p>
    <w:p w14:paraId="47554728" w14:textId="77777777" w:rsidR="005557B1" w:rsidRDefault="0019196B">
      <w:pPr>
        <w:spacing w:after="60" w:line="240" w:lineRule="auto"/>
        <w:ind w:left="425" w:hanging="425"/>
      </w:pPr>
      <w:r>
        <w:rPr>
          <w:sz w:val="16"/>
        </w:rPr>
        <w:t>[10]</w:t>
      </w:r>
      <w:r>
        <w:rPr>
          <w:sz w:val="16"/>
        </w:rPr>
        <w:tab/>
      </w:r>
      <w:r>
        <w:rPr>
          <w:sz w:val="16"/>
        </w:rPr>
        <w:t>M. Parmar and A. Miles, "Cyber security frameworks (CSFs): An assessment between the NIST CSF v2.0 and EU standards," in Proc. 2024 Security for Space Systems (3S), London, UK, 2024, pp. 1-6.</w:t>
      </w:r>
    </w:p>
    <w:p w14:paraId="2D97A64B" w14:textId="77777777" w:rsidR="005557B1" w:rsidRDefault="0019196B">
      <w:pPr>
        <w:spacing w:after="60" w:line="240" w:lineRule="auto"/>
        <w:ind w:left="425" w:hanging="425"/>
      </w:pPr>
      <w:r>
        <w:rPr>
          <w:sz w:val="16"/>
        </w:rPr>
        <w:t>[11]</w:t>
      </w:r>
      <w:r>
        <w:rPr>
          <w:sz w:val="16"/>
        </w:rPr>
        <w:tab/>
        <w:t>S. Nodehi, T. Huygh, R. Helms, and L. Bollen, "A CISO Perspective on Board-Level Involvement in Information Security Governance," in Proc. 2025 IEEE Conf. Business Informatics (CBI), Sep. 2025.</w:t>
      </w:r>
    </w:p>
    <w:p w14:paraId="2DD36024" w14:textId="77777777" w:rsidR="005557B1" w:rsidRDefault="0019196B">
      <w:pPr>
        <w:spacing w:after="60" w:line="240" w:lineRule="auto"/>
        <w:ind w:left="425" w:hanging="425"/>
      </w:pPr>
      <w:r>
        <w:rPr>
          <w:sz w:val="16"/>
        </w:rPr>
        <w:t>[12]</w:t>
      </w:r>
      <w:r>
        <w:rPr>
          <w:sz w:val="16"/>
        </w:rPr>
        <w:tab/>
      </w:r>
      <w:r>
        <w:rPr>
          <w:sz w:val="16"/>
        </w:rPr>
        <w:t>S. Slapnicar, M. Axelsen, I. Bongiovanni, and D. Stockdale, "A pathway model to five lines of accountability in cybersecurity governance," Int. J. Accounting Information Systems, vol. 51, art. 100642, 2023.</w:t>
      </w:r>
    </w:p>
    <w:p w14:paraId="211C1734" w14:textId="77777777" w:rsidR="005557B1" w:rsidRDefault="0019196B">
      <w:pPr>
        <w:spacing w:after="60" w:line="240" w:lineRule="auto"/>
        <w:ind w:left="425" w:hanging="425"/>
      </w:pPr>
      <w:r>
        <w:rPr>
          <w:sz w:val="16"/>
        </w:rPr>
        <w:t>[13]</w:t>
      </w:r>
      <w:r>
        <w:rPr>
          <w:sz w:val="16"/>
        </w:rPr>
        <w:tab/>
        <w:t>M. Malkawi, "AI-Powered Vulnerability Detection and Patch Management in Cybersecurity: A Systematic Review," Machine Learning and Knowledge Extraction, vol. 8, no. 1, p. 19, 2026.</w:t>
      </w:r>
    </w:p>
    <w:p w14:paraId="4DB2DC5D" w14:textId="77777777" w:rsidR="005557B1" w:rsidRDefault="0019196B">
      <w:pPr>
        <w:spacing w:after="60" w:line="240" w:lineRule="auto"/>
        <w:ind w:left="425" w:hanging="425"/>
      </w:pPr>
      <w:r>
        <w:rPr>
          <w:sz w:val="16"/>
        </w:rPr>
        <w:t>[14]</w:t>
      </w:r>
      <w:r>
        <w:rPr>
          <w:sz w:val="16"/>
        </w:rPr>
        <w:tab/>
      </w:r>
      <w:r>
        <w:rPr>
          <w:sz w:val="16"/>
        </w:rPr>
        <w:t>H. Saeed, I. Shafi, J. Ahmad, A. A. Khan, T. Khurshaid, and I. Ashraf, "Review of Techniques for Integrating Security in Software Development Lifecycle," Computers, Materials &amp; Continua, vol. 82, no. 1, pp. 139-172, 2025.</w:t>
      </w:r>
    </w:p>
    <w:p w14:paraId="61BCB7A5" w14:textId="77777777" w:rsidR="005557B1" w:rsidRDefault="0019196B">
      <w:pPr>
        <w:spacing w:after="60" w:line="240" w:lineRule="auto"/>
        <w:ind w:left="425" w:hanging="425"/>
      </w:pPr>
      <w:r>
        <w:rPr>
          <w:sz w:val="16"/>
        </w:rPr>
        <w:t>[15]</w:t>
      </w:r>
      <w:r>
        <w:rPr>
          <w:sz w:val="16"/>
        </w:rPr>
        <w:tab/>
        <w:t>S. Altaha and M. M. H. Rahman, "A Mini Literature Review on Integrating Cybersecurity for Business Continuity," in Proc. 2023 Int. Conf. Artificial Intelligence in Information and Communication (ICAIIC), Bali, Indonesia, 2023, pp. 353-359.</w:t>
      </w:r>
    </w:p>
    <w:p w14:paraId="1FDE294F" w14:textId="77777777" w:rsidR="005557B1" w:rsidRDefault="0019196B">
      <w:pPr>
        <w:spacing w:after="60" w:line="240" w:lineRule="auto"/>
        <w:ind w:left="425" w:hanging="425"/>
      </w:pPr>
      <w:r>
        <w:rPr>
          <w:sz w:val="16"/>
        </w:rPr>
        <w:t>[16]</w:t>
      </w:r>
      <w:r>
        <w:rPr>
          <w:sz w:val="16"/>
        </w:rPr>
        <w:tab/>
      </w:r>
      <w:r>
        <w:rPr>
          <w:sz w:val="16"/>
        </w:rPr>
        <w:t>C. Islam, M. A. Babar, and S. Nepal, "A Multi-Vocal Review of Security Orchestration," ACM Computing Surveys, vol. 52, no. 2, art. 37, pp. 1-45, Apr. 2019.</w:t>
      </w:r>
    </w:p>
    <w:p w14:paraId="28E3728C" w14:textId="77777777" w:rsidR="005557B1" w:rsidRDefault="0019196B">
      <w:pPr>
        <w:spacing w:after="60" w:line="240" w:lineRule="auto"/>
        <w:ind w:left="425" w:hanging="425"/>
      </w:pPr>
      <w:r>
        <w:rPr>
          <w:sz w:val="16"/>
        </w:rPr>
        <w:t>[17]</w:t>
      </w:r>
      <w:r>
        <w:rPr>
          <w:sz w:val="16"/>
        </w:rPr>
        <w:tab/>
        <w:t>G. Karantzas and C. Patsakis, "An Empirical Assessment of Endpoint Detection and Response Systems against Advanced Persistent Threats Attack Vectors," Journal of Cybersecurity and Privacy, vol. 1, no. 3, pp. 387-421, 2021.</w:t>
      </w:r>
    </w:p>
    <w:sectPr w:rsidR="005557B1" w:rsidSect="00034616">
      <w:pgSz w:w="12240" w:h="15840"/>
      <w:pgMar w:top="1083" w:right="890" w:bottom="1440" w:left="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573901"/>
    <w:multiLevelType w:val="hybridMultilevel"/>
    <w:tmpl w:val="143CB6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D4CC9"/>
    <w:multiLevelType w:val="hybridMultilevel"/>
    <w:tmpl w:val="5C78FB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388374">
    <w:abstractNumId w:val="8"/>
  </w:num>
  <w:num w:numId="2" w16cid:durableId="104086404">
    <w:abstractNumId w:val="6"/>
  </w:num>
  <w:num w:numId="3" w16cid:durableId="1753547002">
    <w:abstractNumId w:val="5"/>
  </w:num>
  <w:num w:numId="4" w16cid:durableId="387270038">
    <w:abstractNumId w:val="4"/>
  </w:num>
  <w:num w:numId="5" w16cid:durableId="1204755595">
    <w:abstractNumId w:val="7"/>
  </w:num>
  <w:num w:numId="6" w16cid:durableId="1063869810">
    <w:abstractNumId w:val="3"/>
  </w:num>
  <w:num w:numId="7" w16cid:durableId="1333415714">
    <w:abstractNumId w:val="2"/>
  </w:num>
  <w:num w:numId="8" w16cid:durableId="62726253">
    <w:abstractNumId w:val="1"/>
  </w:num>
  <w:num w:numId="9" w16cid:durableId="257762599">
    <w:abstractNumId w:val="0"/>
  </w:num>
  <w:num w:numId="10" w16cid:durableId="1195075607">
    <w:abstractNumId w:val="9"/>
  </w:num>
  <w:num w:numId="11" w16cid:durableId="7726751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105"/>
    <w:rsid w:val="00034616"/>
    <w:rsid w:val="00036E1B"/>
    <w:rsid w:val="0006063C"/>
    <w:rsid w:val="00086BF7"/>
    <w:rsid w:val="000A6981"/>
    <w:rsid w:val="000C046B"/>
    <w:rsid w:val="0015074B"/>
    <w:rsid w:val="0027258F"/>
    <w:rsid w:val="0029639D"/>
    <w:rsid w:val="00297FE4"/>
    <w:rsid w:val="002A3120"/>
    <w:rsid w:val="002D7932"/>
    <w:rsid w:val="00326F90"/>
    <w:rsid w:val="00327AC0"/>
    <w:rsid w:val="00381415"/>
    <w:rsid w:val="004121B6"/>
    <w:rsid w:val="00417277"/>
    <w:rsid w:val="00420E80"/>
    <w:rsid w:val="00430A14"/>
    <w:rsid w:val="0047749A"/>
    <w:rsid w:val="004818C7"/>
    <w:rsid w:val="004836E2"/>
    <w:rsid w:val="00484D12"/>
    <w:rsid w:val="00494DD8"/>
    <w:rsid w:val="004A05E7"/>
    <w:rsid w:val="004E3F67"/>
    <w:rsid w:val="004F69AC"/>
    <w:rsid w:val="00517D6F"/>
    <w:rsid w:val="00541941"/>
    <w:rsid w:val="00554265"/>
    <w:rsid w:val="005557B1"/>
    <w:rsid w:val="00574A48"/>
    <w:rsid w:val="005A3A61"/>
    <w:rsid w:val="005C78AA"/>
    <w:rsid w:val="00615BAA"/>
    <w:rsid w:val="00667F8F"/>
    <w:rsid w:val="00672C06"/>
    <w:rsid w:val="006779B1"/>
    <w:rsid w:val="00686BF2"/>
    <w:rsid w:val="006A739C"/>
    <w:rsid w:val="006B0B11"/>
    <w:rsid w:val="0070067B"/>
    <w:rsid w:val="00730B14"/>
    <w:rsid w:val="00730CA0"/>
    <w:rsid w:val="00732BB7"/>
    <w:rsid w:val="007646E3"/>
    <w:rsid w:val="00765178"/>
    <w:rsid w:val="00794B3A"/>
    <w:rsid w:val="007D7780"/>
    <w:rsid w:val="00811F9D"/>
    <w:rsid w:val="008518EA"/>
    <w:rsid w:val="00866851"/>
    <w:rsid w:val="008C6B96"/>
    <w:rsid w:val="008D7DCA"/>
    <w:rsid w:val="008E5340"/>
    <w:rsid w:val="008F4E4A"/>
    <w:rsid w:val="009224DE"/>
    <w:rsid w:val="009635D1"/>
    <w:rsid w:val="009A5198"/>
    <w:rsid w:val="009D0075"/>
    <w:rsid w:val="009F1A4B"/>
    <w:rsid w:val="00A05646"/>
    <w:rsid w:val="00A56B5B"/>
    <w:rsid w:val="00AA1D8D"/>
    <w:rsid w:val="00AE1F37"/>
    <w:rsid w:val="00B04D6B"/>
    <w:rsid w:val="00B13CC8"/>
    <w:rsid w:val="00B47730"/>
    <w:rsid w:val="00B61F47"/>
    <w:rsid w:val="00B66107"/>
    <w:rsid w:val="00B825FD"/>
    <w:rsid w:val="00B95E7F"/>
    <w:rsid w:val="00BB1388"/>
    <w:rsid w:val="00BD79AC"/>
    <w:rsid w:val="00C44011"/>
    <w:rsid w:val="00C70869"/>
    <w:rsid w:val="00CB0664"/>
    <w:rsid w:val="00CB5207"/>
    <w:rsid w:val="00CE2478"/>
    <w:rsid w:val="00D22702"/>
    <w:rsid w:val="00D42573"/>
    <w:rsid w:val="00D43814"/>
    <w:rsid w:val="00DD54B7"/>
    <w:rsid w:val="00DD64A7"/>
    <w:rsid w:val="00E102C9"/>
    <w:rsid w:val="00E16E7F"/>
    <w:rsid w:val="00E63DA9"/>
    <w:rsid w:val="00E7462B"/>
    <w:rsid w:val="00E86F5A"/>
    <w:rsid w:val="00E87C79"/>
    <w:rsid w:val="00F13ADB"/>
    <w:rsid w:val="00F16266"/>
    <w:rsid w:val="00F21B2B"/>
    <w:rsid w:val="00FA724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23090A"/>
  <w14:defaultImageDpi w14:val="300"/>
  <w15:docId w15:val="{6B04F06F-1371-4498-A75E-D59843C77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d83ddaeeca4cb97c74a108f13bc3385">
  <xsd:schema xmlns:xsd="http://www.w3.org/2001/XMLSchema" xmlns:xs="http://www.w3.org/2001/XMLSchema" xmlns:p="http://schemas.microsoft.com/office/2006/metadata/properties" xmlns:ns3="ccfc14db-0f45-423b-b2f5-752f8f8a0ada" targetNamespace="http://schemas.microsoft.com/office/2006/metadata/properties" ma:root="true" ma:fieldsID="fcc4cb2fe0d604857ec62f73e9c909f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3E10EEA1-983A-469E-AE78-F470C694A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C69807-A1AE-4A80-ACDD-B60125C97532}">
  <ds:schemaRefs>
    <ds:schemaRef ds:uri="http://schemas.microsoft.com/sharepoint/v3/contenttype/forms"/>
  </ds:schemaRefs>
</ds:datastoreItem>
</file>

<file path=customXml/itemProps4.xml><?xml version="1.0" encoding="utf-8"?>
<ds:datastoreItem xmlns:ds="http://schemas.openxmlformats.org/officeDocument/2006/customXml" ds:itemID="{2435B0B2-7730-4F56-A211-44076277104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5211</Words>
  <Characters>29704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 Eric Mendy Gbonegun (2426964)</cp:lastModifiedBy>
  <cp:revision>2</cp:revision>
  <dcterms:created xsi:type="dcterms:W3CDTF">2026-07-08T14:22:00Z</dcterms:created>
  <dcterms:modified xsi:type="dcterms:W3CDTF">2026-07-08T14:22:00Z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