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82493F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93803">
              <w:rPr>
                <w:rFonts w:ascii="Times New Roman" w:hAnsi="Times New Roman" w:cs="Times New Roman"/>
                <w:b/>
                <w:color w:val="auto"/>
                <w:sz w:val="48"/>
              </w:rPr>
              <w:t>Jade Redford</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D0B442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43A26">
              <w:rPr>
                <w:rFonts w:ascii="Times New Roman" w:hAnsi="Times New Roman" w:cs="Times New Roman"/>
                <w:b/>
                <w:color w:val="auto"/>
                <w:sz w:val="48"/>
              </w:rPr>
              <w:br/>
            </w:r>
            <w:hyperlink r:id="rId11" w:history="1">
              <w:r w:rsidR="00D43A26" w:rsidRPr="008F7801">
                <w:rPr>
                  <w:rStyle w:val="Hyperlink"/>
                  <w:rFonts w:ascii="Times New Roman" w:hAnsi="Times New Roman" w:cs="Times New Roman"/>
                  <w:b/>
                  <w:sz w:val="48"/>
                </w:rPr>
                <w:t>2319173@student.uwtsd.ac.uk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42B7341"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83114">
              <w:rPr>
                <w:rFonts w:ascii="Times New Roman" w:hAnsi="Times New Roman" w:cs="Times New Roman"/>
                <w:b/>
                <w:color w:val="auto"/>
                <w:sz w:val="48"/>
              </w:rPr>
              <w:br/>
            </w:r>
            <w:r w:rsidR="00083114" w:rsidRPr="008F7801">
              <w:rPr>
                <w:rFonts w:ascii="Times New Roman" w:hAnsi="Times New Roman" w:cs="Times New Roman"/>
                <w:b/>
                <w:bCs/>
                <w:color w:val="auto"/>
                <w:sz w:val="48"/>
              </w:rPr>
              <w:t>2319173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xml:space="preserve">, </w:t>
            </w:r>
            <w:proofErr w:type="gramStart"/>
            <w:r w:rsidR="00F34C86">
              <w:rPr>
                <w:sz w:val="24"/>
                <w:szCs w:val="24"/>
              </w:rPr>
              <w:t>strategies</w:t>
            </w:r>
            <w:proofErr w:type="gramEnd"/>
            <w:r w:rsidR="00F34C86">
              <w:rPr>
                <w:sz w:val="24"/>
                <w:szCs w:val="24"/>
              </w:rPr>
              <w:t xml:space="preserve">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29AEDAF0" w14:textId="1209BBBB" w:rsidR="005B5147" w:rsidRPr="00E97834" w:rsidRDefault="00045C40" w:rsidP="00E97834">
            <w:pPr>
              <w:spacing w:line="360" w:lineRule="auto"/>
              <w:rPr>
                <w:rFonts w:asciiTheme="minorHAnsi" w:hAnsiTheme="minorHAnsi" w:cstheme="minorHAnsi"/>
                <w:sz w:val="28"/>
                <w:szCs w:val="28"/>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r w:rsidR="005B5147">
              <w:rPr>
                <w:i/>
                <w:sz w:val="24"/>
                <w:szCs w:val="24"/>
              </w:rPr>
              <w:br/>
            </w:r>
            <w:r w:rsidR="005B5147">
              <w:rPr>
                <w:i/>
                <w:sz w:val="24"/>
                <w:szCs w:val="24"/>
              </w:rPr>
              <w:br/>
            </w:r>
            <w:r w:rsidR="005B5147" w:rsidRPr="00E97834">
              <w:rPr>
                <w:rFonts w:asciiTheme="minorHAnsi" w:hAnsiTheme="minorHAnsi" w:cstheme="minorHAnsi"/>
                <w:sz w:val="28"/>
                <w:szCs w:val="28"/>
              </w:rPr>
              <w:t>For this assignment, I will critically reflect upon a recent case study involving a family of three; a single mother and her two children, who were residing in a rural area of Wales. For the purposes of confidentiality, I will refer mum as ‘2’</w:t>
            </w:r>
            <w:r w:rsidR="0077399B">
              <w:rPr>
                <w:rFonts w:asciiTheme="minorHAnsi" w:hAnsiTheme="minorHAnsi" w:cstheme="minorHAnsi"/>
                <w:sz w:val="28"/>
                <w:szCs w:val="28"/>
              </w:rPr>
              <w:t xml:space="preserve"> and the children at ‘3’ and ‘4’. </w:t>
            </w:r>
            <w:r w:rsidR="005B5147" w:rsidRPr="00E97834">
              <w:rPr>
                <w:rFonts w:asciiTheme="minorHAnsi" w:hAnsiTheme="minorHAnsi" w:cstheme="minorHAnsi"/>
                <w:sz w:val="28"/>
                <w:szCs w:val="28"/>
              </w:rPr>
              <w:br/>
            </w:r>
            <w:r w:rsidR="005B5147" w:rsidRPr="00E97834">
              <w:rPr>
                <w:rFonts w:asciiTheme="minorHAnsi" w:hAnsiTheme="minorHAnsi" w:cstheme="minorHAnsi"/>
                <w:sz w:val="28"/>
                <w:szCs w:val="28"/>
              </w:rPr>
              <w:br/>
              <w:t xml:space="preserve">Initially, I was assigned to work with the family under a care and wellbeing assessment which operates on a consent basis in accordance with Section 21 of the Social Services and Wellbeing (Wales) Act 2014. The family became known to the Local Authority following a referral from a health visitor, raising </w:t>
            </w:r>
            <w:proofErr w:type="gramStart"/>
            <w:r w:rsidR="005B5147" w:rsidRPr="00E97834">
              <w:rPr>
                <w:rFonts w:asciiTheme="minorHAnsi" w:hAnsiTheme="minorHAnsi" w:cstheme="minorHAnsi"/>
                <w:sz w:val="28"/>
                <w:szCs w:val="28"/>
              </w:rPr>
              <w:t>some</w:t>
            </w:r>
            <w:proofErr w:type="gramEnd"/>
            <w:r w:rsidR="005B5147" w:rsidRPr="00E97834">
              <w:rPr>
                <w:rFonts w:asciiTheme="minorHAnsi" w:hAnsiTheme="minorHAnsi" w:cstheme="minorHAnsi"/>
                <w:sz w:val="28"/>
                <w:szCs w:val="28"/>
              </w:rPr>
              <w:t xml:space="preserve"> concerns around 2’s (mum) mental wellbeing. With no prior history with children’s services, my primary goal was to visit the family and consider their support network and what </w:t>
            </w:r>
            <w:r w:rsidR="005B5147" w:rsidRPr="00E97834">
              <w:rPr>
                <w:rFonts w:asciiTheme="minorHAnsi" w:hAnsiTheme="minorHAnsi" w:cstheme="minorHAnsi"/>
                <w:sz w:val="28"/>
                <w:szCs w:val="28"/>
              </w:rPr>
              <w:lastRenderedPageBreak/>
              <w:t xml:space="preserve">intervention may be appropriate for the family. </w:t>
            </w:r>
            <w:r w:rsidR="00130738">
              <w:rPr>
                <w:rFonts w:asciiTheme="minorHAnsi" w:hAnsiTheme="minorHAnsi" w:cstheme="minorHAnsi"/>
                <w:sz w:val="28"/>
                <w:szCs w:val="28"/>
              </w:rPr>
              <w:br/>
            </w:r>
          </w:p>
          <w:p w14:paraId="3411ED99" w14:textId="523099EB" w:rsidR="005B5147" w:rsidRPr="00E97834" w:rsidRDefault="005B5147" w:rsidP="00E97834">
            <w:pPr>
              <w:spacing w:line="360" w:lineRule="auto"/>
              <w:rPr>
                <w:rFonts w:asciiTheme="minorHAnsi" w:hAnsiTheme="minorHAnsi" w:cstheme="minorHAnsi"/>
                <w:sz w:val="28"/>
                <w:szCs w:val="28"/>
              </w:rPr>
            </w:pPr>
            <w:r w:rsidRPr="00E97834">
              <w:rPr>
                <w:rFonts w:asciiTheme="minorHAnsi" w:hAnsiTheme="minorHAnsi" w:cstheme="minorHAnsi"/>
                <w:sz w:val="28"/>
                <w:szCs w:val="28"/>
              </w:rPr>
              <w:t xml:space="preserve">During my first visit, it became evident that the children were at significant risk of harm due to poor home conditions, prompting an urgent Section 47 request. As it will be detailed in this assignment, consent was given by 2, for a Section 76 agreement, in line with the Social Services and Wellbeing (Wales) Act 2014, resulting in the children </w:t>
            </w:r>
            <w:proofErr w:type="gramStart"/>
            <w:r w:rsidRPr="00E97834">
              <w:rPr>
                <w:rFonts w:asciiTheme="minorHAnsi" w:hAnsiTheme="minorHAnsi" w:cstheme="minorHAnsi"/>
                <w:sz w:val="28"/>
                <w:szCs w:val="28"/>
              </w:rPr>
              <w:t>being voluntarily placed</w:t>
            </w:r>
            <w:proofErr w:type="gramEnd"/>
            <w:r w:rsidRPr="00E97834">
              <w:rPr>
                <w:rFonts w:asciiTheme="minorHAnsi" w:hAnsiTheme="minorHAnsi" w:cstheme="minorHAnsi"/>
                <w:sz w:val="28"/>
                <w:szCs w:val="28"/>
              </w:rPr>
              <w:t xml:space="preserve"> into the care of the Local Authority. The children remained with foster carers while further assessments and support </w:t>
            </w:r>
            <w:proofErr w:type="gramStart"/>
            <w:r w:rsidRPr="00E97834">
              <w:rPr>
                <w:rFonts w:asciiTheme="minorHAnsi" w:hAnsiTheme="minorHAnsi" w:cstheme="minorHAnsi"/>
                <w:sz w:val="28"/>
                <w:szCs w:val="28"/>
              </w:rPr>
              <w:t>wa</w:t>
            </w:r>
            <w:r w:rsidR="005D172A">
              <w:rPr>
                <w:rFonts w:asciiTheme="minorHAnsi" w:hAnsiTheme="minorHAnsi" w:cstheme="minorHAnsi"/>
                <w:sz w:val="28"/>
                <w:szCs w:val="28"/>
              </w:rPr>
              <w:t>s</w:t>
            </w:r>
            <w:r w:rsidRPr="00E97834">
              <w:rPr>
                <w:rFonts w:asciiTheme="minorHAnsi" w:hAnsiTheme="minorHAnsi" w:cstheme="minorHAnsi"/>
                <w:sz w:val="28"/>
                <w:szCs w:val="28"/>
              </w:rPr>
              <w:t xml:space="preserve"> implemented</w:t>
            </w:r>
            <w:proofErr w:type="gramEnd"/>
            <w:r w:rsidRPr="00E97834">
              <w:rPr>
                <w:rFonts w:asciiTheme="minorHAnsi" w:hAnsiTheme="minorHAnsi" w:cstheme="minorHAnsi"/>
                <w:sz w:val="28"/>
                <w:szCs w:val="28"/>
              </w:rPr>
              <w:t xml:space="preserve"> with the mum, with the goal of the children returning home. </w:t>
            </w:r>
            <w:r w:rsidRPr="00E97834">
              <w:rPr>
                <w:rFonts w:asciiTheme="minorHAnsi" w:hAnsiTheme="minorHAnsi" w:cstheme="minorHAnsi"/>
                <w:sz w:val="28"/>
                <w:szCs w:val="28"/>
              </w:rPr>
              <w:br/>
            </w:r>
            <w:r w:rsidRPr="00E97834">
              <w:rPr>
                <w:rFonts w:asciiTheme="minorHAnsi" w:hAnsiTheme="minorHAnsi" w:cstheme="minorHAnsi"/>
                <w:sz w:val="28"/>
                <w:szCs w:val="28"/>
              </w:rPr>
              <w:br/>
              <w:t xml:space="preserve">2 (mum) was of an eastern European origin and adhered to a Muslim culture, I will therefore be reflecting on my responses to language, cultural </w:t>
            </w:r>
            <w:proofErr w:type="gramStart"/>
            <w:r w:rsidRPr="00E97834">
              <w:rPr>
                <w:rFonts w:asciiTheme="minorHAnsi" w:hAnsiTheme="minorHAnsi" w:cstheme="minorHAnsi"/>
                <w:sz w:val="28"/>
                <w:szCs w:val="28"/>
              </w:rPr>
              <w:t>considerations</w:t>
            </w:r>
            <w:proofErr w:type="gramEnd"/>
            <w:r w:rsidRPr="00E97834">
              <w:rPr>
                <w:rFonts w:asciiTheme="minorHAnsi" w:hAnsiTheme="minorHAnsi" w:cstheme="minorHAnsi"/>
                <w:sz w:val="28"/>
                <w:szCs w:val="28"/>
              </w:rPr>
              <w:t xml:space="preserve"> and the dimensions of working in Wales. This case study will navigate the complex issues of safeguarding children, conflicts and dilemma’s and </w:t>
            </w:r>
            <w:proofErr w:type="gramStart"/>
            <w:r w:rsidRPr="00E97834">
              <w:rPr>
                <w:rFonts w:asciiTheme="minorHAnsi" w:hAnsiTheme="minorHAnsi" w:cstheme="minorHAnsi"/>
                <w:sz w:val="28"/>
                <w:szCs w:val="28"/>
              </w:rPr>
              <w:t>working</w:t>
            </w:r>
            <w:proofErr w:type="gramEnd"/>
            <w:r w:rsidRPr="00E97834">
              <w:rPr>
                <w:rFonts w:asciiTheme="minorHAnsi" w:hAnsiTheme="minorHAnsi" w:cstheme="minorHAnsi"/>
                <w:sz w:val="28"/>
                <w:szCs w:val="28"/>
              </w:rPr>
              <w:t xml:space="preserve"> with multiple professionals including mental health services, health visitor, police, foster carers and the foster carers’ supervising officer. </w:t>
            </w:r>
            <w:r w:rsidRPr="00E97834">
              <w:rPr>
                <w:rFonts w:asciiTheme="minorHAnsi" w:hAnsiTheme="minorHAnsi" w:cstheme="minorHAnsi"/>
                <w:sz w:val="28"/>
                <w:szCs w:val="28"/>
              </w:rPr>
              <w:br/>
            </w:r>
            <w:r w:rsidRPr="00E97834">
              <w:rPr>
                <w:rFonts w:asciiTheme="minorHAnsi" w:hAnsiTheme="minorHAnsi" w:cstheme="minorHAnsi"/>
                <w:sz w:val="28"/>
                <w:szCs w:val="28"/>
              </w:rPr>
              <w:br/>
              <w:t xml:space="preserve">Given that the family resides in Wales, their entitlement to support is governed by the Social Services and Well-being (Wales) Act 2014. Upon receiving the initial referral concerning the family, there was no substantial evidence indicating significant harm and therefore in accordance with Section 21 of the Act, the Local Authority is mandated with a duty to assess the needs of a child for care and support, determining what those needs are beyond what the family can provide. This section of the Act operates on a consent basis, therefore, if consent </w:t>
            </w:r>
            <w:proofErr w:type="gramStart"/>
            <w:r w:rsidRPr="00E97834">
              <w:rPr>
                <w:rFonts w:asciiTheme="minorHAnsi" w:hAnsiTheme="minorHAnsi" w:cstheme="minorHAnsi"/>
                <w:sz w:val="28"/>
                <w:szCs w:val="28"/>
              </w:rPr>
              <w:t>was</w:t>
            </w:r>
            <w:proofErr w:type="gramEnd"/>
            <w:r w:rsidRPr="00E97834">
              <w:rPr>
                <w:rFonts w:asciiTheme="minorHAnsi" w:hAnsiTheme="minorHAnsi" w:cstheme="minorHAnsi"/>
                <w:sz w:val="28"/>
                <w:szCs w:val="28"/>
              </w:rPr>
              <w:t xml:space="preserve"> refused, I would not have been able to proceed with the assessment, as there was no indication at the time that the </w:t>
            </w:r>
            <w:r w:rsidRPr="00E97834">
              <w:rPr>
                <w:rFonts w:asciiTheme="minorHAnsi" w:hAnsiTheme="minorHAnsi" w:cstheme="minorHAnsi"/>
                <w:sz w:val="28"/>
                <w:szCs w:val="28"/>
              </w:rPr>
              <w:lastRenderedPageBreak/>
              <w:t xml:space="preserve">children were at risk of significant harm. In this instance however, consent </w:t>
            </w:r>
            <w:proofErr w:type="gramStart"/>
            <w:r w:rsidRPr="00E97834">
              <w:rPr>
                <w:rFonts w:asciiTheme="minorHAnsi" w:hAnsiTheme="minorHAnsi" w:cstheme="minorHAnsi"/>
                <w:sz w:val="28"/>
                <w:szCs w:val="28"/>
              </w:rPr>
              <w:t>was gained</w:t>
            </w:r>
            <w:proofErr w:type="gramEnd"/>
            <w:r w:rsidRPr="00E97834">
              <w:rPr>
                <w:rFonts w:asciiTheme="minorHAnsi" w:hAnsiTheme="minorHAnsi" w:cstheme="minorHAnsi"/>
                <w:sz w:val="28"/>
                <w:szCs w:val="28"/>
              </w:rPr>
              <w:t xml:space="preserve">, which allowed for me to assess the gravity of the family’s situation. </w:t>
            </w:r>
            <w:r w:rsidRPr="00E97834">
              <w:rPr>
                <w:rFonts w:asciiTheme="minorHAnsi" w:hAnsiTheme="minorHAnsi" w:cstheme="minorHAnsi"/>
                <w:sz w:val="28"/>
                <w:szCs w:val="28"/>
              </w:rPr>
              <w:br/>
            </w:r>
            <w:r w:rsidRPr="00E97834">
              <w:rPr>
                <w:rFonts w:asciiTheme="minorHAnsi" w:hAnsiTheme="minorHAnsi" w:cstheme="minorHAnsi"/>
                <w:sz w:val="28"/>
                <w:szCs w:val="28"/>
              </w:rPr>
              <w:br/>
              <w:t>On arrival to the family home, in my professional opinion, it was clear that the home was not suitable for the children to live in, due to severely neglectful home conditions. My understanding of Welsh legislation, particularly Part 7, Section 130 of the Social Services and Wellbeing (Wales) Act 2014, underscores my duty to report any child at risk. Section 130(6) directs me to refer to Section 47 of the Children Act 1989. This legislative knowledge is crucial for implementing appropriate safeguarding measures. Consequently, an urgent strategy discussion was initiated to determine if the Local Authority and other agencies have grounds to suspect that a child is at significant risk of harm.</w:t>
            </w:r>
            <w:r w:rsidR="00E8630E">
              <w:rPr>
                <w:rFonts w:asciiTheme="minorHAnsi" w:hAnsiTheme="minorHAnsi" w:cstheme="minorHAnsi"/>
                <w:sz w:val="28"/>
                <w:szCs w:val="28"/>
              </w:rPr>
              <w:br/>
            </w:r>
          </w:p>
          <w:p w14:paraId="2ED4DA34" w14:textId="6518F77D" w:rsidR="005B5147" w:rsidRPr="00E97834" w:rsidRDefault="005B5147" w:rsidP="00E97834">
            <w:pPr>
              <w:spacing w:line="360" w:lineRule="auto"/>
              <w:rPr>
                <w:rFonts w:asciiTheme="minorHAnsi" w:hAnsiTheme="minorHAnsi" w:cstheme="minorHAnsi"/>
                <w:sz w:val="28"/>
                <w:szCs w:val="28"/>
              </w:rPr>
            </w:pPr>
            <w:r w:rsidRPr="00E97834">
              <w:rPr>
                <w:rFonts w:asciiTheme="minorHAnsi" w:hAnsiTheme="minorHAnsi" w:cstheme="minorHAnsi"/>
                <w:sz w:val="28"/>
                <w:szCs w:val="28"/>
              </w:rPr>
              <w:t>According to Section 130(4) of the Social Services and Wellbeing (Wales) Act 2014, a “child at risk” is defined as a child who is either experiencing or at risk of abuse, neglect, or other forms of harm, and who has needs for care and support, regardless of whether these needs are being met by the authority. The “Working Together to Safeguard People: Volume 5 - Handling Individual Cases to Protect Children at Risk” provides a non-exhaustive list of risk factors, including physical, emotional, psychological, sexual abuse, financial abuse, and neglect.</w:t>
            </w:r>
            <w:r w:rsidR="00E8630E">
              <w:rPr>
                <w:rFonts w:asciiTheme="minorHAnsi" w:hAnsiTheme="minorHAnsi" w:cstheme="minorHAnsi"/>
                <w:sz w:val="28"/>
                <w:szCs w:val="28"/>
              </w:rPr>
              <w:br/>
            </w:r>
          </w:p>
          <w:p w14:paraId="36C3CBA4" w14:textId="275E3EF9" w:rsidR="005B5147" w:rsidRPr="00E97834" w:rsidRDefault="005B5147" w:rsidP="00E97834">
            <w:pPr>
              <w:spacing w:line="360" w:lineRule="auto"/>
              <w:rPr>
                <w:rFonts w:asciiTheme="minorHAnsi" w:hAnsiTheme="minorHAnsi" w:cstheme="minorHAnsi"/>
                <w:sz w:val="28"/>
                <w:szCs w:val="28"/>
              </w:rPr>
            </w:pPr>
            <w:r w:rsidRPr="00E97834">
              <w:rPr>
                <w:rFonts w:asciiTheme="minorHAnsi" w:hAnsiTheme="minorHAnsi" w:cstheme="minorHAnsi"/>
                <w:sz w:val="28"/>
                <w:szCs w:val="28"/>
              </w:rPr>
              <w:t>The United Nations Convention on the Rights of the Child (UNCRC) is an international human rights treaty that outlines the fundamental rights of every child, irrespective of race, religion, or abilities. As of July 12, 2022, it has been ratified by 196 countries (</w:t>
            </w:r>
            <w:r w:rsidR="005D172A" w:rsidRPr="00E97834">
              <w:rPr>
                <w:rFonts w:asciiTheme="minorHAnsi" w:hAnsiTheme="minorHAnsi" w:cstheme="minorHAnsi"/>
                <w:sz w:val="28"/>
                <w:szCs w:val="28"/>
              </w:rPr>
              <w:t>UNICEF</w:t>
            </w:r>
            <w:r w:rsidRPr="00E97834">
              <w:rPr>
                <w:rFonts w:asciiTheme="minorHAnsi" w:hAnsiTheme="minorHAnsi" w:cstheme="minorHAnsi"/>
                <w:sz w:val="28"/>
                <w:szCs w:val="28"/>
              </w:rPr>
              <w:t xml:space="preserve">, 2024). The UNCRC asserts that every child has rights without discrimination </w:t>
            </w:r>
            <w:r w:rsidRPr="00E97834">
              <w:rPr>
                <w:rFonts w:asciiTheme="minorHAnsi" w:hAnsiTheme="minorHAnsi" w:cstheme="minorHAnsi"/>
                <w:sz w:val="28"/>
                <w:szCs w:val="28"/>
              </w:rPr>
              <w:lastRenderedPageBreak/>
              <w:t>(Article 2). Relevant articles to this case include Article 31 (the right to play), Article 27 (the right to a sufficient standard of living), and Article 3 (the best interests of the child). These principles align with the Children Act 1989, which emphasises that every child has the right to be safe and happy, regardless of their background.</w:t>
            </w:r>
            <w:r w:rsidRPr="00E97834">
              <w:rPr>
                <w:rFonts w:asciiTheme="minorHAnsi" w:hAnsiTheme="minorHAnsi" w:cstheme="minorHAnsi"/>
                <w:sz w:val="28"/>
                <w:szCs w:val="28"/>
              </w:rPr>
              <w:br/>
            </w:r>
            <w:r w:rsidRPr="00E97834">
              <w:rPr>
                <w:rFonts w:asciiTheme="minorHAnsi" w:hAnsiTheme="minorHAnsi" w:cstheme="minorHAnsi"/>
                <w:sz w:val="28"/>
                <w:szCs w:val="28"/>
              </w:rPr>
              <w:br/>
              <w:t xml:space="preserve">Reflecting on this case, it was evident that the children were at significant risk of neglect due to the uninhabitable and unsafe home conditions, which compromised their physical safety, overall wellbeing and development. The initial visit confirmed that the threshold for a Section 47 enquiry was met, as the children were at significant risk of harm, where a joint enquiry was undertaken, where the police later joined me to consider what, if any steps should be taken to ensure the children’s safety. </w:t>
            </w:r>
          </w:p>
          <w:p w14:paraId="06EFFCE2" w14:textId="30FFB6D4" w:rsidR="005B5147" w:rsidRPr="00E97834" w:rsidRDefault="005B5147" w:rsidP="00E97834">
            <w:pPr>
              <w:spacing w:line="360" w:lineRule="auto"/>
              <w:rPr>
                <w:rFonts w:asciiTheme="minorHAnsi" w:hAnsiTheme="minorHAnsi" w:cstheme="minorHAnsi"/>
                <w:sz w:val="28"/>
                <w:szCs w:val="28"/>
              </w:rPr>
            </w:pPr>
            <w:r w:rsidRPr="00E97834">
              <w:rPr>
                <w:rFonts w:asciiTheme="minorHAnsi" w:hAnsiTheme="minorHAnsi" w:cstheme="minorHAnsi"/>
                <w:sz w:val="28"/>
                <w:szCs w:val="28"/>
              </w:rPr>
              <w:t xml:space="preserve">In the context of Section 47 enquiries, professionals are justified in intervening without consent and sharing information with others to safeguard children. The Human Rights Act 1998 incorporates rights under the European Convention on Human Rights (ECHR), particularly Article 8, which protects the right to respect for private and family life. The Local Authority’s duty to intervene when a child is at risk of harm seeks to balance the child’s right to protection with the necessity of ensuring that any interference is justified. Additionally, it considers that sharing information is necessary and proportionate, in compliance with data protection legislation, to safeguard children. In accordance with section 6 of the HRA 1998, this requires agencies to act in a way </w:t>
            </w:r>
            <w:proofErr w:type="gramStart"/>
            <w:r w:rsidRPr="00E97834">
              <w:rPr>
                <w:rFonts w:asciiTheme="minorHAnsi" w:hAnsiTheme="minorHAnsi" w:cstheme="minorHAnsi"/>
                <w:sz w:val="28"/>
                <w:szCs w:val="28"/>
              </w:rPr>
              <w:t>that’s</w:t>
            </w:r>
            <w:proofErr w:type="gramEnd"/>
            <w:r w:rsidRPr="00E97834">
              <w:rPr>
                <w:rFonts w:asciiTheme="minorHAnsi" w:hAnsiTheme="minorHAnsi" w:cstheme="minorHAnsi"/>
                <w:sz w:val="28"/>
                <w:szCs w:val="28"/>
              </w:rPr>
              <w:t xml:space="preserve"> compatible with the ECHR, therefore when intervening in situations such as these, it is important for professionals understand this. </w:t>
            </w:r>
            <w:r w:rsidRPr="00E97834">
              <w:rPr>
                <w:rFonts w:asciiTheme="minorHAnsi" w:hAnsiTheme="minorHAnsi" w:cstheme="minorHAnsi"/>
                <w:sz w:val="28"/>
                <w:szCs w:val="28"/>
              </w:rPr>
              <w:br/>
            </w:r>
            <w:r w:rsidRPr="00E97834">
              <w:rPr>
                <w:rFonts w:asciiTheme="minorHAnsi" w:hAnsiTheme="minorHAnsi" w:cstheme="minorHAnsi"/>
                <w:sz w:val="28"/>
                <w:szCs w:val="28"/>
              </w:rPr>
              <w:br/>
              <w:t xml:space="preserve">In consideration of the vitality of information sharing, the Wales Safeguarding </w:t>
            </w:r>
            <w:r w:rsidRPr="00E97834">
              <w:rPr>
                <w:rFonts w:asciiTheme="minorHAnsi" w:hAnsiTheme="minorHAnsi" w:cstheme="minorHAnsi"/>
                <w:sz w:val="28"/>
                <w:szCs w:val="28"/>
              </w:rPr>
              <w:lastRenderedPageBreak/>
              <w:t>Procedures (2024) state that under section 164 of the Social Services and Wellbeing (Wales) Act 2014 that practitioners from other agencies have a duty to co-operate and provide information. The procedures state “the safety and welfare of the child takes precedence over the need to maintain professional confidentiality. The social worker should make clear the nature and purpose of the request and record the request and response in writing, and it is the responsibility of each agency or individual professional to contribute all the relevant information including concerns and strengths when requested and not be selective</w:t>
            </w:r>
            <w:proofErr w:type="gramStart"/>
            <w:r w:rsidRPr="00E97834">
              <w:rPr>
                <w:rFonts w:asciiTheme="minorHAnsi" w:hAnsiTheme="minorHAnsi" w:cstheme="minorHAnsi"/>
                <w:sz w:val="28"/>
                <w:szCs w:val="28"/>
              </w:rPr>
              <w:t>”.</w:t>
            </w:r>
            <w:proofErr w:type="gramEnd"/>
            <w:r w:rsidRPr="00E97834">
              <w:rPr>
                <w:rFonts w:asciiTheme="minorHAnsi" w:hAnsiTheme="minorHAnsi" w:cstheme="minorHAnsi"/>
                <w:sz w:val="28"/>
                <w:szCs w:val="28"/>
              </w:rPr>
              <w:t xml:space="preserve"> We know from serious case reviews, such as those posted by the UK Government, which state that poor information sharing is a factor repeatedly identified as an issue in serious case review (The Munro Review of Child Protection, 2011). </w:t>
            </w:r>
            <w:proofErr w:type="gramStart"/>
            <w:r w:rsidRPr="00E97834">
              <w:rPr>
                <w:rFonts w:asciiTheme="minorHAnsi" w:hAnsiTheme="minorHAnsi" w:cstheme="minorHAnsi"/>
                <w:sz w:val="28"/>
                <w:szCs w:val="28"/>
              </w:rPr>
              <w:t>It’s</w:t>
            </w:r>
            <w:proofErr w:type="gramEnd"/>
            <w:r w:rsidRPr="00E97834">
              <w:rPr>
                <w:rFonts w:asciiTheme="minorHAnsi" w:hAnsiTheme="minorHAnsi" w:cstheme="minorHAnsi"/>
                <w:sz w:val="28"/>
                <w:szCs w:val="28"/>
              </w:rPr>
              <w:t xml:space="preserve"> vital therefore, that a multi-agency approach is used effectively, to ensure safe and ethical practice. Working in a multi-agency way is integral part of social work practice and is heavily referred in legislation and policy. The Nation</w:t>
            </w:r>
            <w:r w:rsidR="005D172A">
              <w:rPr>
                <w:rFonts w:asciiTheme="minorHAnsi" w:hAnsiTheme="minorHAnsi" w:cstheme="minorHAnsi"/>
                <w:sz w:val="28"/>
                <w:szCs w:val="28"/>
              </w:rPr>
              <w:t>al</w:t>
            </w:r>
            <w:r w:rsidRPr="00E97834">
              <w:rPr>
                <w:rFonts w:asciiTheme="minorHAnsi" w:hAnsiTheme="minorHAnsi" w:cstheme="minorHAnsi"/>
                <w:sz w:val="28"/>
                <w:szCs w:val="28"/>
              </w:rPr>
              <w:t xml:space="preserve"> Occupational Standards (NOS) as set out by social care Wales provides guidance to those working in social care, with reference to NOS 6 and 12, which encourage social workers to practice in a multidisciplinary way. </w:t>
            </w:r>
            <w:r w:rsidRPr="00E97834">
              <w:rPr>
                <w:rFonts w:asciiTheme="minorHAnsi" w:hAnsiTheme="minorHAnsi" w:cstheme="minorHAnsi"/>
                <w:sz w:val="28"/>
                <w:szCs w:val="28"/>
              </w:rPr>
              <w:br/>
            </w:r>
            <w:r w:rsidRPr="00E97834">
              <w:rPr>
                <w:rFonts w:asciiTheme="minorHAnsi" w:hAnsiTheme="minorHAnsi" w:cstheme="minorHAnsi"/>
                <w:sz w:val="28"/>
                <w:szCs w:val="28"/>
              </w:rPr>
              <w:br/>
              <w:t xml:space="preserve">When conducting Section 47 enquiries or other assessments, the application of systems theory proves highly beneficial for practitioners. Maclean and Harrison (2008) argue that individuals </w:t>
            </w:r>
            <w:proofErr w:type="gramStart"/>
            <w:r w:rsidRPr="00E97834">
              <w:rPr>
                <w:rFonts w:asciiTheme="minorHAnsi" w:hAnsiTheme="minorHAnsi" w:cstheme="minorHAnsi"/>
                <w:sz w:val="28"/>
                <w:szCs w:val="28"/>
              </w:rPr>
              <w:t>are inherently connected</w:t>
            </w:r>
            <w:proofErr w:type="gramEnd"/>
            <w:r w:rsidRPr="00E97834">
              <w:rPr>
                <w:rFonts w:asciiTheme="minorHAnsi" w:hAnsiTheme="minorHAnsi" w:cstheme="minorHAnsi"/>
                <w:sz w:val="28"/>
                <w:szCs w:val="28"/>
              </w:rPr>
              <w:t xml:space="preserve"> to others—be it family, friends, or organi</w:t>
            </w:r>
            <w:r w:rsidR="005D172A">
              <w:rPr>
                <w:rFonts w:asciiTheme="minorHAnsi" w:hAnsiTheme="minorHAnsi" w:cstheme="minorHAnsi"/>
                <w:sz w:val="28"/>
                <w:szCs w:val="28"/>
              </w:rPr>
              <w:t>s</w:t>
            </w:r>
            <w:r w:rsidRPr="00E97834">
              <w:rPr>
                <w:rFonts w:asciiTheme="minorHAnsi" w:hAnsiTheme="minorHAnsi" w:cstheme="minorHAnsi"/>
                <w:sz w:val="28"/>
                <w:szCs w:val="28"/>
              </w:rPr>
              <w:t>ational representatives—forming a complex system of relationships. Reflecting on my use of systems theory in this case, I was able to gather information not only from the immediate family but also from other key figures involved, such as health and education professionals.</w:t>
            </w:r>
            <w:r w:rsidR="00A8453D">
              <w:rPr>
                <w:rFonts w:asciiTheme="minorHAnsi" w:hAnsiTheme="minorHAnsi" w:cstheme="minorHAnsi"/>
                <w:sz w:val="28"/>
                <w:szCs w:val="28"/>
              </w:rPr>
              <w:t xml:space="preserve"> </w:t>
            </w:r>
            <w:r w:rsidRPr="00E97834">
              <w:rPr>
                <w:rFonts w:asciiTheme="minorHAnsi" w:hAnsiTheme="minorHAnsi" w:cstheme="minorHAnsi"/>
                <w:sz w:val="28"/>
                <w:szCs w:val="28"/>
              </w:rPr>
              <w:t xml:space="preserve">Maclean and Harrison (2008, p. 182) state, “The system around us should sustain us, and there should be a sense of harmony, </w:t>
            </w:r>
            <w:r w:rsidRPr="00E97834">
              <w:rPr>
                <w:rFonts w:asciiTheme="minorHAnsi" w:hAnsiTheme="minorHAnsi" w:cstheme="minorHAnsi"/>
                <w:sz w:val="28"/>
                <w:szCs w:val="28"/>
              </w:rPr>
              <w:lastRenderedPageBreak/>
              <w:t>balance, or smooth working in our system,” which aligns with the Code of Professional Practice (SCW, 2017), Section 3. This section emphasises the importance of practitioners working in partnership with colleagues and other professionals to promote the well-being, voice, and control of individuals. Adopting a holistic approach enabled me to construct a comprehensive picture of the family’s life, providing a deeper understanding of the various influences impacting their current circumstances.</w:t>
            </w:r>
          </w:p>
          <w:p w14:paraId="3FC5273E" w14:textId="77777777" w:rsidR="005B5147" w:rsidRPr="00E97834" w:rsidRDefault="005B5147" w:rsidP="00E97834">
            <w:pPr>
              <w:spacing w:line="360" w:lineRule="auto"/>
              <w:rPr>
                <w:rFonts w:asciiTheme="minorHAnsi" w:hAnsiTheme="minorHAnsi" w:cstheme="minorHAnsi"/>
                <w:sz w:val="28"/>
                <w:szCs w:val="28"/>
              </w:rPr>
            </w:pPr>
            <w:r w:rsidRPr="00E97834">
              <w:rPr>
                <w:rFonts w:asciiTheme="minorHAnsi" w:hAnsiTheme="minorHAnsi" w:cstheme="minorHAnsi"/>
                <w:sz w:val="28"/>
                <w:szCs w:val="28"/>
              </w:rPr>
              <w:t>Systems theory posits that when individuals face challenges, they cannot resolve within their support system, they experience conflict and difficulties (Maclean and Harrison, 2008, p. 183). In reflecting on this family, it became evident that the lack of local support and resources had significantly contributed to their deteriorating situation. Additionally, I referred to the Pincus and Minahan (1937) framework, which facilitated an analysis of the root causes within the family’s system and potential resolutions.</w:t>
            </w:r>
            <w:r w:rsidRPr="00E97834">
              <w:rPr>
                <w:rFonts w:asciiTheme="minorHAnsi" w:hAnsiTheme="minorHAnsi" w:cstheme="minorHAnsi"/>
                <w:sz w:val="28"/>
                <w:szCs w:val="28"/>
              </w:rPr>
              <w:br/>
            </w:r>
          </w:p>
          <w:p w14:paraId="097F57C2" w14:textId="77777777" w:rsidR="005B5147" w:rsidRPr="009E7086" w:rsidRDefault="005B5147" w:rsidP="00E97834">
            <w:pPr>
              <w:spacing w:after="160" w:line="360" w:lineRule="auto"/>
              <w:rPr>
                <w:rFonts w:asciiTheme="minorHAnsi" w:hAnsiTheme="minorHAnsi" w:cstheme="minorHAnsi"/>
                <w:sz w:val="28"/>
                <w:szCs w:val="28"/>
              </w:rPr>
            </w:pPr>
            <w:r w:rsidRPr="009E7086">
              <w:rPr>
                <w:rFonts w:asciiTheme="minorHAnsi" w:hAnsiTheme="minorHAnsi" w:cstheme="minorHAnsi"/>
                <w:sz w:val="28"/>
                <w:szCs w:val="28"/>
              </w:rPr>
              <w:t>In conjunction with the above, when working holistically with families to promote their well-being and voice, it is essential to consider language and cultural linguistics as key elements of practice. These elements are embedded within the Code of Practice (SCW, 2017), the National Occupational Standards, and various pieces of legislation such as the Human Rights Act 1998, the Equality and Human Rights Commission (EHRC), the Children Act 1989, and the Social Services and Well-being (Wales) Act 2014.</w:t>
            </w:r>
          </w:p>
          <w:p w14:paraId="755665F8" w14:textId="5D15BDD4" w:rsidR="005B5147" w:rsidRPr="009E7086" w:rsidRDefault="005B5147" w:rsidP="00E97834">
            <w:pPr>
              <w:spacing w:after="160" w:line="360" w:lineRule="auto"/>
              <w:rPr>
                <w:rFonts w:asciiTheme="minorHAnsi" w:hAnsiTheme="minorHAnsi" w:cstheme="minorHAnsi"/>
                <w:sz w:val="28"/>
                <w:szCs w:val="28"/>
              </w:rPr>
            </w:pPr>
            <w:r w:rsidRPr="009E7086">
              <w:rPr>
                <w:rFonts w:asciiTheme="minorHAnsi" w:hAnsiTheme="minorHAnsi" w:cstheme="minorHAnsi"/>
                <w:sz w:val="28"/>
                <w:szCs w:val="28"/>
              </w:rPr>
              <w:t xml:space="preserve">During my initial visit, I observed that the primary language spoken by the family was influence by a European accent. This observation underscored the importance of </w:t>
            </w:r>
            <w:r w:rsidRPr="009E7086">
              <w:rPr>
                <w:rFonts w:asciiTheme="minorHAnsi" w:hAnsiTheme="minorHAnsi" w:cstheme="minorHAnsi"/>
                <w:sz w:val="28"/>
                <w:szCs w:val="28"/>
              </w:rPr>
              <w:lastRenderedPageBreak/>
              <w:t xml:space="preserve">being culturally sensitive and aware of linguistic nuances when engaging with the family. Effective communication is crucial in building trust and understanding, which are foundational to successful interventions. I offered the family the option of having an interpreter present, but they declined and were comfortable communicating in English. Although the use of the Welsh language was not necessary in this instance, I am aware of the importance of </w:t>
            </w:r>
            <w:proofErr w:type="gramStart"/>
            <w:r w:rsidRPr="009E7086">
              <w:rPr>
                <w:rFonts w:asciiTheme="minorHAnsi" w:hAnsiTheme="minorHAnsi" w:cstheme="minorHAnsi"/>
                <w:sz w:val="28"/>
                <w:szCs w:val="28"/>
              </w:rPr>
              <w:t>utili</w:t>
            </w:r>
            <w:r w:rsidRPr="00E97834">
              <w:rPr>
                <w:rFonts w:asciiTheme="minorHAnsi" w:hAnsiTheme="minorHAnsi" w:cstheme="minorHAnsi"/>
                <w:sz w:val="28"/>
                <w:szCs w:val="28"/>
              </w:rPr>
              <w:t>s</w:t>
            </w:r>
            <w:r w:rsidRPr="009E7086">
              <w:rPr>
                <w:rFonts w:asciiTheme="minorHAnsi" w:hAnsiTheme="minorHAnsi" w:cstheme="minorHAnsi"/>
                <w:sz w:val="28"/>
                <w:szCs w:val="28"/>
              </w:rPr>
              <w:t>ing</w:t>
            </w:r>
            <w:proofErr w:type="gramEnd"/>
            <w:r w:rsidRPr="009E7086">
              <w:rPr>
                <w:rFonts w:asciiTheme="minorHAnsi" w:hAnsiTheme="minorHAnsi" w:cstheme="minorHAnsi"/>
                <w:sz w:val="28"/>
                <w:szCs w:val="28"/>
              </w:rPr>
              <w:t xml:space="preserve"> the Welsh Government’s “More than just words” framework (2016) and the concept of the “Active Offer,” which are key initiatives aimed at promoting the Welsh language.</w:t>
            </w:r>
          </w:p>
          <w:p w14:paraId="0E92D9A7" w14:textId="322FF2DD" w:rsidR="005B5147" w:rsidRPr="009E7086" w:rsidRDefault="005B5147" w:rsidP="00E97834">
            <w:pPr>
              <w:spacing w:after="160" w:line="360" w:lineRule="auto"/>
              <w:rPr>
                <w:rFonts w:asciiTheme="minorHAnsi" w:hAnsiTheme="minorHAnsi" w:cstheme="minorHAnsi"/>
                <w:sz w:val="28"/>
                <w:szCs w:val="28"/>
              </w:rPr>
            </w:pPr>
            <w:r w:rsidRPr="009E7086">
              <w:rPr>
                <w:rFonts w:asciiTheme="minorHAnsi" w:hAnsiTheme="minorHAnsi" w:cstheme="minorHAnsi"/>
                <w:sz w:val="28"/>
                <w:szCs w:val="28"/>
              </w:rPr>
              <w:t>The Active Offer means providing a service in Welsh without the individual having to request it, thereby creating a culture where health and social care providers are responsible for offering services in Welsh proactively (More than just words, 2022). When practicing in Wales, the use of the “More than just words” framework and the Active Offer is essential, as speaking in a language that makes individuals feel more comfortable can be empowering and ensures their voices are heard without discrimination.</w:t>
            </w:r>
            <w:r w:rsidRPr="00E97834">
              <w:rPr>
                <w:rFonts w:asciiTheme="minorHAnsi" w:hAnsiTheme="minorHAnsi" w:cstheme="minorHAnsi"/>
                <w:sz w:val="28"/>
                <w:szCs w:val="28"/>
              </w:rPr>
              <w:t xml:space="preserve"> The implementation of these frameworks follows the Welsh Language Measures (Wales) 2011 which is important to support preserve the language, </w:t>
            </w:r>
            <w:proofErr w:type="gramStart"/>
            <w:r w:rsidRPr="00E97834">
              <w:rPr>
                <w:rFonts w:asciiTheme="minorHAnsi" w:hAnsiTheme="minorHAnsi" w:cstheme="minorHAnsi"/>
                <w:sz w:val="28"/>
                <w:szCs w:val="28"/>
              </w:rPr>
              <w:t>identity</w:t>
            </w:r>
            <w:proofErr w:type="gramEnd"/>
            <w:r w:rsidRPr="00E97834">
              <w:rPr>
                <w:rFonts w:asciiTheme="minorHAnsi" w:hAnsiTheme="minorHAnsi" w:cstheme="minorHAnsi"/>
                <w:sz w:val="28"/>
                <w:szCs w:val="28"/>
              </w:rPr>
              <w:t xml:space="preserve"> and heritage of Welsh speakers. The Welsh Language Measure 2011 plays a vital role in supporting the cultural, educational, emotional, and social needs of children and their families, ensuring that the Welsh language continues to thrive in all aspects of </w:t>
            </w:r>
            <w:r w:rsidR="005D172A" w:rsidRPr="00E97834">
              <w:rPr>
                <w:rFonts w:asciiTheme="minorHAnsi" w:hAnsiTheme="minorHAnsi" w:cstheme="minorHAnsi"/>
                <w:sz w:val="28"/>
                <w:szCs w:val="28"/>
              </w:rPr>
              <w:t>life.</w:t>
            </w:r>
          </w:p>
          <w:p w14:paraId="32B48734" w14:textId="77777777" w:rsidR="005B5147" w:rsidRPr="009E7086" w:rsidRDefault="005B5147" w:rsidP="00E97834">
            <w:pPr>
              <w:spacing w:after="160" w:line="360" w:lineRule="auto"/>
              <w:rPr>
                <w:rFonts w:asciiTheme="minorHAnsi" w:hAnsiTheme="minorHAnsi" w:cstheme="minorHAnsi"/>
                <w:sz w:val="28"/>
                <w:szCs w:val="28"/>
              </w:rPr>
            </w:pPr>
            <w:r w:rsidRPr="009E7086">
              <w:rPr>
                <w:rFonts w:asciiTheme="minorHAnsi" w:hAnsiTheme="minorHAnsi" w:cstheme="minorHAnsi"/>
                <w:sz w:val="28"/>
                <w:szCs w:val="28"/>
              </w:rPr>
              <w:t xml:space="preserve">The “More than just words” framework and the Active Offer in Wales align closely with the principles of the Equality Act 2010 and the commitment to anti-discriminatory and anti-oppressive practice. Anti-discriminatory practice involves actively challenging discrimination and promoting equality in all aspects of service </w:t>
            </w:r>
            <w:r w:rsidRPr="009E7086">
              <w:rPr>
                <w:rFonts w:asciiTheme="minorHAnsi" w:hAnsiTheme="minorHAnsi" w:cstheme="minorHAnsi"/>
                <w:sz w:val="28"/>
                <w:szCs w:val="28"/>
              </w:rPr>
              <w:lastRenderedPageBreak/>
              <w:t>delivery. Anti-oppressive practice goes further by addressing power imbalances and ensuring that services are inclusive and respectful of all individuals’ rights and dignity. The Equality Act 2010 mandates that individuals should have equal access to services, regardless of their background. Therefore, the “More than just words” framework and the Active Offer are fundamental in promoting equality and inclusion.</w:t>
            </w:r>
          </w:p>
          <w:p w14:paraId="52B39DD2" w14:textId="77777777" w:rsidR="005B5147" w:rsidRPr="00E97834" w:rsidRDefault="005B5147" w:rsidP="00E97834">
            <w:pPr>
              <w:spacing w:line="360" w:lineRule="auto"/>
              <w:rPr>
                <w:rFonts w:asciiTheme="minorHAnsi" w:hAnsiTheme="minorHAnsi" w:cstheme="minorHAnsi"/>
                <w:sz w:val="28"/>
                <w:szCs w:val="28"/>
              </w:rPr>
            </w:pPr>
            <w:r w:rsidRPr="009E7086">
              <w:rPr>
                <w:rFonts w:asciiTheme="minorHAnsi" w:hAnsiTheme="minorHAnsi" w:cstheme="minorHAnsi"/>
                <w:sz w:val="28"/>
                <w:szCs w:val="28"/>
              </w:rPr>
              <w:t>Reflecting on this, I recogni</w:t>
            </w:r>
            <w:r w:rsidRPr="00E97834">
              <w:rPr>
                <w:rFonts w:asciiTheme="minorHAnsi" w:hAnsiTheme="minorHAnsi" w:cstheme="minorHAnsi"/>
                <w:sz w:val="28"/>
                <w:szCs w:val="28"/>
              </w:rPr>
              <w:t>s</w:t>
            </w:r>
            <w:r w:rsidRPr="009E7086">
              <w:rPr>
                <w:rFonts w:asciiTheme="minorHAnsi" w:hAnsiTheme="minorHAnsi" w:cstheme="minorHAnsi"/>
                <w:sz w:val="28"/>
                <w:szCs w:val="28"/>
              </w:rPr>
              <w:t xml:space="preserve">e the importance of having appropriate knowledge of legislation and policy, which aligns with the standards set for social workers in Wales. This understanding is crucial in incorporating Section 1 (1.5) of the Code of Professional Practice (SCW, 2017) into my practice, ensuring that I work in a manner that promotes the </w:t>
            </w:r>
            <w:r w:rsidRPr="00E97834">
              <w:rPr>
                <w:rFonts w:asciiTheme="minorHAnsi" w:hAnsiTheme="minorHAnsi" w:cstheme="minorHAnsi"/>
                <w:sz w:val="28"/>
                <w:szCs w:val="28"/>
              </w:rPr>
              <w:t xml:space="preserve">equality, </w:t>
            </w:r>
            <w:proofErr w:type="gramStart"/>
            <w:r w:rsidRPr="00E97834">
              <w:rPr>
                <w:rFonts w:asciiTheme="minorHAnsi" w:hAnsiTheme="minorHAnsi" w:cstheme="minorHAnsi"/>
                <w:sz w:val="28"/>
                <w:szCs w:val="28"/>
              </w:rPr>
              <w:t>diversity</w:t>
            </w:r>
            <w:proofErr w:type="gramEnd"/>
            <w:r w:rsidRPr="00E97834">
              <w:rPr>
                <w:rFonts w:asciiTheme="minorHAnsi" w:hAnsiTheme="minorHAnsi" w:cstheme="minorHAnsi"/>
                <w:sz w:val="28"/>
                <w:szCs w:val="28"/>
              </w:rPr>
              <w:t xml:space="preserve"> and inclusion. </w:t>
            </w:r>
          </w:p>
          <w:p w14:paraId="4FBA6984" w14:textId="24658683" w:rsidR="005B5147" w:rsidRPr="00E97834" w:rsidRDefault="005B5147" w:rsidP="00E97834">
            <w:pPr>
              <w:spacing w:after="160" w:line="360" w:lineRule="auto"/>
              <w:rPr>
                <w:rFonts w:asciiTheme="minorHAnsi" w:hAnsiTheme="minorHAnsi" w:cstheme="minorHAnsi"/>
                <w:sz w:val="28"/>
                <w:szCs w:val="28"/>
              </w:rPr>
            </w:pPr>
            <w:r w:rsidRPr="00E97834">
              <w:rPr>
                <w:rFonts w:asciiTheme="minorHAnsi" w:hAnsiTheme="minorHAnsi" w:cstheme="minorHAnsi"/>
                <w:sz w:val="28"/>
                <w:szCs w:val="28"/>
              </w:rPr>
              <w:t xml:space="preserve">As part of my enquiries, it was important to </w:t>
            </w:r>
            <w:r w:rsidR="00B97276">
              <w:rPr>
                <w:rFonts w:asciiTheme="minorHAnsi" w:hAnsiTheme="minorHAnsi" w:cstheme="minorHAnsi"/>
                <w:sz w:val="28"/>
                <w:szCs w:val="28"/>
              </w:rPr>
              <w:t>consider</w:t>
            </w:r>
            <w:r w:rsidRPr="00E97834">
              <w:rPr>
                <w:rFonts w:asciiTheme="minorHAnsi" w:hAnsiTheme="minorHAnsi" w:cstheme="minorHAnsi"/>
                <w:sz w:val="28"/>
                <w:szCs w:val="28"/>
              </w:rPr>
              <w:t xml:space="preserve"> the wishes and feelings of the </w:t>
            </w:r>
            <w:r w:rsidR="00A27772">
              <w:rPr>
                <w:rFonts w:asciiTheme="minorHAnsi" w:hAnsiTheme="minorHAnsi" w:cstheme="minorHAnsi"/>
                <w:sz w:val="28"/>
                <w:szCs w:val="28"/>
              </w:rPr>
              <w:t>children</w:t>
            </w:r>
            <w:r w:rsidRPr="00E97834">
              <w:rPr>
                <w:rFonts w:asciiTheme="minorHAnsi" w:hAnsiTheme="minorHAnsi" w:cstheme="minorHAnsi"/>
                <w:sz w:val="28"/>
                <w:szCs w:val="28"/>
              </w:rPr>
              <w:t xml:space="preserve">. The Children Act 1989, the SSWB(W)A 2014 and the UNCRC highlight the necessity of considering and respecting the views of children. Article 12 of the UNCRC states that children have the right to express their views freely and their views should be given due weight according to their age. For this case, the children were young and were unable to verbally express their wishes and feelings, however I recognise the importance of legislation and policy to guide effective practice. The Local Authority in which I practice has adopted the Signs of Safety Model, which is helpful when engaging with children and allows for their wishes and feelings to be duly considered. Turnell &amp; Edwards (1999) suggest that the wishes and children of children should be considered, although not absolute, as part of the safety planning process. </w:t>
            </w:r>
            <w:r w:rsidRPr="00E97834">
              <w:rPr>
                <w:rFonts w:asciiTheme="minorHAnsi" w:hAnsiTheme="minorHAnsi" w:cstheme="minorHAnsi"/>
                <w:sz w:val="28"/>
                <w:szCs w:val="28"/>
              </w:rPr>
              <w:br/>
            </w:r>
            <w:r w:rsidRPr="00E97834">
              <w:rPr>
                <w:rFonts w:asciiTheme="minorHAnsi" w:hAnsiTheme="minorHAnsi" w:cstheme="minorHAnsi"/>
                <w:sz w:val="28"/>
                <w:szCs w:val="28"/>
              </w:rPr>
              <w:br/>
              <w:t xml:space="preserve">In my work with 2, I have reflected on the application of various theories and approaches while gathering information. The use of a narrative approach was pivotal </w:t>
            </w:r>
            <w:r w:rsidRPr="00E97834">
              <w:rPr>
                <w:rFonts w:asciiTheme="minorHAnsi" w:hAnsiTheme="minorHAnsi" w:cstheme="minorHAnsi"/>
                <w:sz w:val="28"/>
                <w:szCs w:val="28"/>
              </w:rPr>
              <w:lastRenderedPageBreak/>
              <w:t>in understanding 2’s views and perspectives. This method allowed 2 to articulate their life story in their own words, which, as Maclean (2020) suggests, is essential for truly comprehending the service user’s situation and aligns with person-centred practice.</w:t>
            </w:r>
          </w:p>
          <w:p w14:paraId="3D6EB9D4" w14:textId="77777777" w:rsidR="005B5147" w:rsidRPr="006B481A" w:rsidRDefault="005B5147" w:rsidP="00E97834">
            <w:pPr>
              <w:spacing w:after="160" w:line="360" w:lineRule="auto"/>
              <w:rPr>
                <w:rFonts w:asciiTheme="minorHAnsi" w:hAnsiTheme="minorHAnsi" w:cstheme="minorHAnsi"/>
                <w:sz w:val="28"/>
                <w:szCs w:val="28"/>
              </w:rPr>
            </w:pPr>
            <w:r w:rsidRPr="006B481A">
              <w:rPr>
                <w:rFonts w:asciiTheme="minorHAnsi" w:hAnsiTheme="minorHAnsi" w:cstheme="minorHAnsi"/>
                <w:sz w:val="28"/>
                <w:szCs w:val="28"/>
              </w:rPr>
              <w:t xml:space="preserve">Additionally, I integrated a </w:t>
            </w:r>
            <w:proofErr w:type="gramStart"/>
            <w:r w:rsidRPr="006B481A">
              <w:rPr>
                <w:rFonts w:asciiTheme="minorHAnsi" w:hAnsiTheme="minorHAnsi" w:cstheme="minorHAnsi"/>
                <w:sz w:val="28"/>
                <w:szCs w:val="28"/>
              </w:rPr>
              <w:t>solution-focused</w:t>
            </w:r>
            <w:proofErr w:type="gramEnd"/>
            <w:r w:rsidRPr="006B481A">
              <w:rPr>
                <w:rFonts w:asciiTheme="minorHAnsi" w:hAnsiTheme="minorHAnsi" w:cstheme="minorHAnsi"/>
                <w:sz w:val="28"/>
                <w:szCs w:val="28"/>
              </w:rPr>
              <w:t xml:space="preserve"> approach, which emphasi</w:t>
            </w:r>
            <w:r w:rsidRPr="00E97834">
              <w:rPr>
                <w:rFonts w:asciiTheme="minorHAnsi" w:hAnsiTheme="minorHAnsi" w:cstheme="minorHAnsi"/>
                <w:sz w:val="28"/>
                <w:szCs w:val="28"/>
              </w:rPr>
              <w:t>s</w:t>
            </w:r>
            <w:r w:rsidRPr="006B481A">
              <w:rPr>
                <w:rFonts w:asciiTheme="minorHAnsi" w:hAnsiTheme="minorHAnsi" w:cstheme="minorHAnsi"/>
                <w:sz w:val="28"/>
                <w:szCs w:val="28"/>
              </w:rPr>
              <w:t>es identifying and leveraging 2’s strengths and resources to achieve their desired outcomes. This approach facilitated a positive and future-oriented dialogue, helping 2 envision their goals and the steps needed to reach them.</w:t>
            </w:r>
          </w:p>
          <w:p w14:paraId="5BDBE1CA" w14:textId="77777777" w:rsidR="005B5147" w:rsidRPr="006B481A" w:rsidRDefault="005B5147" w:rsidP="00E97834">
            <w:pPr>
              <w:spacing w:after="160" w:line="360" w:lineRule="auto"/>
              <w:rPr>
                <w:rFonts w:asciiTheme="minorHAnsi" w:hAnsiTheme="minorHAnsi" w:cstheme="minorHAnsi"/>
                <w:sz w:val="28"/>
                <w:szCs w:val="28"/>
              </w:rPr>
            </w:pPr>
            <w:r w:rsidRPr="006B481A">
              <w:rPr>
                <w:rFonts w:asciiTheme="minorHAnsi" w:hAnsiTheme="minorHAnsi" w:cstheme="minorHAnsi"/>
                <w:sz w:val="28"/>
                <w:szCs w:val="28"/>
              </w:rPr>
              <w:t>Motivational interviewing also played a crucial role in my practice. By demonstrating empathy and maintaining a non-judgmental stance, I was able to engage collaboratively with 2 to explore barriers to their goals and identify potential interventions. This technique, combined with reflective listening and open-ended questions, enabled me to build a supportive and empowering relationship with 2.</w:t>
            </w:r>
          </w:p>
          <w:p w14:paraId="1D71F22E" w14:textId="54C0FD06" w:rsidR="005B5147" w:rsidRPr="00E97834" w:rsidRDefault="005B5147" w:rsidP="00E97834">
            <w:pPr>
              <w:spacing w:after="160" w:line="360" w:lineRule="auto"/>
              <w:rPr>
                <w:rFonts w:asciiTheme="minorHAnsi" w:hAnsiTheme="minorHAnsi" w:cstheme="minorHAnsi"/>
                <w:sz w:val="28"/>
                <w:szCs w:val="28"/>
              </w:rPr>
            </w:pPr>
            <w:r w:rsidRPr="006B481A">
              <w:rPr>
                <w:rFonts w:asciiTheme="minorHAnsi" w:hAnsiTheme="minorHAnsi" w:cstheme="minorHAnsi"/>
                <w:sz w:val="28"/>
                <w:szCs w:val="28"/>
              </w:rPr>
              <w:t>Reflecting on these practices, I recogni</w:t>
            </w:r>
            <w:r w:rsidRPr="00E97834">
              <w:rPr>
                <w:rFonts w:asciiTheme="minorHAnsi" w:hAnsiTheme="minorHAnsi" w:cstheme="minorHAnsi"/>
                <w:sz w:val="28"/>
                <w:szCs w:val="28"/>
              </w:rPr>
              <w:t>s</w:t>
            </w:r>
            <w:r w:rsidRPr="006B481A">
              <w:rPr>
                <w:rFonts w:asciiTheme="minorHAnsi" w:hAnsiTheme="minorHAnsi" w:cstheme="minorHAnsi"/>
                <w:sz w:val="28"/>
                <w:szCs w:val="28"/>
              </w:rPr>
              <w:t xml:space="preserve">e the importance of balancing authoritative knowledge with a partnership approach. The integration of theories such as narrative therapy, </w:t>
            </w:r>
            <w:proofErr w:type="gramStart"/>
            <w:r w:rsidRPr="006B481A">
              <w:rPr>
                <w:rFonts w:asciiTheme="minorHAnsi" w:hAnsiTheme="minorHAnsi" w:cstheme="minorHAnsi"/>
                <w:sz w:val="28"/>
                <w:szCs w:val="28"/>
              </w:rPr>
              <w:t>solution-focused</w:t>
            </w:r>
            <w:proofErr w:type="gramEnd"/>
            <w:r w:rsidRPr="006B481A">
              <w:rPr>
                <w:rFonts w:asciiTheme="minorHAnsi" w:hAnsiTheme="minorHAnsi" w:cstheme="minorHAnsi"/>
                <w:sz w:val="28"/>
                <w:szCs w:val="28"/>
              </w:rPr>
              <w:t xml:space="preserve"> therapy, and motivational interviewing not only enhances my professional judgment but also ensures that my practice is ethical and respectful of the service user’s autonomy. By employing these theories, I aim to develop a co-productive working relationship that respects and empowers families, ultimately leading to more effective and sustainable outcomes.</w:t>
            </w:r>
            <w:r w:rsidR="00276CE1">
              <w:rPr>
                <w:rFonts w:asciiTheme="minorHAnsi" w:hAnsiTheme="minorHAnsi" w:cstheme="minorHAnsi"/>
                <w:sz w:val="28"/>
                <w:szCs w:val="28"/>
              </w:rPr>
              <w:br/>
            </w:r>
            <w:r w:rsidRPr="00E97834">
              <w:rPr>
                <w:rFonts w:asciiTheme="minorHAnsi" w:hAnsiTheme="minorHAnsi" w:cstheme="minorHAnsi"/>
                <w:sz w:val="28"/>
                <w:szCs w:val="28"/>
              </w:rPr>
              <w:br/>
              <w:t xml:space="preserve">Following an in-depth discussion with 2, it became evident that, in the absence of a support network, the children needed to be placed into Local Authority care. I explored the possibility of 2 consenting to Section 76 of the Social Services and Well-being (Wales) Act 2014, which permits the temporary placement of children into </w:t>
            </w:r>
            <w:r w:rsidRPr="00E97834">
              <w:rPr>
                <w:rFonts w:asciiTheme="minorHAnsi" w:hAnsiTheme="minorHAnsi" w:cstheme="minorHAnsi"/>
                <w:sz w:val="28"/>
                <w:szCs w:val="28"/>
              </w:rPr>
              <w:lastRenderedPageBreak/>
              <w:t>foster care. 2 agreed to this arrangement and expressed a willingness to collaborate with children’s services to ensure the children’s safety.</w:t>
            </w:r>
          </w:p>
          <w:p w14:paraId="3764827D" w14:textId="77777777" w:rsidR="005B5147" w:rsidRPr="00905954" w:rsidRDefault="005B5147" w:rsidP="00E97834">
            <w:pPr>
              <w:spacing w:after="160" w:line="360" w:lineRule="auto"/>
              <w:rPr>
                <w:rFonts w:asciiTheme="minorHAnsi" w:hAnsiTheme="minorHAnsi" w:cstheme="minorHAnsi"/>
                <w:sz w:val="28"/>
                <w:szCs w:val="28"/>
              </w:rPr>
            </w:pPr>
            <w:r w:rsidRPr="00905954">
              <w:rPr>
                <w:rFonts w:asciiTheme="minorHAnsi" w:hAnsiTheme="minorHAnsi" w:cstheme="minorHAnsi"/>
                <w:sz w:val="28"/>
                <w:szCs w:val="28"/>
              </w:rPr>
              <w:t>Reflecting on this situation, I recogni</w:t>
            </w:r>
            <w:r w:rsidRPr="00E97834">
              <w:rPr>
                <w:rFonts w:asciiTheme="minorHAnsi" w:hAnsiTheme="minorHAnsi" w:cstheme="minorHAnsi"/>
                <w:sz w:val="28"/>
                <w:szCs w:val="28"/>
              </w:rPr>
              <w:t>s</w:t>
            </w:r>
            <w:r w:rsidRPr="00905954">
              <w:rPr>
                <w:rFonts w:asciiTheme="minorHAnsi" w:hAnsiTheme="minorHAnsi" w:cstheme="minorHAnsi"/>
                <w:sz w:val="28"/>
                <w:szCs w:val="28"/>
              </w:rPr>
              <w:t xml:space="preserve">e the potential dilemma I could have faced if 2 had not agreed. In such a scenario, I would have had to balance the need to respect 2’s rights, wishes, and feelings with the overriding necessity to protect the children. Section 76 of the Act might have been refused for </w:t>
            </w:r>
            <w:proofErr w:type="gramStart"/>
            <w:r w:rsidRPr="00905954">
              <w:rPr>
                <w:rFonts w:asciiTheme="minorHAnsi" w:hAnsiTheme="minorHAnsi" w:cstheme="minorHAnsi"/>
                <w:sz w:val="28"/>
                <w:szCs w:val="28"/>
              </w:rPr>
              <w:t>various reasons</w:t>
            </w:r>
            <w:proofErr w:type="gramEnd"/>
            <w:r w:rsidRPr="00905954">
              <w:rPr>
                <w:rFonts w:asciiTheme="minorHAnsi" w:hAnsiTheme="minorHAnsi" w:cstheme="minorHAnsi"/>
                <w:sz w:val="28"/>
                <w:szCs w:val="28"/>
              </w:rPr>
              <w:t>, such as 2’s belief in their ability to provide suitable care or disagreement with the Local Authority’s assessment. Although 2 would have the right to refuse, the imperative to safeguard the children would take precedence, potentially necessitating other measures by the Local Authority to ensure their safety.</w:t>
            </w:r>
          </w:p>
          <w:p w14:paraId="25EEBC98" w14:textId="77777777" w:rsidR="005B5147" w:rsidRPr="00905954" w:rsidRDefault="005B5147" w:rsidP="00E97834">
            <w:pPr>
              <w:spacing w:after="160" w:line="360" w:lineRule="auto"/>
              <w:rPr>
                <w:rFonts w:asciiTheme="minorHAnsi" w:hAnsiTheme="minorHAnsi" w:cstheme="minorHAnsi"/>
                <w:sz w:val="28"/>
                <w:szCs w:val="28"/>
              </w:rPr>
            </w:pPr>
            <w:r w:rsidRPr="00905954">
              <w:rPr>
                <w:rFonts w:asciiTheme="minorHAnsi" w:hAnsiTheme="minorHAnsi" w:cstheme="minorHAnsi"/>
                <w:sz w:val="28"/>
                <w:szCs w:val="28"/>
              </w:rPr>
              <w:t>One such measure could be the consideration of an Emergency Protection Order (EPO), a court order issued under Section 44 of the Children Act 1989 in urgent situations where a child is deemed to be in immediate danger. However, this action could make 2 feel that the Local Authority was acting against her, leading to feelings of disempowerment and a lack of autonomy regarding decisions about her children.</w:t>
            </w:r>
          </w:p>
          <w:p w14:paraId="52C5DC20" w14:textId="77777777" w:rsidR="005B5147" w:rsidRPr="00905954" w:rsidRDefault="005B5147" w:rsidP="00E97834">
            <w:pPr>
              <w:spacing w:after="160" w:line="360" w:lineRule="auto"/>
              <w:rPr>
                <w:rFonts w:asciiTheme="minorHAnsi" w:hAnsiTheme="minorHAnsi" w:cstheme="minorHAnsi"/>
                <w:sz w:val="28"/>
                <w:szCs w:val="28"/>
              </w:rPr>
            </w:pPr>
            <w:r w:rsidRPr="00905954">
              <w:rPr>
                <w:rFonts w:asciiTheme="minorHAnsi" w:hAnsiTheme="minorHAnsi" w:cstheme="minorHAnsi"/>
                <w:sz w:val="28"/>
                <w:szCs w:val="28"/>
              </w:rPr>
              <w:t xml:space="preserve">This reflection has highlighted the complex dynamics between authority and partnership. If the Local Authority had pursued an EPO, the shift from a partnership approach to a more authoritative stance could have hindered the development of an effective working relationship. Nevertheless, in such cases, authority must take precedence, and the partnership would need to be rebuilt as support progresses. The 2014-17 Triennial Review of Serious Case Reviews (Brandon et al., 2020, p. 109) underscores the importance of ‘authoritative practice,’ which combines supportive, relationship-based engagement with </w:t>
            </w:r>
            <w:r w:rsidRPr="00E97834">
              <w:rPr>
                <w:rFonts w:asciiTheme="minorHAnsi" w:hAnsiTheme="minorHAnsi" w:cstheme="minorHAnsi"/>
                <w:sz w:val="28"/>
                <w:szCs w:val="28"/>
              </w:rPr>
              <w:t>families’</w:t>
            </w:r>
            <w:r w:rsidRPr="00905954">
              <w:rPr>
                <w:rFonts w:asciiTheme="minorHAnsi" w:hAnsiTheme="minorHAnsi" w:cstheme="minorHAnsi"/>
                <w:sz w:val="28"/>
                <w:szCs w:val="28"/>
              </w:rPr>
              <w:t xml:space="preserve"> alongside respectful challenge. Achieving this balance in practice can be challenging. A lack of effective challenge has </w:t>
            </w:r>
            <w:r w:rsidRPr="00905954">
              <w:rPr>
                <w:rFonts w:asciiTheme="minorHAnsi" w:hAnsiTheme="minorHAnsi" w:cstheme="minorHAnsi"/>
                <w:sz w:val="28"/>
                <w:szCs w:val="28"/>
              </w:rPr>
              <w:lastRenderedPageBreak/>
              <w:t>been a recurring theme in high-profile child deaths (e.g., Laming 2003), where professionals failed to exercise sufficient curiosity and challenge to safeguard children (Learning for the Future: final analysis of serious case reviews, 2022). Therefore, I reflect on the importance of balancing authority with a partnership approach and developing a co-productive working relationship to ensure ethical practice and that families feel respected.</w:t>
            </w:r>
          </w:p>
          <w:p w14:paraId="0B9A875A" w14:textId="77777777" w:rsidR="005B5147" w:rsidRPr="00E97834" w:rsidRDefault="005B5147" w:rsidP="00E97834">
            <w:pPr>
              <w:spacing w:after="160" w:line="360" w:lineRule="auto"/>
              <w:rPr>
                <w:rFonts w:asciiTheme="minorHAnsi" w:hAnsiTheme="minorHAnsi" w:cstheme="minorHAnsi"/>
                <w:sz w:val="28"/>
                <w:szCs w:val="28"/>
              </w:rPr>
            </w:pPr>
            <w:r w:rsidRPr="00905954">
              <w:rPr>
                <w:rFonts w:asciiTheme="minorHAnsi" w:hAnsiTheme="minorHAnsi" w:cstheme="minorHAnsi"/>
                <w:sz w:val="28"/>
                <w:szCs w:val="28"/>
              </w:rPr>
              <w:t>As this was a joint Section 47 enquiry, if Section 76 had not been agreed upon, the police might have considered using their powers to protect the children, given the significant risk. According to the Wales Safeguarding Procedures (2024), the police have Powers of Protection under Section 46 of the Children Act 1989 to remove a child to a place of safety if they have reasonable grounds to believe the child is at risk of significant harm.</w:t>
            </w:r>
            <w:r w:rsidRPr="00E97834">
              <w:rPr>
                <w:rFonts w:asciiTheme="minorHAnsi" w:hAnsiTheme="minorHAnsi" w:cstheme="minorHAnsi"/>
                <w:sz w:val="28"/>
                <w:szCs w:val="28"/>
              </w:rPr>
              <w:br/>
            </w:r>
            <w:r w:rsidRPr="00E97834">
              <w:rPr>
                <w:rFonts w:asciiTheme="minorHAnsi" w:hAnsiTheme="minorHAnsi" w:cstheme="minorHAnsi"/>
                <w:sz w:val="28"/>
                <w:szCs w:val="28"/>
              </w:rPr>
              <w:br/>
              <w:t>The family adhered to Muslim beliefs, and 2 expressed a strong preference for the children to be placed with Muslim foster carers. Despite an extensive search by the local authority, no Muslim foster carers were available in the area. This situation presented a significant challenge for me, as I had to convey this information to 2, who had been very cooperative and held this preference dearly.</w:t>
            </w:r>
          </w:p>
          <w:p w14:paraId="4247455D" w14:textId="77777777" w:rsidR="005B5147" w:rsidRPr="00262C3A" w:rsidRDefault="005B5147" w:rsidP="00E97834">
            <w:pPr>
              <w:spacing w:after="160" w:line="360" w:lineRule="auto"/>
              <w:rPr>
                <w:rFonts w:asciiTheme="minorHAnsi" w:hAnsiTheme="minorHAnsi" w:cstheme="minorHAnsi"/>
                <w:sz w:val="28"/>
                <w:szCs w:val="28"/>
              </w:rPr>
            </w:pPr>
            <w:r w:rsidRPr="00262C3A">
              <w:rPr>
                <w:rFonts w:asciiTheme="minorHAnsi" w:hAnsiTheme="minorHAnsi" w:cstheme="minorHAnsi"/>
                <w:sz w:val="28"/>
                <w:szCs w:val="28"/>
              </w:rPr>
              <w:t>Reflecting on this experience, I recogni</w:t>
            </w:r>
            <w:r w:rsidRPr="00E97834">
              <w:rPr>
                <w:rFonts w:asciiTheme="minorHAnsi" w:hAnsiTheme="minorHAnsi" w:cstheme="minorHAnsi"/>
                <w:sz w:val="28"/>
                <w:szCs w:val="28"/>
              </w:rPr>
              <w:t>s</w:t>
            </w:r>
            <w:r w:rsidRPr="00262C3A">
              <w:rPr>
                <w:rFonts w:asciiTheme="minorHAnsi" w:hAnsiTheme="minorHAnsi" w:cstheme="minorHAnsi"/>
                <w:sz w:val="28"/>
                <w:szCs w:val="28"/>
              </w:rPr>
              <w:t>e the complexities of working in rural Welsh communities, where the availability of foster carers can be limited. This scarcity often means that the specific wishes of families cannot always be fully met. In this case, placing the children with Muslim foster carers would have required an out-of-county placement, complicating contact arrangements and potentially disrupting the children’s sense of stability.</w:t>
            </w:r>
          </w:p>
          <w:p w14:paraId="433CC711" w14:textId="77777777" w:rsidR="005B5147" w:rsidRPr="00262C3A" w:rsidRDefault="005B5147" w:rsidP="00E97834">
            <w:pPr>
              <w:spacing w:after="160" w:line="360" w:lineRule="auto"/>
              <w:rPr>
                <w:rFonts w:asciiTheme="minorHAnsi" w:hAnsiTheme="minorHAnsi" w:cstheme="minorHAnsi"/>
                <w:sz w:val="28"/>
                <w:szCs w:val="28"/>
              </w:rPr>
            </w:pPr>
            <w:r w:rsidRPr="00262C3A">
              <w:rPr>
                <w:rFonts w:asciiTheme="minorHAnsi" w:hAnsiTheme="minorHAnsi" w:cstheme="minorHAnsi"/>
                <w:sz w:val="28"/>
                <w:szCs w:val="28"/>
              </w:rPr>
              <w:lastRenderedPageBreak/>
              <w:t xml:space="preserve">Fortunately, 2 demonstrated flexibility by suggesting that </w:t>
            </w:r>
            <w:r w:rsidRPr="00E97834">
              <w:rPr>
                <w:rFonts w:asciiTheme="minorHAnsi" w:hAnsiTheme="minorHAnsi" w:cstheme="minorHAnsi"/>
                <w:sz w:val="28"/>
                <w:szCs w:val="28"/>
              </w:rPr>
              <w:t>if</w:t>
            </w:r>
            <w:r w:rsidRPr="00262C3A">
              <w:rPr>
                <w:rFonts w:asciiTheme="minorHAnsi" w:hAnsiTheme="minorHAnsi" w:cstheme="minorHAnsi"/>
                <w:sz w:val="28"/>
                <w:szCs w:val="28"/>
              </w:rPr>
              <w:t xml:space="preserve"> the foster carers were willing to accommodate the children’s religious needs, it was acceptable for them not to be Muslim. This compromise highlights the importance of cultural sensitivity and the need for creative solutions in social work practice.</w:t>
            </w:r>
          </w:p>
          <w:p w14:paraId="0DADBF8E" w14:textId="77777777" w:rsidR="005B5147" w:rsidRPr="00262C3A" w:rsidRDefault="005B5147" w:rsidP="00E97834">
            <w:pPr>
              <w:spacing w:after="160" w:line="360" w:lineRule="auto"/>
              <w:rPr>
                <w:rFonts w:asciiTheme="minorHAnsi" w:hAnsiTheme="minorHAnsi" w:cstheme="minorHAnsi"/>
                <w:sz w:val="28"/>
                <w:szCs w:val="28"/>
              </w:rPr>
            </w:pPr>
            <w:r w:rsidRPr="00262C3A">
              <w:rPr>
                <w:rFonts w:asciiTheme="minorHAnsi" w:hAnsiTheme="minorHAnsi" w:cstheme="minorHAnsi"/>
                <w:sz w:val="28"/>
                <w:szCs w:val="28"/>
              </w:rPr>
              <w:t>This experience underscores the broader challenges faced in rural areas, where resources are often sparse, and the need for effective communication and negotiation is paramount. It also emphasi</w:t>
            </w:r>
            <w:r w:rsidRPr="00E97834">
              <w:rPr>
                <w:rFonts w:asciiTheme="minorHAnsi" w:hAnsiTheme="minorHAnsi" w:cstheme="minorHAnsi"/>
                <w:sz w:val="28"/>
                <w:szCs w:val="28"/>
              </w:rPr>
              <w:t>s</w:t>
            </w:r>
            <w:r w:rsidRPr="00262C3A">
              <w:rPr>
                <w:rFonts w:asciiTheme="minorHAnsi" w:hAnsiTheme="minorHAnsi" w:cstheme="minorHAnsi"/>
                <w:sz w:val="28"/>
                <w:szCs w:val="28"/>
              </w:rPr>
              <w:t>es the importance of balancing respect for cultural and religious preferences with the practicalities of available resources, ensuring that the children’s best interests remain at the forefront of decision-making.</w:t>
            </w:r>
            <w:r w:rsidRPr="00E97834">
              <w:rPr>
                <w:rFonts w:asciiTheme="minorHAnsi" w:hAnsiTheme="minorHAnsi" w:cstheme="minorHAnsi"/>
                <w:sz w:val="28"/>
                <w:szCs w:val="28"/>
              </w:rPr>
              <w:t xml:space="preserve"> </w:t>
            </w:r>
          </w:p>
          <w:p w14:paraId="5D9A5F09" w14:textId="77777777" w:rsidR="005B5147" w:rsidRPr="00AE3E36" w:rsidRDefault="005B5147" w:rsidP="00E97834">
            <w:pPr>
              <w:spacing w:after="160" w:line="360" w:lineRule="auto"/>
              <w:rPr>
                <w:rFonts w:asciiTheme="minorHAnsi" w:hAnsiTheme="minorHAnsi" w:cstheme="minorHAnsi"/>
                <w:sz w:val="28"/>
                <w:szCs w:val="28"/>
              </w:rPr>
            </w:pPr>
            <w:r w:rsidRPr="00AE3E36">
              <w:rPr>
                <w:rFonts w:asciiTheme="minorHAnsi" w:hAnsiTheme="minorHAnsi" w:cstheme="minorHAnsi"/>
                <w:sz w:val="28"/>
                <w:szCs w:val="28"/>
              </w:rPr>
              <w:t xml:space="preserve">Reflecting on the initial contact and the subsequent Section 47 enquiries, I encountered </w:t>
            </w:r>
            <w:proofErr w:type="gramStart"/>
            <w:r w:rsidRPr="00AE3E36">
              <w:rPr>
                <w:rFonts w:asciiTheme="minorHAnsi" w:hAnsiTheme="minorHAnsi" w:cstheme="minorHAnsi"/>
                <w:sz w:val="28"/>
                <w:szCs w:val="28"/>
              </w:rPr>
              <w:t>several</w:t>
            </w:r>
            <w:proofErr w:type="gramEnd"/>
            <w:r w:rsidRPr="00AE3E36">
              <w:rPr>
                <w:rFonts w:asciiTheme="minorHAnsi" w:hAnsiTheme="minorHAnsi" w:cstheme="minorHAnsi"/>
                <w:sz w:val="28"/>
                <w:szCs w:val="28"/>
              </w:rPr>
              <w:t xml:space="preserve"> dilemmas. One significant challenge was facilitating contact between the children and 2, given the considerable distance between their rural home and the placement location. The lack of transport in rural areas exacerbated this issue, making regular visits difficult to arrange.</w:t>
            </w:r>
          </w:p>
          <w:p w14:paraId="063CBBCF" w14:textId="77777777" w:rsidR="005B5147" w:rsidRPr="00AE3E36" w:rsidRDefault="005B5147" w:rsidP="00E97834">
            <w:pPr>
              <w:spacing w:after="160" w:line="360" w:lineRule="auto"/>
              <w:rPr>
                <w:rFonts w:asciiTheme="minorHAnsi" w:hAnsiTheme="minorHAnsi" w:cstheme="minorHAnsi"/>
                <w:sz w:val="28"/>
                <w:szCs w:val="28"/>
              </w:rPr>
            </w:pPr>
            <w:r w:rsidRPr="00AE3E36">
              <w:rPr>
                <w:rFonts w:asciiTheme="minorHAnsi" w:hAnsiTheme="minorHAnsi" w:cstheme="minorHAnsi"/>
                <w:sz w:val="28"/>
                <w:szCs w:val="28"/>
              </w:rPr>
              <w:t xml:space="preserve">This case, like </w:t>
            </w:r>
            <w:proofErr w:type="gramStart"/>
            <w:r w:rsidRPr="00AE3E36">
              <w:rPr>
                <w:rFonts w:asciiTheme="minorHAnsi" w:hAnsiTheme="minorHAnsi" w:cstheme="minorHAnsi"/>
                <w:sz w:val="28"/>
                <w:szCs w:val="28"/>
              </w:rPr>
              <w:t>many</w:t>
            </w:r>
            <w:proofErr w:type="gramEnd"/>
            <w:r w:rsidRPr="00AE3E36">
              <w:rPr>
                <w:rFonts w:asciiTheme="minorHAnsi" w:hAnsiTheme="minorHAnsi" w:cstheme="minorHAnsi"/>
                <w:sz w:val="28"/>
                <w:szCs w:val="28"/>
              </w:rPr>
              <w:t xml:space="preserve"> others I have worked on, highlighted the broader issue of limited access to essential services in rural areas. To address this, we held meetings with the foster carers, their supervising social worker, and 2 to collaboratively find solutions that would ensure safe and regular contact for the children.</w:t>
            </w:r>
          </w:p>
          <w:p w14:paraId="62FD9803" w14:textId="77777777" w:rsidR="005B5147" w:rsidRPr="00AE3E36" w:rsidRDefault="005B5147" w:rsidP="00E97834">
            <w:pPr>
              <w:spacing w:after="160" w:line="360" w:lineRule="auto"/>
              <w:rPr>
                <w:rFonts w:asciiTheme="minorHAnsi" w:hAnsiTheme="minorHAnsi" w:cstheme="minorHAnsi"/>
                <w:sz w:val="28"/>
                <w:szCs w:val="28"/>
              </w:rPr>
            </w:pPr>
            <w:r w:rsidRPr="00AE3E36">
              <w:rPr>
                <w:rFonts w:asciiTheme="minorHAnsi" w:hAnsiTheme="minorHAnsi" w:cstheme="minorHAnsi"/>
                <w:sz w:val="28"/>
                <w:szCs w:val="28"/>
              </w:rPr>
              <w:t xml:space="preserve">Throughout this process, I have reflected on how the lack of resources and social isolation profoundly impacted this family. These challenges can be disempowering for families, creating additional barriers and complexities for professionals working in rural Wales. This experience has underscored the importance of resourcefulness and </w:t>
            </w:r>
            <w:r w:rsidRPr="00AE3E36">
              <w:rPr>
                <w:rFonts w:asciiTheme="minorHAnsi" w:hAnsiTheme="minorHAnsi" w:cstheme="minorHAnsi"/>
                <w:sz w:val="28"/>
                <w:szCs w:val="28"/>
              </w:rPr>
              <w:lastRenderedPageBreak/>
              <w:t xml:space="preserve">collaboration </w:t>
            </w:r>
            <w:r w:rsidRPr="00E97834">
              <w:rPr>
                <w:rFonts w:asciiTheme="minorHAnsi" w:hAnsiTheme="minorHAnsi" w:cstheme="minorHAnsi"/>
                <w:sz w:val="28"/>
                <w:szCs w:val="28"/>
              </w:rPr>
              <w:t xml:space="preserve">with agencies </w:t>
            </w:r>
            <w:r w:rsidRPr="00AE3E36">
              <w:rPr>
                <w:rFonts w:asciiTheme="minorHAnsi" w:hAnsiTheme="minorHAnsi" w:cstheme="minorHAnsi"/>
                <w:sz w:val="28"/>
                <w:szCs w:val="28"/>
              </w:rPr>
              <w:t>in overcoming the unique difficulties presented by rural social work practice.</w:t>
            </w:r>
          </w:p>
          <w:p w14:paraId="35BDA48D" w14:textId="77777777" w:rsidR="005B5147" w:rsidRPr="0019175F" w:rsidRDefault="005B5147" w:rsidP="00E97834">
            <w:pPr>
              <w:spacing w:after="160" w:line="360" w:lineRule="auto"/>
              <w:rPr>
                <w:rFonts w:asciiTheme="minorHAnsi" w:hAnsiTheme="minorHAnsi" w:cstheme="minorHAnsi"/>
                <w:sz w:val="28"/>
                <w:szCs w:val="28"/>
              </w:rPr>
            </w:pPr>
            <w:r w:rsidRPr="0019175F">
              <w:rPr>
                <w:rFonts w:asciiTheme="minorHAnsi" w:hAnsiTheme="minorHAnsi" w:cstheme="minorHAnsi"/>
                <w:sz w:val="28"/>
                <w:szCs w:val="28"/>
              </w:rPr>
              <w:t>A further dilemma was that 2 lacked a support network in the local area and was highly reliant on services, which was crucial for enhancing home conditions with the goal of the children returning home. This situation placed considerable pressure on 2, often leading to feelings of being overwhelmed. </w:t>
            </w:r>
            <w:r w:rsidRPr="00E97834">
              <w:rPr>
                <w:rFonts w:asciiTheme="minorHAnsi" w:hAnsiTheme="minorHAnsi" w:cstheme="minorHAnsi"/>
                <w:sz w:val="28"/>
                <w:szCs w:val="28"/>
              </w:rPr>
              <w:t xml:space="preserve">Research such as the Parents with a mental health problem: learning from case reviews (2023) states that without the right support, a parent with poor mental health can sometimes struggle to provide safe and loving care for their child and I reflect upon the consideration of this within this case, as the ultimate decline in 2’s mental health meant the home conditions were neglected and the children’s needs were being unmet. </w:t>
            </w:r>
          </w:p>
          <w:p w14:paraId="475E798F" w14:textId="77777777" w:rsidR="005B5147" w:rsidRPr="0019175F" w:rsidRDefault="005B5147" w:rsidP="00E97834">
            <w:pPr>
              <w:spacing w:after="160" w:line="360" w:lineRule="auto"/>
              <w:rPr>
                <w:rFonts w:asciiTheme="minorHAnsi" w:hAnsiTheme="minorHAnsi" w:cstheme="minorHAnsi"/>
                <w:sz w:val="28"/>
                <w:szCs w:val="28"/>
              </w:rPr>
            </w:pPr>
            <w:r w:rsidRPr="0019175F">
              <w:rPr>
                <w:rFonts w:asciiTheme="minorHAnsi" w:hAnsiTheme="minorHAnsi" w:cstheme="minorHAnsi"/>
                <w:sz w:val="28"/>
                <w:szCs w:val="28"/>
              </w:rPr>
              <w:t xml:space="preserve">To address this, I </w:t>
            </w:r>
            <w:proofErr w:type="gramStart"/>
            <w:r w:rsidRPr="0019175F">
              <w:rPr>
                <w:rFonts w:asciiTheme="minorHAnsi" w:hAnsiTheme="minorHAnsi" w:cstheme="minorHAnsi"/>
                <w:sz w:val="28"/>
                <w:szCs w:val="28"/>
              </w:rPr>
              <w:t>utili</w:t>
            </w:r>
            <w:r w:rsidRPr="00E97834">
              <w:rPr>
                <w:rFonts w:asciiTheme="minorHAnsi" w:hAnsiTheme="minorHAnsi" w:cstheme="minorHAnsi"/>
                <w:sz w:val="28"/>
                <w:szCs w:val="28"/>
              </w:rPr>
              <w:t>s</w:t>
            </w:r>
            <w:r w:rsidRPr="0019175F">
              <w:rPr>
                <w:rFonts w:asciiTheme="minorHAnsi" w:hAnsiTheme="minorHAnsi" w:cstheme="minorHAnsi"/>
                <w:sz w:val="28"/>
                <w:szCs w:val="28"/>
              </w:rPr>
              <w:t>ed</w:t>
            </w:r>
            <w:proofErr w:type="gramEnd"/>
            <w:r w:rsidRPr="0019175F">
              <w:rPr>
                <w:rFonts w:asciiTheme="minorHAnsi" w:hAnsiTheme="minorHAnsi" w:cstheme="minorHAnsi"/>
                <w:sz w:val="28"/>
                <w:szCs w:val="28"/>
              </w:rPr>
              <w:t xml:space="preserve"> the Signs of Safety Model </w:t>
            </w:r>
            <w:r w:rsidRPr="00E97834">
              <w:rPr>
                <w:rFonts w:asciiTheme="minorHAnsi" w:hAnsiTheme="minorHAnsi" w:cstheme="minorHAnsi"/>
                <w:sz w:val="28"/>
                <w:szCs w:val="28"/>
              </w:rPr>
              <w:t xml:space="preserve">(Turnell and Edwards, 1999) </w:t>
            </w:r>
            <w:r w:rsidRPr="0019175F">
              <w:rPr>
                <w:rFonts w:asciiTheme="minorHAnsi" w:hAnsiTheme="minorHAnsi" w:cstheme="minorHAnsi"/>
                <w:sz w:val="28"/>
                <w:szCs w:val="28"/>
              </w:rPr>
              <w:t>to create a comprehensive trajectory that included 2 and all involved professionals. This plan provided a clear timeline of support and objectives. 2 found the written plan particularly helpful, as it allowed her to easily identify her goals and the timeframes within which we could work. This structured approach not only supported 2’s mental health by reducing uncertainty but also facilitated a collaborative effort to ensure the children’s best interests were prioriti</w:t>
            </w:r>
            <w:r w:rsidRPr="00E97834">
              <w:rPr>
                <w:rFonts w:asciiTheme="minorHAnsi" w:hAnsiTheme="minorHAnsi" w:cstheme="minorHAnsi"/>
                <w:sz w:val="28"/>
                <w:szCs w:val="28"/>
              </w:rPr>
              <w:t>s</w:t>
            </w:r>
            <w:r w:rsidRPr="0019175F">
              <w:rPr>
                <w:rFonts w:asciiTheme="minorHAnsi" w:hAnsiTheme="minorHAnsi" w:cstheme="minorHAnsi"/>
                <w:sz w:val="28"/>
                <w:szCs w:val="28"/>
              </w:rPr>
              <w:t>ed.</w:t>
            </w:r>
            <w:r w:rsidRPr="00E97834">
              <w:rPr>
                <w:rFonts w:asciiTheme="minorHAnsi" w:hAnsiTheme="minorHAnsi" w:cstheme="minorHAnsi"/>
                <w:sz w:val="28"/>
                <w:szCs w:val="28"/>
              </w:rPr>
              <w:t xml:space="preserve"> Regular meetings with the mental health team </w:t>
            </w:r>
            <w:proofErr w:type="gramStart"/>
            <w:r w:rsidRPr="00E97834">
              <w:rPr>
                <w:rFonts w:asciiTheme="minorHAnsi" w:hAnsiTheme="minorHAnsi" w:cstheme="minorHAnsi"/>
                <w:sz w:val="28"/>
                <w:szCs w:val="28"/>
              </w:rPr>
              <w:t>were factored</w:t>
            </w:r>
            <w:proofErr w:type="gramEnd"/>
            <w:r w:rsidRPr="00E97834">
              <w:rPr>
                <w:rFonts w:asciiTheme="minorHAnsi" w:hAnsiTheme="minorHAnsi" w:cstheme="minorHAnsi"/>
                <w:sz w:val="28"/>
                <w:szCs w:val="28"/>
              </w:rPr>
              <w:t xml:space="preserve"> in, so I could continue assessing and monitor 2’s engagement and whether any other intervention was necessary. </w:t>
            </w:r>
            <w:r w:rsidRPr="00E97834">
              <w:rPr>
                <w:rFonts w:asciiTheme="minorHAnsi" w:hAnsiTheme="minorHAnsi" w:cstheme="minorHAnsi"/>
                <w:sz w:val="28"/>
                <w:szCs w:val="28"/>
              </w:rPr>
              <w:br/>
            </w:r>
            <w:r w:rsidRPr="00E97834">
              <w:rPr>
                <w:rFonts w:asciiTheme="minorHAnsi" w:hAnsiTheme="minorHAnsi" w:cstheme="minorHAnsi"/>
                <w:sz w:val="28"/>
                <w:szCs w:val="28"/>
              </w:rPr>
              <w:br/>
              <w:t xml:space="preserve">Throughout my involvement with the family, I have considered the importance of accurate and up to date recording of information. The Code of Professional Practice (SCW, 2017), the National Occupational Standards alongside the Data Protection Act </w:t>
            </w:r>
            <w:r w:rsidRPr="00E97834">
              <w:rPr>
                <w:rFonts w:asciiTheme="minorHAnsi" w:hAnsiTheme="minorHAnsi" w:cstheme="minorHAnsi"/>
                <w:sz w:val="28"/>
                <w:szCs w:val="28"/>
              </w:rPr>
              <w:lastRenderedPageBreak/>
              <w:t xml:space="preserve">(2018) outline my responsibility to record information in accordance with legal and work setting requirements (CoPP, SCW 2017). According to Thompson (2009), record keeping is an essential and is integral to good, person-centred practice. Without this, vital information could be missing, leading to other professionals making uninformed decisions due to a lack of or inaccurate information. </w:t>
            </w:r>
          </w:p>
          <w:p w14:paraId="0E6A2F9B" w14:textId="77777777" w:rsidR="005B5147" w:rsidRPr="00E97834" w:rsidRDefault="005B5147" w:rsidP="00E97834">
            <w:pPr>
              <w:spacing w:after="160" w:line="360" w:lineRule="auto"/>
              <w:rPr>
                <w:rFonts w:asciiTheme="minorHAnsi" w:hAnsiTheme="minorHAnsi" w:cstheme="minorHAnsi"/>
                <w:sz w:val="28"/>
                <w:szCs w:val="28"/>
              </w:rPr>
            </w:pPr>
            <w:r w:rsidRPr="00E97834">
              <w:rPr>
                <w:rFonts w:asciiTheme="minorHAnsi" w:hAnsiTheme="minorHAnsi" w:cstheme="minorHAnsi"/>
                <w:sz w:val="28"/>
                <w:szCs w:val="28"/>
              </w:rPr>
              <w:br/>
              <w:t>Reflecting on this case using Roger Greenaway’s 4F Framework—Facts, Feelings, Findings, and Future implications—allowed me to comprehensively analyse the situation and make informed decisions.</w:t>
            </w:r>
          </w:p>
          <w:p w14:paraId="1AB0F9D2" w14:textId="77777777" w:rsidR="005B5147" w:rsidRPr="005344FC" w:rsidRDefault="005B5147" w:rsidP="00E97834">
            <w:pPr>
              <w:spacing w:after="160" w:line="360" w:lineRule="auto"/>
              <w:rPr>
                <w:rFonts w:asciiTheme="minorHAnsi" w:hAnsiTheme="minorHAnsi" w:cstheme="minorHAnsi"/>
                <w:sz w:val="28"/>
                <w:szCs w:val="28"/>
              </w:rPr>
            </w:pPr>
            <w:r w:rsidRPr="005344FC">
              <w:rPr>
                <w:rFonts w:asciiTheme="minorHAnsi" w:hAnsiTheme="minorHAnsi" w:cstheme="minorHAnsi"/>
                <w:sz w:val="28"/>
                <w:szCs w:val="28"/>
              </w:rPr>
              <w:t>The family was in severe crisis, necessitating significant and intensive support. The immediate concern was the safety and well-being of the children, who were at risk of harm if they remained in their current living conditions.</w:t>
            </w:r>
          </w:p>
          <w:p w14:paraId="126C9CB9" w14:textId="77777777" w:rsidR="005B5147" w:rsidRPr="005344FC" w:rsidRDefault="005B5147" w:rsidP="00E97834">
            <w:pPr>
              <w:spacing w:after="160" w:line="360" w:lineRule="auto"/>
              <w:rPr>
                <w:rFonts w:asciiTheme="minorHAnsi" w:hAnsiTheme="minorHAnsi" w:cstheme="minorHAnsi"/>
                <w:sz w:val="28"/>
                <w:szCs w:val="28"/>
              </w:rPr>
            </w:pPr>
            <w:r w:rsidRPr="005344FC">
              <w:rPr>
                <w:rFonts w:asciiTheme="minorHAnsi" w:hAnsiTheme="minorHAnsi" w:cstheme="minorHAnsi"/>
                <w:sz w:val="28"/>
                <w:szCs w:val="28"/>
              </w:rPr>
              <w:t xml:space="preserve">Reflecting on my emotional response, I experienced profound sadness and empathy for the family. My </w:t>
            </w:r>
            <w:proofErr w:type="gramStart"/>
            <w:r w:rsidRPr="005344FC">
              <w:rPr>
                <w:rFonts w:asciiTheme="minorHAnsi" w:hAnsiTheme="minorHAnsi" w:cstheme="minorHAnsi"/>
                <w:sz w:val="28"/>
                <w:szCs w:val="28"/>
              </w:rPr>
              <w:t>strong desire</w:t>
            </w:r>
            <w:proofErr w:type="gramEnd"/>
            <w:r w:rsidRPr="005344FC">
              <w:rPr>
                <w:rFonts w:asciiTheme="minorHAnsi" w:hAnsiTheme="minorHAnsi" w:cstheme="minorHAnsi"/>
                <w:sz w:val="28"/>
                <w:szCs w:val="28"/>
              </w:rPr>
              <w:t xml:space="preserve"> for the family to stay together was driven by my empathy for 2. However, my professional judgment had to take precedence over my personal feelings. Supervision played a crucial role in managing the emotional and complex aspects of this case. Through effective supervision, I was able to explore my worries and feelings in a safe environment, reaffirming that my practice was key in protecting the children. Supervision provided a space for reflection, support, and guidance, ensuring that my decisions </w:t>
            </w:r>
            <w:proofErr w:type="gramStart"/>
            <w:r w:rsidRPr="005344FC">
              <w:rPr>
                <w:rFonts w:asciiTheme="minorHAnsi" w:hAnsiTheme="minorHAnsi" w:cstheme="minorHAnsi"/>
                <w:sz w:val="28"/>
                <w:szCs w:val="28"/>
              </w:rPr>
              <w:t>were balanced</w:t>
            </w:r>
            <w:proofErr w:type="gramEnd"/>
            <w:r w:rsidRPr="005344FC">
              <w:rPr>
                <w:rFonts w:asciiTheme="minorHAnsi" w:hAnsiTheme="minorHAnsi" w:cstheme="minorHAnsi"/>
                <w:sz w:val="28"/>
                <w:szCs w:val="28"/>
              </w:rPr>
              <w:t xml:space="preserve"> and well-considered. The steps taken </w:t>
            </w:r>
            <w:r w:rsidRPr="00E97834">
              <w:rPr>
                <w:rFonts w:asciiTheme="minorHAnsi" w:hAnsiTheme="minorHAnsi" w:cstheme="minorHAnsi"/>
                <w:sz w:val="28"/>
                <w:szCs w:val="28"/>
              </w:rPr>
              <w:t>agreed</w:t>
            </w:r>
            <w:r w:rsidRPr="005344FC">
              <w:rPr>
                <w:rFonts w:asciiTheme="minorHAnsi" w:hAnsiTheme="minorHAnsi" w:cstheme="minorHAnsi"/>
                <w:sz w:val="28"/>
                <w:szCs w:val="28"/>
              </w:rPr>
              <w:t xml:space="preserve"> with the police and shared accountability with my manager, which further reinforced the collaborative nature of the decision-making process.</w:t>
            </w:r>
          </w:p>
          <w:p w14:paraId="6BC517DB" w14:textId="77777777" w:rsidR="005B5147" w:rsidRPr="005344FC" w:rsidRDefault="005B5147" w:rsidP="00E97834">
            <w:pPr>
              <w:spacing w:after="160" w:line="360" w:lineRule="auto"/>
              <w:rPr>
                <w:rFonts w:asciiTheme="minorHAnsi" w:hAnsiTheme="minorHAnsi" w:cstheme="minorHAnsi"/>
                <w:sz w:val="28"/>
                <w:szCs w:val="28"/>
              </w:rPr>
            </w:pPr>
            <w:r w:rsidRPr="005344FC">
              <w:rPr>
                <w:rFonts w:asciiTheme="minorHAnsi" w:hAnsiTheme="minorHAnsi" w:cstheme="minorHAnsi"/>
                <w:sz w:val="28"/>
                <w:szCs w:val="28"/>
              </w:rPr>
              <w:lastRenderedPageBreak/>
              <w:t xml:space="preserve">During my initial visit, it became clear that the children could not safely remain in the home until substantial improvements </w:t>
            </w:r>
            <w:proofErr w:type="gramStart"/>
            <w:r w:rsidRPr="005344FC">
              <w:rPr>
                <w:rFonts w:asciiTheme="minorHAnsi" w:hAnsiTheme="minorHAnsi" w:cstheme="minorHAnsi"/>
                <w:sz w:val="28"/>
                <w:szCs w:val="28"/>
              </w:rPr>
              <w:t>were made</w:t>
            </w:r>
            <w:proofErr w:type="gramEnd"/>
            <w:r w:rsidRPr="005344FC">
              <w:rPr>
                <w:rFonts w:asciiTheme="minorHAnsi" w:hAnsiTheme="minorHAnsi" w:cstheme="minorHAnsi"/>
                <w:sz w:val="28"/>
                <w:szCs w:val="28"/>
              </w:rPr>
              <w:t>. This conclusion was based on a thorough assessment of the risks and the immediate needs of the children. The safety of the children was paramount, necessitating alternative accommodation to protect them from further harm. Additionally, I found that the complexities of working in Wales, such as rurality and lack of resources, negatively impacted the family.</w:t>
            </w:r>
          </w:p>
          <w:p w14:paraId="033124AC" w14:textId="404BE467" w:rsidR="005B5147" w:rsidRPr="005344FC" w:rsidRDefault="005B5147" w:rsidP="00E97834">
            <w:pPr>
              <w:spacing w:after="160" w:line="360" w:lineRule="auto"/>
              <w:rPr>
                <w:rFonts w:asciiTheme="minorHAnsi" w:hAnsiTheme="minorHAnsi" w:cstheme="minorHAnsi"/>
                <w:sz w:val="28"/>
                <w:szCs w:val="28"/>
              </w:rPr>
            </w:pPr>
            <w:r w:rsidRPr="005344FC">
              <w:rPr>
                <w:rFonts w:asciiTheme="minorHAnsi" w:hAnsiTheme="minorHAnsi" w:cstheme="minorHAnsi"/>
                <w:sz w:val="28"/>
                <w:szCs w:val="28"/>
              </w:rPr>
              <w:t>I recogni</w:t>
            </w:r>
            <w:r w:rsidRPr="00E97834">
              <w:rPr>
                <w:rFonts w:asciiTheme="minorHAnsi" w:hAnsiTheme="minorHAnsi" w:cstheme="minorHAnsi"/>
                <w:sz w:val="28"/>
                <w:szCs w:val="28"/>
              </w:rPr>
              <w:t>se</w:t>
            </w:r>
            <w:r w:rsidRPr="005344FC">
              <w:rPr>
                <w:rFonts w:asciiTheme="minorHAnsi" w:hAnsiTheme="minorHAnsi" w:cstheme="minorHAnsi"/>
                <w:sz w:val="28"/>
                <w:szCs w:val="28"/>
              </w:rPr>
              <w:t xml:space="preserve"> the importance of balancing immediate actions with long-term support. While the urgent need to find safe accommodation for the children took precedence, I also wished I had more time to provide emotional support to 2 during this period. Moving forward, I aim to ensure that while addressing immediate risks, I also allocate time to support the emotional well-being of the parents involved when possible. I have also considered the importance of cultural competence, recogni</w:t>
            </w:r>
            <w:r w:rsidR="005D172A">
              <w:rPr>
                <w:rFonts w:asciiTheme="minorHAnsi" w:hAnsiTheme="minorHAnsi" w:cstheme="minorHAnsi"/>
                <w:sz w:val="28"/>
                <w:szCs w:val="28"/>
              </w:rPr>
              <w:t>s</w:t>
            </w:r>
            <w:r w:rsidRPr="005344FC">
              <w:rPr>
                <w:rFonts w:asciiTheme="minorHAnsi" w:hAnsiTheme="minorHAnsi" w:cstheme="minorHAnsi"/>
                <w:sz w:val="28"/>
                <w:szCs w:val="28"/>
              </w:rPr>
              <w:t xml:space="preserve">ing that further training would deepen my understanding of cultural and religious backgrounds. This would allow me to appreciate, respect, and understand the beliefs and values of the families I work with, </w:t>
            </w:r>
            <w:proofErr w:type="gramStart"/>
            <w:r w:rsidRPr="005344FC">
              <w:rPr>
                <w:rFonts w:asciiTheme="minorHAnsi" w:hAnsiTheme="minorHAnsi" w:cstheme="minorHAnsi"/>
                <w:sz w:val="28"/>
                <w:szCs w:val="28"/>
              </w:rPr>
              <w:t>ultimately leading</w:t>
            </w:r>
            <w:proofErr w:type="gramEnd"/>
            <w:r w:rsidRPr="005344FC">
              <w:rPr>
                <w:rFonts w:asciiTheme="minorHAnsi" w:hAnsiTheme="minorHAnsi" w:cstheme="minorHAnsi"/>
                <w:sz w:val="28"/>
                <w:szCs w:val="28"/>
              </w:rPr>
              <w:t xml:space="preserve"> to more informed decisions that consider cultural and religious needs, aligning with the UNCRC and The Code of Professional Practice (SCW, 2017).</w:t>
            </w:r>
          </w:p>
          <w:p w14:paraId="0F58948F" w14:textId="39E9FD87" w:rsidR="005B5147" w:rsidRPr="005344FC" w:rsidRDefault="005B5147" w:rsidP="00E97834">
            <w:pPr>
              <w:spacing w:after="160" w:line="360" w:lineRule="auto"/>
              <w:rPr>
                <w:rFonts w:asciiTheme="minorHAnsi" w:hAnsiTheme="minorHAnsi" w:cstheme="minorHAnsi"/>
                <w:sz w:val="28"/>
                <w:szCs w:val="28"/>
              </w:rPr>
            </w:pPr>
            <w:r w:rsidRPr="005344FC">
              <w:rPr>
                <w:rFonts w:asciiTheme="minorHAnsi" w:hAnsiTheme="minorHAnsi" w:cstheme="minorHAnsi"/>
                <w:sz w:val="28"/>
                <w:szCs w:val="28"/>
              </w:rPr>
              <w:t>In conclusion, the 4F Framework facilitated a thorough and balanced reflection on the case. It highlighted the necessity of prioriti</w:t>
            </w:r>
            <w:r w:rsidR="005D172A">
              <w:rPr>
                <w:rFonts w:asciiTheme="minorHAnsi" w:hAnsiTheme="minorHAnsi" w:cstheme="minorHAnsi"/>
                <w:sz w:val="28"/>
                <w:szCs w:val="28"/>
              </w:rPr>
              <w:t>s</w:t>
            </w:r>
            <w:r w:rsidRPr="005344FC">
              <w:rPr>
                <w:rFonts w:asciiTheme="minorHAnsi" w:hAnsiTheme="minorHAnsi" w:cstheme="minorHAnsi"/>
                <w:sz w:val="28"/>
                <w:szCs w:val="28"/>
              </w:rPr>
              <w:t xml:space="preserve">ing the children’s safety while also acknowledging the emotional complexities involved in such decisions. This experience reinforced the importance of combining empathy with professional judgment to make decisions that are in the best interest of vulnerable children and their families. Supervision was instrumental in navigating these complexities, providing the necessary support and guidance to manage the emotional and professional challenges </w:t>
            </w:r>
            <w:r w:rsidRPr="005344FC">
              <w:rPr>
                <w:rFonts w:asciiTheme="minorHAnsi" w:hAnsiTheme="minorHAnsi" w:cstheme="minorHAnsi"/>
                <w:sz w:val="28"/>
                <w:szCs w:val="28"/>
              </w:rPr>
              <w:lastRenderedPageBreak/>
              <w:t>effectively.</w:t>
            </w:r>
            <w:r w:rsidR="00CD52EE">
              <w:rPr>
                <w:rFonts w:asciiTheme="minorHAnsi" w:hAnsiTheme="minorHAnsi" w:cstheme="minorHAnsi"/>
                <w:sz w:val="28"/>
                <w:szCs w:val="28"/>
              </w:rPr>
              <w:br/>
            </w:r>
            <w:r w:rsidR="00CD52EE">
              <w:rPr>
                <w:rFonts w:asciiTheme="minorHAnsi" w:hAnsiTheme="minorHAnsi" w:cstheme="minorHAnsi"/>
                <w:sz w:val="28"/>
                <w:szCs w:val="28"/>
              </w:rPr>
              <w:br/>
              <w:t>Word Count - 40</w:t>
            </w:r>
            <w:r w:rsidR="005D172A">
              <w:rPr>
                <w:rFonts w:asciiTheme="minorHAnsi" w:hAnsiTheme="minorHAnsi" w:cstheme="minorHAnsi"/>
                <w:sz w:val="28"/>
                <w:szCs w:val="28"/>
              </w:rPr>
              <w:t>14</w:t>
            </w:r>
          </w:p>
          <w:p w14:paraId="701D8D4D" w14:textId="32C0EBFE" w:rsidR="00D3203C" w:rsidRDefault="005B5147" w:rsidP="005D172A">
            <w:pPr>
              <w:spacing w:line="360" w:lineRule="auto"/>
              <w:rPr>
                <w:i/>
                <w:sz w:val="24"/>
                <w:szCs w:val="24"/>
              </w:rPr>
            </w:pPr>
            <w:r w:rsidRPr="00E97834">
              <w:rPr>
                <w:rFonts w:asciiTheme="minorHAnsi" w:hAnsiTheme="minorHAnsi" w:cstheme="minorHAnsi"/>
                <w:sz w:val="28"/>
                <w:szCs w:val="28"/>
              </w:rPr>
              <w:br/>
            </w: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altName w:val="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altName w:val="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Calibri">
    <w:altName w:val="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114"/>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0274"/>
    <w:rsid w:val="00112391"/>
    <w:rsid w:val="00114F52"/>
    <w:rsid w:val="00130119"/>
    <w:rsid w:val="00130738"/>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6CE1"/>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7491"/>
    <w:rsid w:val="00354B6D"/>
    <w:rsid w:val="00355210"/>
    <w:rsid w:val="00355CFD"/>
    <w:rsid w:val="003625C0"/>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4464"/>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684"/>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1748"/>
    <w:rsid w:val="005B271A"/>
    <w:rsid w:val="005B3A2D"/>
    <w:rsid w:val="005B5147"/>
    <w:rsid w:val="005C1567"/>
    <w:rsid w:val="005C28D3"/>
    <w:rsid w:val="005C6CE5"/>
    <w:rsid w:val="005D172A"/>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399B"/>
    <w:rsid w:val="0078112D"/>
    <w:rsid w:val="007872F2"/>
    <w:rsid w:val="007873F9"/>
    <w:rsid w:val="007908E0"/>
    <w:rsid w:val="00793803"/>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583"/>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27772"/>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453D"/>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9727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2EE"/>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3A26"/>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630E"/>
    <w:rsid w:val="00E9107A"/>
    <w:rsid w:val="00E91F62"/>
    <w:rsid w:val="00E929FD"/>
    <w:rsid w:val="00E93240"/>
    <w:rsid w:val="00E9479B"/>
    <w:rsid w:val="00E94E22"/>
    <w:rsid w:val="00E95F08"/>
    <w:rsid w:val="00E97171"/>
    <w:rsid w:val="00E97834"/>
    <w:rsid w:val="00EA3B5E"/>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7E6E"/>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003F"/>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19173@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4223</Words>
  <Characters>23478</Characters>
  <Application>Microsoft Office Word</Application>
  <DocSecurity>4</DocSecurity>
  <Lines>195</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Jade Redford</cp:lastModifiedBy>
  <cp:revision>2</cp:revision>
  <cp:lastPrinted>2020-02-11T19:20:00Z</cp:lastPrinted>
  <dcterms:created xsi:type="dcterms:W3CDTF">2024-09-16T10:31:00Z</dcterms:created>
  <dcterms:modified xsi:type="dcterms:W3CDTF">2024-09-16T10:31:00Z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