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52A31" w14:textId="0D490818" w:rsidR="007D0BCC" w:rsidRPr="009F0EC9" w:rsidRDefault="009F0EC9">
      <w:pPr>
        <w:rPr>
          <w:rFonts w:asciiTheme="majorHAnsi" w:hAnsiTheme="majorHAnsi" w:cstheme="majorHAnsi"/>
          <w:b/>
          <w:bCs/>
          <w:sz w:val="52"/>
          <w:szCs w:val="52"/>
          <w:u w:val="single"/>
        </w:rPr>
      </w:pPr>
      <w:r w:rsidRPr="009F0EC9">
        <w:rPr>
          <w:rFonts w:asciiTheme="majorHAnsi" w:hAnsiTheme="majorHAnsi" w:cstheme="majorHAnsi"/>
          <w:b/>
          <w:bCs/>
          <w:sz w:val="52"/>
          <w:szCs w:val="52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C0E578" wp14:editId="14D75B99">
                <wp:simplePos x="0" y="0"/>
                <wp:positionH relativeFrom="margin">
                  <wp:align>right</wp:align>
                </wp:positionH>
                <wp:positionV relativeFrom="paragraph">
                  <wp:posOffset>845820</wp:posOffset>
                </wp:positionV>
                <wp:extent cx="6172200" cy="4198620"/>
                <wp:effectExtent l="0" t="0" r="0" b="0"/>
                <wp:wrapNone/>
                <wp:docPr id="5" name="Content Placeholder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34719CFB-D6B2-431B-8E02-F039EF444FE3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6172200" cy="41986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38ECF63" w14:textId="77777777" w:rsidR="009F0EC9" w:rsidRDefault="009F0EC9" w:rsidP="009F0EC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Cohen, L. </w:t>
                            </w:r>
                            <w:r>
                              <w:rPr>
                                <w:rFonts w:ascii="Source Sans Pro" w:hAnsi="Source Sans Pro"/>
                                <w:i/>
                                <w:i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et al.</w:t>
                            </w: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 (2018) </w:t>
                            </w:r>
                            <w:r>
                              <w:rPr>
                                <w:rFonts w:ascii="Source Sans Pro" w:hAnsi="Source Sans Pro"/>
                                <w:i/>
                                <w:i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Research methods in education</w:t>
                            </w: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. 8th ed. London: Routledge.</w:t>
                            </w:r>
                          </w:p>
                          <w:p w14:paraId="78B6EB0B" w14:textId="77777777" w:rsidR="009F0EC9" w:rsidRDefault="009F0EC9" w:rsidP="009F0EC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Martin, P. (2008) ‘Teacher qualification guidelines, ecological literacy and outdoor education’, </w:t>
                            </w:r>
                            <w:r>
                              <w:rPr>
                                <w:rFonts w:ascii="Source Sans Pro" w:hAnsi="Source Sans Pro"/>
                                <w:i/>
                                <w:i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Australian journal of outdoor education</w:t>
                            </w: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, 12(2), pp. 32–38. Available at</w:t>
                            </w:r>
                            <w:r>
                              <w:rPr>
                                <w:rFonts w:ascii="Source Sans Pro" w:hAnsi="Source Sans Pro"/>
                                <w:color w:val="3A3A3A"/>
                                <w:kern w:val="24"/>
                                <w:sz w:val="40"/>
                                <w:szCs w:val="40"/>
                              </w:rPr>
                              <w:t xml:space="preserve">: </w:t>
                            </w:r>
                            <w:hyperlink r:id="rId4" w:history="1">
                              <w:r>
                                <w:rPr>
                                  <w:rStyle w:val="Hyperlink"/>
                                  <w:rFonts w:ascii="Source Sans Pro" w:hAnsi="Source Sans Pro"/>
                                  <w:color w:val="3A3A3A"/>
                                  <w:kern w:val="24"/>
                                  <w:sz w:val="40"/>
                                  <w:szCs w:val="40"/>
                                </w:rPr>
                                <w:t>https://doi.org/10.1007/BF03400868</w:t>
                              </w:r>
                            </w:hyperlink>
                            <w:r>
                              <w:rPr>
                                <w:rFonts w:ascii="Source Sans Pro" w:hAnsi="Source Sans Pro"/>
                                <w:color w:val="3A3A3A"/>
                                <w:kern w:val="24"/>
                                <w:sz w:val="40"/>
                                <w:szCs w:val="40"/>
                              </w:rPr>
                              <w:t>.</w:t>
                            </w:r>
                          </w:p>
                          <w:p w14:paraId="50520A71" w14:textId="76676A5D" w:rsidR="009F0EC9" w:rsidRPr="009F0EC9" w:rsidRDefault="009F0EC9" w:rsidP="009F0EC9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Source Sans Pro" w:hAnsi="Source Sans Pro"/>
                                <w:color w:val="3A3A3A"/>
                                <w:kern w:val="24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Marchand, G. </w:t>
                            </w:r>
                            <w:r>
                              <w:rPr>
                                <w:rFonts w:ascii="Source Sans Pro" w:hAnsi="Source Sans Pro"/>
                                <w:i/>
                                <w:i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et al.</w:t>
                            </w: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 (2019) ‘Outdoor Industry Credential: Exploring Perspectives within the Profession’, </w:t>
                            </w:r>
                            <w:r>
                              <w:rPr>
                                <w:rFonts w:ascii="Source Sans Pro" w:hAnsi="Source Sans Pro"/>
                                <w:i/>
                                <w:iCs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Journal of outdoor recreation, education, and leadership</w:t>
                            </w:r>
                            <w:r>
                              <w:rPr>
                                <w:rFonts w:ascii="Source Sans Pro" w:hAnsi="Source Sans Pro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, 11(4), pp. 352–358. Available at</w:t>
                            </w:r>
                            <w:r>
                              <w:rPr>
                                <w:rFonts w:ascii="Source Sans Pro" w:hAnsi="Source Sans Pro"/>
                                <w:color w:val="3A3A3A"/>
                                <w:kern w:val="24"/>
                                <w:sz w:val="40"/>
                                <w:szCs w:val="40"/>
                              </w:rPr>
                              <w:t xml:space="preserve">: </w:t>
                            </w:r>
                            <w:hyperlink r:id="rId5" w:history="1">
                              <w:r>
                                <w:rPr>
                                  <w:rStyle w:val="Hyperlink"/>
                                  <w:rFonts w:ascii="Source Sans Pro" w:hAnsi="Source Sans Pro"/>
                                  <w:color w:val="3A3A3A"/>
                                  <w:kern w:val="24"/>
                                  <w:sz w:val="40"/>
                                  <w:szCs w:val="40"/>
                                </w:rPr>
                                <w:t>https://doi.org/10.18666/JOREL-2019-V11-I4-9633</w:t>
                              </w:r>
                            </w:hyperlink>
                            <w:r>
                              <w:rPr>
                                <w:rFonts w:ascii="Source Sans Pro" w:hAnsi="Source Sans Pro"/>
                                <w:color w:val="3A3A3A"/>
                                <w:kern w:val="24"/>
                                <w:sz w:val="40"/>
                                <w:szCs w:val="40"/>
                              </w:rPr>
                              <w:t>.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C0E578" id="Content Placeholder 3" o:spid="_x0000_s1026" style="position:absolute;margin-left:434.8pt;margin-top:66.6pt;width:486pt;height:330.6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" filled="f" stroked="f">
                <o:lock v:ext="edit" grouping="t"/>
                <v:textbox>
                  <w:txbxContent>
                    <w:p w14:paraId="638ECF63" w14:textId="77777777" w:rsidR="009F0EC9" w:rsidRDefault="009F0EC9" w:rsidP="009F0EC9">
                      <w:pPr>
                        <w:kinsoku w:val="0"/>
                        <w:overflowPunct w:val="0"/>
                        <w:textAlignment w:val="baseline"/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</w:pP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Cohen, L. </w:t>
                      </w:r>
                      <w:r>
                        <w:rPr>
                          <w:rFonts w:ascii="Source Sans Pro" w:hAnsi="Source Sans Pro"/>
                          <w:i/>
                          <w:iCs/>
                          <w:color w:val="000000" w:themeColor="text1"/>
                          <w:kern w:val="24"/>
                          <w:sz w:val="40"/>
                          <w:szCs w:val="40"/>
                        </w:rPr>
                        <w:t>et al.</w:t>
                      </w: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 (2018) </w:t>
                      </w:r>
                      <w:r>
                        <w:rPr>
                          <w:rFonts w:ascii="Source Sans Pro" w:hAnsi="Source Sans Pro"/>
                          <w:i/>
                          <w:iCs/>
                          <w:color w:val="000000" w:themeColor="text1"/>
                          <w:kern w:val="24"/>
                          <w:sz w:val="40"/>
                          <w:szCs w:val="40"/>
                        </w:rPr>
                        <w:t>Research methods in education</w:t>
                      </w: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. 8th ed. London: Routledge.</w:t>
                      </w:r>
                    </w:p>
                    <w:p w14:paraId="78B6EB0B" w14:textId="77777777" w:rsidR="009F0EC9" w:rsidRDefault="009F0EC9" w:rsidP="009F0EC9">
                      <w:pPr>
                        <w:kinsoku w:val="0"/>
                        <w:overflowPunct w:val="0"/>
                        <w:textAlignment w:val="baseline"/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</w:pP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Martin, P. (2008) ‘Teacher qualification guidelines, ecological literacy and outdoor education’, </w:t>
                      </w:r>
                      <w:r>
                        <w:rPr>
                          <w:rFonts w:ascii="Source Sans Pro" w:hAnsi="Source Sans Pro"/>
                          <w:i/>
                          <w:iCs/>
                          <w:color w:val="000000" w:themeColor="text1"/>
                          <w:kern w:val="24"/>
                          <w:sz w:val="40"/>
                          <w:szCs w:val="40"/>
                        </w:rPr>
                        <w:t>Australian journal of outdoor education</w:t>
                      </w: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, 12(2), pp. 32–38. Available at</w:t>
                      </w:r>
                      <w:r>
                        <w:rPr>
                          <w:rFonts w:ascii="Source Sans Pro" w:hAnsi="Source Sans Pro"/>
                          <w:color w:val="3A3A3A"/>
                          <w:kern w:val="24"/>
                          <w:sz w:val="40"/>
                          <w:szCs w:val="40"/>
                        </w:rPr>
                        <w:t xml:space="preserve">: </w:t>
                      </w:r>
                      <w:hyperlink r:id="rId6" w:history="1">
                        <w:r>
                          <w:rPr>
                            <w:rStyle w:val="Hyperlink"/>
                            <w:rFonts w:ascii="Source Sans Pro" w:hAnsi="Source Sans Pro"/>
                            <w:color w:val="3A3A3A"/>
                            <w:kern w:val="24"/>
                            <w:sz w:val="40"/>
                            <w:szCs w:val="40"/>
                          </w:rPr>
                          <w:t>https://doi.org/10.1007/BF03400868</w:t>
                        </w:r>
                      </w:hyperlink>
                      <w:r>
                        <w:rPr>
                          <w:rFonts w:ascii="Source Sans Pro" w:hAnsi="Source Sans Pro"/>
                          <w:color w:val="3A3A3A"/>
                          <w:kern w:val="24"/>
                          <w:sz w:val="40"/>
                          <w:szCs w:val="40"/>
                        </w:rPr>
                        <w:t>.</w:t>
                      </w:r>
                    </w:p>
                    <w:p w14:paraId="50520A71" w14:textId="76676A5D" w:rsidR="009F0EC9" w:rsidRPr="009F0EC9" w:rsidRDefault="009F0EC9" w:rsidP="009F0EC9">
                      <w:pPr>
                        <w:kinsoku w:val="0"/>
                        <w:overflowPunct w:val="0"/>
                        <w:textAlignment w:val="baseline"/>
                        <w:rPr>
                          <w:rFonts w:ascii="Source Sans Pro" w:hAnsi="Source Sans Pro"/>
                          <w:color w:val="3A3A3A"/>
                          <w:kern w:val="24"/>
                          <w:sz w:val="40"/>
                          <w:szCs w:val="40"/>
                        </w:rPr>
                      </w:pP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Marchand, G. </w:t>
                      </w:r>
                      <w:r>
                        <w:rPr>
                          <w:rFonts w:ascii="Source Sans Pro" w:hAnsi="Source Sans Pro"/>
                          <w:i/>
                          <w:iCs/>
                          <w:color w:val="000000" w:themeColor="text1"/>
                          <w:kern w:val="24"/>
                          <w:sz w:val="40"/>
                          <w:szCs w:val="40"/>
                        </w:rPr>
                        <w:t>et al.</w:t>
                      </w: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 (2019) ‘Outdoor Industry Credential: Exploring Perspectives within the Profession’, </w:t>
                      </w:r>
                      <w:r>
                        <w:rPr>
                          <w:rFonts w:ascii="Source Sans Pro" w:hAnsi="Source Sans Pro"/>
                          <w:i/>
                          <w:iCs/>
                          <w:color w:val="000000" w:themeColor="text1"/>
                          <w:kern w:val="24"/>
                          <w:sz w:val="40"/>
                          <w:szCs w:val="40"/>
                        </w:rPr>
                        <w:t>Journal of outdoor recreation, education, and leadership</w:t>
                      </w:r>
                      <w:r>
                        <w:rPr>
                          <w:rFonts w:ascii="Source Sans Pro" w:hAnsi="Source Sans Pro"/>
                          <w:color w:val="000000" w:themeColor="text1"/>
                          <w:kern w:val="24"/>
                          <w:sz w:val="40"/>
                          <w:szCs w:val="40"/>
                        </w:rPr>
                        <w:t>, 11(4), pp. 352–358. Available at</w:t>
                      </w:r>
                      <w:r>
                        <w:rPr>
                          <w:rFonts w:ascii="Source Sans Pro" w:hAnsi="Source Sans Pro"/>
                          <w:color w:val="3A3A3A"/>
                          <w:kern w:val="24"/>
                          <w:sz w:val="40"/>
                          <w:szCs w:val="40"/>
                        </w:rPr>
                        <w:t xml:space="preserve">: </w:t>
                      </w:r>
                      <w:hyperlink r:id="rId7" w:history="1">
                        <w:r>
                          <w:rPr>
                            <w:rStyle w:val="Hyperlink"/>
                            <w:rFonts w:ascii="Source Sans Pro" w:hAnsi="Source Sans Pro"/>
                            <w:color w:val="3A3A3A"/>
                            <w:kern w:val="24"/>
                            <w:sz w:val="40"/>
                            <w:szCs w:val="40"/>
                          </w:rPr>
                          <w:t>https://doi.org/10.18666/JOREL-2019-V11-I4-9633</w:t>
                        </w:r>
                      </w:hyperlink>
                      <w:r>
                        <w:rPr>
                          <w:rFonts w:ascii="Source Sans Pro" w:hAnsi="Source Sans Pro"/>
                          <w:color w:val="3A3A3A"/>
                          <w:kern w:val="24"/>
                          <w:sz w:val="40"/>
                          <w:szCs w:val="40"/>
                        </w:rPr>
                        <w:t>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Pr="009F0EC9">
        <w:rPr>
          <w:rFonts w:asciiTheme="majorHAnsi" w:hAnsiTheme="majorHAnsi" w:cstheme="majorHAnsi"/>
          <w:b/>
          <w:bCs/>
          <w:sz w:val="52"/>
          <w:szCs w:val="52"/>
          <w:u w:val="single"/>
        </w:rPr>
        <w:t xml:space="preserve">References </w:t>
      </w:r>
    </w:p>
    <w:sectPr w:rsidR="007D0BCC" w:rsidRPr="009F0E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EC9"/>
    <w:rsid w:val="004469BB"/>
    <w:rsid w:val="00933BE4"/>
    <w:rsid w:val="009F0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8C6CD"/>
  <w15:chartTrackingRefBased/>
  <w15:docId w15:val="{CD046DED-EB75-4828-9766-71CFB5003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F0EC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8666/JOREL-2019-V11-I4-963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07/BF03400868" TargetMode="External"/><Relationship Id="rId5" Type="http://schemas.openxmlformats.org/officeDocument/2006/relationships/hyperlink" Target="https://doi.org/10.18666/JOREL-2019-V11-I4-9633" TargetMode="External"/><Relationship Id="rId4" Type="http://schemas.openxmlformats.org/officeDocument/2006/relationships/hyperlink" Target="https://doi.org/10.1007/BF0340086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Miles</dc:creator>
  <cp:keywords/>
  <dc:description/>
  <cp:lastModifiedBy>Tom Miles</cp:lastModifiedBy>
  <cp:revision>1</cp:revision>
  <dcterms:created xsi:type="dcterms:W3CDTF">2022-12-08T23:23:00Z</dcterms:created>
  <dcterms:modified xsi:type="dcterms:W3CDTF">2022-12-08T23:25:00Z</dcterms:modified>
</cp:coreProperties>
</file>