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1085D" w:rsidRDefault="00C1085D" w:rsidP="00DD5054">
      <w:pPr>
        <w:rPr>
          <w:rFonts w:cstheme="minorHAnsi"/>
          <w:sz w:val="24"/>
          <w:szCs w:val="24"/>
        </w:rPr>
      </w:pPr>
      <w:r>
        <w:rPr>
          <w:noProof/>
          <w:lang w:val="en-GB" w:eastAsia="en-GB"/>
        </w:rPr>
        <w:drawing>
          <wp:inline distT="0" distB="0" distL="0" distR="0">
            <wp:extent cx="1579350" cy="1441415"/>
            <wp:effectExtent l="19050" t="0" r="1800" b="0"/>
            <wp:docPr id="1" name="Picture 1" descr="Image result for university of wales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university of wales trinity saint david logo"/>
                    <pic:cNvPicPr>
                      <a:picLocks noChangeAspect="1" noChangeArrowheads="1"/>
                    </pic:cNvPicPr>
                  </pic:nvPicPr>
                  <pic:blipFill>
                    <a:blip r:embed="rId9" cstate="print"/>
                    <a:srcRect/>
                    <a:stretch>
                      <a:fillRect/>
                    </a:stretch>
                  </pic:blipFill>
                  <pic:spPr bwMode="auto">
                    <a:xfrm>
                      <a:off x="0" y="0"/>
                      <a:ext cx="1583452" cy="1445158"/>
                    </a:xfrm>
                    <a:prstGeom prst="rect">
                      <a:avLst/>
                    </a:prstGeom>
                    <a:noFill/>
                    <a:ln w="9525">
                      <a:noFill/>
                      <a:miter lim="800000"/>
                      <a:headEnd/>
                      <a:tailEnd/>
                    </a:ln>
                  </pic:spPr>
                </pic:pic>
              </a:graphicData>
            </a:graphic>
          </wp:inline>
        </w:drawing>
      </w:r>
    </w:p>
    <w:p w:rsidR="00C1085D" w:rsidRDefault="00C1085D" w:rsidP="00DD5054">
      <w:pPr>
        <w:rPr>
          <w:rFonts w:cstheme="minorHAnsi"/>
          <w:sz w:val="24"/>
          <w:szCs w:val="24"/>
        </w:rPr>
      </w:pPr>
    </w:p>
    <w:p w:rsidR="00C91316" w:rsidRDefault="00C91316" w:rsidP="00C91316">
      <w:pPr>
        <w:jc w:val="center"/>
        <w:rPr>
          <w:rFonts w:cstheme="minorHAnsi"/>
          <w:b/>
          <w:sz w:val="24"/>
          <w:szCs w:val="24"/>
        </w:rPr>
      </w:pPr>
    </w:p>
    <w:p w:rsidR="00C91316" w:rsidRDefault="00C91316" w:rsidP="00C91316">
      <w:pPr>
        <w:jc w:val="center"/>
        <w:rPr>
          <w:rFonts w:cstheme="minorHAnsi"/>
          <w:b/>
          <w:sz w:val="24"/>
          <w:szCs w:val="24"/>
        </w:rPr>
      </w:pPr>
    </w:p>
    <w:p w:rsidR="00EC62BE" w:rsidRDefault="00EC62BE" w:rsidP="00C91316">
      <w:pPr>
        <w:jc w:val="center"/>
        <w:rPr>
          <w:rFonts w:cstheme="minorHAnsi"/>
          <w:b/>
          <w:sz w:val="24"/>
          <w:szCs w:val="24"/>
        </w:rPr>
      </w:pPr>
    </w:p>
    <w:p w:rsidR="00C1085D" w:rsidRPr="00EC62BE" w:rsidRDefault="00C91316" w:rsidP="00C91316">
      <w:pPr>
        <w:jc w:val="center"/>
        <w:rPr>
          <w:rFonts w:cstheme="minorHAnsi"/>
          <w:b/>
          <w:sz w:val="28"/>
          <w:szCs w:val="28"/>
        </w:rPr>
      </w:pPr>
      <w:r w:rsidRPr="00EC62BE">
        <w:rPr>
          <w:rFonts w:cstheme="minorHAnsi"/>
          <w:b/>
          <w:sz w:val="28"/>
          <w:szCs w:val="28"/>
        </w:rPr>
        <w:t>University of Wales Trinity Saint David</w:t>
      </w:r>
    </w:p>
    <w:p w:rsidR="00C1085D" w:rsidRPr="00EC62BE" w:rsidRDefault="00C1085D" w:rsidP="00C91316">
      <w:pPr>
        <w:rPr>
          <w:rFonts w:cstheme="minorHAnsi"/>
          <w:sz w:val="28"/>
          <w:szCs w:val="28"/>
        </w:rPr>
      </w:pPr>
    </w:p>
    <w:p w:rsidR="00DD5054" w:rsidRPr="00EC62BE" w:rsidRDefault="00DD5054" w:rsidP="00C91316">
      <w:pPr>
        <w:jc w:val="center"/>
        <w:rPr>
          <w:rFonts w:cstheme="minorHAnsi"/>
          <w:b/>
          <w:sz w:val="28"/>
          <w:szCs w:val="28"/>
        </w:rPr>
      </w:pPr>
      <w:r w:rsidRPr="00EC62BE">
        <w:rPr>
          <w:rFonts w:cstheme="minorHAnsi"/>
          <w:b/>
          <w:sz w:val="28"/>
          <w:szCs w:val="28"/>
        </w:rPr>
        <w:t>FINANCIAL MANAGEMENT</w:t>
      </w:r>
    </w:p>
    <w:p w:rsidR="00DD5054" w:rsidRPr="00EC62BE" w:rsidRDefault="00DD5054" w:rsidP="00C91316">
      <w:pPr>
        <w:jc w:val="center"/>
        <w:rPr>
          <w:rFonts w:cstheme="minorHAnsi"/>
          <w:sz w:val="28"/>
          <w:szCs w:val="28"/>
        </w:rPr>
      </w:pPr>
    </w:p>
    <w:p w:rsidR="00DD5054" w:rsidRPr="00EC62BE" w:rsidRDefault="00DD5054" w:rsidP="00C91316">
      <w:pPr>
        <w:jc w:val="center"/>
        <w:rPr>
          <w:rFonts w:cstheme="minorHAnsi"/>
          <w:sz w:val="28"/>
          <w:szCs w:val="28"/>
        </w:rPr>
      </w:pPr>
      <w:r w:rsidRPr="00EC62BE">
        <w:rPr>
          <w:rFonts w:cstheme="minorHAnsi"/>
          <w:b/>
          <w:sz w:val="28"/>
          <w:szCs w:val="28"/>
        </w:rPr>
        <w:t>MODULE CODE</w:t>
      </w:r>
      <w:r w:rsidR="009322EC" w:rsidRPr="00EC62BE">
        <w:rPr>
          <w:rFonts w:cstheme="minorHAnsi"/>
          <w:b/>
          <w:sz w:val="28"/>
          <w:szCs w:val="28"/>
        </w:rPr>
        <w:t>:</w:t>
      </w:r>
      <w:r w:rsidRPr="00EC62BE">
        <w:rPr>
          <w:rFonts w:cstheme="minorHAnsi"/>
          <w:sz w:val="28"/>
          <w:szCs w:val="28"/>
        </w:rPr>
        <w:t xml:space="preserve"> SMBA 7100</w:t>
      </w:r>
    </w:p>
    <w:p w:rsidR="00DD5054" w:rsidRPr="00EC62BE" w:rsidRDefault="00DD5054" w:rsidP="00C91316">
      <w:pPr>
        <w:jc w:val="center"/>
        <w:rPr>
          <w:rFonts w:cstheme="minorHAnsi"/>
          <w:sz w:val="28"/>
          <w:szCs w:val="28"/>
        </w:rPr>
      </w:pPr>
      <w:r w:rsidRPr="00EC62BE">
        <w:rPr>
          <w:rFonts w:cstheme="minorHAnsi"/>
          <w:b/>
          <w:sz w:val="28"/>
          <w:szCs w:val="28"/>
        </w:rPr>
        <w:t>ASSIGNMENT</w:t>
      </w:r>
      <w:r w:rsidR="009322EC" w:rsidRPr="00EC62BE">
        <w:rPr>
          <w:rFonts w:cstheme="minorHAnsi"/>
          <w:b/>
          <w:sz w:val="28"/>
          <w:szCs w:val="28"/>
        </w:rPr>
        <w:t>:</w:t>
      </w:r>
      <w:r w:rsidRPr="00EC62BE">
        <w:rPr>
          <w:rFonts w:cstheme="minorHAnsi"/>
          <w:sz w:val="28"/>
          <w:szCs w:val="28"/>
        </w:rPr>
        <w:t xml:space="preserve"> 1</w:t>
      </w:r>
    </w:p>
    <w:p w:rsidR="00DD5054" w:rsidRPr="00EC62BE" w:rsidRDefault="00A16BEB" w:rsidP="00C91316">
      <w:pPr>
        <w:jc w:val="center"/>
        <w:rPr>
          <w:rFonts w:cstheme="minorHAnsi"/>
          <w:sz w:val="28"/>
          <w:szCs w:val="28"/>
        </w:rPr>
      </w:pPr>
      <w:r>
        <w:rPr>
          <w:rFonts w:cstheme="minorHAnsi"/>
          <w:sz w:val="28"/>
          <w:szCs w:val="28"/>
        </w:rPr>
        <w:t xml:space="preserve">SECTIONS </w:t>
      </w:r>
      <w:r w:rsidR="00785A61" w:rsidRPr="00EC62BE">
        <w:rPr>
          <w:rFonts w:cstheme="minorHAnsi"/>
          <w:sz w:val="28"/>
          <w:szCs w:val="28"/>
        </w:rPr>
        <w:t>A &amp; B</w:t>
      </w:r>
    </w:p>
    <w:p w:rsidR="00DD5054" w:rsidRPr="00EC62BE" w:rsidRDefault="00DD5054" w:rsidP="00C91316">
      <w:pPr>
        <w:jc w:val="center"/>
        <w:rPr>
          <w:rFonts w:cstheme="minorHAnsi"/>
          <w:sz w:val="28"/>
          <w:szCs w:val="28"/>
        </w:rPr>
      </w:pPr>
      <w:r w:rsidRPr="00EC62BE">
        <w:rPr>
          <w:rFonts w:cstheme="minorHAnsi"/>
          <w:b/>
          <w:sz w:val="28"/>
          <w:szCs w:val="28"/>
        </w:rPr>
        <w:t>LECTURER’S NAME:</w:t>
      </w:r>
      <w:r w:rsidRPr="00EC62BE">
        <w:rPr>
          <w:rFonts w:cstheme="minorHAnsi"/>
          <w:sz w:val="28"/>
          <w:szCs w:val="28"/>
        </w:rPr>
        <w:t xml:space="preserve"> ISAIAH OINO</w:t>
      </w:r>
    </w:p>
    <w:p w:rsidR="00DD5054" w:rsidRPr="00EC62BE" w:rsidRDefault="00DD5054" w:rsidP="00C91316">
      <w:pPr>
        <w:jc w:val="center"/>
        <w:rPr>
          <w:rFonts w:cstheme="minorHAnsi"/>
          <w:sz w:val="28"/>
          <w:szCs w:val="28"/>
        </w:rPr>
      </w:pPr>
      <w:r w:rsidRPr="00EC62BE">
        <w:rPr>
          <w:rFonts w:cstheme="minorHAnsi"/>
          <w:b/>
          <w:sz w:val="28"/>
          <w:szCs w:val="28"/>
        </w:rPr>
        <w:t xml:space="preserve">STUDENT NAME: </w:t>
      </w:r>
      <w:r w:rsidRPr="00EC62BE">
        <w:rPr>
          <w:rFonts w:cstheme="minorHAnsi"/>
          <w:sz w:val="28"/>
          <w:szCs w:val="28"/>
        </w:rPr>
        <w:t>OLIVIA OLUSHOLA</w:t>
      </w:r>
    </w:p>
    <w:p w:rsidR="00DD5054" w:rsidRPr="00C1085D" w:rsidRDefault="00DD5054" w:rsidP="00C91316">
      <w:pPr>
        <w:jc w:val="center"/>
        <w:rPr>
          <w:rFonts w:cstheme="minorHAnsi"/>
          <w:sz w:val="24"/>
          <w:szCs w:val="24"/>
        </w:rPr>
      </w:pPr>
      <w:r w:rsidRPr="00EC62BE">
        <w:rPr>
          <w:rFonts w:cstheme="minorHAnsi"/>
          <w:b/>
          <w:sz w:val="28"/>
          <w:szCs w:val="28"/>
        </w:rPr>
        <w:t>STUDENT NUMBER</w:t>
      </w:r>
      <w:r w:rsidR="00C91316" w:rsidRPr="00EC62BE">
        <w:rPr>
          <w:rFonts w:cstheme="minorHAnsi"/>
          <w:b/>
          <w:sz w:val="28"/>
          <w:szCs w:val="28"/>
        </w:rPr>
        <w:t>:</w:t>
      </w:r>
      <w:r w:rsidR="007911AD">
        <w:rPr>
          <w:rFonts w:cstheme="minorHAnsi"/>
          <w:b/>
          <w:sz w:val="28"/>
          <w:szCs w:val="28"/>
        </w:rPr>
        <w:t xml:space="preserve"> </w:t>
      </w:r>
      <w:r w:rsidRPr="00EC62BE">
        <w:rPr>
          <w:rFonts w:cstheme="minorHAnsi"/>
          <w:sz w:val="28"/>
          <w:szCs w:val="28"/>
        </w:rPr>
        <w:t>1709713</w:t>
      </w:r>
    </w:p>
    <w:p w:rsidR="00F25154" w:rsidRPr="00C1085D" w:rsidRDefault="00F25154" w:rsidP="00C91316">
      <w:pPr>
        <w:jc w:val="center"/>
        <w:rPr>
          <w:rFonts w:cstheme="minorHAnsi"/>
          <w:sz w:val="24"/>
          <w:szCs w:val="24"/>
        </w:rPr>
      </w:pPr>
    </w:p>
    <w:p w:rsidR="00DD5054" w:rsidRPr="00C1085D" w:rsidRDefault="00DD5054">
      <w:pPr>
        <w:rPr>
          <w:rFonts w:cstheme="minorHAnsi"/>
          <w:sz w:val="24"/>
          <w:szCs w:val="24"/>
        </w:rPr>
      </w:pPr>
    </w:p>
    <w:p w:rsidR="00DD5054" w:rsidRPr="00C1085D" w:rsidRDefault="00DD5054">
      <w:pPr>
        <w:rPr>
          <w:rFonts w:cstheme="minorHAnsi"/>
          <w:sz w:val="24"/>
          <w:szCs w:val="24"/>
        </w:rPr>
      </w:pPr>
    </w:p>
    <w:p w:rsidR="00DD5054" w:rsidRPr="00C1085D" w:rsidRDefault="00DD5054">
      <w:pPr>
        <w:rPr>
          <w:rFonts w:cstheme="minorHAnsi"/>
          <w:sz w:val="24"/>
          <w:szCs w:val="24"/>
        </w:rPr>
      </w:pPr>
    </w:p>
    <w:p w:rsidR="00DD5054" w:rsidRPr="00C1085D" w:rsidRDefault="00DD5054">
      <w:pPr>
        <w:rPr>
          <w:rFonts w:cstheme="minorHAnsi"/>
          <w:sz w:val="24"/>
          <w:szCs w:val="24"/>
        </w:rPr>
      </w:pPr>
    </w:p>
    <w:p w:rsidR="00DD5054" w:rsidRPr="00C1085D" w:rsidRDefault="00DD5054">
      <w:pPr>
        <w:rPr>
          <w:rFonts w:cstheme="minorHAnsi"/>
          <w:sz w:val="24"/>
          <w:szCs w:val="24"/>
        </w:rPr>
      </w:pPr>
    </w:p>
    <w:p w:rsidR="00DD5054" w:rsidRPr="00C1085D" w:rsidRDefault="00DD5054">
      <w:pPr>
        <w:rPr>
          <w:rFonts w:cstheme="minorHAnsi"/>
          <w:sz w:val="24"/>
          <w:szCs w:val="24"/>
        </w:rPr>
      </w:pPr>
    </w:p>
    <w:p w:rsidR="0072060D" w:rsidRPr="00EC62BE" w:rsidRDefault="0072060D">
      <w:pPr>
        <w:rPr>
          <w:rFonts w:cstheme="minorHAnsi"/>
          <w:b/>
          <w:sz w:val="24"/>
          <w:szCs w:val="24"/>
        </w:rPr>
      </w:pPr>
      <w:r w:rsidRPr="00EC62BE">
        <w:rPr>
          <w:rFonts w:cstheme="minorHAnsi"/>
          <w:b/>
          <w:sz w:val="24"/>
          <w:szCs w:val="24"/>
        </w:rPr>
        <w:lastRenderedPageBreak/>
        <w:t>SECTION A</w:t>
      </w:r>
      <w:r w:rsidR="00EC62BE">
        <w:rPr>
          <w:rFonts w:cstheme="minorHAnsi"/>
          <w:b/>
          <w:sz w:val="24"/>
          <w:szCs w:val="24"/>
        </w:rPr>
        <w:t>:</w:t>
      </w:r>
    </w:p>
    <w:p w:rsidR="003E20D1" w:rsidRPr="00C1085D" w:rsidRDefault="00131591">
      <w:pPr>
        <w:rPr>
          <w:rFonts w:cstheme="minorHAnsi"/>
          <w:sz w:val="24"/>
          <w:szCs w:val="24"/>
        </w:rPr>
      </w:pPr>
      <w:r w:rsidRPr="00C1085D">
        <w:rPr>
          <w:rFonts w:cstheme="minorHAnsi"/>
          <w:sz w:val="24"/>
          <w:szCs w:val="24"/>
        </w:rPr>
        <w:t>REPORT TO MY MANAGER</w:t>
      </w:r>
    </w:p>
    <w:p w:rsidR="00131591" w:rsidRPr="00C1085D" w:rsidRDefault="00B545F5">
      <w:pPr>
        <w:rPr>
          <w:rFonts w:cstheme="minorHAnsi"/>
          <w:sz w:val="24"/>
          <w:szCs w:val="24"/>
        </w:rPr>
      </w:pPr>
      <w:r w:rsidRPr="00C1085D">
        <w:rPr>
          <w:rFonts w:cstheme="minorHAnsi"/>
          <w:sz w:val="24"/>
          <w:szCs w:val="24"/>
        </w:rPr>
        <w:t>To</w:t>
      </w:r>
      <w:r w:rsidR="00131591" w:rsidRPr="00C1085D">
        <w:rPr>
          <w:rFonts w:cstheme="minorHAnsi"/>
          <w:sz w:val="24"/>
          <w:szCs w:val="24"/>
        </w:rPr>
        <w:t xml:space="preserve">: Chief Financial Analyst </w:t>
      </w:r>
      <w:r w:rsidR="0049262F" w:rsidRPr="00C1085D">
        <w:rPr>
          <w:rFonts w:cstheme="minorHAnsi"/>
          <w:sz w:val="24"/>
          <w:szCs w:val="24"/>
        </w:rPr>
        <w:t xml:space="preserve">  </w:t>
      </w:r>
      <w:r w:rsidR="00131591" w:rsidRPr="00C1085D">
        <w:rPr>
          <w:rFonts w:cstheme="minorHAnsi"/>
          <w:sz w:val="24"/>
          <w:szCs w:val="24"/>
        </w:rPr>
        <w:t>World Wealth Management Ltd</w:t>
      </w:r>
    </w:p>
    <w:p w:rsidR="00131591" w:rsidRPr="00C1085D" w:rsidRDefault="00131591">
      <w:pPr>
        <w:rPr>
          <w:rFonts w:cstheme="minorHAnsi"/>
          <w:sz w:val="24"/>
          <w:szCs w:val="24"/>
        </w:rPr>
      </w:pPr>
      <w:r w:rsidRPr="00C1085D">
        <w:rPr>
          <w:rFonts w:cstheme="minorHAnsi"/>
          <w:sz w:val="24"/>
          <w:szCs w:val="24"/>
        </w:rPr>
        <w:t>From: Financial Analyst</w:t>
      </w:r>
    </w:p>
    <w:p w:rsidR="00131591" w:rsidRPr="00C1085D" w:rsidRDefault="00131591">
      <w:pPr>
        <w:rPr>
          <w:rFonts w:cstheme="minorHAnsi"/>
          <w:sz w:val="24"/>
          <w:szCs w:val="24"/>
        </w:rPr>
      </w:pPr>
      <w:r w:rsidRPr="00C1085D">
        <w:rPr>
          <w:rFonts w:cstheme="minorHAnsi"/>
          <w:sz w:val="24"/>
          <w:szCs w:val="24"/>
        </w:rPr>
        <w:t>Subject: Financial Analysis Report for a Client</w:t>
      </w:r>
    </w:p>
    <w:p w:rsidR="00131591" w:rsidRPr="00C1085D" w:rsidRDefault="00131591">
      <w:pPr>
        <w:rPr>
          <w:rFonts w:cstheme="minorHAnsi"/>
          <w:sz w:val="24"/>
          <w:szCs w:val="24"/>
        </w:rPr>
      </w:pPr>
      <w:r w:rsidRPr="00C1085D">
        <w:rPr>
          <w:rFonts w:cstheme="minorHAnsi"/>
          <w:sz w:val="24"/>
          <w:szCs w:val="24"/>
        </w:rPr>
        <w:t xml:space="preserve">Date: </w:t>
      </w:r>
      <w:r w:rsidR="00A01572" w:rsidRPr="00C1085D">
        <w:rPr>
          <w:rFonts w:cstheme="minorHAnsi"/>
          <w:sz w:val="24"/>
          <w:szCs w:val="24"/>
        </w:rPr>
        <w:t>2</w:t>
      </w:r>
      <w:r w:rsidRPr="00C1085D">
        <w:rPr>
          <w:rFonts w:cstheme="minorHAnsi"/>
          <w:sz w:val="24"/>
          <w:szCs w:val="24"/>
        </w:rPr>
        <w:t>6:04:2018</w:t>
      </w:r>
    </w:p>
    <w:p w:rsidR="00131591" w:rsidRPr="00D60F5A" w:rsidRDefault="00131591" w:rsidP="00D60F5A">
      <w:pPr>
        <w:jc w:val="center"/>
        <w:rPr>
          <w:rFonts w:cstheme="minorHAnsi"/>
          <w:b/>
          <w:sz w:val="24"/>
          <w:szCs w:val="24"/>
        </w:rPr>
      </w:pPr>
      <w:r w:rsidRPr="00D60F5A">
        <w:rPr>
          <w:rFonts w:cstheme="minorHAnsi"/>
          <w:b/>
          <w:sz w:val="24"/>
          <w:szCs w:val="24"/>
        </w:rPr>
        <w:t xml:space="preserve">REPORT ON THE FINANCIAL </w:t>
      </w:r>
      <w:r w:rsidR="00B545F5" w:rsidRPr="00D60F5A">
        <w:rPr>
          <w:rFonts w:cstheme="minorHAnsi"/>
          <w:b/>
          <w:sz w:val="24"/>
          <w:szCs w:val="24"/>
        </w:rPr>
        <w:t>ANALYSI</w:t>
      </w:r>
      <w:r w:rsidRPr="00D60F5A">
        <w:rPr>
          <w:rFonts w:cstheme="minorHAnsi"/>
          <w:b/>
          <w:sz w:val="24"/>
          <w:szCs w:val="24"/>
        </w:rPr>
        <w:t>S OF WILLIAM HILL PLC AND PADDYPOWER BETFAIR PLC WITH RECOMMENDATIONS FOR AN INVESTOR</w:t>
      </w:r>
    </w:p>
    <w:p w:rsidR="00EC62BE" w:rsidRPr="00C1085D" w:rsidRDefault="00EC62BE">
      <w:pPr>
        <w:rPr>
          <w:rFonts w:cstheme="minorHAnsi"/>
          <w:sz w:val="24"/>
          <w:szCs w:val="24"/>
        </w:rPr>
      </w:pPr>
    </w:p>
    <w:p w:rsidR="00131591" w:rsidRPr="00EC62BE" w:rsidRDefault="00131591">
      <w:pPr>
        <w:rPr>
          <w:rFonts w:cstheme="minorHAnsi"/>
          <w:b/>
          <w:sz w:val="24"/>
          <w:szCs w:val="24"/>
        </w:rPr>
      </w:pPr>
      <w:r w:rsidRPr="00EC62BE">
        <w:rPr>
          <w:rFonts w:cstheme="minorHAnsi"/>
          <w:b/>
          <w:sz w:val="24"/>
          <w:szCs w:val="24"/>
        </w:rPr>
        <w:t>Introduction</w:t>
      </w:r>
      <w:r w:rsidR="00EC62BE" w:rsidRPr="00EC62BE">
        <w:rPr>
          <w:rFonts w:cstheme="minorHAnsi"/>
          <w:b/>
          <w:sz w:val="24"/>
          <w:szCs w:val="24"/>
        </w:rPr>
        <w:t>:</w:t>
      </w:r>
    </w:p>
    <w:p w:rsidR="00ED6636" w:rsidRPr="00C1085D" w:rsidRDefault="00B545F5">
      <w:pPr>
        <w:rPr>
          <w:rFonts w:cstheme="minorHAnsi"/>
          <w:sz w:val="24"/>
          <w:szCs w:val="24"/>
        </w:rPr>
      </w:pPr>
      <w:r w:rsidRPr="00C1085D">
        <w:rPr>
          <w:rFonts w:cstheme="minorHAnsi"/>
          <w:sz w:val="24"/>
          <w:szCs w:val="24"/>
        </w:rPr>
        <w:t xml:space="preserve">This report is on the </w:t>
      </w:r>
      <w:r w:rsidR="005A6D5D" w:rsidRPr="00C1085D">
        <w:rPr>
          <w:rFonts w:cstheme="minorHAnsi"/>
          <w:sz w:val="24"/>
          <w:szCs w:val="24"/>
        </w:rPr>
        <w:t>financial analysis of the performance of two companies- William Hill Plc, and Paddy</w:t>
      </w:r>
      <w:r w:rsidR="0012208B" w:rsidRPr="00C1085D">
        <w:rPr>
          <w:rFonts w:cstheme="minorHAnsi"/>
          <w:sz w:val="24"/>
          <w:szCs w:val="24"/>
        </w:rPr>
        <w:t xml:space="preserve"> </w:t>
      </w:r>
      <w:r w:rsidR="005A6D5D" w:rsidRPr="00C1085D">
        <w:rPr>
          <w:rFonts w:cstheme="minorHAnsi"/>
          <w:sz w:val="24"/>
          <w:szCs w:val="24"/>
        </w:rPr>
        <w:t>Power Betfair</w:t>
      </w:r>
      <w:r w:rsidR="0012208B" w:rsidRPr="00C1085D">
        <w:rPr>
          <w:rFonts w:cstheme="minorHAnsi"/>
          <w:sz w:val="24"/>
          <w:szCs w:val="24"/>
        </w:rPr>
        <w:t xml:space="preserve"> Plc for the past three financial periods 2015 to 2017.</w:t>
      </w:r>
      <w:r w:rsidR="00EC62BE">
        <w:rPr>
          <w:rFonts w:cstheme="minorHAnsi"/>
          <w:sz w:val="24"/>
          <w:szCs w:val="24"/>
        </w:rPr>
        <w:t xml:space="preserve"> </w:t>
      </w:r>
      <w:r w:rsidR="0012208B" w:rsidRPr="00C1085D">
        <w:rPr>
          <w:rFonts w:cstheme="minorHAnsi"/>
          <w:sz w:val="24"/>
          <w:szCs w:val="24"/>
        </w:rPr>
        <w:t>The objec</w:t>
      </w:r>
      <w:r w:rsidR="00DA60C7" w:rsidRPr="00C1085D">
        <w:rPr>
          <w:rFonts w:cstheme="minorHAnsi"/>
          <w:sz w:val="24"/>
          <w:szCs w:val="24"/>
        </w:rPr>
        <w:t>tive of this analysis is to enable me provide investment advice to one of our clients Tim Farrow.</w:t>
      </w:r>
      <w:r w:rsidR="00EC62BE">
        <w:rPr>
          <w:rFonts w:cstheme="minorHAnsi"/>
          <w:sz w:val="24"/>
          <w:szCs w:val="24"/>
        </w:rPr>
        <w:t xml:space="preserve"> </w:t>
      </w:r>
      <w:r w:rsidR="00DA60C7" w:rsidRPr="00C1085D">
        <w:rPr>
          <w:rFonts w:cstheme="minorHAnsi"/>
          <w:sz w:val="24"/>
          <w:szCs w:val="24"/>
        </w:rPr>
        <w:t>The report is in two parts</w:t>
      </w:r>
      <w:r w:rsidR="00EC62BE">
        <w:rPr>
          <w:rFonts w:cstheme="minorHAnsi"/>
          <w:sz w:val="24"/>
          <w:szCs w:val="24"/>
        </w:rPr>
        <w:t>, p</w:t>
      </w:r>
      <w:r w:rsidR="00DA60C7" w:rsidRPr="00C1085D">
        <w:rPr>
          <w:rFonts w:cstheme="minorHAnsi"/>
          <w:sz w:val="24"/>
          <w:szCs w:val="24"/>
        </w:rPr>
        <w:t>art A is on the analysis of the ratios calculated</w:t>
      </w:r>
      <w:r w:rsidR="00116C64" w:rsidRPr="00C1085D">
        <w:rPr>
          <w:rFonts w:cstheme="minorHAnsi"/>
          <w:sz w:val="24"/>
          <w:szCs w:val="24"/>
        </w:rPr>
        <w:t xml:space="preserve"> </w:t>
      </w:r>
      <w:r w:rsidR="00ED6636" w:rsidRPr="00C1085D">
        <w:rPr>
          <w:rFonts w:cstheme="minorHAnsi"/>
          <w:sz w:val="24"/>
          <w:szCs w:val="24"/>
        </w:rPr>
        <w:t xml:space="preserve">with an interpretation of the results </w:t>
      </w:r>
      <w:r w:rsidR="00116C64" w:rsidRPr="00C1085D">
        <w:rPr>
          <w:rFonts w:cstheme="minorHAnsi"/>
          <w:sz w:val="24"/>
          <w:szCs w:val="24"/>
        </w:rPr>
        <w:t>for the two companies</w:t>
      </w:r>
      <w:r w:rsidR="00ED6636" w:rsidRPr="00C1085D">
        <w:rPr>
          <w:rFonts w:cstheme="minorHAnsi"/>
          <w:sz w:val="24"/>
          <w:szCs w:val="24"/>
        </w:rPr>
        <w:t>, while Part B provides information to enable an informed investment advice for Tim Farrow on how he should proceed with his investment decisions.</w:t>
      </w:r>
      <w:r w:rsidR="00EC62BE">
        <w:rPr>
          <w:rFonts w:cstheme="minorHAnsi"/>
          <w:sz w:val="24"/>
          <w:szCs w:val="24"/>
        </w:rPr>
        <w:t xml:space="preserve"> </w:t>
      </w:r>
      <w:r w:rsidR="00ED6636" w:rsidRPr="00C1085D">
        <w:rPr>
          <w:rFonts w:cstheme="minorHAnsi"/>
          <w:sz w:val="24"/>
          <w:szCs w:val="24"/>
        </w:rPr>
        <w:t>The report ends with a conclusion</w:t>
      </w:r>
      <w:r w:rsidR="00EC62BE">
        <w:rPr>
          <w:rFonts w:cstheme="minorHAnsi"/>
          <w:sz w:val="24"/>
          <w:szCs w:val="24"/>
        </w:rPr>
        <w:t>.</w:t>
      </w:r>
    </w:p>
    <w:p w:rsidR="00EC62BE" w:rsidRDefault="00ED6636">
      <w:pPr>
        <w:rPr>
          <w:rFonts w:cstheme="minorHAnsi"/>
          <w:b/>
          <w:sz w:val="24"/>
          <w:szCs w:val="24"/>
        </w:rPr>
      </w:pPr>
      <w:r w:rsidRPr="00EC62BE">
        <w:rPr>
          <w:rFonts w:cstheme="minorHAnsi"/>
          <w:b/>
          <w:sz w:val="24"/>
          <w:szCs w:val="24"/>
        </w:rPr>
        <w:t>PART</w:t>
      </w:r>
      <w:r w:rsidR="00D60F5A">
        <w:rPr>
          <w:rFonts w:cstheme="minorHAnsi"/>
          <w:b/>
          <w:sz w:val="24"/>
          <w:szCs w:val="24"/>
        </w:rPr>
        <w:t>:</w:t>
      </w:r>
      <w:r w:rsidRPr="00EC62BE">
        <w:rPr>
          <w:rFonts w:cstheme="minorHAnsi"/>
          <w:b/>
          <w:sz w:val="24"/>
          <w:szCs w:val="24"/>
        </w:rPr>
        <w:t xml:space="preserve"> A</w:t>
      </w:r>
      <w:bookmarkStart w:id="0" w:name="_Hlk512794887"/>
    </w:p>
    <w:p w:rsidR="006C5492" w:rsidRPr="00EC62BE" w:rsidRDefault="00B37E6B">
      <w:pPr>
        <w:rPr>
          <w:rFonts w:cstheme="minorHAnsi"/>
          <w:b/>
          <w:sz w:val="24"/>
          <w:szCs w:val="24"/>
        </w:rPr>
      </w:pPr>
      <w:r w:rsidRPr="00C1085D">
        <w:rPr>
          <w:rFonts w:cstheme="minorHAnsi"/>
          <w:sz w:val="24"/>
          <w:szCs w:val="24"/>
        </w:rPr>
        <w:t>An e</w:t>
      </w:r>
      <w:r w:rsidR="00ED6636" w:rsidRPr="00C1085D">
        <w:rPr>
          <w:rFonts w:cstheme="minorHAnsi"/>
          <w:sz w:val="24"/>
          <w:szCs w:val="24"/>
        </w:rPr>
        <w:t xml:space="preserve">valuation of the </w:t>
      </w:r>
      <w:r w:rsidRPr="00C1085D">
        <w:rPr>
          <w:rFonts w:cstheme="minorHAnsi"/>
          <w:sz w:val="24"/>
          <w:szCs w:val="24"/>
        </w:rPr>
        <w:t>financial p</w:t>
      </w:r>
      <w:r w:rsidR="005D1BD0" w:rsidRPr="00C1085D">
        <w:rPr>
          <w:rFonts w:cstheme="minorHAnsi"/>
          <w:sz w:val="24"/>
          <w:szCs w:val="24"/>
        </w:rPr>
        <w:t>erformance of William Hill Plc and Paddy Power Betfair Plc</w:t>
      </w:r>
      <w:r w:rsidR="007911AD">
        <w:rPr>
          <w:rFonts w:cstheme="minorHAnsi"/>
          <w:b/>
          <w:sz w:val="24"/>
          <w:szCs w:val="24"/>
        </w:rPr>
        <w:t xml:space="preserve">: </w:t>
      </w:r>
      <w:r w:rsidR="005D1BD0" w:rsidRPr="00C1085D">
        <w:rPr>
          <w:rFonts w:cstheme="minorHAnsi"/>
          <w:sz w:val="24"/>
          <w:szCs w:val="24"/>
        </w:rPr>
        <w:t>The financial performance of a company is usually evaluated by carefully examining its financial statements and other documents that can be obtained about the company. This process is known as “Interpretation of Accounts”</w:t>
      </w:r>
      <w:r w:rsidR="006C5492" w:rsidRPr="00C1085D">
        <w:rPr>
          <w:rFonts w:cstheme="minorHAnsi"/>
          <w:sz w:val="24"/>
          <w:szCs w:val="24"/>
        </w:rPr>
        <w:t xml:space="preserve"> and is usually done by a qualified financial analyst. </w:t>
      </w:r>
    </w:p>
    <w:p w:rsidR="004A7F7F" w:rsidRPr="00C1085D" w:rsidRDefault="006C5492">
      <w:pPr>
        <w:rPr>
          <w:rFonts w:cstheme="minorHAnsi"/>
          <w:sz w:val="24"/>
          <w:szCs w:val="24"/>
        </w:rPr>
      </w:pPr>
      <w:r w:rsidRPr="00C1085D">
        <w:rPr>
          <w:rFonts w:cstheme="minorHAnsi"/>
          <w:sz w:val="24"/>
          <w:szCs w:val="24"/>
        </w:rPr>
        <w:t xml:space="preserve">Interpretation of accounts is defined as “a detailed explanation of the financial performance of an entity incorporating data and other quantitative and qualitative information extracted from both internal and </w:t>
      </w:r>
      <w:r w:rsidR="006610C8" w:rsidRPr="00C1085D">
        <w:rPr>
          <w:rFonts w:cstheme="minorHAnsi"/>
          <w:sz w:val="24"/>
          <w:szCs w:val="24"/>
        </w:rPr>
        <w:t>external sources” (Dyson, 2010</w:t>
      </w:r>
      <w:r w:rsidR="004A7F7F" w:rsidRPr="00C1085D">
        <w:rPr>
          <w:rFonts w:cstheme="minorHAnsi"/>
          <w:sz w:val="24"/>
          <w:szCs w:val="24"/>
        </w:rPr>
        <w:t>. P. 238)</w:t>
      </w:r>
      <w:r w:rsidR="007911AD">
        <w:rPr>
          <w:rFonts w:cstheme="minorHAnsi"/>
          <w:sz w:val="24"/>
          <w:szCs w:val="24"/>
        </w:rPr>
        <w:t>.</w:t>
      </w:r>
    </w:p>
    <w:p w:rsidR="005D1BD0" w:rsidRPr="00C1085D" w:rsidRDefault="006C5492">
      <w:pPr>
        <w:rPr>
          <w:rFonts w:cstheme="minorHAnsi"/>
          <w:sz w:val="24"/>
          <w:szCs w:val="24"/>
        </w:rPr>
      </w:pPr>
      <w:r w:rsidRPr="00C1085D">
        <w:rPr>
          <w:rFonts w:cstheme="minorHAnsi"/>
          <w:sz w:val="24"/>
          <w:szCs w:val="24"/>
        </w:rPr>
        <w:t>There are several techniques for performing this interpretation and one of them is “ratio analysis”.</w:t>
      </w:r>
    </w:p>
    <w:p w:rsidR="005D1BD0" w:rsidRPr="00EC62BE" w:rsidRDefault="005D1BD0">
      <w:pPr>
        <w:rPr>
          <w:rFonts w:cstheme="minorHAnsi"/>
          <w:b/>
          <w:sz w:val="24"/>
          <w:szCs w:val="24"/>
        </w:rPr>
      </w:pPr>
      <w:r w:rsidRPr="00EC62BE">
        <w:rPr>
          <w:rFonts w:cstheme="minorHAnsi"/>
          <w:b/>
          <w:sz w:val="24"/>
          <w:szCs w:val="24"/>
        </w:rPr>
        <w:t>Ratio Analysis</w:t>
      </w:r>
      <w:r w:rsidR="00EC62BE">
        <w:rPr>
          <w:rFonts w:cstheme="minorHAnsi"/>
          <w:b/>
          <w:sz w:val="24"/>
          <w:szCs w:val="24"/>
        </w:rPr>
        <w:t>:</w:t>
      </w:r>
    </w:p>
    <w:p w:rsidR="004A7F7F" w:rsidRPr="00C1085D" w:rsidRDefault="004A7F7F">
      <w:pPr>
        <w:rPr>
          <w:rFonts w:cstheme="minorHAnsi"/>
          <w:sz w:val="24"/>
          <w:szCs w:val="24"/>
        </w:rPr>
      </w:pPr>
      <w:r w:rsidRPr="00C1085D">
        <w:rPr>
          <w:rFonts w:cstheme="minorHAnsi"/>
          <w:sz w:val="24"/>
          <w:szCs w:val="24"/>
        </w:rPr>
        <w:t>According to Investopedia</w:t>
      </w:r>
      <w:r w:rsidR="00B37E6B" w:rsidRPr="00C1085D">
        <w:rPr>
          <w:rFonts w:cstheme="minorHAnsi"/>
          <w:sz w:val="24"/>
          <w:szCs w:val="24"/>
        </w:rPr>
        <w:t>,</w:t>
      </w:r>
      <w:r w:rsidRPr="00C1085D">
        <w:rPr>
          <w:rFonts w:cstheme="minorHAnsi"/>
          <w:sz w:val="24"/>
          <w:szCs w:val="24"/>
        </w:rPr>
        <w:t xml:space="preserve"> the online financial dictionary</w:t>
      </w:r>
      <w:r w:rsidR="00B37E6B" w:rsidRPr="00C1085D">
        <w:rPr>
          <w:rFonts w:cstheme="minorHAnsi"/>
          <w:sz w:val="24"/>
          <w:szCs w:val="24"/>
        </w:rPr>
        <w:t>,</w:t>
      </w:r>
      <w:r w:rsidRPr="00C1085D">
        <w:rPr>
          <w:rFonts w:cstheme="minorHAnsi"/>
          <w:sz w:val="24"/>
          <w:szCs w:val="24"/>
        </w:rPr>
        <w:t xml:space="preserve"> ratio analysis is a quantitative analysis of information contained in a company’s financial statements. It is basically a description of the relationship between the items on the financial statement.</w:t>
      </w:r>
      <w:r w:rsidR="00EC62BE">
        <w:rPr>
          <w:rFonts w:cstheme="minorHAnsi"/>
          <w:sz w:val="24"/>
          <w:szCs w:val="24"/>
        </w:rPr>
        <w:t xml:space="preserve"> </w:t>
      </w:r>
      <w:r w:rsidRPr="00C1085D">
        <w:rPr>
          <w:rFonts w:cstheme="minorHAnsi"/>
          <w:sz w:val="24"/>
          <w:szCs w:val="24"/>
        </w:rPr>
        <w:t xml:space="preserve">Ratio analysis is used to evaluate the </w:t>
      </w:r>
      <w:r w:rsidR="00FE7D0F" w:rsidRPr="00C1085D">
        <w:rPr>
          <w:rFonts w:cstheme="minorHAnsi"/>
          <w:sz w:val="24"/>
          <w:szCs w:val="24"/>
        </w:rPr>
        <w:t>various aspects of a company’s financial and operating performance such as profitability, liquidity, efficiency, and investment attractiveness.</w:t>
      </w:r>
    </w:p>
    <w:p w:rsidR="00FE7D0F" w:rsidRPr="00C1085D" w:rsidRDefault="00FE7D0F">
      <w:pPr>
        <w:rPr>
          <w:rFonts w:cstheme="minorHAnsi"/>
          <w:sz w:val="24"/>
          <w:szCs w:val="24"/>
        </w:rPr>
      </w:pPr>
      <w:r w:rsidRPr="00C1085D">
        <w:rPr>
          <w:rFonts w:cstheme="minorHAnsi"/>
          <w:sz w:val="24"/>
          <w:szCs w:val="24"/>
        </w:rPr>
        <w:lastRenderedPageBreak/>
        <w:t>There are literally hundreds of financial ratios that can be calculated for various purposes but some are so important that they are almost indispensable to any meaningful financial analysis exercise.</w:t>
      </w:r>
    </w:p>
    <w:p w:rsidR="00FE7D0F" w:rsidRPr="00C1085D" w:rsidRDefault="00EC62BE">
      <w:pPr>
        <w:rPr>
          <w:rFonts w:cstheme="minorHAnsi"/>
          <w:sz w:val="24"/>
          <w:szCs w:val="24"/>
        </w:rPr>
      </w:pPr>
      <w:r>
        <w:rPr>
          <w:rFonts w:cstheme="minorHAnsi"/>
          <w:sz w:val="24"/>
          <w:szCs w:val="24"/>
        </w:rPr>
        <w:t>I</w:t>
      </w:r>
      <w:r w:rsidR="00FE7D0F" w:rsidRPr="00C1085D">
        <w:rPr>
          <w:rFonts w:cstheme="minorHAnsi"/>
          <w:sz w:val="24"/>
          <w:szCs w:val="24"/>
        </w:rPr>
        <w:t>n this report several ratios have been computed based on the three years annual financial reports posted by these two companies. They include profitability ratios. Others are liquidity, efficiency, and investor ratios.</w:t>
      </w:r>
    </w:p>
    <w:p w:rsidR="00686A41" w:rsidRPr="00D60F5A" w:rsidRDefault="00686A41">
      <w:pPr>
        <w:rPr>
          <w:rFonts w:cstheme="minorHAnsi"/>
          <w:b/>
          <w:sz w:val="24"/>
          <w:szCs w:val="24"/>
        </w:rPr>
      </w:pPr>
      <w:r w:rsidRPr="00D60F5A">
        <w:rPr>
          <w:rFonts w:cstheme="minorHAnsi"/>
          <w:b/>
          <w:sz w:val="24"/>
          <w:szCs w:val="24"/>
        </w:rPr>
        <w:t>Evaluation of the Financial Performance of Paddy Power Betfair Plc for the accounting periods ending 31 Decembe</w:t>
      </w:r>
      <w:r w:rsidR="00EC62BE" w:rsidRPr="00D60F5A">
        <w:rPr>
          <w:rFonts w:cstheme="minorHAnsi"/>
          <w:b/>
          <w:sz w:val="24"/>
          <w:szCs w:val="24"/>
        </w:rPr>
        <w:t>r 2015, 2016, and 2017:</w:t>
      </w:r>
    </w:p>
    <w:p w:rsidR="00696453" w:rsidRPr="00C1085D" w:rsidRDefault="00696453" w:rsidP="00696453">
      <w:pPr>
        <w:rPr>
          <w:rFonts w:cstheme="minorHAnsi"/>
          <w:sz w:val="24"/>
          <w:szCs w:val="24"/>
        </w:rPr>
      </w:pPr>
      <w:r w:rsidRPr="00C1085D">
        <w:rPr>
          <w:rFonts w:cstheme="minorHAnsi"/>
          <w:sz w:val="24"/>
          <w:szCs w:val="24"/>
        </w:rPr>
        <w:t>Paddy Power Betfair Plc is a leading international sports betting and gaming operator and a constituent of the FTSE 100 index of the London Stock Exchange. The company operates four brands which are: Paddy Power, Betfair, Sportsbet, and TVG.</w:t>
      </w:r>
      <w:r w:rsidR="00565C85" w:rsidRPr="00C1085D">
        <w:rPr>
          <w:rFonts w:cstheme="minorHAnsi"/>
          <w:sz w:val="24"/>
          <w:szCs w:val="24"/>
        </w:rPr>
        <w:t xml:space="preserve"> </w:t>
      </w:r>
      <w:r w:rsidRPr="00C1085D">
        <w:rPr>
          <w:rFonts w:cstheme="minorHAnsi"/>
          <w:sz w:val="24"/>
          <w:szCs w:val="24"/>
        </w:rPr>
        <w:t>As at April 2018 the company had over 7000 employees working across the globe from The USA to Australia</w:t>
      </w:r>
      <w:r w:rsidR="00565C85" w:rsidRPr="00C1085D">
        <w:rPr>
          <w:rFonts w:cstheme="minorHAnsi"/>
          <w:sz w:val="24"/>
          <w:szCs w:val="24"/>
        </w:rPr>
        <w:t>, serving over five mi</w:t>
      </w:r>
      <w:r w:rsidR="00B37E6B" w:rsidRPr="00C1085D">
        <w:rPr>
          <w:rFonts w:cstheme="minorHAnsi"/>
          <w:sz w:val="24"/>
          <w:szCs w:val="24"/>
        </w:rPr>
        <w:t xml:space="preserve">llion customers through retail </w:t>
      </w:r>
      <w:r w:rsidR="00565C85" w:rsidRPr="00C1085D">
        <w:rPr>
          <w:rFonts w:cstheme="minorHAnsi"/>
          <w:sz w:val="24"/>
          <w:szCs w:val="24"/>
        </w:rPr>
        <w:t>outlets, the internet, and telephone</w:t>
      </w:r>
      <w:r w:rsidR="00EC62BE">
        <w:rPr>
          <w:rFonts w:cstheme="minorHAnsi"/>
          <w:sz w:val="24"/>
          <w:szCs w:val="24"/>
        </w:rPr>
        <w:t xml:space="preserve"> b</w:t>
      </w:r>
      <w:r w:rsidRPr="00C1085D">
        <w:rPr>
          <w:rFonts w:cstheme="minorHAnsi"/>
          <w:sz w:val="24"/>
          <w:szCs w:val="24"/>
        </w:rPr>
        <w:t xml:space="preserve">efore </w:t>
      </w:r>
      <w:r w:rsidR="00D760F3" w:rsidRPr="00C1085D">
        <w:rPr>
          <w:rFonts w:cstheme="minorHAnsi"/>
          <w:sz w:val="24"/>
          <w:szCs w:val="24"/>
        </w:rPr>
        <w:t>December 31,</w:t>
      </w:r>
      <w:r w:rsidRPr="00C1085D">
        <w:rPr>
          <w:rFonts w:cstheme="minorHAnsi"/>
          <w:sz w:val="24"/>
          <w:szCs w:val="24"/>
        </w:rPr>
        <w:t xml:space="preserve"> 2015 Paddy Power and Betfair were two separate entities   Paddy Power Plc was founded in 1988 while Betfair came into existence in the year 2000. The</w:t>
      </w:r>
      <w:r w:rsidR="00D760F3" w:rsidRPr="00C1085D">
        <w:rPr>
          <w:rFonts w:cstheme="minorHAnsi"/>
          <w:sz w:val="24"/>
          <w:szCs w:val="24"/>
        </w:rPr>
        <w:t>ir merger was completed on February 2 2016</w:t>
      </w:r>
      <w:r w:rsidRPr="00C1085D">
        <w:rPr>
          <w:rFonts w:cstheme="minorHAnsi"/>
          <w:sz w:val="24"/>
          <w:szCs w:val="24"/>
        </w:rPr>
        <w:t xml:space="preserve"> to form Paddy Power Betfair Plc with their </w:t>
      </w:r>
      <w:r w:rsidR="00EC62BE" w:rsidRPr="00C1085D">
        <w:rPr>
          <w:rFonts w:cstheme="minorHAnsi"/>
          <w:sz w:val="24"/>
          <w:szCs w:val="24"/>
        </w:rPr>
        <w:t>Head Offices</w:t>
      </w:r>
      <w:r w:rsidRPr="00C1085D">
        <w:rPr>
          <w:rFonts w:cstheme="minorHAnsi"/>
          <w:sz w:val="24"/>
          <w:szCs w:val="24"/>
        </w:rPr>
        <w:t xml:space="preserve"> in Dublin, Ireland.</w:t>
      </w:r>
    </w:p>
    <w:p w:rsidR="005E23C7" w:rsidRPr="00D60F5A" w:rsidRDefault="00370BF4" w:rsidP="00696453">
      <w:pPr>
        <w:rPr>
          <w:rFonts w:cstheme="minorHAnsi"/>
          <w:b/>
          <w:sz w:val="24"/>
          <w:szCs w:val="24"/>
        </w:rPr>
      </w:pPr>
      <w:r w:rsidRPr="00D60F5A">
        <w:rPr>
          <w:rFonts w:cstheme="minorHAnsi"/>
          <w:b/>
          <w:sz w:val="24"/>
          <w:szCs w:val="24"/>
        </w:rPr>
        <w:t xml:space="preserve">Interpretation of </w:t>
      </w:r>
      <w:r w:rsidR="00D760F3" w:rsidRPr="00D60F5A">
        <w:rPr>
          <w:rFonts w:cstheme="minorHAnsi"/>
          <w:b/>
          <w:sz w:val="24"/>
          <w:szCs w:val="24"/>
        </w:rPr>
        <w:t>Paddy Power</w:t>
      </w:r>
      <w:r w:rsidR="00CE3656" w:rsidRPr="00D60F5A">
        <w:rPr>
          <w:rFonts w:cstheme="minorHAnsi"/>
          <w:b/>
          <w:sz w:val="24"/>
          <w:szCs w:val="24"/>
        </w:rPr>
        <w:t xml:space="preserve"> Betfair Ratios and Performance:</w:t>
      </w:r>
      <w:r w:rsidR="00D60F5A">
        <w:rPr>
          <w:rFonts w:cstheme="minorHAnsi"/>
          <w:b/>
          <w:sz w:val="24"/>
          <w:szCs w:val="24"/>
        </w:rPr>
        <w:t xml:space="preserve"> </w:t>
      </w:r>
    </w:p>
    <w:p w:rsidR="00D760F3" w:rsidRPr="00C1085D" w:rsidRDefault="00D760F3" w:rsidP="00696453">
      <w:pPr>
        <w:rPr>
          <w:rFonts w:cstheme="minorHAnsi"/>
          <w:sz w:val="24"/>
          <w:szCs w:val="24"/>
        </w:rPr>
      </w:pPr>
      <w:r w:rsidRPr="00C1085D">
        <w:rPr>
          <w:rFonts w:cstheme="minorHAnsi"/>
          <w:sz w:val="24"/>
          <w:szCs w:val="24"/>
        </w:rPr>
        <w:t>The three financial statements used can be split into two</w:t>
      </w:r>
      <w:r w:rsidR="00CE3656">
        <w:rPr>
          <w:rFonts w:cstheme="minorHAnsi"/>
          <w:sz w:val="24"/>
          <w:szCs w:val="24"/>
        </w:rPr>
        <w:t xml:space="preserve"> y</w:t>
      </w:r>
      <w:r w:rsidRPr="00C1085D">
        <w:rPr>
          <w:rFonts w:cstheme="minorHAnsi"/>
          <w:sz w:val="24"/>
          <w:szCs w:val="24"/>
        </w:rPr>
        <w:t>ear ended December 31 2015; (pre-merger), and the two years ending De</w:t>
      </w:r>
      <w:r w:rsidR="00321881" w:rsidRPr="00C1085D">
        <w:rPr>
          <w:rFonts w:cstheme="minorHAnsi"/>
          <w:sz w:val="24"/>
          <w:szCs w:val="24"/>
        </w:rPr>
        <w:t>c</w:t>
      </w:r>
      <w:r w:rsidRPr="00C1085D">
        <w:rPr>
          <w:rFonts w:cstheme="minorHAnsi"/>
          <w:sz w:val="24"/>
          <w:szCs w:val="24"/>
        </w:rPr>
        <w:t>ember 31 2017 when they operated</w:t>
      </w:r>
      <w:r w:rsidR="00321881" w:rsidRPr="00C1085D">
        <w:rPr>
          <w:rFonts w:cstheme="minorHAnsi"/>
          <w:sz w:val="24"/>
          <w:szCs w:val="24"/>
        </w:rPr>
        <w:t xml:space="preserve"> wholly</w:t>
      </w:r>
      <w:r w:rsidRPr="00C1085D">
        <w:rPr>
          <w:rFonts w:cstheme="minorHAnsi"/>
          <w:sz w:val="24"/>
          <w:szCs w:val="24"/>
        </w:rPr>
        <w:t xml:space="preserve"> as one entity.</w:t>
      </w:r>
      <w:r w:rsidR="00CE3656">
        <w:rPr>
          <w:rFonts w:cstheme="minorHAnsi"/>
          <w:sz w:val="24"/>
          <w:szCs w:val="24"/>
        </w:rPr>
        <w:t xml:space="preserve"> </w:t>
      </w:r>
      <w:r w:rsidR="00321881" w:rsidRPr="00C1085D">
        <w:rPr>
          <w:rFonts w:cstheme="minorHAnsi"/>
          <w:sz w:val="24"/>
          <w:szCs w:val="24"/>
        </w:rPr>
        <w:t>T</w:t>
      </w:r>
      <w:r w:rsidRPr="00C1085D">
        <w:rPr>
          <w:rFonts w:cstheme="minorHAnsi"/>
          <w:sz w:val="24"/>
          <w:szCs w:val="24"/>
        </w:rPr>
        <w:t xml:space="preserve">he year ending 2015 </w:t>
      </w:r>
      <w:r w:rsidR="00321881" w:rsidRPr="00C1085D">
        <w:rPr>
          <w:rFonts w:cstheme="minorHAnsi"/>
          <w:sz w:val="24"/>
          <w:szCs w:val="24"/>
        </w:rPr>
        <w:t xml:space="preserve">included 100% </w:t>
      </w:r>
      <w:r w:rsidR="00377B82" w:rsidRPr="00C1085D">
        <w:rPr>
          <w:rFonts w:cstheme="minorHAnsi"/>
          <w:sz w:val="24"/>
          <w:szCs w:val="24"/>
        </w:rPr>
        <w:t>P</w:t>
      </w:r>
      <w:r w:rsidR="00321881" w:rsidRPr="00C1085D">
        <w:rPr>
          <w:rFonts w:cstheme="minorHAnsi"/>
          <w:sz w:val="24"/>
          <w:szCs w:val="24"/>
        </w:rPr>
        <w:t xml:space="preserve">addy Power and 25% </w:t>
      </w:r>
      <w:r w:rsidR="00377B82" w:rsidRPr="00C1085D">
        <w:rPr>
          <w:rFonts w:cstheme="minorHAnsi"/>
          <w:sz w:val="24"/>
          <w:szCs w:val="24"/>
        </w:rPr>
        <w:t>(</w:t>
      </w:r>
      <w:r w:rsidR="00A16BEB" w:rsidRPr="00C1085D">
        <w:rPr>
          <w:rFonts w:cstheme="minorHAnsi"/>
          <w:sz w:val="24"/>
          <w:szCs w:val="24"/>
        </w:rPr>
        <w:t>i.e.</w:t>
      </w:r>
      <w:r w:rsidR="00377B82" w:rsidRPr="00C1085D">
        <w:rPr>
          <w:rFonts w:cstheme="minorHAnsi"/>
          <w:sz w:val="24"/>
          <w:szCs w:val="24"/>
        </w:rPr>
        <w:t xml:space="preserve"> last quarter of 2015) </w:t>
      </w:r>
      <w:r w:rsidR="00321881" w:rsidRPr="00C1085D">
        <w:rPr>
          <w:rFonts w:cstheme="minorHAnsi"/>
          <w:sz w:val="24"/>
          <w:szCs w:val="24"/>
        </w:rPr>
        <w:t>Betfair results</w:t>
      </w:r>
      <w:r w:rsidR="00377B82" w:rsidRPr="00C1085D">
        <w:rPr>
          <w:rFonts w:cstheme="minorHAnsi"/>
          <w:sz w:val="24"/>
          <w:szCs w:val="24"/>
        </w:rPr>
        <w:t>.</w:t>
      </w:r>
    </w:p>
    <w:p w:rsidR="00DD6BBF" w:rsidRPr="00C1085D" w:rsidRDefault="00377B82" w:rsidP="00696453">
      <w:pPr>
        <w:rPr>
          <w:rFonts w:cstheme="minorHAnsi"/>
          <w:sz w:val="24"/>
          <w:szCs w:val="24"/>
        </w:rPr>
      </w:pPr>
      <w:r w:rsidRPr="00C1085D">
        <w:rPr>
          <w:rFonts w:cstheme="minorHAnsi"/>
          <w:sz w:val="24"/>
          <w:szCs w:val="24"/>
        </w:rPr>
        <w:t>General Performance over the three years under consideration was very good, especially after the merger and the results were quite good</w:t>
      </w:r>
      <w:r w:rsidR="00B916C5" w:rsidRPr="00C1085D">
        <w:rPr>
          <w:rFonts w:cstheme="minorHAnsi"/>
          <w:sz w:val="24"/>
          <w:szCs w:val="24"/>
        </w:rPr>
        <w:t>.</w:t>
      </w:r>
      <w:r w:rsidR="00CE3656">
        <w:rPr>
          <w:rFonts w:cstheme="minorHAnsi"/>
          <w:sz w:val="24"/>
          <w:szCs w:val="24"/>
        </w:rPr>
        <w:t xml:space="preserve"> </w:t>
      </w:r>
      <w:r w:rsidR="00B916C5" w:rsidRPr="00C1085D">
        <w:rPr>
          <w:rFonts w:cstheme="minorHAnsi"/>
          <w:sz w:val="24"/>
          <w:szCs w:val="24"/>
        </w:rPr>
        <w:t>Revenues went up over the period 18% in 2016, and 13% in 2017, a growth of 15% which can be attributed to the synergies from the merger.</w:t>
      </w:r>
      <w:r w:rsidR="00CE3656">
        <w:rPr>
          <w:rFonts w:cstheme="minorHAnsi"/>
          <w:sz w:val="24"/>
          <w:szCs w:val="24"/>
        </w:rPr>
        <w:t xml:space="preserve"> </w:t>
      </w:r>
      <w:r w:rsidR="00B916C5" w:rsidRPr="00C1085D">
        <w:rPr>
          <w:rFonts w:cstheme="minorHAnsi"/>
          <w:sz w:val="24"/>
          <w:szCs w:val="24"/>
        </w:rPr>
        <w:t xml:space="preserve">Earnings before interest, taxes, depreciation and amortization (EBITDA) also increased by 35% and 18% from </w:t>
      </w:r>
      <w:r w:rsidR="007911AD" w:rsidRPr="00C1085D">
        <w:rPr>
          <w:rFonts w:cstheme="minorHAnsi"/>
          <w:sz w:val="24"/>
          <w:szCs w:val="24"/>
        </w:rPr>
        <w:t>2015-2016</w:t>
      </w:r>
      <w:r w:rsidR="00B916C5" w:rsidRPr="00C1085D">
        <w:rPr>
          <w:rFonts w:cstheme="minorHAnsi"/>
          <w:sz w:val="24"/>
          <w:szCs w:val="24"/>
        </w:rPr>
        <w:t xml:space="preserve"> and 2016-2017 respectively</w:t>
      </w:r>
      <w:r w:rsidR="00DD6BBF" w:rsidRPr="00C1085D">
        <w:rPr>
          <w:rFonts w:cstheme="minorHAnsi"/>
          <w:sz w:val="24"/>
          <w:szCs w:val="24"/>
        </w:rPr>
        <w:t>.</w:t>
      </w:r>
      <w:r w:rsidR="00CE3656">
        <w:rPr>
          <w:rFonts w:cstheme="minorHAnsi"/>
          <w:sz w:val="24"/>
          <w:szCs w:val="24"/>
        </w:rPr>
        <w:t xml:space="preserve"> </w:t>
      </w:r>
      <w:r w:rsidR="00DD6BBF" w:rsidRPr="00C1085D">
        <w:rPr>
          <w:rFonts w:cstheme="minorHAnsi"/>
          <w:sz w:val="24"/>
          <w:szCs w:val="24"/>
        </w:rPr>
        <w:t>Operating profits and net profits also imp</w:t>
      </w:r>
      <w:r w:rsidR="00F6131D" w:rsidRPr="00C1085D">
        <w:rPr>
          <w:rFonts w:cstheme="minorHAnsi"/>
          <w:sz w:val="24"/>
          <w:szCs w:val="24"/>
        </w:rPr>
        <w:t>roved even though the actual</w:t>
      </w:r>
      <w:r w:rsidR="00DD6BBF" w:rsidRPr="00C1085D">
        <w:rPr>
          <w:rFonts w:cstheme="minorHAnsi"/>
          <w:sz w:val="24"/>
          <w:szCs w:val="24"/>
        </w:rPr>
        <w:t xml:space="preserve"> figure for operating profit for 2016 was drastically reduced resulti</w:t>
      </w:r>
      <w:r w:rsidR="006610C8" w:rsidRPr="00C1085D">
        <w:rPr>
          <w:rFonts w:cstheme="minorHAnsi"/>
          <w:sz w:val="24"/>
          <w:szCs w:val="24"/>
        </w:rPr>
        <w:t xml:space="preserve">ng in a loss in net profits of </w:t>
      </w:r>
      <w:r w:rsidR="00F6131D" w:rsidRPr="00C1085D">
        <w:rPr>
          <w:rFonts w:cstheme="minorHAnsi"/>
          <w:sz w:val="24"/>
          <w:szCs w:val="24"/>
        </w:rPr>
        <w:t>£5.7m</w:t>
      </w:r>
      <w:r w:rsidR="00DD6BBF" w:rsidRPr="00C1085D">
        <w:rPr>
          <w:rFonts w:cstheme="minorHAnsi"/>
          <w:sz w:val="24"/>
          <w:szCs w:val="24"/>
        </w:rPr>
        <w:t>.</w:t>
      </w:r>
      <w:r w:rsidR="00CE3656">
        <w:rPr>
          <w:rFonts w:cstheme="minorHAnsi"/>
          <w:sz w:val="24"/>
          <w:szCs w:val="24"/>
        </w:rPr>
        <w:t xml:space="preserve"> </w:t>
      </w:r>
      <w:r w:rsidR="00DD6BBF" w:rsidRPr="00C1085D">
        <w:rPr>
          <w:rFonts w:cstheme="minorHAnsi"/>
          <w:sz w:val="24"/>
          <w:szCs w:val="24"/>
        </w:rPr>
        <w:t>EPS for the year 2016 was nega</w:t>
      </w:r>
      <w:r w:rsidR="000C424F" w:rsidRPr="00C1085D">
        <w:rPr>
          <w:rFonts w:cstheme="minorHAnsi"/>
          <w:sz w:val="24"/>
          <w:szCs w:val="24"/>
        </w:rPr>
        <w:t>tive due to the loss declared but otherwise underlying figures (</w:t>
      </w:r>
      <w:r w:rsidR="00ED1123" w:rsidRPr="00C1085D">
        <w:rPr>
          <w:rFonts w:cstheme="minorHAnsi"/>
          <w:sz w:val="24"/>
          <w:szCs w:val="24"/>
        </w:rPr>
        <w:t>i.e.</w:t>
      </w:r>
      <w:r w:rsidR="000C424F" w:rsidRPr="00C1085D">
        <w:rPr>
          <w:rFonts w:cstheme="minorHAnsi"/>
          <w:sz w:val="24"/>
          <w:szCs w:val="24"/>
        </w:rPr>
        <w:t xml:space="preserve"> without the merger effects) were good.</w:t>
      </w:r>
    </w:p>
    <w:p w:rsidR="003A786D" w:rsidRPr="00C1085D" w:rsidRDefault="007911AD" w:rsidP="00696453">
      <w:pPr>
        <w:rPr>
          <w:rFonts w:cstheme="minorHAnsi"/>
          <w:sz w:val="24"/>
          <w:szCs w:val="24"/>
        </w:rPr>
      </w:pPr>
      <w:r w:rsidRPr="00C1085D">
        <w:rPr>
          <w:rFonts w:cstheme="minorHAnsi"/>
          <w:sz w:val="24"/>
          <w:szCs w:val="24"/>
        </w:rPr>
        <w:t>A dividend continued to grow and was</w:t>
      </w:r>
      <w:r w:rsidR="000C424F" w:rsidRPr="00C1085D">
        <w:rPr>
          <w:rFonts w:cstheme="minorHAnsi"/>
          <w:sz w:val="24"/>
          <w:szCs w:val="24"/>
        </w:rPr>
        <w:t xml:space="preserve"> up by 21% from 165 pence to 200 pence per share.</w:t>
      </w:r>
      <w:r w:rsidR="00ED1123">
        <w:rPr>
          <w:rFonts w:cstheme="minorHAnsi"/>
          <w:sz w:val="24"/>
          <w:szCs w:val="24"/>
        </w:rPr>
        <w:t xml:space="preserve"> </w:t>
      </w:r>
      <w:r w:rsidR="003D18B4" w:rsidRPr="00C1085D">
        <w:rPr>
          <w:rFonts w:cstheme="minorHAnsi"/>
          <w:sz w:val="24"/>
          <w:szCs w:val="24"/>
        </w:rPr>
        <w:t>The financial structure of the company has also strengthen</w:t>
      </w:r>
      <w:r w:rsidR="00F6131D" w:rsidRPr="00C1085D">
        <w:rPr>
          <w:rFonts w:cstheme="minorHAnsi"/>
          <w:sz w:val="24"/>
          <w:szCs w:val="24"/>
        </w:rPr>
        <w:t>ed due to the merger with total equity going up from £50m to £</w:t>
      </w:r>
      <w:r w:rsidR="003D18B4" w:rsidRPr="00C1085D">
        <w:rPr>
          <w:rFonts w:cstheme="minorHAnsi"/>
          <w:sz w:val="24"/>
          <w:szCs w:val="24"/>
        </w:rPr>
        <w:t>4992.0m. The company’s debts are also well managed.</w:t>
      </w:r>
    </w:p>
    <w:p w:rsidR="000C424F" w:rsidRPr="00ED1123" w:rsidRDefault="003D18B4" w:rsidP="00696453">
      <w:pPr>
        <w:rPr>
          <w:rFonts w:cstheme="minorHAnsi"/>
          <w:b/>
          <w:sz w:val="24"/>
          <w:szCs w:val="24"/>
        </w:rPr>
      </w:pPr>
      <w:r w:rsidRPr="00ED1123">
        <w:rPr>
          <w:rFonts w:cstheme="minorHAnsi"/>
          <w:b/>
          <w:sz w:val="24"/>
          <w:szCs w:val="24"/>
        </w:rPr>
        <w:t>Interpretation of the ratios</w:t>
      </w:r>
      <w:r w:rsidR="00CE3656" w:rsidRPr="00ED1123">
        <w:rPr>
          <w:rFonts w:cstheme="minorHAnsi"/>
          <w:b/>
          <w:sz w:val="24"/>
          <w:szCs w:val="24"/>
        </w:rPr>
        <w:t>:</w:t>
      </w:r>
    </w:p>
    <w:p w:rsidR="003D18B4" w:rsidRPr="00C1085D" w:rsidRDefault="008114A1" w:rsidP="00696453">
      <w:pPr>
        <w:rPr>
          <w:rFonts w:cstheme="minorHAnsi"/>
          <w:sz w:val="24"/>
          <w:szCs w:val="24"/>
        </w:rPr>
      </w:pPr>
      <w:r w:rsidRPr="00C1085D">
        <w:rPr>
          <w:rFonts w:cstheme="minorHAnsi"/>
          <w:sz w:val="24"/>
          <w:szCs w:val="24"/>
        </w:rPr>
        <w:t>In this section of the report the company’s pe</w:t>
      </w:r>
      <w:r w:rsidR="00F6131D" w:rsidRPr="00C1085D">
        <w:rPr>
          <w:rFonts w:cstheme="minorHAnsi"/>
          <w:sz w:val="24"/>
          <w:szCs w:val="24"/>
        </w:rPr>
        <w:t>r</w:t>
      </w:r>
      <w:r w:rsidRPr="00C1085D">
        <w:rPr>
          <w:rFonts w:cstheme="minorHAnsi"/>
          <w:sz w:val="24"/>
          <w:szCs w:val="24"/>
        </w:rPr>
        <w:t xml:space="preserve">formances are going to be evaluated through the analysis of its profitability, liquidity or cash position, financial stability, and the efficient use of </w:t>
      </w:r>
      <w:r w:rsidRPr="00C1085D">
        <w:rPr>
          <w:rFonts w:cstheme="minorHAnsi"/>
          <w:sz w:val="24"/>
          <w:szCs w:val="24"/>
        </w:rPr>
        <w:lastRenderedPageBreak/>
        <w:t>resources</w:t>
      </w:r>
      <w:r w:rsidR="00CE3656">
        <w:rPr>
          <w:rFonts w:cstheme="minorHAnsi"/>
          <w:sz w:val="24"/>
          <w:szCs w:val="24"/>
        </w:rPr>
        <w:t xml:space="preserve"> t</w:t>
      </w:r>
      <w:r w:rsidR="003D18B4" w:rsidRPr="00C1085D">
        <w:rPr>
          <w:rFonts w:cstheme="minorHAnsi"/>
          <w:sz w:val="24"/>
          <w:szCs w:val="24"/>
        </w:rPr>
        <w:t>he ratios calculated are based on the three years financial statements of 2015,2016, and 2017.</w:t>
      </w:r>
      <w:r w:rsidR="00CE3656">
        <w:rPr>
          <w:rFonts w:cstheme="minorHAnsi"/>
          <w:sz w:val="24"/>
          <w:szCs w:val="24"/>
        </w:rPr>
        <w:t xml:space="preserve"> </w:t>
      </w:r>
      <w:r w:rsidR="003D18B4" w:rsidRPr="00C1085D">
        <w:rPr>
          <w:rFonts w:cstheme="minorHAnsi"/>
          <w:sz w:val="24"/>
          <w:szCs w:val="24"/>
        </w:rPr>
        <w:t xml:space="preserve">The </w:t>
      </w:r>
      <w:r w:rsidRPr="00C1085D">
        <w:rPr>
          <w:rFonts w:cstheme="minorHAnsi"/>
          <w:sz w:val="24"/>
          <w:szCs w:val="24"/>
        </w:rPr>
        <w:t xml:space="preserve">detailed </w:t>
      </w:r>
      <w:r w:rsidR="003D18B4" w:rsidRPr="00C1085D">
        <w:rPr>
          <w:rFonts w:cstheme="minorHAnsi"/>
          <w:sz w:val="24"/>
          <w:szCs w:val="24"/>
        </w:rPr>
        <w:t>calculations</w:t>
      </w:r>
      <w:r w:rsidRPr="00C1085D">
        <w:rPr>
          <w:rFonts w:cstheme="minorHAnsi"/>
          <w:sz w:val="24"/>
          <w:szCs w:val="24"/>
        </w:rPr>
        <w:t xml:space="preserve"> of the ratios</w:t>
      </w:r>
      <w:r w:rsidR="003D18B4" w:rsidRPr="00C1085D">
        <w:rPr>
          <w:rFonts w:cstheme="minorHAnsi"/>
          <w:sz w:val="24"/>
          <w:szCs w:val="24"/>
        </w:rPr>
        <w:t xml:space="preserve"> have been attached as an appendix</w:t>
      </w:r>
      <w:r w:rsidR="00ED1123">
        <w:rPr>
          <w:rFonts w:cstheme="minorHAnsi"/>
          <w:sz w:val="24"/>
          <w:szCs w:val="24"/>
        </w:rPr>
        <w:t>.</w:t>
      </w:r>
    </w:p>
    <w:p w:rsidR="003D18B4" w:rsidRPr="00ED1123" w:rsidRDefault="003D18B4" w:rsidP="00696453">
      <w:pPr>
        <w:rPr>
          <w:rFonts w:cstheme="minorHAnsi"/>
          <w:b/>
          <w:sz w:val="24"/>
          <w:szCs w:val="24"/>
        </w:rPr>
      </w:pPr>
      <w:r w:rsidRPr="00ED1123">
        <w:rPr>
          <w:rFonts w:cstheme="minorHAnsi"/>
          <w:b/>
          <w:sz w:val="24"/>
          <w:szCs w:val="24"/>
        </w:rPr>
        <w:t>Profitability</w:t>
      </w:r>
      <w:r w:rsidR="00ED1123">
        <w:rPr>
          <w:rFonts w:cstheme="minorHAnsi"/>
          <w:b/>
          <w:sz w:val="24"/>
          <w:szCs w:val="24"/>
        </w:rPr>
        <w:t>:</w:t>
      </w:r>
    </w:p>
    <w:p w:rsidR="00182B7E" w:rsidRPr="00C1085D" w:rsidRDefault="008114A1" w:rsidP="00696453">
      <w:pPr>
        <w:rPr>
          <w:rFonts w:cstheme="minorHAnsi"/>
          <w:sz w:val="24"/>
          <w:szCs w:val="24"/>
        </w:rPr>
      </w:pPr>
      <w:r w:rsidRPr="00C1085D">
        <w:rPr>
          <w:rFonts w:cstheme="minorHAnsi"/>
          <w:sz w:val="24"/>
          <w:szCs w:val="24"/>
        </w:rPr>
        <w:t>These ratios measure the company’s ability to</w:t>
      </w:r>
      <w:r w:rsidR="00182B7E" w:rsidRPr="00C1085D">
        <w:rPr>
          <w:rFonts w:cstheme="minorHAnsi"/>
          <w:sz w:val="24"/>
          <w:szCs w:val="24"/>
        </w:rPr>
        <w:t xml:space="preserve"> generate earnings compared to its expenses and other relevant cost.</w:t>
      </w:r>
    </w:p>
    <w:p w:rsidR="00ED5780" w:rsidRPr="00CE3656" w:rsidRDefault="00ED5780" w:rsidP="00696453">
      <w:pPr>
        <w:rPr>
          <w:rFonts w:cstheme="minorHAnsi"/>
          <w:b/>
          <w:sz w:val="24"/>
          <w:szCs w:val="24"/>
        </w:rPr>
      </w:pPr>
      <w:r w:rsidRPr="00CE3656">
        <w:rPr>
          <w:rFonts w:cstheme="minorHAnsi"/>
          <w:b/>
          <w:sz w:val="24"/>
          <w:szCs w:val="24"/>
        </w:rPr>
        <w:t>Gross Profit Margin</w:t>
      </w:r>
      <w:r w:rsidR="00CE3656" w:rsidRPr="00CE3656">
        <w:rPr>
          <w:rFonts w:cstheme="minorHAnsi"/>
          <w:b/>
          <w:sz w:val="24"/>
          <w:szCs w:val="24"/>
        </w:rPr>
        <w:t>:</w:t>
      </w:r>
    </w:p>
    <w:p w:rsidR="00ED5780" w:rsidRPr="00C1085D" w:rsidRDefault="00182B7E" w:rsidP="00696453">
      <w:pPr>
        <w:rPr>
          <w:rFonts w:cstheme="minorHAnsi"/>
          <w:sz w:val="24"/>
          <w:szCs w:val="24"/>
        </w:rPr>
      </w:pPr>
      <w:r w:rsidRPr="00C1085D">
        <w:rPr>
          <w:rFonts w:cstheme="minorHAnsi"/>
          <w:sz w:val="24"/>
          <w:szCs w:val="24"/>
        </w:rPr>
        <w:t xml:space="preserve">Gross profit measures how much profits are made in relation to sales and the cost of </w:t>
      </w:r>
      <w:r w:rsidR="00CE3656" w:rsidRPr="00C1085D">
        <w:rPr>
          <w:rFonts w:cstheme="minorHAnsi"/>
          <w:sz w:val="24"/>
          <w:szCs w:val="24"/>
        </w:rPr>
        <w:t>sales. This</w:t>
      </w:r>
      <w:r w:rsidRPr="00C1085D">
        <w:rPr>
          <w:rFonts w:cstheme="minorHAnsi"/>
          <w:sz w:val="24"/>
          <w:szCs w:val="24"/>
        </w:rPr>
        <w:t xml:space="preserve"> figure has been consistently high</w:t>
      </w:r>
      <w:r w:rsidR="00ED5780" w:rsidRPr="00C1085D">
        <w:rPr>
          <w:rFonts w:cstheme="minorHAnsi"/>
          <w:sz w:val="24"/>
          <w:szCs w:val="24"/>
        </w:rPr>
        <w:t xml:space="preserve"> even though it fell slightly ((0.14%) in 2017. H</w:t>
      </w:r>
      <w:r w:rsidR="00CE3656">
        <w:rPr>
          <w:rFonts w:cstheme="minorHAnsi"/>
          <w:sz w:val="24"/>
          <w:szCs w:val="24"/>
        </w:rPr>
        <w:t xml:space="preserve">owever with </w:t>
      </w:r>
      <w:r w:rsidR="00ED5780" w:rsidRPr="00C1085D">
        <w:rPr>
          <w:rFonts w:cstheme="minorHAnsi"/>
          <w:sz w:val="24"/>
          <w:szCs w:val="24"/>
        </w:rPr>
        <w:t>sales going up by 16% it is probable that prices were reduced or discounts given to</w:t>
      </w:r>
      <w:r w:rsidR="00F6131D" w:rsidRPr="00C1085D">
        <w:rPr>
          <w:rFonts w:cstheme="minorHAnsi"/>
          <w:sz w:val="24"/>
          <w:szCs w:val="24"/>
        </w:rPr>
        <w:t xml:space="preserve"> customers in order to attract more revenue</w:t>
      </w:r>
      <w:r w:rsidR="00ED5780" w:rsidRPr="00C1085D">
        <w:rPr>
          <w:rFonts w:cstheme="minorHAnsi"/>
          <w:sz w:val="24"/>
          <w:szCs w:val="24"/>
        </w:rPr>
        <w:t>.</w:t>
      </w:r>
    </w:p>
    <w:p w:rsidR="00ED5780" w:rsidRPr="00CE3656" w:rsidRDefault="007F09D9" w:rsidP="00696453">
      <w:pPr>
        <w:rPr>
          <w:rFonts w:cstheme="minorHAnsi"/>
          <w:b/>
          <w:sz w:val="24"/>
          <w:szCs w:val="24"/>
        </w:rPr>
      </w:pPr>
      <w:r w:rsidRPr="00CE3656">
        <w:rPr>
          <w:rFonts w:cstheme="minorHAnsi"/>
          <w:b/>
          <w:sz w:val="24"/>
          <w:szCs w:val="24"/>
        </w:rPr>
        <w:t>Operating</w:t>
      </w:r>
      <w:r w:rsidR="00ED5780" w:rsidRPr="00CE3656">
        <w:rPr>
          <w:rFonts w:cstheme="minorHAnsi"/>
          <w:b/>
          <w:sz w:val="24"/>
          <w:szCs w:val="24"/>
        </w:rPr>
        <w:t xml:space="preserve"> Profit Margin</w:t>
      </w:r>
      <w:r w:rsidR="00CE3656">
        <w:rPr>
          <w:rFonts w:cstheme="minorHAnsi"/>
          <w:b/>
          <w:sz w:val="24"/>
          <w:szCs w:val="24"/>
        </w:rPr>
        <w:t>:</w:t>
      </w:r>
    </w:p>
    <w:p w:rsidR="00ED5780" w:rsidRPr="00C1085D" w:rsidRDefault="007F09D9" w:rsidP="00696453">
      <w:pPr>
        <w:rPr>
          <w:rFonts w:cstheme="minorHAnsi"/>
          <w:sz w:val="24"/>
          <w:szCs w:val="24"/>
        </w:rPr>
      </w:pPr>
      <w:r w:rsidRPr="00C1085D">
        <w:rPr>
          <w:rFonts w:cstheme="minorHAnsi"/>
          <w:sz w:val="24"/>
          <w:szCs w:val="24"/>
        </w:rPr>
        <w:t xml:space="preserve">Operating profit margin explains how efficient other operating expenses including depreciation and amortization have been managed. This figure fell by a massive 14.72% in 2016. This was however due to costs involved in the merger of the two companies. Not surprisingly, it </w:t>
      </w:r>
      <w:r w:rsidR="007F49A9" w:rsidRPr="00C1085D">
        <w:rPr>
          <w:rFonts w:cstheme="minorHAnsi"/>
          <w:sz w:val="24"/>
          <w:szCs w:val="24"/>
        </w:rPr>
        <w:t>went up to 14.32% in 2017.</w:t>
      </w:r>
    </w:p>
    <w:p w:rsidR="007F49A9" w:rsidRPr="00CE3656" w:rsidRDefault="007F49A9" w:rsidP="00696453">
      <w:pPr>
        <w:rPr>
          <w:rFonts w:cstheme="minorHAnsi"/>
          <w:b/>
          <w:sz w:val="24"/>
          <w:szCs w:val="24"/>
        </w:rPr>
      </w:pPr>
      <w:r w:rsidRPr="00CE3656">
        <w:rPr>
          <w:rFonts w:cstheme="minorHAnsi"/>
          <w:b/>
          <w:sz w:val="24"/>
          <w:szCs w:val="24"/>
        </w:rPr>
        <w:t xml:space="preserve">Return </w:t>
      </w:r>
      <w:r w:rsidR="00F25154" w:rsidRPr="00CE3656">
        <w:rPr>
          <w:rFonts w:cstheme="minorHAnsi"/>
          <w:b/>
          <w:sz w:val="24"/>
          <w:szCs w:val="24"/>
        </w:rPr>
        <w:t>o</w:t>
      </w:r>
      <w:r w:rsidRPr="00CE3656">
        <w:rPr>
          <w:rFonts w:cstheme="minorHAnsi"/>
          <w:b/>
          <w:sz w:val="24"/>
          <w:szCs w:val="24"/>
        </w:rPr>
        <w:t>n Capital Employed (ROCE)</w:t>
      </w:r>
      <w:r w:rsidR="007911AD">
        <w:rPr>
          <w:rFonts w:cstheme="minorHAnsi"/>
          <w:b/>
          <w:sz w:val="24"/>
          <w:szCs w:val="24"/>
        </w:rPr>
        <w:t>:</w:t>
      </w:r>
    </w:p>
    <w:p w:rsidR="007F49A9" w:rsidRPr="00C1085D" w:rsidRDefault="00B545F5" w:rsidP="00696453">
      <w:pPr>
        <w:rPr>
          <w:rFonts w:cstheme="minorHAnsi"/>
          <w:sz w:val="24"/>
          <w:szCs w:val="24"/>
        </w:rPr>
      </w:pPr>
      <w:r w:rsidRPr="00C1085D">
        <w:rPr>
          <w:rFonts w:cstheme="minorHAnsi"/>
          <w:sz w:val="24"/>
          <w:szCs w:val="24"/>
        </w:rPr>
        <w:t>One of the best</w:t>
      </w:r>
      <w:r w:rsidR="008862E4" w:rsidRPr="00C1085D">
        <w:rPr>
          <w:rFonts w:cstheme="minorHAnsi"/>
          <w:sz w:val="24"/>
          <w:szCs w:val="24"/>
        </w:rPr>
        <w:t xml:space="preserve"> ways of </w:t>
      </w:r>
      <w:r w:rsidR="00B24CAA" w:rsidRPr="00C1085D">
        <w:rPr>
          <w:rFonts w:cstheme="minorHAnsi"/>
          <w:sz w:val="24"/>
          <w:szCs w:val="24"/>
        </w:rPr>
        <w:t>measuring profitability is by this ratio because it measures profitability in relation to the efficient use of capital.</w:t>
      </w:r>
    </w:p>
    <w:p w:rsidR="00B24CAA" w:rsidRPr="00C1085D" w:rsidRDefault="00B24CAA" w:rsidP="00696453">
      <w:pPr>
        <w:rPr>
          <w:rFonts w:cstheme="minorHAnsi"/>
          <w:sz w:val="24"/>
          <w:szCs w:val="24"/>
        </w:rPr>
      </w:pPr>
      <w:r w:rsidRPr="00C1085D">
        <w:rPr>
          <w:rFonts w:cstheme="minorHAnsi"/>
          <w:sz w:val="24"/>
          <w:szCs w:val="24"/>
        </w:rPr>
        <w:t>The return fell from 30.53% in 2015 to 0.31</w:t>
      </w:r>
      <w:r w:rsidR="00F6131D" w:rsidRPr="00C1085D">
        <w:rPr>
          <w:rFonts w:cstheme="minorHAnsi"/>
          <w:sz w:val="24"/>
          <w:szCs w:val="24"/>
        </w:rPr>
        <w:t>%</w:t>
      </w:r>
      <w:r w:rsidRPr="00C1085D">
        <w:rPr>
          <w:rFonts w:cstheme="minorHAnsi"/>
          <w:sz w:val="24"/>
          <w:szCs w:val="24"/>
        </w:rPr>
        <w:t xml:space="preserve"> in 2016 and</w:t>
      </w:r>
      <w:r w:rsidR="00F6131D" w:rsidRPr="00C1085D">
        <w:rPr>
          <w:rFonts w:cstheme="minorHAnsi"/>
          <w:sz w:val="24"/>
          <w:szCs w:val="24"/>
        </w:rPr>
        <w:t xml:space="preserve"> then up again to</w:t>
      </w:r>
      <w:r w:rsidRPr="00C1085D">
        <w:rPr>
          <w:rFonts w:cstheme="minorHAnsi"/>
          <w:sz w:val="24"/>
          <w:szCs w:val="24"/>
        </w:rPr>
        <w:t xml:space="preserve"> 5.07</w:t>
      </w:r>
      <w:r w:rsidR="00F6131D" w:rsidRPr="00C1085D">
        <w:rPr>
          <w:rFonts w:cstheme="minorHAnsi"/>
          <w:sz w:val="24"/>
          <w:szCs w:val="24"/>
        </w:rPr>
        <w:t>%</w:t>
      </w:r>
      <w:r w:rsidRPr="00C1085D">
        <w:rPr>
          <w:rFonts w:cstheme="minorHAnsi"/>
          <w:sz w:val="24"/>
          <w:szCs w:val="24"/>
        </w:rPr>
        <w:t xml:space="preserve"> in 2017. Again the</w:t>
      </w:r>
      <w:r w:rsidR="006610C8" w:rsidRPr="00C1085D">
        <w:rPr>
          <w:rFonts w:cstheme="minorHAnsi"/>
          <w:sz w:val="24"/>
          <w:szCs w:val="24"/>
        </w:rPr>
        <w:t xml:space="preserve"> merger had a profound effect </w:t>
      </w:r>
      <w:r w:rsidR="00F6131D" w:rsidRPr="00C1085D">
        <w:rPr>
          <w:rFonts w:cstheme="minorHAnsi"/>
          <w:sz w:val="24"/>
          <w:szCs w:val="24"/>
        </w:rPr>
        <w:t xml:space="preserve">on </w:t>
      </w:r>
      <w:r w:rsidRPr="00C1085D">
        <w:rPr>
          <w:rFonts w:cstheme="minorHAnsi"/>
          <w:sz w:val="24"/>
          <w:szCs w:val="24"/>
        </w:rPr>
        <w:t>capital employed</w:t>
      </w:r>
      <w:r w:rsidR="00C820F5" w:rsidRPr="00C1085D">
        <w:rPr>
          <w:rFonts w:cstheme="minorHAnsi"/>
          <w:sz w:val="24"/>
          <w:szCs w:val="24"/>
        </w:rPr>
        <w:t xml:space="preserve"> which</w:t>
      </w:r>
      <w:r w:rsidRPr="00C1085D">
        <w:rPr>
          <w:rFonts w:cstheme="minorHAnsi"/>
          <w:sz w:val="24"/>
          <w:szCs w:val="24"/>
        </w:rPr>
        <w:t xml:space="preserve"> shot up from </w:t>
      </w:r>
      <w:r w:rsidR="006610C8" w:rsidRPr="00C1085D">
        <w:rPr>
          <w:rFonts w:cstheme="minorHAnsi"/>
          <w:sz w:val="24"/>
          <w:szCs w:val="24"/>
        </w:rPr>
        <w:t>£</w:t>
      </w:r>
      <w:r w:rsidRPr="00C1085D">
        <w:rPr>
          <w:rFonts w:cstheme="minorHAnsi"/>
          <w:sz w:val="24"/>
          <w:szCs w:val="24"/>
        </w:rPr>
        <w:t>409.7</w:t>
      </w:r>
      <w:r w:rsidR="006610C8" w:rsidRPr="00C1085D">
        <w:rPr>
          <w:rFonts w:cstheme="minorHAnsi"/>
          <w:sz w:val="24"/>
          <w:szCs w:val="24"/>
        </w:rPr>
        <w:t>m</w:t>
      </w:r>
      <w:r w:rsidRPr="00C1085D">
        <w:rPr>
          <w:rFonts w:cstheme="minorHAnsi"/>
          <w:sz w:val="24"/>
          <w:szCs w:val="24"/>
        </w:rPr>
        <w:t xml:space="preserve"> to </w:t>
      </w:r>
      <w:r w:rsidR="006610C8" w:rsidRPr="00C1085D">
        <w:rPr>
          <w:rFonts w:cstheme="minorHAnsi"/>
          <w:sz w:val="24"/>
          <w:szCs w:val="24"/>
        </w:rPr>
        <w:t>£</w:t>
      </w:r>
      <w:r w:rsidRPr="00C1085D">
        <w:rPr>
          <w:rFonts w:cstheme="minorHAnsi"/>
          <w:sz w:val="24"/>
          <w:szCs w:val="24"/>
        </w:rPr>
        <w:t>4928.5</w:t>
      </w:r>
      <w:r w:rsidR="006610C8" w:rsidRPr="00C1085D">
        <w:rPr>
          <w:rFonts w:cstheme="minorHAnsi"/>
          <w:sz w:val="24"/>
          <w:szCs w:val="24"/>
        </w:rPr>
        <w:t>m</w:t>
      </w:r>
      <w:r w:rsidRPr="00C1085D">
        <w:rPr>
          <w:rFonts w:cstheme="minorHAnsi"/>
          <w:sz w:val="24"/>
          <w:szCs w:val="24"/>
        </w:rPr>
        <w:t xml:space="preserve"> (1102%)</w:t>
      </w:r>
      <w:r w:rsidR="00C820F5" w:rsidRPr="00C1085D">
        <w:rPr>
          <w:rFonts w:cstheme="minorHAnsi"/>
          <w:sz w:val="24"/>
          <w:szCs w:val="24"/>
        </w:rPr>
        <w:t>.</w:t>
      </w:r>
    </w:p>
    <w:p w:rsidR="00B24CAA" w:rsidRPr="00CE3656" w:rsidRDefault="00B24CAA" w:rsidP="00696453">
      <w:pPr>
        <w:rPr>
          <w:rFonts w:cstheme="minorHAnsi"/>
          <w:b/>
          <w:sz w:val="24"/>
          <w:szCs w:val="24"/>
        </w:rPr>
      </w:pPr>
      <w:r w:rsidRPr="00CE3656">
        <w:rPr>
          <w:rFonts w:cstheme="minorHAnsi"/>
          <w:b/>
          <w:sz w:val="24"/>
          <w:szCs w:val="24"/>
        </w:rPr>
        <w:t>Liquidity</w:t>
      </w:r>
      <w:r w:rsidR="00CE3656">
        <w:rPr>
          <w:rFonts w:cstheme="minorHAnsi"/>
          <w:b/>
          <w:sz w:val="24"/>
          <w:szCs w:val="24"/>
        </w:rPr>
        <w:t>:</w:t>
      </w:r>
    </w:p>
    <w:p w:rsidR="00B24CAA" w:rsidRPr="00C1085D" w:rsidRDefault="00B24CAA" w:rsidP="00696453">
      <w:pPr>
        <w:rPr>
          <w:rFonts w:cstheme="minorHAnsi"/>
          <w:sz w:val="24"/>
          <w:szCs w:val="24"/>
        </w:rPr>
      </w:pPr>
      <w:r w:rsidRPr="00C1085D">
        <w:rPr>
          <w:rFonts w:cstheme="minorHAnsi"/>
          <w:sz w:val="24"/>
          <w:szCs w:val="24"/>
        </w:rPr>
        <w:t>These</w:t>
      </w:r>
      <w:r w:rsidR="00C820F5" w:rsidRPr="00C1085D">
        <w:rPr>
          <w:rFonts w:cstheme="minorHAnsi"/>
          <w:sz w:val="24"/>
          <w:szCs w:val="24"/>
        </w:rPr>
        <w:t xml:space="preserve"> ratios measure the ability </w:t>
      </w:r>
      <w:r w:rsidRPr="00C1085D">
        <w:rPr>
          <w:rFonts w:cstheme="minorHAnsi"/>
          <w:sz w:val="24"/>
          <w:szCs w:val="24"/>
        </w:rPr>
        <w:t xml:space="preserve">of the company to meet its </w:t>
      </w:r>
      <w:r w:rsidR="00C820F5" w:rsidRPr="00C1085D">
        <w:rPr>
          <w:rFonts w:cstheme="minorHAnsi"/>
          <w:sz w:val="24"/>
          <w:szCs w:val="24"/>
        </w:rPr>
        <w:t xml:space="preserve">short-term </w:t>
      </w:r>
      <w:r w:rsidRPr="00C1085D">
        <w:rPr>
          <w:rFonts w:cstheme="minorHAnsi"/>
          <w:sz w:val="24"/>
          <w:szCs w:val="24"/>
        </w:rPr>
        <w:t>cash obligations</w:t>
      </w:r>
      <w:r w:rsidR="00C820F5" w:rsidRPr="00C1085D">
        <w:rPr>
          <w:rFonts w:cstheme="minorHAnsi"/>
          <w:sz w:val="24"/>
          <w:szCs w:val="24"/>
        </w:rPr>
        <w:t>, or working capital requirements.</w:t>
      </w:r>
    </w:p>
    <w:p w:rsidR="005C6765" w:rsidRPr="00CE3656" w:rsidRDefault="005C6765" w:rsidP="00696453">
      <w:pPr>
        <w:rPr>
          <w:rFonts w:cstheme="minorHAnsi"/>
          <w:b/>
          <w:sz w:val="24"/>
          <w:szCs w:val="24"/>
        </w:rPr>
      </w:pPr>
      <w:r w:rsidRPr="00CE3656">
        <w:rPr>
          <w:rFonts w:cstheme="minorHAnsi"/>
          <w:b/>
          <w:sz w:val="24"/>
          <w:szCs w:val="24"/>
        </w:rPr>
        <w:t>Current Ratio</w:t>
      </w:r>
      <w:r w:rsidR="00CE3656">
        <w:rPr>
          <w:rFonts w:cstheme="minorHAnsi"/>
          <w:b/>
          <w:sz w:val="24"/>
          <w:szCs w:val="24"/>
        </w:rPr>
        <w:t>:</w:t>
      </w:r>
    </w:p>
    <w:p w:rsidR="005C6765" w:rsidRPr="00C1085D" w:rsidRDefault="005C6765" w:rsidP="00696453">
      <w:pPr>
        <w:rPr>
          <w:rFonts w:cstheme="minorHAnsi"/>
          <w:sz w:val="24"/>
          <w:szCs w:val="24"/>
        </w:rPr>
      </w:pPr>
      <w:r w:rsidRPr="00C1085D">
        <w:rPr>
          <w:rFonts w:cstheme="minorHAnsi"/>
          <w:sz w:val="24"/>
          <w:szCs w:val="24"/>
        </w:rPr>
        <w:t>This compares current assets with current liabilities. There have been gradual improvement</w:t>
      </w:r>
      <w:r w:rsidR="00C820F5" w:rsidRPr="00C1085D">
        <w:rPr>
          <w:rFonts w:cstheme="minorHAnsi"/>
          <w:sz w:val="24"/>
          <w:szCs w:val="24"/>
        </w:rPr>
        <w:t>s in this area. B</w:t>
      </w:r>
      <w:r w:rsidRPr="00C1085D">
        <w:rPr>
          <w:rFonts w:cstheme="minorHAnsi"/>
          <w:sz w:val="24"/>
          <w:szCs w:val="24"/>
        </w:rPr>
        <w:t>etting companies do not usual</w:t>
      </w:r>
      <w:r w:rsidR="00C820F5" w:rsidRPr="00C1085D">
        <w:rPr>
          <w:rFonts w:cstheme="minorHAnsi"/>
          <w:sz w:val="24"/>
          <w:szCs w:val="24"/>
        </w:rPr>
        <w:t>ly offer credit to customers but incur some debts from suppliers. T</w:t>
      </w:r>
      <w:r w:rsidRPr="00C1085D">
        <w:rPr>
          <w:rFonts w:cstheme="minorHAnsi"/>
          <w:sz w:val="24"/>
          <w:szCs w:val="24"/>
        </w:rPr>
        <w:t>his ratio does not show much about the efficiency. A closer examination of the financial statemen</w:t>
      </w:r>
      <w:r w:rsidR="007911AD">
        <w:rPr>
          <w:rFonts w:cstheme="minorHAnsi"/>
          <w:sz w:val="24"/>
          <w:szCs w:val="24"/>
        </w:rPr>
        <w:t>ts show that the company keeps</w:t>
      </w:r>
      <w:r w:rsidRPr="00C1085D">
        <w:rPr>
          <w:rFonts w:cstheme="minorHAnsi"/>
          <w:sz w:val="24"/>
          <w:szCs w:val="24"/>
        </w:rPr>
        <w:t xml:space="preserve"> </w:t>
      </w:r>
      <w:r w:rsidR="009A3B43" w:rsidRPr="00C1085D">
        <w:rPr>
          <w:rFonts w:cstheme="minorHAnsi"/>
          <w:sz w:val="24"/>
          <w:szCs w:val="24"/>
        </w:rPr>
        <w:t>very healthy cash balance</w:t>
      </w:r>
      <w:r w:rsidR="00C820F5" w:rsidRPr="00C1085D">
        <w:rPr>
          <w:rFonts w:cstheme="minorHAnsi"/>
          <w:sz w:val="24"/>
          <w:szCs w:val="24"/>
        </w:rPr>
        <w:t>s</w:t>
      </w:r>
      <w:r w:rsidR="009A3B43" w:rsidRPr="00C1085D">
        <w:rPr>
          <w:rFonts w:cstheme="minorHAnsi"/>
          <w:sz w:val="24"/>
          <w:szCs w:val="24"/>
        </w:rPr>
        <w:t xml:space="preserve"> all the time</w:t>
      </w:r>
      <w:r w:rsidR="00C820F5" w:rsidRPr="00C1085D">
        <w:rPr>
          <w:rFonts w:cstheme="minorHAnsi"/>
          <w:sz w:val="24"/>
          <w:szCs w:val="24"/>
        </w:rPr>
        <w:t>.</w:t>
      </w:r>
    </w:p>
    <w:p w:rsidR="005C6765" w:rsidRPr="00CE3656" w:rsidRDefault="005C6765" w:rsidP="00696453">
      <w:pPr>
        <w:rPr>
          <w:rFonts w:cstheme="minorHAnsi"/>
          <w:b/>
          <w:sz w:val="24"/>
          <w:szCs w:val="24"/>
        </w:rPr>
      </w:pPr>
      <w:r w:rsidRPr="00CE3656">
        <w:rPr>
          <w:rFonts w:cstheme="minorHAnsi"/>
          <w:b/>
          <w:sz w:val="24"/>
          <w:szCs w:val="24"/>
        </w:rPr>
        <w:t>Acid Test Ratio</w:t>
      </w:r>
      <w:r w:rsidR="00CE3656">
        <w:rPr>
          <w:rFonts w:cstheme="minorHAnsi"/>
          <w:b/>
          <w:sz w:val="24"/>
          <w:szCs w:val="24"/>
        </w:rPr>
        <w:t>:</w:t>
      </w:r>
    </w:p>
    <w:p w:rsidR="005C6765" w:rsidRPr="00C1085D" w:rsidRDefault="005C6765" w:rsidP="00696453">
      <w:pPr>
        <w:rPr>
          <w:rFonts w:cstheme="minorHAnsi"/>
          <w:sz w:val="24"/>
          <w:szCs w:val="24"/>
        </w:rPr>
      </w:pPr>
      <w:r w:rsidRPr="00C1085D">
        <w:rPr>
          <w:rFonts w:cstheme="minorHAnsi"/>
          <w:sz w:val="24"/>
          <w:szCs w:val="24"/>
        </w:rPr>
        <w:t>Again this ratio has little impact on</w:t>
      </w:r>
      <w:r w:rsidR="006610C8" w:rsidRPr="00C1085D">
        <w:rPr>
          <w:rFonts w:cstheme="minorHAnsi"/>
          <w:sz w:val="24"/>
          <w:szCs w:val="24"/>
        </w:rPr>
        <w:t xml:space="preserve"> the performance as the inventory </w:t>
      </w:r>
      <w:r w:rsidRPr="00C1085D">
        <w:rPr>
          <w:rFonts w:cstheme="minorHAnsi"/>
          <w:sz w:val="24"/>
          <w:szCs w:val="24"/>
        </w:rPr>
        <w:t>has no impact on the accounts</w:t>
      </w:r>
    </w:p>
    <w:p w:rsidR="009A3B43" w:rsidRPr="00ED1123" w:rsidRDefault="009A3B43" w:rsidP="00696453">
      <w:pPr>
        <w:rPr>
          <w:rFonts w:cstheme="minorHAnsi"/>
          <w:b/>
          <w:sz w:val="24"/>
          <w:szCs w:val="24"/>
        </w:rPr>
      </w:pPr>
      <w:r w:rsidRPr="00ED1123">
        <w:rPr>
          <w:rFonts w:cstheme="minorHAnsi"/>
          <w:b/>
          <w:sz w:val="24"/>
          <w:szCs w:val="24"/>
        </w:rPr>
        <w:lastRenderedPageBreak/>
        <w:t>Efficiency Ratios</w:t>
      </w:r>
      <w:r w:rsidR="00CE3656" w:rsidRPr="00ED1123">
        <w:rPr>
          <w:rFonts w:cstheme="minorHAnsi"/>
          <w:b/>
          <w:sz w:val="24"/>
          <w:szCs w:val="24"/>
        </w:rPr>
        <w:t>:</w:t>
      </w:r>
    </w:p>
    <w:p w:rsidR="009A3B43" w:rsidRPr="00C1085D" w:rsidRDefault="00F73205" w:rsidP="00696453">
      <w:pPr>
        <w:rPr>
          <w:rFonts w:cstheme="minorHAnsi"/>
          <w:sz w:val="24"/>
          <w:szCs w:val="24"/>
        </w:rPr>
      </w:pPr>
      <w:r w:rsidRPr="00C1085D">
        <w:rPr>
          <w:rFonts w:cstheme="minorHAnsi"/>
          <w:sz w:val="24"/>
          <w:szCs w:val="24"/>
        </w:rPr>
        <w:t>These ratios measure how well a company uses i</w:t>
      </w:r>
      <w:r w:rsidR="007065EE" w:rsidRPr="00C1085D">
        <w:rPr>
          <w:rFonts w:cstheme="minorHAnsi"/>
          <w:sz w:val="24"/>
          <w:szCs w:val="24"/>
        </w:rPr>
        <w:t>t</w:t>
      </w:r>
      <w:r w:rsidRPr="00C1085D">
        <w:rPr>
          <w:rFonts w:cstheme="minorHAnsi"/>
          <w:sz w:val="24"/>
          <w:szCs w:val="24"/>
        </w:rPr>
        <w:t>s assets and liabilities internally.</w:t>
      </w:r>
    </w:p>
    <w:p w:rsidR="00F73205" w:rsidRPr="00CE3656" w:rsidRDefault="00F73205" w:rsidP="00696453">
      <w:pPr>
        <w:rPr>
          <w:rFonts w:cstheme="minorHAnsi"/>
          <w:b/>
          <w:sz w:val="24"/>
          <w:szCs w:val="24"/>
        </w:rPr>
      </w:pPr>
      <w:r w:rsidRPr="00CE3656">
        <w:rPr>
          <w:rFonts w:cstheme="minorHAnsi"/>
          <w:b/>
          <w:sz w:val="24"/>
          <w:szCs w:val="24"/>
        </w:rPr>
        <w:t>Assets Turnover</w:t>
      </w:r>
      <w:r w:rsidR="00CE3656">
        <w:rPr>
          <w:rFonts w:cstheme="minorHAnsi"/>
          <w:b/>
          <w:sz w:val="24"/>
          <w:szCs w:val="24"/>
        </w:rPr>
        <w:t>:</w:t>
      </w:r>
    </w:p>
    <w:p w:rsidR="00F73205" w:rsidRPr="00C1085D" w:rsidRDefault="000803E7" w:rsidP="00696453">
      <w:pPr>
        <w:rPr>
          <w:rFonts w:cstheme="minorHAnsi"/>
          <w:sz w:val="24"/>
          <w:szCs w:val="24"/>
        </w:rPr>
      </w:pPr>
      <w:r w:rsidRPr="00C1085D">
        <w:rPr>
          <w:rFonts w:cstheme="minorHAnsi"/>
          <w:sz w:val="24"/>
          <w:szCs w:val="24"/>
        </w:rPr>
        <w:t>This ratio measures the number of times that a pound of assets results in a pound of sales. The reduction in this figure from 1.94 times in 2015 to 0.30, and 0.35 times in 2016 and 2017 respectively is due to the massive increase in the capital employed. With the gradual increase i</w:t>
      </w:r>
      <w:r w:rsidR="003C6015" w:rsidRPr="00C1085D">
        <w:rPr>
          <w:rFonts w:cstheme="minorHAnsi"/>
          <w:sz w:val="24"/>
          <w:szCs w:val="24"/>
        </w:rPr>
        <w:t xml:space="preserve">n </w:t>
      </w:r>
      <w:r w:rsidRPr="00C1085D">
        <w:rPr>
          <w:rFonts w:cstheme="minorHAnsi"/>
          <w:sz w:val="24"/>
          <w:szCs w:val="24"/>
        </w:rPr>
        <w:t>sales this ratio is very likely to increase.</w:t>
      </w:r>
    </w:p>
    <w:p w:rsidR="00F6281C" w:rsidRPr="00CE3656" w:rsidRDefault="00F6281C" w:rsidP="00696453">
      <w:pPr>
        <w:rPr>
          <w:rFonts w:cstheme="minorHAnsi"/>
          <w:b/>
          <w:sz w:val="24"/>
          <w:szCs w:val="24"/>
        </w:rPr>
      </w:pPr>
      <w:r w:rsidRPr="00CE3656">
        <w:rPr>
          <w:rFonts w:cstheme="minorHAnsi"/>
          <w:b/>
          <w:sz w:val="24"/>
          <w:szCs w:val="24"/>
        </w:rPr>
        <w:t>Accounts Receivables Days</w:t>
      </w:r>
      <w:r w:rsidR="00CE3656">
        <w:rPr>
          <w:rFonts w:cstheme="minorHAnsi"/>
          <w:b/>
          <w:sz w:val="24"/>
          <w:szCs w:val="24"/>
        </w:rPr>
        <w:t>:</w:t>
      </w:r>
    </w:p>
    <w:p w:rsidR="003B4D18" w:rsidRPr="00C1085D" w:rsidRDefault="00F6281C" w:rsidP="00696453">
      <w:pPr>
        <w:rPr>
          <w:rFonts w:cstheme="minorHAnsi"/>
          <w:sz w:val="24"/>
          <w:szCs w:val="24"/>
        </w:rPr>
      </w:pPr>
      <w:r w:rsidRPr="00C1085D">
        <w:rPr>
          <w:rFonts w:cstheme="minorHAnsi"/>
          <w:sz w:val="24"/>
          <w:szCs w:val="24"/>
        </w:rPr>
        <w:t xml:space="preserve">This ratio is a mark of the efficiency of credit management. Lower collection days means there will be more liquid cash for expenses. This figure increased </w:t>
      </w:r>
      <w:r w:rsidR="003B4D18" w:rsidRPr="00C1085D">
        <w:rPr>
          <w:rFonts w:cstheme="minorHAnsi"/>
          <w:sz w:val="24"/>
          <w:szCs w:val="24"/>
        </w:rPr>
        <w:t>by 28% in 2016 but improved remarkedly to 23.8% in 2017.</w:t>
      </w:r>
      <w:r w:rsidR="00CE3656">
        <w:rPr>
          <w:rFonts w:cstheme="minorHAnsi"/>
          <w:sz w:val="24"/>
          <w:szCs w:val="24"/>
        </w:rPr>
        <w:t xml:space="preserve"> </w:t>
      </w:r>
      <w:r w:rsidR="003B4D18" w:rsidRPr="00C1085D">
        <w:rPr>
          <w:rFonts w:cstheme="minorHAnsi"/>
          <w:sz w:val="24"/>
          <w:szCs w:val="24"/>
        </w:rPr>
        <w:t>However, as earlier remarked betting companies don not offer credit to customers so this figure would not count much</w:t>
      </w:r>
    </w:p>
    <w:p w:rsidR="003B4D18" w:rsidRPr="00CE3656" w:rsidRDefault="003B4D18" w:rsidP="00696453">
      <w:pPr>
        <w:rPr>
          <w:rFonts w:cstheme="minorHAnsi"/>
          <w:b/>
          <w:sz w:val="24"/>
          <w:szCs w:val="24"/>
        </w:rPr>
      </w:pPr>
      <w:r w:rsidRPr="00CE3656">
        <w:rPr>
          <w:rFonts w:cstheme="minorHAnsi"/>
          <w:b/>
          <w:sz w:val="24"/>
          <w:szCs w:val="24"/>
        </w:rPr>
        <w:t>Account Payables Days</w:t>
      </w:r>
      <w:r w:rsidR="00CE3656">
        <w:rPr>
          <w:rFonts w:cstheme="minorHAnsi"/>
          <w:b/>
          <w:sz w:val="24"/>
          <w:szCs w:val="24"/>
        </w:rPr>
        <w:t>:</w:t>
      </w:r>
    </w:p>
    <w:p w:rsidR="003B4D18" w:rsidRPr="00C1085D" w:rsidRDefault="003B4D18" w:rsidP="00696453">
      <w:pPr>
        <w:rPr>
          <w:rFonts w:cstheme="minorHAnsi"/>
          <w:sz w:val="24"/>
          <w:szCs w:val="24"/>
        </w:rPr>
      </w:pPr>
      <w:r w:rsidRPr="00C1085D">
        <w:rPr>
          <w:rFonts w:cstheme="minorHAnsi"/>
          <w:sz w:val="24"/>
          <w:szCs w:val="24"/>
        </w:rPr>
        <w:t>This is another ratio</w:t>
      </w:r>
      <w:r w:rsidR="009C7A2B" w:rsidRPr="00C1085D">
        <w:rPr>
          <w:rFonts w:cstheme="minorHAnsi"/>
          <w:sz w:val="24"/>
          <w:szCs w:val="24"/>
        </w:rPr>
        <w:t xml:space="preserve"> </w:t>
      </w:r>
      <w:r w:rsidRPr="00C1085D">
        <w:rPr>
          <w:rFonts w:cstheme="minorHAnsi"/>
          <w:sz w:val="24"/>
          <w:szCs w:val="24"/>
        </w:rPr>
        <w:t xml:space="preserve">that does not figure much in the </w:t>
      </w:r>
      <w:r w:rsidR="006610C8" w:rsidRPr="00C1085D">
        <w:rPr>
          <w:rFonts w:cstheme="minorHAnsi"/>
          <w:sz w:val="24"/>
          <w:szCs w:val="24"/>
        </w:rPr>
        <w:t>industry. Nor</w:t>
      </w:r>
      <w:r w:rsidR="009C7A2B" w:rsidRPr="00C1085D">
        <w:rPr>
          <w:rFonts w:cstheme="minorHAnsi"/>
          <w:sz w:val="24"/>
          <w:szCs w:val="24"/>
        </w:rPr>
        <w:t>mally a company might be penalized for late payment to suppliers. The payables days here are huge (299.4</w:t>
      </w:r>
      <w:r w:rsidR="007911AD" w:rsidRPr="00C1085D">
        <w:rPr>
          <w:rFonts w:cstheme="minorHAnsi"/>
          <w:sz w:val="24"/>
          <w:szCs w:val="24"/>
        </w:rPr>
        <w:t>, 338.2</w:t>
      </w:r>
      <w:r w:rsidR="009C7A2B" w:rsidRPr="00C1085D">
        <w:rPr>
          <w:rFonts w:cstheme="minorHAnsi"/>
          <w:sz w:val="24"/>
          <w:szCs w:val="24"/>
        </w:rPr>
        <w:t>, and 301.4 days which are all nearly a year. A closer examination of the financial statement shows that the payable balance</w:t>
      </w:r>
      <w:r w:rsidR="006610C8" w:rsidRPr="00C1085D">
        <w:rPr>
          <w:rFonts w:cstheme="minorHAnsi"/>
          <w:sz w:val="24"/>
          <w:szCs w:val="24"/>
        </w:rPr>
        <w:t>s</w:t>
      </w:r>
      <w:r w:rsidR="009C7A2B" w:rsidRPr="00C1085D">
        <w:rPr>
          <w:rFonts w:cstheme="minorHAnsi"/>
          <w:sz w:val="24"/>
          <w:szCs w:val="24"/>
        </w:rPr>
        <w:t xml:space="preserve"> are mostly for Customer balances being held by the company. Actual payables for trade credit are very 9.8 for 2016, and 3.1 for 2017, a fall of about 68%</w:t>
      </w:r>
      <w:r w:rsidR="00CF6BE7" w:rsidRPr="00C1085D">
        <w:rPr>
          <w:rFonts w:cstheme="minorHAnsi"/>
          <w:sz w:val="24"/>
          <w:szCs w:val="24"/>
        </w:rPr>
        <w:t>.</w:t>
      </w:r>
    </w:p>
    <w:p w:rsidR="00CF6BE7" w:rsidRPr="00ED1123" w:rsidRDefault="00CF6BE7" w:rsidP="00696453">
      <w:pPr>
        <w:rPr>
          <w:rFonts w:cstheme="minorHAnsi"/>
          <w:b/>
          <w:sz w:val="24"/>
          <w:szCs w:val="24"/>
        </w:rPr>
      </w:pPr>
      <w:r w:rsidRPr="00ED1123">
        <w:rPr>
          <w:rFonts w:cstheme="minorHAnsi"/>
          <w:b/>
          <w:sz w:val="24"/>
          <w:szCs w:val="24"/>
        </w:rPr>
        <w:t>Investor Ratios</w:t>
      </w:r>
      <w:r w:rsidR="00CE3656" w:rsidRPr="00ED1123">
        <w:rPr>
          <w:rFonts w:cstheme="minorHAnsi"/>
          <w:b/>
          <w:sz w:val="24"/>
          <w:szCs w:val="24"/>
        </w:rPr>
        <w:t>:</w:t>
      </w:r>
    </w:p>
    <w:p w:rsidR="00CF6BE7" w:rsidRPr="00C1085D" w:rsidRDefault="00CF6BE7" w:rsidP="00696453">
      <w:pPr>
        <w:rPr>
          <w:rFonts w:cstheme="minorHAnsi"/>
          <w:sz w:val="24"/>
          <w:szCs w:val="24"/>
        </w:rPr>
      </w:pPr>
      <w:r w:rsidRPr="00C1085D">
        <w:rPr>
          <w:rFonts w:cstheme="minorHAnsi"/>
          <w:sz w:val="24"/>
          <w:szCs w:val="24"/>
        </w:rPr>
        <w:t>These ratios are of much importance to people who want to invest and s</w:t>
      </w:r>
      <w:r w:rsidR="006610C8" w:rsidRPr="00C1085D">
        <w:rPr>
          <w:rFonts w:cstheme="minorHAnsi"/>
          <w:sz w:val="24"/>
          <w:szCs w:val="24"/>
        </w:rPr>
        <w:t>hould therefore be of interes</w:t>
      </w:r>
      <w:r w:rsidRPr="00C1085D">
        <w:rPr>
          <w:rFonts w:cstheme="minorHAnsi"/>
          <w:sz w:val="24"/>
          <w:szCs w:val="24"/>
        </w:rPr>
        <w:t>t</w:t>
      </w:r>
      <w:r w:rsidR="006610C8" w:rsidRPr="00C1085D">
        <w:rPr>
          <w:rFonts w:cstheme="minorHAnsi"/>
          <w:sz w:val="24"/>
          <w:szCs w:val="24"/>
        </w:rPr>
        <w:t xml:space="preserve"> t</w:t>
      </w:r>
      <w:r w:rsidRPr="00C1085D">
        <w:rPr>
          <w:rFonts w:cstheme="minorHAnsi"/>
          <w:sz w:val="24"/>
          <w:szCs w:val="24"/>
        </w:rPr>
        <w:t>o Tim Farrow, our client</w:t>
      </w:r>
    </w:p>
    <w:p w:rsidR="00CF6BE7" w:rsidRPr="00ED1123" w:rsidRDefault="0043151A" w:rsidP="00696453">
      <w:pPr>
        <w:rPr>
          <w:rFonts w:cstheme="minorHAnsi"/>
          <w:b/>
          <w:sz w:val="24"/>
          <w:szCs w:val="24"/>
        </w:rPr>
      </w:pPr>
      <w:r w:rsidRPr="00ED1123">
        <w:rPr>
          <w:rFonts w:cstheme="minorHAnsi"/>
          <w:b/>
          <w:sz w:val="24"/>
          <w:szCs w:val="24"/>
        </w:rPr>
        <w:t>Operating Return on Equity</w:t>
      </w:r>
      <w:r w:rsidR="00ED1123">
        <w:rPr>
          <w:rFonts w:cstheme="minorHAnsi"/>
          <w:b/>
          <w:sz w:val="24"/>
          <w:szCs w:val="24"/>
        </w:rPr>
        <w:t>:</w:t>
      </w:r>
    </w:p>
    <w:p w:rsidR="00844AB5" w:rsidRPr="00C1085D" w:rsidRDefault="00B545F5" w:rsidP="00696453">
      <w:pPr>
        <w:rPr>
          <w:rFonts w:cstheme="minorHAnsi"/>
          <w:sz w:val="24"/>
          <w:szCs w:val="24"/>
        </w:rPr>
      </w:pPr>
      <w:r w:rsidRPr="00C1085D">
        <w:rPr>
          <w:rFonts w:cstheme="minorHAnsi"/>
          <w:sz w:val="24"/>
          <w:szCs w:val="24"/>
        </w:rPr>
        <w:t>This ratio</w:t>
      </w:r>
      <w:r w:rsidR="00844AB5" w:rsidRPr="00C1085D">
        <w:rPr>
          <w:rFonts w:cstheme="minorHAnsi"/>
          <w:sz w:val="24"/>
          <w:szCs w:val="24"/>
        </w:rPr>
        <w:t xml:space="preserve"> expresses the operating profit before tax as a percentage of the book value of the shareholders equity. It is an important ratio which is a product of the ROCE and the Financial Leverage multiplier.</w:t>
      </w:r>
      <w:r w:rsidR="007911AD">
        <w:rPr>
          <w:rFonts w:cstheme="minorHAnsi"/>
          <w:sz w:val="24"/>
          <w:szCs w:val="24"/>
        </w:rPr>
        <w:t xml:space="preserve"> </w:t>
      </w:r>
      <w:r w:rsidR="00844AB5" w:rsidRPr="00C1085D">
        <w:rPr>
          <w:rFonts w:cstheme="minorHAnsi"/>
          <w:sz w:val="24"/>
          <w:szCs w:val="24"/>
        </w:rPr>
        <w:t xml:space="preserve">As the company does not have much debt this ratio for the three years are </w:t>
      </w:r>
      <w:r w:rsidR="00092421" w:rsidRPr="00C1085D">
        <w:rPr>
          <w:rFonts w:cstheme="minorHAnsi"/>
          <w:sz w:val="24"/>
          <w:szCs w:val="24"/>
        </w:rPr>
        <w:t xml:space="preserve">not </w:t>
      </w:r>
      <w:r w:rsidR="00844AB5" w:rsidRPr="00C1085D">
        <w:rPr>
          <w:rFonts w:cstheme="minorHAnsi"/>
          <w:sz w:val="24"/>
          <w:szCs w:val="24"/>
        </w:rPr>
        <w:t>very reflective of the real situation. There was an increase of 5.33% from 2016 to 2017 even though the denominator for two years is</w:t>
      </w:r>
      <w:r w:rsidR="00371900" w:rsidRPr="00C1085D">
        <w:rPr>
          <w:rFonts w:cstheme="minorHAnsi"/>
          <w:sz w:val="24"/>
          <w:szCs w:val="24"/>
        </w:rPr>
        <w:t xml:space="preserve"> quite similar. Overall, however this return seems to be good.</w:t>
      </w:r>
    </w:p>
    <w:p w:rsidR="00371900" w:rsidRPr="00C1085D" w:rsidRDefault="00371900" w:rsidP="00696453">
      <w:pPr>
        <w:rPr>
          <w:rFonts w:cstheme="minorHAnsi"/>
          <w:sz w:val="24"/>
          <w:szCs w:val="24"/>
        </w:rPr>
      </w:pPr>
      <w:r w:rsidRPr="00C1085D">
        <w:rPr>
          <w:rFonts w:cstheme="minorHAnsi"/>
          <w:sz w:val="24"/>
          <w:szCs w:val="24"/>
        </w:rPr>
        <w:t>The financial leverage is a relationship between the use of debt and equity to fund assets. The leverage multiplier in this case has been falling due to the fact that the company does not use much debt to operate</w:t>
      </w:r>
    </w:p>
    <w:p w:rsidR="00DE1D01" w:rsidRPr="00C1085D" w:rsidRDefault="00DE1D01" w:rsidP="00696453">
      <w:pPr>
        <w:rPr>
          <w:rFonts w:cstheme="minorHAnsi"/>
          <w:sz w:val="24"/>
          <w:szCs w:val="24"/>
        </w:rPr>
      </w:pPr>
    </w:p>
    <w:p w:rsidR="005A134D" w:rsidRDefault="005A134D" w:rsidP="00696453">
      <w:pPr>
        <w:rPr>
          <w:rFonts w:cstheme="minorHAnsi"/>
          <w:b/>
          <w:sz w:val="24"/>
          <w:szCs w:val="24"/>
        </w:rPr>
      </w:pPr>
    </w:p>
    <w:p w:rsidR="00371900" w:rsidRPr="00CE3656" w:rsidRDefault="00371900" w:rsidP="00696453">
      <w:pPr>
        <w:rPr>
          <w:rFonts w:cstheme="minorHAnsi"/>
          <w:b/>
          <w:sz w:val="24"/>
          <w:szCs w:val="24"/>
        </w:rPr>
      </w:pPr>
      <w:r w:rsidRPr="00CE3656">
        <w:rPr>
          <w:rFonts w:cstheme="minorHAnsi"/>
          <w:b/>
          <w:sz w:val="24"/>
          <w:szCs w:val="24"/>
        </w:rPr>
        <w:lastRenderedPageBreak/>
        <w:t>Earning</w:t>
      </w:r>
      <w:r w:rsidR="00B545F5" w:rsidRPr="00CE3656">
        <w:rPr>
          <w:rFonts w:cstheme="minorHAnsi"/>
          <w:b/>
          <w:sz w:val="24"/>
          <w:szCs w:val="24"/>
        </w:rPr>
        <w:t>s</w:t>
      </w:r>
      <w:r w:rsidRPr="00CE3656">
        <w:rPr>
          <w:rFonts w:cstheme="minorHAnsi"/>
          <w:b/>
          <w:sz w:val="24"/>
          <w:szCs w:val="24"/>
        </w:rPr>
        <w:t xml:space="preserve"> </w:t>
      </w:r>
      <w:proofErr w:type="gramStart"/>
      <w:r w:rsidR="007911AD">
        <w:rPr>
          <w:rFonts w:cstheme="minorHAnsi"/>
          <w:b/>
          <w:sz w:val="24"/>
          <w:szCs w:val="24"/>
        </w:rPr>
        <w:t>P</w:t>
      </w:r>
      <w:r w:rsidR="007911AD" w:rsidRPr="00CE3656">
        <w:rPr>
          <w:rFonts w:cstheme="minorHAnsi"/>
          <w:b/>
          <w:sz w:val="24"/>
          <w:szCs w:val="24"/>
        </w:rPr>
        <w:t>er</w:t>
      </w:r>
      <w:proofErr w:type="gramEnd"/>
      <w:r w:rsidRPr="00CE3656">
        <w:rPr>
          <w:rFonts w:cstheme="minorHAnsi"/>
          <w:b/>
          <w:sz w:val="24"/>
          <w:szCs w:val="24"/>
        </w:rPr>
        <w:t xml:space="preserve"> Share (EPS)</w:t>
      </w:r>
      <w:r w:rsidR="00CE3656">
        <w:rPr>
          <w:rFonts w:cstheme="minorHAnsi"/>
          <w:b/>
          <w:sz w:val="24"/>
          <w:szCs w:val="24"/>
        </w:rPr>
        <w:t>:</w:t>
      </w:r>
    </w:p>
    <w:p w:rsidR="004A708D" w:rsidRPr="00C1085D" w:rsidRDefault="00F129E6" w:rsidP="00696453">
      <w:pPr>
        <w:rPr>
          <w:rFonts w:cstheme="minorHAnsi"/>
          <w:sz w:val="24"/>
          <w:szCs w:val="24"/>
        </w:rPr>
      </w:pPr>
      <w:r w:rsidRPr="00C1085D">
        <w:rPr>
          <w:rFonts w:cstheme="minorHAnsi"/>
          <w:sz w:val="24"/>
          <w:szCs w:val="24"/>
        </w:rPr>
        <w:t>EPS</w:t>
      </w:r>
      <w:r w:rsidR="00C25377" w:rsidRPr="00C1085D">
        <w:rPr>
          <w:rFonts w:cstheme="minorHAnsi"/>
          <w:sz w:val="24"/>
          <w:szCs w:val="24"/>
        </w:rPr>
        <w:t xml:space="preserve"> gives an indication of the</w:t>
      </w:r>
      <w:r w:rsidR="004A708D" w:rsidRPr="00C1085D">
        <w:rPr>
          <w:rFonts w:cstheme="minorHAnsi"/>
          <w:sz w:val="24"/>
          <w:szCs w:val="24"/>
        </w:rPr>
        <w:t xml:space="preserve"> amount of profit earned after tax, interest, and preference share dividends have been paid.</w:t>
      </w:r>
      <w:r w:rsidR="00CE3656">
        <w:rPr>
          <w:rFonts w:cstheme="minorHAnsi"/>
          <w:sz w:val="24"/>
          <w:szCs w:val="24"/>
        </w:rPr>
        <w:t xml:space="preserve"> </w:t>
      </w:r>
      <w:r w:rsidR="004A708D" w:rsidRPr="00C1085D">
        <w:rPr>
          <w:rFonts w:cstheme="minorHAnsi"/>
          <w:sz w:val="24"/>
          <w:szCs w:val="24"/>
        </w:rPr>
        <w:t xml:space="preserve">Due to the statutory loss declared </w:t>
      </w:r>
      <w:r w:rsidR="007911AD">
        <w:rPr>
          <w:rFonts w:cstheme="minorHAnsi"/>
          <w:sz w:val="24"/>
          <w:szCs w:val="24"/>
        </w:rPr>
        <w:t>in 2016 the EPS was negative, (-</w:t>
      </w:r>
      <w:r w:rsidR="004A708D" w:rsidRPr="00C1085D">
        <w:rPr>
          <w:rFonts w:cstheme="minorHAnsi"/>
          <w:sz w:val="24"/>
          <w:szCs w:val="24"/>
        </w:rPr>
        <w:t xml:space="preserve">0.072). In </w:t>
      </w:r>
      <w:r w:rsidR="00DB2895" w:rsidRPr="00C1085D">
        <w:rPr>
          <w:rFonts w:cstheme="minorHAnsi"/>
          <w:sz w:val="24"/>
          <w:szCs w:val="24"/>
        </w:rPr>
        <w:t>t</w:t>
      </w:r>
      <w:r w:rsidR="004A708D" w:rsidRPr="00C1085D">
        <w:rPr>
          <w:rFonts w:cstheme="minorHAnsi"/>
          <w:sz w:val="24"/>
          <w:szCs w:val="24"/>
        </w:rPr>
        <w:t>he other two years it as been very high as compared to those of other companies</w:t>
      </w:r>
      <w:r w:rsidR="00DB2895" w:rsidRPr="00C1085D">
        <w:rPr>
          <w:rFonts w:cstheme="minorHAnsi"/>
          <w:sz w:val="24"/>
          <w:szCs w:val="24"/>
        </w:rPr>
        <w:t xml:space="preserve"> like William Hill Plc and Ladbrokes.</w:t>
      </w:r>
    </w:p>
    <w:p w:rsidR="00DB2895" w:rsidRPr="00CE3656" w:rsidRDefault="00DB2895" w:rsidP="00696453">
      <w:pPr>
        <w:rPr>
          <w:rFonts w:cstheme="minorHAnsi"/>
          <w:b/>
          <w:sz w:val="24"/>
          <w:szCs w:val="24"/>
        </w:rPr>
      </w:pPr>
      <w:r w:rsidRPr="00CE3656">
        <w:rPr>
          <w:rFonts w:cstheme="minorHAnsi"/>
          <w:b/>
          <w:sz w:val="24"/>
          <w:szCs w:val="24"/>
        </w:rPr>
        <w:t>Dividend Cover</w:t>
      </w:r>
      <w:r w:rsidR="00CE3656">
        <w:rPr>
          <w:rFonts w:cstheme="minorHAnsi"/>
          <w:b/>
          <w:sz w:val="24"/>
          <w:szCs w:val="24"/>
        </w:rPr>
        <w:t>:</w:t>
      </w:r>
    </w:p>
    <w:p w:rsidR="006A279A" w:rsidRPr="00C1085D" w:rsidRDefault="006A279A" w:rsidP="00696453">
      <w:pPr>
        <w:rPr>
          <w:rFonts w:cstheme="minorHAnsi"/>
          <w:sz w:val="24"/>
          <w:szCs w:val="24"/>
        </w:rPr>
      </w:pPr>
      <w:r w:rsidRPr="00C1085D">
        <w:rPr>
          <w:rFonts w:cstheme="minorHAnsi"/>
          <w:sz w:val="24"/>
          <w:szCs w:val="24"/>
        </w:rPr>
        <w:t>Dividend cover indicates cushion</w:t>
      </w:r>
      <w:r w:rsidR="00C27463" w:rsidRPr="00C1085D">
        <w:rPr>
          <w:rFonts w:cstheme="minorHAnsi"/>
          <w:sz w:val="24"/>
          <w:szCs w:val="24"/>
        </w:rPr>
        <w:t xml:space="preserve"> or amount</w:t>
      </w:r>
      <w:r w:rsidRPr="00C1085D">
        <w:rPr>
          <w:rFonts w:cstheme="minorHAnsi"/>
          <w:sz w:val="24"/>
          <w:szCs w:val="24"/>
        </w:rPr>
        <w:t xml:space="preserve"> that exists</w:t>
      </w:r>
      <w:r w:rsidR="00C27463" w:rsidRPr="00C1085D">
        <w:rPr>
          <w:rFonts w:cstheme="minorHAnsi"/>
          <w:sz w:val="24"/>
          <w:szCs w:val="24"/>
        </w:rPr>
        <w:t xml:space="preserve"> </w:t>
      </w:r>
      <w:r w:rsidRPr="00C1085D">
        <w:rPr>
          <w:rFonts w:cstheme="minorHAnsi"/>
          <w:sz w:val="24"/>
          <w:szCs w:val="24"/>
        </w:rPr>
        <w:t xml:space="preserve">to cater for dividends </w:t>
      </w:r>
      <w:r w:rsidR="00092421" w:rsidRPr="00C1085D">
        <w:rPr>
          <w:rFonts w:cstheme="minorHAnsi"/>
          <w:sz w:val="24"/>
          <w:szCs w:val="24"/>
        </w:rPr>
        <w:t>i</w:t>
      </w:r>
      <w:r w:rsidRPr="00C1085D">
        <w:rPr>
          <w:rFonts w:cstheme="minorHAnsi"/>
          <w:sz w:val="24"/>
          <w:szCs w:val="24"/>
        </w:rPr>
        <w:t>n the future if earnings do not live up to expectations</w:t>
      </w:r>
      <w:r w:rsidR="00C27463" w:rsidRPr="00C1085D">
        <w:rPr>
          <w:rFonts w:cstheme="minorHAnsi"/>
          <w:sz w:val="24"/>
          <w:szCs w:val="24"/>
        </w:rPr>
        <w:t>. The ratio shows a slight fall of 1.5% over the 2016 year</w:t>
      </w:r>
    </w:p>
    <w:p w:rsidR="00C27463" w:rsidRPr="00CE3656" w:rsidRDefault="00C27463" w:rsidP="00696453">
      <w:pPr>
        <w:rPr>
          <w:rFonts w:cstheme="minorHAnsi"/>
          <w:b/>
          <w:sz w:val="24"/>
          <w:szCs w:val="24"/>
        </w:rPr>
      </w:pPr>
      <w:r w:rsidRPr="00CE3656">
        <w:rPr>
          <w:rFonts w:cstheme="minorHAnsi"/>
          <w:b/>
          <w:sz w:val="24"/>
          <w:szCs w:val="24"/>
        </w:rPr>
        <w:t>Gearing</w:t>
      </w:r>
      <w:r w:rsidR="00CE3656">
        <w:rPr>
          <w:rFonts w:cstheme="minorHAnsi"/>
          <w:b/>
          <w:sz w:val="24"/>
          <w:szCs w:val="24"/>
        </w:rPr>
        <w:t>:</w:t>
      </w:r>
    </w:p>
    <w:p w:rsidR="007065EE" w:rsidRPr="00C1085D" w:rsidRDefault="00C27463" w:rsidP="00696453">
      <w:pPr>
        <w:rPr>
          <w:rFonts w:cstheme="minorHAnsi"/>
          <w:sz w:val="24"/>
          <w:szCs w:val="24"/>
        </w:rPr>
      </w:pPr>
      <w:r w:rsidRPr="00C1085D">
        <w:rPr>
          <w:rFonts w:cstheme="minorHAnsi"/>
          <w:sz w:val="24"/>
          <w:szCs w:val="24"/>
        </w:rPr>
        <w:t>This is the relationship between funds provided by shareholders and those by outside investors. Gearing affects the performance of the company and also what existing shareholders might get by way of returns</w:t>
      </w:r>
      <w:r w:rsidR="007065EE" w:rsidRPr="00C1085D">
        <w:rPr>
          <w:rFonts w:cstheme="minorHAnsi"/>
          <w:sz w:val="24"/>
          <w:szCs w:val="24"/>
        </w:rPr>
        <w:t>. It also indicates financial stability or otherwise.</w:t>
      </w:r>
      <w:r w:rsidR="004C1B3E">
        <w:rPr>
          <w:rFonts w:cstheme="minorHAnsi"/>
          <w:sz w:val="24"/>
          <w:szCs w:val="24"/>
        </w:rPr>
        <w:t xml:space="preserve"> </w:t>
      </w:r>
      <w:r w:rsidR="007065EE" w:rsidRPr="00C1085D">
        <w:rPr>
          <w:rFonts w:cstheme="minorHAnsi"/>
          <w:sz w:val="24"/>
          <w:szCs w:val="24"/>
        </w:rPr>
        <w:t>The figures for Paddy Power Betfair Plc are very good. After the merger the gearing improved by 30.7% which means more of equity is being employed. In 2016-2017 it still improved further by 50.0%.</w:t>
      </w:r>
    </w:p>
    <w:p w:rsidR="007822FE" w:rsidRDefault="007822FE" w:rsidP="007822FE">
      <w:pPr>
        <w:rPr>
          <w:rFonts w:cstheme="minorHAnsi"/>
          <w:sz w:val="24"/>
          <w:szCs w:val="24"/>
        </w:rPr>
      </w:pPr>
      <w:r w:rsidRPr="00C1085D">
        <w:rPr>
          <w:rFonts w:cstheme="minorHAnsi"/>
          <w:sz w:val="24"/>
          <w:szCs w:val="24"/>
        </w:rPr>
        <w:t xml:space="preserve">Price </w:t>
      </w:r>
      <w:r w:rsidR="00CE3656" w:rsidRPr="00C1085D">
        <w:rPr>
          <w:rFonts w:cstheme="minorHAnsi"/>
          <w:sz w:val="24"/>
          <w:szCs w:val="24"/>
        </w:rPr>
        <w:t>Earnings</w:t>
      </w:r>
      <w:r w:rsidRPr="00C1085D">
        <w:rPr>
          <w:rFonts w:cstheme="minorHAnsi"/>
          <w:sz w:val="24"/>
          <w:szCs w:val="24"/>
        </w:rPr>
        <w:t xml:space="preserve"> </w:t>
      </w:r>
      <w:r w:rsidR="007911AD" w:rsidRPr="00C1085D">
        <w:rPr>
          <w:rFonts w:cstheme="minorHAnsi"/>
          <w:sz w:val="24"/>
          <w:szCs w:val="24"/>
        </w:rPr>
        <w:t>r</w:t>
      </w:r>
      <w:r w:rsidR="007911AD">
        <w:rPr>
          <w:rFonts w:cstheme="minorHAnsi"/>
          <w:sz w:val="24"/>
          <w:szCs w:val="24"/>
        </w:rPr>
        <w:t>atios as reported by the companies</w:t>
      </w:r>
      <w:r w:rsidR="007911AD" w:rsidRPr="00C1085D">
        <w:rPr>
          <w:rFonts w:cstheme="minorHAnsi"/>
          <w:sz w:val="24"/>
          <w:szCs w:val="24"/>
        </w:rPr>
        <w:t xml:space="preserve"> have</w:t>
      </w:r>
      <w:r w:rsidRPr="00C1085D">
        <w:rPr>
          <w:rFonts w:cstheme="minorHAnsi"/>
          <w:sz w:val="24"/>
          <w:szCs w:val="24"/>
        </w:rPr>
        <w:t xml:space="preserve"> been in double figures for all the three years which shows market confidence in the company.</w:t>
      </w:r>
      <w:r w:rsidR="00CE3656">
        <w:rPr>
          <w:rFonts w:cstheme="minorHAnsi"/>
          <w:sz w:val="24"/>
          <w:szCs w:val="24"/>
        </w:rPr>
        <w:t xml:space="preserve"> </w:t>
      </w:r>
      <w:r w:rsidRPr="00C1085D">
        <w:rPr>
          <w:rFonts w:cstheme="minorHAnsi"/>
          <w:sz w:val="24"/>
          <w:szCs w:val="24"/>
        </w:rPr>
        <w:t>Summary for Paddy Power Betfair Plc</w:t>
      </w:r>
      <w:r w:rsidR="00CE3656">
        <w:rPr>
          <w:rFonts w:cstheme="minorHAnsi"/>
          <w:sz w:val="24"/>
          <w:szCs w:val="24"/>
        </w:rPr>
        <w:t xml:space="preserve"> </w:t>
      </w:r>
      <w:r w:rsidRPr="00C1085D">
        <w:rPr>
          <w:rFonts w:cstheme="minorHAnsi"/>
          <w:sz w:val="24"/>
          <w:szCs w:val="24"/>
        </w:rPr>
        <w:t>On the whole the performance of the company has been good</w:t>
      </w:r>
    </w:p>
    <w:p w:rsidR="00CE3656" w:rsidRPr="00C1085D" w:rsidRDefault="00CE3656" w:rsidP="007822FE">
      <w:pPr>
        <w:rPr>
          <w:rFonts w:cstheme="minorHAnsi"/>
          <w:sz w:val="24"/>
          <w:szCs w:val="24"/>
        </w:rPr>
      </w:pPr>
    </w:p>
    <w:p w:rsidR="007822FE" w:rsidRPr="00CE3656" w:rsidRDefault="007822FE" w:rsidP="007822FE">
      <w:pPr>
        <w:rPr>
          <w:rFonts w:cstheme="minorHAnsi"/>
          <w:b/>
          <w:sz w:val="24"/>
          <w:szCs w:val="24"/>
        </w:rPr>
      </w:pPr>
      <w:r w:rsidRPr="00CE3656">
        <w:rPr>
          <w:rFonts w:cstheme="minorHAnsi"/>
          <w:b/>
          <w:sz w:val="24"/>
          <w:szCs w:val="24"/>
        </w:rPr>
        <w:t>The next section looks at the figures for William Hill Plc</w:t>
      </w:r>
      <w:r w:rsidR="00CE3656">
        <w:rPr>
          <w:rFonts w:cstheme="minorHAnsi"/>
          <w:b/>
          <w:sz w:val="24"/>
          <w:szCs w:val="24"/>
        </w:rPr>
        <w:t>:</w:t>
      </w:r>
    </w:p>
    <w:p w:rsidR="007822FE" w:rsidRPr="00DA3810" w:rsidRDefault="007822FE" w:rsidP="007822FE">
      <w:pPr>
        <w:rPr>
          <w:rFonts w:cstheme="minorHAnsi"/>
          <w:b/>
          <w:sz w:val="24"/>
          <w:szCs w:val="24"/>
        </w:rPr>
      </w:pPr>
      <w:r w:rsidRPr="00DA3810">
        <w:rPr>
          <w:rFonts w:cstheme="minorHAnsi"/>
          <w:b/>
          <w:sz w:val="24"/>
          <w:szCs w:val="24"/>
        </w:rPr>
        <w:t>Evaluation of the Financial Performance William Hill Plc for the accounting periods ending 3</w:t>
      </w:r>
      <w:r w:rsidR="00DA3810">
        <w:rPr>
          <w:rFonts w:cstheme="minorHAnsi"/>
          <w:b/>
          <w:sz w:val="24"/>
          <w:szCs w:val="24"/>
        </w:rPr>
        <w:t>1 December 2015, 2016, and 2017:</w:t>
      </w:r>
    </w:p>
    <w:p w:rsidR="007822FE" w:rsidRPr="00C1085D" w:rsidRDefault="007822FE" w:rsidP="007822FE">
      <w:pPr>
        <w:rPr>
          <w:rFonts w:cstheme="minorHAnsi"/>
          <w:sz w:val="24"/>
          <w:szCs w:val="24"/>
        </w:rPr>
      </w:pPr>
      <w:r w:rsidRPr="00C1085D">
        <w:rPr>
          <w:rFonts w:cstheme="minorHAnsi"/>
          <w:sz w:val="24"/>
          <w:szCs w:val="24"/>
        </w:rPr>
        <w:t>William Hill</w:t>
      </w:r>
      <w:r w:rsidR="00DA3810">
        <w:rPr>
          <w:rFonts w:cstheme="minorHAnsi"/>
          <w:sz w:val="24"/>
          <w:szCs w:val="24"/>
        </w:rPr>
        <w:t xml:space="preserve"> </w:t>
      </w:r>
      <w:r w:rsidR="007911AD">
        <w:rPr>
          <w:rFonts w:cstheme="minorHAnsi"/>
          <w:sz w:val="24"/>
          <w:szCs w:val="24"/>
        </w:rPr>
        <w:t>Plc</w:t>
      </w:r>
      <w:r w:rsidRPr="00C1085D">
        <w:rPr>
          <w:rFonts w:cstheme="minorHAnsi"/>
          <w:sz w:val="24"/>
          <w:szCs w:val="24"/>
        </w:rPr>
        <w:t>, founded by William Hill in 1934,</w:t>
      </w:r>
      <w:r w:rsidR="007911AD">
        <w:rPr>
          <w:rFonts w:cstheme="minorHAnsi"/>
          <w:sz w:val="24"/>
          <w:szCs w:val="24"/>
        </w:rPr>
        <w:t xml:space="preserve"> </w:t>
      </w:r>
      <w:r w:rsidRPr="00C1085D">
        <w:rPr>
          <w:rFonts w:cstheme="minorHAnsi"/>
          <w:sz w:val="24"/>
          <w:szCs w:val="24"/>
        </w:rPr>
        <w:t>is one of the leading players in the tourism and leisure industry with gamblin</w:t>
      </w:r>
      <w:r w:rsidR="007911AD">
        <w:rPr>
          <w:rFonts w:cstheme="minorHAnsi"/>
          <w:sz w:val="24"/>
          <w:szCs w:val="24"/>
        </w:rPr>
        <w:t>g as its main line of business i</w:t>
      </w:r>
      <w:r w:rsidRPr="00C1085D">
        <w:rPr>
          <w:rFonts w:cstheme="minorHAnsi"/>
          <w:sz w:val="24"/>
          <w:szCs w:val="24"/>
        </w:rPr>
        <w:t>n 2017 the company controlled 28% of the market</w:t>
      </w:r>
      <w:r w:rsidR="00F25154" w:rsidRPr="00C1085D">
        <w:rPr>
          <w:rFonts w:cstheme="minorHAnsi"/>
          <w:sz w:val="24"/>
          <w:szCs w:val="24"/>
        </w:rPr>
        <w:t xml:space="preserve"> </w:t>
      </w:r>
      <w:proofErr w:type="gramStart"/>
      <w:r w:rsidR="007911AD">
        <w:rPr>
          <w:rFonts w:cstheme="minorHAnsi"/>
          <w:sz w:val="24"/>
          <w:szCs w:val="24"/>
        </w:rPr>
        <w:t>It</w:t>
      </w:r>
      <w:proofErr w:type="gramEnd"/>
      <w:r w:rsidR="007911AD">
        <w:rPr>
          <w:rFonts w:cstheme="minorHAnsi"/>
          <w:sz w:val="24"/>
          <w:szCs w:val="24"/>
        </w:rPr>
        <w:t xml:space="preserve"> is a </w:t>
      </w:r>
      <w:r w:rsidRPr="00C1085D">
        <w:rPr>
          <w:rFonts w:cstheme="minorHAnsi"/>
          <w:sz w:val="24"/>
          <w:szCs w:val="24"/>
        </w:rPr>
        <w:t>constituent of the FTSE 100 index of the London Stock Exchange.</w:t>
      </w:r>
      <w:r w:rsidR="00F25154" w:rsidRPr="00C1085D">
        <w:rPr>
          <w:rFonts w:cstheme="minorHAnsi"/>
          <w:sz w:val="24"/>
          <w:szCs w:val="24"/>
        </w:rPr>
        <w:t xml:space="preserve"> </w:t>
      </w:r>
      <w:r w:rsidRPr="00C1085D">
        <w:rPr>
          <w:rFonts w:cstheme="minorHAnsi"/>
          <w:sz w:val="24"/>
          <w:szCs w:val="24"/>
        </w:rPr>
        <w:t>The company currently employs over 16000 workers across nine countries.</w:t>
      </w:r>
      <w:r w:rsidR="00DA3810">
        <w:rPr>
          <w:rFonts w:cstheme="minorHAnsi"/>
          <w:sz w:val="24"/>
          <w:szCs w:val="24"/>
        </w:rPr>
        <w:t xml:space="preserve"> </w:t>
      </w:r>
      <w:r w:rsidRPr="00C1085D">
        <w:rPr>
          <w:rFonts w:cstheme="minorHAnsi"/>
          <w:sz w:val="24"/>
          <w:szCs w:val="24"/>
        </w:rPr>
        <w:t>The company prides itself as having no zero-hours employee with over</w:t>
      </w:r>
      <w:r w:rsidR="00DA3810">
        <w:rPr>
          <w:rFonts w:cstheme="minorHAnsi"/>
          <w:sz w:val="24"/>
          <w:szCs w:val="24"/>
        </w:rPr>
        <w:t xml:space="preserve"> </w:t>
      </w:r>
      <w:r w:rsidRPr="00C1085D">
        <w:rPr>
          <w:rFonts w:cstheme="minorHAnsi"/>
          <w:sz w:val="24"/>
          <w:szCs w:val="24"/>
        </w:rPr>
        <w:t>2300 land-based retail shops.</w:t>
      </w:r>
      <w:r w:rsidR="00DA3810">
        <w:rPr>
          <w:rFonts w:cstheme="minorHAnsi"/>
          <w:sz w:val="24"/>
          <w:szCs w:val="24"/>
        </w:rPr>
        <w:t xml:space="preserve"> </w:t>
      </w:r>
      <w:r w:rsidRPr="00C1085D">
        <w:rPr>
          <w:rFonts w:cstheme="minorHAnsi"/>
          <w:sz w:val="24"/>
          <w:szCs w:val="24"/>
        </w:rPr>
        <w:t xml:space="preserve">Its </w:t>
      </w:r>
      <w:r w:rsidR="00DA3810" w:rsidRPr="00C1085D">
        <w:rPr>
          <w:rFonts w:cstheme="minorHAnsi"/>
          <w:sz w:val="24"/>
          <w:szCs w:val="24"/>
        </w:rPr>
        <w:t>Head Offices</w:t>
      </w:r>
      <w:r w:rsidRPr="00C1085D">
        <w:rPr>
          <w:rFonts w:cstheme="minorHAnsi"/>
          <w:sz w:val="24"/>
          <w:szCs w:val="24"/>
        </w:rPr>
        <w:t xml:space="preserve"> are in London UK</w:t>
      </w:r>
      <w:r w:rsidR="00DA3810">
        <w:rPr>
          <w:rFonts w:cstheme="minorHAnsi"/>
          <w:sz w:val="24"/>
          <w:szCs w:val="24"/>
        </w:rPr>
        <w:t>.</w:t>
      </w:r>
    </w:p>
    <w:p w:rsidR="007822FE" w:rsidRPr="00DA3810" w:rsidRDefault="007822FE" w:rsidP="007822FE">
      <w:pPr>
        <w:rPr>
          <w:rFonts w:cstheme="minorHAnsi"/>
          <w:b/>
          <w:sz w:val="24"/>
          <w:szCs w:val="24"/>
        </w:rPr>
      </w:pPr>
      <w:r w:rsidRPr="00DA3810">
        <w:rPr>
          <w:rFonts w:cstheme="minorHAnsi"/>
          <w:b/>
          <w:sz w:val="24"/>
          <w:szCs w:val="24"/>
        </w:rPr>
        <w:t>Interpretation of Will</w:t>
      </w:r>
      <w:r w:rsidR="00DA3810">
        <w:rPr>
          <w:rFonts w:cstheme="minorHAnsi"/>
          <w:b/>
          <w:sz w:val="24"/>
          <w:szCs w:val="24"/>
        </w:rPr>
        <w:t>iam Hill Ratios and Performance:</w:t>
      </w:r>
    </w:p>
    <w:p w:rsidR="007822FE" w:rsidRPr="00C1085D" w:rsidRDefault="007822FE" w:rsidP="007822FE">
      <w:pPr>
        <w:rPr>
          <w:rFonts w:cstheme="minorHAnsi"/>
          <w:sz w:val="24"/>
          <w:szCs w:val="24"/>
        </w:rPr>
      </w:pPr>
      <w:r w:rsidRPr="00C1085D">
        <w:rPr>
          <w:rFonts w:cstheme="minorHAnsi"/>
          <w:sz w:val="24"/>
          <w:szCs w:val="24"/>
        </w:rPr>
        <w:t>Generally, performance over the three years under consideration was quite good, especially 2016 and 2015.</w:t>
      </w:r>
      <w:r w:rsidR="00DA3810">
        <w:rPr>
          <w:rFonts w:cstheme="minorHAnsi"/>
          <w:sz w:val="24"/>
          <w:szCs w:val="24"/>
        </w:rPr>
        <w:t xml:space="preserve"> </w:t>
      </w:r>
      <w:r w:rsidRPr="00C1085D">
        <w:rPr>
          <w:rFonts w:cstheme="minorHAnsi"/>
          <w:sz w:val="24"/>
          <w:szCs w:val="24"/>
        </w:rPr>
        <w:t>Revenues went up over the period, 8% over 2016, and 5.1% over 2015, However, the company made a loss of over £43 million in 2017 resulting in operating profits being 16.62% (14.07+2.55) down</w:t>
      </w:r>
      <w:r w:rsidR="004C1B3E">
        <w:rPr>
          <w:rFonts w:cstheme="minorHAnsi"/>
          <w:sz w:val="24"/>
          <w:szCs w:val="24"/>
        </w:rPr>
        <w:t>.</w:t>
      </w:r>
    </w:p>
    <w:p w:rsidR="007822FE" w:rsidRPr="00C1085D" w:rsidRDefault="007822FE" w:rsidP="007822FE">
      <w:pPr>
        <w:rPr>
          <w:rFonts w:cstheme="minorHAnsi"/>
          <w:sz w:val="24"/>
          <w:szCs w:val="24"/>
        </w:rPr>
      </w:pPr>
      <w:r w:rsidRPr="00C1085D">
        <w:rPr>
          <w:rFonts w:cstheme="minorHAnsi"/>
          <w:sz w:val="24"/>
          <w:szCs w:val="24"/>
        </w:rPr>
        <w:t>.</w:t>
      </w:r>
    </w:p>
    <w:p w:rsidR="007822FE" w:rsidRPr="00C1085D" w:rsidRDefault="007822FE" w:rsidP="007822FE">
      <w:pPr>
        <w:rPr>
          <w:rFonts w:cstheme="minorHAnsi"/>
          <w:sz w:val="24"/>
          <w:szCs w:val="24"/>
        </w:rPr>
      </w:pPr>
      <w:r w:rsidRPr="00C1085D">
        <w:rPr>
          <w:rFonts w:cstheme="minorHAnsi"/>
          <w:sz w:val="24"/>
          <w:szCs w:val="24"/>
        </w:rPr>
        <w:lastRenderedPageBreak/>
        <w:t>EPS for the year 2016 was down by 2.7%, and went further down into negative in 2017</w:t>
      </w:r>
      <w:r w:rsidR="00DA3810">
        <w:rPr>
          <w:rFonts w:cstheme="minorHAnsi"/>
          <w:sz w:val="24"/>
          <w:szCs w:val="24"/>
        </w:rPr>
        <w:t xml:space="preserve"> </w:t>
      </w:r>
      <w:r w:rsidRPr="00C1085D">
        <w:rPr>
          <w:rFonts w:cstheme="minorHAnsi"/>
          <w:sz w:val="24"/>
          <w:szCs w:val="24"/>
        </w:rPr>
        <w:t>Dividends went up even when there was a loss.</w:t>
      </w:r>
      <w:r w:rsidR="00DA3810">
        <w:rPr>
          <w:rFonts w:cstheme="minorHAnsi"/>
          <w:sz w:val="24"/>
          <w:szCs w:val="24"/>
        </w:rPr>
        <w:t xml:space="preserve"> </w:t>
      </w:r>
      <w:r w:rsidRPr="00C1085D">
        <w:rPr>
          <w:rFonts w:cstheme="minorHAnsi"/>
          <w:sz w:val="24"/>
          <w:szCs w:val="24"/>
        </w:rPr>
        <w:t>The financial structure of the company has a mixture of equity and borrowings which makes it financially strong.</w:t>
      </w:r>
    </w:p>
    <w:p w:rsidR="007822FE" w:rsidRPr="00DA3810" w:rsidRDefault="007822FE" w:rsidP="007822FE">
      <w:pPr>
        <w:rPr>
          <w:rFonts w:cstheme="minorHAnsi"/>
          <w:b/>
          <w:sz w:val="24"/>
          <w:szCs w:val="24"/>
        </w:rPr>
      </w:pPr>
      <w:r w:rsidRPr="00DA3810">
        <w:rPr>
          <w:rFonts w:cstheme="minorHAnsi"/>
          <w:b/>
          <w:sz w:val="24"/>
          <w:szCs w:val="24"/>
        </w:rPr>
        <w:t>Interpretation of the ratios</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The ratios calculated are based on the three years financial statements of 2015,</w:t>
      </w:r>
      <w:r w:rsidR="007911AD">
        <w:rPr>
          <w:rFonts w:cstheme="minorHAnsi"/>
          <w:sz w:val="24"/>
          <w:szCs w:val="24"/>
        </w:rPr>
        <w:t xml:space="preserve"> </w:t>
      </w:r>
      <w:r w:rsidRPr="00C1085D">
        <w:rPr>
          <w:rFonts w:cstheme="minorHAnsi"/>
          <w:sz w:val="24"/>
          <w:szCs w:val="24"/>
        </w:rPr>
        <w:t>2016, and 2017.</w:t>
      </w:r>
      <w:r w:rsidR="00DA3810">
        <w:rPr>
          <w:rFonts w:cstheme="minorHAnsi"/>
          <w:sz w:val="24"/>
          <w:szCs w:val="24"/>
        </w:rPr>
        <w:t xml:space="preserve"> </w:t>
      </w:r>
      <w:r w:rsidRPr="00C1085D">
        <w:rPr>
          <w:rFonts w:cstheme="minorHAnsi"/>
          <w:sz w:val="24"/>
          <w:szCs w:val="24"/>
        </w:rPr>
        <w:t>The detailed calculations of the ratios have been attached as an appendix</w:t>
      </w:r>
    </w:p>
    <w:p w:rsidR="007822FE" w:rsidRPr="00DA3810" w:rsidRDefault="007822FE" w:rsidP="007822FE">
      <w:pPr>
        <w:rPr>
          <w:rFonts w:cstheme="minorHAnsi"/>
          <w:b/>
          <w:sz w:val="24"/>
          <w:szCs w:val="24"/>
        </w:rPr>
      </w:pPr>
      <w:r w:rsidRPr="00DA3810">
        <w:rPr>
          <w:rFonts w:cstheme="minorHAnsi"/>
          <w:b/>
          <w:sz w:val="24"/>
          <w:szCs w:val="24"/>
        </w:rPr>
        <w:t>Profitability</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These ratios measure the company’s ability to generate earnings compared to expenses and other relevant costs incurred.</w:t>
      </w:r>
    </w:p>
    <w:p w:rsidR="007822FE" w:rsidRPr="00DA3810" w:rsidRDefault="007822FE" w:rsidP="007822FE">
      <w:pPr>
        <w:rPr>
          <w:rFonts w:cstheme="minorHAnsi"/>
          <w:b/>
          <w:sz w:val="24"/>
          <w:szCs w:val="24"/>
        </w:rPr>
      </w:pPr>
      <w:r w:rsidRPr="00DA3810">
        <w:rPr>
          <w:rFonts w:cstheme="minorHAnsi"/>
          <w:b/>
          <w:sz w:val="24"/>
          <w:szCs w:val="24"/>
        </w:rPr>
        <w:t>Gross Profit Margin</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Gross profit measures how much profits are made in relation to sales and the cost of sates.</w:t>
      </w:r>
      <w:r w:rsidR="00DA3810">
        <w:rPr>
          <w:rFonts w:cstheme="minorHAnsi"/>
          <w:sz w:val="24"/>
          <w:szCs w:val="24"/>
        </w:rPr>
        <w:t xml:space="preserve"> </w:t>
      </w:r>
      <w:r w:rsidRPr="00C1085D">
        <w:rPr>
          <w:rFonts w:cstheme="minorHAnsi"/>
          <w:sz w:val="24"/>
          <w:szCs w:val="24"/>
        </w:rPr>
        <w:t xml:space="preserve">This figure has been consistently falling, though by very small percentages (1.37% in 2017)14%) in 2017. </w:t>
      </w:r>
    </w:p>
    <w:p w:rsidR="007822FE" w:rsidRPr="00DA3810" w:rsidRDefault="007822FE" w:rsidP="007822FE">
      <w:pPr>
        <w:rPr>
          <w:rFonts w:cstheme="minorHAnsi"/>
          <w:b/>
          <w:sz w:val="24"/>
          <w:szCs w:val="24"/>
        </w:rPr>
      </w:pPr>
      <w:r w:rsidRPr="00DA3810">
        <w:rPr>
          <w:rFonts w:cstheme="minorHAnsi"/>
          <w:b/>
          <w:sz w:val="24"/>
          <w:szCs w:val="24"/>
        </w:rPr>
        <w:t>Operating Profit Margin</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Operating profit margin was down by a massive 16.62% from 2016. This was due to certain exceptional items and adjustments   including providing for the impairment of their Australian segment goodwill. This is expected to be a one-off expense.</w:t>
      </w:r>
    </w:p>
    <w:p w:rsidR="007822FE" w:rsidRPr="00DA3810" w:rsidRDefault="007822FE" w:rsidP="007822FE">
      <w:pPr>
        <w:rPr>
          <w:rFonts w:cstheme="minorHAnsi"/>
          <w:b/>
          <w:sz w:val="24"/>
          <w:szCs w:val="24"/>
        </w:rPr>
      </w:pPr>
      <w:r w:rsidRPr="00DA3810">
        <w:rPr>
          <w:rFonts w:cstheme="minorHAnsi"/>
          <w:b/>
          <w:sz w:val="24"/>
          <w:szCs w:val="24"/>
        </w:rPr>
        <w:t xml:space="preserve">Return </w:t>
      </w:r>
      <w:r w:rsidR="00F25154" w:rsidRPr="00DA3810">
        <w:rPr>
          <w:rFonts w:cstheme="minorHAnsi"/>
          <w:b/>
          <w:sz w:val="24"/>
          <w:szCs w:val="24"/>
        </w:rPr>
        <w:t>o</w:t>
      </w:r>
      <w:r w:rsidRPr="00DA3810">
        <w:rPr>
          <w:rFonts w:cstheme="minorHAnsi"/>
          <w:b/>
          <w:sz w:val="24"/>
          <w:szCs w:val="24"/>
        </w:rPr>
        <w:t>n Capital Employed (ROCE)</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One of the best ways of measuring profitability is by this ratio because it measures profitability in relation to the efficient use of capital.</w:t>
      </w:r>
      <w:r w:rsidR="004C1B3E">
        <w:rPr>
          <w:rFonts w:cstheme="minorHAnsi"/>
          <w:sz w:val="24"/>
          <w:szCs w:val="24"/>
        </w:rPr>
        <w:t xml:space="preserve"> </w:t>
      </w:r>
      <w:r w:rsidRPr="00C1085D">
        <w:rPr>
          <w:rFonts w:cstheme="minorHAnsi"/>
          <w:sz w:val="24"/>
          <w:szCs w:val="24"/>
        </w:rPr>
        <w:t>The return fell by 0.33% in2016, and then by 11.08%.</w:t>
      </w:r>
    </w:p>
    <w:p w:rsidR="007822FE" w:rsidRPr="00DA3810" w:rsidRDefault="007822FE" w:rsidP="007822FE">
      <w:pPr>
        <w:rPr>
          <w:rFonts w:cstheme="minorHAnsi"/>
          <w:b/>
          <w:sz w:val="24"/>
          <w:szCs w:val="24"/>
        </w:rPr>
      </w:pPr>
      <w:r w:rsidRPr="00DA3810">
        <w:rPr>
          <w:rFonts w:cstheme="minorHAnsi"/>
          <w:b/>
          <w:sz w:val="24"/>
          <w:szCs w:val="24"/>
        </w:rPr>
        <w:t>Liquidity</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These ratios measure the preparedness of the company to meet its cash obligations</w:t>
      </w:r>
      <w:r w:rsidR="00DA3810">
        <w:rPr>
          <w:rFonts w:cstheme="minorHAnsi"/>
          <w:sz w:val="24"/>
          <w:szCs w:val="24"/>
        </w:rPr>
        <w:t>.</w:t>
      </w:r>
    </w:p>
    <w:p w:rsidR="007822FE" w:rsidRPr="00DA3810" w:rsidRDefault="007822FE" w:rsidP="007822FE">
      <w:pPr>
        <w:rPr>
          <w:rFonts w:cstheme="minorHAnsi"/>
          <w:b/>
          <w:sz w:val="24"/>
          <w:szCs w:val="24"/>
        </w:rPr>
      </w:pPr>
      <w:r w:rsidRPr="00DA3810">
        <w:rPr>
          <w:rFonts w:cstheme="minorHAnsi"/>
          <w:b/>
          <w:sz w:val="24"/>
          <w:szCs w:val="24"/>
        </w:rPr>
        <w:t>Current Ratio</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This compares current assets with current liabilities. There have been gradual improvements over the period under consideration but the position remains negative which means the company cannot honour its current financial obligation conveniently. However, this situation is normal in the industry where inventory is only a minute part of payables.</w:t>
      </w:r>
    </w:p>
    <w:p w:rsidR="007822FE" w:rsidRPr="00DA3810" w:rsidRDefault="007822FE" w:rsidP="007822FE">
      <w:pPr>
        <w:rPr>
          <w:rFonts w:cstheme="minorHAnsi"/>
          <w:b/>
          <w:sz w:val="24"/>
          <w:szCs w:val="24"/>
        </w:rPr>
      </w:pPr>
      <w:r w:rsidRPr="00DA3810">
        <w:rPr>
          <w:rFonts w:cstheme="minorHAnsi"/>
          <w:b/>
          <w:sz w:val="24"/>
          <w:szCs w:val="24"/>
        </w:rPr>
        <w:t>Efficiency Ratios</w:t>
      </w:r>
      <w:r w:rsidR="00DA3810">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These ratios measure how well a company uses its assets and liabilities internally.</w:t>
      </w:r>
    </w:p>
    <w:p w:rsidR="007822FE" w:rsidRPr="00C1085D" w:rsidRDefault="007822FE" w:rsidP="007822FE">
      <w:pPr>
        <w:rPr>
          <w:rFonts w:cstheme="minorHAnsi"/>
          <w:sz w:val="24"/>
          <w:szCs w:val="24"/>
        </w:rPr>
      </w:pPr>
    </w:p>
    <w:p w:rsidR="00DA3810" w:rsidRDefault="00DA3810" w:rsidP="007822FE">
      <w:pPr>
        <w:rPr>
          <w:rFonts w:cstheme="minorHAnsi"/>
          <w:b/>
          <w:sz w:val="24"/>
          <w:szCs w:val="24"/>
        </w:rPr>
      </w:pPr>
    </w:p>
    <w:p w:rsidR="00DA3810" w:rsidRDefault="007822FE" w:rsidP="007822FE">
      <w:pPr>
        <w:rPr>
          <w:rFonts w:cstheme="minorHAnsi"/>
          <w:b/>
          <w:sz w:val="24"/>
          <w:szCs w:val="24"/>
        </w:rPr>
      </w:pPr>
      <w:r w:rsidRPr="00DA3810">
        <w:rPr>
          <w:rFonts w:cstheme="minorHAnsi"/>
          <w:b/>
          <w:sz w:val="24"/>
          <w:szCs w:val="24"/>
        </w:rPr>
        <w:lastRenderedPageBreak/>
        <w:t>Assets Turnover</w:t>
      </w:r>
      <w:r w:rsidR="00DA3810">
        <w:rPr>
          <w:rFonts w:cstheme="minorHAnsi"/>
          <w:b/>
          <w:sz w:val="24"/>
          <w:szCs w:val="24"/>
        </w:rPr>
        <w:t>:</w:t>
      </w:r>
    </w:p>
    <w:p w:rsidR="007822FE" w:rsidRPr="00DA3810" w:rsidRDefault="007822FE" w:rsidP="007822FE">
      <w:pPr>
        <w:rPr>
          <w:rFonts w:cstheme="minorHAnsi"/>
          <w:b/>
          <w:sz w:val="24"/>
          <w:szCs w:val="24"/>
        </w:rPr>
      </w:pPr>
      <w:r w:rsidRPr="00C1085D">
        <w:rPr>
          <w:rFonts w:cstheme="minorHAnsi"/>
          <w:sz w:val="24"/>
          <w:szCs w:val="24"/>
        </w:rPr>
        <w:t>This ratio measures the number of times that a pound of assets results in a pound of sales.</w:t>
      </w:r>
      <w:r w:rsidR="0049262F" w:rsidRPr="00C1085D">
        <w:rPr>
          <w:rFonts w:cstheme="minorHAnsi"/>
          <w:sz w:val="24"/>
          <w:szCs w:val="24"/>
        </w:rPr>
        <w:t xml:space="preserve"> </w:t>
      </w:r>
      <w:r w:rsidRPr="00C1085D">
        <w:rPr>
          <w:rFonts w:cstheme="minorHAnsi"/>
          <w:sz w:val="24"/>
          <w:szCs w:val="24"/>
        </w:rPr>
        <w:t>The three years all record very low figures but there is an improvement from 2016 to 2017 which is due to a reduction in the capital employed by 3%.</w:t>
      </w:r>
    </w:p>
    <w:p w:rsidR="007822FE" w:rsidRPr="00EA6112" w:rsidRDefault="007822FE" w:rsidP="007822FE">
      <w:pPr>
        <w:rPr>
          <w:rFonts w:cstheme="minorHAnsi"/>
          <w:b/>
          <w:sz w:val="24"/>
          <w:szCs w:val="24"/>
        </w:rPr>
      </w:pPr>
      <w:r w:rsidRPr="00EA6112">
        <w:rPr>
          <w:rFonts w:cstheme="minorHAnsi"/>
          <w:b/>
          <w:sz w:val="24"/>
          <w:szCs w:val="24"/>
        </w:rPr>
        <w:t>Accounts Receivables Days</w:t>
      </w:r>
      <w:r w:rsidR="00EA6112">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This ratio is a mark of the efficiency of credit management. Lower collection days means there will be more liquid cash for expenses. This figure in</w:t>
      </w:r>
      <w:r w:rsidR="0049262F" w:rsidRPr="00C1085D">
        <w:rPr>
          <w:rFonts w:cstheme="minorHAnsi"/>
          <w:sz w:val="24"/>
          <w:szCs w:val="24"/>
        </w:rPr>
        <w:t xml:space="preserve">creased by 6.16% over the 2016 </w:t>
      </w:r>
      <w:r w:rsidRPr="00C1085D">
        <w:rPr>
          <w:rFonts w:cstheme="minorHAnsi"/>
          <w:sz w:val="24"/>
          <w:szCs w:val="24"/>
        </w:rPr>
        <w:t>figure which was also 3.65% over 2015 figure. The possible cause for this increase might be the increase in sales over the period. More credit might have been offered to increase sales volume</w:t>
      </w:r>
      <w:r w:rsidR="007911AD">
        <w:rPr>
          <w:rFonts w:cstheme="minorHAnsi"/>
          <w:sz w:val="24"/>
          <w:szCs w:val="24"/>
        </w:rPr>
        <w:t>.</w:t>
      </w:r>
    </w:p>
    <w:p w:rsidR="007822FE" w:rsidRPr="00DC6C07" w:rsidRDefault="007822FE" w:rsidP="007822FE">
      <w:pPr>
        <w:rPr>
          <w:rFonts w:cstheme="minorHAnsi"/>
          <w:b/>
          <w:sz w:val="24"/>
          <w:szCs w:val="24"/>
        </w:rPr>
      </w:pPr>
      <w:r w:rsidRPr="00DC6C07">
        <w:rPr>
          <w:rFonts w:cstheme="minorHAnsi"/>
          <w:b/>
          <w:sz w:val="24"/>
          <w:szCs w:val="24"/>
        </w:rPr>
        <w:t>Account Payables Days</w:t>
      </w:r>
      <w:r w:rsid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This is another ratio that does not figure much in the industry. Normally a company might be penalized for late payment to suppliers. The payables days here are huge (384.8, 353.7, and 377.9 days respectively)</w:t>
      </w:r>
      <w:r w:rsidR="00DC6C07">
        <w:rPr>
          <w:rFonts w:cstheme="minorHAnsi"/>
          <w:sz w:val="24"/>
          <w:szCs w:val="24"/>
        </w:rPr>
        <w:t xml:space="preserve">. </w:t>
      </w:r>
      <w:r w:rsidRPr="00C1085D">
        <w:rPr>
          <w:rFonts w:cstheme="minorHAnsi"/>
          <w:sz w:val="24"/>
          <w:szCs w:val="24"/>
        </w:rPr>
        <w:t>However, it is known that inventory is not a major component of the current liabilities. Notes to the accounts actually give the average figures for payable days 15 for 2017, 13 for 2015, and 9 for 2015.</w:t>
      </w:r>
    </w:p>
    <w:p w:rsidR="007822FE" w:rsidRPr="00DC6C07" w:rsidRDefault="007822FE" w:rsidP="007822FE">
      <w:pPr>
        <w:rPr>
          <w:rFonts w:cstheme="minorHAnsi"/>
          <w:b/>
          <w:sz w:val="24"/>
          <w:szCs w:val="24"/>
        </w:rPr>
      </w:pPr>
      <w:r w:rsidRPr="00DC6C07">
        <w:rPr>
          <w:rFonts w:cstheme="minorHAnsi"/>
          <w:b/>
          <w:sz w:val="24"/>
          <w:szCs w:val="24"/>
        </w:rPr>
        <w:t>Investor Ratios</w:t>
      </w:r>
      <w:r w:rsidR="00DC6C07" w:rsidRP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These ratios are of much importance to people who want to invest and should therefore be of interest to Tim Farrow, our client</w:t>
      </w:r>
      <w:r w:rsidR="007911AD">
        <w:rPr>
          <w:rFonts w:cstheme="minorHAnsi"/>
          <w:sz w:val="24"/>
          <w:szCs w:val="24"/>
        </w:rPr>
        <w:t>.</w:t>
      </w:r>
    </w:p>
    <w:p w:rsidR="007822FE" w:rsidRPr="00DC6C07" w:rsidRDefault="007822FE" w:rsidP="007822FE">
      <w:pPr>
        <w:rPr>
          <w:rFonts w:cstheme="minorHAnsi"/>
          <w:b/>
          <w:sz w:val="24"/>
          <w:szCs w:val="24"/>
        </w:rPr>
      </w:pPr>
      <w:r w:rsidRPr="00DC6C07">
        <w:rPr>
          <w:rFonts w:cstheme="minorHAnsi"/>
          <w:b/>
          <w:sz w:val="24"/>
          <w:szCs w:val="24"/>
        </w:rPr>
        <w:t>Operating Return on Equity</w:t>
      </w:r>
      <w:r w:rsid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 xml:space="preserve">This ratio was quite stable for 2015 and 2016 but deteriorated in 2017 due to the exceptional items. </w:t>
      </w:r>
      <w:r w:rsidR="00DC6C07">
        <w:rPr>
          <w:rFonts w:cstheme="minorHAnsi"/>
          <w:sz w:val="24"/>
          <w:szCs w:val="24"/>
        </w:rPr>
        <w:t xml:space="preserve"> </w:t>
      </w:r>
      <w:r w:rsidRPr="00C1085D">
        <w:rPr>
          <w:rFonts w:cstheme="minorHAnsi"/>
          <w:sz w:val="24"/>
          <w:szCs w:val="24"/>
        </w:rPr>
        <w:t>The financial leverage is a relationship between the use of debt and equity to fund assets. The leverage multiplier in this case has been good because the company continues to make debt capital a component of its financial structure while reducing shareholder equity.</w:t>
      </w:r>
    </w:p>
    <w:p w:rsidR="007822FE" w:rsidRPr="00C1085D" w:rsidRDefault="007822FE" w:rsidP="007822FE">
      <w:pPr>
        <w:rPr>
          <w:rFonts w:cstheme="minorHAnsi"/>
          <w:sz w:val="24"/>
          <w:szCs w:val="24"/>
        </w:rPr>
      </w:pPr>
    </w:p>
    <w:p w:rsidR="007822FE" w:rsidRPr="00DC6C07" w:rsidRDefault="007822FE" w:rsidP="007822FE">
      <w:pPr>
        <w:rPr>
          <w:rFonts w:cstheme="minorHAnsi"/>
          <w:b/>
          <w:sz w:val="24"/>
          <w:szCs w:val="24"/>
        </w:rPr>
      </w:pPr>
      <w:r w:rsidRPr="00DC6C07">
        <w:rPr>
          <w:rFonts w:cstheme="minorHAnsi"/>
          <w:b/>
          <w:sz w:val="24"/>
          <w:szCs w:val="24"/>
        </w:rPr>
        <w:t>Earnings Per Share (EPS)</w:t>
      </w:r>
      <w:r w:rsid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EPS gives an indication of the amount of profit earned after tax, interest, and preference share dividends have been paid.</w:t>
      </w:r>
      <w:r w:rsidR="00DC6C07">
        <w:rPr>
          <w:rFonts w:cstheme="minorHAnsi"/>
          <w:sz w:val="24"/>
          <w:szCs w:val="24"/>
        </w:rPr>
        <w:t xml:space="preserve"> </w:t>
      </w:r>
      <w:r w:rsidRPr="00C1085D">
        <w:rPr>
          <w:rFonts w:cstheme="minorHAnsi"/>
          <w:sz w:val="24"/>
          <w:szCs w:val="24"/>
        </w:rPr>
        <w:t>This ratio fell by 12.5% from 2015 to 2016, and then fell again by over 150% in 2017 due to the loss. This fall was due to the restructuring process.</w:t>
      </w:r>
    </w:p>
    <w:p w:rsidR="007822FE" w:rsidRPr="00DC6C07" w:rsidRDefault="007822FE" w:rsidP="007822FE">
      <w:pPr>
        <w:rPr>
          <w:rFonts w:cstheme="minorHAnsi"/>
          <w:b/>
          <w:sz w:val="24"/>
          <w:szCs w:val="24"/>
        </w:rPr>
      </w:pPr>
      <w:r w:rsidRPr="00DC6C07">
        <w:rPr>
          <w:rFonts w:cstheme="minorHAnsi"/>
          <w:b/>
          <w:sz w:val="24"/>
          <w:szCs w:val="24"/>
        </w:rPr>
        <w:t>Dividend Cover</w:t>
      </w:r>
      <w:r w:rsid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Dividend cover indicates cushion or amount that exists to cater for dividends in the future if earnings do not live up to expectations. The ratio shows a slight fall in 2016, but rose again by 9.6% in 2017.</w:t>
      </w:r>
    </w:p>
    <w:p w:rsidR="00DC6C07" w:rsidRDefault="00DC6C07" w:rsidP="007822FE">
      <w:pPr>
        <w:rPr>
          <w:rFonts w:cstheme="minorHAnsi"/>
          <w:b/>
          <w:sz w:val="24"/>
          <w:szCs w:val="24"/>
        </w:rPr>
      </w:pPr>
    </w:p>
    <w:p w:rsidR="007822FE" w:rsidRPr="00DC6C07" w:rsidRDefault="007822FE" w:rsidP="007822FE">
      <w:pPr>
        <w:rPr>
          <w:rFonts w:cstheme="minorHAnsi"/>
          <w:b/>
          <w:sz w:val="24"/>
          <w:szCs w:val="24"/>
        </w:rPr>
      </w:pPr>
      <w:r w:rsidRPr="00DC6C07">
        <w:rPr>
          <w:rFonts w:cstheme="minorHAnsi"/>
          <w:b/>
          <w:sz w:val="24"/>
          <w:szCs w:val="24"/>
        </w:rPr>
        <w:lastRenderedPageBreak/>
        <w:t>Gearing</w:t>
      </w:r>
      <w:r w:rsidR="00DC6C07">
        <w:rPr>
          <w:rFonts w:cstheme="minorHAnsi"/>
          <w:b/>
          <w:sz w:val="24"/>
          <w:szCs w:val="24"/>
        </w:rPr>
        <w:t>:</w:t>
      </w:r>
    </w:p>
    <w:p w:rsidR="007822FE" w:rsidRPr="00C1085D" w:rsidRDefault="007822FE" w:rsidP="007822FE">
      <w:pPr>
        <w:rPr>
          <w:rFonts w:cstheme="minorHAnsi"/>
          <w:sz w:val="24"/>
          <w:szCs w:val="24"/>
        </w:rPr>
      </w:pPr>
      <w:r w:rsidRPr="00C1085D">
        <w:rPr>
          <w:rFonts w:cstheme="minorHAnsi"/>
          <w:sz w:val="24"/>
          <w:szCs w:val="24"/>
        </w:rPr>
        <w:t>This is the relationship between funds provided by shareholders and those by outside investors. Gearing affects the performance of the company and also what existing shareholders might get by way of returns. It also indicates financial stability or otherwise.</w:t>
      </w:r>
      <w:r w:rsidR="00DC6C07">
        <w:rPr>
          <w:rFonts w:cstheme="minorHAnsi"/>
          <w:sz w:val="24"/>
          <w:szCs w:val="24"/>
        </w:rPr>
        <w:t xml:space="preserve"> </w:t>
      </w:r>
      <w:r w:rsidRPr="00C1085D">
        <w:rPr>
          <w:rFonts w:cstheme="minorHAnsi"/>
          <w:sz w:val="24"/>
          <w:szCs w:val="24"/>
        </w:rPr>
        <w:t xml:space="preserve">The </w:t>
      </w:r>
      <w:r w:rsidR="007911AD" w:rsidRPr="00C1085D">
        <w:rPr>
          <w:rFonts w:cstheme="minorHAnsi"/>
          <w:sz w:val="24"/>
          <w:szCs w:val="24"/>
        </w:rPr>
        <w:t>figures for 2016 were</w:t>
      </w:r>
      <w:r w:rsidRPr="00C1085D">
        <w:rPr>
          <w:rFonts w:cstheme="minorHAnsi"/>
          <w:sz w:val="24"/>
          <w:szCs w:val="24"/>
        </w:rPr>
        <w:t xml:space="preserve"> 13.05% up over the 2015 figure</w:t>
      </w:r>
      <w:r w:rsidR="00F25154" w:rsidRPr="00C1085D">
        <w:rPr>
          <w:rFonts w:cstheme="minorHAnsi"/>
          <w:sz w:val="24"/>
          <w:szCs w:val="24"/>
        </w:rPr>
        <w:t xml:space="preserve"> </w:t>
      </w:r>
      <w:r w:rsidRPr="00C1085D">
        <w:rPr>
          <w:rFonts w:cstheme="minorHAnsi"/>
          <w:sz w:val="24"/>
          <w:szCs w:val="24"/>
        </w:rPr>
        <w:t>and continued by another 1.73% in 2017.</w:t>
      </w:r>
    </w:p>
    <w:p w:rsidR="007822FE" w:rsidRPr="00DC6C07" w:rsidRDefault="007822FE" w:rsidP="007822FE">
      <w:pPr>
        <w:rPr>
          <w:rFonts w:cstheme="minorHAnsi"/>
          <w:b/>
          <w:sz w:val="24"/>
          <w:szCs w:val="24"/>
        </w:rPr>
      </w:pPr>
      <w:r w:rsidRPr="00DC6C07">
        <w:rPr>
          <w:rFonts w:cstheme="minorHAnsi"/>
          <w:b/>
          <w:sz w:val="24"/>
          <w:szCs w:val="24"/>
        </w:rPr>
        <w:t>Dividend Cover</w:t>
      </w:r>
      <w:r w:rsidR="00DC6C07">
        <w:rPr>
          <w:rFonts w:cstheme="minorHAnsi"/>
          <w:b/>
          <w:sz w:val="24"/>
          <w:szCs w:val="24"/>
        </w:rPr>
        <w:t>:</w:t>
      </w:r>
    </w:p>
    <w:p w:rsidR="007822FE" w:rsidRDefault="007822FE" w:rsidP="007822FE">
      <w:pPr>
        <w:rPr>
          <w:rFonts w:cstheme="minorHAnsi"/>
          <w:sz w:val="24"/>
          <w:szCs w:val="24"/>
        </w:rPr>
      </w:pPr>
      <w:r w:rsidRPr="00C1085D">
        <w:rPr>
          <w:rFonts w:cstheme="minorHAnsi"/>
          <w:sz w:val="24"/>
          <w:szCs w:val="24"/>
        </w:rPr>
        <w:t>Dividend cover indicates cushion or amount that exists to cater for dividends n the future if earnings do not live up to expectations. The ratio shows a slight fall of 1.5% over the 2016 year</w:t>
      </w:r>
      <w:r w:rsidR="00DC6C07">
        <w:rPr>
          <w:rFonts w:cstheme="minorHAnsi"/>
          <w:sz w:val="24"/>
          <w:szCs w:val="24"/>
        </w:rPr>
        <w:t xml:space="preserve"> </w:t>
      </w:r>
      <w:r w:rsidRPr="00C1085D">
        <w:rPr>
          <w:rFonts w:cstheme="minorHAnsi"/>
          <w:sz w:val="24"/>
          <w:szCs w:val="24"/>
        </w:rPr>
        <w:t>Interest cover shows how many times profits can pay interests on borrowings This has been quite good in the two years 2015 and 2016 but fell into negative values in 2017</w:t>
      </w:r>
      <w:r w:rsidR="00DC6C07">
        <w:rPr>
          <w:rFonts w:cstheme="minorHAnsi"/>
          <w:sz w:val="24"/>
          <w:szCs w:val="24"/>
        </w:rPr>
        <w:t xml:space="preserve"> </w:t>
      </w:r>
      <w:r w:rsidRPr="00C1085D">
        <w:rPr>
          <w:rFonts w:cstheme="minorHAnsi"/>
          <w:sz w:val="24"/>
          <w:szCs w:val="24"/>
        </w:rPr>
        <w:t>In summary one can see that William Hill Plc has performed generally well over the three years but 2017 results would need to be improved upon</w:t>
      </w:r>
      <w:r w:rsidR="007911AD">
        <w:rPr>
          <w:rFonts w:cstheme="minorHAnsi"/>
          <w:sz w:val="24"/>
          <w:szCs w:val="24"/>
        </w:rPr>
        <w:t>.</w:t>
      </w:r>
    </w:p>
    <w:p w:rsidR="00DC6C07" w:rsidRPr="00C1085D" w:rsidRDefault="00DC6C07" w:rsidP="007822FE">
      <w:pPr>
        <w:rPr>
          <w:rFonts w:cstheme="minorHAnsi"/>
          <w:sz w:val="24"/>
          <w:szCs w:val="24"/>
        </w:rPr>
      </w:pPr>
    </w:p>
    <w:p w:rsidR="007822FE" w:rsidRPr="00DC6C07" w:rsidRDefault="007822FE" w:rsidP="007822FE">
      <w:pPr>
        <w:rPr>
          <w:rFonts w:cstheme="minorHAnsi"/>
          <w:b/>
          <w:sz w:val="24"/>
          <w:szCs w:val="24"/>
        </w:rPr>
      </w:pPr>
      <w:r w:rsidRPr="00DC6C07">
        <w:rPr>
          <w:rFonts w:cstheme="minorHAnsi"/>
          <w:b/>
          <w:sz w:val="24"/>
          <w:szCs w:val="24"/>
        </w:rPr>
        <w:t>Part 3 of this Report is on advice to Tim Farrow</w:t>
      </w:r>
      <w:r w:rsidR="00DC6C07">
        <w:rPr>
          <w:rFonts w:cstheme="minorHAnsi"/>
          <w:b/>
          <w:sz w:val="24"/>
          <w:szCs w:val="24"/>
        </w:rPr>
        <w:t>:</w:t>
      </w:r>
    </w:p>
    <w:p w:rsidR="00380812" w:rsidRPr="00C1085D" w:rsidRDefault="00317ADA" w:rsidP="007822FE">
      <w:pPr>
        <w:rPr>
          <w:rFonts w:cstheme="minorHAnsi"/>
          <w:sz w:val="24"/>
          <w:szCs w:val="24"/>
        </w:rPr>
      </w:pPr>
      <w:r w:rsidRPr="00C1085D">
        <w:rPr>
          <w:rFonts w:cstheme="minorHAnsi"/>
          <w:sz w:val="24"/>
          <w:szCs w:val="24"/>
        </w:rPr>
        <w:t>Our client has a large portfolio of shares and now wants to invest in the UK Travel and Leisure sector. Specifically he has identified two potential companies which are William Hill Plc and Paddy Power Betfair Plc</w:t>
      </w:r>
      <w:r w:rsidR="00380812" w:rsidRPr="00C1085D">
        <w:rPr>
          <w:rFonts w:cstheme="minorHAnsi"/>
          <w:sz w:val="24"/>
          <w:szCs w:val="24"/>
        </w:rPr>
        <w:t>. Having gone through his file I have realized that he is a risk-averse investor who will not take unnecessary risks.</w:t>
      </w:r>
      <w:r w:rsidR="00DC6C07">
        <w:rPr>
          <w:rFonts w:cstheme="minorHAnsi"/>
          <w:sz w:val="24"/>
          <w:szCs w:val="24"/>
        </w:rPr>
        <w:t xml:space="preserve"> </w:t>
      </w:r>
      <w:r w:rsidR="00380812" w:rsidRPr="00C1085D">
        <w:rPr>
          <w:rFonts w:cstheme="minorHAnsi"/>
          <w:sz w:val="24"/>
          <w:szCs w:val="24"/>
        </w:rPr>
        <w:t>Attached to this report are details of share prices, and annual dividends of the two companies.</w:t>
      </w:r>
      <w:r w:rsidR="00DC6C07">
        <w:rPr>
          <w:rFonts w:cstheme="minorHAnsi"/>
          <w:sz w:val="24"/>
          <w:szCs w:val="24"/>
        </w:rPr>
        <w:t xml:space="preserve"> </w:t>
      </w:r>
      <w:r w:rsidR="00B9191A" w:rsidRPr="00C1085D">
        <w:rPr>
          <w:rFonts w:cstheme="minorHAnsi"/>
          <w:sz w:val="24"/>
          <w:szCs w:val="24"/>
        </w:rPr>
        <w:t>From the table the share prices of the two companies for the past twelve months from May 2017 to April 2018.</w:t>
      </w:r>
    </w:p>
    <w:p w:rsidR="00B9191A" w:rsidRPr="00C1085D" w:rsidRDefault="00B9191A" w:rsidP="007822FE">
      <w:pPr>
        <w:rPr>
          <w:rFonts w:cstheme="minorHAnsi"/>
          <w:sz w:val="24"/>
          <w:szCs w:val="24"/>
        </w:rPr>
      </w:pPr>
      <w:r w:rsidRPr="00C1085D">
        <w:rPr>
          <w:rFonts w:cstheme="minorHAnsi"/>
          <w:sz w:val="24"/>
          <w:szCs w:val="24"/>
        </w:rPr>
        <w:t>Paddy Power Betfair share have a nominal value of 0.09 Euros but it is quoted on the London Stock Exchange in pence. The one year list shows that the shares have a very high market value. However, in the past three months it has been falling</w:t>
      </w:r>
      <w:r w:rsidR="006E0411" w:rsidRPr="00C1085D">
        <w:rPr>
          <w:rFonts w:cstheme="minorHAnsi"/>
          <w:sz w:val="24"/>
          <w:szCs w:val="24"/>
        </w:rPr>
        <w:t>. From March beginning to April beginning the price fell by 13.18%.</w:t>
      </w:r>
    </w:p>
    <w:p w:rsidR="006E0411" w:rsidRPr="00C1085D" w:rsidRDefault="006E0411" w:rsidP="007822FE">
      <w:pPr>
        <w:rPr>
          <w:rFonts w:cstheme="minorHAnsi"/>
          <w:sz w:val="24"/>
          <w:szCs w:val="24"/>
        </w:rPr>
      </w:pPr>
      <w:r w:rsidRPr="00C1085D">
        <w:rPr>
          <w:rFonts w:cstheme="minorHAnsi"/>
          <w:sz w:val="24"/>
          <w:szCs w:val="24"/>
        </w:rPr>
        <w:t>In addition to the share price being high, Paddy Power also pays very high dividends. The dividend yield has been rising from 1.50 in 2015 to 2.30% in 2017.</w:t>
      </w:r>
    </w:p>
    <w:p w:rsidR="006E0411" w:rsidRPr="00C1085D" w:rsidRDefault="006E0411" w:rsidP="007822FE">
      <w:pPr>
        <w:rPr>
          <w:rFonts w:cstheme="minorHAnsi"/>
          <w:sz w:val="24"/>
          <w:szCs w:val="24"/>
        </w:rPr>
      </w:pPr>
      <w:r w:rsidRPr="00C1085D">
        <w:rPr>
          <w:rFonts w:cstheme="minorHAnsi"/>
          <w:sz w:val="24"/>
          <w:szCs w:val="24"/>
        </w:rPr>
        <w:t xml:space="preserve">Turning to William Hill we can see that </w:t>
      </w:r>
      <w:r w:rsidR="009C5308" w:rsidRPr="00C1085D">
        <w:rPr>
          <w:rFonts w:cstheme="minorHAnsi"/>
          <w:sz w:val="24"/>
          <w:szCs w:val="24"/>
        </w:rPr>
        <w:t>its shares cost far less on the market (under 400.00 pence as opposed to Paddy Power shares which cost over 8000 pence). Unsurprisingly dividends in WHL are far less than in PDPB. Dividend yield in WHL is higher than in PDPF.</w:t>
      </w:r>
    </w:p>
    <w:p w:rsidR="009C5308" w:rsidRPr="00C1085D" w:rsidRDefault="009C5308" w:rsidP="007822FE">
      <w:pPr>
        <w:rPr>
          <w:rFonts w:cstheme="minorHAnsi"/>
          <w:sz w:val="24"/>
          <w:szCs w:val="24"/>
        </w:rPr>
      </w:pPr>
      <w:r w:rsidRPr="00C1085D">
        <w:rPr>
          <w:rFonts w:cstheme="minorHAnsi"/>
          <w:sz w:val="24"/>
          <w:szCs w:val="24"/>
        </w:rPr>
        <w:t>From the analysis above it can be concluded that investing in William Hill Plc will suit someone who is risk averse. The company is treading cautiously having gradually increased its debt to equity ratio to ensure that the company has the right or appropriate financial structure to its corporate objectives.</w:t>
      </w:r>
    </w:p>
    <w:p w:rsidR="009C5308" w:rsidRPr="00C1085D" w:rsidRDefault="009C5308" w:rsidP="007822FE">
      <w:pPr>
        <w:rPr>
          <w:rFonts w:cstheme="minorHAnsi"/>
          <w:sz w:val="24"/>
          <w:szCs w:val="24"/>
        </w:rPr>
      </w:pPr>
      <w:r w:rsidRPr="00C1085D">
        <w:rPr>
          <w:rFonts w:cstheme="minorHAnsi"/>
          <w:sz w:val="24"/>
          <w:szCs w:val="24"/>
        </w:rPr>
        <w:t>Paddy Power Betfair has a lower debt ratio which implies that effectively the company will pay more in corporate tax as ther</w:t>
      </w:r>
      <w:r w:rsidR="009409C6" w:rsidRPr="00C1085D">
        <w:rPr>
          <w:rFonts w:cstheme="minorHAnsi"/>
          <w:sz w:val="24"/>
          <w:szCs w:val="24"/>
        </w:rPr>
        <w:t>e are no financial costs to off-</w:t>
      </w:r>
      <w:r w:rsidRPr="00C1085D">
        <w:rPr>
          <w:rFonts w:cstheme="minorHAnsi"/>
          <w:sz w:val="24"/>
          <w:szCs w:val="24"/>
        </w:rPr>
        <w:t>set</w:t>
      </w:r>
      <w:r w:rsidR="009409C6" w:rsidRPr="00C1085D">
        <w:rPr>
          <w:rFonts w:cstheme="minorHAnsi"/>
          <w:sz w:val="24"/>
          <w:szCs w:val="24"/>
        </w:rPr>
        <w:t xml:space="preserve"> against </w:t>
      </w:r>
      <w:r w:rsidRPr="00C1085D">
        <w:rPr>
          <w:rFonts w:cstheme="minorHAnsi"/>
          <w:sz w:val="24"/>
          <w:szCs w:val="24"/>
        </w:rPr>
        <w:t>profits</w:t>
      </w:r>
      <w:r w:rsidR="009409C6" w:rsidRPr="00C1085D">
        <w:rPr>
          <w:rFonts w:cstheme="minorHAnsi"/>
          <w:sz w:val="24"/>
          <w:szCs w:val="24"/>
        </w:rPr>
        <w:t>.</w:t>
      </w:r>
    </w:p>
    <w:p w:rsidR="009409C6" w:rsidRPr="00DC6C07" w:rsidRDefault="009409C6" w:rsidP="007822FE">
      <w:pPr>
        <w:rPr>
          <w:rFonts w:cstheme="minorHAnsi"/>
          <w:b/>
          <w:sz w:val="24"/>
          <w:szCs w:val="24"/>
        </w:rPr>
      </w:pPr>
      <w:r w:rsidRPr="00DC6C07">
        <w:rPr>
          <w:rFonts w:cstheme="minorHAnsi"/>
          <w:b/>
          <w:sz w:val="24"/>
          <w:szCs w:val="24"/>
        </w:rPr>
        <w:lastRenderedPageBreak/>
        <w:t>Advice for Tim</w:t>
      </w:r>
      <w:r w:rsidR="00DC6C07">
        <w:rPr>
          <w:rFonts w:cstheme="minorHAnsi"/>
          <w:b/>
          <w:sz w:val="24"/>
          <w:szCs w:val="24"/>
        </w:rPr>
        <w:t>:</w:t>
      </w:r>
    </w:p>
    <w:p w:rsidR="009409C6" w:rsidRPr="00C1085D" w:rsidRDefault="009409C6" w:rsidP="007822FE">
      <w:pPr>
        <w:rPr>
          <w:rFonts w:cstheme="minorHAnsi"/>
          <w:sz w:val="24"/>
          <w:szCs w:val="24"/>
        </w:rPr>
      </w:pPr>
      <w:r w:rsidRPr="00C1085D">
        <w:rPr>
          <w:rFonts w:cstheme="minorHAnsi"/>
          <w:sz w:val="24"/>
          <w:szCs w:val="24"/>
        </w:rPr>
        <w:t>Based on my analysis in the first part of the report and the share statistics examined it would be more beneficial for Tim to invest in the shares of William Hill Plc</w:t>
      </w:r>
      <w:r w:rsidR="007911AD">
        <w:rPr>
          <w:rFonts w:cstheme="minorHAnsi"/>
          <w:sz w:val="24"/>
          <w:szCs w:val="24"/>
        </w:rPr>
        <w:t>.</w:t>
      </w:r>
    </w:p>
    <w:p w:rsidR="00F25154" w:rsidRPr="00C1085D" w:rsidRDefault="00F25154" w:rsidP="007822FE">
      <w:pPr>
        <w:rPr>
          <w:rFonts w:cstheme="minorHAnsi"/>
          <w:sz w:val="24"/>
          <w:szCs w:val="24"/>
        </w:rPr>
      </w:pPr>
    </w:p>
    <w:p w:rsidR="009409C6" w:rsidRPr="00DC6C07" w:rsidRDefault="009409C6" w:rsidP="007822FE">
      <w:pPr>
        <w:rPr>
          <w:rFonts w:cstheme="minorHAnsi"/>
          <w:b/>
          <w:sz w:val="24"/>
          <w:szCs w:val="24"/>
        </w:rPr>
      </w:pPr>
      <w:r w:rsidRPr="00DC6C07">
        <w:rPr>
          <w:rFonts w:cstheme="minorHAnsi"/>
          <w:b/>
          <w:sz w:val="24"/>
          <w:szCs w:val="24"/>
        </w:rPr>
        <w:t>Conclusion</w:t>
      </w:r>
      <w:r w:rsidR="00DC6C07">
        <w:rPr>
          <w:rFonts w:cstheme="minorHAnsi"/>
          <w:b/>
          <w:sz w:val="24"/>
          <w:szCs w:val="24"/>
        </w:rPr>
        <w:t>:</w:t>
      </w:r>
    </w:p>
    <w:p w:rsidR="00DA4EB3" w:rsidRPr="00C1085D" w:rsidRDefault="009409C6" w:rsidP="007822FE">
      <w:pPr>
        <w:rPr>
          <w:rFonts w:cstheme="minorHAnsi"/>
          <w:sz w:val="24"/>
          <w:szCs w:val="24"/>
        </w:rPr>
      </w:pPr>
      <w:r w:rsidRPr="00C1085D">
        <w:rPr>
          <w:rFonts w:cstheme="minorHAnsi"/>
          <w:sz w:val="24"/>
          <w:szCs w:val="24"/>
        </w:rPr>
        <w:t>This report has been on the analysis of financial data from two companies which in the Travel and Leisure industry in the UK</w:t>
      </w:r>
      <w:r w:rsidR="0013104B" w:rsidRPr="00C1085D">
        <w:rPr>
          <w:rFonts w:cstheme="minorHAnsi"/>
          <w:sz w:val="24"/>
          <w:szCs w:val="24"/>
        </w:rPr>
        <w:t>.</w:t>
      </w:r>
      <w:r w:rsidR="00DC6C07">
        <w:rPr>
          <w:rFonts w:cstheme="minorHAnsi"/>
          <w:sz w:val="24"/>
          <w:szCs w:val="24"/>
        </w:rPr>
        <w:t xml:space="preserve"> </w:t>
      </w:r>
      <w:r w:rsidR="00DA4EB3" w:rsidRPr="00C1085D">
        <w:rPr>
          <w:rFonts w:cstheme="minorHAnsi"/>
          <w:sz w:val="24"/>
          <w:szCs w:val="24"/>
        </w:rPr>
        <w:t>The analysis shows two hig</w:t>
      </w:r>
      <w:r w:rsidR="00F25154" w:rsidRPr="00C1085D">
        <w:rPr>
          <w:rFonts w:cstheme="minorHAnsi"/>
          <w:sz w:val="24"/>
          <w:szCs w:val="24"/>
        </w:rPr>
        <w:t>h</w:t>
      </w:r>
      <w:r w:rsidR="00DA4EB3" w:rsidRPr="00C1085D">
        <w:rPr>
          <w:rFonts w:cstheme="minorHAnsi"/>
          <w:sz w:val="24"/>
          <w:szCs w:val="24"/>
        </w:rPr>
        <w:t xml:space="preserve"> profile companies in the sports</w:t>
      </w:r>
      <w:r w:rsidR="00F25154" w:rsidRPr="00C1085D">
        <w:rPr>
          <w:rFonts w:cstheme="minorHAnsi"/>
          <w:sz w:val="24"/>
          <w:szCs w:val="24"/>
        </w:rPr>
        <w:t xml:space="preserve"> </w:t>
      </w:r>
      <w:r w:rsidR="00DA4EB3" w:rsidRPr="00C1085D">
        <w:rPr>
          <w:rFonts w:cstheme="minorHAnsi"/>
          <w:sz w:val="24"/>
          <w:szCs w:val="24"/>
        </w:rPr>
        <w:t>betting and gaming sector. Their results have been quite good and any investor who invests in them would not lose.</w:t>
      </w:r>
    </w:p>
    <w:p w:rsidR="00DA4EB3" w:rsidRPr="00C1085D" w:rsidRDefault="00DA4EB3" w:rsidP="007822FE">
      <w:pPr>
        <w:rPr>
          <w:rFonts w:cstheme="minorHAnsi"/>
          <w:sz w:val="24"/>
          <w:szCs w:val="24"/>
        </w:rPr>
      </w:pPr>
      <w:r w:rsidRPr="00C1085D">
        <w:rPr>
          <w:rFonts w:cstheme="minorHAnsi"/>
          <w:sz w:val="24"/>
          <w:szCs w:val="24"/>
        </w:rPr>
        <w:t>Thank you</w:t>
      </w:r>
    </w:p>
    <w:p w:rsidR="00DA4EB3" w:rsidRPr="00C1085D" w:rsidRDefault="00DA4EB3" w:rsidP="007822FE">
      <w:pPr>
        <w:rPr>
          <w:rFonts w:cstheme="minorHAnsi"/>
          <w:sz w:val="24"/>
          <w:szCs w:val="24"/>
        </w:rPr>
      </w:pPr>
      <w:r w:rsidRPr="00C1085D">
        <w:rPr>
          <w:rFonts w:cstheme="minorHAnsi"/>
          <w:sz w:val="24"/>
          <w:szCs w:val="24"/>
        </w:rPr>
        <w:t>Signed:</w:t>
      </w:r>
      <w:r w:rsidR="001601FD" w:rsidRPr="00C1085D">
        <w:rPr>
          <w:rFonts w:cstheme="minorHAnsi"/>
          <w:sz w:val="24"/>
          <w:szCs w:val="24"/>
        </w:rPr>
        <w:t xml:space="preserve"> F Analyst</w:t>
      </w:r>
    </w:p>
    <w:p w:rsidR="00DA4EB3" w:rsidRPr="00C1085D" w:rsidRDefault="006A2F9B" w:rsidP="007822FE">
      <w:pPr>
        <w:rPr>
          <w:rFonts w:cstheme="minorHAnsi"/>
          <w:sz w:val="24"/>
          <w:szCs w:val="24"/>
        </w:rPr>
      </w:pPr>
      <w:r w:rsidRPr="00C1085D">
        <w:rPr>
          <w:rFonts w:cstheme="minorHAnsi"/>
          <w:sz w:val="24"/>
          <w:szCs w:val="24"/>
        </w:rPr>
        <w:t>(</w:t>
      </w:r>
      <w:r w:rsidR="00DA4EB3" w:rsidRPr="00C1085D">
        <w:rPr>
          <w:rFonts w:cstheme="minorHAnsi"/>
          <w:sz w:val="24"/>
          <w:szCs w:val="24"/>
        </w:rPr>
        <w:t>Financial Analyst. World Worth Management</w:t>
      </w:r>
      <w:r w:rsidRPr="00C1085D">
        <w:rPr>
          <w:rFonts w:cstheme="minorHAnsi"/>
          <w:sz w:val="24"/>
          <w:szCs w:val="24"/>
        </w:rPr>
        <w:t>)</w:t>
      </w:r>
    </w:p>
    <w:p w:rsidR="00EC57A3" w:rsidRPr="00C1085D" w:rsidRDefault="00EC57A3" w:rsidP="007822FE">
      <w:pPr>
        <w:rPr>
          <w:rFonts w:cstheme="minorHAnsi"/>
          <w:sz w:val="24"/>
          <w:szCs w:val="24"/>
        </w:rPr>
      </w:pPr>
    </w:p>
    <w:p w:rsidR="00EC57A3" w:rsidRPr="00C1085D" w:rsidRDefault="00EC57A3" w:rsidP="007822FE">
      <w:pPr>
        <w:rPr>
          <w:rFonts w:cstheme="minorHAnsi"/>
          <w:sz w:val="24"/>
          <w:szCs w:val="24"/>
        </w:rPr>
      </w:pPr>
    </w:p>
    <w:p w:rsidR="00E55602" w:rsidRPr="00C1085D" w:rsidRDefault="00E55602" w:rsidP="00EC57A3">
      <w:pPr>
        <w:rPr>
          <w:rFonts w:cstheme="minorHAnsi"/>
          <w:sz w:val="24"/>
          <w:szCs w:val="24"/>
        </w:rPr>
      </w:pPr>
    </w:p>
    <w:p w:rsidR="00EC57A3" w:rsidRPr="00C1085D" w:rsidRDefault="00EC57A3" w:rsidP="00EC57A3">
      <w:pPr>
        <w:rPr>
          <w:rFonts w:cstheme="minorHAnsi"/>
          <w:sz w:val="24"/>
          <w:szCs w:val="24"/>
        </w:rPr>
      </w:pPr>
    </w:p>
    <w:p w:rsidR="00EC57A3" w:rsidRPr="00C1085D" w:rsidRDefault="00EC57A3" w:rsidP="00EC57A3">
      <w:pPr>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6F4FC4" w:rsidRPr="00C1085D" w:rsidRDefault="006F4FC4" w:rsidP="00EC57A3">
      <w:pPr>
        <w:spacing w:after="0" w:line="360" w:lineRule="auto"/>
        <w:jc w:val="both"/>
        <w:rPr>
          <w:rFonts w:cstheme="minorHAnsi"/>
          <w:sz w:val="24"/>
          <w:szCs w:val="24"/>
        </w:rPr>
      </w:pPr>
    </w:p>
    <w:p w:rsidR="004C1B3E" w:rsidRDefault="004C1B3E" w:rsidP="00EC57A3">
      <w:pPr>
        <w:spacing w:after="0" w:line="360" w:lineRule="auto"/>
        <w:jc w:val="both"/>
        <w:rPr>
          <w:rFonts w:cstheme="minorHAnsi"/>
          <w:sz w:val="24"/>
          <w:szCs w:val="24"/>
        </w:rPr>
      </w:pPr>
    </w:p>
    <w:p w:rsidR="004C1B3E" w:rsidRDefault="004C1B3E" w:rsidP="00EC57A3">
      <w:pPr>
        <w:spacing w:after="0" w:line="360" w:lineRule="auto"/>
        <w:jc w:val="both"/>
        <w:rPr>
          <w:rFonts w:cstheme="minorHAnsi"/>
          <w:b/>
          <w:sz w:val="24"/>
          <w:szCs w:val="24"/>
        </w:rPr>
      </w:pPr>
    </w:p>
    <w:p w:rsidR="004C1B3E" w:rsidRDefault="004C1B3E" w:rsidP="00EC57A3">
      <w:pPr>
        <w:spacing w:after="0" w:line="360" w:lineRule="auto"/>
        <w:jc w:val="both"/>
        <w:rPr>
          <w:rFonts w:cstheme="minorHAnsi"/>
          <w:b/>
          <w:sz w:val="24"/>
          <w:szCs w:val="24"/>
        </w:rPr>
      </w:pPr>
    </w:p>
    <w:p w:rsidR="004C1B3E" w:rsidRDefault="004C1B3E" w:rsidP="00EC57A3">
      <w:pPr>
        <w:spacing w:after="0" w:line="360" w:lineRule="auto"/>
        <w:jc w:val="both"/>
        <w:rPr>
          <w:rFonts w:cstheme="minorHAnsi"/>
          <w:b/>
          <w:sz w:val="24"/>
          <w:szCs w:val="24"/>
        </w:rPr>
      </w:pPr>
    </w:p>
    <w:p w:rsidR="00914D3B" w:rsidRDefault="00EC57A3" w:rsidP="00EC57A3">
      <w:pPr>
        <w:spacing w:after="0" w:line="360" w:lineRule="auto"/>
        <w:jc w:val="both"/>
        <w:rPr>
          <w:rFonts w:cstheme="minorHAnsi"/>
          <w:sz w:val="24"/>
          <w:szCs w:val="24"/>
        </w:rPr>
      </w:pPr>
      <w:r w:rsidRPr="00914D3B">
        <w:rPr>
          <w:rFonts w:cstheme="minorHAnsi"/>
          <w:b/>
          <w:sz w:val="24"/>
          <w:szCs w:val="24"/>
        </w:rPr>
        <w:lastRenderedPageBreak/>
        <w:t>Appendix</w:t>
      </w:r>
      <w:r w:rsidR="00914D3B">
        <w:rPr>
          <w:rFonts w:cstheme="minorHAnsi"/>
          <w:b/>
          <w:sz w:val="24"/>
          <w:szCs w:val="24"/>
        </w:rPr>
        <w:t>:</w:t>
      </w:r>
      <w:r w:rsidRPr="00914D3B">
        <w:rPr>
          <w:rFonts w:cstheme="minorHAnsi"/>
          <w:b/>
          <w:sz w:val="24"/>
          <w:szCs w:val="24"/>
        </w:rPr>
        <w:t xml:space="preserve"> 1</w:t>
      </w:r>
      <w:r w:rsidRPr="00C1085D">
        <w:rPr>
          <w:rFonts w:cstheme="minorHAnsi"/>
          <w:sz w:val="24"/>
          <w:szCs w:val="24"/>
        </w:rPr>
        <w:t xml:space="preserve"> </w:t>
      </w:r>
    </w:p>
    <w:p w:rsidR="00EC57A3" w:rsidRPr="00C1085D" w:rsidRDefault="00EC57A3" w:rsidP="00EC57A3">
      <w:pPr>
        <w:spacing w:after="0" w:line="360" w:lineRule="auto"/>
        <w:jc w:val="both"/>
        <w:rPr>
          <w:rFonts w:cstheme="minorHAnsi"/>
          <w:sz w:val="24"/>
          <w:szCs w:val="24"/>
        </w:rPr>
      </w:pPr>
      <w:r w:rsidRPr="00C1085D">
        <w:rPr>
          <w:rFonts w:cstheme="minorHAnsi"/>
          <w:sz w:val="24"/>
          <w:szCs w:val="24"/>
        </w:rPr>
        <w:t>Ratio Analysis</w:t>
      </w:r>
    </w:p>
    <w:p w:rsidR="00EC57A3" w:rsidRPr="00C1085D" w:rsidRDefault="00EC57A3" w:rsidP="00EC57A3">
      <w:pPr>
        <w:spacing w:after="0" w:line="360" w:lineRule="auto"/>
        <w:jc w:val="both"/>
        <w:rPr>
          <w:rFonts w:cstheme="minorHAnsi"/>
          <w:sz w:val="24"/>
          <w:szCs w:val="24"/>
        </w:rPr>
      </w:pPr>
    </w:p>
    <w:p w:rsidR="00EC57A3" w:rsidRPr="00C1085D" w:rsidRDefault="00EC57A3" w:rsidP="00EC57A3">
      <w:pPr>
        <w:spacing w:after="0" w:line="360" w:lineRule="auto"/>
        <w:jc w:val="both"/>
        <w:rPr>
          <w:rFonts w:cstheme="minorHAnsi"/>
          <w:sz w:val="24"/>
          <w:szCs w:val="24"/>
        </w:rPr>
      </w:pPr>
    </w:p>
    <w:p w:rsidR="00EC57A3" w:rsidRPr="00C1085D" w:rsidRDefault="00EC57A3" w:rsidP="00EC57A3">
      <w:pPr>
        <w:spacing w:after="0" w:line="360" w:lineRule="auto"/>
        <w:jc w:val="both"/>
        <w:rPr>
          <w:rFonts w:cstheme="minorHAnsi"/>
          <w:sz w:val="24"/>
          <w:szCs w:val="24"/>
          <w:u w:val="single"/>
        </w:rPr>
      </w:pPr>
      <w:r w:rsidRPr="00C1085D">
        <w:rPr>
          <w:rFonts w:cstheme="minorHAnsi"/>
          <w:sz w:val="24"/>
          <w:szCs w:val="24"/>
          <w:u w:val="single"/>
        </w:rPr>
        <w:t xml:space="preserve"> CALCULATED RATIOS FOR PADDY POWER BETFAIR PLC</w:t>
      </w:r>
    </w:p>
    <w:p w:rsidR="00EC57A3" w:rsidRPr="00C1085D" w:rsidRDefault="00EC57A3" w:rsidP="00EC57A3">
      <w:pPr>
        <w:spacing w:after="0" w:line="360" w:lineRule="auto"/>
        <w:jc w:val="both"/>
        <w:rPr>
          <w:rFonts w:cstheme="minorHAnsi"/>
          <w:sz w:val="24"/>
          <w:szCs w:val="24"/>
          <w:u w:val="single"/>
        </w:rPr>
      </w:pPr>
      <w:r w:rsidRPr="00C1085D">
        <w:rPr>
          <w:rFonts w:cstheme="minorHAnsi"/>
          <w:sz w:val="24"/>
          <w:szCs w:val="24"/>
          <w:u w:val="single"/>
        </w:rPr>
        <w:t>OPERATING RETURN ON EQUITY</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 x 100</w:t>
      </w:r>
    </w:p>
    <w:p w:rsidR="00EC57A3" w:rsidRPr="00C1085D" w:rsidRDefault="00EC57A3" w:rsidP="00EC57A3">
      <w:pPr>
        <w:pStyle w:val="ListParagraph"/>
        <w:ind w:left="0"/>
        <w:jc w:val="both"/>
        <w:rPr>
          <w:rFonts w:cstheme="minorHAnsi"/>
          <w:sz w:val="24"/>
          <w:szCs w:val="24"/>
        </w:rPr>
      </w:pPr>
      <w:r w:rsidRPr="00C1085D">
        <w:rPr>
          <w:rFonts w:cstheme="minorHAnsi"/>
          <w:sz w:val="24"/>
          <w:szCs w:val="24"/>
        </w:rPr>
        <w:t>Shareholders’ equity</w:t>
      </w:r>
    </w:p>
    <w:p w:rsidR="00EC57A3" w:rsidRPr="00C1085D" w:rsidRDefault="00EC57A3" w:rsidP="00EC57A3">
      <w:pPr>
        <w:spacing w:after="0" w:line="360" w:lineRule="auto"/>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245"/>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529"/>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250.0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4395.4        =  5.69%</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15.4 x 100</w:t>
            </w:r>
          </w:p>
          <w:p w:rsidR="00EC57A3" w:rsidRPr="00C1085D" w:rsidRDefault="00EC57A3" w:rsidP="00A31657">
            <w:pPr>
              <w:jc w:val="both"/>
              <w:rPr>
                <w:rFonts w:cstheme="minorHAnsi"/>
                <w:sz w:val="24"/>
                <w:szCs w:val="24"/>
              </w:rPr>
            </w:pPr>
            <w:r w:rsidRPr="00C1085D">
              <w:rPr>
                <w:rFonts w:cstheme="minorHAnsi"/>
                <w:sz w:val="24"/>
                <w:szCs w:val="24"/>
              </w:rPr>
              <w:t>4316.5    = 0.36%</w:t>
            </w:r>
          </w:p>
        </w:tc>
        <w:tc>
          <w:tcPr>
            <w:tcW w:w="347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 xml:space="preserve"> 125.1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 xml:space="preserve"> 50.9  = 245.8%</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FINANCIAL LEVERAGE MULTIPLIER</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Capital employed</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Shareholders’ equity</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01"/>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c>
          <w:tcPr>
            <w:tcW w:w="3403" w:type="dxa"/>
          </w:tcPr>
          <w:p w:rsidR="00EC57A3" w:rsidRPr="00C1085D" w:rsidRDefault="00EC57A3" w:rsidP="00A31657">
            <w:pPr>
              <w:pStyle w:val="ListParagraph"/>
              <w:ind w:left="0"/>
              <w:jc w:val="both"/>
              <w:rPr>
                <w:rFonts w:cstheme="minorHAnsi"/>
                <w:i/>
                <w:sz w:val="24"/>
                <w:szCs w:val="24"/>
                <w:u w:val="single"/>
              </w:rPr>
            </w:pPr>
          </w:p>
          <w:p w:rsidR="00EC57A3" w:rsidRPr="00C1085D" w:rsidRDefault="00EC57A3" w:rsidP="00A31657">
            <w:pPr>
              <w:pStyle w:val="ListParagraph"/>
              <w:ind w:left="0"/>
              <w:jc w:val="both"/>
              <w:rPr>
                <w:rFonts w:cstheme="minorHAnsi"/>
                <w:i/>
                <w:sz w:val="24"/>
                <w:szCs w:val="24"/>
                <w:u w:val="single"/>
              </w:rPr>
            </w:pPr>
            <w:r w:rsidRPr="00C1085D">
              <w:rPr>
                <w:rFonts w:cstheme="minorHAnsi"/>
                <w:i/>
                <w:sz w:val="24"/>
                <w:szCs w:val="24"/>
                <w:u w:val="single"/>
              </w:rPr>
              <w:t>4928.5</w:t>
            </w:r>
          </w:p>
          <w:p w:rsidR="00EC57A3" w:rsidRPr="00C1085D" w:rsidRDefault="00EC57A3" w:rsidP="00A31657">
            <w:pPr>
              <w:pStyle w:val="ListParagraph"/>
              <w:ind w:left="0"/>
              <w:jc w:val="both"/>
              <w:rPr>
                <w:rFonts w:cstheme="minorHAnsi"/>
                <w:i/>
                <w:sz w:val="24"/>
                <w:szCs w:val="24"/>
              </w:rPr>
            </w:pPr>
            <w:r w:rsidRPr="00C1085D">
              <w:rPr>
                <w:rFonts w:cstheme="minorHAnsi"/>
                <w:sz w:val="24"/>
                <w:szCs w:val="24"/>
              </w:rPr>
              <w:t>4395.4  = 1.12 times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4991.9</w:t>
            </w:r>
          </w:p>
          <w:p w:rsidR="00EC57A3" w:rsidRPr="00C1085D" w:rsidRDefault="00EC57A3" w:rsidP="00A31657">
            <w:pPr>
              <w:jc w:val="both"/>
              <w:rPr>
                <w:rFonts w:cstheme="minorHAnsi"/>
                <w:sz w:val="24"/>
                <w:szCs w:val="24"/>
              </w:rPr>
            </w:pPr>
            <w:r w:rsidRPr="00C1085D">
              <w:rPr>
                <w:rFonts w:cstheme="minorHAnsi"/>
                <w:sz w:val="24"/>
                <w:szCs w:val="24"/>
              </w:rPr>
              <w:t>4316.5  =  1.16 times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409.7</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50.9  =  8.05 times</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line="360" w:lineRule="auto"/>
        <w:jc w:val="both"/>
        <w:rPr>
          <w:rFonts w:cstheme="minorHAnsi"/>
          <w:b/>
          <w:sz w:val="24"/>
          <w:szCs w:val="24"/>
        </w:rPr>
      </w:pPr>
      <w:r w:rsidRPr="00C1085D">
        <w:rPr>
          <w:rFonts w:cstheme="minorHAnsi"/>
          <w:sz w:val="24"/>
          <w:szCs w:val="24"/>
        </w:rPr>
        <w:t>RETURN ON CAPITAL EMPLOYED</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 x100</w:t>
      </w:r>
    </w:p>
    <w:p w:rsidR="00EC57A3" w:rsidRPr="00C1085D" w:rsidRDefault="00EC57A3" w:rsidP="00EC57A3">
      <w:pPr>
        <w:spacing w:after="0" w:line="360" w:lineRule="auto"/>
        <w:jc w:val="both"/>
        <w:rPr>
          <w:rFonts w:cstheme="minorHAnsi"/>
          <w:b/>
          <w:sz w:val="24"/>
          <w:szCs w:val="24"/>
        </w:rPr>
      </w:pPr>
      <w:r w:rsidRPr="00C1085D">
        <w:rPr>
          <w:rFonts w:cstheme="minorHAnsi"/>
          <w:sz w:val="24"/>
          <w:szCs w:val="24"/>
        </w:rPr>
        <w:t>Capital employed</w:t>
      </w:r>
    </w:p>
    <w:tbl>
      <w:tblPr>
        <w:tblStyle w:val="TableGrid"/>
        <w:tblW w:w="10773" w:type="dxa"/>
        <w:tblInd w:w="-459" w:type="dxa"/>
        <w:tblLook w:val="04A0" w:firstRow="1" w:lastRow="0" w:firstColumn="1" w:lastColumn="0" w:noHBand="0" w:noVBand="1"/>
      </w:tblPr>
      <w:tblGrid>
        <w:gridCol w:w="3261"/>
        <w:gridCol w:w="3756"/>
        <w:gridCol w:w="3756"/>
      </w:tblGrid>
      <w:tr w:rsidR="00EC57A3" w:rsidRPr="00C1085D" w:rsidTr="00A31657">
        <w:trPr>
          <w:trHeight w:val="197"/>
        </w:trPr>
        <w:tc>
          <w:tcPr>
            <w:tcW w:w="3261"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75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 xml:space="preserve">                                2016</w:t>
            </w:r>
          </w:p>
        </w:tc>
        <w:tc>
          <w:tcPr>
            <w:tcW w:w="375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rPr>
          <w:trHeight w:val="1351"/>
        </w:trPr>
        <w:tc>
          <w:tcPr>
            <w:tcW w:w="3261" w:type="dxa"/>
          </w:tcPr>
          <w:p w:rsidR="00EC57A3" w:rsidRPr="00C1085D" w:rsidRDefault="00EC57A3" w:rsidP="00A31657">
            <w:pPr>
              <w:spacing w:line="360" w:lineRule="auto"/>
              <w:jc w:val="both"/>
              <w:rPr>
                <w:rFonts w:cstheme="minorHAnsi"/>
                <w:sz w:val="24"/>
                <w:szCs w:val="24"/>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u w:val="single"/>
              </w:rPr>
              <w:t>250.00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 xml:space="preserve">4928.5        = 5.07%                                                                                                 </w:t>
            </w:r>
          </w:p>
        </w:tc>
        <w:tc>
          <w:tcPr>
            <w:tcW w:w="3756" w:type="dxa"/>
          </w:tcPr>
          <w:p w:rsidR="00EC57A3" w:rsidRPr="00C1085D" w:rsidRDefault="00EC57A3" w:rsidP="00A31657">
            <w:pPr>
              <w:spacing w:line="360" w:lineRule="auto"/>
              <w:jc w:val="both"/>
              <w:rPr>
                <w:rFonts w:cstheme="minorHAnsi"/>
                <w:sz w:val="24"/>
                <w:szCs w:val="24"/>
                <w:u w:val="single"/>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u w:val="single"/>
              </w:rPr>
              <w:t xml:space="preserve">  15.4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 xml:space="preserve"> 4991.9=0.31%</w:t>
            </w:r>
          </w:p>
        </w:tc>
        <w:tc>
          <w:tcPr>
            <w:tcW w:w="3756" w:type="dxa"/>
          </w:tcPr>
          <w:p w:rsidR="00EC57A3" w:rsidRPr="00C1085D" w:rsidRDefault="00EC57A3" w:rsidP="00A31657">
            <w:pPr>
              <w:spacing w:line="360" w:lineRule="auto"/>
              <w:jc w:val="both"/>
              <w:rPr>
                <w:rFonts w:cstheme="minorHAnsi"/>
                <w:sz w:val="24"/>
                <w:szCs w:val="24"/>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u w:val="single"/>
              </w:rPr>
              <w:t>125.1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409.7 =30.53%</w:t>
            </w:r>
          </w:p>
        </w:tc>
      </w:tr>
    </w:tbl>
    <w:p w:rsidR="00EC57A3" w:rsidRPr="00C1085D" w:rsidRDefault="00EC57A3" w:rsidP="00EC57A3">
      <w:pPr>
        <w:spacing w:after="0"/>
        <w:jc w:val="both"/>
        <w:rPr>
          <w:rFonts w:cstheme="minorHAnsi"/>
          <w:sz w:val="24"/>
          <w:szCs w:val="24"/>
        </w:rPr>
      </w:pPr>
    </w:p>
    <w:p w:rsidR="00EC57A3" w:rsidRPr="00C1085D" w:rsidRDefault="00EC57A3" w:rsidP="00EC57A3">
      <w:pPr>
        <w:pStyle w:val="ListParagraph"/>
        <w:spacing w:after="0"/>
        <w:ind w:left="36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ASSET TURNOVER</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Revenue</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Capital employed</w:t>
      </w:r>
    </w:p>
    <w:tbl>
      <w:tblPr>
        <w:tblStyle w:val="TableGrid"/>
        <w:tblW w:w="10774" w:type="dxa"/>
        <w:tblInd w:w="-743" w:type="dxa"/>
        <w:tblLook w:val="04A0" w:firstRow="1" w:lastRow="0" w:firstColumn="1" w:lastColumn="0" w:noHBand="0" w:noVBand="1"/>
      </w:tblPr>
      <w:tblGrid>
        <w:gridCol w:w="3545"/>
        <w:gridCol w:w="3614"/>
        <w:gridCol w:w="3615"/>
      </w:tblGrid>
      <w:tr w:rsidR="00EC57A3" w:rsidRPr="00C1085D" w:rsidTr="00A31657">
        <w:tc>
          <w:tcPr>
            <w:tcW w:w="3545"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614"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615"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3545"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1745.4</w:t>
            </w:r>
          </w:p>
          <w:p w:rsidR="00EC57A3" w:rsidRPr="00C1085D" w:rsidRDefault="00EC57A3" w:rsidP="00A31657">
            <w:pPr>
              <w:jc w:val="both"/>
              <w:rPr>
                <w:rFonts w:cstheme="minorHAnsi"/>
                <w:sz w:val="24"/>
                <w:szCs w:val="24"/>
              </w:rPr>
            </w:pPr>
            <w:r w:rsidRPr="00C1085D">
              <w:rPr>
                <w:rFonts w:cstheme="minorHAnsi"/>
                <w:sz w:val="24"/>
                <w:szCs w:val="24"/>
              </w:rPr>
              <w:t>4928.5 =  0.35 times</w:t>
            </w:r>
          </w:p>
          <w:p w:rsidR="00EC57A3" w:rsidRPr="00C1085D" w:rsidRDefault="00EC57A3" w:rsidP="00A31657">
            <w:pPr>
              <w:jc w:val="both"/>
              <w:rPr>
                <w:rFonts w:cstheme="minorHAnsi"/>
                <w:sz w:val="24"/>
                <w:szCs w:val="24"/>
              </w:rPr>
            </w:pPr>
          </w:p>
        </w:tc>
        <w:tc>
          <w:tcPr>
            <w:tcW w:w="3614"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1500.8</w:t>
            </w:r>
          </w:p>
          <w:p w:rsidR="00EC57A3" w:rsidRPr="00C1085D" w:rsidRDefault="00EC57A3" w:rsidP="00A31657">
            <w:pPr>
              <w:jc w:val="both"/>
              <w:rPr>
                <w:rFonts w:cstheme="minorHAnsi"/>
                <w:sz w:val="24"/>
                <w:szCs w:val="24"/>
              </w:rPr>
            </w:pPr>
            <w:r w:rsidRPr="00C1085D">
              <w:rPr>
                <w:rFonts w:cstheme="minorHAnsi"/>
                <w:sz w:val="24"/>
                <w:szCs w:val="24"/>
              </w:rPr>
              <w:t>4991.9 =  0.30 times</w:t>
            </w:r>
          </w:p>
        </w:tc>
        <w:tc>
          <w:tcPr>
            <w:tcW w:w="3615"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794.3</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409.9= 1.94 times</w:t>
            </w:r>
          </w:p>
        </w:tc>
      </w:tr>
    </w:tbl>
    <w:p w:rsidR="00EC57A3" w:rsidRPr="00C1085D" w:rsidRDefault="00EC57A3" w:rsidP="00EC57A3">
      <w:pPr>
        <w:autoSpaceDE w:val="0"/>
        <w:autoSpaceDN w:val="0"/>
        <w:adjustRightInd w:val="0"/>
        <w:spacing w:after="0" w:line="240" w:lineRule="auto"/>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CURRENT RATIO</w:t>
      </w:r>
    </w:p>
    <w:p w:rsidR="00EC57A3" w:rsidRPr="00C1085D" w:rsidRDefault="00EC57A3" w:rsidP="00EC57A3">
      <w:pPr>
        <w:autoSpaceDE w:val="0"/>
        <w:autoSpaceDN w:val="0"/>
        <w:adjustRightInd w:val="0"/>
        <w:spacing w:after="0" w:line="240" w:lineRule="auto"/>
        <w:rPr>
          <w:rFonts w:cstheme="minorHAnsi"/>
          <w:color w:val="000000" w:themeColor="text1"/>
          <w:sz w:val="24"/>
          <w:szCs w:val="24"/>
          <w:u w:val="single"/>
        </w:rPr>
      </w:pPr>
      <w:r w:rsidRPr="00C1085D">
        <w:rPr>
          <w:rFonts w:cstheme="minorHAnsi"/>
          <w:color w:val="000000" w:themeColor="text1"/>
          <w:sz w:val="24"/>
          <w:szCs w:val="24"/>
          <w:u w:val="single"/>
        </w:rPr>
        <w:t>Current assets</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Current liabilities</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2978"/>
        <w:gridCol w:w="3685"/>
        <w:gridCol w:w="3686"/>
      </w:tblGrid>
      <w:tr w:rsidR="00EC57A3" w:rsidRPr="00C1085D" w:rsidTr="00A31657">
        <w:tc>
          <w:tcPr>
            <w:tcW w:w="2978"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685"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68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2978"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430.8</w:t>
            </w:r>
          </w:p>
          <w:p w:rsidR="00EC57A3" w:rsidRPr="00C1085D" w:rsidRDefault="00EC57A3" w:rsidP="00A31657">
            <w:pPr>
              <w:rPr>
                <w:rFonts w:cstheme="minorHAnsi"/>
                <w:sz w:val="24"/>
                <w:szCs w:val="24"/>
              </w:rPr>
            </w:pPr>
            <w:r w:rsidRPr="00C1085D">
              <w:rPr>
                <w:rFonts w:cstheme="minorHAnsi"/>
                <w:sz w:val="24"/>
                <w:szCs w:val="24"/>
              </w:rPr>
              <w:t>383.7 =  1.12 times</w:t>
            </w:r>
          </w:p>
          <w:p w:rsidR="00EC57A3" w:rsidRPr="00C1085D" w:rsidRDefault="00EC57A3" w:rsidP="00A31657">
            <w:pPr>
              <w:rPr>
                <w:rFonts w:cstheme="minorHAnsi"/>
                <w:i/>
                <w:sz w:val="24"/>
                <w:szCs w:val="24"/>
              </w:rPr>
            </w:pPr>
          </w:p>
          <w:p w:rsidR="00EC57A3" w:rsidRPr="00C1085D" w:rsidRDefault="00EC57A3" w:rsidP="00A31657">
            <w:pPr>
              <w:pStyle w:val="ListParagraph"/>
              <w:ind w:left="0"/>
              <w:jc w:val="both"/>
              <w:rPr>
                <w:rFonts w:cstheme="minorHAnsi"/>
                <w:sz w:val="24"/>
                <w:szCs w:val="24"/>
              </w:rPr>
            </w:pPr>
          </w:p>
        </w:tc>
        <w:tc>
          <w:tcPr>
            <w:tcW w:w="3685"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369.9</w:t>
            </w:r>
          </w:p>
          <w:p w:rsidR="00EC57A3" w:rsidRPr="00C1085D" w:rsidRDefault="00EC57A3" w:rsidP="00A31657">
            <w:pPr>
              <w:rPr>
                <w:rFonts w:cstheme="minorHAnsi"/>
                <w:sz w:val="24"/>
                <w:szCs w:val="24"/>
              </w:rPr>
            </w:pPr>
            <w:r w:rsidRPr="00C1085D">
              <w:rPr>
                <w:rFonts w:cstheme="minorHAnsi"/>
                <w:sz w:val="24"/>
                <w:szCs w:val="24"/>
              </w:rPr>
              <w:t>372.8=  0.99 times</w:t>
            </w:r>
          </w:p>
        </w:tc>
        <w:tc>
          <w:tcPr>
            <w:tcW w:w="3686"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170.8</w:t>
            </w:r>
          </w:p>
          <w:p w:rsidR="00EC57A3" w:rsidRPr="00C1085D" w:rsidRDefault="00EC57A3" w:rsidP="00A31657">
            <w:pPr>
              <w:rPr>
                <w:rFonts w:cstheme="minorHAnsi"/>
                <w:sz w:val="24"/>
                <w:szCs w:val="24"/>
              </w:rPr>
            </w:pPr>
            <w:r w:rsidRPr="00C1085D">
              <w:rPr>
                <w:rFonts w:cstheme="minorHAnsi"/>
                <w:sz w:val="24"/>
                <w:szCs w:val="24"/>
              </w:rPr>
              <w:t>208.1  =  0.82 times</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 xml:space="preserve">OPERATING MARGIN  </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w:t>
      </w:r>
    </w:p>
    <w:p w:rsidR="00EC57A3" w:rsidRPr="00C1085D" w:rsidRDefault="00EC57A3" w:rsidP="00EC57A3">
      <w:pPr>
        <w:autoSpaceDE w:val="0"/>
        <w:autoSpaceDN w:val="0"/>
        <w:adjustRightInd w:val="0"/>
        <w:spacing w:after="0" w:line="240" w:lineRule="auto"/>
        <w:rPr>
          <w:rFonts w:cstheme="minorHAnsi"/>
          <w:color w:val="000000" w:themeColor="text1"/>
          <w:sz w:val="24"/>
          <w:szCs w:val="24"/>
        </w:rPr>
      </w:pPr>
      <w:r w:rsidRPr="00C1085D">
        <w:rPr>
          <w:rFonts w:cstheme="minorHAnsi"/>
          <w:sz w:val="24"/>
          <w:szCs w:val="24"/>
        </w:rPr>
        <w:t xml:space="preserve">               Revenue</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250.0x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1745.4         = 14.32%</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15.4 x 100</w:t>
            </w:r>
          </w:p>
          <w:p w:rsidR="00EC57A3" w:rsidRPr="00C1085D" w:rsidRDefault="00EC57A3" w:rsidP="00A31657">
            <w:pPr>
              <w:jc w:val="both"/>
              <w:rPr>
                <w:rFonts w:cstheme="minorHAnsi"/>
                <w:sz w:val="24"/>
                <w:szCs w:val="24"/>
              </w:rPr>
            </w:pPr>
            <w:r w:rsidRPr="00C1085D">
              <w:rPr>
                <w:rFonts w:cstheme="minorHAnsi"/>
                <w:sz w:val="24"/>
                <w:szCs w:val="24"/>
              </w:rPr>
              <w:t>1500.8 = 1.03%</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125.1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794.3= 15.75%</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lastRenderedPageBreak/>
        <w:t>GROSS PROFIT MARGIN</w:t>
      </w:r>
    </w:p>
    <w:p w:rsidR="00EC57A3" w:rsidRPr="00C1085D" w:rsidRDefault="00EC57A3" w:rsidP="00EC57A3">
      <w:pPr>
        <w:pStyle w:val="ListParagraph"/>
        <w:spacing w:after="0"/>
        <w:jc w:val="both"/>
        <w:rPr>
          <w:rFonts w:cstheme="minorHAnsi"/>
          <w:sz w:val="24"/>
          <w:szCs w:val="24"/>
        </w:rPr>
      </w:pPr>
      <w:r w:rsidRPr="00C1085D">
        <w:rPr>
          <w:rFonts w:cstheme="minorHAnsi"/>
          <w:color w:val="000000" w:themeColor="text1"/>
          <w:sz w:val="24"/>
          <w:szCs w:val="24"/>
          <w:u w:val="single"/>
        </w:rPr>
        <w:t>Gross Profit x 100</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Revenue</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1340.0x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1745.4 = 76.77%</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1154.3 x  100</w:t>
            </w:r>
          </w:p>
          <w:p w:rsidR="00EC57A3" w:rsidRPr="00C1085D" w:rsidRDefault="00EC57A3" w:rsidP="00A31657">
            <w:pPr>
              <w:jc w:val="both"/>
              <w:rPr>
                <w:rFonts w:cstheme="minorHAnsi"/>
                <w:sz w:val="24"/>
                <w:szCs w:val="24"/>
              </w:rPr>
            </w:pPr>
            <w:r w:rsidRPr="00C1085D">
              <w:rPr>
                <w:rFonts w:cstheme="minorHAnsi"/>
                <w:sz w:val="24"/>
                <w:szCs w:val="24"/>
              </w:rPr>
              <w:t>1500.8 = 76.91%</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603.0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794.3 = 75.92%</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QUICK RATIO/ ACID TEST RATIO</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Current assets- Inventory</w:t>
      </w:r>
    </w:p>
    <w:p w:rsidR="00EC57A3" w:rsidRPr="00C1085D" w:rsidRDefault="00EC57A3" w:rsidP="00EC57A3">
      <w:pPr>
        <w:pStyle w:val="ListParagraph"/>
        <w:spacing w:after="0"/>
        <w:ind w:left="360"/>
        <w:jc w:val="both"/>
        <w:rPr>
          <w:rFonts w:cstheme="minorHAnsi"/>
          <w:sz w:val="24"/>
          <w:szCs w:val="24"/>
        </w:rPr>
      </w:pPr>
      <w:r w:rsidRPr="00C1085D">
        <w:rPr>
          <w:rFonts w:cstheme="minorHAnsi"/>
          <w:sz w:val="24"/>
          <w:szCs w:val="24"/>
        </w:rPr>
        <w:t>Current liabilities</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c>
          <w:tcPr>
            <w:tcW w:w="3403"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430.8-0</w:t>
            </w:r>
          </w:p>
          <w:p w:rsidR="00EC57A3" w:rsidRPr="00C1085D" w:rsidRDefault="00EC57A3" w:rsidP="00A31657">
            <w:pPr>
              <w:rPr>
                <w:rFonts w:cstheme="minorHAnsi"/>
                <w:sz w:val="24"/>
                <w:szCs w:val="24"/>
              </w:rPr>
            </w:pPr>
            <w:r w:rsidRPr="00C1085D">
              <w:rPr>
                <w:rFonts w:cstheme="minorHAnsi"/>
                <w:sz w:val="24"/>
                <w:szCs w:val="24"/>
              </w:rPr>
              <w:t>383.7 =  1.12 times</w:t>
            </w:r>
          </w:p>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369.9-0</w:t>
            </w:r>
          </w:p>
          <w:p w:rsidR="00EC57A3" w:rsidRPr="00C1085D" w:rsidRDefault="00EC57A3" w:rsidP="00A31657">
            <w:pPr>
              <w:jc w:val="both"/>
              <w:rPr>
                <w:rFonts w:cstheme="minorHAnsi"/>
                <w:sz w:val="24"/>
                <w:szCs w:val="24"/>
              </w:rPr>
            </w:pPr>
            <w:r w:rsidRPr="00C1085D">
              <w:rPr>
                <w:rFonts w:cstheme="minorHAnsi"/>
                <w:sz w:val="24"/>
                <w:szCs w:val="24"/>
              </w:rPr>
              <w:t xml:space="preserve">372.8=  0.99 </w:t>
            </w:r>
            <w:proofErr w:type="spellStart"/>
            <w:r w:rsidRPr="00C1085D">
              <w:rPr>
                <w:rFonts w:cstheme="minorHAnsi"/>
                <w:sz w:val="24"/>
                <w:szCs w:val="24"/>
              </w:rPr>
              <w:t>ti</w:t>
            </w:r>
            <w:proofErr w:type="spellEnd"/>
          </w:p>
        </w:tc>
        <w:tc>
          <w:tcPr>
            <w:tcW w:w="3473" w:type="dxa"/>
          </w:tcPr>
          <w:p w:rsidR="00EC57A3" w:rsidRPr="00C1085D" w:rsidRDefault="00EC57A3" w:rsidP="00A31657">
            <w:pPr>
              <w:rPr>
                <w:rFonts w:cstheme="minorHAnsi"/>
                <w:sz w:val="24"/>
                <w:szCs w:val="24"/>
                <w:u w:val="single"/>
              </w:rPr>
            </w:pPr>
          </w:p>
          <w:p w:rsidR="00EC57A3" w:rsidRPr="00C1085D" w:rsidRDefault="00EC57A3" w:rsidP="00A31657">
            <w:pPr>
              <w:rPr>
                <w:rFonts w:cstheme="minorHAnsi"/>
                <w:sz w:val="24"/>
                <w:szCs w:val="24"/>
                <w:u w:val="single"/>
              </w:rPr>
            </w:pPr>
            <w:r w:rsidRPr="00C1085D">
              <w:rPr>
                <w:rFonts w:cstheme="minorHAnsi"/>
                <w:sz w:val="24"/>
                <w:szCs w:val="24"/>
                <w:u w:val="single"/>
              </w:rPr>
              <w:t>170.8-0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208.1  =  0.82 times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INVENTORY TURNOVER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Sales</w:t>
      </w:r>
    </w:p>
    <w:p w:rsidR="00EC57A3" w:rsidRPr="00C1085D" w:rsidRDefault="00EC57A3" w:rsidP="00EC57A3">
      <w:pPr>
        <w:spacing w:after="0"/>
        <w:jc w:val="both"/>
        <w:rPr>
          <w:rFonts w:cstheme="minorHAnsi"/>
          <w:sz w:val="24"/>
          <w:szCs w:val="24"/>
        </w:rPr>
      </w:pPr>
      <w:r w:rsidRPr="00C1085D">
        <w:rPr>
          <w:rFonts w:cstheme="minorHAnsi"/>
          <w:sz w:val="24"/>
          <w:szCs w:val="24"/>
        </w:rPr>
        <w:t>Inventory</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tc>
        <w:tc>
          <w:tcPr>
            <w:tcW w:w="3473" w:type="dxa"/>
          </w:tcPr>
          <w:p w:rsidR="00EC57A3" w:rsidRPr="00C1085D" w:rsidRDefault="00EC57A3" w:rsidP="00A31657">
            <w:pPr>
              <w:pStyle w:val="ListParagraph"/>
              <w:ind w:left="0"/>
              <w:jc w:val="both"/>
              <w:rPr>
                <w:rFonts w:cstheme="minorHAnsi"/>
                <w:sz w:val="24"/>
                <w:szCs w:val="24"/>
              </w:rPr>
            </w:pP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ACCOUNTS RECEIVABLES DAYS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Receivables x 365</w:t>
      </w:r>
    </w:p>
    <w:p w:rsidR="00EC57A3" w:rsidRPr="00C1085D" w:rsidRDefault="00EC57A3" w:rsidP="00EC57A3">
      <w:pPr>
        <w:spacing w:after="0"/>
        <w:jc w:val="both"/>
        <w:rPr>
          <w:rFonts w:cstheme="minorHAnsi"/>
          <w:sz w:val="24"/>
          <w:szCs w:val="24"/>
        </w:rPr>
      </w:pPr>
      <w:r w:rsidRPr="00C1085D">
        <w:rPr>
          <w:rFonts w:cstheme="minorHAnsi"/>
          <w:sz w:val="24"/>
          <w:szCs w:val="24"/>
        </w:rPr>
        <w:t>Sales</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 xml:space="preserve"> 48.8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lastRenderedPageBreak/>
              <w:t>1745.4 = 10.2 days</w:t>
            </w: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55.2X 365</w:t>
            </w:r>
          </w:p>
          <w:p w:rsidR="00EC57A3" w:rsidRPr="00C1085D" w:rsidRDefault="00EC57A3" w:rsidP="00A31657">
            <w:pPr>
              <w:jc w:val="both"/>
              <w:rPr>
                <w:rFonts w:cstheme="minorHAnsi"/>
                <w:sz w:val="24"/>
                <w:szCs w:val="24"/>
              </w:rPr>
            </w:pPr>
            <w:r w:rsidRPr="00C1085D">
              <w:rPr>
                <w:rFonts w:cstheme="minorHAnsi"/>
                <w:sz w:val="24"/>
                <w:szCs w:val="24"/>
              </w:rPr>
              <w:t>1500.8      = 13.4 days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22.7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lastRenderedPageBreak/>
              <w:t>794.3 = 10.4 days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ACCOUNTS PAYABLES DAYS</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Accounts Payable x 365</w:t>
      </w:r>
    </w:p>
    <w:p w:rsidR="00EC57A3" w:rsidRPr="00C1085D" w:rsidRDefault="00EC57A3" w:rsidP="00EC57A3">
      <w:pPr>
        <w:spacing w:after="0"/>
        <w:jc w:val="both"/>
        <w:rPr>
          <w:rFonts w:cstheme="minorHAnsi"/>
          <w:sz w:val="24"/>
          <w:szCs w:val="24"/>
        </w:rPr>
      </w:pPr>
      <w:r w:rsidRPr="00C1085D">
        <w:rPr>
          <w:rFonts w:cstheme="minorHAnsi"/>
          <w:sz w:val="24"/>
          <w:szCs w:val="24"/>
        </w:rPr>
        <w:t>Credit Purchases</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334.7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405.4            = 301.4 days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r w:rsidRPr="00C1085D">
              <w:rPr>
                <w:rFonts w:cstheme="minorHAnsi"/>
                <w:sz w:val="24"/>
                <w:szCs w:val="24"/>
                <w:u w:val="single"/>
              </w:rPr>
              <w:t>320.6 x 365</w:t>
            </w:r>
          </w:p>
          <w:p w:rsidR="00EC57A3" w:rsidRPr="00C1085D" w:rsidRDefault="00EC57A3" w:rsidP="00A31657">
            <w:pPr>
              <w:jc w:val="both"/>
              <w:rPr>
                <w:rFonts w:cstheme="minorHAnsi"/>
                <w:sz w:val="24"/>
                <w:szCs w:val="24"/>
              </w:rPr>
            </w:pPr>
            <w:r w:rsidRPr="00C1085D">
              <w:rPr>
                <w:rFonts w:cstheme="minorHAnsi"/>
                <w:sz w:val="24"/>
                <w:szCs w:val="24"/>
              </w:rPr>
              <w:t>346.5            = 338.2 days</w:t>
            </w:r>
          </w:p>
        </w:tc>
        <w:tc>
          <w:tcPr>
            <w:tcW w:w="3473" w:type="dxa"/>
          </w:tcPr>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156.9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191.3               = 299.4 days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GEARING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Total Liabilities-Current Liabilities x 100</w:t>
      </w:r>
    </w:p>
    <w:p w:rsidR="00EC57A3" w:rsidRPr="00C1085D" w:rsidRDefault="00EC57A3" w:rsidP="00EC57A3">
      <w:pPr>
        <w:spacing w:after="0"/>
        <w:jc w:val="both"/>
        <w:rPr>
          <w:rFonts w:cstheme="minorHAnsi"/>
          <w:sz w:val="24"/>
          <w:szCs w:val="24"/>
        </w:rPr>
      </w:pPr>
      <w:r w:rsidRPr="00C1085D">
        <w:rPr>
          <w:rFonts w:cstheme="minorHAnsi"/>
          <w:sz w:val="24"/>
          <w:szCs w:val="24"/>
        </w:rPr>
        <w:t>Capital Employed</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533.1-383.7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4928.5 = 3.03%</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675.4 – 372.8 X  100</w:t>
            </w:r>
          </w:p>
          <w:p w:rsidR="00EC57A3" w:rsidRPr="00C1085D" w:rsidRDefault="00EC57A3" w:rsidP="00A31657">
            <w:pPr>
              <w:jc w:val="both"/>
              <w:rPr>
                <w:rFonts w:cstheme="minorHAnsi"/>
                <w:sz w:val="24"/>
                <w:szCs w:val="24"/>
              </w:rPr>
            </w:pPr>
            <w:r w:rsidRPr="00C1085D">
              <w:rPr>
                <w:rFonts w:cstheme="minorHAnsi"/>
                <w:sz w:val="24"/>
                <w:szCs w:val="24"/>
              </w:rPr>
              <w:t>4991.9= 6.06%</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358.8– 208.1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409.9= 36.76%</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INTEREST COVER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Net Profit Before Interest and Taxes</w:t>
      </w:r>
    </w:p>
    <w:p w:rsidR="00EC57A3" w:rsidRPr="00C1085D" w:rsidRDefault="00EC57A3" w:rsidP="00EC57A3">
      <w:pPr>
        <w:spacing w:after="0"/>
        <w:jc w:val="both"/>
        <w:rPr>
          <w:rFonts w:cstheme="minorHAnsi"/>
          <w:sz w:val="24"/>
          <w:szCs w:val="24"/>
        </w:rPr>
      </w:pPr>
      <w:r w:rsidRPr="00C1085D">
        <w:rPr>
          <w:rFonts w:cstheme="minorHAnsi"/>
          <w:sz w:val="24"/>
          <w:szCs w:val="24"/>
        </w:rPr>
        <w:t>Interest</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250.0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3.4= 73.5 times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15.4</w:t>
            </w:r>
          </w:p>
          <w:p w:rsidR="00EC57A3" w:rsidRPr="00C1085D" w:rsidRDefault="00EC57A3" w:rsidP="00A31657">
            <w:pPr>
              <w:jc w:val="both"/>
              <w:rPr>
                <w:rFonts w:cstheme="minorHAnsi"/>
                <w:sz w:val="24"/>
                <w:szCs w:val="24"/>
              </w:rPr>
            </w:pPr>
            <w:r w:rsidRPr="00C1085D">
              <w:rPr>
                <w:rFonts w:cstheme="minorHAnsi"/>
                <w:sz w:val="24"/>
                <w:szCs w:val="24"/>
              </w:rPr>
              <w:t>3.5   = 4.4 times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125.1</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0.6= 208.5 times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EARNING PER SHARE</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Net Profit After Tax – Preference Share Dividends</w:t>
      </w:r>
    </w:p>
    <w:p w:rsidR="00EC57A3" w:rsidRPr="00C1085D" w:rsidRDefault="00EC57A3" w:rsidP="00EC57A3">
      <w:pPr>
        <w:spacing w:after="0"/>
        <w:jc w:val="both"/>
        <w:rPr>
          <w:rFonts w:cstheme="minorHAnsi"/>
          <w:sz w:val="24"/>
          <w:szCs w:val="24"/>
        </w:rPr>
      </w:pPr>
      <w:r w:rsidRPr="00C1085D">
        <w:rPr>
          <w:rFonts w:cstheme="minorHAnsi"/>
          <w:sz w:val="24"/>
          <w:szCs w:val="24"/>
        </w:rPr>
        <w:t>Number of Ordinary Shares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Given    £2.579</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rPr>
            </w:pPr>
            <w:r w:rsidRPr="00C1085D">
              <w:rPr>
                <w:rFonts w:cstheme="minorHAnsi"/>
                <w:sz w:val="24"/>
                <w:szCs w:val="24"/>
              </w:rPr>
              <w:t>Given  (£0.072)</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Given £2.399</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PRICE EARNING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Share Price</w:t>
      </w:r>
    </w:p>
    <w:p w:rsidR="00EC57A3" w:rsidRPr="00C1085D" w:rsidRDefault="00EC57A3" w:rsidP="00EC57A3">
      <w:pPr>
        <w:spacing w:after="0"/>
        <w:jc w:val="both"/>
        <w:rPr>
          <w:rFonts w:cstheme="minorHAnsi"/>
          <w:sz w:val="24"/>
          <w:szCs w:val="24"/>
        </w:rPr>
      </w:pPr>
      <w:r w:rsidRPr="00C1085D">
        <w:rPr>
          <w:rFonts w:cstheme="minorHAnsi"/>
          <w:sz w:val="24"/>
          <w:szCs w:val="24"/>
        </w:rPr>
        <w:t>EPS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22.20</w:t>
            </w:r>
          </w:p>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rPr>
            </w:pPr>
            <w:r w:rsidRPr="00C1085D">
              <w:rPr>
                <w:rFonts w:cstheme="minorHAnsi"/>
                <w:sz w:val="24"/>
                <w:szCs w:val="24"/>
              </w:rPr>
              <w:t>26.30</w:t>
            </w:r>
          </w:p>
          <w:p w:rsidR="00EC57A3" w:rsidRPr="00C1085D" w:rsidRDefault="00EC57A3" w:rsidP="00A31657">
            <w:pPr>
              <w:jc w:val="both"/>
              <w:rPr>
                <w:rFonts w:cstheme="minorHAnsi"/>
                <w:sz w:val="24"/>
                <w:szCs w:val="24"/>
              </w:rPr>
            </w:pP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21.00</w:t>
            </w:r>
          </w:p>
          <w:p w:rsidR="00EC57A3" w:rsidRPr="00C1085D" w:rsidRDefault="00EC57A3" w:rsidP="00A31657">
            <w:pPr>
              <w:pStyle w:val="ListParagraph"/>
              <w:ind w:left="0"/>
              <w:jc w:val="both"/>
              <w:rPr>
                <w:rFonts w:cstheme="minorHAnsi"/>
                <w:sz w:val="24"/>
                <w:szCs w:val="24"/>
              </w:rPr>
            </w:pP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DIVIDEND COVER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Net Profit After Tax – Pref Share Dividends</w:t>
      </w:r>
    </w:p>
    <w:p w:rsidR="00EC57A3" w:rsidRPr="00C1085D" w:rsidRDefault="00EC57A3" w:rsidP="00EC57A3">
      <w:pPr>
        <w:spacing w:after="0"/>
        <w:jc w:val="both"/>
        <w:rPr>
          <w:rFonts w:cstheme="minorHAnsi"/>
          <w:sz w:val="24"/>
          <w:szCs w:val="24"/>
        </w:rPr>
      </w:pPr>
      <w:r w:rsidRPr="00C1085D">
        <w:rPr>
          <w:rFonts w:cstheme="minorHAnsi"/>
          <w:sz w:val="24"/>
          <w:szCs w:val="24"/>
        </w:rPr>
        <w:t>Dividends (Ordinary Shares)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217.7</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113.3  = 1.92 times</w:t>
            </w:r>
          </w:p>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(5.7)</w:t>
            </w:r>
          </w:p>
          <w:p w:rsidR="00EC57A3" w:rsidRPr="00C1085D" w:rsidRDefault="00EC57A3" w:rsidP="00A31657">
            <w:pPr>
              <w:jc w:val="both"/>
              <w:rPr>
                <w:rFonts w:cstheme="minorHAnsi"/>
                <w:sz w:val="24"/>
                <w:szCs w:val="24"/>
              </w:rPr>
            </w:pPr>
            <w:r w:rsidRPr="00C1085D">
              <w:rPr>
                <w:rFonts w:cstheme="minorHAnsi"/>
                <w:sz w:val="24"/>
                <w:szCs w:val="24"/>
              </w:rPr>
              <w:t>107.7 =  -0.05 times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108.2</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55.4  = 1.95 times</w:t>
            </w:r>
          </w:p>
          <w:p w:rsidR="00EC57A3" w:rsidRPr="00C1085D" w:rsidRDefault="00EC57A3" w:rsidP="00A31657">
            <w:pPr>
              <w:pStyle w:val="ListParagraph"/>
              <w:ind w:left="0"/>
              <w:jc w:val="both"/>
              <w:rPr>
                <w:rFonts w:cstheme="minorHAnsi"/>
                <w:sz w:val="24"/>
                <w:szCs w:val="24"/>
              </w:rPr>
            </w:pP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6E21CD" w:rsidRDefault="006E21CD" w:rsidP="00EC57A3">
      <w:pPr>
        <w:spacing w:after="0" w:line="360" w:lineRule="auto"/>
        <w:jc w:val="both"/>
        <w:rPr>
          <w:rFonts w:cstheme="minorHAnsi"/>
          <w:b/>
          <w:sz w:val="24"/>
          <w:szCs w:val="24"/>
        </w:rPr>
      </w:pPr>
    </w:p>
    <w:p w:rsidR="001F75AF" w:rsidRDefault="001F75AF" w:rsidP="00EC57A3">
      <w:pPr>
        <w:spacing w:after="0" w:line="360" w:lineRule="auto"/>
        <w:jc w:val="both"/>
        <w:rPr>
          <w:rFonts w:cstheme="minorHAnsi"/>
          <w:b/>
          <w:sz w:val="24"/>
          <w:szCs w:val="24"/>
        </w:rPr>
      </w:pPr>
    </w:p>
    <w:p w:rsidR="001F75AF" w:rsidRDefault="001F75AF" w:rsidP="00EC57A3">
      <w:pPr>
        <w:spacing w:after="0" w:line="360" w:lineRule="auto"/>
        <w:jc w:val="both"/>
        <w:rPr>
          <w:rFonts w:cstheme="minorHAnsi"/>
          <w:b/>
          <w:sz w:val="24"/>
          <w:szCs w:val="24"/>
        </w:rPr>
      </w:pPr>
    </w:p>
    <w:p w:rsidR="001F75AF" w:rsidRDefault="001F75AF" w:rsidP="00EC57A3">
      <w:pPr>
        <w:spacing w:after="0" w:line="360" w:lineRule="auto"/>
        <w:jc w:val="both"/>
        <w:rPr>
          <w:rFonts w:cstheme="minorHAnsi"/>
          <w:b/>
          <w:sz w:val="24"/>
          <w:szCs w:val="24"/>
        </w:rPr>
      </w:pPr>
    </w:p>
    <w:p w:rsidR="00914D3B" w:rsidRDefault="006E21CD" w:rsidP="00EC57A3">
      <w:pPr>
        <w:spacing w:after="0" w:line="360" w:lineRule="auto"/>
        <w:jc w:val="both"/>
        <w:rPr>
          <w:rFonts w:cstheme="minorHAnsi"/>
          <w:sz w:val="24"/>
          <w:szCs w:val="24"/>
        </w:rPr>
      </w:pPr>
      <w:r>
        <w:rPr>
          <w:rFonts w:cstheme="minorHAnsi"/>
          <w:b/>
          <w:sz w:val="24"/>
          <w:szCs w:val="24"/>
        </w:rPr>
        <w:lastRenderedPageBreak/>
        <w:t xml:space="preserve">Appendix: </w:t>
      </w:r>
      <w:r w:rsidR="00EC57A3" w:rsidRPr="00914D3B">
        <w:rPr>
          <w:rFonts w:cstheme="minorHAnsi"/>
          <w:b/>
          <w:sz w:val="24"/>
          <w:szCs w:val="24"/>
        </w:rPr>
        <w:t>2</w:t>
      </w:r>
    </w:p>
    <w:p w:rsidR="00EC57A3" w:rsidRPr="00C1085D" w:rsidRDefault="00EC57A3" w:rsidP="00EC57A3">
      <w:pPr>
        <w:spacing w:after="0" w:line="360" w:lineRule="auto"/>
        <w:jc w:val="both"/>
        <w:rPr>
          <w:rFonts w:cstheme="minorHAnsi"/>
          <w:sz w:val="24"/>
          <w:szCs w:val="24"/>
        </w:rPr>
      </w:pPr>
      <w:r w:rsidRPr="00C1085D">
        <w:rPr>
          <w:rFonts w:cstheme="minorHAnsi"/>
          <w:sz w:val="24"/>
          <w:szCs w:val="24"/>
        </w:rPr>
        <w:t>William Hill Ratios</w:t>
      </w:r>
    </w:p>
    <w:p w:rsidR="00EC57A3" w:rsidRPr="00C1085D" w:rsidRDefault="00EC57A3" w:rsidP="00EC57A3">
      <w:pPr>
        <w:spacing w:after="0" w:line="360" w:lineRule="auto"/>
        <w:jc w:val="both"/>
        <w:rPr>
          <w:rFonts w:cstheme="minorHAnsi"/>
          <w:sz w:val="24"/>
          <w:szCs w:val="24"/>
        </w:rPr>
      </w:pPr>
    </w:p>
    <w:p w:rsidR="00EC57A3" w:rsidRPr="00C1085D" w:rsidRDefault="00EC57A3" w:rsidP="00EC57A3">
      <w:pPr>
        <w:spacing w:after="0" w:line="360" w:lineRule="auto"/>
        <w:jc w:val="both"/>
        <w:rPr>
          <w:rFonts w:cstheme="minorHAnsi"/>
          <w:sz w:val="24"/>
          <w:szCs w:val="24"/>
          <w:u w:val="single"/>
        </w:rPr>
      </w:pPr>
      <w:r w:rsidRPr="00C1085D">
        <w:rPr>
          <w:rFonts w:cstheme="minorHAnsi"/>
          <w:sz w:val="24"/>
          <w:szCs w:val="24"/>
          <w:u w:val="single"/>
        </w:rPr>
        <w:t>RATIO ANALYSIS   CALCULATED RATIOS FOR WILLIAM HILL PLC</w:t>
      </w:r>
    </w:p>
    <w:p w:rsidR="00EC57A3" w:rsidRPr="00C1085D" w:rsidRDefault="00EC57A3" w:rsidP="00EC57A3">
      <w:pPr>
        <w:spacing w:after="0" w:line="360" w:lineRule="auto"/>
        <w:jc w:val="both"/>
        <w:rPr>
          <w:rFonts w:cstheme="minorHAnsi"/>
          <w:sz w:val="24"/>
          <w:szCs w:val="24"/>
        </w:rPr>
      </w:pPr>
      <w:r w:rsidRPr="00C1085D">
        <w:rPr>
          <w:rFonts w:cstheme="minorHAnsi"/>
          <w:sz w:val="24"/>
          <w:szCs w:val="24"/>
        </w:rPr>
        <w:t>OPERATING RETURN ON EQUITY</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 x 100</w:t>
      </w:r>
    </w:p>
    <w:p w:rsidR="00EC57A3" w:rsidRPr="00C1085D" w:rsidRDefault="00EC57A3" w:rsidP="00EC57A3">
      <w:pPr>
        <w:pStyle w:val="ListParagraph"/>
        <w:ind w:left="0"/>
        <w:jc w:val="both"/>
        <w:rPr>
          <w:rFonts w:cstheme="minorHAnsi"/>
          <w:sz w:val="24"/>
          <w:szCs w:val="24"/>
        </w:rPr>
      </w:pPr>
      <w:r w:rsidRPr="00C1085D">
        <w:rPr>
          <w:rFonts w:cstheme="minorHAnsi"/>
          <w:sz w:val="24"/>
          <w:szCs w:val="24"/>
        </w:rPr>
        <w:t>Shareholders’ equity</w:t>
      </w:r>
    </w:p>
    <w:p w:rsidR="00EC57A3" w:rsidRPr="00C1085D" w:rsidRDefault="00EC57A3" w:rsidP="00EC57A3">
      <w:pPr>
        <w:spacing w:after="0" w:line="360" w:lineRule="auto"/>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245"/>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529"/>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rPr>
              <w:t>(</w:t>
            </w:r>
            <w:r w:rsidRPr="00C1085D">
              <w:rPr>
                <w:rFonts w:cstheme="minorHAnsi"/>
                <w:sz w:val="24"/>
                <w:szCs w:val="24"/>
                <w:u w:val="single"/>
              </w:rPr>
              <w:t>43.7)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1062.7        = -4.1%</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225.3 x 100</w:t>
            </w:r>
          </w:p>
          <w:p w:rsidR="00EC57A3" w:rsidRPr="00C1085D" w:rsidRDefault="00EC57A3" w:rsidP="00A31657">
            <w:pPr>
              <w:jc w:val="both"/>
              <w:rPr>
                <w:rFonts w:cstheme="minorHAnsi"/>
                <w:sz w:val="24"/>
                <w:szCs w:val="24"/>
              </w:rPr>
            </w:pPr>
            <w:r w:rsidRPr="00C1085D">
              <w:rPr>
                <w:rFonts w:cstheme="minorHAnsi"/>
                <w:sz w:val="24"/>
                <w:szCs w:val="24"/>
              </w:rPr>
              <w:t>1225.5    = 18.38%</w:t>
            </w:r>
          </w:p>
        </w:tc>
        <w:tc>
          <w:tcPr>
            <w:tcW w:w="347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 xml:space="preserve"> 224.3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 xml:space="preserve"> 1215.8       =  18.45%</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FINANCIAL LEVERAGE MULTIPLIER</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Capital employed</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Shareholders’ equity</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01"/>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c>
          <w:tcPr>
            <w:tcW w:w="3403" w:type="dxa"/>
          </w:tcPr>
          <w:p w:rsidR="00EC57A3" w:rsidRPr="00C1085D" w:rsidRDefault="00EC57A3" w:rsidP="00A31657">
            <w:pPr>
              <w:pStyle w:val="ListParagraph"/>
              <w:ind w:left="0"/>
              <w:jc w:val="both"/>
              <w:rPr>
                <w:rFonts w:cstheme="minorHAnsi"/>
                <w:i/>
                <w:sz w:val="24"/>
                <w:szCs w:val="24"/>
                <w:u w:val="single"/>
              </w:rPr>
            </w:pPr>
          </w:p>
          <w:p w:rsidR="00EC57A3" w:rsidRPr="00C1085D" w:rsidRDefault="00EC57A3" w:rsidP="00A31657">
            <w:pPr>
              <w:pStyle w:val="ListParagraph"/>
              <w:ind w:left="0"/>
              <w:jc w:val="both"/>
              <w:rPr>
                <w:rFonts w:cstheme="minorHAnsi"/>
                <w:i/>
                <w:sz w:val="24"/>
                <w:szCs w:val="24"/>
                <w:u w:val="single"/>
              </w:rPr>
            </w:pPr>
            <w:r w:rsidRPr="00C1085D">
              <w:rPr>
                <w:rFonts w:cstheme="minorHAnsi"/>
                <w:i/>
                <w:sz w:val="24"/>
                <w:szCs w:val="24"/>
                <w:u w:val="single"/>
              </w:rPr>
              <w:t>2362.0</w:t>
            </w:r>
          </w:p>
          <w:p w:rsidR="00EC57A3" w:rsidRPr="00C1085D" w:rsidRDefault="00EC57A3" w:rsidP="00A31657">
            <w:pPr>
              <w:pStyle w:val="ListParagraph"/>
              <w:ind w:left="0"/>
              <w:jc w:val="both"/>
              <w:rPr>
                <w:rFonts w:cstheme="minorHAnsi"/>
                <w:i/>
                <w:sz w:val="24"/>
                <w:szCs w:val="24"/>
              </w:rPr>
            </w:pPr>
            <w:r w:rsidRPr="00C1085D">
              <w:rPr>
                <w:rFonts w:cstheme="minorHAnsi"/>
                <w:sz w:val="24"/>
                <w:szCs w:val="24"/>
              </w:rPr>
              <w:t>1062.7  =  2.22 times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2442.7</w:t>
            </w:r>
          </w:p>
          <w:p w:rsidR="00EC57A3" w:rsidRPr="00C1085D" w:rsidRDefault="00EC57A3" w:rsidP="00A31657">
            <w:pPr>
              <w:jc w:val="both"/>
              <w:rPr>
                <w:rFonts w:cstheme="minorHAnsi"/>
                <w:sz w:val="24"/>
                <w:szCs w:val="24"/>
              </w:rPr>
            </w:pPr>
            <w:r w:rsidRPr="00C1085D">
              <w:rPr>
                <w:rFonts w:cstheme="minorHAnsi"/>
                <w:sz w:val="24"/>
                <w:szCs w:val="24"/>
              </w:rPr>
              <w:t>1225.5  = 1.99 times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2346.7</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1215.8  = 1.93 times</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line="360" w:lineRule="auto"/>
        <w:jc w:val="both"/>
        <w:rPr>
          <w:rFonts w:cstheme="minorHAnsi"/>
          <w:b/>
          <w:sz w:val="24"/>
          <w:szCs w:val="24"/>
        </w:rPr>
      </w:pPr>
      <w:r w:rsidRPr="00C1085D">
        <w:rPr>
          <w:rFonts w:cstheme="minorHAnsi"/>
          <w:sz w:val="24"/>
          <w:szCs w:val="24"/>
        </w:rPr>
        <w:t>RETURN ON CAPITAL EMPLOYED</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 x100</w:t>
      </w:r>
    </w:p>
    <w:p w:rsidR="00EC57A3" w:rsidRPr="00C1085D" w:rsidRDefault="00EC57A3" w:rsidP="00EC57A3">
      <w:pPr>
        <w:spacing w:after="0" w:line="360" w:lineRule="auto"/>
        <w:jc w:val="both"/>
        <w:rPr>
          <w:rFonts w:cstheme="minorHAnsi"/>
          <w:b/>
          <w:sz w:val="24"/>
          <w:szCs w:val="24"/>
        </w:rPr>
      </w:pPr>
      <w:r w:rsidRPr="00C1085D">
        <w:rPr>
          <w:rFonts w:cstheme="minorHAnsi"/>
          <w:sz w:val="24"/>
          <w:szCs w:val="24"/>
        </w:rPr>
        <w:t>Capital employed</w:t>
      </w:r>
    </w:p>
    <w:tbl>
      <w:tblPr>
        <w:tblStyle w:val="TableGrid"/>
        <w:tblW w:w="10773" w:type="dxa"/>
        <w:tblInd w:w="-459" w:type="dxa"/>
        <w:tblLook w:val="04A0" w:firstRow="1" w:lastRow="0" w:firstColumn="1" w:lastColumn="0" w:noHBand="0" w:noVBand="1"/>
      </w:tblPr>
      <w:tblGrid>
        <w:gridCol w:w="3261"/>
        <w:gridCol w:w="3756"/>
        <w:gridCol w:w="3756"/>
      </w:tblGrid>
      <w:tr w:rsidR="00EC57A3" w:rsidRPr="00C1085D" w:rsidTr="00A31657">
        <w:trPr>
          <w:trHeight w:val="197"/>
        </w:trPr>
        <w:tc>
          <w:tcPr>
            <w:tcW w:w="3261"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75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 xml:space="preserve">                                2016</w:t>
            </w:r>
          </w:p>
        </w:tc>
        <w:tc>
          <w:tcPr>
            <w:tcW w:w="375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rPr>
          <w:trHeight w:val="1351"/>
        </w:trPr>
        <w:tc>
          <w:tcPr>
            <w:tcW w:w="3261" w:type="dxa"/>
          </w:tcPr>
          <w:p w:rsidR="00EC57A3" w:rsidRPr="00C1085D" w:rsidRDefault="00EC57A3" w:rsidP="00A31657">
            <w:pPr>
              <w:spacing w:line="360" w:lineRule="auto"/>
              <w:jc w:val="both"/>
              <w:rPr>
                <w:rFonts w:cstheme="minorHAnsi"/>
                <w:sz w:val="24"/>
                <w:szCs w:val="24"/>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rPr>
              <w:t>(</w:t>
            </w:r>
            <w:r w:rsidRPr="00C1085D">
              <w:rPr>
                <w:rFonts w:cstheme="minorHAnsi"/>
                <w:sz w:val="24"/>
                <w:szCs w:val="24"/>
                <w:u w:val="single"/>
              </w:rPr>
              <w:t>43.7)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 xml:space="preserve">   2362.0         = -1.85%</w:t>
            </w:r>
          </w:p>
          <w:p w:rsidR="00EC57A3" w:rsidRPr="00C1085D" w:rsidRDefault="00EC57A3" w:rsidP="00A31657">
            <w:pPr>
              <w:spacing w:line="360" w:lineRule="auto"/>
              <w:jc w:val="both"/>
              <w:rPr>
                <w:rFonts w:cstheme="minorHAnsi"/>
                <w:sz w:val="24"/>
                <w:szCs w:val="24"/>
              </w:rPr>
            </w:pPr>
          </w:p>
        </w:tc>
        <w:tc>
          <w:tcPr>
            <w:tcW w:w="3756" w:type="dxa"/>
          </w:tcPr>
          <w:p w:rsidR="00EC57A3" w:rsidRPr="00C1085D" w:rsidRDefault="00EC57A3" w:rsidP="00A31657">
            <w:pPr>
              <w:spacing w:line="360" w:lineRule="auto"/>
              <w:jc w:val="both"/>
              <w:rPr>
                <w:rFonts w:cstheme="minorHAnsi"/>
                <w:sz w:val="24"/>
                <w:szCs w:val="24"/>
                <w:u w:val="single"/>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u w:val="single"/>
              </w:rPr>
              <w:t xml:space="preserve">  225.6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 xml:space="preserve"> 2442.7= 9.23%</w:t>
            </w:r>
          </w:p>
        </w:tc>
        <w:tc>
          <w:tcPr>
            <w:tcW w:w="3756" w:type="dxa"/>
          </w:tcPr>
          <w:p w:rsidR="00EC57A3" w:rsidRPr="00C1085D" w:rsidRDefault="00EC57A3" w:rsidP="00A31657">
            <w:pPr>
              <w:spacing w:line="360" w:lineRule="auto"/>
              <w:jc w:val="both"/>
              <w:rPr>
                <w:rFonts w:cstheme="minorHAnsi"/>
                <w:sz w:val="24"/>
                <w:szCs w:val="24"/>
              </w:rPr>
            </w:pPr>
          </w:p>
          <w:p w:rsidR="00EC57A3" w:rsidRPr="00C1085D" w:rsidRDefault="00EC57A3" w:rsidP="00A31657">
            <w:pPr>
              <w:spacing w:line="360" w:lineRule="auto"/>
              <w:jc w:val="both"/>
              <w:rPr>
                <w:rFonts w:cstheme="minorHAnsi"/>
                <w:sz w:val="24"/>
                <w:szCs w:val="24"/>
                <w:u w:val="single"/>
              </w:rPr>
            </w:pPr>
            <w:r w:rsidRPr="00C1085D">
              <w:rPr>
                <w:rFonts w:cstheme="minorHAnsi"/>
                <w:sz w:val="24"/>
                <w:szCs w:val="24"/>
                <w:u w:val="single"/>
              </w:rPr>
              <w:t>224.3  x100</w:t>
            </w:r>
          </w:p>
          <w:p w:rsidR="00EC57A3" w:rsidRPr="00C1085D" w:rsidRDefault="00EC57A3" w:rsidP="00A31657">
            <w:pPr>
              <w:spacing w:line="360" w:lineRule="auto"/>
              <w:jc w:val="both"/>
              <w:rPr>
                <w:rFonts w:cstheme="minorHAnsi"/>
                <w:sz w:val="24"/>
                <w:szCs w:val="24"/>
              </w:rPr>
            </w:pPr>
            <w:r w:rsidRPr="00C1085D">
              <w:rPr>
                <w:rFonts w:cstheme="minorHAnsi"/>
                <w:sz w:val="24"/>
                <w:szCs w:val="24"/>
              </w:rPr>
              <w:t>2346.7= 9.56%</w:t>
            </w:r>
          </w:p>
        </w:tc>
      </w:tr>
    </w:tbl>
    <w:p w:rsidR="00EC57A3" w:rsidRPr="00C1085D" w:rsidRDefault="00EC57A3" w:rsidP="00EC57A3">
      <w:pPr>
        <w:spacing w:after="0"/>
        <w:jc w:val="both"/>
        <w:rPr>
          <w:rFonts w:cstheme="minorHAnsi"/>
          <w:sz w:val="24"/>
          <w:szCs w:val="24"/>
        </w:rPr>
      </w:pPr>
    </w:p>
    <w:p w:rsidR="00EC57A3" w:rsidRPr="00C1085D" w:rsidRDefault="00EC57A3" w:rsidP="00EC57A3">
      <w:pPr>
        <w:pStyle w:val="ListParagraph"/>
        <w:spacing w:after="0"/>
        <w:ind w:left="36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ASSET TURNOVER</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Revenue</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Capital employed</w:t>
      </w:r>
    </w:p>
    <w:tbl>
      <w:tblPr>
        <w:tblStyle w:val="TableGrid"/>
        <w:tblW w:w="10774" w:type="dxa"/>
        <w:tblInd w:w="-743" w:type="dxa"/>
        <w:tblLook w:val="04A0" w:firstRow="1" w:lastRow="0" w:firstColumn="1" w:lastColumn="0" w:noHBand="0" w:noVBand="1"/>
      </w:tblPr>
      <w:tblGrid>
        <w:gridCol w:w="3545"/>
        <w:gridCol w:w="3614"/>
        <w:gridCol w:w="3615"/>
      </w:tblGrid>
      <w:tr w:rsidR="00EC57A3" w:rsidRPr="00C1085D" w:rsidTr="00A31657">
        <w:tc>
          <w:tcPr>
            <w:tcW w:w="3545"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614"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615"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3545"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1711.1</w:t>
            </w:r>
          </w:p>
          <w:p w:rsidR="00EC57A3" w:rsidRPr="00C1085D" w:rsidRDefault="00EC57A3" w:rsidP="00A31657">
            <w:pPr>
              <w:jc w:val="both"/>
              <w:rPr>
                <w:rFonts w:cstheme="minorHAnsi"/>
                <w:sz w:val="24"/>
                <w:szCs w:val="24"/>
              </w:rPr>
            </w:pPr>
            <w:r w:rsidRPr="00C1085D">
              <w:rPr>
                <w:rFonts w:cstheme="minorHAnsi"/>
                <w:sz w:val="24"/>
                <w:szCs w:val="24"/>
              </w:rPr>
              <w:t>2362.0 = 0.72 times</w:t>
            </w:r>
          </w:p>
          <w:p w:rsidR="00EC57A3" w:rsidRPr="00C1085D" w:rsidRDefault="00EC57A3" w:rsidP="00A31657">
            <w:pPr>
              <w:jc w:val="both"/>
              <w:rPr>
                <w:rFonts w:cstheme="minorHAnsi"/>
                <w:sz w:val="24"/>
                <w:szCs w:val="24"/>
              </w:rPr>
            </w:pPr>
          </w:p>
        </w:tc>
        <w:tc>
          <w:tcPr>
            <w:tcW w:w="3614"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1603.8</w:t>
            </w:r>
          </w:p>
          <w:p w:rsidR="00EC57A3" w:rsidRPr="00C1085D" w:rsidRDefault="00EC57A3" w:rsidP="00A31657">
            <w:pPr>
              <w:jc w:val="both"/>
              <w:rPr>
                <w:rFonts w:cstheme="minorHAnsi"/>
                <w:sz w:val="24"/>
                <w:szCs w:val="24"/>
              </w:rPr>
            </w:pPr>
            <w:r w:rsidRPr="00C1085D">
              <w:rPr>
                <w:rFonts w:cstheme="minorHAnsi"/>
                <w:sz w:val="24"/>
                <w:szCs w:val="24"/>
              </w:rPr>
              <w:t>2442.7 =  0.66 times</w:t>
            </w:r>
          </w:p>
        </w:tc>
        <w:tc>
          <w:tcPr>
            <w:tcW w:w="3615"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1590.9</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2346.7 = 0.68 times</w:t>
            </w:r>
          </w:p>
        </w:tc>
      </w:tr>
    </w:tbl>
    <w:p w:rsidR="00EC57A3" w:rsidRPr="00C1085D" w:rsidRDefault="00EC57A3" w:rsidP="00EC57A3">
      <w:pPr>
        <w:autoSpaceDE w:val="0"/>
        <w:autoSpaceDN w:val="0"/>
        <w:adjustRightInd w:val="0"/>
        <w:spacing w:after="0" w:line="240" w:lineRule="auto"/>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CURRENT RATIO</w:t>
      </w:r>
    </w:p>
    <w:p w:rsidR="00EC57A3" w:rsidRPr="00C1085D" w:rsidRDefault="00EC57A3" w:rsidP="00EC57A3">
      <w:pPr>
        <w:autoSpaceDE w:val="0"/>
        <w:autoSpaceDN w:val="0"/>
        <w:adjustRightInd w:val="0"/>
        <w:spacing w:after="0" w:line="240" w:lineRule="auto"/>
        <w:rPr>
          <w:rFonts w:cstheme="minorHAnsi"/>
          <w:color w:val="000000" w:themeColor="text1"/>
          <w:sz w:val="24"/>
          <w:szCs w:val="24"/>
          <w:u w:val="single"/>
        </w:rPr>
      </w:pPr>
      <w:r w:rsidRPr="00C1085D">
        <w:rPr>
          <w:rFonts w:cstheme="minorHAnsi"/>
          <w:color w:val="000000" w:themeColor="text1"/>
          <w:sz w:val="24"/>
          <w:szCs w:val="24"/>
          <w:u w:val="single"/>
        </w:rPr>
        <w:t>Current assets</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Current liabilities</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2978"/>
        <w:gridCol w:w="3685"/>
        <w:gridCol w:w="3686"/>
      </w:tblGrid>
      <w:tr w:rsidR="00EC57A3" w:rsidRPr="00C1085D" w:rsidTr="00A31657">
        <w:tc>
          <w:tcPr>
            <w:tcW w:w="2978"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685"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686"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2978"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393.4</w:t>
            </w:r>
          </w:p>
          <w:p w:rsidR="00EC57A3" w:rsidRPr="00C1085D" w:rsidRDefault="00EC57A3" w:rsidP="00A31657">
            <w:pPr>
              <w:rPr>
                <w:rFonts w:cstheme="minorHAnsi"/>
                <w:sz w:val="24"/>
                <w:szCs w:val="24"/>
              </w:rPr>
            </w:pPr>
            <w:r w:rsidRPr="00C1085D">
              <w:rPr>
                <w:rFonts w:cstheme="minorHAnsi"/>
                <w:sz w:val="24"/>
                <w:szCs w:val="24"/>
              </w:rPr>
              <w:t>477.9  =  0.82:1</w:t>
            </w:r>
          </w:p>
          <w:p w:rsidR="00EC57A3" w:rsidRPr="00C1085D" w:rsidRDefault="00EC57A3" w:rsidP="00A31657">
            <w:pPr>
              <w:pStyle w:val="ListParagraph"/>
              <w:ind w:left="0"/>
              <w:jc w:val="both"/>
              <w:rPr>
                <w:rFonts w:cstheme="minorHAnsi"/>
                <w:sz w:val="24"/>
                <w:szCs w:val="24"/>
              </w:rPr>
            </w:pPr>
          </w:p>
        </w:tc>
        <w:tc>
          <w:tcPr>
            <w:tcW w:w="3685"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291.7</w:t>
            </w:r>
          </w:p>
          <w:p w:rsidR="00EC57A3" w:rsidRPr="00C1085D" w:rsidRDefault="00EC57A3" w:rsidP="00A31657">
            <w:pPr>
              <w:rPr>
                <w:rFonts w:cstheme="minorHAnsi"/>
                <w:sz w:val="24"/>
                <w:szCs w:val="24"/>
              </w:rPr>
            </w:pPr>
            <w:r w:rsidRPr="00C1085D">
              <w:rPr>
                <w:rFonts w:cstheme="minorHAnsi"/>
                <w:sz w:val="24"/>
                <w:szCs w:val="24"/>
              </w:rPr>
              <w:t>410.1 =  0.711:1</w:t>
            </w:r>
          </w:p>
        </w:tc>
        <w:tc>
          <w:tcPr>
            <w:tcW w:w="3686" w:type="dxa"/>
          </w:tcPr>
          <w:p w:rsidR="00EC57A3" w:rsidRPr="00C1085D" w:rsidRDefault="00EC57A3" w:rsidP="00A31657">
            <w:pPr>
              <w:rPr>
                <w:rFonts w:cstheme="minorHAnsi"/>
                <w:sz w:val="24"/>
                <w:szCs w:val="24"/>
              </w:rPr>
            </w:pPr>
          </w:p>
          <w:p w:rsidR="00EC57A3" w:rsidRPr="00C1085D" w:rsidRDefault="00EC57A3" w:rsidP="00A31657">
            <w:pPr>
              <w:rPr>
                <w:rFonts w:cstheme="minorHAnsi"/>
                <w:sz w:val="24"/>
                <w:szCs w:val="24"/>
                <w:u w:val="single"/>
              </w:rPr>
            </w:pPr>
            <w:r w:rsidRPr="00C1085D">
              <w:rPr>
                <w:rFonts w:cstheme="minorHAnsi"/>
                <w:sz w:val="24"/>
                <w:szCs w:val="24"/>
                <w:u w:val="single"/>
              </w:rPr>
              <w:t>342.9</w:t>
            </w:r>
          </w:p>
          <w:p w:rsidR="00EC57A3" w:rsidRPr="00C1085D" w:rsidRDefault="00EC57A3" w:rsidP="00A31657">
            <w:pPr>
              <w:rPr>
                <w:rFonts w:cstheme="minorHAnsi"/>
                <w:sz w:val="24"/>
                <w:szCs w:val="24"/>
              </w:rPr>
            </w:pPr>
            <w:r w:rsidRPr="00C1085D">
              <w:rPr>
                <w:rFonts w:cstheme="minorHAnsi"/>
                <w:sz w:val="24"/>
                <w:szCs w:val="24"/>
              </w:rPr>
              <w:t>663.2  =  0.52:1</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 xml:space="preserve">OPERATING MARGIN  </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Operating profit</w:t>
      </w:r>
    </w:p>
    <w:p w:rsidR="00EC57A3" w:rsidRPr="00C1085D" w:rsidRDefault="00EC57A3" w:rsidP="00EC57A3">
      <w:pPr>
        <w:autoSpaceDE w:val="0"/>
        <w:autoSpaceDN w:val="0"/>
        <w:adjustRightInd w:val="0"/>
        <w:spacing w:after="0" w:line="240" w:lineRule="auto"/>
        <w:rPr>
          <w:rFonts w:cstheme="minorHAnsi"/>
          <w:color w:val="000000" w:themeColor="text1"/>
          <w:sz w:val="24"/>
          <w:szCs w:val="24"/>
        </w:rPr>
      </w:pPr>
      <w:r w:rsidRPr="00C1085D">
        <w:rPr>
          <w:rFonts w:cstheme="minorHAnsi"/>
          <w:sz w:val="24"/>
          <w:szCs w:val="24"/>
        </w:rPr>
        <w:t xml:space="preserve">               Revenue</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(43.7 )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1711.1          = -2.55%</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225.6  x 100</w:t>
            </w:r>
          </w:p>
          <w:p w:rsidR="00EC57A3" w:rsidRPr="00C1085D" w:rsidRDefault="00EC57A3" w:rsidP="00A31657">
            <w:pPr>
              <w:jc w:val="both"/>
              <w:rPr>
                <w:rFonts w:cstheme="minorHAnsi"/>
                <w:sz w:val="24"/>
                <w:szCs w:val="24"/>
              </w:rPr>
            </w:pPr>
            <w:r w:rsidRPr="00C1085D">
              <w:rPr>
                <w:rFonts w:cstheme="minorHAnsi"/>
                <w:sz w:val="24"/>
                <w:szCs w:val="24"/>
              </w:rPr>
              <w:t>1603.8   = 14.07%</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224.3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1590.9     = 14.10%</w:t>
            </w:r>
          </w:p>
        </w:tc>
      </w:tr>
    </w:tbl>
    <w:p w:rsidR="00EC57A3" w:rsidRPr="00C1085D" w:rsidRDefault="00EC57A3" w:rsidP="00EC57A3">
      <w:pPr>
        <w:pStyle w:val="ListParagraph"/>
        <w:spacing w:after="0"/>
        <w:jc w:val="both"/>
        <w:rPr>
          <w:rFonts w:cstheme="minorHAnsi"/>
          <w:sz w:val="24"/>
          <w:szCs w:val="24"/>
        </w:rPr>
      </w:pPr>
    </w:p>
    <w:p w:rsidR="002906CF" w:rsidRDefault="002906CF"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lastRenderedPageBreak/>
        <w:t>GROSS PROFIT MARGIN</w:t>
      </w:r>
    </w:p>
    <w:p w:rsidR="00EC57A3" w:rsidRPr="00C1085D" w:rsidRDefault="00EC57A3" w:rsidP="00EC57A3">
      <w:pPr>
        <w:pStyle w:val="ListParagraph"/>
        <w:spacing w:after="0"/>
        <w:jc w:val="both"/>
        <w:rPr>
          <w:rFonts w:cstheme="minorHAnsi"/>
          <w:sz w:val="24"/>
          <w:szCs w:val="24"/>
        </w:rPr>
      </w:pPr>
      <w:r w:rsidRPr="00C1085D">
        <w:rPr>
          <w:rFonts w:cstheme="minorHAnsi"/>
          <w:color w:val="000000" w:themeColor="text1"/>
          <w:sz w:val="24"/>
          <w:szCs w:val="24"/>
          <w:u w:val="single"/>
        </w:rPr>
        <w:t>Gross Profit x 100</w:t>
      </w:r>
    </w:p>
    <w:p w:rsidR="00EC57A3" w:rsidRPr="00C1085D" w:rsidRDefault="00EC57A3" w:rsidP="00EC57A3">
      <w:pPr>
        <w:pStyle w:val="ListParagraph"/>
        <w:spacing w:after="0"/>
        <w:jc w:val="both"/>
        <w:rPr>
          <w:rFonts w:cstheme="minorHAnsi"/>
          <w:sz w:val="24"/>
          <w:szCs w:val="24"/>
        </w:rPr>
      </w:pPr>
      <w:r w:rsidRPr="00C1085D">
        <w:rPr>
          <w:rFonts w:cstheme="minorHAnsi"/>
          <w:sz w:val="24"/>
          <w:szCs w:val="24"/>
        </w:rPr>
        <w:t>Revenue</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1279.1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1711.1     =74.75%</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1221.6  x  100</w:t>
            </w:r>
          </w:p>
          <w:p w:rsidR="00EC57A3" w:rsidRPr="00C1085D" w:rsidRDefault="00EC57A3" w:rsidP="00A31657">
            <w:pPr>
              <w:jc w:val="both"/>
              <w:rPr>
                <w:rFonts w:cstheme="minorHAnsi"/>
                <w:sz w:val="24"/>
                <w:szCs w:val="24"/>
              </w:rPr>
            </w:pPr>
            <w:r w:rsidRPr="00C1085D">
              <w:rPr>
                <w:rFonts w:cstheme="minorHAnsi"/>
                <w:sz w:val="24"/>
                <w:szCs w:val="24"/>
              </w:rPr>
              <w:t>1603.8   = 76.12%</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1213.0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1590.9   = 76.25%</w:t>
            </w:r>
          </w:p>
        </w:tc>
      </w:tr>
    </w:tbl>
    <w:p w:rsidR="00EC57A3" w:rsidRPr="00C1085D" w:rsidRDefault="00EC57A3" w:rsidP="00EC57A3">
      <w:pPr>
        <w:pStyle w:val="ListParagraph"/>
        <w:spacing w:after="0"/>
        <w:jc w:val="both"/>
        <w:rPr>
          <w:rFonts w:cstheme="minorHAnsi"/>
          <w:sz w:val="24"/>
          <w:szCs w:val="24"/>
        </w:rPr>
      </w:pPr>
    </w:p>
    <w:p w:rsidR="00EC57A3" w:rsidRPr="00C1085D" w:rsidRDefault="00EC57A3" w:rsidP="00EC57A3">
      <w:pPr>
        <w:autoSpaceDE w:val="0"/>
        <w:autoSpaceDN w:val="0"/>
        <w:adjustRightInd w:val="0"/>
        <w:spacing w:after="0" w:line="240" w:lineRule="auto"/>
        <w:rPr>
          <w:rFonts w:cstheme="minorHAnsi"/>
          <w:sz w:val="24"/>
          <w:szCs w:val="24"/>
        </w:rPr>
      </w:pPr>
      <w:r w:rsidRPr="00C1085D">
        <w:rPr>
          <w:rFonts w:cstheme="minorHAnsi"/>
          <w:sz w:val="24"/>
          <w:szCs w:val="24"/>
        </w:rPr>
        <w:t>QUICK RATIO/ ACID TEST RATIO</w:t>
      </w:r>
    </w:p>
    <w:p w:rsidR="00EC57A3" w:rsidRPr="00C1085D" w:rsidRDefault="00EC57A3" w:rsidP="00EC57A3">
      <w:pPr>
        <w:autoSpaceDE w:val="0"/>
        <w:autoSpaceDN w:val="0"/>
        <w:adjustRightInd w:val="0"/>
        <w:spacing w:after="0" w:line="240" w:lineRule="auto"/>
        <w:rPr>
          <w:rFonts w:cstheme="minorHAnsi"/>
          <w:sz w:val="24"/>
          <w:szCs w:val="24"/>
          <w:u w:val="single"/>
        </w:rPr>
      </w:pPr>
      <w:r w:rsidRPr="00C1085D">
        <w:rPr>
          <w:rFonts w:cstheme="minorHAnsi"/>
          <w:sz w:val="24"/>
          <w:szCs w:val="24"/>
          <w:u w:val="single"/>
        </w:rPr>
        <w:t>Current assets- Inventory</w:t>
      </w:r>
    </w:p>
    <w:p w:rsidR="00EC57A3" w:rsidRPr="00C1085D" w:rsidRDefault="00EC57A3" w:rsidP="00EC57A3">
      <w:pPr>
        <w:pStyle w:val="ListParagraph"/>
        <w:spacing w:after="0"/>
        <w:ind w:left="360"/>
        <w:jc w:val="both"/>
        <w:rPr>
          <w:rFonts w:cstheme="minorHAnsi"/>
          <w:sz w:val="24"/>
          <w:szCs w:val="24"/>
        </w:rPr>
      </w:pPr>
      <w:r w:rsidRPr="00C1085D">
        <w:rPr>
          <w:rFonts w:cstheme="minorHAnsi"/>
          <w:sz w:val="24"/>
          <w:szCs w:val="24"/>
        </w:rPr>
        <w:t>Current liabilities</w:t>
      </w:r>
    </w:p>
    <w:p w:rsidR="00EC57A3" w:rsidRPr="00C1085D" w:rsidRDefault="00EC57A3" w:rsidP="00EC57A3">
      <w:pPr>
        <w:pStyle w:val="ListParagraph"/>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c>
          <w:tcPr>
            <w:tcW w:w="3403" w:type="dxa"/>
          </w:tcPr>
          <w:p w:rsidR="00EC57A3" w:rsidRPr="00C1085D" w:rsidRDefault="00EC57A3" w:rsidP="00A31657">
            <w:pPr>
              <w:pStyle w:val="ListParagraph"/>
              <w:ind w:left="0"/>
              <w:jc w:val="center"/>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rPr>
                <w:rFonts w:cstheme="minorHAnsi"/>
                <w:sz w:val="24"/>
                <w:szCs w:val="24"/>
              </w:rPr>
            </w:pPr>
            <w:r w:rsidRPr="00C1085D">
              <w:rPr>
                <w:rFonts w:cstheme="minorHAnsi"/>
                <w:sz w:val="24"/>
                <w:szCs w:val="24"/>
              </w:rPr>
              <w:t>2015</w:t>
            </w:r>
          </w:p>
        </w:tc>
      </w:tr>
      <w:tr w:rsidR="00EC57A3" w:rsidRPr="00C1085D" w:rsidTr="00A31657">
        <w:tc>
          <w:tcPr>
            <w:tcW w:w="3403" w:type="dxa"/>
          </w:tcPr>
          <w:p w:rsidR="00EC57A3" w:rsidRPr="00C1085D" w:rsidRDefault="00EC57A3" w:rsidP="00A31657">
            <w:pPr>
              <w:rPr>
                <w:rFonts w:cstheme="minorHAnsi"/>
                <w:sz w:val="24"/>
                <w:szCs w:val="24"/>
                <w:u w:val="single"/>
              </w:rPr>
            </w:pPr>
            <w:r w:rsidRPr="00C1085D">
              <w:rPr>
                <w:rFonts w:cstheme="minorHAnsi"/>
                <w:sz w:val="24"/>
                <w:szCs w:val="24"/>
                <w:u w:val="single"/>
              </w:rPr>
              <w:t>393.4-0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477.9  =  0.82:1</w:t>
            </w:r>
          </w:p>
        </w:tc>
        <w:tc>
          <w:tcPr>
            <w:tcW w:w="3473" w:type="dxa"/>
          </w:tcPr>
          <w:p w:rsidR="00EC57A3" w:rsidRPr="00C1085D" w:rsidRDefault="00EC57A3" w:rsidP="00A31657">
            <w:pPr>
              <w:rPr>
                <w:rFonts w:cstheme="minorHAnsi"/>
                <w:sz w:val="24"/>
                <w:szCs w:val="24"/>
                <w:u w:val="single"/>
              </w:rPr>
            </w:pPr>
            <w:r w:rsidRPr="00C1085D">
              <w:rPr>
                <w:rFonts w:cstheme="minorHAnsi"/>
                <w:sz w:val="24"/>
                <w:szCs w:val="24"/>
                <w:u w:val="single"/>
              </w:rPr>
              <w:t>291.7-0</w:t>
            </w:r>
          </w:p>
          <w:p w:rsidR="00EC57A3" w:rsidRPr="00C1085D" w:rsidRDefault="00EC57A3" w:rsidP="00A31657">
            <w:pPr>
              <w:jc w:val="both"/>
              <w:rPr>
                <w:rFonts w:cstheme="minorHAnsi"/>
                <w:sz w:val="24"/>
                <w:szCs w:val="24"/>
              </w:rPr>
            </w:pPr>
            <w:r w:rsidRPr="00C1085D">
              <w:rPr>
                <w:rFonts w:cstheme="minorHAnsi"/>
                <w:sz w:val="24"/>
                <w:szCs w:val="24"/>
              </w:rPr>
              <w:t>410.1 =  0.711:1</w:t>
            </w:r>
          </w:p>
        </w:tc>
        <w:tc>
          <w:tcPr>
            <w:tcW w:w="3473" w:type="dxa"/>
          </w:tcPr>
          <w:p w:rsidR="00EC57A3" w:rsidRPr="00C1085D" w:rsidRDefault="00EC57A3" w:rsidP="00A31657">
            <w:pPr>
              <w:rPr>
                <w:rFonts w:cstheme="minorHAnsi"/>
                <w:sz w:val="24"/>
                <w:szCs w:val="24"/>
                <w:u w:val="single"/>
              </w:rPr>
            </w:pPr>
            <w:r w:rsidRPr="00C1085D">
              <w:rPr>
                <w:rFonts w:cstheme="minorHAnsi"/>
                <w:sz w:val="24"/>
                <w:szCs w:val="24"/>
                <w:u w:val="single"/>
              </w:rPr>
              <w:t>342.9-0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663.2  =  0.52:1</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INVENTORY TURNOVER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Sales</w:t>
      </w:r>
    </w:p>
    <w:p w:rsidR="00EC57A3" w:rsidRPr="00C1085D" w:rsidRDefault="00EC57A3" w:rsidP="00EC57A3">
      <w:pPr>
        <w:spacing w:after="0"/>
        <w:jc w:val="both"/>
        <w:rPr>
          <w:rFonts w:cstheme="minorHAnsi"/>
          <w:sz w:val="24"/>
          <w:szCs w:val="24"/>
        </w:rPr>
      </w:pPr>
      <w:r w:rsidRPr="00C1085D">
        <w:rPr>
          <w:rFonts w:cstheme="minorHAnsi"/>
          <w:sz w:val="24"/>
          <w:szCs w:val="24"/>
        </w:rPr>
        <w:t>Inventory</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tc>
        <w:tc>
          <w:tcPr>
            <w:tcW w:w="3473" w:type="dxa"/>
          </w:tcPr>
          <w:p w:rsidR="00EC57A3" w:rsidRPr="00C1085D" w:rsidRDefault="00EC57A3" w:rsidP="00A31657">
            <w:pPr>
              <w:pStyle w:val="ListParagraph"/>
              <w:ind w:left="0"/>
              <w:jc w:val="both"/>
              <w:rPr>
                <w:rFonts w:cstheme="minorHAnsi"/>
                <w:sz w:val="24"/>
                <w:szCs w:val="24"/>
              </w:rPr>
            </w:pP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ACCOUNTS RECEIVABLES DAYS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Receivables x 365</w:t>
      </w:r>
    </w:p>
    <w:p w:rsidR="00EC57A3" w:rsidRPr="00C1085D" w:rsidRDefault="00EC57A3" w:rsidP="00EC57A3">
      <w:pPr>
        <w:spacing w:after="0"/>
        <w:jc w:val="both"/>
        <w:rPr>
          <w:rFonts w:cstheme="minorHAnsi"/>
          <w:sz w:val="24"/>
          <w:szCs w:val="24"/>
        </w:rPr>
      </w:pPr>
      <w:r w:rsidRPr="00C1085D">
        <w:rPr>
          <w:rFonts w:cstheme="minorHAnsi"/>
          <w:sz w:val="24"/>
          <w:szCs w:val="24"/>
        </w:rPr>
        <w:t>Sales</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 xml:space="preserve"> 72.9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1711.1    = 22.7 days</w:t>
            </w: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72.7  X 365</w:t>
            </w:r>
          </w:p>
          <w:p w:rsidR="00EC57A3" w:rsidRPr="00C1085D" w:rsidRDefault="00EC57A3" w:rsidP="00A31657">
            <w:pPr>
              <w:jc w:val="both"/>
              <w:rPr>
                <w:rFonts w:cstheme="minorHAnsi"/>
                <w:sz w:val="24"/>
                <w:szCs w:val="24"/>
              </w:rPr>
            </w:pPr>
            <w:r w:rsidRPr="00C1085D">
              <w:rPr>
                <w:rFonts w:cstheme="minorHAnsi"/>
                <w:sz w:val="24"/>
                <w:szCs w:val="24"/>
              </w:rPr>
              <w:t>1603.8       =  16.54 days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56.2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1590.9   = 12.89 days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ACCOUNTS PAYABLES DAYS</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Accounts Payable x 365</w:t>
      </w:r>
    </w:p>
    <w:p w:rsidR="00EC57A3" w:rsidRPr="00C1085D" w:rsidRDefault="00EC57A3" w:rsidP="00EC57A3">
      <w:pPr>
        <w:spacing w:after="0"/>
        <w:jc w:val="both"/>
        <w:rPr>
          <w:rFonts w:cstheme="minorHAnsi"/>
          <w:sz w:val="24"/>
          <w:szCs w:val="24"/>
        </w:rPr>
      </w:pPr>
      <w:r w:rsidRPr="00C1085D">
        <w:rPr>
          <w:rFonts w:cstheme="minorHAnsi"/>
          <w:sz w:val="24"/>
          <w:szCs w:val="24"/>
        </w:rPr>
        <w:t>Credit Purchases</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455.5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432.0            = 384.8 days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r w:rsidRPr="00C1085D">
              <w:rPr>
                <w:rFonts w:cstheme="minorHAnsi"/>
                <w:sz w:val="24"/>
                <w:szCs w:val="24"/>
                <w:u w:val="single"/>
              </w:rPr>
              <w:t>370.4 x 365</w:t>
            </w:r>
          </w:p>
          <w:p w:rsidR="00EC57A3" w:rsidRPr="00C1085D" w:rsidRDefault="00EC57A3" w:rsidP="00A31657">
            <w:pPr>
              <w:jc w:val="both"/>
              <w:rPr>
                <w:rFonts w:cstheme="minorHAnsi"/>
                <w:sz w:val="24"/>
                <w:szCs w:val="24"/>
              </w:rPr>
            </w:pPr>
            <w:r w:rsidRPr="00C1085D">
              <w:rPr>
                <w:rFonts w:cstheme="minorHAnsi"/>
                <w:sz w:val="24"/>
                <w:szCs w:val="24"/>
              </w:rPr>
              <w:t xml:space="preserve">382.2  = 353.7 days </w:t>
            </w:r>
          </w:p>
        </w:tc>
        <w:tc>
          <w:tcPr>
            <w:tcW w:w="3473" w:type="dxa"/>
          </w:tcPr>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325.8  x 365</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377.9             = 314.8 days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GEARING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Total Liabilities-Current Liabilities x 100</w:t>
      </w:r>
    </w:p>
    <w:p w:rsidR="00EC57A3" w:rsidRPr="00C1085D" w:rsidRDefault="00EC57A3" w:rsidP="00EC57A3">
      <w:pPr>
        <w:spacing w:after="0"/>
        <w:jc w:val="both"/>
        <w:rPr>
          <w:rFonts w:cstheme="minorHAnsi"/>
          <w:sz w:val="24"/>
          <w:szCs w:val="24"/>
        </w:rPr>
      </w:pPr>
      <w:r w:rsidRPr="00C1085D">
        <w:rPr>
          <w:rFonts w:cstheme="minorHAnsi"/>
          <w:sz w:val="24"/>
          <w:szCs w:val="24"/>
        </w:rPr>
        <w:t>Capital Employed</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1299.3-477.9 X100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2362.0          = 34.77%</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u w:val="single"/>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1217.2 – 410.1 X  100</w:t>
            </w:r>
          </w:p>
          <w:p w:rsidR="00EC57A3" w:rsidRPr="00C1085D" w:rsidRDefault="00EC57A3" w:rsidP="00A31657">
            <w:pPr>
              <w:jc w:val="both"/>
              <w:rPr>
                <w:rFonts w:cstheme="minorHAnsi"/>
                <w:sz w:val="24"/>
                <w:szCs w:val="24"/>
              </w:rPr>
            </w:pPr>
            <w:r w:rsidRPr="00C1085D">
              <w:rPr>
                <w:rFonts w:cstheme="minorHAnsi"/>
                <w:sz w:val="24"/>
                <w:szCs w:val="24"/>
              </w:rPr>
              <w:t>2442.7   = 33.04%</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1130.9 – 663.2 X 100</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2346.7     = 19.90%</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INTEREST COVER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Net Profit Before Interest and Taxes</w:t>
      </w:r>
    </w:p>
    <w:p w:rsidR="00EC57A3" w:rsidRPr="00C1085D" w:rsidRDefault="00EC57A3" w:rsidP="00EC57A3">
      <w:pPr>
        <w:spacing w:after="0"/>
        <w:jc w:val="both"/>
        <w:rPr>
          <w:rFonts w:cstheme="minorHAnsi"/>
          <w:sz w:val="24"/>
          <w:szCs w:val="24"/>
        </w:rPr>
      </w:pPr>
      <w:r w:rsidRPr="00C1085D">
        <w:rPr>
          <w:rFonts w:cstheme="minorHAnsi"/>
          <w:sz w:val="24"/>
          <w:szCs w:val="24"/>
        </w:rPr>
        <w:t>Interest</w:t>
      </w: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(43).7</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36.4  =  -1.2 times</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u w:val="single"/>
              </w:rPr>
            </w:pPr>
            <w:r w:rsidRPr="00C1085D">
              <w:rPr>
                <w:rFonts w:cstheme="minorHAnsi"/>
                <w:sz w:val="24"/>
                <w:szCs w:val="24"/>
                <w:u w:val="single"/>
              </w:rPr>
              <w:t>225.6</w:t>
            </w:r>
          </w:p>
          <w:p w:rsidR="00EC57A3" w:rsidRPr="00C1085D" w:rsidRDefault="00EC57A3" w:rsidP="00A31657">
            <w:pPr>
              <w:jc w:val="both"/>
              <w:rPr>
                <w:rFonts w:cstheme="minorHAnsi"/>
                <w:sz w:val="24"/>
                <w:szCs w:val="24"/>
              </w:rPr>
            </w:pPr>
            <w:r w:rsidRPr="00C1085D">
              <w:rPr>
                <w:rFonts w:cstheme="minorHAnsi"/>
                <w:sz w:val="24"/>
                <w:szCs w:val="24"/>
              </w:rPr>
              <w:t>47.5   =  4.75 times</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 xml:space="preserve">224.3 </w:t>
            </w: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39.6   =  5.66 times</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EARNINGS PER SHARE</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Net Profit After Tax – Preference Share Dividends</w:t>
      </w:r>
    </w:p>
    <w:p w:rsidR="00EC57A3" w:rsidRPr="00C1085D" w:rsidRDefault="00EC57A3" w:rsidP="00EC57A3">
      <w:pPr>
        <w:spacing w:after="0"/>
        <w:jc w:val="both"/>
        <w:rPr>
          <w:rFonts w:cstheme="minorHAnsi"/>
          <w:sz w:val="24"/>
          <w:szCs w:val="24"/>
        </w:rPr>
      </w:pPr>
      <w:r w:rsidRPr="00C1085D">
        <w:rPr>
          <w:rFonts w:cstheme="minorHAnsi"/>
          <w:sz w:val="24"/>
          <w:szCs w:val="24"/>
        </w:rPr>
        <w:t>Number of Ordinary Shares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 xml:space="preserve">   (9.7 pence)</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rPr>
            </w:pPr>
            <w:r w:rsidRPr="00C1085D">
              <w:rPr>
                <w:rFonts w:cstheme="minorHAnsi"/>
                <w:sz w:val="24"/>
                <w:szCs w:val="24"/>
              </w:rPr>
              <w:t xml:space="preserve">  18.9pence</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lastRenderedPageBreak/>
              <w:t>21.6 pence</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PRICE EARNING RATIO</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Share Price</w:t>
      </w:r>
    </w:p>
    <w:p w:rsidR="00EC57A3" w:rsidRPr="00C1085D" w:rsidRDefault="00EC57A3" w:rsidP="00EC57A3">
      <w:pPr>
        <w:spacing w:after="0"/>
        <w:jc w:val="both"/>
        <w:rPr>
          <w:rFonts w:cstheme="minorHAnsi"/>
          <w:sz w:val="24"/>
          <w:szCs w:val="24"/>
        </w:rPr>
      </w:pPr>
      <w:r w:rsidRPr="00C1085D">
        <w:rPr>
          <w:rFonts w:cstheme="minorHAnsi"/>
          <w:sz w:val="24"/>
          <w:szCs w:val="24"/>
        </w:rPr>
        <w:t>EPS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11.40</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15.72</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18.43</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DIVIDEND COVER</w:t>
      </w:r>
    </w:p>
    <w:p w:rsidR="00EC57A3" w:rsidRPr="00C1085D" w:rsidRDefault="00EC57A3" w:rsidP="00EC57A3">
      <w:pPr>
        <w:spacing w:after="0"/>
        <w:jc w:val="both"/>
        <w:rPr>
          <w:rFonts w:cstheme="minorHAnsi"/>
          <w:sz w:val="24"/>
          <w:szCs w:val="24"/>
          <w:u w:val="single"/>
        </w:rPr>
      </w:pPr>
      <w:r w:rsidRPr="00C1085D">
        <w:rPr>
          <w:rFonts w:cstheme="minorHAnsi"/>
          <w:sz w:val="24"/>
          <w:szCs w:val="24"/>
          <w:u w:val="single"/>
        </w:rPr>
        <w:t xml:space="preserve">Net Profit </w:t>
      </w:r>
      <w:proofErr w:type="gramStart"/>
      <w:r w:rsidRPr="00C1085D">
        <w:rPr>
          <w:rFonts w:cstheme="minorHAnsi"/>
          <w:sz w:val="24"/>
          <w:szCs w:val="24"/>
          <w:u w:val="single"/>
        </w:rPr>
        <w:t>After</w:t>
      </w:r>
      <w:proofErr w:type="gramEnd"/>
      <w:r w:rsidRPr="00C1085D">
        <w:rPr>
          <w:rFonts w:cstheme="minorHAnsi"/>
          <w:sz w:val="24"/>
          <w:szCs w:val="24"/>
          <w:u w:val="single"/>
        </w:rPr>
        <w:t xml:space="preserve"> Tax – Pref Share Dividends</w:t>
      </w:r>
    </w:p>
    <w:p w:rsidR="00EC57A3" w:rsidRPr="00C1085D" w:rsidRDefault="00EC57A3" w:rsidP="00EC57A3">
      <w:pPr>
        <w:spacing w:after="0"/>
        <w:jc w:val="both"/>
        <w:rPr>
          <w:rFonts w:cstheme="minorHAnsi"/>
          <w:sz w:val="24"/>
          <w:szCs w:val="24"/>
        </w:rPr>
      </w:pPr>
      <w:r w:rsidRPr="00C1085D">
        <w:rPr>
          <w:rFonts w:cstheme="minorHAnsi"/>
          <w:sz w:val="24"/>
          <w:szCs w:val="24"/>
        </w:rPr>
        <w:t>Dividends (Ordinary Shares)</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2.47</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rPr>
            </w:pPr>
            <w:r w:rsidRPr="00C1085D">
              <w:rPr>
                <w:rFonts w:cstheme="minorHAnsi"/>
                <w:sz w:val="24"/>
                <w:szCs w:val="24"/>
              </w:rPr>
              <w:t>1.51</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1.76</w:t>
            </w:r>
          </w:p>
        </w:tc>
      </w:tr>
    </w:tbl>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p>
    <w:p w:rsidR="00EC57A3" w:rsidRPr="00C1085D" w:rsidRDefault="00EC57A3" w:rsidP="00EC57A3">
      <w:pPr>
        <w:spacing w:after="0"/>
        <w:jc w:val="both"/>
        <w:rPr>
          <w:rFonts w:cstheme="minorHAnsi"/>
          <w:sz w:val="24"/>
          <w:szCs w:val="24"/>
        </w:rPr>
      </w:pPr>
      <w:r w:rsidRPr="00C1085D">
        <w:rPr>
          <w:rFonts w:cstheme="minorHAnsi"/>
          <w:sz w:val="24"/>
          <w:szCs w:val="24"/>
        </w:rPr>
        <w:t>DIVIDEND YIELD</w:t>
      </w:r>
    </w:p>
    <w:p w:rsidR="00EC57A3" w:rsidRPr="00C1085D" w:rsidRDefault="00EC57A3" w:rsidP="00EC57A3">
      <w:pPr>
        <w:spacing w:after="0"/>
        <w:jc w:val="both"/>
        <w:rPr>
          <w:rFonts w:cstheme="minorHAnsi"/>
          <w:sz w:val="24"/>
          <w:szCs w:val="24"/>
        </w:rPr>
      </w:pPr>
      <w:r w:rsidRPr="00C1085D">
        <w:rPr>
          <w:rFonts w:cstheme="minorHAnsi"/>
          <w:sz w:val="24"/>
          <w:szCs w:val="24"/>
          <w:u w:val="single"/>
        </w:rPr>
        <w:t>Dividend per share</w:t>
      </w:r>
      <w:r w:rsidRPr="00C1085D">
        <w:rPr>
          <w:rFonts w:cstheme="minorHAnsi"/>
          <w:sz w:val="24"/>
          <w:szCs w:val="24"/>
        </w:rPr>
        <w:tab/>
      </w:r>
      <w:r w:rsidRPr="00C1085D">
        <w:rPr>
          <w:rFonts w:cstheme="minorHAnsi"/>
          <w:sz w:val="24"/>
          <w:szCs w:val="24"/>
        </w:rPr>
        <w:tab/>
        <w:t>X 100</w:t>
      </w:r>
    </w:p>
    <w:p w:rsidR="00EC57A3" w:rsidRPr="00C1085D" w:rsidRDefault="00EC57A3" w:rsidP="00EC57A3">
      <w:pPr>
        <w:spacing w:after="0"/>
        <w:jc w:val="both"/>
        <w:rPr>
          <w:rFonts w:cstheme="minorHAnsi"/>
          <w:sz w:val="24"/>
          <w:szCs w:val="24"/>
        </w:rPr>
      </w:pPr>
      <w:r w:rsidRPr="00C1085D">
        <w:rPr>
          <w:rFonts w:cstheme="minorHAnsi"/>
          <w:sz w:val="24"/>
          <w:szCs w:val="24"/>
        </w:rPr>
        <w:t xml:space="preserve">Market value of shares </w:t>
      </w:r>
    </w:p>
    <w:p w:rsidR="00EC57A3" w:rsidRPr="00C1085D" w:rsidRDefault="00EC57A3" w:rsidP="00EC57A3">
      <w:pPr>
        <w:spacing w:after="0"/>
        <w:jc w:val="both"/>
        <w:rPr>
          <w:rFonts w:cstheme="minorHAnsi"/>
          <w:sz w:val="24"/>
          <w:szCs w:val="24"/>
        </w:rPr>
      </w:pPr>
    </w:p>
    <w:tbl>
      <w:tblPr>
        <w:tblStyle w:val="TableGrid"/>
        <w:tblW w:w="10349" w:type="dxa"/>
        <w:tblInd w:w="-743" w:type="dxa"/>
        <w:tblLook w:val="04A0" w:firstRow="1" w:lastRow="0" w:firstColumn="1" w:lastColumn="0" w:noHBand="0" w:noVBand="1"/>
      </w:tblPr>
      <w:tblGrid>
        <w:gridCol w:w="3403"/>
        <w:gridCol w:w="3473"/>
        <w:gridCol w:w="3473"/>
      </w:tblGrid>
      <w:tr w:rsidR="00EC57A3" w:rsidRPr="00C1085D" w:rsidTr="00A31657">
        <w:trPr>
          <w:trHeight w:val="323"/>
        </w:trPr>
        <w:tc>
          <w:tcPr>
            <w:tcW w:w="340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2017</w:t>
            </w:r>
          </w:p>
        </w:tc>
        <w:tc>
          <w:tcPr>
            <w:tcW w:w="3473" w:type="dxa"/>
          </w:tcPr>
          <w:p w:rsidR="00EC57A3" w:rsidRPr="00C1085D" w:rsidRDefault="00EC57A3" w:rsidP="00A31657">
            <w:pPr>
              <w:jc w:val="both"/>
              <w:rPr>
                <w:rFonts w:cstheme="minorHAnsi"/>
                <w:sz w:val="24"/>
                <w:szCs w:val="24"/>
              </w:rPr>
            </w:pPr>
            <w:r w:rsidRPr="00C1085D">
              <w:rPr>
                <w:rFonts w:cstheme="minorHAnsi"/>
                <w:sz w:val="24"/>
                <w:szCs w:val="24"/>
              </w:rPr>
              <w:t>2016</w:t>
            </w:r>
          </w:p>
        </w:tc>
        <w:tc>
          <w:tcPr>
            <w:tcW w:w="3473" w:type="dxa"/>
          </w:tcPr>
          <w:p w:rsidR="00EC57A3" w:rsidRPr="00C1085D" w:rsidRDefault="00EC57A3" w:rsidP="00A31657">
            <w:pPr>
              <w:pStyle w:val="ListParagraph"/>
              <w:ind w:left="0"/>
              <w:jc w:val="both"/>
              <w:rPr>
                <w:rFonts w:cstheme="minorHAnsi"/>
                <w:sz w:val="24"/>
                <w:szCs w:val="24"/>
              </w:rPr>
            </w:pPr>
            <w:r w:rsidRPr="00C1085D">
              <w:rPr>
                <w:rFonts w:cstheme="minorHAnsi"/>
                <w:sz w:val="24"/>
                <w:szCs w:val="24"/>
              </w:rPr>
              <w:t>2015</w:t>
            </w:r>
          </w:p>
        </w:tc>
      </w:tr>
      <w:tr w:rsidR="00EC57A3" w:rsidRPr="00C1085D" w:rsidTr="00A31657">
        <w:trPr>
          <w:trHeight w:val="464"/>
        </w:trPr>
        <w:tc>
          <w:tcPr>
            <w:tcW w:w="3403" w:type="dxa"/>
          </w:tcPr>
          <w:p w:rsidR="00EC57A3" w:rsidRPr="00C1085D" w:rsidRDefault="00EC57A3" w:rsidP="00A31657">
            <w:pPr>
              <w:pStyle w:val="ListParagraph"/>
              <w:ind w:left="0"/>
              <w:jc w:val="both"/>
              <w:rPr>
                <w:rFonts w:cstheme="minorHAnsi"/>
                <w:sz w:val="24"/>
                <w:szCs w:val="24"/>
                <w:u w:val="single"/>
              </w:rPr>
            </w:pPr>
          </w:p>
          <w:p w:rsidR="00EC57A3" w:rsidRPr="00C1085D" w:rsidRDefault="00EC57A3" w:rsidP="00A31657">
            <w:pPr>
              <w:pStyle w:val="ListParagraph"/>
              <w:ind w:left="0"/>
              <w:jc w:val="both"/>
              <w:rPr>
                <w:rFonts w:cstheme="minorHAnsi"/>
                <w:sz w:val="24"/>
                <w:szCs w:val="24"/>
                <w:u w:val="single"/>
              </w:rPr>
            </w:pPr>
            <w:r w:rsidRPr="00C1085D">
              <w:rPr>
                <w:rFonts w:cstheme="minorHAnsi"/>
                <w:sz w:val="24"/>
                <w:szCs w:val="24"/>
                <w:u w:val="single"/>
              </w:rPr>
              <w:t>3.55</w:t>
            </w:r>
          </w:p>
          <w:p w:rsidR="00EC57A3" w:rsidRPr="00C1085D" w:rsidRDefault="00EC57A3" w:rsidP="00A31657">
            <w:pPr>
              <w:pStyle w:val="ListParagraph"/>
              <w:ind w:left="0"/>
              <w:jc w:val="both"/>
              <w:rPr>
                <w:rFonts w:cstheme="minorHAnsi"/>
                <w:sz w:val="24"/>
                <w:szCs w:val="24"/>
              </w:rPr>
            </w:pPr>
          </w:p>
        </w:tc>
        <w:tc>
          <w:tcPr>
            <w:tcW w:w="3473" w:type="dxa"/>
          </w:tcPr>
          <w:p w:rsidR="00EC57A3" w:rsidRPr="00C1085D" w:rsidRDefault="00EC57A3" w:rsidP="00A31657">
            <w:pPr>
              <w:jc w:val="both"/>
              <w:rPr>
                <w:rFonts w:cstheme="minorHAnsi"/>
                <w:sz w:val="24"/>
                <w:szCs w:val="24"/>
              </w:rPr>
            </w:pPr>
          </w:p>
          <w:p w:rsidR="00EC57A3" w:rsidRPr="00C1085D" w:rsidRDefault="00EC57A3" w:rsidP="00A31657">
            <w:pPr>
              <w:jc w:val="both"/>
              <w:rPr>
                <w:rFonts w:cstheme="minorHAnsi"/>
                <w:sz w:val="24"/>
                <w:szCs w:val="24"/>
              </w:rPr>
            </w:pPr>
            <w:r w:rsidRPr="00C1085D">
              <w:rPr>
                <w:rFonts w:cstheme="minorHAnsi"/>
                <w:sz w:val="24"/>
                <w:szCs w:val="24"/>
              </w:rPr>
              <w:t>4.21</w:t>
            </w:r>
          </w:p>
        </w:tc>
        <w:tc>
          <w:tcPr>
            <w:tcW w:w="3473" w:type="dxa"/>
          </w:tcPr>
          <w:p w:rsidR="00EC57A3" w:rsidRPr="00C1085D" w:rsidRDefault="00EC57A3" w:rsidP="00A31657">
            <w:pPr>
              <w:pStyle w:val="ListParagraph"/>
              <w:ind w:left="0"/>
              <w:jc w:val="both"/>
              <w:rPr>
                <w:rFonts w:cstheme="minorHAnsi"/>
                <w:sz w:val="24"/>
                <w:szCs w:val="24"/>
              </w:rPr>
            </w:pPr>
          </w:p>
          <w:p w:rsidR="00EC57A3" w:rsidRPr="00C1085D" w:rsidRDefault="00EC57A3" w:rsidP="00A31657">
            <w:pPr>
              <w:pStyle w:val="ListParagraph"/>
              <w:ind w:left="0"/>
              <w:jc w:val="both"/>
              <w:rPr>
                <w:rFonts w:cstheme="minorHAnsi"/>
                <w:sz w:val="24"/>
                <w:szCs w:val="24"/>
              </w:rPr>
            </w:pPr>
            <w:r w:rsidRPr="00C1085D">
              <w:rPr>
                <w:rFonts w:cstheme="minorHAnsi"/>
                <w:sz w:val="24"/>
                <w:szCs w:val="24"/>
              </w:rPr>
              <w:t>3.09</w:t>
            </w:r>
          </w:p>
        </w:tc>
      </w:tr>
    </w:tbl>
    <w:p w:rsidR="00EC57A3" w:rsidRPr="00C1085D" w:rsidRDefault="00EC57A3" w:rsidP="00EC57A3">
      <w:pPr>
        <w:spacing w:after="0"/>
        <w:jc w:val="both"/>
        <w:rPr>
          <w:rFonts w:cstheme="minorHAnsi"/>
          <w:sz w:val="24"/>
          <w:szCs w:val="24"/>
        </w:rPr>
      </w:pPr>
      <w:r w:rsidRPr="00C1085D">
        <w:rPr>
          <w:rFonts w:cstheme="minorHAnsi"/>
          <w:sz w:val="24"/>
          <w:szCs w:val="24"/>
        </w:rPr>
        <w:t xml:space="preserve"> </w:t>
      </w:r>
    </w:p>
    <w:p w:rsidR="008D755D" w:rsidRDefault="008D755D" w:rsidP="00EC57A3">
      <w:pPr>
        <w:rPr>
          <w:rFonts w:cstheme="minorHAnsi"/>
          <w:b/>
          <w:sz w:val="24"/>
          <w:szCs w:val="24"/>
        </w:rPr>
      </w:pPr>
    </w:p>
    <w:p w:rsidR="008D755D" w:rsidRDefault="008D755D" w:rsidP="00EC57A3">
      <w:pPr>
        <w:rPr>
          <w:rFonts w:cstheme="minorHAnsi"/>
          <w:b/>
          <w:sz w:val="24"/>
          <w:szCs w:val="24"/>
        </w:rPr>
      </w:pPr>
    </w:p>
    <w:p w:rsidR="008D755D" w:rsidRDefault="008D755D" w:rsidP="00EC57A3">
      <w:pPr>
        <w:rPr>
          <w:rFonts w:cstheme="minorHAnsi"/>
          <w:b/>
          <w:sz w:val="24"/>
          <w:szCs w:val="24"/>
        </w:rPr>
      </w:pPr>
    </w:p>
    <w:p w:rsidR="008D755D" w:rsidRDefault="008D755D" w:rsidP="00EC57A3">
      <w:pPr>
        <w:rPr>
          <w:rFonts w:cstheme="minorHAnsi"/>
          <w:b/>
          <w:sz w:val="24"/>
          <w:szCs w:val="24"/>
        </w:rPr>
      </w:pPr>
    </w:p>
    <w:p w:rsidR="00EC57A3" w:rsidRPr="00B95013" w:rsidRDefault="006E21CD" w:rsidP="00EC57A3">
      <w:pPr>
        <w:rPr>
          <w:rFonts w:cstheme="minorHAnsi"/>
          <w:b/>
          <w:sz w:val="24"/>
          <w:szCs w:val="24"/>
        </w:rPr>
      </w:pPr>
      <w:r>
        <w:rPr>
          <w:rFonts w:cstheme="minorHAnsi"/>
          <w:b/>
          <w:sz w:val="24"/>
          <w:szCs w:val="24"/>
        </w:rPr>
        <w:lastRenderedPageBreak/>
        <w:t xml:space="preserve">Appendix: </w:t>
      </w:r>
      <w:r w:rsidR="00EC57A3" w:rsidRPr="00B95013">
        <w:rPr>
          <w:rFonts w:cstheme="minorHAnsi"/>
          <w:b/>
          <w:sz w:val="24"/>
          <w:szCs w:val="24"/>
        </w:rPr>
        <w:t>3</w:t>
      </w:r>
    </w:p>
    <w:p w:rsidR="00EC57A3" w:rsidRPr="00C1085D" w:rsidRDefault="00EC57A3" w:rsidP="00EC57A3">
      <w:pPr>
        <w:rPr>
          <w:rFonts w:cstheme="minorHAnsi"/>
          <w:sz w:val="24"/>
          <w:szCs w:val="24"/>
        </w:rPr>
      </w:pPr>
      <w:r w:rsidRPr="00C1085D">
        <w:rPr>
          <w:rFonts w:cstheme="minorHAnsi"/>
          <w:sz w:val="24"/>
          <w:szCs w:val="24"/>
        </w:rPr>
        <w:t xml:space="preserve">SHARE PRICES FOR THE PAST YEAR FOR WILLIAM HIILL AND PADDY POWER BETFAIR PLC </w:t>
      </w:r>
    </w:p>
    <w:p w:rsidR="00EC57A3" w:rsidRPr="00C1085D" w:rsidRDefault="00EC57A3" w:rsidP="00EC57A3">
      <w:pPr>
        <w:rPr>
          <w:rFonts w:cstheme="minorHAnsi"/>
          <w:sz w:val="24"/>
          <w:szCs w:val="24"/>
        </w:rPr>
      </w:pPr>
    </w:p>
    <w:tbl>
      <w:tblPr>
        <w:tblStyle w:val="TableGrid"/>
        <w:tblW w:w="0" w:type="auto"/>
        <w:tblLook w:val="04A0" w:firstRow="1" w:lastRow="0" w:firstColumn="1" w:lastColumn="0" w:noHBand="0" w:noVBand="1"/>
      </w:tblPr>
      <w:tblGrid>
        <w:gridCol w:w="1951"/>
        <w:gridCol w:w="1745"/>
        <w:gridCol w:w="948"/>
        <w:gridCol w:w="142"/>
        <w:gridCol w:w="1232"/>
        <w:gridCol w:w="1375"/>
        <w:gridCol w:w="1849"/>
      </w:tblGrid>
      <w:tr w:rsidR="00EC57A3" w:rsidRPr="00C1085D" w:rsidTr="00A31657">
        <w:tc>
          <w:tcPr>
            <w:tcW w:w="1951" w:type="dxa"/>
          </w:tcPr>
          <w:p w:rsidR="00EC57A3" w:rsidRPr="00C1085D" w:rsidRDefault="00EC57A3" w:rsidP="00A31657">
            <w:pPr>
              <w:rPr>
                <w:rFonts w:cstheme="minorHAnsi"/>
                <w:sz w:val="24"/>
                <w:szCs w:val="24"/>
              </w:rPr>
            </w:pPr>
          </w:p>
        </w:tc>
        <w:tc>
          <w:tcPr>
            <w:tcW w:w="2693" w:type="dxa"/>
            <w:gridSpan w:val="2"/>
          </w:tcPr>
          <w:p w:rsidR="00EC57A3" w:rsidRPr="00C1085D" w:rsidRDefault="00EC57A3" w:rsidP="00A31657">
            <w:pPr>
              <w:rPr>
                <w:rFonts w:cstheme="minorHAnsi"/>
                <w:sz w:val="24"/>
                <w:szCs w:val="24"/>
              </w:rPr>
            </w:pPr>
            <w:r w:rsidRPr="00C1085D">
              <w:rPr>
                <w:rFonts w:cstheme="minorHAnsi"/>
                <w:sz w:val="24"/>
                <w:szCs w:val="24"/>
              </w:rPr>
              <w:t>WILLIAM HILL</w:t>
            </w:r>
          </w:p>
        </w:tc>
        <w:tc>
          <w:tcPr>
            <w:tcW w:w="4598" w:type="dxa"/>
            <w:gridSpan w:val="4"/>
          </w:tcPr>
          <w:p w:rsidR="00EC57A3" w:rsidRPr="00C1085D" w:rsidRDefault="00EC57A3" w:rsidP="00A31657">
            <w:pPr>
              <w:rPr>
                <w:rFonts w:cstheme="minorHAnsi"/>
                <w:sz w:val="24"/>
                <w:szCs w:val="24"/>
              </w:rPr>
            </w:pPr>
            <w:r w:rsidRPr="00C1085D">
              <w:rPr>
                <w:rFonts w:cstheme="minorHAnsi"/>
                <w:sz w:val="24"/>
                <w:szCs w:val="24"/>
              </w:rPr>
              <w:t xml:space="preserve">                             PADDY POWER BETFAIR</w:t>
            </w:r>
          </w:p>
        </w:tc>
      </w:tr>
      <w:tr w:rsidR="00EC57A3" w:rsidRPr="00C1085D" w:rsidTr="00A31657">
        <w:tc>
          <w:tcPr>
            <w:tcW w:w="1951" w:type="dxa"/>
          </w:tcPr>
          <w:p w:rsidR="00EC57A3" w:rsidRPr="00C1085D" w:rsidRDefault="00EC57A3" w:rsidP="00A31657">
            <w:pPr>
              <w:rPr>
                <w:rFonts w:cstheme="minorHAnsi"/>
                <w:sz w:val="24"/>
                <w:szCs w:val="24"/>
              </w:rPr>
            </w:pPr>
          </w:p>
        </w:tc>
        <w:tc>
          <w:tcPr>
            <w:tcW w:w="2693" w:type="dxa"/>
            <w:gridSpan w:val="2"/>
          </w:tcPr>
          <w:p w:rsidR="00EC57A3" w:rsidRPr="00C1085D" w:rsidRDefault="00EC57A3" w:rsidP="00A31657">
            <w:pPr>
              <w:rPr>
                <w:rFonts w:cstheme="minorHAnsi"/>
                <w:sz w:val="24"/>
                <w:szCs w:val="24"/>
              </w:rPr>
            </w:pPr>
          </w:p>
        </w:tc>
        <w:tc>
          <w:tcPr>
            <w:tcW w:w="4598" w:type="dxa"/>
            <w:gridSpan w:val="4"/>
          </w:tcPr>
          <w:p w:rsidR="00EC57A3" w:rsidRPr="00C1085D" w:rsidRDefault="00EC57A3" w:rsidP="00A31657">
            <w:pPr>
              <w:rPr>
                <w:rFonts w:cstheme="minorHAnsi"/>
                <w:sz w:val="24"/>
                <w:szCs w:val="24"/>
              </w:rPr>
            </w:pPr>
          </w:p>
        </w:tc>
      </w:tr>
      <w:tr w:rsidR="00EC57A3" w:rsidRPr="00C1085D" w:rsidTr="00A31657">
        <w:tc>
          <w:tcPr>
            <w:tcW w:w="7393" w:type="dxa"/>
            <w:gridSpan w:val="6"/>
          </w:tcPr>
          <w:p w:rsidR="00EC57A3" w:rsidRPr="00C1085D" w:rsidRDefault="00EC57A3" w:rsidP="00A31657">
            <w:pPr>
              <w:rPr>
                <w:rFonts w:cstheme="minorHAnsi"/>
                <w:sz w:val="24"/>
                <w:szCs w:val="24"/>
              </w:rPr>
            </w:pPr>
            <w:r w:rsidRPr="00C1085D">
              <w:rPr>
                <w:rFonts w:cstheme="minorHAnsi"/>
                <w:sz w:val="24"/>
                <w:szCs w:val="24"/>
              </w:rPr>
              <w:t>SHARE PRICES FOR THE 12 MONTHS MAY 2017 TO APRIL 2018</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Month</w:t>
            </w:r>
          </w:p>
        </w:tc>
        <w:tc>
          <w:tcPr>
            <w:tcW w:w="1745" w:type="dxa"/>
          </w:tcPr>
          <w:p w:rsidR="00EC57A3" w:rsidRPr="00C1085D" w:rsidRDefault="00EC57A3" w:rsidP="00A31657">
            <w:pPr>
              <w:rPr>
                <w:rFonts w:cstheme="minorHAnsi"/>
                <w:sz w:val="24"/>
                <w:szCs w:val="24"/>
              </w:rPr>
            </w:pPr>
            <w:r w:rsidRPr="00C1085D">
              <w:rPr>
                <w:rFonts w:cstheme="minorHAnsi"/>
                <w:sz w:val="24"/>
                <w:szCs w:val="24"/>
              </w:rPr>
              <w:t>Share Price in Pence</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Share Price in Pence</w:t>
            </w:r>
          </w:p>
        </w:tc>
        <w:tc>
          <w:tcPr>
            <w:tcW w:w="1849" w:type="dxa"/>
          </w:tcPr>
          <w:p w:rsidR="00EC57A3" w:rsidRPr="00C1085D" w:rsidRDefault="00EC57A3" w:rsidP="00A31657">
            <w:pPr>
              <w:rPr>
                <w:rFonts w:cstheme="minorHAnsi"/>
                <w:sz w:val="24"/>
                <w:szCs w:val="24"/>
              </w:rPr>
            </w:pPr>
            <w:r w:rsidRPr="00C1085D">
              <w:rPr>
                <w:rFonts w:cstheme="minorHAnsi"/>
                <w:sz w:val="24"/>
                <w:szCs w:val="24"/>
              </w:rPr>
              <w:t>Change</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May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298.300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8430.00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June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288.700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8409.00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July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253.900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8900.00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August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252.600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7875.00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September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245.800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6930.00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October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251.800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7370.00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November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260.900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8265.00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December 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290.400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8430.00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January  2018</w:t>
            </w:r>
          </w:p>
        </w:tc>
        <w:tc>
          <w:tcPr>
            <w:tcW w:w="1745" w:type="dxa"/>
          </w:tcPr>
          <w:p w:rsidR="00EC57A3" w:rsidRPr="00C1085D" w:rsidRDefault="00EC57A3" w:rsidP="00A31657">
            <w:pPr>
              <w:rPr>
                <w:rFonts w:cstheme="minorHAnsi"/>
                <w:sz w:val="24"/>
                <w:szCs w:val="24"/>
              </w:rPr>
            </w:pPr>
            <w:r w:rsidRPr="00C1085D">
              <w:rPr>
                <w:rFonts w:cstheme="minorHAnsi"/>
                <w:sz w:val="24"/>
                <w:szCs w:val="24"/>
              </w:rPr>
              <w:t>320.266</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8880.31</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February 2018</w:t>
            </w:r>
          </w:p>
        </w:tc>
        <w:tc>
          <w:tcPr>
            <w:tcW w:w="1745" w:type="dxa"/>
          </w:tcPr>
          <w:p w:rsidR="00EC57A3" w:rsidRPr="00C1085D" w:rsidRDefault="00EC57A3" w:rsidP="00A31657">
            <w:pPr>
              <w:rPr>
                <w:rFonts w:cstheme="minorHAnsi"/>
                <w:sz w:val="24"/>
                <w:szCs w:val="24"/>
              </w:rPr>
            </w:pPr>
            <w:r w:rsidRPr="00C1085D">
              <w:rPr>
                <w:rFonts w:cstheme="minorHAnsi"/>
                <w:sz w:val="24"/>
                <w:szCs w:val="24"/>
              </w:rPr>
              <w:t>315.000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8745.00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March  2018</w:t>
            </w:r>
          </w:p>
        </w:tc>
        <w:tc>
          <w:tcPr>
            <w:tcW w:w="1745" w:type="dxa"/>
          </w:tcPr>
          <w:p w:rsidR="00EC57A3" w:rsidRPr="00C1085D" w:rsidRDefault="00EC57A3" w:rsidP="00A31657">
            <w:pPr>
              <w:rPr>
                <w:rFonts w:cstheme="minorHAnsi"/>
                <w:sz w:val="24"/>
                <w:szCs w:val="24"/>
              </w:rPr>
            </w:pPr>
            <w:r w:rsidRPr="00C1085D">
              <w:rPr>
                <w:rFonts w:cstheme="minorHAnsi"/>
                <w:sz w:val="24"/>
                <w:szCs w:val="24"/>
              </w:rPr>
              <w:t>318.600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8270.00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April 2018</w:t>
            </w:r>
          </w:p>
        </w:tc>
        <w:tc>
          <w:tcPr>
            <w:tcW w:w="1745" w:type="dxa"/>
          </w:tcPr>
          <w:p w:rsidR="00EC57A3" w:rsidRPr="00C1085D" w:rsidRDefault="00EC57A3" w:rsidP="00A31657">
            <w:pPr>
              <w:rPr>
                <w:rFonts w:cstheme="minorHAnsi"/>
                <w:sz w:val="24"/>
                <w:szCs w:val="24"/>
              </w:rPr>
            </w:pPr>
            <w:r w:rsidRPr="00C1085D">
              <w:rPr>
                <w:rFonts w:cstheme="minorHAnsi"/>
                <w:sz w:val="24"/>
                <w:szCs w:val="24"/>
              </w:rPr>
              <w:t>330.320</w:t>
            </w: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r w:rsidRPr="00C1085D">
              <w:rPr>
                <w:rFonts w:cstheme="minorHAnsi"/>
                <w:sz w:val="24"/>
                <w:szCs w:val="24"/>
              </w:rPr>
              <w:t>7180.00</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1232" w:type="dxa"/>
          </w:tcPr>
          <w:p w:rsidR="00EC57A3" w:rsidRPr="00C1085D" w:rsidRDefault="00EC57A3" w:rsidP="00A31657">
            <w:pPr>
              <w:rPr>
                <w:rFonts w:cstheme="minorHAnsi"/>
                <w:sz w:val="24"/>
                <w:szCs w:val="24"/>
              </w:rPr>
            </w:pPr>
          </w:p>
        </w:tc>
        <w:tc>
          <w:tcPr>
            <w:tcW w:w="1375" w:type="dxa"/>
          </w:tcPr>
          <w:p w:rsidR="00EC57A3" w:rsidRPr="00C1085D" w:rsidRDefault="00EC57A3" w:rsidP="00A31657">
            <w:pPr>
              <w:rPr>
                <w:rFonts w:cstheme="minorHAnsi"/>
                <w:sz w:val="24"/>
                <w:szCs w:val="24"/>
              </w:rPr>
            </w:pP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p>
        </w:tc>
        <w:tc>
          <w:tcPr>
            <w:tcW w:w="1849" w:type="dxa"/>
          </w:tcPr>
          <w:p w:rsidR="00EC57A3" w:rsidRPr="00C1085D" w:rsidRDefault="00EC57A3" w:rsidP="00A31657">
            <w:pPr>
              <w:rPr>
                <w:rFonts w:cstheme="minorHAnsi"/>
                <w:sz w:val="24"/>
                <w:szCs w:val="24"/>
              </w:rPr>
            </w:pPr>
          </w:p>
        </w:tc>
      </w:tr>
      <w:tr w:rsidR="00EC57A3" w:rsidRPr="00C1085D" w:rsidTr="00A31657">
        <w:tc>
          <w:tcPr>
            <w:tcW w:w="3696" w:type="dxa"/>
            <w:gridSpan w:val="2"/>
          </w:tcPr>
          <w:p w:rsidR="00EC57A3" w:rsidRPr="00C1085D" w:rsidRDefault="00EC57A3" w:rsidP="00A31657">
            <w:pPr>
              <w:rPr>
                <w:rFonts w:cstheme="minorHAnsi"/>
                <w:sz w:val="24"/>
                <w:szCs w:val="24"/>
              </w:rPr>
            </w:pPr>
            <w:r w:rsidRPr="00C1085D">
              <w:rPr>
                <w:rFonts w:cstheme="minorHAnsi"/>
                <w:sz w:val="24"/>
                <w:szCs w:val="24"/>
              </w:rPr>
              <w:t>Dividend Per Share (pence)</w:t>
            </w:r>
          </w:p>
        </w:tc>
        <w:tc>
          <w:tcPr>
            <w:tcW w:w="1090" w:type="dxa"/>
            <w:gridSpan w:val="2"/>
          </w:tcPr>
          <w:p w:rsidR="00EC57A3" w:rsidRPr="00C1085D" w:rsidRDefault="00EC57A3" w:rsidP="00A31657">
            <w:pPr>
              <w:rPr>
                <w:rFonts w:cstheme="minorHAnsi"/>
                <w:sz w:val="24"/>
                <w:szCs w:val="24"/>
              </w:rPr>
            </w:pPr>
          </w:p>
        </w:tc>
        <w:tc>
          <w:tcPr>
            <w:tcW w:w="4456" w:type="dxa"/>
            <w:gridSpan w:val="3"/>
          </w:tcPr>
          <w:p w:rsidR="00EC57A3" w:rsidRPr="00C1085D" w:rsidRDefault="00EC57A3" w:rsidP="00A31657">
            <w:pPr>
              <w:rPr>
                <w:rFonts w:cstheme="minorHAnsi"/>
                <w:sz w:val="24"/>
                <w:szCs w:val="24"/>
              </w:rPr>
            </w:pPr>
            <w:r w:rsidRPr="00C1085D">
              <w:rPr>
                <w:rFonts w:cstheme="minorHAnsi"/>
                <w:sz w:val="24"/>
                <w:szCs w:val="24"/>
              </w:rPr>
              <w:t>Dividend Per Share  (pence)</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2015</w:t>
            </w:r>
          </w:p>
        </w:tc>
        <w:tc>
          <w:tcPr>
            <w:tcW w:w="1745" w:type="dxa"/>
          </w:tcPr>
          <w:p w:rsidR="00EC57A3" w:rsidRPr="00C1085D" w:rsidRDefault="00EC57A3" w:rsidP="00A31657">
            <w:pPr>
              <w:rPr>
                <w:rFonts w:cstheme="minorHAnsi"/>
                <w:sz w:val="24"/>
                <w:szCs w:val="24"/>
              </w:rPr>
            </w:pPr>
            <w:r w:rsidRPr="00C1085D">
              <w:rPr>
                <w:rFonts w:cstheme="minorHAnsi"/>
                <w:sz w:val="24"/>
                <w:szCs w:val="24"/>
              </w:rPr>
              <w:t>12.20</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2015</w:t>
            </w:r>
          </w:p>
        </w:tc>
        <w:tc>
          <w:tcPr>
            <w:tcW w:w="1849" w:type="dxa"/>
          </w:tcPr>
          <w:p w:rsidR="00EC57A3" w:rsidRPr="00C1085D" w:rsidRDefault="00EC57A3" w:rsidP="00A31657">
            <w:pPr>
              <w:rPr>
                <w:rFonts w:cstheme="minorHAnsi"/>
                <w:sz w:val="24"/>
                <w:szCs w:val="24"/>
              </w:rPr>
            </w:pPr>
            <w:r w:rsidRPr="00C1085D">
              <w:rPr>
                <w:rFonts w:cstheme="minorHAnsi"/>
                <w:sz w:val="24"/>
                <w:szCs w:val="24"/>
              </w:rPr>
              <w:t>334.21</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2016</w:t>
            </w:r>
          </w:p>
        </w:tc>
        <w:tc>
          <w:tcPr>
            <w:tcW w:w="1745" w:type="dxa"/>
          </w:tcPr>
          <w:p w:rsidR="00EC57A3" w:rsidRPr="00C1085D" w:rsidRDefault="00EC57A3" w:rsidP="00A31657">
            <w:pPr>
              <w:rPr>
                <w:rFonts w:cstheme="minorHAnsi"/>
                <w:sz w:val="24"/>
                <w:szCs w:val="24"/>
              </w:rPr>
            </w:pPr>
            <w:r w:rsidRPr="00C1085D">
              <w:rPr>
                <w:rFonts w:cstheme="minorHAnsi"/>
                <w:sz w:val="24"/>
                <w:szCs w:val="24"/>
              </w:rPr>
              <w:t>12.50</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2016</w:t>
            </w:r>
          </w:p>
        </w:tc>
        <w:tc>
          <w:tcPr>
            <w:tcW w:w="1849" w:type="dxa"/>
          </w:tcPr>
          <w:p w:rsidR="00EC57A3" w:rsidRPr="00C1085D" w:rsidRDefault="00EC57A3" w:rsidP="00A31657">
            <w:pPr>
              <w:rPr>
                <w:rFonts w:cstheme="minorHAnsi"/>
                <w:sz w:val="24"/>
                <w:szCs w:val="24"/>
              </w:rPr>
            </w:pPr>
            <w:r w:rsidRPr="00C1085D">
              <w:rPr>
                <w:rFonts w:cstheme="minorHAnsi"/>
                <w:sz w:val="24"/>
                <w:szCs w:val="24"/>
              </w:rPr>
              <w:t>165.00</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12.50</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2017</w:t>
            </w:r>
          </w:p>
        </w:tc>
        <w:tc>
          <w:tcPr>
            <w:tcW w:w="1849" w:type="dxa"/>
          </w:tcPr>
          <w:p w:rsidR="00EC57A3" w:rsidRPr="00C1085D" w:rsidRDefault="00EC57A3" w:rsidP="00A31657">
            <w:pPr>
              <w:rPr>
                <w:rFonts w:cstheme="minorHAnsi"/>
                <w:sz w:val="24"/>
                <w:szCs w:val="24"/>
              </w:rPr>
            </w:pPr>
            <w:r w:rsidRPr="00C1085D">
              <w:rPr>
                <w:rFonts w:cstheme="minorHAnsi"/>
                <w:sz w:val="24"/>
                <w:szCs w:val="24"/>
              </w:rPr>
              <w:t>200.00</w:t>
            </w:r>
          </w:p>
        </w:tc>
      </w:tr>
      <w:tr w:rsidR="00EC57A3" w:rsidRPr="00C1085D" w:rsidTr="00A31657">
        <w:tc>
          <w:tcPr>
            <w:tcW w:w="1951" w:type="dxa"/>
          </w:tcPr>
          <w:p w:rsidR="00EC57A3" w:rsidRPr="00C1085D" w:rsidRDefault="00EC57A3" w:rsidP="00A31657">
            <w:pPr>
              <w:rPr>
                <w:rFonts w:cstheme="minorHAnsi"/>
                <w:sz w:val="24"/>
                <w:szCs w:val="24"/>
              </w:rPr>
            </w:pP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Dividend Yield</w:t>
            </w:r>
          </w:p>
        </w:tc>
        <w:tc>
          <w:tcPr>
            <w:tcW w:w="1745" w:type="dxa"/>
          </w:tcPr>
          <w:p w:rsidR="00EC57A3" w:rsidRPr="00C1085D" w:rsidRDefault="00EC57A3" w:rsidP="00A31657">
            <w:pPr>
              <w:rPr>
                <w:rFonts w:cstheme="minorHAnsi"/>
                <w:sz w:val="24"/>
                <w:szCs w:val="24"/>
              </w:rPr>
            </w:pPr>
            <w:r w:rsidRPr="00C1085D">
              <w:rPr>
                <w:rFonts w:cstheme="minorHAnsi"/>
                <w:sz w:val="24"/>
                <w:szCs w:val="24"/>
              </w:rPr>
              <w:t>%</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Dividend Yield</w:t>
            </w:r>
          </w:p>
        </w:tc>
        <w:tc>
          <w:tcPr>
            <w:tcW w:w="1849" w:type="dxa"/>
          </w:tcPr>
          <w:p w:rsidR="00EC57A3" w:rsidRPr="00C1085D" w:rsidRDefault="00EC57A3" w:rsidP="00A31657">
            <w:pPr>
              <w:rPr>
                <w:rFonts w:cstheme="minorHAnsi"/>
                <w:sz w:val="24"/>
                <w:szCs w:val="24"/>
              </w:rPr>
            </w:pPr>
            <w:r w:rsidRPr="00C1085D">
              <w:rPr>
                <w:rFonts w:cstheme="minorHAnsi"/>
                <w:sz w:val="24"/>
                <w:szCs w:val="24"/>
              </w:rPr>
              <w:t>%</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2015</w:t>
            </w:r>
          </w:p>
        </w:tc>
        <w:tc>
          <w:tcPr>
            <w:tcW w:w="1745" w:type="dxa"/>
          </w:tcPr>
          <w:p w:rsidR="00EC57A3" w:rsidRPr="00C1085D" w:rsidRDefault="00EC57A3" w:rsidP="00A31657">
            <w:pPr>
              <w:rPr>
                <w:rFonts w:cstheme="minorHAnsi"/>
                <w:sz w:val="24"/>
                <w:szCs w:val="24"/>
              </w:rPr>
            </w:pPr>
            <w:r w:rsidRPr="00C1085D">
              <w:rPr>
                <w:rFonts w:cstheme="minorHAnsi"/>
                <w:sz w:val="24"/>
                <w:szCs w:val="24"/>
              </w:rPr>
              <w:t>3.18</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2015</w:t>
            </w:r>
          </w:p>
        </w:tc>
        <w:tc>
          <w:tcPr>
            <w:tcW w:w="1849" w:type="dxa"/>
          </w:tcPr>
          <w:p w:rsidR="00EC57A3" w:rsidRPr="00C1085D" w:rsidRDefault="00EC57A3" w:rsidP="00A31657">
            <w:pPr>
              <w:rPr>
                <w:rFonts w:cstheme="minorHAnsi"/>
                <w:sz w:val="24"/>
                <w:szCs w:val="24"/>
              </w:rPr>
            </w:pPr>
            <w:r w:rsidRPr="00C1085D">
              <w:rPr>
                <w:rFonts w:cstheme="minorHAnsi"/>
                <w:sz w:val="24"/>
                <w:szCs w:val="24"/>
              </w:rPr>
              <w:t>1.50</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2016</w:t>
            </w:r>
          </w:p>
        </w:tc>
        <w:tc>
          <w:tcPr>
            <w:tcW w:w="1745" w:type="dxa"/>
          </w:tcPr>
          <w:p w:rsidR="00EC57A3" w:rsidRPr="00C1085D" w:rsidRDefault="00EC57A3" w:rsidP="00A31657">
            <w:pPr>
              <w:rPr>
                <w:rFonts w:cstheme="minorHAnsi"/>
                <w:sz w:val="24"/>
                <w:szCs w:val="24"/>
              </w:rPr>
            </w:pPr>
            <w:r w:rsidRPr="00C1085D">
              <w:rPr>
                <w:rFonts w:cstheme="minorHAnsi"/>
                <w:sz w:val="24"/>
                <w:szCs w:val="24"/>
              </w:rPr>
              <w:t>4.20</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2016</w:t>
            </w:r>
          </w:p>
        </w:tc>
        <w:tc>
          <w:tcPr>
            <w:tcW w:w="1849" w:type="dxa"/>
          </w:tcPr>
          <w:p w:rsidR="00EC57A3" w:rsidRPr="00C1085D" w:rsidRDefault="00EC57A3" w:rsidP="00A31657">
            <w:pPr>
              <w:rPr>
                <w:rFonts w:cstheme="minorHAnsi"/>
                <w:sz w:val="24"/>
                <w:szCs w:val="24"/>
              </w:rPr>
            </w:pPr>
            <w:r w:rsidRPr="00C1085D">
              <w:rPr>
                <w:rFonts w:cstheme="minorHAnsi"/>
                <w:sz w:val="24"/>
                <w:szCs w:val="24"/>
              </w:rPr>
              <w:t>1.90</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4.20</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2017</w:t>
            </w:r>
          </w:p>
        </w:tc>
        <w:tc>
          <w:tcPr>
            <w:tcW w:w="1849" w:type="dxa"/>
          </w:tcPr>
          <w:p w:rsidR="00EC57A3" w:rsidRPr="00C1085D" w:rsidRDefault="00EC57A3" w:rsidP="00A31657">
            <w:pPr>
              <w:rPr>
                <w:rFonts w:cstheme="minorHAnsi"/>
                <w:sz w:val="24"/>
                <w:szCs w:val="24"/>
              </w:rPr>
            </w:pPr>
            <w:r w:rsidRPr="00C1085D">
              <w:rPr>
                <w:rFonts w:cstheme="minorHAnsi"/>
                <w:sz w:val="24"/>
                <w:szCs w:val="24"/>
              </w:rPr>
              <w:t>2.30</w:t>
            </w:r>
          </w:p>
        </w:tc>
      </w:tr>
      <w:tr w:rsidR="00EC57A3" w:rsidRPr="00C1085D" w:rsidTr="00A31657">
        <w:tc>
          <w:tcPr>
            <w:tcW w:w="1951" w:type="dxa"/>
          </w:tcPr>
          <w:p w:rsidR="00EC57A3" w:rsidRPr="00C1085D" w:rsidRDefault="00EC57A3" w:rsidP="00A31657">
            <w:pPr>
              <w:rPr>
                <w:rFonts w:cstheme="minorHAnsi"/>
                <w:sz w:val="24"/>
                <w:szCs w:val="24"/>
              </w:rPr>
            </w:pP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Dividend Cover</w:t>
            </w:r>
          </w:p>
        </w:tc>
        <w:tc>
          <w:tcPr>
            <w:tcW w:w="1745" w:type="dxa"/>
          </w:tcPr>
          <w:p w:rsidR="00EC57A3" w:rsidRPr="00C1085D" w:rsidRDefault="00EC57A3" w:rsidP="00A31657">
            <w:pPr>
              <w:rPr>
                <w:rFonts w:cstheme="minorHAnsi"/>
                <w:sz w:val="24"/>
                <w:szCs w:val="24"/>
              </w:rPr>
            </w:pP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Dividend Cover</w:t>
            </w:r>
          </w:p>
        </w:tc>
        <w:tc>
          <w:tcPr>
            <w:tcW w:w="1849" w:type="dxa"/>
          </w:tcPr>
          <w:p w:rsidR="00EC57A3" w:rsidRPr="00C1085D" w:rsidRDefault="00EC57A3" w:rsidP="00A31657">
            <w:pPr>
              <w:rPr>
                <w:rFonts w:cstheme="minorHAnsi"/>
                <w:sz w:val="24"/>
                <w:szCs w:val="24"/>
              </w:rPr>
            </w:pP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2015</w:t>
            </w:r>
          </w:p>
        </w:tc>
        <w:tc>
          <w:tcPr>
            <w:tcW w:w="1745" w:type="dxa"/>
          </w:tcPr>
          <w:p w:rsidR="00EC57A3" w:rsidRPr="00C1085D" w:rsidRDefault="00EC57A3" w:rsidP="00A31657">
            <w:pPr>
              <w:rPr>
                <w:rFonts w:cstheme="minorHAnsi"/>
                <w:sz w:val="24"/>
                <w:szCs w:val="24"/>
              </w:rPr>
            </w:pPr>
            <w:r w:rsidRPr="00C1085D">
              <w:rPr>
                <w:rFonts w:cstheme="minorHAnsi"/>
                <w:sz w:val="24"/>
                <w:szCs w:val="24"/>
              </w:rPr>
              <w:t>1.98</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2015</w:t>
            </w:r>
          </w:p>
        </w:tc>
        <w:tc>
          <w:tcPr>
            <w:tcW w:w="1849" w:type="dxa"/>
          </w:tcPr>
          <w:p w:rsidR="00EC57A3" w:rsidRPr="00C1085D" w:rsidRDefault="00EC57A3" w:rsidP="00A31657">
            <w:pPr>
              <w:rPr>
                <w:rFonts w:cstheme="minorHAnsi"/>
                <w:sz w:val="24"/>
                <w:szCs w:val="24"/>
              </w:rPr>
            </w:pPr>
            <w:r w:rsidRPr="00C1085D">
              <w:rPr>
                <w:rFonts w:cstheme="minorHAnsi"/>
                <w:sz w:val="24"/>
                <w:szCs w:val="24"/>
              </w:rPr>
              <w:t>1.99</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2016</w:t>
            </w:r>
          </w:p>
        </w:tc>
        <w:tc>
          <w:tcPr>
            <w:tcW w:w="1745" w:type="dxa"/>
          </w:tcPr>
          <w:p w:rsidR="00EC57A3" w:rsidRPr="00C1085D" w:rsidRDefault="00EC57A3" w:rsidP="00A31657">
            <w:pPr>
              <w:rPr>
                <w:rFonts w:cstheme="minorHAnsi"/>
                <w:sz w:val="24"/>
                <w:szCs w:val="24"/>
              </w:rPr>
            </w:pPr>
            <w:r w:rsidRPr="00C1085D">
              <w:rPr>
                <w:rFonts w:cstheme="minorHAnsi"/>
                <w:sz w:val="24"/>
                <w:szCs w:val="24"/>
              </w:rPr>
              <w:t>1.78</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2016</w:t>
            </w:r>
          </w:p>
        </w:tc>
        <w:tc>
          <w:tcPr>
            <w:tcW w:w="1849" w:type="dxa"/>
          </w:tcPr>
          <w:p w:rsidR="00EC57A3" w:rsidRPr="00C1085D" w:rsidRDefault="00EC57A3" w:rsidP="00A31657">
            <w:pPr>
              <w:rPr>
                <w:rFonts w:cstheme="minorHAnsi"/>
                <w:sz w:val="24"/>
                <w:szCs w:val="24"/>
              </w:rPr>
            </w:pPr>
            <w:r w:rsidRPr="00C1085D">
              <w:rPr>
                <w:rFonts w:cstheme="minorHAnsi"/>
                <w:sz w:val="24"/>
                <w:szCs w:val="24"/>
              </w:rPr>
              <w:t>2.02</w:t>
            </w:r>
          </w:p>
        </w:tc>
      </w:tr>
      <w:tr w:rsidR="00EC57A3" w:rsidRPr="00C1085D" w:rsidTr="00A31657">
        <w:tc>
          <w:tcPr>
            <w:tcW w:w="1951" w:type="dxa"/>
          </w:tcPr>
          <w:p w:rsidR="00EC57A3" w:rsidRPr="00C1085D" w:rsidRDefault="00EC57A3" w:rsidP="00A31657">
            <w:pPr>
              <w:rPr>
                <w:rFonts w:cstheme="minorHAnsi"/>
                <w:sz w:val="24"/>
                <w:szCs w:val="24"/>
              </w:rPr>
            </w:pPr>
            <w:r w:rsidRPr="00C1085D">
              <w:rPr>
                <w:rFonts w:cstheme="minorHAnsi"/>
                <w:sz w:val="24"/>
                <w:szCs w:val="24"/>
              </w:rPr>
              <w:t>2017</w:t>
            </w:r>
          </w:p>
        </w:tc>
        <w:tc>
          <w:tcPr>
            <w:tcW w:w="1745" w:type="dxa"/>
          </w:tcPr>
          <w:p w:rsidR="00EC57A3" w:rsidRPr="00C1085D" w:rsidRDefault="00EC57A3" w:rsidP="00A31657">
            <w:pPr>
              <w:rPr>
                <w:rFonts w:cstheme="minorHAnsi"/>
                <w:sz w:val="24"/>
                <w:szCs w:val="24"/>
              </w:rPr>
            </w:pPr>
            <w:r w:rsidRPr="00C1085D">
              <w:rPr>
                <w:rFonts w:cstheme="minorHAnsi"/>
                <w:sz w:val="24"/>
                <w:szCs w:val="24"/>
              </w:rPr>
              <w:t>2.09</w:t>
            </w:r>
          </w:p>
        </w:tc>
        <w:tc>
          <w:tcPr>
            <w:tcW w:w="1090" w:type="dxa"/>
            <w:gridSpan w:val="2"/>
          </w:tcPr>
          <w:p w:rsidR="00EC57A3" w:rsidRPr="00C1085D" w:rsidRDefault="00EC57A3" w:rsidP="00A31657">
            <w:pPr>
              <w:rPr>
                <w:rFonts w:cstheme="minorHAnsi"/>
                <w:sz w:val="24"/>
                <w:szCs w:val="24"/>
              </w:rPr>
            </w:pPr>
          </w:p>
        </w:tc>
        <w:tc>
          <w:tcPr>
            <w:tcW w:w="2607" w:type="dxa"/>
            <w:gridSpan w:val="2"/>
          </w:tcPr>
          <w:p w:rsidR="00EC57A3" w:rsidRPr="00C1085D" w:rsidRDefault="00EC57A3" w:rsidP="00A31657">
            <w:pPr>
              <w:rPr>
                <w:rFonts w:cstheme="minorHAnsi"/>
                <w:sz w:val="24"/>
                <w:szCs w:val="24"/>
              </w:rPr>
            </w:pPr>
            <w:r w:rsidRPr="00C1085D">
              <w:rPr>
                <w:rFonts w:cstheme="minorHAnsi"/>
                <w:sz w:val="24"/>
                <w:szCs w:val="24"/>
              </w:rPr>
              <w:t>2017</w:t>
            </w:r>
          </w:p>
        </w:tc>
        <w:tc>
          <w:tcPr>
            <w:tcW w:w="1849" w:type="dxa"/>
          </w:tcPr>
          <w:p w:rsidR="00EC57A3" w:rsidRPr="00C1085D" w:rsidRDefault="00EC57A3" w:rsidP="00A31657">
            <w:pPr>
              <w:rPr>
                <w:rFonts w:cstheme="minorHAnsi"/>
                <w:sz w:val="24"/>
                <w:szCs w:val="24"/>
              </w:rPr>
            </w:pPr>
            <w:r w:rsidRPr="00C1085D">
              <w:rPr>
                <w:rFonts w:cstheme="minorHAnsi"/>
                <w:sz w:val="24"/>
                <w:szCs w:val="24"/>
              </w:rPr>
              <w:t>1.38</w:t>
            </w:r>
          </w:p>
        </w:tc>
      </w:tr>
    </w:tbl>
    <w:p w:rsidR="00EC57A3" w:rsidRPr="00C1085D" w:rsidRDefault="00EC57A3" w:rsidP="00EC57A3">
      <w:pPr>
        <w:rPr>
          <w:rFonts w:cstheme="minorHAnsi"/>
          <w:sz w:val="24"/>
          <w:szCs w:val="24"/>
        </w:rPr>
      </w:pPr>
    </w:p>
    <w:p w:rsidR="00BB6703" w:rsidRDefault="00BB6703" w:rsidP="00785A61">
      <w:pPr>
        <w:rPr>
          <w:rFonts w:cstheme="minorHAnsi"/>
          <w:b/>
          <w:sz w:val="24"/>
          <w:szCs w:val="24"/>
        </w:rPr>
      </w:pPr>
    </w:p>
    <w:p w:rsidR="00785A61" w:rsidRPr="00B95013" w:rsidRDefault="00785A61" w:rsidP="00785A61">
      <w:pPr>
        <w:rPr>
          <w:rFonts w:cstheme="minorHAnsi"/>
          <w:b/>
          <w:sz w:val="24"/>
          <w:szCs w:val="24"/>
        </w:rPr>
      </w:pPr>
      <w:r w:rsidRPr="00B95013">
        <w:rPr>
          <w:rFonts w:cstheme="minorHAnsi"/>
          <w:b/>
          <w:sz w:val="24"/>
          <w:szCs w:val="24"/>
        </w:rPr>
        <w:lastRenderedPageBreak/>
        <w:t>SECTION B</w:t>
      </w:r>
    </w:p>
    <w:p w:rsidR="00785A61" w:rsidRPr="006E21CD" w:rsidRDefault="00785A61" w:rsidP="00785A61">
      <w:pPr>
        <w:rPr>
          <w:rFonts w:cstheme="minorHAnsi"/>
          <w:sz w:val="24"/>
          <w:szCs w:val="24"/>
        </w:rPr>
      </w:pPr>
      <w:r w:rsidRPr="006E21CD">
        <w:rPr>
          <w:rFonts w:cstheme="minorHAnsi"/>
          <w:sz w:val="24"/>
          <w:szCs w:val="24"/>
        </w:rPr>
        <w:t>CAPITAL INVESTMENT APPRAISAL</w:t>
      </w:r>
      <w:r w:rsidR="00B95013" w:rsidRPr="006E21CD">
        <w:rPr>
          <w:rFonts w:cstheme="minorHAnsi"/>
          <w:sz w:val="24"/>
          <w:szCs w:val="24"/>
        </w:rPr>
        <w:t>:</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Capital investment appraisal which is also known as capital budgeting is essentially a planning process which facilitates the determination of an organisation’s investments both short-term and long-term.</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The process can also be defined as: “a collection of techniques used to identify the attractiveness of an investment” (APM, 2018)</w:t>
      </w:r>
      <w:r w:rsidR="00B95013">
        <w:rPr>
          <w:rFonts w:cstheme="minorHAnsi"/>
          <w:sz w:val="24"/>
          <w:szCs w:val="24"/>
        </w:rPr>
        <w:t xml:space="preserve">. </w:t>
      </w:r>
      <w:r w:rsidRPr="00C1085D">
        <w:rPr>
          <w:rFonts w:cstheme="minorHAnsi"/>
          <w:sz w:val="24"/>
          <w:szCs w:val="24"/>
        </w:rPr>
        <w:t>Capital investment processes are usually applied to the following items in an organisation property, plant, equipment, R&amp;D projects, advertising campaigns, new machinery or new plant.</w:t>
      </w:r>
    </w:p>
    <w:p w:rsidR="00785A61" w:rsidRPr="00C1085D" w:rsidRDefault="00785A61" w:rsidP="00785A61">
      <w:pPr>
        <w:autoSpaceDE w:val="0"/>
        <w:autoSpaceDN w:val="0"/>
        <w:adjustRightInd w:val="0"/>
        <w:spacing w:after="0" w:line="240" w:lineRule="auto"/>
        <w:rPr>
          <w:rFonts w:cstheme="minorHAnsi"/>
          <w:bCs/>
          <w:sz w:val="24"/>
          <w:szCs w:val="24"/>
        </w:rPr>
      </w:pPr>
    </w:p>
    <w:p w:rsidR="00785A61" w:rsidRPr="00C1085D" w:rsidRDefault="00785A61" w:rsidP="00785A61">
      <w:pPr>
        <w:autoSpaceDE w:val="0"/>
        <w:autoSpaceDN w:val="0"/>
        <w:adjustRightInd w:val="0"/>
        <w:spacing w:after="0" w:line="240" w:lineRule="auto"/>
        <w:rPr>
          <w:rFonts w:cstheme="minorHAnsi"/>
          <w:bCs/>
          <w:sz w:val="24"/>
          <w:szCs w:val="24"/>
        </w:rPr>
      </w:pPr>
      <w:r w:rsidRPr="00C1085D">
        <w:rPr>
          <w:rFonts w:cstheme="minorHAnsi"/>
          <w:bCs/>
          <w:iCs/>
          <w:sz w:val="24"/>
          <w:szCs w:val="24"/>
        </w:rPr>
        <w:t xml:space="preserve">Other definitions include “the evaluation of proposed investment projects, with a view to determining which project is likely to give the highest financial return” (Collis and Hussey, 2007, p. 335); </w:t>
      </w:r>
      <w:r w:rsidRPr="00C1085D">
        <w:rPr>
          <w:rFonts w:cstheme="minorHAnsi"/>
          <w:bCs/>
          <w:sz w:val="24"/>
          <w:szCs w:val="24"/>
        </w:rPr>
        <w:t>or</w:t>
      </w:r>
      <w:r w:rsidRPr="00C1085D">
        <w:rPr>
          <w:rFonts w:cstheme="minorHAnsi"/>
          <w:sz w:val="24"/>
          <w:szCs w:val="24"/>
        </w:rPr>
        <w:t xml:space="preserve"> “the process of planning, evaluating, and selecting capital expenditure proposals”.</w:t>
      </w:r>
    </w:p>
    <w:p w:rsidR="00785A61" w:rsidRPr="00C1085D" w:rsidRDefault="00785A61" w:rsidP="00785A61">
      <w:pPr>
        <w:rPr>
          <w:rFonts w:cstheme="minorHAnsi"/>
          <w:sz w:val="24"/>
          <w:szCs w:val="24"/>
        </w:rPr>
      </w:pPr>
      <w:r w:rsidRPr="00C1085D">
        <w:rPr>
          <w:rFonts w:cstheme="minorHAnsi"/>
          <w:sz w:val="24"/>
          <w:szCs w:val="24"/>
        </w:rPr>
        <w:t>Philippalys, G.C contends that capital budgeting or investment appraisal is concerned with the allocation of firms’ scarce financial resources among available market opportunities.</w:t>
      </w:r>
    </w:p>
    <w:p w:rsidR="00785A61" w:rsidRPr="00C1085D" w:rsidRDefault="00785A61" w:rsidP="00785A61">
      <w:pPr>
        <w:rPr>
          <w:rFonts w:cstheme="minorHAnsi"/>
          <w:sz w:val="24"/>
          <w:szCs w:val="24"/>
        </w:rPr>
      </w:pPr>
      <w:r w:rsidRPr="00C1085D">
        <w:rPr>
          <w:rFonts w:cstheme="minorHAnsi"/>
          <w:sz w:val="24"/>
          <w:szCs w:val="24"/>
        </w:rPr>
        <w:t>In capital investment appraisal an organisation compares expected future streams of income from a project with the immediate and subsequent streams of expenditure from it.</w:t>
      </w:r>
    </w:p>
    <w:p w:rsidR="00785A61" w:rsidRPr="00B541DB" w:rsidRDefault="00785A61" w:rsidP="00785A61">
      <w:pPr>
        <w:rPr>
          <w:rFonts w:cstheme="minorHAnsi"/>
          <w:b/>
          <w:sz w:val="24"/>
          <w:szCs w:val="24"/>
        </w:rPr>
      </w:pPr>
      <w:r w:rsidRPr="00B541DB">
        <w:rPr>
          <w:rFonts w:cstheme="minorHAnsi"/>
          <w:b/>
          <w:sz w:val="24"/>
          <w:szCs w:val="24"/>
        </w:rPr>
        <w:t>Purpose of capital budgeting or investment appraisal</w:t>
      </w:r>
      <w:r w:rsidR="00B541DB">
        <w:rPr>
          <w:rFonts w:cstheme="minorHAnsi"/>
          <w:b/>
          <w:sz w:val="24"/>
          <w:szCs w:val="24"/>
        </w:rPr>
        <w:t>:</w:t>
      </w:r>
    </w:p>
    <w:p w:rsidR="00785A61" w:rsidRPr="00C1085D" w:rsidRDefault="00785A61" w:rsidP="00785A61">
      <w:pPr>
        <w:rPr>
          <w:rFonts w:cstheme="minorHAnsi"/>
          <w:sz w:val="24"/>
          <w:szCs w:val="24"/>
        </w:rPr>
      </w:pPr>
      <w:r w:rsidRPr="00C1085D">
        <w:rPr>
          <w:rFonts w:cstheme="minorHAnsi"/>
          <w:sz w:val="24"/>
          <w:szCs w:val="24"/>
        </w:rPr>
        <w:t>The main purpose of capital investment proposal is to help the organisation achieve its strategic objectives which may include growth, survival, profitability, or capital restructuring</w:t>
      </w:r>
      <w:r w:rsidR="00B541DB">
        <w:rPr>
          <w:rFonts w:cstheme="minorHAnsi"/>
          <w:sz w:val="24"/>
          <w:szCs w:val="24"/>
        </w:rPr>
        <w:t xml:space="preserve">. </w:t>
      </w:r>
      <w:r w:rsidRPr="00C1085D">
        <w:rPr>
          <w:rFonts w:cstheme="minorHAnsi"/>
          <w:sz w:val="24"/>
          <w:szCs w:val="24"/>
        </w:rPr>
        <w:t>In addition, the process benefits the organisation in the form of either increased revenue or reduction in cost. This might be in the form of additions, disposition, modifications, and replacement of fixed assets</w:t>
      </w:r>
    </w:p>
    <w:p w:rsidR="00785A61" w:rsidRPr="00B541DB" w:rsidRDefault="00785A61" w:rsidP="00785A61">
      <w:pPr>
        <w:rPr>
          <w:rFonts w:cstheme="minorHAnsi"/>
          <w:b/>
          <w:sz w:val="24"/>
          <w:szCs w:val="24"/>
        </w:rPr>
      </w:pPr>
      <w:r w:rsidRPr="00B541DB">
        <w:rPr>
          <w:rFonts w:cstheme="minorHAnsi"/>
          <w:b/>
          <w:sz w:val="24"/>
          <w:szCs w:val="24"/>
        </w:rPr>
        <w:t>Features of a Capital Investment appraisal</w:t>
      </w:r>
      <w:r w:rsidR="00B541DB">
        <w:rPr>
          <w:rFonts w:cstheme="minorHAnsi"/>
          <w:b/>
          <w:sz w:val="24"/>
          <w:szCs w:val="24"/>
        </w:rPr>
        <w:t>:</w:t>
      </w:r>
    </w:p>
    <w:p w:rsidR="00785A61" w:rsidRPr="00C1085D" w:rsidRDefault="00785A61" w:rsidP="00785A61">
      <w:pPr>
        <w:jc w:val="both"/>
        <w:rPr>
          <w:rFonts w:cstheme="minorHAnsi"/>
          <w:bCs/>
          <w:sz w:val="24"/>
          <w:szCs w:val="24"/>
        </w:rPr>
      </w:pPr>
      <w:r w:rsidRPr="00C1085D">
        <w:rPr>
          <w:rFonts w:cstheme="minorHAnsi"/>
          <w:bCs/>
          <w:sz w:val="24"/>
          <w:szCs w:val="24"/>
        </w:rPr>
        <w:t>Some of the main features of a capital investment appraisal process include</w:t>
      </w:r>
      <w:r w:rsidR="00B541DB">
        <w:rPr>
          <w:rFonts w:cstheme="minorHAnsi"/>
          <w:bCs/>
          <w:sz w:val="24"/>
          <w:szCs w:val="24"/>
        </w:rPr>
        <w:t>:</w:t>
      </w:r>
    </w:p>
    <w:p w:rsidR="00785A61" w:rsidRPr="00C1085D" w:rsidRDefault="00785A61" w:rsidP="00785A61">
      <w:pPr>
        <w:jc w:val="both"/>
        <w:rPr>
          <w:rFonts w:cstheme="minorHAnsi"/>
          <w:bCs/>
          <w:sz w:val="24"/>
          <w:szCs w:val="24"/>
        </w:rPr>
      </w:pPr>
      <w:r w:rsidRPr="00C1085D">
        <w:rPr>
          <w:rFonts w:cstheme="minorHAnsi"/>
          <w:bCs/>
          <w:sz w:val="24"/>
          <w:szCs w:val="24"/>
        </w:rPr>
        <w:t xml:space="preserve">1. </w:t>
      </w:r>
      <w:r w:rsidR="00011409" w:rsidRPr="00C1085D">
        <w:rPr>
          <w:rFonts w:cstheme="minorHAnsi"/>
          <w:bCs/>
          <w:sz w:val="24"/>
          <w:szCs w:val="24"/>
        </w:rPr>
        <w:t>Potentially</w:t>
      </w:r>
      <w:r w:rsidRPr="00C1085D">
        <w:rPr>
          <w:rFonts w:cstheme="minorHAnsi"/>
          <w:bCs/>
          <w:sz w:val="24"/>
          <w:szCs w:val="24"/>
        </w:rPr>
        <w:t xml:space="preserve"> high level of expenditure</w:t>
      </w:r>
    </w:p>
    <w:p w:rsidR="00785A61" w:rsidRPr="00C1085D" w:rsidRDefault="00785A61" w:rsidP="00785A61">
      <w:pPr>
        <w:jc w:val="both"/>
        <w:rPr>
          <w:rFonts w:cstheme="minorHAnsi"/>
          <w:sz w:val="24"/>
          <w:szCs w:val="24"/>
        </w:rPr>
      </w:pPr>
      <w:r w:rsidRPr="00C1085D">
        <w:rPr>
          <w:rFonts w:cstheme="minorHAnsi"/>
          <w:sz w:val="24"/>
          <w:szCs w:val="24"/>
        </w:rPr>
        <w:t>2.</w:t>
      </w:r>
      <w:r w:rsidR="00011409">
        <w:rPr>
          <w:rFonts w:cstheme="minorHAnsi"/>
          <w:sz w:val="24"/>
          <w:szCs w:val="24"/>
        </w:rPr>
        <w:t xml:space="preserve"> </w:t>
      </w:r>
      <w:r w:rsidR="00011409" w:rsidRPr="00C1085D">
        <w:rPr>
          <w:rFonts w:cstheme="minorHAnsi"/>
          <w:sz w:val="24"/>
          <w:szCs w:val="24"/>
        </w:rPr>
        <w:t>Potentially</w:t>
      </w:r>
      <w:r w:rsidRPr="00C1085D">
        <w:rPr>
          <w:rFonts w:cstheme="minorHAnsi"/>
          <w:sz w:val="24"/>
          <w:szCs w:val="24"/>
        </w:rPr>
        <w:t xml:space="preserve"> large anticipated benefits;</w:t>
      </w:r>
    </w:p>
    <w:p w:rsidR="00785A61" w:rsidRPr="00C1085D" w:rsidRDefault="00785A61" w:rsidP="00785A61">
      <w:pPr>
        <w:jc w:val="both"/>
        <w:rPr>
          <w:rFonts w:cstheme="minorHAnsi"/>
          <w:bCs/>
          <w:sz w:val="24"/>
          <w:szCs w:val="24"/>
        </w:rPr>
      </w:pPr>
      <w:r w:rsidRPr="00C1085D">
        <w:rPr>
          <w:rFonts w:cstheme="minorHAnsi"/>
          <w:bCs/>
          <w:sz w:val="24"/>
          <w:szCs w:val="24"/>
        </w:rPr>
        <w:t>3.</w:t>
      </w:r>
      <w:r w:rsidR="00011409">
        <w:rPr>
          <w:rFonts w:cstheme="minorHAnsi"/>
          <w:bCs/>
          <w:sz w:val="24"/>
          <w:szCs w:val="24"/>
        </w:rPr>
        <w:t xml:space="preserve"> A </w:t>
      </w:r>
      <w:r w:rsidRPr="00C1085D">
        <w:rPr>
          <w:rFonts w:cstheme="minorHAnsi"/>
          <w:bCs/>
          <w:sz w:val="24"/>
          <w:szCs w:val="24"/>
        </w:rPr>
        <w:t>relatively high degree of risk</w:t>
      </w:r>
    </w:p>
    <w:p w:rsidR="00785A61" w:rsidRPr="00C1085D" w:rsidRDefault="00785A61" w:rsidP="00785A61">
      <w:pPr>
        <w:jc w:val="both"/>
        <w:rPr>
          <w:rFonts w:cstheme="minorHAnsi"/>
          <w:sz w:val="24"/>
          <w:szCs w:val="24"/>
        </w:rPr>
      </w:pPr>
      <w:r w:rsidRPr="00C1085D">
        <w:rPr>
          <w:rFonts w:cstheme="minorHAnsi"/>
          <w:bCs/>
          <w:sz w:val="24"/>
          <w:szCs w:val="24"/>
        </w:rPr>
        <w:t>4 very strategic in nature</w:t>
      </w:r>
    </w:p>
    <w:p w:rsidR="00785A61" w:rsidRPr="00C1085D" w:rsidRDefault="00011409" w:rsidP="00785A61">
      <w:pPr>
        <w:jc w:val="both"/>
        <w:rPr>
          <w:rFonts w:cstheme="minorHAnsi"/>
          <w:sz w:val="24"/>
          <w:szCs w:val="24"/>
        </w:rPr>
      </w:pPr>
      <w:r>
        <w:rPr>
          <w:rFonts w:cstheme="minorHAnsi"/>
          <w:sz w:val="24"/>
          <w:szCs w:val="24"/>
        </w:rPr>
        <w:t>5. A</w:t>
      </w:r>
      <w:r w:rsidR="00785A61" w:rsidRPr="00C1085D">
        <w:rPr>
          <w:rFonts w:cstheme="minorHAnsi"/>
          <w:sz w:val="24"/>
          <w:szCs w:val="24"/>
        </w:rPr>
        <w:t xml:space="preserve"> relatively long time period between initial outlay and anticipated returns.</w:t>
      </w:r>
    </w:p>
    <w:p w:rsidR="00785A61" w:rsidRPr="00C1085D" w:rsidRDefault="00011409" w:rsidP="00785A61">
      <w:pPr>
        <w:jc w:val="both"/>
        <w:rPr>
          <w:rFonts w:cstheme="minorHAnsi"/>
          <w:sz w:val="24"/>
          <w:szCs w:val="24"/>
        </w:rPr>
      </w:pPr>
      <w:r>
        <w:rPr>
          <w:rFonts w:cstheme="minorHAnsi"/>
          <w:sz w:val="24"/>
          <w:szCs w:val="24"/>
        </w:rPr>
        <w:t>6. H</w:t>
      </w:r>
      <w:r w:rsidR="00785A61" w:rsidRPr="00C1085D">
        <w:rPr>
          <w:rFonts w:cstheme="minorHAnsi"/>
          <w:sz w:val="24"/>
          <w:szCs w:val="24"/>
        </w:rPr>
        <w:t>as external implications including interest rates and rates of inflation.</w:t>
      </w:r>
    </w:p>
    <w:p w:rsidR="00785A61" w:rsidRPr="00675754" w:rsidRDefault="00785A61" w:rsidP="00785A61">
      <w:pPr>
        <w:jc w:val="both"/>
        <w:rPr>
          <w:rFonts w:cstheme="minorHAnsi"/>
          <w:sz w:val="24"/>
          <w:szCs w:val="24"/>
        </w:rPr>
      </w:pPr>
      <w:r w:rsidRPr="00675754">
        <w:rPr>
          <w:rFonts w:cstheme="minorHAnsi"/>
          <w:sz w:val="24"/>
          <w:szCs w:val="24"/>
        </w:rPr>
        <w:t xml:space="preserve"> According to T Baum and R Mu</w:t>
      </w:r>
      <w:r w:rsidR="00011409">
        <w:rPr>
          <w:rFonts w:cstheme="minorHAnsi"/>
          <w:sz w:val="24"/>
          <w:szCs w:val="24"/>
        </w:rPr>
        <w:t>dambi (1999) a</w:t>
      </w:r>
      <w:r w:rsidRPr="00675754">
        <w:rPr>
          <w:rFonts w:cstheme="minorHAnsi"/>
          <w:sz w:val="24"/>
          <w:szCs w:val="24"/>
        </w:rPr>
        <w:t xml:space="preserve"> capital investment appraisal process is used to ensure an organisation achieves value for money in its projects. </w:t>
      </w:r>
    </w:p>
    <w:p w:rsidR="00785A61" w:rsidRPr="00C1085D" w:rsidRDefault="00785A61" w:rsidP="00785A61">
      <w:pPr>
        <w:jc w:val="both"/>
        <w:rPr>
          <w:rFonts w:cstheme="minorHAnsi"/>
          <w:sz w:val="24"/>
          <w:szCs w:val="24"/>
        </w:rPr>
      </w:pPr>
      <w:r w:rsidRPr="00C1085D">
        <w:rPr>
          <w:rFonts w:cstheme="minorHAnsi"/>
          <w:sz w:val="24"/>
          <w:szCs w:val="24"/>
        </w:rPr>
        <w:t xml:space="preserve"> </w:t>
      </w:r>
    </w:p>
    <w:p w:rsidR="00785A61" w:rsidRPr="00675754" w:rsidRDefault="00785A61" w:rsidP="00785A61">
      <w:pPr>
        <w:jc w:val="both"/>
        <w:rPr>
          <w:rFonts w:cstheme="minorHAnsi"/>
          <w:b/>
          <w:sz w:val="24"/>
          <w:szCs w:val="24"/>
        </w:rPr>
      </w:pPr>
      <w:r w:rsidRPr="00675754">
        <w:rPr>
          <w:rFonts w:cstheme="minorHAnsi"/>
          <w:b/>
          <w:sz w:val="24"/>
          <w:szCs w:val="24"/>
        </w:rPr>
        <w:lastRenderedPageBreak/>
        <w:t>Methods of Capital Appraisal</w:t>
      </w:r>
      <w:r w:rsidR="00675754">
        <w:rPr>
          <w:rFonts w:cstheme="minorHAnsi"/>
          <w:b/>
          <w:sz w:val="24"/>
          <w:szCs w:val="24"/>
        </w:rPr>
        <w:t xml:space="preserve">: </w:t>
      </w:r>
      <w:r w:rsidRPr="00C1085D">
        <w:rPr>
          <w:rFonts w:cstheme="minorHAnsi"/>
          <w:sz w:val="24"/>
          <w:szCs w:val="24"/>
        </w:rPr>
        <w:t>There are several methods of appraising projects.</w:t>
      </w:r>
    </w:p>
    <w:p w:rsidR="00785A61" w:rsidRPr="00C1085D" w:rsidRDefault="00785A61" w:rsidP="00785A61">
      <w:pPr>
        <w:jc w:val="both"/>
        <w:rPr>
          <w:rFonts w:cstheme="minorHAnsi"/>
          <w:sz w:val="24"/>
          <w:szCs w:val="24"/>
        </w:rPr>
      </w:pPr>
      <w:r w:rsidRPr="00C1085D">
        <w:rPr>
          <w:rFonts w:cstheme="minorHAnsi"/>
          <w:sz w:val="24"/>
          <w:szCs w:val="24"/>
        </w:rPr>
        <w:t>These include</w:t>
      </w:r>
      <w:r w:rsidR="00675754">
        <w:rPr>
          <w:rFonts w:cstheme="minorHAnsi"/>
          <w:sz w:val="24"/>
          <w:szCs w:val="24"/>
        </w:rPr>
        <w:t>:</w:t>
      </w:r>
    </w:p>
    <w:p w:rsidR="00785A61" w:rsidRPr="00C1085D" w:rsidRDefault="00785A61" w:rsidP="00785A61">
      <w:pPr>
        <w:jc w:val="both"/>
        <w:rPr>
          <w:rFonts w:cstheme="minorHAnsi"/>
          <w:sz w:val="24"/>
          <w:szCs w:val="24"/>
        </w:rPr>
      </w:pPr>
      <w:r w:rsidRPr="00C1085D">
        <w:rPr>
          <w:rFonts w:cstheme="minorHAnsi"/>
          <w:sz w:val="24"/>
          <w:szCs w:val="24"/>
        </w:rPr>
        <w:t>1. Payback</w:t>
      </w:r>
    </w:p>
    <w:p w:rsidR="00785A61" w:rsidRPr="00C1085D" w:rsidRDefault="00785A61" w:rsidP="00785A61">
      <w:pPr>
        <w:jc w:val="both"/>
        <w:rPr>
          <w:rFonts w:cstheme="minorHAnsi"/>
          <w:sz w:val="24"/>
          <w:szCs w:val="24"/>
        </w:rPr>
      </w:pPr>
      <w:r w:rsidRPr="00C1085D">
        <w:rPr>
          <w:rFonts w:cstheme="minorHAnsi"/>
          <w:sz w:val="24"/>
          <w:szCs w:val="24"/>
        </w:rPr>
        <w:t>2. Discounted Payback</w:t>
      </w:r>
    </w:p>
    <w:p w:rsidR="00785A61" w:rsidRPr="00C1085D" w:rsidRDefault="00785A61" w:rsidP="00785A61">
      <w:pPr>
        <w:jc w:val="both"/>
        <w:rPr>
          <w:rFonts w:cstheme="minorHAnsi"/>
          <w:sz w:val="24"/>
          <w:szCs w:val="24"/>
        </w:rPr>
      </w:pPr>
      <w:r w:rsidRPr="00C1085D">
        <w:rPr>
          <w:rFonts w:cstheme="minorHAnsi"/>
          <w:sz w:val="24"/>
          <w:szCs w:val="24"/>
        </w:rPr>
        <w:t>3. Accounting Rate of Return or Return On Capital Employed</w:t>
      </w:r>
    </w:p>
    <w:p w:rsidR="00785A61" w:rsidRPr="00C1085D" w:rsidRDefault="00785A61" w:rsidP="00785A61">
      <w:pPr>
        <w:jc w:val="both"/>
        <w:rPr>
          <w:rFonts w:cstheme="minorHAnsi"/>
          <w:sz w:val="24"/>
          <w:szCs w:val="24"/>
        </w:rPr>
      </w:pPr>
      <w:r w:rsidRPr="00C1085D">
        <w:rPr>
          <w:rFonts w:cstheme="minorHAnsi"/>
          <w:sz w:val="24"/>
          <w:szCs w:val="24"/>
        </w:rPr>
        <w:t>4. Net Present Value</w:t>
      </w:r>
    </w:p>
    <w:p w:rsidR="00785A61" w:rsidRPr="00C1085D" w:rsidRDefault="00785A61" w:rsidP="00785A61">
      <w:pPr>
        <w:jc w:val="both"/>
        <w:rPr>
          <w:rFonts w:cstheme="minorHAnsi"/>
          <w:sz w:val="24"/>
          <w:szCs w:val="24"/>
        </w:rPr>
      </w:pPr>
      <w:r w:rsidRPr="00C1085D">
        <w:rPr>
          <w:rFonts w:cstheme="minorHAnsi"/>
          <w:sz w:val="24"/>
          <w:szCs w:val="24"/>
        </w:rPr>
        <w:t>5. Internal Rate of Return</w:t>
      </w:r>
    </w:p>
    <w:p w:rsidR="00785A61" w:rsidRDefault="00785A61" w:rsidP="00785A61">
      <w:pPr>
        <w:jc w:val="both"/>
        <w:rPr>
          <w:rFonts w:cstheme="minorHAnsi"/>
          <w:sz w:val="24"/>
          <w:szCs w:val="24"/>
        </w:rPr>
      </w:pPr>
      <w:r w:rsidRPr="00C1085D">
        <w:rPr>
          <w:rFonts w:cstheme="minorHAnsi"/>
          <w:sz w:val="24"/>
          <w:szCs w:val="24"/>
        </w:rPr>
        <w:t>6. Profitability Index</w:t>
      </w:r>
    </w:p>
    <w:p w:rsidR="00675754" w:rsidRPr="00C1085D" w:rsidRDefault="00675754" w:rsidP="00785A61">
      <w:pPr>
        <w:jc w:val="both"/>
        <w:rPr>
          <w:rFonts w:cstheme="minorHAnsi"/>
          <w:sz w:val="24"/>
          <w:szCs w:val="24"/>
        </w:rPr>
      </w:pPr>
    </w:p>
    <w:p w:rsidR="00785A61" w:rsidRPr="00675754" w:rsidRDefault="00785A61" w:rsidP="00785A61">
      <w:pPr>
        <w:jc w:val="both"/>
        <w:rPr>
          <w:rFonts w:cstheme="minorHAnsi"/>
          <w:b/>
          <w:sz w:val="24"/>
          <w:szCs w:val="24"/>
        </w:rPr>
      </w:pPr>
      <w:r w:rsidRPr="00675754">
        <w:rPr>
          <w:rFonts w:cstheme="minorHAnsi"/>
          <w:b/>
          <w:sz w:val="24"/>
          <w:szCs w:val="24"/>
        </w:rPr>
        <w:t>The Payback Method</w:t>
      </w:r>
      <w:r w:rsidR="00675754" w:rsidRPr="00675754">
        <w:rPr>
          <w:rFonts w:cstheme="minorHAnsi"/>
          <w:b/>
          <w:sz w:val="24"/>
          <w:szCs w:val="24"/>
        </w:rPr>
        <w:t>:</w:t>
      </w:r>
    </w:p>
    <w:p w:rsidR="00785A61" w:rsidRPr="00675754" w:rsidRDefault="00785A61" w:rsidP="00785A61">
      <w:pPr>
        <w:rPr>
          <w:rFonts w:cstheme="minorHAnsi"/>
          <w:sz w:val="24"/>
          <w:szCs w:val="24"/>
        </w:rPr>
      </w:pPr>
      <w:r w:rsidRPr="00675754">
        <w:rPr>
          <w:rFonts w:cstheme="minorHAnsi"/>
          <w:sz w:val="24"/>
          <w:szCs w:val="24"/>
        </w:rPr>
        <w:t>The Payback period of capital investment appraisal is the simplest of all the techniques. In this method a project is evaluated on the basis of the time that it would take to pay back the initial amount invested. Projects with shorter payback periods are usually preferred</w:t>
      </w:r>
      <w:r w:rsidR="00675754">
        <w:rPr>
          <w:rFonts w:cstheme="minorHAnsi"/>
          <w:sz w:val="24"/>
          <w:szCs w:val="24"/>
        </w:rPr>
        <w:t>.</w:t>
      </w:r>
    </w:p>
    <w:p w:rsidR="00785A61" w:rsidRPr="00675754" w:rsidRDefault="00785A61" w:rsidP="00785A61">
      <w:pPr>
        <w:rPr>
          <w:rFonts w:cstheme="minorHAnsi"/>
          <w:b/>
          <w:sz w:val="24"/>
          <w:szCs w:val="24"/>
        </w:rPr>
      </w:pPr>
      <w:r w:rsidRPr="00675754">
        <w:rPr>
          <w:rFonts w:cstheme="minorHAnsi"/>
          <w:b/>
          <w:sz w:val="24"/>
          <w:szCs w:val="24"/>
        </w:rPr>
        <w:t>Discounted Payback</w:t>
      </w:r>
      <w:r w:rsidR="00675754" w:rsidRPr="00675754">
        <w:rPr>
          <w:rFonts w:cstheme="minorHAnsi"/>
          <w:b/>
          <w:sz w:val="24"/>
          <w:szCs w:val="24"/>
        </w:rPr>
        <w:t>:</w:t>
      </w:r>
    </w:p>
    <w:p w:rsidR="00785A61" w:rsidRPr="00675754" w:rsidRDefault="00785A61" w:rsidP="00785A61">
      <w:pPr>
        <w:rPr>
          <w:rFonts w:cstheme="minorHAnsi"/>
          <w:sz w:val="24"/>
          <w:szCs w:val="24"/>
        </w:rPr>
      </w:pPr>
      <w:r w:rsidRPr="00675754">
        <w:rPr>
          <w:rFonts w:cstheme="minorHAnsi"/>
          <w:sz w:val="24"/>
          <w:szCs w:val="24"/>
        </w:rPr>
        <w:t>Discounted Payback method is a variant of the payback method which takes into consideration the time value of money. It is therefore a Discounted Cashflow method which converts all the cash inflows into their present values before determining the payback time</w:t>
      </w:r>
      <w:r w:rsidR="00675754">
        <w:rPr>
          <w:rFonts w:cstheme="minorHAnsi"/>
          <w:sz w:val="24"/>
          <w:szCs w:val="24"/>
        </w:rPr>
        <w:t>.</w:t>
      </w:r>
    </w:p>
    <w:p w:rsidR="00785A61" w:rsidRPr="00675754" w:rsidRDefault="00785A61" w:rsidP="00785A61">
      <w:pPr>
        <w:rPr>
          <w:rFonts w:cstheme="minorHAnsi"/>
          <w:b/>
          <w:sz w:val="24"/>
          <w:szCs w:val="24"/>
        </w:rPr>
      </w:pPr>
      <w:r w:rsidRPr="00675754">
        <w:rPr>
          <w:rFonts w:cstheme="minorHAnsi"/>
          <w:b/>
          <w:sz w:val="24"/>
          <w:szCs w:val="24"/>
        </w:rPr>
        <w:t>Accounting Rate of Return or (Return on Capital Employed)</w:t>
      </w:r>
      <w:r w:rsidR="00675754">
        <w:rPr>
          <w:rFonts w:cstheme="minorHAnsi"/>
          <w:b/>
          <w:sz w:val="24"/>
          <w:szCs w:val="24"/>
        </w:rPr>
        <w:t>:</w:t>
      </w:r>
    </w:p>
    <w:p w:rsidR="00785A61" w:rsidRPr="00675754" w:rsidRDefault="00785A61" w:rsidP="00785A61">
      <w:pPr>
        <w:rPr>
          <w:rFonts w:cstheme="minorHAnsi"/>
          <w:sz w:val="24"/>
          <w:szCs w:val="24"/>
        </w:rPr>
      </w:pPr>
      <w:r w:rsidRPr="00675754">
        <w:rPr>
          <w:rFonts w:cstheme="minorHAnsi"/>
          <w:sz w:val="24"/>
          <w:szCs w:val="24"/>
        </w:rPr>
        <w:t>The Accounting Rate of Return measures the predicted average profit before interest and tax as a percentage of the average capital employed in a proposed project” (Collis &amp; Hussey, 2007, p. 342)</w:t>
      </w:r>
    </w:p>
    <w:p w:rsidR="00785A61" w:rsidRPr="00675754" w:rsidRDefault="00785A61" w:rsidP="00785A61">
      <w:pPr>
        <w:rPr>
          <w:rFonts w:cstheme="minorHAnsi"/>
          <w:sz w:val="24"/>
          <w:szCs w:val="24"/>
        </w:rPr>
      </w:pPr>
      <w:r w:rsidRPr="00675754">
        <w:rPr>
          <w:rFonts w:cstheme="minorHAnsi"/>
          <w:sz w:val="24"/>
          <w:szCs w:val="24"/>
        </w:rPr>
        <w:t>Projects that can earn higher than predetermined rate of returns are accepted.</w:t>
      </w:r>
    </w:p>
    <w:p w:rsidR="00785A61" w:rsidRPr="00675754" w:rsidRDefault="00785A61" w:rsidP="00785A61">
      <w:pPr>
        <w:rPr>
          <w:rFonts w:cstheme="minorHAnsi"/>
          <w:sz w:val="24"/>
          <w:szCs w:val="24"/>
        </w:rPr>
      </w:pPr>
      <w:r w:rsidRPr="00C1085D">
        <w:rPr>
          <w:rFonts w:cstheme="minorHAnsi"/>
          <w:color w:val="333333"/>
          <w:sz w:val="24"/>
          <w:szCs w:val="24"/>
        </w:rPr>
        <w:t xml:space="preserve"> </w:t>
      </w:r>
      <w:r w:rsidRPr="00675754">
        <w:rPr>
          <w:rFonts w:cstheme="minorHAnsi"/>
          <w:sz w:val="24"/>
          <w:szCs w:val="24"/>
        </w:rPr>
        <w:t>ARR profits are derived from accounting procedures. The method does not take into account the time value of money.</w:t>
      </w:r>
    </w:p>
    <w:p w:rsidR="00785A61" w:rsidRPr="00675754" w:rsidRDefault="00785A61" w:rsidP="00785A61">
      <w:pPr>
        <w:rPr>
          <w:rFonts w:cstheme="minorHAnsi"/>
          <w:b/>
          <w:sz w:val="24"/>
          <w:szCs w:val="24"/>
        </w:rPr>
      </w:pPr>
      <w:r w:rsidRPr="00675754">
        <w:rPr>
          <w:rFonts w:cstheme="minorHAnsi"/>
          <w:b/>
          <w:sz w:val="24"/>
          <w:szCs w:val="24"/>
        </w:rPr>
        <w:t>Net Present Value</w:t>
      </w:r>
      <w:r w:rsidR="00675754">
        <w:rPr>
          <w:rFonts w:cstheme="minorHAnsi"/>
          <w:b/>
          <w:sz w:val="24"/>
          <w:szCs w:val="24"/>
        </w:rPr>
        <w:t>:</w:t>
      </w:r>
    </w:p>
    <w:p w:rsidR="00785A61" w:rsidRPr="00675754" w:rsidRDefault="00785A61" w:rsidP="00785A61">
      <w:pPr>
        <w:rPr>
          <w:rFonts w:cstheme="minorHAnsi"/>
          <w:sz w:val="24"/>
          <w:szCs w:val="24"/>
        </w:rPr>
      </w:pPr>
      <w:r w:rsidRPr="00675754">
        <w:rPr>
          <w:rFonts w:cstheme="minorHAnsi"/>
          <w:sz w:val="24"/>
          <w:szCs w:val="24"/>
        </w:rPr>
        <w:t>This method of appraising capital investment proposals measures the future cash in-flow, whether excess or deficit, after providing for all routine financial commitments. It is a quantitative technique in which the net cash flows are converted at a particular present time “t” and at a pre-determined discounted rate (</w:t>
      </w:r>
      <w:r w:rsidR="00011409" w:rsidRPr="00675754">
        <w:rPr>
          <w:rFonts w:cstheme="minorHAnsi"/>
          <w:sz w:val="24"/>
          <w:szCs w:val="24"/>
        </w:rPr>
        <w:t>i.e.</w:t>
      </w:r>
      <w:r w:rsidRPr="00675754">
        <w:rPr>
          <w:rFonts w:cstheme="minorHAnsi"/>
          <w:sz w:val="24"/>
          <w:szCs w:val="24"/>
        </w:rPr>
        <w:t xml:space="preserve"> cost of capital). The objective of an NPV process is to achieve a positive net present value of the discounted cash flows</w:t>
      </w:r>
    </w:p>
    <w:p w:rsidR="00011409" w:rsidRDefault="00011409" w:rsidP="00785A61">
      <w:pPr>
        <w:rPr>
          <w:rFonts w:cstheme="minorHAnsi"/>
          <w:b/>
          <w:sz w:val="24"/>
          <w:szCs w:val="24"/>
        </w:rPr>
      </w:pPr>
    </w:p>
    <w:p w:rsidR="00785A61" w:rsidRPr="00675754" w:rsidRDefault="00785A61" w:rsidP="00785A61">
      <w:pPr>
        <w:rPr>
          <w:rFonts w:cstheme="minorHAnsi"/>
          <w:b/>
          <w:sz w:val="24"/>
          <w:szCs w:val="24"/>
        </w:rPr>
      </w:pPr>
      <w:r w:rsidRPr="00675754">
        <w:rPr>
          <w:rFonts w:cstheme="minorHAnsi"/>
          <w:b/>
          <w:sz w:val="24"/>
          <w:szCs w:val="24"/>
        </w:rPr>
        <w:lastRenderedPageBreak/>
        <w:t xml:space="preserve"> Internal Rate of Return (IRR)</w:t>
      </w:r>
      <w:r w:rsidR="00675754" w:rsidRPr="00675754">
        <w:rPr>
          <w:rFonts w:cstheme="minorHAnsi"/>
          <w:b/>
          <w:sz w:val="24"/>
          <w:szCs w:val="24"/>
        </w:rPr>
        <w:t>:</w:t>
      </w:r>
    </w:p>
    <w:p w:rsidR="00785A61" w:rsidRPr="00675754" w:rsidRDefault="00785A61" w:rsidP="00785A61">
      <w:pPr>
        <w:rPr>
          <w:rFonts w:cstheme="minorHAnsi"/>
          <w:sz w:val="24"/>
          <w:szCs w:val="24"/>
        </w:rPr>
      </w:pPr>
      <w:r w:rsidRPr="00675754">
        <w:rPr>
          <w:rFonts w:cstheme="minorHAnsi"/>
          <w:sz w:val="24"/>
          <w:szCs w:val="24"/>
        </w:rPr>
        <w:t>This is an appraisal technique in which the NPV of the discounted cash flows is exactly equal to zero. The rate at which this zero NPV is achieved is the IRR.</w:t>
      </w:r>
    </w:p>
    <w:p w:rsidR="00675754" w:rsidRPr="00675754" w:rsidRDefault="00785A61" w:rsidP="00675754">
      <w:pPr>
        <w:jc w:val="both"/>
        <w:rPr>
          <w:rFonts w:cstheme="minorHAnsi"/>
          <w:sz w:val="24"/>
          <w:szCs w:val="24"/>
        </w:rPr>
      </w:pPr>
      <w:r w:rsidRPr="00675754">
        <w:rPr>
          <w:rFonts w:cstheme="minorHAnsi"/>
          <w:sz w:val="24"/>
          <w:szCs w:val="24"/>
        </w:rPr>
        <w:t>a)</w:t>
      </w:r>
    </w:p>
    <w:p w:rsidR="00785A61" w:rsidRPr="00C1085D" w:rsidRDefault="00785A61" w:rsidP="00675754">
      <w:pPr>
        <w:jc w:val="both"/>
        <w:rPr>
          <w:rFonts w:cstheme="minorHAnsi"/>
          <w:sz w:val="24"/>
          <w:szCs w:val="24"/>
        </w:rPr>
      </w:pPr>
      <w:r w:rsidRPr="00C1085D">
        <w:rPr>
          <w:rFonts w:cstheme="minorHAnsi"/>
          <w:sz w:val="24"/>
          <w:szCs w:val="24"/>
        </w:rPr>
        <w:t>Determining the Payback and the NPV of two project proposals</w:t>
      </w:r>
    </w:p>
    <w:p w:rsidR="00785A61" w:rsidRPr="00675754" w:rsidRDefault="00785A61" w:rsidP="00785A61">
      <w:pPr>
        <w:jc w:val="both"/>
        <w:rPr>
          <w:rFonts w:cstheme="minorHAnsi"/>
          <w:b/>
          <w:sz w:val="24"/>
          <w:szCs w:val="24"/>
        </w:rPr>
      </w:pPr>
      <w:r w:rsidRPr="00675754">
        <w:rPr>
          <w:rFonts w:cstheme="minorHAnsi"/>
          <w:b/>
          <w:sz w:val="24"/>
          <w:szCs w:val="24"/>
        </w:rPr>
        <w:t>PAYBACK Method</w:t>
      </w:r>
      <w:r w:rsidR="00675754">
        <w:rPr>
          <w:rFonts w:cstheme="minorHAnsi"/>
          <w:b/>
          <w:sz w:val="24"/>
          <w:szCs w:val="24"/>
        </w:rPr>
        <w:t>:</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Payback period in capital investment appraisal is the period or number of years it takes to recoup the original investment for a project.</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The payback period is compared with a target period.</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 xml:space="preserve">The decision rule is: </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 xml:space="preserve"> Accept if payback period is less than target period or Reject if period is longer than target period.</w:t>
      </w:r>
    </w:p>
    <w:p w:rsidR="00785A61" w:rsidRPr="00C1085D" w:rsidRDefault="00785A61" w:rsidP="00785A61">
      <w:pPr>
        <w:autoSpaceDE w:val="0"/>
        <w:autoSpaceDN w:val="0"/>
        <w:adjustRightInd w:val="0"/>
        <w:spacing w:after="0" w:line="240" w:lineRule="auto"/>
        <w:rPr>
          <w:rFonts w:cstheme="minorHAnsi"/>
          <w:sz w:val="24"/>
          <w:szCs w:val="24"/>
        </w:rPr>
      </w:pPr>
    </w:p>
    <w:p w:rsidR="00785A61" w:rsidRPr="00C1085D" w:rsidRDefault="00785A61" w:rsidP="00785A61">
      <w:pPr>
        <w:pStyle w:val="ListParagraph"/>
        <w:rPr>
          <w:rFonts w:cstheme="minorHAnsi"/>
          <w:sz w:val="24"/>
          <w:szCs w:val="24"/>
        </w:rPr>
      </w:pPr>
      <w:r w:rsidRPr="00C1085D">
        <w:rPr>
          <w:rFonts w:cstheme="minorHAnsi"/>
          <w:sz w:val="24"/>
          <w:szCs w:val="24"/>
        </w:rPr>
        <w:t xml:space="preserve">  </w:t>
      </w:r>
    </w:p>
    <w:p w:rsidR="00785A61" w:rsidRPr="00675754" w:rsidRDefault="00785A61" w:rsidP="00785A61">
      <w:pPr>
        <w:pStyle w:val="ListParagraph"/>
        <w:rPr>
          <w:rFonts w:cstheme="minorHAnsi"/>
          <w:b/>
          <w:sz w:val="24"/>
          <w:szCs w:val="24"/>
        </w:rPr>
      </w:pPr>
      <w:r w:rsidRPr="00675754">
        <w:rPr>
          <w:rFonts w:cstheme="minorHAnsi"/>
          <w:b/>
          <w:sz w:val="24"/>
          <w:szCs w:val="24"/>
        </w:rPr>
        <w:t>Project A</w:t>
      </w:r>
      <w:r w:rsidR="00675754">
        <w:rPr>
          <w:rFonts w:cstheme="minorHAnsi"/>
          <w:b/>
          <w:sz w:val="24"/>
          <w:szCs w:val="24"/>
        </w:rPr>
        <w:t>:</w:t>
      </w:r>
    </w:p>
    <w:p w:rsidR="00785A61" w:rsidRPr="006E21CD" w:rsidRDefault="00785A61" w:rsidP="00785A61">
      <w:pPr>
        <w:pStyle w:val="ListParagraph"/>
        <w:rPr>
          <w:rFonts w:cstheme="minorHAnsi"/>
          <w:sz w:val="24"/>
          <w:szCs w:val="24"/>
        </w:rPr>
      </w:pPr>
      <w:r w:rsidRPr="006E21CD">
        <w:rPr>
          <w:rFonts w:cstheme="minorHAnsi"/>
          <w:sz w:val="24"/>
          <w:szCs w:val="24"/>
        </w:rPr>
        <w:t>PAYBACK PERIOD</w:t>
      </w:r>
    </w:p>
    <w:tbl>
      <w:tblPr>
        <w:tblStyle w:val="TableGrid"/>
        <w:tblW w:w="0" w:type="auto"/>
        <w:tblInd w:w="720" w:type="dxa"/>
        <w:tblLook w:val="04A0" w:firstRow="1" w:lastRow="0" w:firstColumn="1" w:lastColumn="0" w:noHBand="0" w:noVBand="1"/>
      </w:tblPr>
      <w:tblGrid>
        <w:gridCol w:w="1515"/>
        <w:gridCol w:w="2409"/>
        <w:gridCol w:w="3119"/>
      </w:tblGrid>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Year</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Net Cash Flow</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Cumulative Net Cash Flow</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£(1600000)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£(1600000)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£(115000)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£(70000)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£(25000)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3119" w:type="dxa"/>
          </w:tcPr>
          <w:p w:rsidR="00785A61" w:rsidRPr="00C1085D" w:rsidRDefault="00785A61" w:rsidP="00C1085D">
            <w:pPr>
              <w:pStyle w:val="ListParagraph"/>
              <w:ind w:left="0"/>
              <w:rPr>
                <w:rFonts w:cstheme="minorHAnsi"/>
                <w:sz w:val="24"/>
                <w:szCs w:val="24"/>
              </w:rPr>
            </w:pPr>
          </w:p>
        </w:tc>
      </w:tr>
    </w:tbl>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r w:rsidRPr="00C1085D">
        <w:rPr>
          <w:rFonts w:cstheme="minorHAnsi"/>
          <w:sz w:val="24"/>
          <w:szCs w:val="24"/>
        </w:rPr>
        <w:t>Payback Period: 3years</w:t>
      </w:r>
      <w:r w:rsidR="00412B57">
        <w:rPr>
          <w:rFonts w:cstheme="minorHAnsi"/>
          <w:sz w:val="24"/>
          <w:szCs w:val="24"/>
        </w:rPr>
        <w:t xml:space="preserve"> </w:t>
      </w:r>
      <w:r w:rsidRPr="00C1085D">
        <w:rPr>
          <w:rFonts w:cstheme="minorHAnsi"/>
          <w:sz w:val="24"/>
          <w:szCs w:val="24"/>
        </w:rPr>
        <w:t>+</w:t>
      </w:r>
      <w:r w:rsidR="00412B57">
        <w:rPr>
          <w:rFonts w:cstheme="minorHAnsi"/>
          <w:sz w:val="24"/>
          <w:szCs w:val="24"/>
        </w:rPr>
        <w:t xml:space="preserve"> </w:t>
      </w:r>
      <w:r w:rsidRPr="00C1085D">
        <w:rPr>
          <w:rFonts w:cstheme="minorHAnsi"/>
          <w:sz w:val="24"/>
          <w:szCs w:val="24"/>
        </w:rPr>
        <w:t>(45000-20000)/45000= 3.56years</w:t>
      </w:r>
    </w:p>
    <w:p w:rsidR="00785A61" w:rsidRPr="00C1085D" w:rsidRDefault="00785A61" w:rsidP="00785A61">
      <w:pPr>
        <w:pStyle w:val="ListParagraph"/>
        <w:rPr>
          <w:rFonts w:cstheme="minorHAnsi"/>
          <w:sz w:val="24"/>
          <w:szCs w:val="24"/>
        </w:rPr>
      </w:pPr>
    </w:p>
    <w:p w:rsidR="004F3A12" w:rsidRDefault="00785A61" w:rsidP="00785A61">
      <w:pPr>
        <w:rPr>
          <w:rFonts w:cstheme="minorHAnsi"/>
          <w:b/>
          <w:sz w:val="24"/>
          <w:szCs w:val="24"/>
        </w:rPr>
      </w:pPr>
      <w:r w:rsidRPr="00081268">
        <w:rPr>
          <w:rFonts w:cstheme="minorHAnsi"/>
          <w:b/>
          <w:sz w:val="24"/>
          <w:szCs w:val="24"/>
        </w:rPr>
        <w:t xml:space="preserve">          </w:t>
      </w:r>
    </w:p>
    <w:p w:rsidR="004F3A12" w:rsidRDefault="004F3A12" w:rsidP="00785A61">
      <w:pPr>
        <w:rPr>
          <w:rFonts w:cstheme="minorHAnsi"/>
          <w:b/>
          <w:sz w:val="24"/>
          <w:szCs w:val="24"/>
        </w:rPr>
      </w:pPr>
    </w:p>
    <w:p w:rsidR="004F3A12" w:rsidRDefault="004F3A12" w:rsidP="00785A61">
      <w:pPr>
        <w:rPr>
          <w:rFonts w:cstheme="minorHAnsi"/>
          <w:b/>
          <w:sz w:val="24"/>
          <w:szCs w:val="24"/>
        </w:rPr>
      </w:pPr>
    </w:p>
    <w:p w:rsidR="00785A61" w:rsidRPr="00081268" w:rsidRDefault="00785A61" w:rsidP="00785A61">
      <w:pPr>
        <w:rPr>
          <w:rFonts w:cstheme="minorHAnsi"/>
          <w:b/>
          <w:sz w:val="24"/>
          <w:szCs w:val="24"/>
        </w:rPr>
      </w:pPr>
      <w:r w:rsidRPr="00081268">
        <w:rPr>
          <w:rFonts w:cstheme="minorHAnsi"/>
          <w:b/>
          <w:sz w:val="24"/>
          <w:szCs w:val="24"/>
        </w:rPr>
        <w:lastRenderedPageBreak/>
        <w:t xml:space="preserve">    Project B</w:t>
      </w:r>
      <w:r w:rsidR="00675754">
        <w:rPr>
          <w:rFonts w:cstheme="minorHAnsi"/>
          <w:b/>
          <w:sz w:val="24"/>
          <w:szCs w:val="24"/>
        </w:rPr>
        <w:t>:</w:t>
      </w:r>
    </w:p>
    <w:p w:rsidR="00785A61" w:rsidRPr="006E21CD" w:rsidRDefault="00785A61" w:rsidP="00785A61">
      <w:pPr>
        <w:pStyle w:val="ListParagraph"/>
        <w:rPr>
          <w:rFonts w:cstheme="minorHAnsi"/>
          <w:sz w:val="24"/>
          <w:szCs w:val="24"/>
        </w:rPr>
      </w:pPr>
      <w:r w:rsidRPr="006E21CD">
        <w:rPr>
          <w:rFonts w:cstheme="minorHAnsi"/>
          <w:sz w:val="24"/>
          <w:szCs w:val="24"/>
        </w:rPr>
        <w:t>PAYBACK PERIOD</w:t>
      </w:r>
    </w:p>
    <w:tbl>
      <w:tblPr>
        <w:tblStyle w:val="TableGrid"/>
        <w:tblW w:w="0" w:type="auto"/>
        <w:tblInd w:w="720" w:type="dxa"/>
        <w:tblLook w:val="04A0" w:firstRow="1" w:lastRow="0" w:firstColumn="1" w:lastColumn="0" w:noHBand="0" w:noVBand="1"/>
      </w:tblPr>
      <w:tblGrid>
        <w:gridCol w:w="1515"/>
        <w:gridCol w:w="2409"/>
        <w:gridCol w:w="3119"/>
      </w:tblGrid>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Year</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Net Cash Flow</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Cumulative Net Cash Flow</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£(220000)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(220000)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(160000)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(100000)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(40000)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£20000</w:t>
            </w: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p>
        </w:tc>
      </w:tr>
      <w:tr w:rsidR="00785A61" w:rsidRPr="00C1085D" w:rsidTr="00C1085D">
        <w:tc>
          <w:tcPr>
            <w:tcW w:w="151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w:t>
            </w:r>
          </w:p>
        </w:tc>
        <w:tc>
          <w:tcPr>
            <w:tcW w:w="240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3119" w:type="dxa"/>
          </w:tcPr>
          <w:p w:rsidR="00785A61" w:rsidRPr="00C1085D" w:rsidRDefault="00785A61" w:rsidP="00C1085D">
            <w:pPr>
              <w:pStyle w:val="ListParagraph"/>
              <w:ind w:left="0"/>
              <w:rPr>
                <w:rFonts w:cstheme="minorHAnsi"/>
                <w:sz w:val="24"/>
                <w:szCs w:val="24"/>
              </w:rPr>
            </w:pPr>
          </w:p>
        </w:tc>
      </w:tr>
    </w:tbl>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r w:rsidRPr="00C1085D">
        <w:rPr>
          <w:rFonts w:cstheme="minorHAnsi"/>
          <w:sz w:val="24"/>
          <w:szCs w:val="24"/>
        </w:rPr>
        <w:t>Payback Period: 3years+ (60000-20000)/60000= 3.67 years</w:t>
      </w:r>
    </w:p>
    <w:p w:rsidR="00785A61" w:rsidRPr="00081268" w:rsidRDefault="00785A61" w:rsidP="00785A61">
      <w:pPr>
        <w:rPr>
          <w:rFonts w:cstheme="minorHAnsi"/>
          <w:b/>
          <w:sz w:val="24"/>
          <w:szCs w:val="24"/>
        </w:rPr>
      </w:pPr>
      <w:r w:rsidRPr="00081268">
        <w:rPr>
          <w:rFonts w:cstheme="minorHAnsi"/>
          <w:b/>
          <w:sz w:val="24"/>
          <w:szCs w:val="24"/>
        </w:rPr>
        <w:t>NET PRESENT VALUE</w:t>
      </w:r>
      <w:r w:rsidR="00081268">
        <w:rPr>
          <w:rFonts w:cstheme="minorHAnsi"/>
          <w:b/>
          <w:sz w:val="24"/>
          <w:szCs w:val="24"/>
        </w:rPr>
        <w:t>:</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Net Present Value method involves a comparison of the present value (discounted at a predetermined discount factor) of the future expected cash inflows from a project with the initial amount invested.</w:t>
      </w:r>
    </w:p>
    <w:p w:rsidR="00785A61" w:rsidRPr="00C1085D" w:rsidRDefault="00785A61" w:rsidP="00785A61">
      <w:pPr>
        <w:jc w:val="both"/>
        <w:rPr>
          <w:rFonts w:cstheme="minorHAnsi"/>
          <w:sz w:val="24"/>
          <w:szCs w:val="24"/>
        </w:rPr>
      </w:pPr>
    </w:p>
    <w:p w:rsidR="00785A61" w:rsidRPr="00C1085D" w:rsidRDefault="00785A61" w:rsidP="00785A61">
      <w:pPr>
        <w:jc w:val="both"/>
        <w:rPr>
          <w:rFonts w:cstheme="minorHAnsi"/>
          <w:sz w:val="24"/>
          <w:szCs w:val="24"/>
        </w:rPr>
      </w:pPr>
      <w:r w:rsidRPr="00C1085D">
        <w:rPr>
          <w:rFonts w:cstheme="minorHAnsi"/>
          <w:sz w:val="24"/>
          <w:szCs w:val="24"/>
        </w:rPr>
        <w:t>In NPV the decision rule specifies that all independent projects that return a positive NPV should be accepted while negative NPV projects are rejected. Where projects are mutually exclusive the one with the largest positive NPV is selected.</w:t>
      </w:r>
    </w:p>
    <w:p w:rsidR="00785A61" w:rsidRDefault="00785A61" w:rsidP="00785A61">
      <w:pPr>
        <w:jc w:val="both"/>
        <w:rPr>
          <w:rFonts w:cstheme="minorHAnsi"/>
          <w:sz w:val="24"/>
          <w:szCs w:val="24"/>
        </w:rPr>
      </w:pPr>
      <w:r w:rsidRPr="00C1085D">
        <w:rPr>
          <w:rFonts w:cstheme="minorHAnsi"/>
          <w:sz w:val="24"/>
          <w:szCs w:val="24"/>
        </w:rPr>
        <w:t>The NPV of t</w:t>
      </w:r>
      <w:r w:rsidR="00FE599B">
        <w:rPr>
          <w:rFonts w:cstheme="minorHAnsi"/>
          <w:sz w:val="24"/>
          <w:szCs w:val="24"/>
        </w:rPr>
        <w:t>he two projects are shown below:</w:t>
      </w:r>
    </w:p>
    <w:p w:rsidR="00FE599B" w:rsidRPr="00C1085D" w:rsidRDefault="00FE599B" w:rsidP="00785A61">
      <w:pPr>
        <w:jc w:val="both"/>
        <w:rPr>
          <w:rFonts w:cstheme="minorHAnsi"/>
          <w:sz w:val="24"/>
          <w:szCs w:val="24"/>
        </w:rPr>
      </w:pPr>
    </w:p>
    <w:p w:rsidR="00785A61" w:rsidRPr="00081268" w:rsidRDefault="00785A61" w:rsidP="00785A61">
      <w:pPr>
        <w:jc w:val="both"/>
        <w:rPr>
          <w:rFonts w:cstheme="minorHAnsi"/>
          <w:b/>
          <w:sz w:val="24"/>
          <w:szCs w:val="24"/>
        </w:rPr>
      </w:pPr>
      <w:r w:rsidRPr="00081268">
        <w:rPr>
          <w:rFonts w:cstheme="minorHAnsi"/>
          <w:b/>
          <w:sz w:val="24"/>
          <w:szCs w:val="24"/>
        </w:rPr>
        <w:t>NET PRESENT VALUE</w:t>
      </w:r>
      <w:r w:rsidR="00081268">
        <w:rPr>
          <w:rFonts w:cstheme="minorHAnsi"/>
          <w:b/>
          <w:sz w:val="24"/>
          <w:szCs w:val="24"/>
        </w:rPr>
        <w:t>:</w:t>
      </w:r>
    </w:p>
    <w:p w:rsidR="00785A61" w:rsidRPr="00081268" w:rsidRDefault="00785A61" w:rsidP="00785A61">
      <w:pPr>
        <w:pStyle w:val="ListParagraph"/>
        <w:rPr>
          <w:rFonts w:cstheme="minorHAnsi"/>
          <w:b/>
          <w:sz w:val="24"/>
          <w:szCs w:val="24"/>
        </w:rPr>
      </w:pPr>
      <w:r w:rsidRPr="00081268">
        <w:rPr>
          <w:rFonts w:cstheme="minorHAnsi"/>
          <w:b/>
          <w:sz w:val="24"/>
          <w:szCs w:val="24"/>
        </w:rPr>
        <w:t>Project A</w:t>
      </w:r>
    </w:p>
    <w:p w:rsidR="00785A61" w:rsidRPr="00C1085D" w:rsidRDefault="00785A61" w:rsidP="00785A61">
      <w:pPr>
        <w:pStyle w:val="ListParagraph"/>
        <w:rPr>
          <w:rFonts w:cstheme="minorHAnsi"/>
          <w:sz w:val="24"/>
          <w:szCs w:val="24"/>
        </w:rPr>
      </w:pPr>
    </w:p>
    <w:tbl>
      <w:tblPr>
        <w:tblStyle w:val="TableGrid"/>
        <w:tblW w:w="0" w:type="auto"/>
        <w:tblInd w:w="720" w:type="dxa"/>
        <w:tblLook w:val="04A0" w:firstRow="1" w:lastRow="0" w:firstColumn="1" w:lastColumn="0" w:noHBand="0" w:noVBand="1"/>
      </w:tblPr>
      <w:tblGrid>
        <w:gridCol w:w="1089"/>
        <w:gridCol w:w="1985"/>
        <w:gridCol w:w="2551"/>
        <w:gridCol w:w="2897"/>
      </w:tblGrid>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Year</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Discount Factor</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Net Cash Flow</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Present Value</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7%</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1.000</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(160000)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lastRenderedPageBreak/>
              <w:t>1</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0.935</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42075</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0.873</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39285</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0.816</w:t>
            </w:r>
          </w:p>
        </w:tc>
        <w:tc>
          <w:tcPr>
            <w:tcW w:w="2551" w:type="dxa"/>
          </w:tcPr>
          <w:p w:rsidR="00785A61" w:rsidRPr="00C1085D" w:rsidRDefault="00785A61" w:rsidP="00C1085D">
            <w:pPr>
              <w:rPr>
                <w:rFonts w:cstheme="minorHAnsi"/>
                <w:sz w:val="24"/>
                <w:szCs w:val="24"/>
              </w:rPr>
            </w:pPr>
            <w:r w:rsidRPr="00C1085D">
              <w:rPr>
                <w:rFonts w:cstheme="minorHAnsi"/>
                <w:sz w:val="24"/>
                <w:szCs w:val="24"/>
              </w:rPr>
              <w:t>45000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36720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0.763</w:t>
            </w:r>
          </w:p>
        </w:tc>
        <w:tc>
          <w:tcPr>
            <w:tcW w:w="2551" w:type="dxa"/>
          </w:tcPr>
          <w:p w:rsidR="00785A61" w:rsidRPr="00C1085D" w:rsidRDefault="00785A61" w:rsidP="00C1085D">
            <w:pPr>
              <w:rPr>
                <w:rFonts w:cstheme="minorHAnsi"/>
                <w:sz w:val="24"/>
                <w:szCs w:val="24"/>
              </w:rPr>
            </w:pPr>
            <w:r w:rsidRPr="00C1085D">
              <w:rPr>
                <w:rFonts w:cstheme="minorHAnsi"/>
                <w:sz w:val="24"/>
                <w:szCs w:val="24"/>
              </w:rPr>
              <w:t>45000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34335</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0.713</w:t>
            </w:r>
          </w:p>
        </w:tc>
        <w:tc>
          <w:tcPr>
            <w:tcW w:w="2551" w:type="dxa"/>
          </w:tcPr>
          <w:p w:rsidR="00785A61" w:rsidRPr="00C1085D" w:rsidRDefault="00785A61" w:rsidP="00C1085D">
            <w:pPr>
              <w:rPr>
                <w:rFonts w:cstheme="minorHAnsi"/>
                <w:sz w:val="24"/>
                <w:szCs w:val="24"/>
              </w:rPr>
            </w:pPr>
            <w:r w:rsidRPr="00C1085D">
              <w:rPr>
                <w:rFonts w:cstheme="minorHAnsi"/>
                <w:sz w:val="24"/>
                <w:szCs w:val="24"/>
              </w:rPr>
              <w:t>45000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32085</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0.666</w:t>
            </w:r>
          </w:p>
        </w:tc>
        <w:tc>
          <w:tcPr>
            <w:tcW w:w="2551" w:type="dxa"/>
          </w:tcPr>
          <w:p w:rsidR="00785A61" w:rsidRPr="00C1085D" w:rsidRDefault="00785A61" w:rsidP="00C1085D">
            <w:pPr>
              <w:rPr>
                <w:rFonts w:cstheme="minorHAnsi"/>
                <w:sz w:val="24"/>
                <w:szCs w:val="24"/>
              </w:rPr>
            </w:pPr>
            <w:r w:rsidRPr="00C1085D">
              <w:rPr>
                <w:rFonts w:cstheme="minorHAnsi"/>
                <w:sz w:val="24"/>
                <w:szCs w:val="24"/>
              </w:rPr>
              <w:t>65000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43290</w:t>
            </w:r>
          </w:p>
        </w:tc>
      </w:tr>
      <w:tr w:rsidR="00785A61" w:rsidRPr="00C1085D" w:rsidTr="00C1085D">
        <w:tc>
          <w:tcPr>
            <w:tcW w:w="5625" w:type="dxa"/>
            <w:gridSpan w:val="3"/>
          </w:tcPr>
          <w:p w:rsidR="00785A61" w:rsidRPr="00C1085D" w:rsidRDefault="00785A61" w:rsidP="00C1085D">
            <w:pPr>
              <w:pStyle w:val="ListParagraph"/>
              <w:ind w:left="0"/>
              <w:rPr>
                <w:rFonts w:cstheme="minorHAnsi"/>
                <w:sz w:val="24"/>
                <w:szCs w:val="24"/>
              </w:rPr>
            </w:pPr>
            <w:r w:rsidRPr="00C1085D">
              <w:rPr>
                <w:rFonts w:cstheme="minorHAnsi"/>
                <w:sz w:val="24"/>
                <w:szCs w:val="24"/>
              </w:rPr>
              <w:t>Present value of cash flows</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227790</w:t>
            </w:r>
          </w:p>
        </w:tc>
      </w:tr>
      <w:tr w:rsidR="00785A61" w:rsidRPr="00C1085D" w:rsidTr="00C1085D">
        <w:tc>
          <w:tcPr>
            <w:tcW w:w="5625" w:type="dxa"/>
            <w:gridSpan w:val="3"/>
          </w:tcPr>
          <w:p w:rsidR="00785A61" w:rsidRPr="00C1085D" w:rsidRDefault="00785A61" w:rsidP="00C1085D">
            <w:pPr>
              <w:pStyle w:val="ListParagraph"/>
              <w:ind w:left="0"/>
              <w:rPr>
                <w:rFonts w:cstheme="minorHAnsi"/>
                <w:sz w:val="24"/>
                <w:szCs w:val="24"/>
              </w:rPr>
            </w:pPr>
            <w:r w:rsidRPr="00C1085D">
              <w:rPr>
                <w:rFonts w:cstheme="minorHAnsi"/>
                <w:sz w:val="24"/>
                <w:szCs w:val="24"/>
              </w:rPr>
              <w:t xml:space="preserve"> Net Present Value</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67790</w:t>
            </w:r>
          </w:p>
        </w:tc>
      </w:tr>
    </w:tbl>
    <w:p w:rsidR="00785A61" w:rsidRPr="00C1085D" w:rsidRDefault="00785A61" w:rsidP="00785A61">
      <w:pPr>
        <w:pStyle w:val="ListParagraph"/>
        <w:rPr>
          <w:rFonts w:cstheme="minorHAnsi"/>
          <w:sz w:val="24"/>
          <w:szCs w:val="24"/>
        </w:rPr>
      </w:pPr>
    </w:p>
    <w:p w:rsidR="00785A61" w:rsidRPr="00C1085D" w:rsidRDefault="00785A61" w:rsidP="00785A61">
      <w:pPr>
        <w:jc w:val="both"/>
        <w:rPr>
          <w:rFonts w:cstheme="minorHAnsi"/>
          <w:sz w:val="24"/>
          <w:szCs w:val="24"/>
        </w:rPr>
      </w:pPr>
    </w:p>
    <w:p w:rsidR="00081268" w:rsidRDefault="00785A61" w:rsidP="00785A61">
      <w:pPr>
        <w:rPr>
          <w:rFonts w:cstheme="minorHAnsi"/>
          <w:b/>
          <w:sz w:val="24"/>
          <w:szCs w:val="24"/>
        </w:rPr>
      </w:pPr>
      <w:r w:rsidRPr="00081268">
        <w:rPr>
          <w:rFonts w:cstheme="minorHAnsi"/>
          <w:b/>
          <w:sz w:val="24"/>
          <w:szCs w:val="24"/>
        </w:rPr>
        <w:t>NPV</w:t>
      </w:r>
    </w:p>
    <w:p w:rsidR="00785A61" w:rsidRPr="00081268" w:rsidRDefault="00785A61" w:rsidP="00785A61">
      <w:pPr>
        <w:rPr>
          <w:rFonts w:cstheme="minorHAnsi"/>
          <w:b/>
          <w:sz w:val="24"/>
          <w:szCs w:val="24"/>
        </w:rPr>
      </w:pPr>
      <w:r w:rsidRPr="00081268">
        <w:rPr>
          <w:rFonts w:cstheme="minorHAnsi"/>
          <w:b/>
          <w:sz w:val="24"/>
          <w:szCs w:val="24"/>
        </w:rPr>
        <w:t>Project B</w:t>
      </w:r>
      <w:r w:rsidR="00081268">
        <w:rPr>
          <w:rFonts w:cstheme="minorHAnsi"/>
          <w:b/>
          <w:sz w:val="24"/>
          <w:szCs w:val="24"/>
        </w:rPr>
        <w:t>:</w:t>
      </w:r>
    </w:p>
    <w:tbl>
      <w:tblPr>
        <w:tblStyle w:val="TableGrid"/>
        <w:tblW w:w="0" w:type="auto"/>
        <w:tblInd w:w="720" w:type="dxa"/>
        <w:tblLook w:val="04A0" w:firstRow="1" w:lastRow="0" w:firstColumn="1" w:lastColumn="0" w:noHBand="0" w:noVBand="1"/>
      </w:tblPr>
      <w:tblGrid>
        <w:gridCol w:w="1089"/>
        <w:gridCol w:w="1985"/>
        <w:gridCol w:w="2551"/>
        <w:gridCol w:w="2897"/>
      </w:tblGrid>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Year</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Discount Factor</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Net Cash Flow</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Present Value</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7%</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1.000</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(220000)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(220000)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0.935</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56100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0.873</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52380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0.816</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48960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0.763</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45780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5</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0.713</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42780</w:t>
            </w:r>
          </w:p>
        </w:tc>
      </w:tr>
      <w:tr w:rsidR="00785A61" w:rsidRPr="00C1085D" w:rsidTr="00C1085D">
        <w:tc>
          <w:tcPr>
            <w:tcW w:w="1089"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6</w:t>
            </w:r>
          </w:p>
        </w:tc>
        <w:tc>
          <w:tcPr>
            <w:tcW w:w="1985"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0.666</w:t>
            </w:r>
          </w:p>
        </w:tc>
        <w:tc>
          <w:tcPr>
            <w:tcW w:w="2551"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70000</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46620</w:t>
            </w:r>
          </w:p>
        </w:tc>
      </w:tr>
      <w:tr w:rsidR="00785A61" w:rsidRPr="00C1085D" w:rsidTr="00C1085D">
        <w:tc>
          <w:tcPr>
            <w:tcW w:w="5625" w:type="dxa"/>
            <w:gridSpan w:val="3"/>
          </w:tcPr>
          <w:p w:rsidR="00785A61" w:rsidRPr="00C1085D" w:rsidRDefault="00785A61" w:rsidP="00C1085D">
            <w:pPr>
              <w:pStyle w:val="ListParagraph"/>
              <w:ind w:left="0"/>
              <w:rPr>
                <w:rFonts w:cstheme="minorHAnsi"/>
                <w:sz w:val="24"/>
                <w:szCs w:val="24"/>
              </w:rPr>
            </w:pPr>
            <w:r w:rsidRPr="00C1085D">
              <w:rPr>
                <w:rFonts w:cstheme="minorHAnsi"/>
                <w:sz w:val="24"/>
                <w:szCs w:val="24"/>
              </w:rPr>
              <w:t>Present Value of Cash flows</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292620</w:t>
            </w:r>
          </w:p>
        </w:tc>
      </w:tr>
      <w:tr w:rsidR="00785A61" w:rsidRPr="00C1085D" w:rsidTr="00C1085D">
        <w:tc>
          <w:tcPr>
            <w:tcW w:w="5625" w:type="dxa"/>
            <w:gridSpan w:val="3"/>
          </w:tcPr>
          <w:p w:rsidR="00785A61" w:rsidRPr="00C1085D" w:rsidRDefault="00785A61" w:rsidP="00C1085D">
            <w:pPr>
              <w:pStyle w:val="ListParagraph"/>
              <w:ind w:left="0"/>
              <w:rPr>
                <w:rFonts w:cstheme="minorHAnsi"/>
                <w:sz w:val="24"/>
                <w:szCs w:val="24"/>
              </w:rPr>
            </w:pPr>
            <w:r w:rsidRPr="00C1085D">
              <w:rPr>
                <w:rFonts w:cstheme="minorHAnsi"/>
                <w:sz w:val="24"/>
                <w:szCs w:val="24"/>
              </w:rPr>
              <w:t>Net Present Value</w:t>
            </w:r>
          </w:p>
        </w:tc>
        <w:tc>
          <w:tcPr>
            <w:tcW w:w="289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72620</w:t>
            </w:r>
          </w:p>
        </w:tc>
      </w:tr>
    </w:tbl>
    <w:p w:rsidR="00785A61" w:rsidRPr="00C1085D" w:rsidRDefault="00785A61" w:rsidP="00081268">
      <w:pPr>
        <w:jc w:val="both"/>
        <w:rPr>
          <w:rFonts w:cstheme="minorHAnsi"/>
          <w:sz w:val="24"/>
          <w:szCs w:val="24"/>
        </w:rPr>
      </w:pPr>
    </w:p>
    <w:p w:rsidR="00CD657F" w:rsidRDefault="00CD657F" w:rsidP="00785A61">
      <w:pPr>
        <w:jc w:val="both"/>
        <w:rPr>
          <w:rFonts w:cstheme="minorHAnsi"/>
          <w:sz w:val="24"/>
          <w:szCs w:val="24"/>
        </w:rPr>
      </w:pPr>
    </w:p>
    <w:p w:rsidR="00CD657F" w:rsidRDefault="00CD657F" w:rsidP="00785A61">
      <w:pPr>
        <w:jc w:val="both"/>
        <w:rPr>
          <w:rFonts w:cstheme="minorHAnsi"/>
          <w:sz w:val="24"/>
          <w:szCs w:val="24"/>
        </w:rPr>
      </w:pPr>
    </w:p>
    <w:p w:rsidR="00785A61" w:rsidRPr="00C1085D" w:rsidRDefault="00785A61" w:rsidP="00785A61">
      <w:pPr>
        <w:jc w:val="both"/>
        <w:rPr>
          <w:rFonts w:cstheme="minorHAnsi"/>
          <w:sz w:val="24"/>
          <w:szCs w:val="24"/>
        </w:rPr>
      </w:pPr>
      <w:r w:rsidRPr="00C1085D">
        <w:rPr>
          <w:rFonts w:cstheme="minorHAnsi"/>
          <w:sz w:val="24"/>
          <w:szCs w:val="24"/>
        </w:rPr>
        <w:t>b)</w:t>
      </w:r>
    </w:p>
    <w:p w:rsidR="00785A61" w:rsidRPr="00081268" w:rsidRDefault="00785A61" w:rsidP="00785A61">
      <w:pPr>
        <w:jc w:val="both"/>
        <w:rPr>
          <w:rFonts w:cstheme="minorHAnsi"/>
          <w:b/>
          <w:sz w:val="24"/>
          <w:szCs w:val="24"/>
        </w:rPr>
      </w:pPr>
      <w:r w:rsidRPr="00081268">
        <w:rPr>
          <w:rFonts w:cstheme="minorHAnsi"/>
          <w:b/>
          <w:sz w:val="24"/>
          <w:szCs w:val="24"/>
        </w:rPr>
        <w:t>ACCOUNTING RATE OF RETURN</w:t>
      </w:r>
      <w:r w:rsidR="00CD657F">
        <w:rPr>
          <w:rFonts w:cstheme="minorHAnsi"/>
          <w:b/>
          <w:sz w:val="24"/>
          <w:szCs w:val="24"/>
        </w:rPr>
        <w:t>:</w:t>
      </w:r>
    </w:p>
    <w:p w:rsidR="00785A61" w:rsidRPr="00C1085D" w:rsidRDefault="00785A61" w:rsidP="00785A61">
      <w:pPr>
        <w:autoSpaceDE w:val="0"/>
        <w:autoSpaceDN w:val="0"/>
        <w:adjustRightInd w:val="0"/>
        <w:spacing w:after="0" w:line="240" w:lineRule="auto"/>
        <w:rPr>
          <w:rFonts w:cstheme="minorHAnsi"/>
          <w:sz w:val="24"/>
          <w:szCs w:val="24"/>
        </w:rPr>
      </w:pPr>
      <w:r w:rsidRPr="00C1085D">
        <w:rPr>
          <w:rFonts w:cstheme="minorHAnsi"/>
          <w:sz w:val="24"/>
          <w:szCs w:val="24"/>
        </w:rPr>
        <w:t>This approach to investment appraisal considers the expected accounting profitability of a project.</w:t>
      </w:r>
    </w:p>
    <w:p w:rsidR="00785A61" w:rsidRPr="00C1085D" w:rsidRDefault="00785A61" w:rsidP="00785A61">
      <w:pPr>
        <w:autoSpaceDE w:val="0"/>
        <w:autoSpaceDN w:val="0"/>
        <w:adjustRightInd w:val="0"/>
        <w:spacing w:after="0" w:line="240" w:lineRule="auto"/>
        <w:rPr>
          <w:rFonts w:cstheme="minorHAnsi"/>
          <w:sz w:val="24"/>
          <w:szCs w:val="24"/>
        </w:rPr>
      </w:pPr>
    </w:p>
    <w:p w:rsidR="00785A61" w:rsidRPr="00C1085D" w:rsidRDefault="00785A61" w:rsidP="00785A61">
      <w:pPr>
        <w:jc w:val="both"/>
        <w:rPr>
          <w:rFonts w:cstheme="minorHAnsi"/>
          <w:sz w:val="24"/>
          <w:szCs w:val="24"/>
        </w:rPr>
      </w:pPr>
      <w:r w:rsidRPr="00C1085D">
        <w:rPr>
          <w:rFonts w:cstheme="minorHAnsi"/>
          <w:bCs/>
          <w:sz w:val="24"/>
          <w:szCs w:val="24"/>
        </w:rPr>
        <w:t>In ARR</w:t>
      </w:r>
      <w:r w:rsidRPr="00C1085D">
        <w:rPr>
          <w:rFonts w:cstheme="minorHAnsi"/>
          <w:sz w:val="24"/>
          <w:szCs w:val="24"/>
        </w:rPr>
        <w:t>, earnings or profits estimated from an investment proposal over its entire economic life after providing for depreciation and taxes. The profits are determined on the basis of accounting rules.</w:t>
      </w:r>
    </w:p>
    <w:p w:rsidR="00785A61" w:rsidRPr="00C1085D" w:rsidRDefault="00785A61" w:rsidP="00785A61">
      <w:pPr>
        <w:jc w:val="both"/>
        <w:rPr>
          <w:rFonts w:cstheme="minorHAnsi"/>
          <w:sz w:val="24"/>
          <w:szCs w:val="24"/>
        </w:rPr>
      </w:pPr>
      <w:r w:rsidRPr="00C1085D">
        <w:rPr>
          <w:rFonts w:cstheme="minorHAnsi"/>
          <w:sz w:val="24"/>
          <w:szCs w:val="24"/>
        </w:rPr>
        <w:t>The rate of return thus calculated is compared with a predetermined cut-off rate decided by management.</w:t>
      </w:r>
    </w:p>
    <w:p w:rsidR="00785A61" w:rsidRPr="00C1085D" w:rsidRDefault="00785A61" w:rsidP="00785A61">
      <w:pPr>
        <w:jc w:val="both"/>
        <w:rPr>
          <w:rFonts w:cstheme="minorHAnsi"/>
          <w:sz w:val="24"/>
          <w:szCs w:val="24"/>
        </w:rPr>
      </w:pPr>
      <w:r w:rsidRPr="00C1085D">
        <w:rPr>
          <w:rFonts w:cstheme="minorHAnsi"/>
          <w:sz w:val="24"/>
          <w:szCs w:val="24"/>
        </w:rPr>
        <w:t>The methods for determining ARR are:</w:t>
      </w:r>
    </w:p>
    <w:p w:rsidR="00785A61" w:rsidRPr="0007208E" w:rsidRDefault="00785A61" w:rsidP="0007208E">
      <w:pPr>
        <w:pStyle w:val="ListParagraph"/>
        <w:numPr>
          <w:ilvl w:val="0"/>
          <w:numId w:val="2"/>
        </w:numPr>
        <w:jc w:val="both"/>
        <w:rPr>
          <w:rFonts w:cstheme="minorHAnsi"/>
          <w:sz w:val="24"/>
          <w:szCs w:val="24"/>
          <w:u w:val="single"/>
        </w:rPr>
      </w:pPr>
      <w:r w:rsidRPr="0007208E">
        <w:rPr>
          <w:rFonts w:cstheme="minorHAnsi"/>
          <w:sz w:val="24"/>
          <w:szCs w:val="24"/>
        </w:rPr>
        <w:t xml:space="preserve">ARR = </w:t>
      </w:r>
      <w:r w:rsidRPr="0007208E">
        <w:rPr>
          <w:rFonts w:cstheme="minorHAnsi"/>
          <w:sz w:val="24"/>
          <w:szCs w:val="24"/>
          <w:u w:val="single"/>
        </w:rPr>
        <w:t>average annual net profit before interest and taxes  x 100</w:t>
      </w:r>
    </w:p>
    <w:p w:rsidR="00785A61" w:rsidRPr="00C1085D" w:rsidRDefault="00785A61" w:rsidP="00785A61">
      <w:pPr>
        <w:jc w:val="both"/>
        <w:rPr>
          <w:rFonts w:cstheme="minorHAnsi"/>
          <w:sz w:val="24"/>
          <w:szCs w:val="24"/>
        </w:rPr>
      </w:pPr>
      <w:r w:rsidRPr="00C1085D">
        <w:rPr>
          <w:rFonts w:cstheme="minorHAnsi"/>
          <w:sz w:val="24"/>
          <w:szCs w:val="24"/>
        </w:rPr>
        <w:t xml:space="preserve">                       Initial capital employed</w:t>
      </w:r>
    </w:p>
    <w:p w:rsidR="00785A61" w:rsidRPr="0007208E" w:rsidRDefault="00785A61" w:rsidP="0007208E">
      <w:pPr>
        <w:pStyle w:val="ListParagraph"/>
        <w:numPr>
          <w:ilvl w:val="0"/>
          <w:numId w:val="2"/>
        </w:numPr>
        <w:jc w:val="both"/>
        <w:rPr>
          <w:rFonts w:cstheme="minorHAnsi"/>
          <w:sz w:val="24"/>
          <w:szCs w:val="24"/>
        </w:rPr>
      </w:pPr>
      <w:r w:rsidRPr="0007208E">
        <w:rPr>
          <w:rFonts w:cstheme="minorHAnsi"/>
          <w:sz w:val="24"/>
          <w:szCs w:val="24"/>
        </w:rPr>
        <w:t xml:space="preserve">ARR = </w:t>
      </w:r>
      <w:r w:rsidRPr="0007208E">
        <w:rPr>
          <w:rFonts w:cstheme="minorHAnsi"/>
          <w:sz w:val="24"/>
          <w:szCs w:val="24"/>
          <w:u w:val="single"/>
        </w:rPr>
        <w:t>average annual net profit before interest and taxes  x 100</w:t>
      </w:r>
    </w:p>
    <w:p w:rsidR="00785A61" w:rsidRPr="00C1085D" w:rsidRDefault="00785A61" w:rsidP="00785A61">
      <w:pPr>
        <w:jc w:val="both"/>
        <w:rPr>
          <w:rFonts w:cstheme="minorHAnsi"/>
          <w:sz w:val="24"/>
          <w:szCs w:val="24"/>
        </w:rPr>
      </w:pPr>
      <w:r w:rsidRPr="00C1085D">
        <w:rPr>
          <w:rFonts w:cstheme="minorHAnsi"/>
          <w:sz w:val="24"/>
          <w:szCs w:val="24"/>
        </w:rPr>
        <w:t xml:space="preserve">                       </w:t>
      </w:r>
      <w:r w:rsidR="0007208E" w:rsidRPr="00C1085D">
        <w:rPr>
          <w:rFonts w:cstheme="minorHAnsi"/>
          <w:sz w:val="24"/>
          <w:szCs w:val="24"/>
        </w:rPr>
        <w:t>Average</w:t>
      </w:r>
      <w:r w:rsidRPr="00C1085D">
        <w:rPr>
          <w:rFonts w:cstheme="minorHAnsi"/>
          <w:sz w:val="24"/>
          <w:szCs w:val="24"/>
        </w:rPr>
        <w:t xml:space="preserve"> annual capital employed</w:t>
      </w:r>
    </w:p>
    <w:p w:rsidR="00785A61" w:rsidRPr="00C1085D" w:rsidRDefault="00785A61" w:rsidP="00785A61">
      <w:pPr>
        <w:jc w:val="both"/>
        <w:rPr>
          <w:rFonts w:cstheme="minorHAnsi"/>
          <w:sz w:val="24"/>
          <w:szCs w:val="24"/>
        </w:rPr>
      </w:pPr>
    </w:p>
    <w:p w:rsidR="00785A61" w:rsidRPr="00C1085D" w:rsidRDefault="00785A61" w:rsidP="00785A61">
      <w:pPr>
        <w:jc w:val="both"/>
        <w:rPr>
          <w:rFonts w:cstheme="minorHAnsi"/>
          <w:sz w:val="24"/>
          <w:szCs w:val="24"/>
        </w:rPr>
      </w:pPr>
      <w:r w:rsidRPr="00C1085D">
        <w:rPr>
          <w:rFonts w:cstheme="minorHAnsi"/>
          <w:sz w:val="24"/>
          <w:szCs w:val="24"/>
        </w:rPr>
        <w:t>(Average annual capital employed is calculated as: (initial investment + residual value)/2)</w:t>
      </w:r>
    </w:p>
    <w:p w:rsidR="00785A61" w:rsidRPr="00C1085D" w:rsidRDefault="00785A61" w:rsidP="00785A61">
      <w:pPr>
        <w:jc w:val="both"/>
        <w:rPr>
          <w:rFonts w:cstheme="minorHAnsi"/>
          <w:sz w:val="24"/>
          <w:szCs w:val="24"/>
        </w:rPr>
      </w:pPr>
      <w:r w:rsidRPr="00C1085D">
        <w:rPr>
          <w:rFonts w:cstheme="minorHAnsi"/>
          <w:sz w:val="24"/>
          <w:szCs w:val="24"/>
        </w:rPr>
        <w:t xml:space="preserve">The decision rule is: To be accepted the project return must be higher than a cut-off rate    </w:t>
      </w:r>
    </w:p>
    <w:p w:rsidR="00785A61" w:rsidRPr="00C1085D" w:rsidRDefault="00785A61" w:rsidP="00785A61">
      <w:pPr>
        <w:jc w:val="both"/>
        <w:rPr>
          <w:rFonts w:cstheme="minorHAnsi"/>
          <w:sz w:val="24"/>
          <w:szCs w:val="24"/>
        </w:rPr>
      </w:pPr>
      <w:r w:rsidRPr="00C1085D">
        <w:rPr>
          <w:rFonts w:cstheme="minorHAnsi"/>
          <w:sz w:val="24"/>
          <w:szCs w:val="24"/>
        </w:rPr>
        <w:t>Below are the calculations of the ARR for the two projects</w:t>
      </w:r>
      <w:r w:rsidR="00081268">
        <w:rPr>
          <w:rFonts w:cstheme="minorHAnsi"/>
          <w:sz w:val="24"/>
          <w:szCs w:val="24"/>
        </w:rPr>
        <w:t>.</w:t>
      </w:r>
      <w:r w:rsidRPr="00C1085D">
        <w:rPr>
          <w:rFonts w:cstheme="minorHAnsi"/>
          <w:sz w:val="24"/>
          <w:szCs w:val="24"/>
        </w:rPr>
        <w:t xml:space="preserve">   </w:t>
      </w:r>
    </w:p>
    <w:p w:rsidR="00081268" w:rsidRDefault="00081268" w:rsidP="00785A61">
      <w:pPr>
        <w:rPr>
          <w:rFonts w:cstheme="minorHAnsi"/>
          <w:sz w:val="24"/>
          <w:szCs w:val="24"/>
        </w:rPr>
      </w:pPr>
    </w:p>
    <w:p w:rsidR="00785A61" w:rsidRPr="00081268" w:rsidRDefault="00785A61" w:rsidP="00785A61">
      <w:pPr>
        <w:rPr>
          <w:rFonts w:cstheme="minorHAnsi"/>
          <w:b/>
          <w:sz w:val="24"/>
          <w:szCs w:val="24"/>
        </w:rPr>
      </w:pPr>
      <w:r w:rsidRPr="00081268">
        <w:rPr>
          <w:rFonts w:cstheme="minorHAnsi"/>
          <w:b/>
          <w:sz w:val="24"/>
          <w:szCs w:val="24"/>
        </w:rPr>
        <w:t>ACCOUNTING RATE OF RETURN</w:t>
      </w:r>
      <w:r w:rsidR="00081268">
        <w:rPr>
          <w:rFonts w:cstheme="minorHAnsi"/>
          <w:b/>
          <w:sz w:val="24"/>
          <w:szCs w:val="24"/>
        </w:rPr>
        <w:t>:</w:t>
      </w:r>
    </w:p>
    <w:tbl>
      <w:tblPr>
        <w:tblStyle w:val="TableGrid"/>
        <w:tblW w:w="0" w:type="auto"/>
        <w:tblInd w:w="-176" w:type="dxa"/>
        <w:tblLook w:val="04A0" w:firstRow="1" w:lastRow="0" w:firstColumn="1" w:lastColumn="0" w:noHBand="0" w:noVBand="1"/>
      </w:tblPr>
      <w:tblGrid>
        <w:gridCol w:w="2573"/>
        <w:gridCol w:w="1677"/>
        <w:gridCol w:w="2413"/>
        <w:gridCol w:w="1418"/>
        <w:gridCol w:w="1337"/>
      </w:tblGrid>
      <w:tr w:rsidR="00785A61" w:rsidRPr="00C1085D" w:rsidTr="00C1085D">
        <w:tc>
          <w:tcPr>
            <w:tcW w:w="2573" w:type="dxa"/>
          </w:tcPr>
          <w:p w:rsidR="00785A61" w:rsidRPr="00C1085D" w:rsidRDefault="00785A61" w:rsidP="00C1085D">
            <w:pPr>
              <w:pStyle w:val="ListParagraph"/>
              <w:ind w:left="0"/>
              <w:rPr>
                <w:rFonts w:cstheme="minorHAnsi"/>
                <w:sz w:val="24"/>
                <w:szCs w:val="24"/>
              </w:rPr>
            </w:pPr>
          </w:p>
        </w:tc>
        <w:tc>
          <w:tcPr>
            <w:tcW w:w="167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Project A</w:t>
            </w:r>
          </w:p>
        </w:tc>
        <w:tc>
          <w:tcPr>
            <w:tcW w:w="241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Project B</w:t>
            </w: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Project A</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Project B</w:t>
            </w: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w:t>
            </w: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Total Cash Inflow</w:t>
            </w: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270000</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360000</w:t>
            </w: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p>
        </w:tc>
        <w:tc>
          <w:tcPr>
            <w:tcW w:w="1337" w:type="dxa"/>
          </w:tcPr>
          <w:p w:rsidR="00785A61" w:rsidRPr="00C1085D" w:rsidRDefault="00785A61" w:rsidP="00C1085D">
            <w:pPr>
              <w:pStyle w:val="ListParagraph"/>
              <w:ind w:left="0"/>
              <w:rPr>
                <w:rFonts w:cstheme="minorHAnsi"/>
                <w:sz w:val="24"/>
                <w:szCs w:val="24"/>
              </w:rPr>
            </w:pP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Total Outlay</w:t>
            </w:r>
          </w:p>
        </w:tc>
        <w:tc>
          <w:tcPr>
            <w:tcW w:w="167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160000</w:t>
            </w:r>
          </w:p>
        </w:tc>
        <w:tc>
          <w:tcPr>
            <w:tcW w:w="241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220000</w:t>
            </w:r>
          </w:p>
        </w:tc>
        <w:tc>
          <w:tcPr>
            <w:tcW w:w="1418" w:type="dxa"/>
          </w:tcPr>
          <w:p w:rsidR="00785A61" w:rsidRPr="00C1085D" w:rsidRDefault="00785A61" w:rsidP="00C1085D">
            <w:pPr>
              <w:pStyle w:val="ListParagraph"/>
              <w:ind w:left="0"/>
              <w:rPr>
                <w:rFonts w:cstheme="minorHAnsi"/>
                <w:sz w:val="24"/>
                <w:szCs w:val="24"/>
              </w:rPr>
            </w:pPr>
          </w:p>
        </w:tc>
        <w:tc>
          <w:tcPr>
            <w:tcW w:w="1337" w:type="dxa"/>
          </w:tcPr>
          <w:p w:rsidR="00785A61" w:rsidRPr="00C1085D" w:rsidRDefault="00785A61" w:rsidP="00C1085D">
            <w:pPr>
              <w:pStyle w:val="ListParagraph"/>
              <w:ind w:left="0"/>
              <w:rPr>
                <w:rFonts w:cstheme="minorHAnsi"/>
                <w:sz w:val="24"/>
                <w:szCs w:val="24"/>
              </w:rPr>
            </w:pP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lastRenderedPageBreak/>
              <w:t>Residual value</w:t>
            </w:r>
          </w:p>
        </w:tc>
        <w:tc>
          <w:tcPr>
            <w:tcW w:w="167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xml:space="preserve"> 20000</w:t>
            </w:r>
          </w:p>
        </w:tc>
        <w:tc>
          <w:tcPr>
            <w:tcW w:w="241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 xml:space="preserve">  10000</w:t>
            </w:r>
          </w:p>
        </w:tc>
        <w:tc>
          <w:tcPr>
            <w:tcW w:w="1418" w:type="dxa"/>
          </w:tcPr>
          <w:p w:rsidR="00785A61" w:rsidRPr="00C1085D" w:rsidRDefault="00785A61" w:rsidP="00C1085D">
            <w:pPr>
              <w:pStyle w:val="ListParagraph"/>
              <w:ind w:left="0"/>
              <w:rPr>
                <w:rFonts w:cstheme="minorHAnsi"/>
                <w:sz w:val="24"/>
                <w:szCs w:val="24"/>
              </w:rPr>
            </w:pPr>
          </w:p>
        </w:tc>
        <w:tc>
          <w:tcPr>
            <w:tcW w:w="1337" w:type="dxa"/>
          </w:tcPr>
          <w:p w:rsidR="00785A61" w:rsidRPr="00C1085D" w:rsidRDefault="00785A61" w:rsidP="00C1085D">
            <w:pPr>
              <w:pStyle w:val="ListParagraph"/>
              <w:ind w:left="0"/>
              <w:rPr>
                <w:rFonts w:cstheme="minorHAnsi"/>
                <w:sz w:val="24"/>
                <w:szCs w:val="24"/>
              </w:rPr>
            </w:pP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Total Depreciation</w:t>
            </w: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140000</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210000</w:t>
            </w: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Total Net Profit</w:t>
            </w: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130000</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150000</w:t>
            </w:r>
          </w:p>
        </w:tc>
      </w:tr>
      <w:tr w:rsidR="00785A61" w:rsidRPr="00C1085D" w:rsidTr="00C1085D">
        <w:tc>
          <w:tcPr>
            <w:tcW w:w="2573"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Average Annual Profit</w:t>
            </w:r>
          </w:p>
        </w:tc>
        <w:tc>
          <w:tcPr>
            <w:tcW w:w="1677" w:type="dxa"/>
          </w:tcPr>
          <w:p w:rsidR="00785A61" w:rsidRPr="00C1085D" w:rsidRDefault="00785A61" w:rsidP="00C1085D">
            <w:pPr>
              <w:pStyle w:val="ListParagraph"/>
              <w:ind w:left="0"/>
              <w:rPr>
                <w:rFonts w:cstheme="minorHAnsi"/>
                <w:sz w:val="24"/>
                <w:szCs w:val="24"/>
              </w:rPr>
            </w:pPr>
          </w:p>
        </w:tc>
        <w:tc>
          <w:tcPr>
            <w:tcW w:w="2413" w:type="dxa"/>
          </w:tcPr>
          <w:p w:rsidR="00785A61" w:rsidRPr="00C1085D" w:rsidRDefault="00785A61" w:rsidP="00C1085D">
            <w:pPr>
              <w:pStyle w:val="ListParagraph"/>
              <w:ind w:left="0"/>
              <w:rPr>
                <w:rFonts w:cstheme="minorHAnsi"/>
                <w:sz w:val="24"/>
                <w:szCs w:val="24"/>
              </w:rPr>
            </w:pPr>
          </w:p>
        </w:tc>
        <w:tc>
          <w:tcPr>
            <w:tcW w:w="1418"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21667</w:t>
            </w:r>
          </w:p>
        </w:tc>
        <w:tc>
          <w:tcPr>
            <w:tcW w:w="1337" w:type="dxa"/>
          </w:tcPr>
          <w:p w:rsidR="00785A61" w:rsidRPr="00C1085D" w:rsidRDefault="00785A61" w:rsidP="00C1085D">
            <w:pPr>
              <w:pStyle w:val="ListParagraph"/>
              <w:ind w:left="0"/>
              <w:rPr>
                <w:rFonts w:cstheme="minorHAnsi"/>
                <w:sz w:val="24"/>
                <w:szCs w:val="24"/>
              </w:rPr>
            </w:pPr>
            <w:r w:rsidRPr="00C1085D">
              <w:rPr>
                <w:rFonts w:cstheme="minorHAnsi"/>
                <w:sz w:val="24"/>
                <w:szCs w:val="24"/>
              </w:rPr>
              <w:t>25000</w:t>
            </w:r>
          </w:p>
        </w:tc>
      </w:tr>
    </w:tbl>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p>
    <w:p w:rsidR="00785A61" w:rsidRPr="00B95013" w:rsidRDefault="00785A61" w:rsidP="00785A61">
      <w:pPr>
        <w:rPr>
          <w:rFonts w:cstheme="minorHAnsi"/>
          <w:b/>
          <w:sz w:val="24"/>
          <w:szCs w:val="24"/>
        </w:rPr>
      </w:pPr>
      <w:r w:rsidRPr="00B95013">
        <w:rPr>
          <w:rFonts w:cstheme="minorHAnsi"/>
          <w:b/>
          <w:sz w:val="24"/>
          <w:szCs w:val="24"/>
        </w:rPr>
        <w:t>Calculations</w:t>
      </w:r>
    </w:p>
    <w:p w:rsidR="00785A61" w:rsidRPr="00C1085D" w:rsidRDefault="00785A61" w:rsidP="00785A61">
      <w:pPr>
        <w:rPr>
          <w:rFonts w:cstheme="minorHAnsi"/>
          <w:sz w:val="24"/>
          <w:szCs w:val="24"/>
          <w:u w:val="single"/>
        </w:rPr>
      </w:pPr>
      <w:r w:rsidRPr="00C1085D">
        <w:rPr>
          <w:rFonts w:cstheme="minorHAnsi"/>
          <w:sz w:val="24"/>
          <w:szCs w:val="24"/>
        </w:rPr>
        <w:t xml:space="preserve"> (i) Depreciation Project A: </w:t>
      </w:r>
      <w:r w:rsidRPr="00C1085D">
        <w:rPr>
          <w:rFonts w:cstheme="minorHAnsi"/>
          <w:sz w:val="24"/>
          <w:szCs w:val="24"/>
          <w:u w:val="single"/>
        </w:rPr>
        <w:t xml:space="preserve">160000-20000    </w:t>
      </w:r>
      <w:r w:rsidRPr="00C1085D">
        <w:rPr>
          <w:rFonts w:cstheme="minorHAnsi"/>
          <w:sz w:val="24"/>
          <w:szCs w:val="24"/>
        </w:rPr>
        <w:t xml:space="preserve">         B: </w:t>
      </w:r>
      <w:r w:rsidRPr="00C1085D">
        <w:rPr>
          <w:rFonts w:cstheme="minorHAnsi"/>
          <w:sz w:val="24"/>
          <w:szCs w:val="24"/>
          <w:u w:val="single"/>
        </w:rPr>
        <w:t>220000-10000</w:t>
      </w:r>
    </w:p>
    <w:p w:rsidR="00785A61" w:rsidRPr="00C1085D" w:rsidRDefault="00785A61" w:rsidP="00785A61">
      <w:pPr>
        <w:pStyle w:val="ListParagraph"/>
        <w:rPr>
          <w:rFonts w:cstheme="minorHAnsi"/>
          <w:sz w:val="24"/>
          <w:szCs w:val="24"/>
        </w:rPr>
      </w:pPr>
      <w:r w:rsidRPr="00C1085D">
        <w:rPr>
          <w:rFonts w:cstheme="minorHAnsi"/>
          <w:sz w:val="24"/>
          <w:szCs w:val="24"/>
        </w:rPr>
        <w:t xml:space="preserve">                                             6   =23333 pa                     6    =   35000 pa</w:t>
      </w:r>
    </w:p>
    <w:p w:rsidR="00785A61" w:rsidRPr="00C1085D" w:rsidRDefault="00785A61" w:rsidP="00785A61">
      <w:pPr>
        <w:pStyle w:val="ListParagraph"/>
        <w:rPr>
          <w:rFonts w:cstheme="minorHAnsi"/>
          <w:sz w:val="24"/>
          <w:szCs w:val="24"/>
        </w:rPr>
      </w:pPr>
      <w:r w:rsidRPr="00C1085D">
        <w:rPr>
          <w:rFonts w:cstheme="minorHAnsi"/>
          <w:sz w:val="24"/>
          <w:szCs w:val="24"/>
        </w:rPr>
        <w:t>(</w:t>
      </w:r>
      <w:r w:rsidR="0007208E" w:rsidRPr="00C1085D">
        <w:rPr>
          <w:rFonts w:cstheme="minorHAnsi"/>
          <w:sz w:val="24"/>
          <w:szCs w:val="24"/>
        </w:rPr>
        <w:t>Total</w:t>
      </w:r>
      <w:r w:rsidRPr="00C1085D">
        <w:rPr>
          <w:rFonts w:cstheme="minorHAnsi"/>
          <w:sz w:val="24"/>
          <w:szCs w:val="24"/>
        </w:rPr>
        <w:t xml:space="preserve"> depreciation=140000)                      (</w:t>
      </w:r>
      <w:r w:rsidR="0007208E" w:rsidRPr="00C1085D">
        <w:rPr>
          <w:rFonts w:cstheme="minorHAnsi"/>
          <w:sz w:val="24"/>
          <w:szCs w:val="24"/>
        </w:rPr>
        <w:t>Total</w:t>
      </w:r>
      <w:r w:rsidRPr="00C1085D">
        <w:rPr>
          <w:rFonts w:cstheme="minorHAnsi"/>
          <w:sz w:val="24"/>
          <w:szCs w:val="24"/>
        </w:rPr>
        <w:t xml:space="preserve"> dpn =210000)</w:t>
      </w:r>
    </w:p>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r w:rsidRPr="00C1085D">
        <w:rPr>
          <w:rFonts w:cstheme="minorHAnsi"/>
          <w:sz w:val="24"/>
          <w:szCs w:val="24"/>
        </w:rPr>
        <w:t xml:space="preserve">                                                                      </w:t>
      </w:r>
    </w:p>
    <w:p w:rsidR="00785A61" w:rsidRPr="00C1085D" w:rsidRDefault="00785A61" w:rsidP="00785A61">
      <w:pPr>
        <w:rPr>
          <w:rFonts w:cstheme="minorHAnsi"/>
          <w:sz w:val="24"/>
          <w:szCs w:val="24"/>
        </w:rPr>
      </w:pPr>
      <w:r w:rsidRPr="00C1085D">
        <w:rPr>
          <w:rFonts w:cstheme="minorHAnsi"/>
          <w:sz w:val="24"/>
          <w:szCs w:val="24"/>
        </w:rPr>
        <w:t xml:space="preserve">   Average Capital= </w:t>
      </w:r>
      <w:r w:rsidRPr="00C1085D">
        <w:rPr>
          <w:rFonts w:cstheme="minorHAnsi"/>
          <w:sz w:val="24"/>
          <w:szCs w:val="24"/>
          <w:u w:val="single"/>
        </w:rPr>
        <w:t xml:space="preserve">Initial Capital Employed + Residual Value </w:t>
      </w:r>
      <w:r w:rsidRPr="00C1085D">
        <w:rPr>
          <w:rFonts w:cstheme="minorHAnsi"/>
          <w:sz w:val="24"/>
          <w:szCs w:val="24"/>
        </w:rPr>
        <w:t>x 100</w:t>
      </w:r>
    </w:p>
    <w:p w:rsidR="00785A61" w:rsidRPr="00C1085D" w:rsidRDefault="00785A61" w:rsidP="00785A61">
      <w:pPr>
        <w:pStyle w:val="ListParagraph"/>
        <w:rPr>
          <w:rFonts w:cstheme="minorHAnsi"/>
          <w:sz w:val="24"/>
          <w:szCs w:val="24"/>
        </w:rPr>
      </w:pPr>
      <w:r w:rsidRPr="00C1085D">
        <w:rPr>
          <w:rFonts w:cstheme="minorHAnsi"/>
          <w:sz w:val="24"/>
          <w:szCs w:val="24"/>
        </w:rPr>
        <w:t xml:space="preserve">                                                                                 2</w:t>
      </w:r>
    </w:p>
    <w:p w:rsidR="00785A61" w:rsidRPr="00C1085D" w:rsidRDefault="00785A61" w:rsidP="00785A61">
      <w:pPr>
        <w:rPr>
          <w:rFonts w:cstheme="minorHAnsi"/>
          <w:sz w:val="24"/>
          <w:szCs w:val="24"/>
          <w:u w:val="single"/>
        </w:rPr>
      </w:pPr>
      <w:r w:rsidRPr="00C1085D">
        <w:rPr>
          <w:rFonts w:cstheme="minorHAnsi"/>
          <w:sz w:val="24"/>
          <w:szCs w:val="24"/>
        </w:rPr>
        <w:t xml:space="preserve">      Project A</w:t>
      </w:r>
      <w:r w:rsidR="0007208E">
        <w:rPr>
          <w:rFonts w:cstheme="minorHAnsi"/>
          <w:sz w:val="24"/>
          <w:szCs w:val="24"/>
        </w:rPr>
        <w:t xml:space="preserve"> </w:t>
      </w:r>
      <w:r w:rsidRPr="00C1085D">
        <w:rPr>
          <w:rFonts w:cstheme="minorHAnsi"/>
          <w:sz w:val="24"/>
          <w:szCs w:val="24"/>
        </w:rPr>
        <w:t xml:space="preserve">= </w:t>
      </w:r>
      <w:r w:rsidRPr="00C1085D">
        <w:rPr>
          <w:rFonts w:cstheme="minorHAnsi"/>
          <w:sz w:val="24"/>
          <w:szCs w:val="24"/>
          <w:u w:val="single"/>
        </w:rPr>
        <w:t>160000+ 20000</w:t>
      </w:r>
      <w:r w:rsidRPr="00C1085D">
        <w:rPr>
          <w:rFonts w:cstheme="minorHAnsi"/>
          <w:sz w:val="24"/>
          <w:szCs w:val="24"/>
        </w:rPr>
        <w:t xml:space="preserve">                 Project B = </w:t>
      </w:r>
      <w:r w:rsidRPr="00C1085D">
        <w:rPr>
          <w:rFonts w:cstheme="minorHAnsi"/>
          <w:sz w:val="24"/>
          <w:szCs w:val="24"/>
          <w:u w:val="single"/>
        </w:rPr>
        <w:t xml:space="preserve">220000 + 10000  </w:t>
      </w:r>
    </w:p>
    <w:p w:rsidR="00785A61" w:rsidRPr="00C1085D" w:rsidRDefault="00785A61" w:rsidP="00785A61">
      <w:pPr>
        <w:pStyle w:val="ListParagraph"/>
        <w:rPr>
          <w:rFonts w:cstheme="minorHAnsi"/>
          <w:sz w:val="24"/>
          <w:szCs w:val="24"/>
        </w:rPr>
      </w:pPr>
      <w:r w:rsidRPr="00C1085D">
        <w:rPr>
          <w:rFonts w:cstheme="minorHAnsi"/>
          <w:sz w:val="24"/>
          <w:szCs w:val="24"/>
        </w:rPr>
        <w:t xml:space="preserve">                       2              = 90000                                    2               =165000</w:t>
      </w:r>
    </w:p>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p>
    <w:p w:rsidR="00785A61" w:rsidRPr="00C1085D" w:rsidRDefault="00785A61" w:rsidP="00785A61">
      <w:pPr>
        <w:pStyle w:val="ListParagraph"/>
        <w:rPr>
          <w:rFonts w:cstheme="minorHAnsi"/>
          <w:sz w:val="24"/>
          <w:szCs w:val="24"/>
        </w:rPr>
      </w:pPr>
    </w:p>
    <w:p w:rsidR="00785A61" w:rsidRPr="00C1085D" w:rsidRDefault="00785A61" w:rsidP="00785A61">
      <w:pPr>
        <w:rPr>
          <w:rFonts w:cstheme="minorHAnsi"/>
          <w:sz w:val="24"/>
          <w:szCs w:val="24"/>
        </w:rPr>
      </w:pPr>
    </w:p>
    <w:p w:rsidR="00785A61" w:rsidRPr="00C1085D" w:rsidRDefault="00785A61" w:rsidP="00785A61">
      <w:pPr>
        <w:rPr>
          <w:rFonts w:cstheme="minorHAnsi"/>
          <w:sz w:val="24"/>
          <w:szCs w:val="24"/>
          <w:u w:val="single"/>
        </w:rPr>
      </w:pPr>
      <w:r w:rsidRPr="00C1085D">
        <w:rPr>
          <w:rFonts w:cstheme="minorHAnsi"/>
          <w:sz w:val="24"/>
          <w:szCs w:val="24"/>
        </w:rPr>
        <w:t xml:space="preserve"> ARR:  Project A = </w:t>
      </w:r>
      <w:r w:rsidR="0007208E">
        <w:rPr>
          <w:rFonts w:cstheme="minorHAnsi"/>
          <w:sz w:val="24"/>
          <w:szCs w:val="24"/>
          <w:u w:val="single"/>
        </w:rPr>
        <w:t xml:space="preserve">21667 </w:t>
      </w:r>
      <w:r w:rsidRPr="00C1085D">
        <w:rPr>
          <w:rFonts w:cstheme="minorHAnsi"/>
          <w:sz w:val="24"/>
          <w:szCs w:val="24"/>
          <w:u w:val="single"/>
        </w:rPr>
        <w:t>x</w:t>
      </w:r>
      <w:r w:rsidR="0007208E">
        <w:rPr>
          <w:rFonts w:cstheme="minorHAnsi"/>
          <w:sz w:val="24"/>
          <w:szCs w:val="24"/>
          <w:u w:val="single"/>
        </w:rPr>
        <w:t xml:space="preserve"> </w:t>
      </w:r>
      <w:r w:rsidRPr="00C1085D">
        <w:rPr>
          <w:rFonts w:cstheme="minorHAnsi"/>
          <w:i/>
          <w:sz w:val="24"/>
          <w:szCs w:val="24"/>
          <w:u w:val="single"/>
        </w:rPr>
        <w:t>10</w:t>
      </w:r>
      <w:r w:rsidRPr="00C1085D">
        <w:rPr>
          <w:rFonts w:cstheme="minorHAnsi"/>
          <w:i/>
          <w:sz w:val="24"/>
          <w:szCs w:val="24"/>
        </w:rPr>
        <w:t>0</w:t>
      </w:r>
      <w:r w:rsidRPr="00C1085D">
        <w:rPr>
          <w:rFonts w:cstheme="minorHAnsi"/>
          <w:sz w:val="24"/>
          <w:szCs w:val="24"/>
        </w:rPr>
        <w:t xml:space="preserve">  </w:t>
      </w:r>
      <w:r w:rsidR="0007208E">
        <w:rPr>
          <w:rFonts w:cstheme="minorHAnsi"/>
          <w:sz w:val="24"/>
          <w:szCs w:val="24"/>
        </w:rPr>
        <w:t xml:space="preserve">                     Project B </w:t>
      </w:r>
      <w:r w:rsidRPr="00C1085D">
        <w:rPr>
          <w:rFonts w:cstheme="minorHAnsi"/>
          <w:sz w:val="24"/>
          <w:szCs w:val="24"/>
        </w:rPr>
        <w:t xml:space="preserve">= </w:t>
      </w:r>
      <w:proofErr w:type="gramStart"/>
      <w:r w:rsidRPr="00C1085D">
        <w:rPr>
          <w:rFonts w:cstheme="minorHAnsi"/>
          <w:sz w:val="24"/>
          <w:szCs w:val="24"/>
          <w:u w:val="single"/>
        </w:rPr>
        <w:t>25000  x</w:t>
      </w:r>
      <w:proofErr w:type="gramEnd"/>
      <w:r w:rsidRPr="00C1085D">
        <w:rPr>
          <w:rFonts w:cstheme="minorHAnsi"/>
          <w:sz w:val="24"/>
          <w:szCs w:val="24"/>
          <w:u w:val="single"/>
        </w:rPr>
        <w:t xml:space="preserve"> 100</w:t>
      </w:r>
    </w:p>
    <w:p w:rsidR="00785A61" w:rsidRPr="00C1085D" w:rsidRDefault="00785A61" w:rsidP="00785A61">
      <w:pPr>
        <w:pStyle w:val="ListParagraph"/>
        <w:rPr>
          <w:rFonts w:cstheme="minorHAnsi"/>
          <w:sz w:val="24"/>
          <w:szCs w:val="24"/>
        </w:rPr>
      </w:pPr>
      <w:r w:rsidRPr="00C1085D">
        <w:rPr>
          <w:rFonts w:cstheme="minorHAnsi"/>
          <w:sz w:val="24"/>
          <w:szCs w:val="24"/>
        </w:rPr>
        <w:t xml:space="preserve">                   90000     </w:t>
      </w:r>
      <w:r w:rsidRPr="00C1085D">
        <w:rPr>
          <w:rFonts w:cstheme="minorHAnsi"/>
          <w:sz w:val="24"/>
          <w:szCs w:val="24"/>
          <w:u w:val="single"/>
        </w:rPr>
        <w:t>= 24.7</w:t>
      </w:r>
      <w:r w:rsidRPr="00C1085D">
        <w:rPr>
          <w:rFonts w:cstheme="minorHAnsi"/>
          <w:sz w:val="24"/>
          <w:szCs w:val="24"/>
        </w:rPr>
        <w:t xml:space="preserve">%                                        165000 = </w:t>
      </w:r>
      <w:r w:rsidRPr="00C1085D">
        <w:rPr>
          <w:rFonts w:cstheme="minorHAnsi"/>
          <w:sz w:val="24"/>
          <w:szCs w:val="24"/>
          <w:u w:val="single"/>
        </w:rPr>
        <w:t>15.15%</w:t>
      </w:r>
    </w:p>
    <w:p w:rsidR="00785A61" w:rsidRPr="00C1085D" w:rsidRDefault="00785A61" w:rsidP="00785A61">
      <w:pPr>
        <w:jc w:val="both"/>
        <w:rPr>
          <w:rFonts w:cstheme="minorHAnsi"/>
          <w:sz w:val="24"/>
          <w:szCs w:val="24"/>
        </w:rPr>
      </w:pPr>
      <w:r w:rsidRPr="00C1085D">
        <w:rPr>
          <w:rFonts w:cstheme="minorHAnsi"/>
          <w:sz w:val="24"/>
          <w:szCs w:val="24"/>
        </w:rPr>
        <w:t xml:space="preserve">  Alternatively using the other method would give the following result</w:t>
      </w:r>
    </w:p>
    <w:p w:rsidR="00785A61" w:rsidRPr="00C1085D" w:rsidRDefault="0007208E" w:rsidP="00785A61">
      <w:pPr>
        <w:rPr>
          <w:rFonts w:cstheme="minorHAnsi"/>
          <w:sz w:val="24"/>
          <w:szCs w:val="24"/>
          <w:u w:val="single"/>
        </w:rPr>
      </w:pPr>
      <w:r>
        <w:rPr>
          <w:rFonts w:cstheme="minorHAnsi"/>
          <w:sz w:val="24"/>
          <w:szCs w:val="24"/>
        </w:rPr>
        <w:t xml:space="preserve">  Project A   = </w:t>
      </w:r>
      <w:r>
        <w:rPr>
          <w:rFonts w:cstheme="minorHAnsi"/>
          <w:sz w:val="24"/>
          <w:szCs w:val="24"/>
          <w:u w:val="single"/>
        </w:rPr>
        <w:t xml:space="preserve">21667 </w:t>
      </w:r>
      <w:r w:rsidR="00785A61" w:rsidRPr="00C1085D">
        <w:rPr>
          <w:rFonts w:cstheme="minorHAnsi"/>
          <w:sz w:val="24"/>
          <w:szCs w:val="24"/>
          <w:u w:val="single"/>
        </w:rPr>
        <w:t>x</w:t>
      </w:r>
      <w:r>
        <w:rPr>
          <w:rFonts w:cstheme="minorHAnsi"/>
          <w:sz w:val="24"/>
          <w:szCs w:val="24"/>
          <w:u w:val="single"/>
        </w:rPr>
        <w:t xml:space="preserve"> </w:t>
      </w:r>
      <w:r w:rsidR="00785A61" w:rsidRPr="00C1085D">
        <w:rPr>
          <w:rFonts w:cstheme="minorHAnsi"/>
          <w:i/>
          <w:sz w:val="24"/>
          <w:szCs w:val="24"/>
          <w:u w:val="single"/>
        </w:rPr>
        <w:t>10</w:t>
      </w:r>
      <w:r w:rsidR="00785A61" w:rsidRPr="00C1085D">
        <w:rPr>
          <w:rFonts w:cstheme="minorHAnsi"/>
          <w:i/>
          <w:sz w:val="24"/>
          <w:szCs w:val="24"/>
        </w:rPr>
        <w:t>0</w:t>
      </w:r>
      <w:r w:rsidR="00785A61" w:rsidRPr="00C1085D">
        <w:rPr>
          <w:rFonts w:cstheme="minorHAnsi"/>
          <w:sz w:val="24"/>
          <w:szCs w:val="24"/>
        </w:rPr>
        <w:t xml:space="preserve">            </w:t>
      </w:r>
      <w:r>
        <w:rPr>
          <w:rFonts w:cstheme="minorHAnsi"/>
          <w:sz w:val="24"/>
          <w:szCs w:val="24"/>
        </w:rPr>
        <w:t xml:space="preserve">                     Project B </w:t>
      </w:r>
      <w:r w:rsidR="00785A61" w:rsidRPr="00C1085D">
        <w:rPr>
          <w:rFonts w:cstheme="minorHAnsi"/>
          <w:sz w:val="24"/>
          <w:szCs w:val="24"/>
        </w:rPr>
        <w:t xml:space="preserve">= </w:t>
      </w:r>
      <w:r>
        <w:rPr>
          <w:rFonts w:cstheme="minorHAnsi"/>
          <w:sz w:val="24"/>
          <w:szCs w:val="24"/>
          <w:u w:val="single"/>
        </w:rPr>
        <w:t xml:space="preserve">25000 </w:t>
      </w:r>
      <w:r w:rsidR="00785A61" w:rsidRPr="00C1085D">
        <w:rPr>
          <w:rFonts w:cstheme="minorHAnsi"/>
          <w:sz w:val="24"/>
          <w:szCs w:val="24"/>
          <w:u w:val="single"/>
        </w:rPr>
        <w:t>x 100</w:t>
      </w:r>
    </w:p>
    <w:p w:rsidR="00785A61" w:rsidRDefault="00785A61" w:rsidP="00081268">
      <w:pPr>
        <w:pStyle w:val="ListParagraph"/>
        <w:rPr>
          <w:rFonts w:cstheme="minorHAnsi"/>
          <w:sz w:val="24"/>
          <w:szCs w:val="24"/>
          <w:u w:val="single"/>
        </w:rPr>
      </w:pPr>
      <w:r w:rsidRPr="00C1085D">
        <w:rPr>
          <w:rFonts w:cstheme="minorHAnsi"/>
          <w:sz w:val="24"/>
          <w:szCs w:val="24"/>
        </w:rPr>
        <w:t xml:space="preserve">             160000     </w:t>
      </w:r>
      <w:r w:rsidRPr="00C1085D">
        <w:rPr>
          <w:rFonts w:cstheme="minorHAnsi"/>
          <w:sz w:val="24"/>
          <w:szCs w:val="24"/>
          <w:u w:val="single"/>
        </w:rPr>
        <w:t>=13.54</w:t>
      </w:r>
      <w:r w:rsidRPr="00C1085D">
        <w:rPr>
          <w:rFonts w:cstheme="minorHAnsi"/>
          <w:sz w:val="24"/>
          <w:szCs w:val="24"/>
        </w:rPr>
        <w:t>%                                                220000    = 11</w:t>
      </w:r>
      <w:r w:rsidRPr="00C1085D">
        <w:rPr>
          <w:rFonts w:cstheme="minorHAnsi"/>
          <w:sz w:val="24"/>
          <w:szCs w:val="24"/>
          <w:u w:val="single"/>
        </w:rPr>
        <w:t>.36%</w:t>
      </w:r>
    </w:p>
    <w:p w:rsidR="00081268" w:rsidRPr="00081268" w:rsidRDefault="00081268" w:rsidP="00081268">
      <w:pPr>
        <w:pStyle w:val="ListParagraph"/>
        <w:rPr>
          <w:rFonts w:cstheme="minorHAnsi"/>
          <w:sz w:val="24"/>
          <w:szCs w:val="24"/>
          <w:u w:val="single"/>
        </w:rPr>
      </w:pPr>
    </w:p>
    <w:p w:rsidR="00344C2F" w:rsidRDefault="00344C2F" w:rsidP="00785A61">
      <w:pPr>
        <w:jc w:val="both"/>
        <w:rPr>
          <w:rFonts w:cstheme="minorHAnsi"/>
          <w:sz w:val="24"/>
          <w:szCs w:val="24"/>
        </w:rPr>
      </w:pPr>
    </w:p>
    <w:p w:rsidR="00344C2F" w:rsidRDefault="00344C2F" w:rsidP="00785A61">
      <w:pPr>
        <w:jc w:val="both"/>
        <w:rPr>
          <w:rFonts w:cstheme="minorHAnsi"/>
          <w:sz w:val="24"/>
          <w:szCs w:val="24"/>
        </w:rPr>
      </w:pPr>
    </w:p>
    <w:p w:rsidR="00344C2F" w:rsidRDefault="00344C2F" w:rsidP="00785A61">
      <w:pPr>
        <w:jc w:val="both"/>
        <w:rPr>
          <w:rFonts w:cstheme="minorHAnsi"/>
          <w:sz w:val="24"/>
          <w:szCs w:val="24"/>
        </w:rPr>
      </w:pPr>
    </w:p>
    <w:p w:rsidR="00AC6AAF" w:rsidRDefault="00AC6AAF" w:rsidP="00785A61">
      <w:pPr>
        <w:jc w:val="both"/>
        <w:rPr>
          <w:rFonts w:cstheme="minorHAnsi"/>
          <w:sz w:val="24"/>
          <w:szCs w:val="24"/>
        </w:rPr>
      </w:pPr>
    </w:p>
    <w:p w:rsidR="00081268" w:rsidRDefault="00785A61" w:rsidP="00785A61">
      <w:pPr>
        <w:jc w:val="both"/>
        <w:rPr>
          <w:rFonts w:cstheme="minorHAnsi"/>
          <w:b/>
          <w:sz w:val="24"/>
          <w:szCs w:val="24"/>
        </w:rPr>
      </w:pPr>
      <w:r w:rsidRPr="00C1085D">
        <w:rPr>
          <w:rFonts w:cstheme="minorHAnsi"/>
          <w:sz w:val="24"/>
          <w:szCs w:val="24"/>
        </w:rPr>
        <w:t>c)</w:t>
      </w:r>
    </w:p>
    <w:p w:rsidR="00785A61" w:rsidRPr="00081268" w:rsidRDefault="00785A61" w:rsidP="00785A61">
      <w:pPr>
        <w:jc w:val="both"/>
        <w:rPr>
          <w:rFonts w:cstheme="minorHAnsi"/>
          <w:b/>
          <w:sz w:val="24"/>
          <w:szCs w:val="24"/>
        </w:rPr>
      </w:pPr>
      <w:r w:rsidRPr="00081268">
        <w:rPr>
          <w:rFonts w:cstheme="minorHAnsi"/>
          <w:b/>
          <w:sz w:val="24"/>
          <w:szCs w:val="24"/>
        </w:rPr>
        <w:t>Evaluation of the results of Parts A and B with appropriate Recommendations</w:t>
      </w:r>
      <w:r w:rsidR="00344C2F">
        <w:rPr>
          <w:rFonts w:cstheme="minorHAnsi"/>
          <w:b/>
          <w:sz w:val="24"/>
          <w:szCs w:val="24"/>
        </w:rPr>
        <w:t>:</w:t>
      </w:r>
    </w:p>
    <w:p w:rsidR="00785A61" w:rsidRPr="00081268" w:rsidRDefault="00785A61" w:rsidP="00785A61">
      <w:pPr>
        <w:jc w:val="both"/>
        <w:rPr>
          <w:rFonts w:cstheme="minorHAnsi"/>
          <w:b/>
          <w:sz w:val="24"/>
          <w:szCs w:val="24"/>
        </w:rPr>
      </w:pPr>
      <w:r w:rsidRPr="00081268">
        <w:rPr>
          <w:rFonts w:cstheme="minorHAnsi"/>
          <w:b/>
          <w:sz w:val="24"/>
          <w:szCs w:val="24"/>
        </w:rPr>
        <w:t>Payback Period</w:t>
      </w:r>
    </w:p>
    <w:p w:rsidR="00785A61" w:rsidRPr="00C1085D" w:rsidRDefault="00785A61" w:rsidP="00785A61">
      <w:pPr>
        <w:tabs>
          <w:tab w:val="left" w:pos="6804"/>
        </w:tabs>
        <w:jc w:val="both"/>
        <w:rPr>
          <w:rFonts w:cstheme="minorHAnsi"/>
          <w:sz w:val="24"/>
          <w:szCs w:val="24"/>
        </w:rPr>
      </w:pPr>
      <w:r w:rsidRPr="00C1085D">
        <w:rPr>
          <w:rFonts w:cstheme="minorHAnsi"/>
          <w:sz w:val="24"/>
          <w:szCs w:val="24"/>
        </w:rPr>
        <w:t>In the two projects, A and B the payback periods are 3.56 and 3.67 years respectively. On the assumption that these are over six years both are acceptable</w:t>
      </w:r>
    </w:p>
    <w:p w:rsidR="00785A61" w:rsidRPr="00C1085D" w:rsidRDefault="00785A61" w:rsidP="00785A61">
      <w:pPr>
        <w:tabs>
          <w:tab w:val="left" w:pos="6804"/>
        </w:tabs>
        <w:jc w:val="both"/>
        <w:rPr>
          <w:rFonts w:cstheme="minorHAnsi"/>
          <w:sz w:val="24"/>
          <w:szCs w:val="24"/>
        </w:rPr>
      </w:pPr>
      <w:r w:rsidRPr="00C1085D">
        <w:rPr>
          <w:rFonts w:cstheme="minorHAnsi"/>
          <w:sz w:val="24"/>
          <w:szCs w:val="24"/>
        </w:rPr>
        <w:t>If they are mutually exclusive, then I would choose project A</w:t>
      </w:r>
    </w:p>
    <w:p w:rsidR="00785A61" w:rsidRPr="00C1085D" w:rsidRDefault="00785A61" w:rsidP="00785A61">
      <w:pPr>
        <w:pStyle w:val="NoSpacing"/>
        <w:rPr>
          <w:rFonts w:cstheme="minorHAnsi"/>
          <w:sz w:val="24"/>
          <w:szCs w:val="24"/>
        </w:rPr>
      </w:pPr>
      <w:r w:rsidRPr="00C1085D">
        <w:rPr>
          <w:rFonts w:cstheme="minorHAnsi"/>
          <w:sz w:val="24"/>
          <w:szCs w:val="24"/>
        </w:rPr>
        <w:t>The reasons are that first it involves less initial outlay and the difference in the payback period of 0.11 of a year is quite negligible. Besides, the total net cash flow over the life of project A is £130000 (110000+20000) as against that of B which is £150000. (140000+10000).</w:t>
      </w:r>
    </w:p>
    <w:p w:rsidR="00785A61" w:rsidRPr="00C1085D" w:rsidRDefault="00785A61" w:rsidP="00785A61">
      <w:pPr>
        <w:pStyle w:val="NoSpacing"/>
        <w:rPr>
          <w:rFonts w:cstheme="minorHAnsi"/>
          <w:sz w:val="24"/>
          <w:szCs w:val="24"/>
        </w:rPr>
      </w:pPr>
    </w:p>
    <w:p w:rsidR="00785A61" w:rsidRPr="00344C2F" w:rsidRDefault="00785A61" w:rsidP="00785A61">
      <w:pPr>
        <w:pStyle w:val="NoSpacing"/>
        <w:rPr>
          <w:rFonts w:cstheme="minorHAnsi"/>
          <w:b/>
          <w:sz w:val="24"/>
          <w:szCs w:val="24"/>
        </w:rPr>
      </w:pPr>
      <w:r w:rsidRPr="00344C2F">
        <w:rPr>
          <w:rFonts w:cstheme="minorHAnsi"/>
          <w:b/>
          <w:sz w:val="24"/>
          <w:szCs w:val="24"/>
        </w:rPr>
        <w:t>Net Present Value (NPV)</w:t>
      </w:r>
      <w:r w:rsidR="00344C2F">
        <w:rPr>
          <w:rFonts w:cstheme="minorHAnsi"/>
          <w:b/>
          <w:sz w:val="24"/>
          <w:szCs w:val="24"/>
        </w:rPr>
        <w:t>:</w:t>
      </w:r>
    </w:p>
    <w:p w:rsidR="00785A61" w:rsidRPr="00C1085D" w:rsidRDefault="00785A61" w:rsidP="00785A61">
      <w:pPr>
        <w:pStyle w:val="NoSpacing"/>
        <w:rPr>
          <w:rFonts w:cstheme="minorHAnsi"/>
          <w:sz w:val="24"/>
          <w:szCs w:val="24"/>
        </w:rPr>
      </w:pPr>
      <w:r w:rsidRPr="00C1085D">
        <w:rPr>
          <w:rFonts w:cstheme="minorHAnsi"/>
          <w:sz w:val="24"/>
          <w:szCs w:val="24"/>
        </w:rPr>
        <w:t>Under NPV method both projects have positive returns which means they are acceptable provided they are independent of each other.</w:t>
      </w:r>
    </w:p>
    <w:p w:rsidR="00785A61" w:rsidRPr="00C1085D" w:rsidRDefault="00785A61" w:rsidP="00785A61">
      <w:pPr>
        <w:pStyle w:val="NoSpacing"/>
        <w:rPr>
          <w:rFonts w:cstheme="minorHAnsi"/>
          <w:sz w:val="24"/>
          <w:szCs w:val="24"/>
        </w:rPr>
      </w:pPr>
      <w:r w:rsidRPr="00C1085D">
        <w:rPr>
          <w:rFonts w:cstheme="minorHAnsi"/>
          <w:sz w:val="24"/>
          <w:szCs w:val="24"/>
        </w:rPr>
        <w:t>Project A has NPV of £67790 which over the project period gives a return of 42.23%</w:t>
      </w:r>
    </w:p>
    <w:p w:rsidR="00785A61" w:rsidRPr="00C1085D" w:rsidRDefault="00785A61" w:rsidP="00785A61">
      <w:pPr>
        <w:pStyle w:val="NoSpacing"/>
        <w:rPr>
          <w:rFonts w:cstheme="minorHAnsi"/>
          <w:sz w:val="24"/>
          <w:szCs w:val="24"/>
        </w:rPr>
      </w:pPr>
      <w:r w:rsidRPr="00C1085D">
        <w:rPr>
          <w:rFonts w:cstheme="minorHAnsi"/>
          <w:sz w:val="24"/>
          <w:szCs w:val="24"/>
        </w:rPr>
        <w:t>Project B has NPV of £72620 or 33% return over the 6 years.</w:t>
      </w:r>
    </w:p>
    <w:p w:rsidR="00785A61" w:rsidRPr="00C1085D" w:rsidRDefault="00785A61" w:rsidP="00785A61">
      <w:pPr>
        <w:pStyle w:val="NoSpacing"/>
        <w:rPr>
          <w:rFonts w:cstheme="minorHAnsi"/>
          <w:sz w:val="24"/>
          <w:szCs w:val="24"/>
        </w:rPr>
      </w:pPr>
      <w:r w:rsidRPr="00C1085D">
        <w:rPr>
          <w:rFonts w:cstheme="minorHAnsi"/>
          <w:sz w:val="24"/>
          <w:szCs w:val="24"/>
        </w:rPr>
        <w:t>Given the higher return on project A which apparently looks less risky I would go for that instead of B</w:t>
      </w:r>
    </w:p>
    <w:p w:rsidR="00785A61" w:rsidRPr="00344C2F" w:rsidRDefault="00785A61" w:rsidP="00785A61">
      <w:pPr>
        <w:pStyle w:val="NoSpacing"/>
        <w:rPr>
          <w:rFonts w:cstheme="minorHAnsi"/>
          <w:b/>
          <w:sz w:val="24"/>
          <w:szCs w:val="24"/>
        </w:rPr>
      </w:pPr>
    </w:p>
    <w:p w:rsidR="00785A61" w:rsidRPr="00344C2F" w:rsidRDefault="00785A61" w:rsidP="00785A61">
      <w:pPr>
        <w:pStyle w:val="NoSpacing"/>
        <w:rPr>
          <w:rFonts w:cstheme="minorHAnsi"/>
          <w:b/>
          <w:sz w:val="24"/>
          <w:szCs w:val="24"/>
        </w:rPr>
      </w:pPr>
      <w:r w:rsidRPr="00344C2F">
        <w:rPr>
          <w:rFonts w:cstheme="minorHAnsi"/>
          <w:b/>
          <w:sz w:val="24"/>
          <w:szCs w:val="24"/>
        </w:rPr>
        <w:t>Accounting Rate of Return (ARR)</w:t>
      </w:r>
      <w:r w:rsidR="00344C2F">
        <w:rPr>
          <w:rFonts w:cstheme="minorHAnsi"/>
          <w:b/>
          <w:sz w:val="24"/>
          <w:szCs w:val="24"/>
        </w:rPr>
        <w:t>:</w:t>
      </w:r>
    </w:p>
    <w:p w:rsidR="00785A61" w:rsidRPr="00C1085D" w:rsidRDefault="00785A61" w:rsidP="00785A61">
      <w:pPr>
        <w:pStyle w:val="NoSpacing"/>
        <w:rPr>
          <w:rFonts w:cstheme="minorHAnsi"/>
          <w:sz w:val="24"/>
          <w:szCs w:val="24"/>
        </w:rPr>
      </w:pPr>
      <w:r w:rsidRPr="00C1085D">
        <w:rPr>
          <w:rFonts w:cstheme="minorHAnsi"/>
          <w:sz w:val="24"/>
          <w:szCs w:val="24"/>
        </w:rPr>
        <w:t>Under ARR projects must scale a minimum return target which is assumed to be 7% in this case. I would therefore conclude that both A and B satisfy the decision r</w:t>
      </w:r>
      <w:r w:rsidR="00344C2F">
        <w:rPr>
          <w:rFonts w:cstheme="minorHAnsi"/>
          <w:sz w:val="24"/>
          <w:szCs w:val="24"/>
        </w:rPr>
        <w:t>ule as they return more than 7%</w:t>
      </w:r>
      <w:r w:rsidR="00081268">
        <w:rPr>
          <w:rFonts w:cstheme="minorHAnsi"/>
          <w:sz w:val="24"/>
          <w:szCs w:val="24"/>
        </w:rPr>
        <w:t xml:space="preserve">. </w:t>
      </w:r>
      <w:r w:rsidRPr="00C1085D">
        <w:rPr>
          <w:rFonts w:cstheme="minorHAnsi"/>
          <w:sz w:val="24"/>
          <w:szCs w:val="24"/>
        </w:rPr>
        <w:t>Project A has a higher ARR than project B even when both formulae are used which are 24.7% and 13.54% in methods 1 and 2 respectively while project B records 15.15% and 11.36% respectively for the two methods.</w:t>
      </w:r>
    </w:p>
    <w:p w:rsidR="00785A61" w:rsidRPr="00081268" w:rsidRDefault="00785A61" w:rsidP="00785A61">
      <w:pPr>
        <w:pStyle w:val="NoSpacing"/>
        <w:rPr>
          <w:rFonts w:cstheme="minorHAnsi"/>
          <w:b/>
          <w:sz w:val="24"/>
          <w:szCs w:val="24"/>
        </w:rPr>
      </w:pPr>
      <w:r w:rsidRPr="00081268">
        <w:rPr>
          <w:rFonts w:cstheme="minorHAnsi"/>
          <w:b/>
          <w:sz w:val="24"/>
          <w:szCs w:val="24"/>
        </w:rPr>
        <w:t>Summary</w:t>
      </w:r>
      <w:r w:rsidR="00081268">
        <w:rPr>
          <w:rFonts w:cstheme="minorHAnsi"/>
          <w:b/>
          <w:sz w:val="24"/>
          <w:szCs w:val="24"/>
        </w:rPr>
        <w:t>:</w:t>
      </w:r>
    </w:p>
    <w:p w:rsidR="00081268" w:rsidRDefault="00785A61" w:rsidP="00785A61">
      <w:pPr>
        <w:pStyle w:val="NoSpacing"/>
        <w:rPr>
          <w:rFonts w:cstheme="minorHAnsi"/>
          <w:sz w:val="24"/>
          <w:szCs w:val="24"/>
        </w:rPr>
      </w:pPr>
      <w:r w:rsidRPr="00C1085D">
        <w:rPr>
          <w:rFonts w:cstheme="minorHAnsi"/>
          <w:sz w:val="24"/>
          <w:szCs w:val="24"/>
        </w:rPr>
        <w:t>It can be seen from the computations that the two projects are both</w:t>
      </w:r>
      <w:r w:rsidR="00344C2F">
        <w:rPr>
          <w:rFonts w:cstheme="minorHAnsi"/>
          <w:sz w:val="24"/>
          <w:szCs w:val="24"/>
        </w:rPr>
        <w:t xml:space="preserve"> feasible and attractive, and </w:t>
      </w:r>
      <w:r w:rsidRPr="00C1085D">
        <w:rPr>
          <w:rFonts w:cstheme="minorHAnsi"/>
          <w:sz w:val="24"/>
          <w:szCs w:val="24"/>
        </w:rPr>
        <w:t>Patel Mintro can be advised to pursue both if they are not mutually exclusive</w:t>
      </w:r>
      <w:r w:rsidR="00081268">
        <w:rPr>
          <w:rFonts w:cstheme="minorHAnsi"/>
          <w:sz w:val="24"/>
          <w:szCs w:val="24"/>
        </w:rPr>
        <w:t>.</w:t>
      </w:r>
    </w:p>
    <w:p w:rsidR="00081268" w:rsidRPr="00C1085D" w:rsidRDefault="00081268" w:rsidP="00785A61">
      <w:pPr>
        <w:pStyle w:val="NoSpacing"/>
        <w:rPr>
          <w:rFonts w:cstheme="minorHAnsi"/>
          <w:sz w:val="24"/>
          <w:szCs w:val="24"/>
        </w:rPr>
      </w:pPr>
    </w:p>
    <w:p w:rsidR="00785A61" w:rsidRPr="00C1085D" w:rsidRDefault="00785A61" w:rsidP="00785A61">
      <w:pPr>
        <w:pStyle w:val="NoSpacing"/>
        <w:rPr>
          <w:rFonts w:cstheme="minorHAnsi"/>
          <w:sz w:val="24"/>
          <w:szCs w:val="24"/>
        </w:rPr>
      </w:pPr>
      <w:r w:rsidRPr="00C1085D">
        <w:rPr>
          <w:rFonts w:cstheme="minorHAnsi"/>
          <w:sz w:val="24"/>
          <w:szCs w:val="24"/>
        </w:rPr>
        <w:t>d)</w:t>
      </w:r>
    </w:p>
    <w:p w:rsidR="00785A61" w:rsidRPr="00344C2F" w:rsidRDefault="00785A61" w:rsidP="00785A61">
      <w:pPr>
        <w:pStyle w:val="NoSpacing"/>
        <w:rPr>
          <w:rFonts w:cstheme="minorHAnsi"/>
          <w:b/>
          <w:sz w:val="24"/>
          <w:szCs w:val="24"/>
        </w:rPr>
      </w:pPr>
      <w:r w:rsidRPr="00344C2F">
        <w:rPr>
          <w:rFonts w:cstheme="minorHAnsi"/>
          <w:b/>
          <w:sz w:val="24"/>
          <w:szCs w:val="24"/>
        </w:rPr>
        <w:t>CRITICAL DISCUSSION OF THE ADVANTAGES AND DISADVANTAGES OF THE PAYBACK AND THE NPV TECHNIQUES</w:t>
      </w:r>
      <w:r w:rsidR="00344C2F" w:rsidRPr="00344C2F">
        <w:rPr>
          <w:rFonts w:cstheme="minorHAnsi"/>
          <w:b/>
          <w:sz w:val="24"/>
          <w:szCs w:val="24"/>
        </w:rPr>
        <w:t>:</w:t>
      </w:r>
    </w:p>
    <w:p w:rsidR="00785A61" w:rsidRPr="00344C2F" w:rsidRDefault="00785A61" w:rsidP="00785A61">
      <w:pPr>
        <w:pStyle w:val="NoSpacing"/>
        <w:rPr>
          <w:rFonts w:cstheme="minorHAnsi"/>
          <w:sz w:val="24"/>
          <w:szCs w:val="24"/>
        </w:rPr>
      </w:pPr>
    </w:p>
    <w:p w:rsidR="00785A61" w:rsidRDefault="00785A61" w:rsidP="00785A61">
      <w:pPr>
        <w:pStyle w:val="NoSpacing"/>
        <w:rPr>
          <w:rFonts w:cstheme="minorHAnsi"/>
          <w:sz w:val="24"/>
          <w:szCs w:val="24"/>
        </w:rPr>
      </w:pPr>
      <w:r w:rsidRPr="00C1085D">
        <w:rPr>
          <w:rFonts w:cstheme="minorHAnsi"/>
          <w:sz w:val="24"/>
          <w:szCs w:val="24"/>
        </w:rPr>
        <w:t>The various capital investment appraisal techniques discussed in this work have their various merits and demerits</w:t>
      </w:r>
      <w:r w:rsidR="00344C2F">
        <w:rPr>
          <w:rFonts w:cstheme="minorHAnsi"/>
          <w:sz w:val="24"/>
          <w:szCs w:val="24"/>
        </w:rPr>
        <w:t>.</w:t>
      </w:r>
    </w:p>
    <w:p w:rsidR="00344C2F" w:rsidRPr="00C1085D" w:rsidRDefault="00344C2F" w:rsidP="00785A61">
      <w:pPr>
        <w:pStyle w:val="NoSpacing"/>
        <w:rPr>
          <w:rFonts w:cstheme="minorHAnsi"/>
          <w:sz w:val="24"/>
          <w:szCs w:val="24"/>
        </w:rPr>
      </w:pPr>
    </w:p>
    <w:p w:rsidR="00785A61" w:rsidRPr="00344C2F" w:rsidRDefault="00785A61" w:rsidP="00785A61">
      <w:pPr>
        <w:pStyle w:val="NoSpacing"/>
        <w:rPr>
          <w:rFonts w:cstheme="minorHAnsi"/>
          <w:b/>
          <w:sz w:val="24"/>
          <w:szCs w:val="24"/>
        </w:rPr>
      </w:pPr>
      <w:r w:rsidRPr="00344C2F">
        <w:rPr>
          <w:rFonts w:cstheme="minorHAnsi"/>
          <w:b/>
          <w:sz w:val="24"/>
          <w:szCs w:val="24"/>
        </w:rPr>
        <w:t>The Payback method</w:t>
      </w:r>
      <w:r w:rsidR="00344C2F">
        <w:rPr>
          <w:rFonts w:cstheme="minorHAnsi"/>
          <w:b/>
          <w:sz w:val="24"/>
          <w:szCs w:val="24"/>
        </w:rPr>
        <w:t>:</w:t>
      </w:r>
    </w:p>
    <w:p w:rsidR="00785A61" w:rsidRPr="00C1085D" w:rsidRDefault="00785A61" w:rsidP="00785A61">
      <w:pPr>
        <w:pStyle w:val="NoSpacing"/>
        <w:rPr>
          <w:rFonts w:eastAsia="Times New Roman" w:cstheme="minorHAnsi"/>
          <w:color w:val="222222"/>
          <w:sz w:val="24"/>
          <w:szCs w:val="24"/>
          <w:lang w:eastAsia="en-GB"/>
        </w:rPr>
      </w:pPr>
      <w:r w:rsidRPr="00C1085D">
        <w:rPr>
          <w:rFonts w:cstheme="minorHAnsi"/>
          <w:sz w:val="24"/>
          <w:szCs w:val="24"/>
        </w:rPr>
        <w:lastRenderedPageBreak/>
        <w:t xml:space="preserve">This method of capital appraisal is usually described as the simplest and easiest to compute and understand. </w:t>
      </w:r>
      <w:r w:rsidRPr="00C1085D">
        <w:rPr>
          <w:rFonts w:eastAsia="Times New Roman" w:cstheme="minorHAnsi"/>
          <w:color w:val="222222"/>
          <w:sz w:val="24"/>
          <w:szCs w:val="24"/>
          <w:lang w:eastAsia="en-GB"/>
        </w:rPr>
        <w:t xml:space="preserve"> if a project requires the acquisition of a machine worth £50000 today and the cash flows from it are £10000 in year 1, £10000 in year 2, and £30000 in year 3 the payback period will be three years but if the company wanted to reinvest that £50000 in the same project again it is not likely to purchase the same machine for £50000. Inflation and other economic factors would affect the cost</w:t>
      </w:r>
      <w:r w:rsidR="00344C2F">
        <w:rPr>
          <w:rFonts w:eastAsia="Times New Roman" w:cstheme="minorHAnsi"/>
          <w:color w:val="222222"/>
          <w:sz w:val="24"/>
          <w:szCs w:val="24"/>
          <w:lang w:eastAsia="en-GB"/>
        </w:rPr>
        <w:t>.</w:t>
      </w:r>
    </w:p>
    <w:p w:rsidR="00785A61" w:rsidRPr="00C1085D" w:rsidRDefault="00785A61" w:rsidP="00785A61">
      <w:pPr>
        <w:pStyle w:val="NoSpacing"/>
        <w:rPr>
          <w:rFonts w:eastAsia="Times New Roman" w:cstheme="minorHAnsi"/>
          <w:color w:val="222222"/>
          <w:sz w:val="24"/>
          <w:szCs w:val="24"/>
          <w:lang w:eastAsia="en-GB"/>
        </w:rPr>
      </w:pPr>
      <w:r w:rsidRPr="00C1085D">
        <w:rPr>
          <w:rFonts w:eastAsia="Times New Roman" w:cstheme="minorHAnsi"/>
          <w:color w:val="222222"/>
          <w:sz w:val="24"/>
          <w:szCs w:val="24"/>
          <w:lang w:eastAsia="en-GB"/>
        </w:rPr>
        <w:t>Finally, the payback method also helps when there are mutually exclusive projects as the final choice might not be the one that maximises the wealth of the company.</w:t>
      </w:r>
    </w:p>
    <w:p w:rsidR="00785A61" w:rsidRPr="00C1085D" w:rsidRDefault="00785A61" w:rsidP="00785A61">
      <w:pPr>
        <w:pStyle w:val="NoSpacing"/>
        <w:rPr>
          <w:rFonts w:eastAsia="Times New Roman" w:cstheme="minorHAnsi"/>
          <w:color w:val="222222"/>
          <w:sz w:val="24"/>
          <w:szCs w:val="24"/>
          <w:lang w:eastAsia="en-GB"/>
        </w:rPr>
      </w:pPr>
    </w:p>
    <w:p w:rsidR="00873448" w:rsidRDefault="00873448" w:rsidP="00785A61">
      <w:pPr>
        <w:pStyle w:val="NoSpacing"/>
        <w:rPr>
          <w:rFonts w:eastAsia="Times New Roman" w:cstheme="minorHAnsi"/>
          <w:b/>
          <w:color w:val="222222"/>
          <w:sz w:val="24"/>
          <w:szCs w:val="24"/>
          <w:lang w:eastAsia="en-GB"/>
        </w:rPr>
      </w:pPr>
    </w:p>
    <w:p w:rsidR="00785A61" w:rsidRPr="00873448" w:rsidRDefault="00785A61" w:rsidP="00785A61">
      <w:pPr>
        <w:pStyle w:val="NoSpacing"/>
        <w:rPr>
          <w:rFonts w:eastAsia="Times New Roman" w:cstheme="minorHAnsi"/>
          <w:b/>
          <w:color w:val="222222"/>
          <w:sz w:val="24"/>
          <w:szCs w:val="24"/>
          <w:lang w:eastAsia="en-GB"/>
        </w:rPr>
      </w:pPr>
      <w:r w:rsidRPr="00873448">
        <w:rPr>
          <w:rFonts w:eastAsia="Times New Roman" w:cstheme="minorHAnsi"/>
          <w:b/>
          <w:color w:val="222222"/>
          <w:sz w:val="24"/>
          <w:szCs w:val="24"/>
          <w:lang w:eastAsia="en-GB"/>
        </w:rPr>
        <w:t>The Net Present Value Method</w:t>
      </w:r>
      <w:r w:rsidR="00873448">
        <w:rPr>
          <w:rFonts w:eastAsia="Times New Roman" w:cstheme="minorHAnsi"/>
          <w:b/>
          <w:color w:val="222222"/>
          <w:sz w:val="24"/>
          <w:szCs w:val="24"/>
          <w:lang w:eastAsia="en-GB"/>
        </w:rPr>
        <w:t>:</w:t>
      </w:r>
    </w:p>
    <w:p w:rsidR="00785A61" w:rsidRPr="00C1085D" w:rsidRDefault="00785A61" w:rsidP="00785A61">
      <w:pPr>
        <w:rPr>
          <w:rFonts w:cstheme="minorHAnsi"/>
          <w:sz w:val="24"/>
          <w:szCs w:val="24"/>
        </w:rPr>
      </w:pPr>
      <w:r w:rsidRPr="00C1085D">
        <w:rPr>
          <w:rFonts w:cstheme="minorHAnsi"/>
          <w:sz w:val="24"/>
          <w:szCs w:val="24"/>
        </w:rPr>
        <w:t>This method is said to be the most popular of all the methods.</w:t>
      </w:r>
      <w:r w:rsidR="00BB6703">
        <w:rPr>
          <w:rFonts w:cstheme="minorHAnsi"/>
          <w:sz w:val="24"/>
          <w:szCs w:val="24"/>
        </w:rPr>
        <w:t xml:space="preserve"> </w:t>
      </w:r>
      <w:r w:rsidRPr="00C1085D">
        <w:rPr>
          <w:rFonts w:cstheme="minorHAnsi"/>
          <w:sz w:val="24"/>
          <w:szCs w:val="24"/>
        </w:rPr>
        <w:t>A lot of merits are claimed for it.</w:t>
      </w:r>
      <w:r w:rsidR="00BB6703">
        <w:rPr>
          <w:rFonts w:cstheme="minorHAnsi"/>
          <w:sz w:val="24"/>
          <w:szCs w:val="24"/>
        </w:rPr>
        <w:t xml:space="preserve"> </w:t>
      </w:r>
      <w:r w:rsidRPr="00C1085D">
        <w:rPr>
          <w:rFonts w:cstheme="minorHAnsi"/>
          <w:sz w:val="24"/>
          <w:szCs w:val="24"/>
        </w:rPr>
        <w:t xml:space="preserve">The first merit is that of the discounting technique used to convert the cash flows into present time value. This is the acknowledgement of the “time value 0f money” </w:t>
      </w:r>
    </w:p>
    <w:p w:rsidR="00785A61" w:rsidRPr="00C1085D" w:rsidRDefault="00785A61" w:rsidP="00785A61">
      <w:pPr>
        <w:rPr>
          <w:rFonts w:cstheme="minorHAnsi"/>
          <w:sz w:val="24"/>
          <w:szCs w:val="24"/>
        </w:rPr>
      </w:pPr>
      <w:r w:rsidRPr="00C1085D">
        <w:rPr>
          <w:rFonts w:cstheme="minorHAnsi"/>
          <w:sz w:val="24"/>
          <w:szCs w:val="24"/>
        </w:rPr>
        <w:t>Time value of money is described as “the concept that cash received today is worth more than the same amount received at a later date because of the opportunity cost of capital. The opportunity cost of capital is interest forgone because the cash was not available for investment today” (Collis and Hussey, 2007, p.351).</w:t>
      </w:r>
    </w:p>
    <w:p w:rsidR="00785A61" w:rsidRPr="00C1085D" w:rsidRDefault="00785A61" w:rsidP="00785A61">
      <w:pPr>
        <w:rPr>
          <w:rFonts w:cstheme="minorHAnsi"/>
          <w:sz w:val="24"/>
          <w:szCs w:val="24"/>
        </w:rPr>
      </w:pPr>
      <w:r w:rsidRPr="00C1085D">
        <w:rPr>
          <w:rFonts w:cstheme="minorHAnsi"/>
          <w:sz w:val="24"/>
          <w:szCs w:val="24"/>
        </w:rPr>
        <w:t>Also, by the same reason of time inflation and other economic factors can adversely affect the value of money receivable in a future period</w:t>
      </w:r>
      <w:r w:rsidR="00CF5E5F">
        <w:rPr>
          <w:rFonts w:cstheme="minorHAnsi"/>
          <w:sz w:val="24"/>
          <w:szCs w:val="24"/>
        </w:rPr>
        <w: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Another advantage of the NPV method is that the calculation produces an absolute amount that shows how much value the project would create for the company. Positive NPV would add value to the company which shareholders can clearly see.</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Finally, the method also requires the identification of a company’s cost of capital which sets the minimum rate of return directors require from a project. This determination of the cost of capital takes several factors into consideration and the rate arrived at becomes a financial objective to achieve for every project.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By finding the NPV a company can compare several projects and decide which one is best if the projects are mutually exclusive. </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However, the NPV method can be </w:t>
      </w:r>
      <w:r w:rsidR="00081268">
        <w:rPr>
          <w:rFonts w:eastAsia="Times New Roman" w:cstheme="minorHAnsi"/>
          <w:color w:val="000000"/>
          <w:sz w:val="24"/>
          <w:szCs w:val="24"/>
          <w:lang w:eastAsia="en-GB"/>
        </w:rPr>
        <w:t>criticis</w:t>
      </w:r>
      <w:r w:rsidR="00081268" w:rsidRPr="00C1085D">
        <w:rPr>
          <w:rFonts w:eastAsia="Times New Roman" w:cstheme="minorHAnsi"/>
          <w:color w:val="000000"/>
          <w:sz w:val="24"/>
          <w:szCs w:val="24"/>
          <w:lang w:eastAsia="en-GB"/>
        </w:rPr>
        <w:t>ed</w:t>
      </w:r>
      <w:r w:rsidRPr="00C1085D">
        <w:rPr>
          <w:rFonts w:eastAsia="Times New Roman" w:cstheme="minorHAnsi"/>
          <w:color w:val="000000"/>
          <w:sz w:val="24"/>
          <w:szCs w:val="24"/>
          <w:lang w:eastAsia="en-GB"/>
        </w:rPr>
        <w:t xml:space="preserve"> for a number of points of view.</w:t>
      </w:r>
    </w:p>
    <w:p w:rsidR="00785A61"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The method is based on certain assumptions.</w:t>
      </w:r>
    </w:p>
    <w:p w:rsidR="00CF5E5F" w:rsidRPr="00C1085D" w:rsidRDefault="00CF5E5F" w:rsidP="00785A61">
      <w:pPr>
        <w:shd w:val="clear" w:color="auto" w:fill="FFFFFF"/>
        <w:spacing w:after="0" w:line="285" w:lineRule="atLeast"/>
        <w:textAlignment w:val="baseline"/>
        <w:rPr>
          <w:rFonts w:eastAsia="Times New Roman" w:cstheme="minorHAnsi"/>
          <w:color w:val="000000"/>
          <w:sz w:val="24"/>
          <w:szCs w:val="24"/>
          <w:lang w:eastAsia="en-GB"/>
        </w:rPr>
      </w:pPr>
    </w:p>
    <w:p w:rsidR="00785A61" w:rsidRPr="00C1085D" w:rsidRDefault="00CF5E5F" w:rsidP="00785A61">
      <w:pPr>
        <w:shd w:val="clear" w:color="auto" w:fill="FFFFFF"/>
        <w:spacing w:after="0" w:line="285" w:lineRule="atLeast"/>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The first is that t</w:t>
      </w:r>
      <w:r w:rsidR="00785A61" w:rsidRPr="00C1085D">
        <w:rPr>
          <w:rFonts w:eastAsia="Times New Roman" w:cstheme="minorHAnsi"/>
          <w:color w:val="000000"/>
          <w:sz w:val="24"/>
          <w:szCs w:val="24"/>
          <w:lang w:eastAsia="en-GB"/>
        </w:rPr>
        <w:t>he future annual cash flows would actually happen and at the right time. Several factors can change this in the real world. There is bound to be some risk especially for projects with longer gestation periods</w:t>
      </w:r>
      <w:r>
        <w:rPr>
          <w:rFonts w:eastAsia="Times New Roman" w:cstheme="minorHAnsi"/>
          <w:color w:val="000000"/>
          <w:sz w:val="24"/>
          <w:szCs w:val="24"/>
          <w:lang w:eastAsia="en-GB"/>
        </w:rPr>
        <w: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The </w:t>
      </w:r>
      <w:r w:rsidRPr="00CF5E5F">
        <w:rPr>
          <w:rFonts w:eastAsia="Times New Roman" w:cstheme="minorHAnsi"/>
          <w:color w:val="000000"/>
          <w:sz w:val="24"/>
          <w:szCs w:val="24"/>
          <w:lang w:eastAsia="en-GB"/>
        </w:rPr>
        <w:t>second</w:t>
      </w:r>
      <w:r w:rsidRPr="00CF5E5F">
        <w:rPr>
          <w:rFonts w:eastAsia="Times New Roman" w:cstheme="minorHAnsi"/>
          <w:b/>
          <w:color w:val="000000"/>
          <w:sz w:val="24"/>
          <w:szCs w:val="24"/>
          <w:lang w:eastAsia="en-GB"/>
        </w:rPr>
        <w:t xml:space="preserve"> </w:t>
      </w:r>
      <w:r w:rsidRPr="00C1085D">
        <w:rPr>
          <w:rFonts w:eastAsia="Times New Roman" w:cstheme="minorHAnsi"/>
          <w:color w:val="000000"/>
          <w:sz w:val="24"/>
          <w:szCs w:val="24"/>
          <w:lang w:eastAsia="en-GB"/>
        </w:rPr>
        <w:t>assumption is that cash flows would retain their value throughout the live of the project. Inflation can distort the eventual value and put all the estimates and computations out of context</w:t>
      </w:r>
      <w:r w:rsidR="00CF5E5F">
        <w:rPr>
          <w:rFonts w:eastAsia="Times New Roman" w:cstheme="minorHAnsi"/>
          <w:color w:val="000000"/>
          <w:sz w:val="24"/>
          <w:szCs w:val="24"/>
          <w:lang w:eastAsia="en-GB"/>
        </w:rPr>
        <w: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F5E5F">
        <w:rPr>
          <w:rFonts w:eastAsia="Times New Roman" w:cstheme="minorHAnsi"/>
          <w:color w:val="000000"/>
          <w:sz w:val="24"/>
          <w:szCs w:val="24"/>
          <w:lang w:eastAsia="en-GB"/>
        </w:rPr>
        <w:lastRenderedPageBreak/>
        <w:t>Thirdly</w:t>
      </w:r>
      <w:r w:rsidR="00CF5E5F" w:rsidRPr="00CF5E5F">
        <w:rPr>
          <w:rFonts w:eastAsia="Times New Roman" w:cstheme="minorHAnsi"/>
          <w:color w:val="000000"/>
          <w:sz w:val="24"/>
          <w:szCs w:val="24"/>
          <w:lang w:eastAsia="en-GB"/>
        </w:rPr>
        <w:t>,</w:t>
      </w:r>
      <w:r w:rsidR="00CF5E5F">
        <w:rPr>
          <w:rFonts w:eastAsia="Times New Roman" w:cstheme="minorHAnsi"/>
          <w:color w:val="000000"/>
          <w:sz w:val="24"/>
          <w:szCs w:val="24"/>
          <w:lang w:eastAsia="en-GB"/>
        </w:rPr>
        <w:t xml:space="preserve"> </w:t>
      </w:r>
      <w:r w:rsidRPr="00C1085D">
        <w:rPr>
          <w:rFonts w:eastAsia="Times New Roman" w:cstheme="minorHAnsi"/>
          <w:color w:val="000000"/>
          <w:sz w:val="24"/>
          <w:szCs w:val="24"/>
          <w:lang w:eastAsia="en-GB"/>
        </w:rPr>
        <w:t>the cost of capital that is used for discounting is calculated based on prevailing interest rates, and the same cost of capital is assumed to remain constant. Any variation which is highly likely over time will result in a different outcome for the project.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In conclusion one can say that even though investment appraisal process is a good business activity there are several factors that can distort any well planned project.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The payback method for instance can be modified to incorporate discounting but the assumptions behind the estimated cash flow for all the methods make them very susceptible to future uncertainties</w:t>
      </w:r>
      <w:r w:rsidR="00CF5E5F">
        <w:rPr>
          <w:rFonts w:eastAsia="Times New Roman" w:cstheme="minorHAnsi"/>
          <w:color w:val="000000"/>
          <w:sz w:val="24"/>
          <w:szCs w:val="24"/>
          <w:lang w:eastAsia="en-GB"/>
        </w:rPr>
        <w:t>.</w:t>
      </w:r>
    </w:p>
    <w:p w:rsidR="00BB6703" w:rsidRDefault="00BB6703" w:rsidP="00785A61">
      <w:pPr>
        <w:shd w:val="clear" w:color="auto" w:fill="FFFFFF"/>
        <w:spacing w:after="0" w:line="285" w:lineRule="atLeast"/>
        <w:textAlignment w:val="baseline"/>
        <w:rPr>
          <w:rFonts w:eastAsia="Times New Roman" w:cstheme="minorHAnsi"/>
          <w:color w:val="000000"/>
          <w:sz w:val="24"/>
          <w:szCs w:val="24"/>
          <w:lang w:eastAsia="en-GB"/>
        </w:rPr>
      </w:pPr>
    </w:p>
    <w:p w:rsidR="00BB6703" w:rsidRDefault="00BB6703" w:rsidP="00785A61">
      <w:pPr>
        <w:shd w:val="clear" w:color="auto" w:fill="FFFFFF"/>
        <w:spacing w:after="0" w:line="285" w:lineRule="atLeast"/>
        <w:textAlignment w:val="baseline"/>
        <w:rPr>
          <w:rFonts w:eastAsia="Times New Roman" w:cstheme="minorHAnsi"/>
          <w:color w:val="000000"/>
          <w:sz w:val="24"/>
          <w:szCs w:val="24"/>
          <w:lang w:eastAsia="en-GB"/>
        </w:rPr>
      </w:pP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e)</w:t>
      </w:r>
    </w:p>
    <w:p w:rsidR="00785A61" w:rsidRPr="00BB6703" w:rsidRDefault="00785A61" w:rsidP="00785A61">
      <w:pPr>
        <w:shd w:val="clear" w:color="auto" w:fill="FFFFFF"/>
        <w:spacing w:after="0" w:line="285" w:lineRule="atLeast"/>
        <w:textAlignment w:val="baseline"/>
        <w:rPr>
          <w:rFonts w:eastAsia="Times New Roman" w:cstheme="minorHAnsi"/>
          <w:b/>
          <w:sz w:val="24"/>
          <w:szCs w:val="24"/>
          <w:lang w:eastAsia="en-GB"/>
        </w:rPr>
      </w:pPr>
      <w:r w:rsidRPr="00BB6703">
        <w:rPr>
          <w:rFonts w:eastAsia="Times New Roman" w:cstheme="minorHAnsi"/>
          <w:b/>
          <w:sz w:val="24"/>
          <w:szCs w:val="24"/>
          <w:lang w:eastAsia="en-GB"/>
        </w:rPr>
        <w:t xml:space="preserve"> NON-FINANCIAL FACTORS </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 The four earlier sections of this work have described and explained methods of project or investment appraisal and the objectives and usefulness of the appraisal process.</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However, what has been described so far has all been concerned with the financial and economic factors.</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There are several non-financial factors that can impact the success or failure of investments both in the present and future times.</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For example, government legislation and regulations can turn a hitherto profitable venture into a loss for a company. In today’s environmentally conscious atmosphere a project’s impact on the environment must be carefully considered as part of the appraisal process. The UK government has announced very important plan concerning diesel run motor vehicles. A project that would involve the use of diesel run vehicles would have to be evaluated very critically and even abandoned no matter how much contribution it can potentially add to the value.</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Another non-financial factor worth considering is the human factor in the execution of the projects. Will there be the necessary quantity and quality of manpower for the entire life of the project? In addition to that how will the workers be motivated to ensure their commitment to the project does not wane.</w:t>
      </w:r>
    </w:p>
    <w:p w:rsidR="00785A61" w:rsidRPr="00C1085D" w:rsidRDefault="00CF5E5F" w:rsidP="00785A61">
      <w:pPr>
        <w:shd w:val="clear" w:color="auto" w:fill="FFFFFF"/>
        <w:spacing w:after="0" w:line="285" w:lineRule="atLeast"/>
        <w:textAlignment w:val="baseline"/>
        <w:rPr>
          <w:rFonts w:eastAsia="Times New Roman" w:cstheme="minorHAnsi"/>
          <w:color w:val="000000"/>
          <w:sz w:val="24"/>
          <w:szCs w:val="24"/>
          <w:lang w:eastAsia="en-GB"/>
        </w:rPr>
      </w:pPr>
      <w:r>
        <w:rPr>
          <w:rFonts w:eastAsia="Times New Roman" w:cstheme="minorHAnsi"/>
          <w:color w:val="000000"/>
          <w:sz w:val="24"/>
          <w:szCs w:val="24"/>
          <w:lang w:eastAsia="en-GB"/>
        </w:rPr>
        <w:t xml:space="preserve">Thirdly, </w:t>
      </w:r>
      <w:r w:rsidR="00785A61" w:rsidRPr="00C1085D">
        <w:rPr>
          <w:rFonts w:eastAsia="Times New Roman" w:cstheme="minorHAnsi"/>
          <w:color w:val="000000"/>
          <w:sz w:val="24"/>
          <w:szCs w:val="24"/>
          <w:lang w:eastAsia="en-GB"/>
        </w:rPr>
        <w:t>one can also think of changes in consumer taste and trends. Will the forecast sales figure remain the same or even improve? If the estimated sales volume turns out to be wrong due to this reason the projected cash flow figures will also be wrong.</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One also has to consider climatic factors which can affect either the sales or the availability of inputs. If the project will have to rely on outside sources for essential raw materials, then their continued availability from different sources would have to be considered. Here we can also add that political factors like stability in the countries where the raw materials would be sourced, or where the finished goods would be exported must be stable. </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p>
    <w:p w:rsidR="00785A61" w:rsidRPr="00081268" w:rsidRDefault="00785A61" w:rsidP="00785A61">
      <w:pPr>
        <w:shd w:val="clear" w:color="auto" w:fill="FFFFFF"/>
        <w:spacing w:after="0" w:line="285" w:lineRule="atLeast"/>
        <w:textAlignment w:val="baseline"/>
        <w:rPr>
          <w:rFonts w:eastAsia="Times New Roman" w:cstheme="minorHAnsi"/>
          <w:b/>
          <w:color w:val="000000"/>
          <w:sz w:val="24"/>
          <w:szCs w:val="24"/>
          <w:lang w:eastAsia="en-GB"/>
        </w:rPr>
      </w:pPr>
      <w:r w:rsidRPr="00081268">
        <w:rPr>
          <w:rFonts w:eastAsia="Times New Roman" w:cstheme="minorHAnsi"/>
          <w:b/>
          <w:color w:val="000000"/>
          <w:sz w:val="24"/>
          <w:szCs w:val="24"/>
          <w:lang w:eastAsia="en-GB"/>
        </w:rPr>
        <w:t>Conclusion</w:t>
      </w:r>
      <w:r w:rsidR="00081268">
        <w:rPr>
          <w:rFonts w:eastAsia="Times New Roman" w:cstheme="minorHAnsi"/>
          <w:b/>
          <w:color w:val="000000"/>
          <w:sz w:val="24"/>
          <w:szCs w:val="24"/>
          <w:lang w:eastAsia="en-GB"/>
        </w:rPr>
        <w:t>:</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 xml:space="preserve">This work has discussed the importance of project appraisal and the methods of </w:t>
      </w:r>
      <w:r w:rsidR="00CF5E5F">
        <w:rPr>
          <w:rFonts w:eastAsia="Times New Roman" w:cstheme="minorHAnsi"/>
          <w:color w:val="000000"/>
          <w:sz w:val="24"/>
          <w:szCs w:val="24"/>
          <w:lang w:eastAsia="en-GB"/>
        </w:rPr>
        <w:t>e</w:t>
      </w:r>
      <w:r w:rsidR="00CF5E5F" w:rsidRPr="00C1085D">
        <w:rPr>
          <w:rFonts w:eastAsia="Times New Roman" w:cstheme="minorHAnsi"/>
          <w:color w:val="000000"/>
          <w:sz w:val="24"/>
          <w:szCs w:val="24"/>
          <w:lang w:eastAsia="en-GB"/>
        </w:rPr>
        <w:t>ffecting</w:t>
      </w:r>
      <w:r w:rsidRPr="00C1085D">
        <w:rPr>
          <w:rFonts w:eastAsia="Times New Roman" w:cstheme="minorHAnsi"/>
          <w:color w:val="000000"/>
          <w:sz w:val="24"/>
          <w:szCs w:val="24"/>
          <w:lang w:eastAsia="en-GB"/>
        </w:rPr>
        <w:t xml:space="preserve"> this process.</w:t>
      </w:r>
      <w:r w:rsidR="00081268">
        <w:rPr>
          <w:rFonts w:eastAsia="Times New Roman" w:cstheme="minorHAnsi"/>
          <w:color w:val="000000"/>
          <w:sz w:val="24"/>
          <w:szCs w:val="24"/>
          <w:lang w:eastAsia="en-GB"/>
        </w:rPr>
        <w:t xml:space="preserve"> </w:t>
      </w:r>
      <w:r w:rsidRPr="00C1085D">
        <w:rPr>
          <w:rFonts w:eastAsia="Times New Roman" w:cstheme="minorHAnsi"/>
          <w:color w:val="000000"/>
          <w:sz w:val="24"/>
          <w:szCs w:val="24"/>
          <w:lang w:eastAsia="en-GB"/>
        </w:rPr>
        <w:t>Various techniques for evaluating the feasibility of projects have also been discussed.</w:t>
      </w:r>
    </w:p>
    <w:p w:rsidR="00785A61" w:rsidRPr="00C1085D" w:rsidRDefault="00785A61" w:rsidP="00785A61">
      <w:pPr>
        <w:shd w:val="clear" w:color="auto" w:fill="FFFFFF"/>
        <w:spacing w:after="0" w:line="285" w:lineRule="atLeast"/>
        <w:textAlignment w:val="baseline"/>
        <w:rPr>
          <w:rFonts w:eastAsia="Times New Roman" w:cstheme="minorHAnsi"/>
          <w:color w:val="000000"/>
          <w:sz w:val="24"/>
          <w:szCs w:val="24"/>
          <w:lang w:eastAsia="en-GB"/>
        </w:rPr>
      </w:pPr>
      <w:r w:rsidRPr="00C1085D">
        <w:rPr>
          <w:rFonts w:eastAsia="Times New Roman" w:cstheme="minorHAnsi"/>
          <w:color w:val="000000"/>
          <w:sz w:val="24"/>
          <w:szCs w:val="24"/>
          <w:lang w:eastAsia="en-GB"/>
        </w:rPr>
        <w:t>In addition to the usual financial factors that are usually discussed this work has also touched on certain important non-financial factors that need to be considered.</w:t>
      </w:r>
    </w:p>
    <w:p w:rsidR="001F4223" w:rsidRDefault="001F4223" w:rsidP="00785A61">
      <w:pPr>
        <w:rPr>
          <w:rFonts w:cstheme="minorHAnsi"/>
          <w:sz w:val="24"/>
          <w:szCs w:val="24"/>
        </w:rPr>
      </w:pPr>
      <w:bookmarkStart w:id="1" w:name="_GoBack"/>
      <w:bookmarkEnd w:id="1"/>
    </w:p>
    <w:p w:rsidR="00785A61" w:rsidRPr="00661B1B" w:rsidRDefault="00CF5E5F" w:rsidP="00785A61">
      <w:pPr>
        <w:rPr>
          <w:rFonts w:cstheme="minorHAnsi"/>
          <w:sz w:val="24"/>
          <w:szCs w:val="24"/>
        </w:rPr>
      </w:pPr>
      <w:r>
        <w:rPr>
          <w:rFonts w:cstheme="minorHAnsi"/>
          <w:sz w:val="24"/>
          <w:szCs w:val="24"/>
          <w:u w:val="single"/>
        </w:rPr>
        <w:lastRenderedPageBreak/>
        <w:t>REFERENCE</w:t>
      </w:r>
      <w:r w:rsidR="00661B1B">
        <w:rPr>
          <w:rFonts w:cstheme="minorHAnsi"/>
          <w:sz w:val="24"/>
          <w:szCs w:val="24"/>
        </w:rPr>
        <w:t>:</w:t>
      </w:r>
    </w:p>
    <w:p w:rsidR="00785A61" w:rsidRPr="00661B1B" w:rsidRDefault="00785A61" w:rsidP="00785A61">
      <w:pPr>
        <w:shd w:val="clear" w:color="auto" w:fill="FFFFFF"/>
        <w:spacing w:beforeAutospacing="1" w:after="0" w:afterAutospacing="1" w:line="240" w:lineRule="auto"/>
        <w:rPr>
          <w:rFonts w:eastAsia="Times New Roman" w:cstheme="minorHAnsi"/>
          <w:sz w:val="24"/>
          <w:szCs w:val="24"/>
          <w:lang w:eastAsia="en-GB"/>
        </w:rPr>
      </w:pPr>
      <w:r w:rsidRPr="00661B1B">
        <w:rPr>
          <w:rFonts w:eastAsia="Times New Roman" w:cstheme="minorHAnsi"/>
          <w:sz w:val="24"/>
          <w:szCs w:val="24"/>
          <w:lang w:eastAsia="en-GB"/>
        </w:rPr>
        <w:t>Atrill, P. and McLaney, E. (2004) </w:t>
      </w:r>
      <w:r w:rsidRPr="00661B1B">
        <w:rPr>
          <w:rFonts w:eastAsia="Times New Roman" w:cstheme="minorHAnsi"/>
          <w:i/>
          <w:iCs/>
          <w:sz w:val="24"/>
          <w:szCs w:val="24"/>
          <w:lang w:eastAsia="en-GB"/>
        </w:rPr>
        <w:t>Accounting and Finance for Non-Specialists</w:t>
      </w:r>
      <w:r w:rsidRPr="00661B1B">
        <w:rPr>
          <w:rFonts w:eastAsia="Times New Roman" w:cstheme="minorHAnsi"/>
          <w:sz w:val="24"/>
          <w:szCs w:val="24"/>
          <w:lang w:eastAsia="en-GB"/>
        </w:rPr>
        <w:t> FT Prentice-Hall.</w:t>
      </w:r>
    </w:p>
    <w:p w:rsidR="00785A61" w:rsidRPr="00C1085D" w:rsidRDefault="00785A61" w:rsidP="00796D9F">
      <w:r w:rsidRPr="00C1085D">
        <w:rPr>
          <w:rStyle w:val="addmd"/>
          <w:rFonts w:cstheme="minorHAnsi"/>
          <w:sz w:val="24"/>
          <w:szCs w:val="24"/>
        </w:rPr>
        <w:t>Balakrishnan</w:t>
      </w:r>
      <w:r w:rsidRPr="00C1085D">
        <w:t xml:space="preserve">, R. </w:t>
      </w:r>
      <w:r w:rsidRPr="00C1085D">
        <w:rPr>
          <w:rStyle w:val="addmd"/>
          <w:rFonts w:cstheme="minorHAnsi"/>
          <w:sz w:val="24"/>
          <w:szCs w:val="24"/>
        </w:rPr>
        <w:t>Sivaramakrishnan, K.</w:t>
      </w:r>
      <w:r w:rsidRPr="00C1085D">
        <w:t xml:space="preserve"> and </w:t>
      </w:r>
      <w:r w:rsidRPr="00C1085D">
        <w:rPr>
          <w:rStyle w:val="addmd"/>
          <w:rFonts w:cstheme="minorHAnsi"/>
          <w:sz w:val="24"/>
          <w:szCs w:val="24"/>
        </w:rPr>
        <w:t>Sprinkle, G</w:t>
      </w:r>
      <w:r w:rsidRPr="00C1085D">
        <w:t xml:space="preserve"> (2008). Managerial Accounting John Wiley &amp; Sons</w:t>
      </w:r>
    </w:p>
    <w:p w:rsidR="00785A61" w:rsidRPr="00796D9F" w:rsidRDefault="00785A61" w:rsidP="00796D9F">
      <w:pPr>
        <w:rPr>
          <w:rFonts w:eastAsia="Times New Roman" w:cstheme="minorHAnsi"/>
          <w:sz w:val="24"/>
          <w:szCs w:val="24"/>
        </w:rPr>
      </w:pPr>
      <w:r w:rsidRPr="00796D9F">
        <w:rPr>
          <w:rFonts w:eastAsia="Times New Roman" w:cstheme="minorHAnsi"/>
          <w:sz w:val="24"/>
          <w:szCs w:val="24"/>
        </w:rPr>
        <w:t>Baum, A.</w:t>
      </w:r>
      <w:hyperlink r:id="rId10" w:history="1">
        <w:r w:rsidRPr="00796D9F">
          <w:rPr>
            <w:rFonts w:eastAsia="Times New Roman" w:cstheme="minorHAnsi"/>
            <w:sz w:val="24"/>
            <w:szCs w:val="24"/>
            <w:u w:val="single"/>
          </w:rPr>
          <w:t>&amp;</w:t>
        </w:r>
      </w:hyperlink>
      <w:r w:rsidRPr="00796D9F">
        <w:rPr>
          <w:rFonts w:eastAsia="Times New Roman" w:cstheme="minorHAnsi"/>
          <w:sz w:val="24"/>
          <w:szCs w:val="24"/>
        </w:rPr>
        <w:t xml:space="preserve"> Crosby, N. (2008) Real Estate Investment, Routledge </w:t>
      </w:r>
    </w:p>
    <w:p w:rsidR="00796D9F" w:rsidRPr="00796D9F" w:rsidRDefault="00796D9F" w:rsidP="00796D9F">
      <w:pPr>
        <w:rPr>
          <w:rFonts w:eastAsia="Times New Roman" w:cstheme="minorHAnsi"/>
          <w:sz w:val="24"/>
          <w:szCs w:val="24"/>
        </w:rPr>
      </w:pPr>
      <w:r w:rsidRPr="00796D9F">
        <w:rPr>
          <w:rFonts w:eastAsia="Times New Roman" w:cstheme="minorHAnsi"/>
          <w:sz w:val="24"/>
          <w:szCs w:val="24"/>
        </w:rPr>
        <w:t>Collier, P.</w:t>
      </w:r>
      <w:r w:rsidRPr="00796D9F">
        <w:rPr>
          <w:rFonts w:eastAsia="Times New Roman" w:cstheme="minorHAnsi"/>
          <w:i/>
          <w:iCs/>
          <w:sz w:val="24"/>
          <w:szCs w:val="24"/>
        </w:rPr>
        <w:t> (</w:t>
      </w:r>
      <w:r w:rsidRPr="00796D9F">
        <w:rPr>
          <w:rFonts w:eastAsia="Times New Roman" w:cstheme="minorHAnsi"/>
          <w:sz w:val="24"/>
          <w:szCs w:val="24"/>
        </w:rPr>
        <w:t>2012) </w:t>
      </w:r>
      <w:r w:rsidRPr="00796D9F">
        <w:rPr>
          <w:rFonts w:eastAsia="Times New Roman" w:cstheme="minorHAnsi"/>
          <w:i/>
          <w:iCs/>
          <w:sz w:val="24"/>
          <w:szCs w:val="24"/>
        </w:rPr>
        <w:t xml:space="preserve">Accounting </w:t>
      </w:r>
      <w:r w:rsidR="00CF5E5F" w:rsidRPr="00796D9F">
        <w:rPr>
          <w:rFonts w:eastAsia="Times New Roman" w:cstheme="minorHAnsi"/>
          <w:i/>
          <w:iCs/>
          <w:sz w:val="24"/>
          <w:szCs w:val="24"/>
        </w:rPr>
        <w:t>for</w:t>
      </w:r>
      <w:r w:rsidRPr="00796D9F">
        <w:rPr>
          <w:rFonts w:eastAsia="Times New Roman" w:cstheme="minorHAnsi"/>
          <w:i/>
          <w:iCs/>
          <w:sz w:val="24"/>
          <w:szCs w:val="24"/>
        </w:rPr>
        <w:t xml:space="preserve"> Managers: Interpreting Accounting Information for Decision-Making</w:t>
      </w:r>
      <w:r w:rsidRPr="00796D9F">
        <w:rPr>
          <w:rFonts w:eastAsia="Times New Roman" w:cstheme="minorHAnsi"/>
          <w:sz w:val="24"/>
          <w:szCs w:val="24"/>
        </w:rPr>
        <w:t>, 4th edn, Wiley</w:t>
      </w:r>
    </w:p>
    <w:p w:rsidR="00785A61" w:rsidRPr="00796D9F" w:rsidRDefault="00785A61" w:rsidP="00796D9F">
      <w:pPr>
        <w:rPr>
          <w:rFonts w:eastAsia="Times New Roman" w:cstheme="minorHAnsi"/>
          <w:sz w:val="24"/>
          <w:szCs w:val="24"/>
        </w:rPr>
      </w:pPr>
      <w:r w:rsidRPr="00796D9F">
        <w:rPr>
          <w:rFonts w:eastAsia="Times New Roman" w:cstheme="minorHAnsi"/>
          <w:sz w:val="24"/>
          <w:szCs w:val="24"/>
        </w:rPr>
        <w:t>Collis, J. &amp; Hussey, R. (2007)</w:t>
      </w:r>
      <w:r w:rsidR="00796D9F" w:rsidRPr="00796D9F">
        <w:rPr>
          <w:rFonts w:eastAsia="Times New Roman" w:cstheme="minorHAnsi"/>
          <w:sz w:val="24"/>
          <w:szCs w:val="24"/>
        </w:rPr>
        <w:t xml:space="preserve"> </w:t>
      </w:r>
      <w:r w:rsidR="00CF5E5F">
        <w:rPr>
          <w:rFonts w:eastAsia="Times New Roman" w:cstheme="minorHAnsi"/>
          <w:sz w:val="24"/>
          <w:szCs w:val="24"/>
        </w:rPr>
        <w:t>A</w:t>
      </w:r>
      <w:r w:rsidR="00CF5E5F" w:rsidRPr="00796D9F">
        <w:rPr>
          <w:rFonts w:eastAsia="Times New Roman" w:cstheme="minorHAnsi"/>
          <w:sz w:val="24"/>
          <w:szCs w:val="24"/>
        </w:rPr>
        <w:t>n</w:t>
      </w:r>
      <w:r w:rsidR="00796D9F" w:rsidRPr="00796D9F">
        <w:rPr>
          <w:rFonts w:eastAsia="Times New Roman" w:cstheme="minorHAnsi"/>
          <w:sz w:val="24"/>
          <w:szCs w:val="24"/>
        </w:rPr>
        <w:t xml:space="preserve"> introduction </w:t>
      </w:r>
      <w:r w:rsidRPr="00796D9F">
        <w:rPr>
          <w:rFonts w:eastAsia="Times New Roman" w:cstheme="minorHAnsi"/>
          <w:sz w:val="24"/>
          <w:szCs w:val="24"/>
        </w:rPr>
        <w:t>to Financial and Management Accounting Palgrave Macmillan,</w:t>
      </w:r>
    </w:p>
    <w:p w:rsidR="00785A61" w:rsidRDefault="00785A61" w:rsidP="00785A61">
      <w:pPr>
        <w:shd w:val="clear" w:color="auto" w:fill="FFFFFF"/>
        <w:spacing w:after="315" w:line="240" w:lineRule="auto"/>
        <w:outlineLvl w:val="0"/>
        <w:rPr>
          <w:rFonts w:cstheme="minorHAnsi"/>
          <w:noProof/>
          <w:sz w:val="24"/>
          <w:szCs w:val="24"/>
        </w:rPr>
      </w:pPr>
      <w:r w:rsidRPr="00C1085D">
        <w:rPr>
          <w:rFonts w:cstheme="minorHAnsi"/>
          <w:noProof/>
          <w:sz w:val="24"/>
          <w:szCs w:val="24"/>
        </w:rPr>
        <w:t>Dyson, J. (2010) Accounting for non-accounting students Pearson  8edn</w:t>
      </w:r>
    </w:p>
    <w:p w:rsidR="00294D60" w:rsidRDefault="00796D9F" w:rsidP="00294D60">
      <w:pPr>
        <w:shd w:val="clear" w:color="auto" w:fill="FFFFFF"/>
        <w:spacing w:after="315" w:line="240" w:lineRule="auto"/>
        <w:outlineLvl w:val="0"/>
        <w:rPr>
          <w:rFonts w:cstheme="minorHAnsi"/>
          <w:noProof/>
          <w:sz w:val="24"/>
          <w:szCs w:val="24"/>
          <w:lang w:val="en-GB"/>
        </w:rPr>
      </w:pPr>
      <w:r w:rsidRPr="00796D9F">
        <w:rPr>
          <w:rFonts w:cstheme="minorHAnsi"/>
          <w:noProof/>
          <w:sz w:val="24"/>
          <w:szCs w:val="24"/>
          <w:lang w:val="en-GB"/>
        </w:rPr>
        <w:t>Fridson, M.S. and Alvarez, F. (2011) </w:t>
      </w:r>
      <w:r w:rsidRPr="00796D9F">
        <w:rPr>
          <w:rFonts w:cstheme="minorHAnsi"/>
          <w:i/>
          <w:iCs/>
          <w:noProof/>
          <w:sz w:val="24"/>
          <w:szCs w:val="24"/>
          <w:lang w:val="en-GB"/>
        </w:rPr>
        <w:t>Financial Statement Analysis: A Practitioner's Guide.</w:t>
      </w:r>
      <w:r w:rsidRPr="00796D9F">
        <w:rPr>
          <w:rFonts w:cstheme="minorHAnsi"/>
          <w:noProof/>
          <w:sz w:val="24"/>
          <w:szCs w:val="24"/>
          <w:lang w:val="en-GB"/>
        </w:rPr>
        <w:t> 4</w:t>
      </w:r>
      <w:r w:rsidRPr="00796D9F">
        <w:rPr>
          <w:rFonts w:cstheme="minorHAnsi"/>
          <w:noProof/>
          <w:sz w:val="24"/>
          <w:szCs w:val="24"/>
          <w:vertAlign w:val="superscript"/>
          <w:lang w:val="en-GB"/>
        </w:rPr>
        <w:t>th</w:t>
      </w:r>
      <w:r w:rsidRPr="00796D9F">
        <w:rPr>
          <w:rFonts w:cstheme="minorHAnsi"/>
          <w:noProof/>
          <w:sz w:val="24"/>
          <w:szCs w:val="24"/>
          <w:lang w:val="en-GB"/>
        </w:rPr>
        <w:t> edn.</w:t>
      </w:r>
      <w:r w:rsidRPr="00796D9F">
        <w:rPr>
          <w:rFonts w:cstheme="minorHAnsi"/>
          <w:i/>
          <w:iCs/>
          <w:noProof/>
          <w:sz w:val="24"/>
          <w:szCs w:val="24"/>
          <w:lang w:val="en-GB"/>
        </w:rPr>
        <w:t> </w:t>
      </w:r>
      <w:r w:rsidRPr="00796D9F">
        <w:rPr>
          <w:rFonts w:cstheme="minorHAnsi"/>
          <w:noProof/>
          <w:sz w:val="24"/>
          <w:szCs w:val="24"/>
          <w:lang w:val="en-GB"/>
        </w:rPr>
        <w:t xml:space="preserve">John Wiley &amp; Sons </w:t>
      </w:r>
    </w:p>
    <w:p w:rsidR="00785A61" w:rsidRPr="00294D60" w:rsidRDefault="00785A61" w:rsidP="00294D60">
      <w:pPr>
        <w:shd w:val="clear" w:color="auto" w:fill="FFFFFF"/>
        <w:spacing w:after="315" w:line="240" w:lineRule="auto"/>
        <w:outlineLvl w:val="0"/>
        <w:rPr>
          <w:rFonts w:cstheme="minorHAnsi"/>
          <w:noProof/>
          <w:sz w:val="24"/>
          <w:szCs w:val="24"/>
          <w:lang w:val="en-GB"/>
        </w:rPr>
      </w:pPr>
      <w:r w:rsidRPr="00C1085D">
        <w:rPr>
          <w:rFonts w:cstheme="minorHAnsi"/>
          <w:noProof/>
          <w:sz w:val="24"/>
          <w:szCs w:val="24"/>
        </w:rPr>
        <w:t xml:space="preserve">Investopedia, 2018. </w:t>
      </w:r>
      <w:r w:rsidRPr="00C1085D">
        <w:rPr>
          <w:rFonts w:cstheme="minorHAnsi"/>
          <w:i/>
          <w:iCs/>
          <w:noProof/>
          <w:sz w:val="24"/>
          <w:szCs w:val="24"/>
        </w:rPr>
        <w:t>Accounting Rate of Return</w:t>
      </w:r>
      <w:r w:rsidRPr="00C1085D">
        <w:rPr>
          <w:rFonts w:cstheme="minorHAnsi"/>
          <w:noProof/>
          <w:sz w:val="24"/>
          <w:szCs w:val="24"/>
        </w:rPr>
        <w:t xml:space="preserve">. [Online] Available at: </w:t>
      </w:r>
      <w:hyperlink r:id="rId11" w:history="1">
        <w:r w:rsidRPr="00C1085D">
          <w:rPr>
            <w:rStyle w:val="Hyperlink"/>
            <w:rFonts w:cstheme="minorHAnsi"/>
            <w:noProof/>
            <w:sz w:val="24"/>
            <w:szCs w:val="24"/>
          </w:rPr>
          <w:t>http://www.investopedia.com/terms/a/arr.asp</w:t>
        </w:r>
      </w:hyperlink>
      <w:r w:rsidRPr="00C1085D">
        <w:rPr>
          <w:rFonts w:cstheme="minorHAnsi"/>
          <w:noProof/>
          <w:sz w:val="24"/>
          <w:szCs w:val="24"/>
        </w:rPr>
        <w:t xml:space="preserve"> [Accessed   20 AprIl 2018].</w:t>
      </w:r>
    </w:p>
    <w:p w:rsidR="00294D60" w:rsidRPr="00294D60" w:rsidRDefault="00294D60" w:rsidP="00294D60">
      <w:r w:rsidRPr="00294D60">
        <w:t>Jan, I</w:t>
      </w:r>
      <w:proofErr w:type="gramStart"/>
      <w:r w:rsidRPr="00294D60">
        <w:t>.(</w:t>
      </w:r>
      <w:proofErr w:type="gramEnd"/>
      <w:r w:rsidRPr="00294D60">
        <w:t xml:space="preserve">2013) Accounting Rate of Return (ARR). [Online] Available at: </w:t>
      </w:r>
      <w:hyperlink r:id="rId12" w:history="1">
        <w:r w:rsidRPr="00294D60">
          <w:rPr>
            <w:rStyle w:val="Hyperlink"/>
          </w:rPr>
          <w:t>http://accountingexplained.com/managerial/capital-budgeting/arr</w:t>
        </w:r>
      </w:hyperlink>
      <w:r w:rsidR="00CF5E5F">
        <w:t xml:space="preserve"> [Accesse24 April 2018</w:t>
      </w:r>
      <w:r w:rsidRPr="00294D60">
        <w:t>].</w:t>
      </w:r>
    </w:p>
    <w:p w:rsidR="00294D60" w:rsidRPr="00294D60" w:rsidRDefault="00294D60" w:rsidP="00294D60">
      <w:r w:rsidRPr="00294D60">
        <w:t>Jones, R. (2002) </w:t>
      </w:r>
      <w:r w:rsidRPr="00294D60">
        <w:rPr>
          <w:i/>
          <w:iCs/>
        </w:rPr>
        <w:t>Business Accounting</w:t>
      </w:r>
      <w:r w:rsidRPr="00294D60">
        <w:t>, Causeway Press.</w:t>
      </w:r>
    </w:p>
    <w:p w:rsidR="00785A61" w:rsidRPr="00C1085D" w:rsidRDefault="00785A61" w:rsidP="00785A61">
      <w:pPr>
        <w:pStyle w:val="Bibliography"/>
        <w:rPr>
          <w:rFonts w:cstheme="minorHAnsi"/>
          <w:noProof/>
          <w:sz w:val="24"/>
          <w:szCs w:val="24"/>
        </w:rPr>
      </w:pPr>
      <w:r w:rsidRPr="00C1085D">
        <w:rPr>
          <w:rFonts w:cstheme="minorHAnsi"/>
          <w:noProof/>
          <w:sz w:val="24"/>
          <w:szCs w:val="24"/>
        </w:rPr>
        <w:t xml:space="preserve">Kaplan, 2008. </w:t>
      </w:r>
      <w:r w:rsidRPr="00C1085D">
        <w:rPr>
          <w:rFonts w:cstheme="minorHAnsi"/>
          <w:i/>
          <w:iCs/>
          <w:noProof/>
          <w:sz w:val="24"/>
          <w:szCs w:val="24"/>
        </w:rPr>
        <w:t>ACCA F9 Financial Management Essential Text</w:t>
      </w:r>
      <w:r w:rsidRPr="00C1085D">
        <w:rPr>
          <w:rFonts w:cstheme="minorHAnsi"/>
          <w:noProof/>
          <w:sz w:val="24"/>
          <w:szCs w:val="24"/>
        </w:rPr>
        <w:t>. Wokingham: Kaplan Publishing UK.</w:t>
      </w:r>
    </w:p>
    <w:p w:rsidR="00785A61" w:rsidRPr="00C1085D" w:rsidRDefault="00785A61" w:rsidP="00785A61">
      <w:pPr>
        <w:shd w:val="clear" w:color="auto" w:fill="FFFFFF"/>
        <w:spacing w:after="315" w:line="240" w:lineRule="auto"/>
        <w:outlineLvl w:val="0"/>
        <w:rPr>
          <w:rFonts w:cstheme="minorHAnsi"/>
          <w:noProof/>
          <w:sz w:val="24"/>
          <w:szCs w:val="24"/>
        </w:rPr>
      </w:pPr>
      <w:r w:rsidRPr="00C1085D">
        <w:rPr>
          <w:rFonts w:cstheme="minorHAnsi"/>
          <w:noProof/>
          <w:sz w:val="24"/>
          <w:szCs w:val="24"/>
        </w:rPr>
        <w:t xml:space="preserve">Open Tuition, (2018) </w:t>
      </w:r>
      <w:r w:rsidRPr="00C1085D">
        <w:rPr>
          <w:rFonts w:cstheme="minorHAnsi"/>
          <w:i/>
          <w:iCs/>
          <w:noProof/>
          <w:sz w:val="24"/>
          <w:szCs w:val="24"/>
        </w:rPr>
        <w:t>Financial Management</w:t>
      </w:r>
      <w:r w:rsidRPr="00C1085D">
        <w:rPr>
          <w:rFonts w:cstheme="minorHAnsi"/>
          <w:noProof/>
          <w:sz w:val="24"/>
          <w:szCs w:val="24"/>
        </w:rPr>
        <w:t xml:space="preserve">. [Online] London. Available at: </w:t>
      </w:r>
      <w:hyperlink r:id="rId13" w:history="1">
        <w:r w:rsidRPr="00C1085D">
          <w:rPr>
            <w:rStyle w:val="Hyperlink"/>
            <w:rFonts w:cstheme="minorHAnsi"/>
            <w:noProof/>
            <w:sz w:val="24"/>
            <w:szCs w:val="24"/>
          </w:rPr>
          <w:t>http://www.opentuition.com</w:t>
        </w:r>
      </w:hyperlink>
      <w:r w:rsidRPr="00C1085D">
        <w:rPr>
          <w:rFonts w:cstheme="minorHAnsi"/>
          <w:noProof/>
          <w:sz w:val="24"/>
          <w:szCs w:val="24"/>
        </w:rPr>
        <w:t xml:space="preserve"> [Accessed: 20 April, 2018]]     </w:t>
      </w:r>
    </w:p>
    <w:p w:rsidR="00785A61" w:rsidRPr="00294D60" w:rsidRDefault="00785A61" w:rsidP="00785A61">
      <w:pPr>
        <w:pStyle w:val="NormalWeb"/>
        <w:shd w:val="clear" w:color="auto" w:fill="FFFFFF"/>
        <w:spacing w:before="0" w:after="0"/>
        <w:rPr>
          <w:rFonts w:asciiTheme="minorHAnsi" w:hAnsiTheme="minorHAnsi" w:cstheme="minorHAnsi"/>
        </w:rPr>
      </w:pPr>
      <w:r w:rsidRPr="00294D60">
        <w:rPr>
          <w:rFonts w:asciiTheme="minorHAnsi" w:hAnsiTheme="minorHAnsi" w:cstheme="minorHAnsi"/>
        </w:rPr>
        <w:t>Penman, S.H.  (2009) </w:t>
      </w:r>
      <w:r w:rsidRPr="00294D60">
        <w:rPr>
          <w:rStyle w:val="Emphasis"/>
          <w:rFonts w:asciiTheme="minorHAnsi" w:hAnsiTheme="minorHAnsi" w:cstheme="minorHAnsi"/>
        </w:rPr>
        <w:t>Financial Statement Analysis and Security Valuation</w:t>
      </w:r>
      <w:r w:rsidRPr="00294D60">
        <w:rPr>
          <w:rFonts w:asciiTheme="minorHAnsi" w:hAnsiTheme="minorHAnsi" w:cstheme="minorHAnsi"/>
        </w:rPr>
        <w:t>. McGraw-Hill</w:t>
      </w:r>
    </w:p>
    <w:p w:rsidR="00785A61" w:rsidRPr="00294D60" w:rsidRDefault="00785A61" w:rsidP="00785A61">
      <w:pPr>
        <w:pStyle w:val="NormalWeb"/>
        <w:shd w:val="clear" w:color="auto" w:fill="FFFFFF"/>
        <w:spacing w:before="0" w:after="0"/>
        <w:rPr>
          <w:rFonts w:asciiTheme="minorHAnsi" w:hAnsiTheme="minorHAnsi" w:cstheme="minorHAnsi"/>
        </w:rPr>
      </w:pPr>
      <w:r w:rsidRPr="00294D60">
        <w:rPr>
          <w:rFonts w:asciiTheme="minorHAnsi" w:hAnsiTheme="minorHAnsi" w:cstheme="minorHAnsi"/>
        </w:rPr>
        <w:t xml:space="preserve">Sangster, A. &amp; Wood, F (20120 Business Accounting 2. Pearson 12 </w:t>
      </w:r>
      <w:proofErr w:type="spellStart"/>
      <w:r w:rsidRPr="00294D60">
        <w:rPr>
          <w:rFonts w:asciiTheme="minorHAnsi" w:hAnsiTheme="minorHAnsi" w:cstheme="minorHAnsi"/>
        </w:rPr>
        <w:t>edn</w:t>
      </w:r>
      <w:proofErr w:type="spellEnd"/>
    </w:p>
    <w:p w:rsidR="00785A61" w:rsidRPr="00294D60" w:rsidRDefault="00294D60" w:rsidP="00294D60">
      <w:pPr>
        <w:pStyle w:val="NormalWeb"/>
        <w:shd w:val="clear" w:color="auto" w:fill="FFFFFF"/>
        <w:rPr>
          <w:rFonts w:asciiTheme="minorHAnsi" w:hAnsiTheme="minorHAnsi" w:cstheme="minorHAnsi"/>
        </w:rPr>
      </w:pPr>
      <w:r w:rsidRPr="00294D60">
        <w:rPr>
          <w:rFonts w:asciiTheme="minorHAnsi" w:hAnsiTheme="minorHAnsi" w:cstheme="minorHAnsi"/>
        </w:rPr>
        <w:t>Walsh, C (2008) </w:t>
      </w:r>
      <w:r w:rsidRPr="00294D60">
        <w:rPr>
          <w:rStyle w:val="Emphasis"/>
          <w:rFonts w:asciiTheme="minorHAnsi" w:hAnsiTheme="minorHAnsi" w:cstheme="minorHAnsi"/>
        </w:rPr>
        <w:t>Key Management Ratios</w:t>
      </w:r>
      <w:r w:rsidRPr="00294D60">
        <w:rPr>
          <w:rFonts w:asciiTheme="minorHAnsi" w:hAnsiTheme="minorHAnsi" w:cstheme="minorHAnsi"/>
        </w:rPr>
        <w:t>. Financial Times/ Prentice Hall 4</w:t>
      </w:r>
      <w:r w:rsidRPr="00294D60">
        <w:rPr>
          <w:rFonts w:asciiTheme="minorHAnsi" w:hAnsiTheme="minorHAnsi" w:cstheme="minorHAnsi"/>
          <w:vertAlign w:val="superscript"/>
        </w:rPr>
        <w:t>th</w:t>
      </w:r>
      <w:r w:rsidRPr="00294D60">
        <w:rPr>
          <w:rFonts w:asciiTheme="minorHAnsi" w:hAnsiTheme="minorHAnsi" w:cstheme="minorHAnsi"/>
        </w:rPr>
        <w:t> </w:t>
      </w:r>
      <w:proofErr w:type="spellStart"/>
      <w:r w:rsidRPr="00294D60">
        <w:rPr>
          <w:rFonts w:asciiTheme="minorHAnsi" w:hAnsiTheme="minorHAnsi" w:cstheme="minorHAnsi"/>
        </w:rPr>
        <w:t>edn</w:t>
      </w:r>
      <w:proofErr w:type="spellEnd"/>
    </w:p>
    <w:p w:rsidR="00785A61" w:rsidRPr="000A4175" w:rsidRDefault="00785A61" w:rsidP="00785A61">
      <w:pPr>
        <w:pStyle w:val="NormalWeb"/>
        <w:shd w:val="clear" w:color="auto" w:fill="FFFFFF"/>
        <w:rPr>
          <w:rFonts w:asciiTheme="minorHAnsi" w:hAnsiTheme="minorHAnsi" w:cstheme="minorHAnsi"/>
          <w:u w:val="single"/>
        </w:rPr>
      </w:pPr>
      <w:r w:rsidRPr="000A4175">
        <w:rPr>
          <w:rFonts w:asciiTheme="minorHAnsi" w:hAnsiTheme="minorHAnsi" w:cstheme="minorHAnsi"/>
          <w:u w:val="single"/>
        </w:rPr>
        <w:t>Websites</w:t>
      </w:r>
      <w:r w:rsidR="00294D60" w:rsidRPr="000A4175">
        <w:rPr>
          <w:rFonts w:asciiTheme="minorHAnsi" w:hAnsiTheme="minorHAnsi" w:cstheme="minorHAnsi"/>
          <w:u w:val="single"/>
        </w:rPr>
        <w:t>:</w:t>
      </w:r>
    </w:p>
    <w:p w:rsidR="00785A61" w:rsidRPr="00C1085D" w:rsidRDefault="007911AD" w:rsidP="00785A61">
      <w:pPr>
        <w:pStyle w:val="NormalWeb"/>
        <w:shd w:val="clear" w:color="auto" w:fill="FFFFFF"/>
        <w:rPr>
          <w:rStyle w:val="Hyperlink"/>
          <w:rFonts w:asciiTheme="minorHAnsi" w:hAnsiTheme="minorHAnsi" w:cstheme="minorHAnsi"/>
        </w:rPr>
      </w:pPr>
      <w:hyperlink r:id="rId14" w:history="1">
        <w:r w:rsidR="00785A61" w:rsidRPr="00C1085D">
          <w:rPr>
            <w:rStyle w:val="Hyperlink"/>
            <w:rFonts w:asciiTheme="minorHAnsi" w:hAnsiTheme="minorHAnsi" w:cstheme="minorHAnsi"/>
          </w:rPr>
          <w:t>http://www.accaglobal.com/uk/en.html</w:t>
        </w:r>
      </w:hyperlink>
    </w:p>
    <w:p w:rsidR="00785A61" w:rsidRPr="00C1085D" w:rsidRDefault="007911AD" w:rsidP="00785A61">
      <w:pPr>
        <w:rPr>
          <w:rFonts w:eastAsia="Times New Roman" w:cstheme="minorHAnsi"/>
          <w:color w:val="3F5D65"/>
          <w:sz w:val="24"/>
          <w:szCs w:val="24"/>
          <w:lang w:eastAsia="en-GB"/>
        </w:rPr>
      </w:pPr>
      <w:hyperlink r:id="rId15" w:history="1">
        <w:r w:rsidR="00785A61" w:rsidRPr="00C1085D">
          <w:rPr>
            <w:rStyle w:val="Hyperlink"/>
            <w:rFonts w:eastAsia="Times New Roman" w:cstheme="minorHAnsi"/>
            <w:sz w:val="24"/>
            <w:szCs w:val="24"/>
            <w:lang w:eastAsia="en-GB"/>
          </w:rPr>
          <w:t>https://www.apm.org.uk</w:t>
        </w:r>
      </w:hyperlink>
    </w:p>
    <w:p w:rsidR="00785A61" w:rsidRDefault="007911AD" w:rsidP="00785A61">
      <w:pPr>
        <w:rPr>
          <w:rFonts w:cstheme="minorHAnsi"/>
          <w:sz w:val="24"/>
          <w:szCs w:val="24"/>
        </w:rPr>
      </w:pPr>
      <w:hyperlink r:id="rId16" w:history="1">
        <w:r w:rsidR="00785A61" w:rsidRPr="00C1085D">
          <w:rPr>
            <w:rStyle w:val="Hyperlink"/>
            <w:rFonts w:cstheme="minorHAnsi"/>
            <w:sz w:val="24"/>
            <w:szCs w:val="24"/>
          </w:rPr>
          <w:t>https://www.ft.com</w:t>
        </w:r>
      </w:hyperlink>
    </w:p>
    <w:p w:rsidR="00294D60" w:rsidRPr="00C1085D" w:rsidRDefault="007911AD" w:rsidP="00785A61">
      <w:pPr>
        <w:rPr>
          <w:rFonts w:cstheme="minorHAnsi"/>
          <w:sz w:val="24"/>
          <w:szCs w:val="24"/>
        </w:rPr>
      </w:pPr>
      <w:hyperlink r:id="rId17" w:history="1">
        <w:r w:rsidR="00294D60" w:rsidRPr="00C1085D">
          <w:rPr>
            <w:rStyle w:val="Hyperlink"/>
            <w:rFonts w:cstheme="minorHAnsi"/>
            <w:sz w:val="24"/>
            <w:szCs w:val="24"/>
          </w:rPr>
          <w:t>http://www.hl.co.uk/</w:t>
        </w:r>
      </w:hyperlink>
    </w:p>
    <w:p w:rsidR="00785A61" w:rsidRPr="00C1085D" w:rsidRDefault="007911AD" w:rsidP="00785A61">
      <w:pPr>
        <w:rPr>
          <w:rFonts w:cstheme="minorHAnsi"/>
          <w:sz w:val="24"/>
          <w:szCs w:val="24"/>
        </w:rPr>
      </w:pPr>
      <w:hyperlink r:id="rId18" w:history="1">
        <w:r w:rsidR="00785A61" w:rsidRPr="00C1085D">
          <w:rPr>
            <w:rStyle w:val="Hyperlink"/>
            <w:rFonts w:cstheme="minorHAnsi"/>
            <w:sz w:val="24"/>
            <w:szCs w:val="24"/>
          </w:rPr>
          <w:t>http://www.londonstockexchange.com</w:t>
        </w:r>
      </w:hyperlink>
    </w:p>
    <w:p w:rsidR="00785A61" w:rsidRDefault="007911AD" w:rsidP="00785A61">
      <w:pPr>
        <w:rPr>
          <w:rFonts w:cstheme="minorHAnsi"/>
          <w:sz w:val="24"/>
          <w:szCs w:val="24"/>
        </w:rPr>
      </w:pPr>
      <w:hyperlink r:id="rId19" w:history="1">
        <w:r w:rsidR="00785A61" w:rsidRPr="00C1085D">
          <w:rPr>
            <w:rStyle w:val="Hyperlink"/>
            <w:rFonts w:cstheme="minorHAnsi"/>
            <w:sz w:val="24"/>
            <w:szCs w:val="24"/>
          </w:rPr>
          <w:t>https://www.mindtools.com</w:t>
        </w:r>
      </w:hyperlink>
    </w:p>
    <w:p w:rsidR="00294D60" w:rsidRPr="00294D60" w:rsidRDefault="00294D60" w:rsidP="00294D60">
      <w:pPr>
        <w:rPr>
          <w:rFonts w:cstheme="minorHAnsi"/>
          <w:sz w:val="24"/>
          <w:szCs w:val="24"/>
          <w:lang w:val="en-GB"/>
        </w:rPr>
      </w:pPr>
      <w:r w:rsidRPr="00294D60">
        <w:rPr>
          <w:rFonts w:cstheme="minorHAnsi"/>
          <w:sz w:val="24"/>
          <w:szCs w:val="24"/>
          <w:lang w:val="en-GB"/>
        </w:rPr>
        <w:t>https://www.paddypowerbetfair.com</w:t>
      </w:r>
    </w:p>
    <w:p w:rsidR="00294D60" w:rsidRPr="00C1085D" w:rsidRDefault="007911AD" w:rsidP="00294D60">
      <w:pPr>
        <w:rPr>
          <w:rFonts w:cstheme="minorHAnsi"/>
          <w:sz w:val="24"/>
          <w:szCs w:val="24"/>
        </w:rPr>
      </w:pPr>
      <w:hyperlink r:id="rId20" w:history="1">
        <w:r w:rsidR="00294D60" w:rsidRPr="00294D60">
          <w:rPr>
            <w:rStyle w:val="Hyperlink"/>
            <w:rFonts w:cstheme="minorHAnsi"/>
            <w:sz w:val="24"/>
            <w:szCs w:val="24"/>
          </w:rPr>
          <w:t>https://www.williamhillplc.com</w:t>
        </w:r>
      </w:hyperlink>
    </w:p>
    <w:bookmarkEnd w:id="0"/>
    <w:p w:rsidR="00ED6636" w:rsidRPr="00C1085D" w:rsidRDefault="00ED6636" w:rsidP="00294D60">
      <w:pPr>
        <w:jc w:val="both"/>
        <w:rPr>
          <w:rFonts w:cstheme="minorHAnsi"/>
          <w:sz w:val="24"/>
          <w:szCs w:val="24"/>
        </w:rPr>
      </w:pPr>
    </w:p>
    <w:sectPr w:rsidR="00ED6636" w:rsidRPr="00C1085D" w:rsidSect="00FB2EF9">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911AD" w:rsidRDefault="007911AD" w:rsidP="00490E68">
      <w:pPr>
        <w:spacing w:after="0" w:line="240" w:lineRule="auto"/>
      </w:pPr>
      <w:r>
        <w:separator/>
      </w:r>
    </w:p>
  </w:endnote>
  <w:endnote w:type="continuationSeparator" w:id="0">
    <w:p w:rsidR="007911AD" w:rsidRDefault="007911AD" w:rsidP="00490E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Light">
    <w:altName w:val="Calibri"/>
    <w:charset w:val="00"/>
    <w:family w:val="swiss"/>
    <w:pitch w:val="variable"/>
    <w:sig w:usb0="00000001" w:usb1="4000207B" w:usb2="00000000" w:usb3="00000000" w:csb0="000000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089271695"/>
      <w:docPartObj>
        <w:docPartGallery w:val="Page Numbers (Bottom of Page)"/>
        <w:docPartUnique/>
      </w:docPartObj>
    </w:sdtPr>
    <w:sdtContent>
      <w:p w:rsidR="007911AD" w:rsidRDefault="007911AD">
        <w:pPr>
          <w:pStyle w:val="Footer"/>
          <w:jc w:val="center"/>
        </w:pPr>
        <w:r>
          <w:fldChar w:fldCharType="begin"/>
        </w:r>
        <w:r>
          <w:instrText xml:space="preserve"> PAGE   \* MERGEFORMAT </w:instrText>
        </w:r>
        <w:r>
          <w:fldChar w:fldCharType="separate"/>
        </w:r>
        <w:r w:rsidR="00DA4C71">
          <w:rPr>
            <w:noProof/>
          </w:rPr>
          <w:t>2</w:t>
        </w:r>
        <w:r>
          <w:rPr>
            <w:noProof/>
          </w:rPr>
          <w:fldChar w:fldCharType="end"/>
        </w:r>
      </w:p>
    </w:sdtContent>
  </w:sdt>
  <w:p w:rsidR="007911AD" w:rsidRDefault="007911A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911AD" w:rsidRDefault="007911AD" w:rsidP="00490E68">
      <w:pPr>
        <w:spacing w:after="0" w:line="240" w:lineRule="auto"/>
      </w:pPr>
      <w:r>
        <w:separator/>
      </w:r>
    </w:p>
  </w:footnote>
  <w:footnote w:type="continuationSeparator" w:id="0">
    <w:p w:rsidR="007911AD" w:rsidRDefault="007911AD" w:rsidP="00490E68">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69A221C"/>
    <w:multiLevelType w:val="hybridMultilevel"/>
    <w:tmpl w:val="8A94D062"/>
    <w:lvl w:ilvl="0" w:tplc="B2F05998">
      <w:start w:val="1"/>
      <w:numFmt w:val="lowerLetter"/>
      <w:lvlText w:val="%1)"/>
      <w:lvlJc w:val="left"/>
      <w:pPr>
        <w:ind w:left="720" w:hanging="360"/>
      </w:pPr>
      <w:rPr>
        <w:rFonts w:hint="default"/>
        <w:color w:val="333333"/>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9AC31C1"/>
    <w:multiLevelType w:val="hybridMultilevel"/>
    <w:tmpl w:val="9D8A234E"/>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31591"/>
    <w:rsid w:val="00011409"/>
    <w:rsid w:val="000124EB"/>
    <w:rsid w:val="000700C5"/>
    <w:rsid w:val="0007208E"/>
    <w:rsid w:val="00074FA6"/>
    <w:rsid w:val="000803E7"/>
    <w:rsid w:val="00081268"/>
    <w:rsid w:val="00092421"/>
    <w:rsid w:val="000A4175"/>
    <w:rsid w:val="000B0D15"/>
    <w:rsid w:val="000C424F"/>
    <w:rsid w:val="00116C64"/>
    <w:rsid w:val="0012208B"/>
    <w:rsid w:val="0013104B"/>
    <w:rsid w:val="00131591"/>
    <w:rsid w:val="0015509C"/>
    <w:rsid w:val="001601FD"/>
    <w:rsid w:val="00182B7E"/>
    <w:rsid w:val="001E1AF3"/>
    <w:rsid w:val="001F4223"/>
    <w:rsid w:val="001F75AF"/>
    <w:rsid w:val="00224349"/>
    <w:rsid w:val="00242FF0"/>
    <w:rsid w:val="002906CF"/>
    <w:rsid w:val="00294D60"/>
    <w:rsid w:val="00317ADA"/>
    <w:rsid w:val="00321881"/>
    <w:rsid w:val="003253E2"/>
    <w:rsid w:val="00344C2F"/>
    <w:rsid w:val="00370BF4"/>
    <w:rsid w:val="00371900"/>
    <w:rsid w:val="00377B82"/>
    <w:rsid w:val="00380812"/>
    <w:rsid w:val="003A627E"/>
    <w:rsid w:val="003A786D"/>
    <w:rsid w:val="003B4D18"/>
    <w:rsid w:val="003C21DB"/>
    <w:rsid w:val="003C6015"/>
    <w:rsid w:val="003D18B4"/>
    <w:rsid w:val="003E20D1"/>
    <w:rsid w:val="00412B57"/>
    <w:rsid w:val="0043151A"/>
    <w:rsid w:val="00471338"/>
    <w:rsid w:val="00490E68"/>
    <w:rsid w:val="0049262F"/>
    <w:rsid w:val="004A708D"/>
    <w:rsid w:val="004A7F7F"/>
    <w:rsid w:val="004C1B3E"/>
    <w:rsid w:val="004F3A12"/>
    <w:rsid w:val="00565C85"/>
    <w:rsid w:val="005A134D"/>
    <w:rsid w:val="005A6D5D"/>
    <w:rsid w:val="005C6765"/>
    <w:rsid w:val="005D1BD0"/>
    <w:rsid w:val="005E23C7"/>
    <w:rsid w:val="00621C61"/>
    <w:rsid w:val="0064258E"/>
    <w:rsid w:val="006610C8"/>
    <w:rsid w:val="00661B1B"/>
    <w:rsid w:val="00675754"/>
    <w:rsid w:val="00686A41"/>
    <w:rsid w:val="00696453"/>
    <w:rsid w:val="006A279A"/>
    <w:rsid w:val="006A2F9B"/>
    <w:rsid w:val="006C5492"/>
    <w:rsid w:val="006D32AE"/>
    <w:rsid w:val="006E0411"/>
    <w:rsid w:val="006E21CD"/>
    <w:rsid w:val="006E37AB"/>
    <w:rsid w:val="006F4FC4"/>
    <w:rsid w:val="007065EE"/>
    <w:rsid w:val="0072060D"/>
    <w:rsid w:val="007822FE"/>
    <w:rsid w:val="00785A61"/>
    <w:rsid w:val="007911AD"/>
    <w:rsid w:val="00796D9F"/>
    <w:rsid w:val="007F09D9"/>
    <w:rsid w:val="007F49A9"/>
    <w:rsid w:val="008114A1"/>
    <w:rsid w:val="008222B0"/>
    <w:rsid w:val="00844AB5"/>
    <w:rsid w:val="00861744"/>
    <w:rsid w:val="00873448"/>
    <w:rsid w:val="008810F3"/>
    <w:rsid w:val="008862E4"/>
    <w:rsid w:val="008D755D"/>
    <w:rsid w:val="00907FE8"/>
    <w:rsid w:val="00914D3B"/>
    <w:rsid w:val="009322EC"/>
    <w:rsid w:val="009409C6"/>
    <w:rsid w:val="00972088"/>
    <w:rsid w:val="009A3B43"/>
    <w:rsid w:val="009C5308"/>
    <w:rsid w:val="009C7A2B"/>
    <w:rsid w:val="00A01572"/>
    <w:rsid w:val="00A16BEB"/>
    <w:rsid w:val="00A31657"/>
    <w:rsid w:val="00A703A9"/>
    <w:rsid w:val="00A72546"/>
    <w:rsid w:val="00AC09B0"/>
    <w:rsid w:val="00AC6AAF"/>
    <w:rsid w:val="00AE49E9"/>
    <w:rsid w:val="00B12D32"/>
    <w:rsid w:val="00B24CAA"/>
    <w:rsid w:val="00B37E6B"/>
    <w:rsid w:val="00B541DB"/>
    <w:rsid w:val="00B545F5"/>
    <w:rsid w:val="00B7475F"/>
    <w:rsid w:val="00B856F9"/>
    <w:rsid w:val="00B916C5"/>
    <w:rsid w:val="00B9191A"/>
    <w:rsid w:val="00B95013"/>
    <w:rsid w:val="00BB6703"/>
    <w:rsid w:val="00C1085D"/>
    <w:rsid w:val="00C25377"/>
    <w:rsid w:val="00C27463"/>
    <w:rsid w:val="00C31E73"/>
    <w:rsid w:val="00C820F5"/>
    <w:rsid w:val="00C91316"/>
    <w:rsid w:val="00CD657F"/>
    <w:rsid w:val="00CE3656"/>
    <w:rsid w:val="00CF5E5F"/>
    <w:rsid w:val="00CF6BE7"/>
    <w:rsid w:val="00D60F5A"/>
    <w:rsid w:val="00D760F3"/>
    <w:rsid w:val="00DA3810"/>
    <w:rsid w:val="00DA4C71"/>
    <w:rsid w:val="00DA4EB3"/>
    <w:rsid w:val="00DA60C7"/>
    <w:rsid w:val="00DB2895"/>
    <w:rsid w:val="00DC6C07"/>
    <w:rsid w:val="00DD5054"/>
    <w:rsid w:val="00DD6BBF"/>
    <w:rsid w:val="00DE1D01"/>
    <w:rsid w:val="00E21E77"/>
    <w:rsid w:val="00E55602"/>
    <w:rsid w:val="00EA6112"/>
    <w:rsid w:val="00EC57A3"/>
    <w:rsid w:val="00EC62BE"/>
    <w:rsid w:val="00ED1123"/>
    <w:rsid w:val="00ED5780"/>
    <w:rsid w:val="00ED6636"/>
    <w:rsid w:val="00F129E6"/>
    <w:rsid w:val="00F22BBB"/>
    <w:rsid w:val="00F25154"/>
    <w:rsid w:val="00F6131D"/>
    <w:rsid w:val="00F6281C"/>
    <w:rsid w:val="00F73205"/>
    <w:rsid w:val="00FB2EF9"/>
    <w:rsid w:val="00FE599B"/>
    <w:rsid w:val="00FE7D0F"/>
    <w:rsid w:val="00FF6D8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7A3"/>
    <w:rPr>
      <w:color w:val="0563C1" w:themeColor="hyperlink"/>
      <w:u w:val="single"/>
    </w:rPr>
  </w:style>
  <w:style w:type="paragraph" w:styleId="Bibliography">
    <w:name w:val="Bibliography"/>
    <w:basedOn w:val="Normal"/>
    <w:next w:val="Normal"/>
    <w:uiPriority w:val="37"/>
    <w:semiHidden/>
    <w:unhideWhenUsed/>
    <w:rsid w:val="00EC57A3"/>
  </w:style>
  <w:style w:type="character" w:customStyle="1" w:styleId="addmd">
    <w:name w:val="addmd"/>
    <w:basedOn w:val="DefaultParagraphFont"/>
    <w:rsid w:val="00EC57A3"/>
  </w:style>
  <w:style w:type="paragraph" w:customStyle="1" w:styleId="Default">
    <w:name w:val="Default"/>
    <w:rsid w:val="00EC57A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EC57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EC57A3"/>
    <w:rPr>
      <w:i/>
      <w:iCs/>
    </w:rPr>
  </w:style>
  <w:style w:type="character" w:customStyle="1" w:styleId="UnresolvedMention">
    <w:name w:val="Unresolved Mention"/>
    <w:basedOn w:val="DefaultParagraphFont"/>
    <w:uiPriority w:val="99"/>
    <w:semiHidden/>
    <w:unhideWhenUsed/>
    <w:rsid w:val="00EC57A3"/>
    <w:rPr>
      <w:color w:val="808080"/>
      <w:shd w:val="clear" w:color="auto" w:fill="E6E6E6"/>
    </w:rPr>
  </w:style>
  <w:style w:type="paragraph" w:styleId="ListParagraph">
    <w:name w:val="List Paragraph"/>
    <w:basedOn w:val="Normal"/>
    <w:uiPriority w:val="34"/>
    <w:qFormat/>
    <w:rsid w:val="00EC57A3"/>
    <w:pPr>
      <w:spacing w:after="200" w:line="276" w:lineRule="auto"/>
      <w:ind w:left="720"/>
      <w:contextualSpacing/>
    </w:pPr>
    <w:rPr>
      <w:lang w:val="en-GB"/>
    </w:rPr>
  </w:style>
  <w:style w:type="table" w:styleId="TableGrid">
    <w:name w:val="Table Grid"/>
    <w:basedOn w:val="TableNormal"/>
    <w:uiPriority w:val="59"/>
    <w:rsid w:val="00EC57A3"/>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90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E68"/>
  </w:style>
  <w:style w:type="paragraph" w:styleId="Footer">
    <w:name w:val="footer"/>
    <w:basedOn w:val="Normal"/>
    <w:link w:val="FooterChar"/>
    <w:uiPriority w:val="99"/>
    <w:unhideWhenUsed/>
    <w:rsid w:val="00490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E68"/>
  </w:style>
  <w:style w:type="paragraph" w:styleId="NoSpacing">
    <w:name w:val="No Spacing"/>
    <w:uiPriority w:val="1"/>
    <w:qFormat/>
    <w:rsid w:val="00785A61"/>
    <w:pPr>
      <w:spacing w:after="0" w:line="240" w:lineRule="auto"/>
    </w:pPr>
    <w:rPr>
      <w:lang w:val="en-GB"/>
    </w:rPr>
  </w:style>
  <w:style w:type="paragraph" w:styleId="BalloonText">
    <w:name w:val="Balloon Text"/>
    <w:basedOn w:val="Normal"/>
    <w:link w:val="BalloonTextChar"/>
    <w:uiPriority w:val="99"/>
    <w:semiHidden/>
    <w:unhideWhenUsed/>
    <w:rsid w:val="00C10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85D"/>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FB2EF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EC57A3"/>
    <w:rPr>
      <w:color w:val="0563C1" w:themeColor="hyperlink"/>
      <w:u w:val="single"/>
    </w:rPr>
  </w:style>
  <w:style w:type="paragraph" w:styleId="Bibliography">
    <w:name w:val="Bibliography"/>
    <w:basedOn w:val="Normal"/>
    <w:next w:val="Normal"/>
    <w:uiPriority w:val="37"/>
    <w:semiHidden/>
    <w:unhideWhenUsed/>
    <w:rsid w:val="00EC57A3"/>
  </w:style>
  <w:style w:type="character" w:customStyle="1" w:styleId="addmd">
    <w:name w:val="addmd"/>
    <w:basedOn w:val="DefaultParagraphFont"/>
    <w:rsid w:val="00EC57A3"/>
  </w:style>
  <w:style w:type="paragraph" w:customStyle="1" w:styleId="Default">
    <w:name w:val="Default"/>
    <w:rsid w:val="00EC57A3"/>
    <w:pPr>
      <w:autoSpaceDE w:val="0"/>
      <w:autoSpaceDN w:val="0"/>
      <w:adjustRightInd w:val="0"/>
      <w:spacing w:after="0" w:line="240" w:lineRule="auto"/>
    </w:pPr>
    <w:rPr>
      <w:rFonts w:ascii="Arial" w:hAnsi="Arial" w:cs="Arial"/>
      <w:color w:val="000000"/>
      <w:sz w:val="24"/>
      <w:szCs w:val="24"/>
    </w:rPr>
  </w:style>
  <w:style w:type="paragraph" w:styleId="NormalWeb">
    <w:name w:val="Normal (Web)"/>
    <w:basedOn w:val="Normal"/>
    <w:uiPriority w:val="99"/>
    <w:unhideWhenUsed/>
    <w:rsid w:val="00EC57A3"/>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Emphasis">
    <w:name w:val="Emphasis"/>
    <w:basedOn w:val="DefaultParagraphFont"/>
    <w:uiPriority w:val="20"/>
    <w:qFormat/>
    <w:rsid w:val="00EC57A3"/>
    <w:rPr>
      <w:i/>
      <w:iCs/>
    </w:rPr>
  </w:style>
  <w:style w:type="character" w:customStyle="1" w:styleId="UnresolvedMention">
    <w:name w:val="Unresolved Mention"/>
    <w:basedOn w:val="DefaultParagraphFont"/>
    <w:uiPriority w:val="99"/>
    <w:semiHidden/>
    <w:unhideWhenUsed/>
    <w:rsid w:val="00EC57A3"/>
    <w:rPr>
      <w:color w:val="808080"/>
      <w:shd w:val="clear" w:color="auto" w:fill="E6E6E6"/>
    </w:rPr>
  </w:style>
  <w:style w:type="paragraph" w:styleId="ListParagraph">
    <w:name w:val="List Paragraph"/>
    <w:basedOn w:val="Normal"/>
    <w:uiPriority w:val="34"/>
    <w:qFormat/>
    <w:rsid w:val="00EC57A3"/>
    <w:pPr>
      <w:spacing w:after="200" w:line="276" w:lineRule="auto"/>
      <w:ind w:left="720"/>
      <w:contextualSpacing/>
    </w:pPr>
    <w:rPr>
      <w:lang w:val="en-GB"/>
    </w:rPr>
  </w:style>
  <w:style w:type="table" w:styleId="TableGrid">
    <w:name w:val="Table Grid"/>
    <w:basedOn w:val="TableNormal"/>
    <w:uiPriority w:val="59"/>
    <w:rsid w:val="00EC57A3"/>
    <w:pPr>
      <w:spacing w:after="0" w:line="240" w:lineRule="auto"/>
    </w:pPr>
    <w:rPr>
      <w:lang w:val="en-GB"/>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490E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0E68"/>
  </w:style>
  <w:style w:type="paragraph" w:styleId="Footer">
    <w:name w:val="footer"/>
    <w:basedOn w:val="Normal"/>
    <w:link w:val="FooterChar"/>
    <w:uiPriority w:val="99"/>
    <w:unhideWhenUsed/>
    <w:rsid w:val="00490E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0E68"/>
  </w:style>
  <w:style w:type="paragraph" w:styleId="NoSpacing">
    <w:name w:val="No Spacing"/>
    <w:uiPriority w:val="1"/>
    <w:qFormat/>
    <w:rsid w:val="00785A61"/>
    <w:pPr>
      <w:spacing w:after="0" w:line="240" w:lineRule="auto"/>
    </w:pPr>
    <w:rPr>
      <w:lang w:val="en-GB"/>
    </w:rPr>
  </w:style>
  <w:style w:type="paragraph" w:styleId="BalloonText">
    <w:name w:val="Balloon Text"/>
    <w:basedOn w:val="Normal"/>
    <w:link w:val="BalloonTextChar"/>
    <w:uiPriority w:val="99"/>
    <w:semiHidden/>
    <w:unhideWhenUsed/>
    <w:rsid w:val="00C1085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085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105956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opentuition.com" TargetMode="External"/><Relationship Id="rId18" Type="http://schemas.openxmlformats.org/officeDocument/2006/relationships/hyperlink" Target="http://www.londonstockexchange.com" TargetMode="External"/><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footnotes" Target="footnotes.xml"/><Relationship Id="rId12" Type="http://schemas.openxmlformats.org/officeDocument/2006/relationships/hyperlink" Target="http://accountingexplained.com/managerial/capital-budgeting/arr" TargetMode="External"/><Relationship Id="rId17" Type="http://schemas.openxmlformats.org/officeDocument/2006/relationships/hyperlink" Target="http://www.hl.co.uk/" TargetMode="External"/><Relationship Id="rId2" Type="http://schemas.openxmlformats.org/officeDocument/2006/relationships/numbering" Target="numbering.xml"/><Relationship Id="rId16" Type="http://schemas.openxmlformats.org/officeDocument/2006/relationships/hyperlink" Target="https://www.ft.com" TargetMode="External"/><Relationship Id="rId20" Type="http://schemas.openxmlformats.org/officeDocument/2006/relationships/hyperlink" Target="https://www.williamhillplc.com"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nvestopedia.com/terms/a/arr.asp" TargetMode="External"/><Relationship Id="rId5" Type="http://schemas.openxmlformats.org/officeDocument/2006/relationships/settings" Target="settings.xml"/><Relationship Id="rId15" Type="http://schemas.openxmlformats.org/officeDocument/2006/relationships/hyperlink" Target="https://www.apm.org.uk/" TargetMode="External"/><Relationship Id="rId23" Type="http://schemas.openxmlformats.org/officeDocument/2006/relationships/theme" Target="theme/theme1.xml"/><Relationship Id="rId10" Type="http://schemas.openxmlformats.org/officeDocument/2006/relationships/hyperlink" Target="https://www.google.co.uk/search?tbo=p&amp;tbm=bks&amp;q=inauthor:%22Neil+Crosby%22" TargetMode="External"/><Relationship Id="rId19" Type="http://schemas.openxmlformats.org/officeDocument/2006/relationships/hyperlink" Target="https://www.mindtools.com" TargetMode="Externa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hyperlink" Target="http://www.accaglobal.com/uk/en.html"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C7AD87D-D432-4306-AD3E-982AC05DA1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33</Pages>
  <Words>6555</Words>
  <Characters>37365</Characters>
  <Application>Microsoft Office Word</Application>
  <DocSecurity>0</DocSecurity>
  <Lines>311</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43833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Security, YR</dc:creator>
  <cp:lastModifiedBy>NAS</cp:lastModifiedBy>
  <cp:revision>2</cp:revision>
  <dcterms:created xsi:type="dcterms:W3CDTF">2018-05-07T11:04:00Z</dcterms:created>
  <dcterms:modified xsi:type="dcterms:W3CDTF">2018-05-07T11:04:00Z</dcterms:modified>
</cp:coreProperties>
</file>