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7D5173C" w:rsidP="681386CA" w:rsidRDefault="57D5173C" w14:paraId="24CA45A1" w14:textId="6FAA3C68">
      <w:pPr>
        <w:jc w:val="center"/>
        <w:rPr>
          <w:rFonts w:ascii="Arial" w:hAnsi="Arial" w:eastAsia="Arial" w:cs="Arial"/>
          <w:b w:val="1"/>
          <w:bCs w:val="1"/>
          <w:sz w:val="36"/>
          <w:szCs w:val="36"/>
          <w:lang w:val="nl-NL"/>
        </w:rPr>
      </w:pPr>
      <w:r w:rsidRPr="681386CA" w:rsidR="57D5173C">
        <w:rPr>
          <w:rFonts w:ascii="Arial" w:hAnsi="Arial" w:eastAsia="Arial" w:cs="Arial"/>
          <w:b w:val="1"/>
          <w:bCs w:val="1"/>
          <w:sz w:val="36"/>
          <w:szCs w:val="36"/>
          <w:lang w:val="nl-NL"/>
        </w:rPr>
        <w:t>Health,</w:t>
      </w:r>
      <w:r w:rsidRPr="681386CA" w:rsidR="57D5173C">
        <w:rPr>
          <w:rFonts w:ascii="Arial" w:hAnsi="Arial" w:eastAsia="Arial" w:cs="Arial"/>
          <w:b w:val="1"/>
          <w:bCs w:val="1"/>
          <w:sz w:val="36"/>
          <w:szCs w:val="36"/>
          <w:lang w:val="nl-NL"/>
        </w:rPr>
        <w:t xml:space="preserve"> </w:t>
      </w:r>
      <w:r w:rsidRPr="681386CA" w:rsidR="57D5173C">
        <w:rPr>
          <w:rFonts w:ascii="Arial" w:hAnsi="Arial" w:eastAsia="Arial" w:cs="Arial"/>
          <w:b w:val="1"/>
          <w:bCs w:val="1"/>
          <w:sz w:val="36"/>
          <w:szCs w:val="36"/>
          <w:lang w:val="nl-NL"/>
        </w:rPr>
        <w:t>Wellbeing</w:t>
      </w:r>
      <w:r w:rsidRPr="681386CA" w:rsidR="57D5173C">
        <w:rPr>
          <w:rFonts w:ascii="Arial" w:hAnsi="Arial" w:eastAsia="Arial" w:cs="Arial"/>
          <w:b w:val="1"/>
          <w:bCs w:val="1"/>
          <w:sz w:val="36"/>
          <w:szCs w:val="36"/>
          <w:lang w:val="nl-NL"/>
        </w:rPr>
        <w:t xml:space="preserve"> </w:t>
      </w:r>
      <w:r w:rsidRPr="681386CA" w:rsidR="57D5173C">
        <w:rPr>
          <w:rFonts w:ascii="Arial" w:hAnsi="Arial" w:eastAsia="Arial" w:cs="Arial"/>
          <w:b w:val="1"/>
          <w:bCs w:val="1"/>
          <w:sz w:val="36"/>
          <w:szCs w:val="36"/>
          <w:lang w:val="nl-NL"/>
        </w:rPr>
        <w:t>and</w:t>
      </w:r>
      <w:r w:rsidRPr="681386CA" w:rsidR="57D5173C">
        <w:rPr>
          <w:rFonts w:ascii="Arial" w:hAnsi="Arial" w:eastAsia="Arial" w:cs="Arial"/>
          <w:b w:val="1"/>
          <w:bCs w:val="1"/>
          <w:sz w:val="36"/>
          <w:szCs w:val="36"/>
          <w:lang w:val="nl-NL"/>
        </w:rPr>
        <w:t xml:space="preserve"> </w:t>
      </w:r>
      <w:r w:rsidRPr="681386CA" w:rsidR="57D5173C">
        <w:rPr>
          <w:rFonts w:ascii="Arial" w:hAnsi="Arial" w:eastAsia="Arial" w:cs="Arial"/>
          <w:b w:val="1"/>
          <w:bCs w:val="1"/>
          <w:sz w:val="36"/>
          <w:szCs w:val="36"/>
          <w:lang w:val="nl-NL"/>
        </w:rPr>
        <w:t>Sustainable</w:t>
      </w:r>
      <w:r w:rsidRPr="681386CA" w:rsidR="57D5173C">
        <w:rPr>
          <w:rFonts w:ascii="Arial" w:hAnsi="Arial" w:eastAsia="Arial" w:cs="Arial"/>
          <w:b w:val="1"/>
          <w:bCs w:val="1"/>
          <w:sz w:val="36"/>
          <w:szCs w:val="36"/>
          <w:lang w:val="nl-NL"/>
        </w:rPr>
        <w:t xml:space="preserve"> Development </w:t>
      </w:r>
    </w:p>
    <w:p w:rsidR="775180F6" w:rsidP="681386CA" w:rsidRDefault="775180F6" w14:paraId="1803E300" w14:textId="49BCCC4A">
      <w:pPr>
        <w:jc w:val="center"/>
        <w:rPr>
          <w:rFonts w:ascii="Arial" w:hAnsi="Arial" w:eastAsia="Arial" w:cs="Arial"/>
          <w:b w:val="1"/>
          <w:bCs w:val="1"/>
          <w:sz w:val="36"/>
          <w:szCs w:val="36"/>
          <w:lang w:val="nl-NL"/>
        </w:rPr>
      </w:pPr>
      <w:r w:rsidRPr="681386CA" w:rsidR="775180F6">
        <w:rPr>
          <w:rFonts w:ascii="Arial" w:hAnsi="Arial" w:eastAsia="Arial" w:cs="Arial"/>
          <w:b w:val="1"/>
          <w:bCs w:val="1"/>
          <w:sz w:val="36"/>
          <w:szCs w:val="36"/>
          <w:lang w:val="nl-NL"/>
        </w:rPr>
        <w:t>Student Name</w:t>
      </w:r>
      <w:r w:rsidRPr="681386CA" w:rsidR="17016E2E">
        <w:rPr>
          <w:rFonts w:ascii="Arial" w:hAnsi="Arial" w:eastAsia="Arial" w:cs="Arial"/>
          <w:b w:val="1"/>
          <w:bCs w:val="1"/>
          <w:sz w:val="36"/>
          <w:szCs w:val="36"/>
          <w:lang w:val="nl-NL"/>
        </w:rPr>
        <w:t xml:space="preserve">: Tahira Aziz </w:t>
      </w:r>
    </w:p>
    <w:p w:rsidRPr="008D1A90" w:rsidR="00D937F6" w:rsidP="681386CA" w:rsidRDefault="00B17ABA" w14:paraId="56D06078" w14:textId="16005949">
      <w:pPr>
        <w:jc w:val="center"/>
        <w:rPr>
          <w:rFonts w:ascii="Arial" w:hAnsi="Arial" w:eastAsia="Arial" w:cs="Arial"/>
          <w:b w:val="1"/>
          <w:bCs w:val="1"/>
          <w:sz w:val="36"/>
          <w:szCs w:val="36"/>
          <w:lang w:val="nl-NL"/>
        </w:rPr>
      </w:pPr>
      <w:r w:rsidRPr="681386CA" w:rsidR="17016E2E">
        <w:rPr>
          <w:rFonts w:ascii="Arial" w:hAnsi="Arial" w:eastAsia="Arial" w:cs="Arial"/>
          <w:b w:val="1"/>
          <w:bCs w:val="1"/>
          <w:sz w:val="36"/>
          <w:szCs w:val="36"/>
          <w:lang w:val="nl-NL"/>
        </w:rPr>
        <w:t xml:space="preserve">Student </w:t>
      </w:r>
      <w:r w:rsidRPr="681386CA" w:rsidR="346EE2D6">
        <w:rPr>
          <w:rFonts w:ascii="Arial" w:hAnsi="Arial" w:eastAsia="Arial" w:cs="Arial"/>
          <w:b w:val="1"/>
          <w:bCs w:val="1"/>
          <w:sz w:val="36"/>
          <w:szCs w:val="36"/>
          <w:lang w:val="nl-NL"/>
        </w:rPr>
        <w:t>ID: 2216458</w:t>
      </w:r>
    </w:p>
    <w:p w:rsidRPr="008D1A90" w:rsidR="00D937F6" w:rsidP="681386CA" w:rsidRDefault="00B17ABA" w14:paraId="0F694EF9" w14:textId="6374B39B">
      <w:pPr>
        <w:jc w:val="center"/>
        <w:rPr>
          <w:rFonts w:ascii="Arial" w:hAnsi="Arial" w:eastAsia="Arial" w:cs="Arial"/>
          <w:b w:val="1"/>
          <w:bCs w:val="1"/>
          <w:sz w:val="36"/>
          <w:szCs w:val="36"/>
          <w:lang w:val="nl-NL"/>
        </w:rPr>
      </w:pPr>
      <w:r w:rsidRPr="681386CA" w:rsidR="4B643C3B">
        <w:rPr>
          <w:rFonts w:ascii="Arial" w:hAnsi="Arial" w:eastAsia="Arial" w:cs="Arial"/>
          <w:b w:val="1"/>
          <w:bCs w:val="1"/>
          <w:sz w:val="36"/>
          <w:szCs w:val="36"/>
          <w:lang w:val="nl-NL"/>
        </w:rPr>
        <w:t xml:space="preserve">Module </w:t>
      </w:r>
      <w:r w:rsidRPr="681386CA" w:rsidR="7A7C1463">
        <w:rPr>
          <w:rFonts w:ascii="Arial" w:hAnsi="Arial" w:eastAsia="Arial" w:cs="Arial"/>
          <w:b w:val="1"/>
          <w:bCs w:val="1"/>
          <w:sz w:val="36"/>
          <w:szCs w:val="36"/>
          <w:lang w:val="nl-NL"/>
        </w:rPr>
        <w:t>code: BMHP</w:t>
      </w:r>
      <w:r w:rsidRPr="681386CA" w:rsidR="1D99F911">
        <w:rPr>
          <w:rFonts w:ascii="Arial" w:hAnsi="Arial" w:eastAsia="Arial" w:cs="Arial"/>
          <w:b w:val="1"/>
          <w:bCs w:val="1"/>
          <w:sz w:val="36"/>
          <w:szCs w:val="36"/>
          <w:lang w:val="nl-NL"/>
        </w:rPr>
        <w:t>6030</w:t>
      </w:r>
    </w:p>
    <w:p w:rsidRPr="008D1A90" w:rsidR="00D937F6" w:rsidP="681386CA" w:rsidRDefault="00B17ABA" w14:paraId="3EA2828B" w14:textId="0F14E16A">
      <w:pPr>
        <w:jc w:val="center"/>
        <w:rPr>
          <w:rFonts w:ascii="Arial" w:hAnsi="Arial" w:eastAsia="Arial" w:cs="Arial"/>
          <w:b w:val="1"/>
          <w:bCs w:val="1"/>
          <w:sz w:val="36"/>
          <w:szCs w:val="36"/>
          <w:lang w:val="nl-NL"/>
        </w:rPr>
      </w:pPr>
      <w:r w:rsidRPr="681386CA" w:rsidR="4B643C3B">
        <w:rPr>
          <w:rFonts w:ascii="Arial" w:hAnsi="Arial" w:eastAsia="Arial" w:cs="Arial"/>
          <w:b w:val="1"/>
          <w:bCs w:val="1"/>
          <w:sz w:val="36"/>
          <w:szCs w:val="36"/>
          <w:lang w:val="nl-NL"/>
        </w:rPr>
        <w:t>Assignment</w:t>
      </w:r>
      <w:r w:rsidRPr="681386CA" w:rsidR="4B643C3B">
        <w:rPr>
          <w:rFonts w:ascii="Arial" w:hAnsi="Arial" w:eastAsia="Arial" w:cs="Arial"/>
          <w:b w:val="1"/>
          <w:bCs w:val="1"/>
          <w:sz w:val="36"/>
          <w:szCs w:val="36"/>
          <w:lang w:val="nl-NL"/>
        </w:rPr>
        <w:t xml:space="preserve"> </w:t>
      </w:r>
      <w:r w:rsidRPr="681386CA" w:rsidR="4B643C3B">
        <w:rPr>
          <w:rFonts w:ascii="Arial" w:hAnsi="Arial" w:eastAsia="Arial" w:cs="Arial"/>
          <w:b w:val="1"/>
          <w:bCs w:val="1"/>
          <w:sz w:val="36"/>
          <w:szCs w:val="36"/>
          <w:lang w:val="nl-NL"/>
        </w:rPr>
        <w:t>Title</w:t>
      </w:r>
      <w:r w:rsidRPr="681386CA" w:rsidR="4B643C3B">
        <w:rPr>
          <w:rFonts w:ascii="Arial" w:hAnsi="Arial" w:eastAsia="Arial" w:cs="Arial"/>
          <w:b w:val="1"/>
          <w:bCs w:val="1"/>
          <w:sz w:val="36"/>
          <w:szCs w:val="36"/>
          <w:lang w:val="nl-NL"/>
        </w:rPr>
        <w:t xml:space="preserve">:  </w:t>
      </w:r>
      <w:r w:rsidRPr="681386CA" w:rsidR="4B643C3B">
        <w:rPr>
          <w:rFonts w:ascii="Arial" w:hAnsi="Arial" w:eastAsia="Arial" w:cs="Arial"/>
          <w:b w:val="1"/>
          <w:bCs w:val="1"/>
          <w:sz w:val="36"/>
          <w:szCs w:val="36"/>
          <w:lang w:val="nl-NL"/>
        </w:rPr>
        <w:t>Component</w:t>
      </w:r>
      <w:r w:rsidRPr="681386CA" w:rsidR="4B643C3B">
        <w:rPr>
          <w:rFonts w:ascii="Arial" w:hAnsi="Arial" w:eastAsia="Arial" w:cs="Arial"/>
          <w:b w:val="1"/>
          <w:bCs w:val="1"/>
          <w:sz w:val="36"/>
          <w:szCs w:val="36"/>
          <w:lang w:val="nl-NL"/>
        </w:rPr>
        <w:t xml:space="preserve"> </w:t>
      </w:r>
      <w:r w:rsidRPr="681386CA" w:rsidR="21A1A065">
        <w:rPr>
          <w:rFonts w:ascii="Arial" w:hAnsi="Arial" w:eastAsia="Arial" w:cs="Arial"/>
          <w:b w:val="1"/>
          <w:bCs w:val="1"/>
          <w:sz w:val="36"/>
          <w:szCs w:val="36"/>
          <w:lang w:val="nl-NL"/>
        </w:rPr>
        <w:t>2: Written Assignment (Report)</w:t>
      </w:r>
    </w:p>
    <w:p w:rsidRPr="008D1A90" w:rsidR="00D937F6" w:rsidP="681386CA" w:rsidRDefault="00B17ABA" w14:paraId="7DFA6F6E" w14:textId="355D955A">
      <w:pPr>
        <w:jc w:val="center"/>
        <w:rPr>
          <w:rFonts w:ascii="Arial" w:hAnsi="Arial" w:eastAsia="Arial" w:cs="Arial"/>
          <w:b w:val="1"/>
          <w:bCs w:val="1"/>
          <w:sz w:val="36"/>
          <w:szCs w:val="36"/>
          <w:lang w:val="nl-NL"/>
        </w:rPr>
      </w:pPr>
      <w:r w:rsidRPr="681386CA" w:rsidR="7B1DDA01">
        <w:rPr>
          <w:rFonts w:ascii="Arial" w:hAnsi="Arial" w:eastAsia="Arial" w:cs="Arial"/>
          <w:b w:val="1"/>
          <w:bCs w:val="1"/>
          <w:sz w:val="36"/>
          <w:szCs w:val="36"/>
          <w:lang w:val="nl-NL"/>
        </w:rPr>
        <w:t>Lecturer</w:t>
      </w:r>
      <w:r w:rsidRPr="681386CA" w:rsidR="7B1DDA01">
        <w:rPr>
          <w:rFonts w:ascii="Arial" w:hAnsi="Arial" w:eastAsia="Arial" w:cs="Arial"/>
          <w:b w:val="1"/>
          <w:bCs w:val="1"/>
          <w:sz w:val="36"/>
          <w:szCs w:val="36"/>
          <w:lang w:val="nl-NL"/>
        </w:rPr>
        <w:t xml:space="preserve"> Name: Parese Ahmed </w:t>
      </w:r>
    </w:p>
    <w:p w:rsidRPr="008D1A90" w:rsidR="00D937F6" w:rsidP="681386CA" w:rsidRDefault="00B17ABA" w14:paraId="2C03C9F8" w14:textId="55BB35E5">
      <w:pPr>
        <w:jc w:val="center"/>
        <w:rPr>
          <w:rFonts w:ascii="Arial" w:hAnsi="Arial" w:eastAsia="Arial" w:cs="Arial"/>
          <w:b w:val="1"/>
          <w:bCs w:val="1"/>
          <w:sz w:val="36"/>
          <w:szCs w:val="36"/>
          <w:lang w:val="nl-NL"/>
        </w:rPr>
      </w:pPr>
    </w:p>
    <w:p w:rsidRPr="008D1A90" w:rsidR="00D937F6" w:rsidP="681386CA" w:rsidRDefault="00B17ABA" w14:paraId="1AA011EA" w14:textId="2D51B1B0">
      <w:pPr>
        <w:jc w:val="center"/>
        <w:rPr>
          <w:rFonts w:ascii="Arial" w:hAnsi="Arial" w:eastAsia="Arial" w:cs="Arial"/>
          <w:b w:val="1"/>
          <w:bCs w:val="1"/>
          <w:lang w:val="nl-NL"/>
        </w:rPr>
      </w:pPr>
    </w:p>
    <w:p w:rsidRPr="008D1A90" w:rsidR="00D937F6" w:rsidP="681386CA" w:rsidRDefault="00B17ABA" w14:paraId="2152912E" w14:textId="0C721715">
      <w:pPr>
        <w:rPr>
          <w:lang w:val="nl-NL"/>
        </w:rPr>
      </w:pPr>
    </w:p>
    <w:p w:rsidRPr="008D1A90" w:rsidR="00D937F6" w:rsidP="681386CA" w:rsidRDefault="00B17ABA" w14:paraId="59F698B4" w14:textId="2A2E86A9">
      <w:pPr>
        <w:rPr>
          <w:lang w:val="nl-NL"/>
        </w:rPr>
      </w:pPr>
    </w:p>
    <w:p w:rsidRPr="008D1A90" w:rsidR="00D937F6" w:rsidP="681386CA" w:rsidRDefault="00B17ABA" w14:paraId="4B78314D" w14:textId="1392AE72">
      <w:pPr>
        <w:rPr>
          <w:lang w:val="nl-NL"/>
        </w:rPr>
      </w:pPr>
    </w:p>
    <w:p w:rsidRPr="008D1A90" w:rsidR="00D937F6" w:rsidP="681386CA" w:rsidRDefault="00B17ABA" w14:paraId="34AC824F" w14:textId="30E6EEF4">
      <w:pPr>
        <w:rPr>
          <w:lang w:val="nl-NL"/>
        </w:rPr>
      </w:pPr>
    </w:p>
    <w:p w:rsidRPr="008D1A90" w:rsidR="00D937F6" w:rsidP="681386CA" w:rsidRDefault="00B17ABA" w14:paraId="205B9440" w14:textId="07DBE5B2">
      <w:pPr>
        <w:rPr>
          <w:lang w:val="nl-NL"/>
        </w:rPr>
      </w:pPr>
    </w:p>
    <w:p w:rsidRPr="008D1A90" w:rsidR="00D937F6" w:rsidP="681386CA" w:rsidRDefault="00B17ABA" w14:paraId="75BE13A6" w14:textId="76587357">
      <w:pPr>
        <w:rPr>
          <w:lang w:val="nl-NL"/>
        </w:rPr>
      </w:pPr>
    </w:p>
    <w:p w:rsidRPr="008D1A90" w:rsidR="00D937F6" w:rsidP="681386CA" w:rsidRDefault="00B17ABA" w14:paraId="5DF479D7" w14:textId="71883ADB">
      <w:pPr>
        <w:rPr>
          <w:lang w:val="nl-NL"/>
        </w:rPr>
      </w:pPr>
    </w:p>
    <w:p w:rsidRPr="008D1A90" w:rsidR="00D937F6" w:rsidP="681386CA" w:rsidRDefault="00B17ABA" w14:paraId="6A6192CD" w14:textId="58D0AA52">
      <w:pPr>
        <w:rPr>
          <w:lang w:val="nl-NL"/>
        </w:rPr>
      </w:pPr>
    </w:p>
    <w:p w:rsidRPr="008D1A90" w:rsidR="00D937F6" w:rsidP="681386CA" w:rsidRDefault="00B17ABA" w14:paraId="56205B25" w14:textId="2218C795">
      <w:pPr>
        <w:rPr>
          <w:lang w:val="nl-NL"/>
        </w:rPr>
      </w:pPr>
    </w:p>
    <w:p w:rsidRPr="008D1A90" w:rsidR="00D937F6" w:rsidP="681386CA" w:rsidRDefault="00B17ABA" w14:paraId="5DCF2BB8" w14:textId="641BF7C1">
      <w:pPr>
        <w:rPr>
          <w:lang w:val="nl-NL"/>
        </w:rPr>
      </w:pPr>
    </w:p>
    <w:p w:rsidRPr="008D1A90" w:rsidR="00D937F6" w:rsidP="681386CA" w:rsidRDefault="00B17ABA" w14:paraId="157AF7E3" w14:textId="21A32B12">
      <w:pPr>
        <w:rPr>
          <w:lang w:val="nl-NL"/>
        </w:rPr>
      </w:pPr>
    </w:p>
    <w:p w:rsidRPr="008D1A90" w:rsidR="00D937F6" w:rsidP="681386CA" w:rsidRDefault="00B17ABA" w14:paraId="7E62BC76" w14:textId="645855C7">
      <w:pPr>
        <w:rPr>
          <w:lang w:val="nl-NL"/>
        </w:rPr>
      </w:pPr>
    </w:p>
    <w:p w:rsidRPr="008D1A90" w:rsidR="00D937F6" w:rsidP="681386CA" w:rsidRDefault="00B17ABA" w14:paraId="641E888F" w14:textId="24BD6D64">
      <w:pPr>
        <w:rPr>
          <w:lang w:val="nl-NL"/>
        </w:rPr>
      </w:pPr>
    </w:p>
    <w:p w:rsidRPr="008D1A90" w:rsidR="00D937F6" w:rsidP="681386CA" w:rsidRDefault="00B17ABA" w14:paraId="38ED230B" w14:textId="1004B372">
      <w:pPr>
        <w:rPr>
          <w:lang w:val="nl-NL"/>
        </w:rPr>
      </w:pPr>
    </w:p>
    <w:p w:rsidRPr="008D1A90" w:rsidR="00D937F6" w:rsidP="681386CA" w:rsidRDefault="00B17ABA" w14:paraId="2BC7F5DF" w14:textId="3C6A89BF">
      <w:pPr>
        <w:rPr>
          <w:lang w:val="nl-NL"/>
        </w:rPr>
      </w:pPr>
    </w:p>
    <w:p w:rsidRPr="008D1A90" w:rsidR="00D937F6" w:rsidP="681386CA" w:rsidRDefault="00B17ABA" w14:paraId="657EB540" w14:textId="777DE818">
      <w:pPr>
        <w:rPr>
          <w:lang w:val="nl-NL"/>
        </w:rPr>
      </w:pPr>
    </w:p>
    <w:p w:rsidRPr="008D1A90" w:rsidR="00D937F6" w:rsidP="681386CA" w:rsidRDefault="00B17ABA" w14:paraId="7537BDAD" w14:textId="223DB367">
      <w:pPr>
        <w:rPr>
          <w:lang w:val="nl-NL"/>
        </w:rPr>
      </w:pPr>
    </w:p>
    <w:p w:rsidRPr="008D1A90" w:rsidR="00D937F6" w:rsidP="681386CA" w:rsidRDefault="00B17ABA" w14:paraId="7BC75091" w14:textId="116A4469">
      <w:pPr>
        <w:rPr>
          <w:lang w:val="nl-NL"/>
        </w:rPr>
      </w:pPr>
    </w:p>
    <w:p w:rsidRPr="008D1A90" w:rsidR="00D937F6" w:rsidP="681386CA" w:rsidRDefault="00B17ABA" w14:paraId="21003520" w14:textId="02F3798F">
      <w:pPr>
        <w:rPr>
          <w:lang w:val="nl-NL"/>
        </w:rPr>
      </w:pPr>
    </w:p>
    <w:p w:rsidRPr="008D1A90" w:rsidR="00D937F6" w:rsidP="681386CA" w:rsidRDefault="00B17ABA" w14:paraId="6219B779" w14:textId="2FA3C018">
      <w:pPr>
        <w:rPr>
          <w:lang w:val="nl-NL"/>
        </w:rPr>
      </w:pPr>
    </w:p>
    <w:p w:rsidRPr="008D1A90" w:rsidR="00D937F6" w:rsidP="681386CA" w:rsidRDefault="00B17ABA" w14:paraId="6B63EE82" w14:textId="375079A7">
      <w:pPr>
        <w:rPr>
          <w:lang w:val="nl-NL"/>
        </w:rPr>
      </w:pPr>
    </w:p>
    <w:p w:rsidRPr="008D1A90" w:rsidR="00D937F6" w:rsidP="681386CA" w:rsidRDefault="00B17ABA" w14:paraId="0134DADA" w14:textId="43525C67">
      <w:pPr>
        <w:pStyle w:val="Heading1"/>
        <w:spacing w:before="322" w:beforeAutospacing="off" w:after="322" w:afterAutospacing="off" w:line="360" w:lineRule="auto"/>
        <w:rPr>
          <w:rFonts w:ascii="Arial" w:hAnsi="Arial" w:eastAsia="Arial" w:cs="Arial"/>
          <w:b w:val="1"/>
          <w:bCs w:val="1"/>
          <w:noProof w:val="0"/>
          <w:color w:val="000000" w:themeColor="text1" w:themeTint="FF" w:themeShade="FF"/>
          <w:sz w:val="22"/>
          <w:szCs w:val="22"/>
          <w:lang w:val="nl-NL"/>
        </w:rPr>
      </w:pPr>
      <w:r w:rsidRPr="681386CA" w:rsidR="4120E29D">
        <w:rPr>
          <w:rFonts w:ascii="Arial" w:hAnsi="Arial" w:eastAsia="Arial" w:cs="Arial"/>
          <w:b w:val="1"/>
          <w:bCs w:val="1"/>
          <w:noProof w:val="0"/>
          <w:color w:val="000000" w:themeColor="text1" w:themeTint="FF" w:themeShade="FF"/>
          <w:sz w:val="22"/>
          <w:szCs w:val="22"/>
          <w:lang w:val="nl-NL"/>
        </w:rPr>
        <w:t>A Critical Evaluation of SDG 3 (</w:t>
      </w:r>
      <w:r w:rsidRPr="681386CA" w:rsidR="4120E29D">
        <w:rPr>
          <w:rFonts w:ascii="Arial" w:hAnsi="Arial" w:eastAsia="Arial" w:cs="Arial"/>
          <w:b w:val="1"/>
          <w:bCs w:val="1"/>
          <w:noProof w:val="0"/>
          <w:color w:val="000000" w:themeColor="text1" w:themeTint="FF" w:themeShade="FF"/>
          <w:sz w:val="22"/>
          <w:szCs w:val="22"/>
          <w:lang w:val="nl-NL"/>
        </w:rPr>
        <w:t>Good</w:t>
      </w:r>
      <w:r w:rsidRPr="681386CA" w:rsidR="4120E29D">
        <w:rPr>
          <w:rFonts w:ascii="Arial" w:hAnsi="Arial" w:eastAsia="Arial" w:cs="Arial"/>
          <w:b w:val="1"/>
          <w:bCs w:val="1"/>
          <w:noProof w:val="0"/>
          <w:color w:val="000000" w:themeColor="text1" w:themeTint="FF" w:themeShade="FF"/>
          <w:sz w:val="22"/>
          <w:szCs w:val="22"/>
          <w:lang w:val="nl-NL"/>
        </w:rPr>
        <w:t xml:space="preserve"> Health &amp; </w:t>
      </w:r>
      <w:r w:rsidRPr="681386CA" w:rsidR="4120E29D">
        <w:rPr>
          <w:rFonts w:ascii="Arial" w:hAnsi="Arial" w:eastAsia="Arial" w:cs="Arial"/>
          <w:b w:val="1"/>
          <w:bCs w:val="1"/>
          <w:noProof w:val="0"/>
          <w:color w:val="000000" w:themeColor="text1" w:themeTint="FF" w:themeShade="FF"/>
          <w:sz w:val="22"/>
          <w:szCs w:val="22"/>
          <w:lang w:val="nl-NL"/>
        </w:rPr>
        <w:t>Wellbeing</w:t>
      </w:r>
      <w:r w:rsidRPr="681386CA" w:rsidR="4120E29D">
        <w:rPr>
          <w:rFonts w:ascii="Arial" w:hAnsi="Arial" w:eastAsia="Arial" w:cs="Arial"/>
          <w:b w:val="1"/>
          <w:bCs w:val="1"/>
          <w:noProof w:val="0"/>
          <w:color w:val="000000" w:themeColor="text1" w:themeTint="FF" w:themeShade="FF"/>
          <w:sz w:val="22"/>
          <w:szCs w:val="22"/>
          <w:lang w:val="nl-NL"/>
        </w:rPr>
        <w:t xml:space="preserve">) </w:t>
      </w:r>
      <w:r w:rsidRPr="681386CA" w:rsidR="4120E29D">
        <w:rPr>
          <w:rFonts w:ascii="Arial" w:hAnsi="Arial" w:eastAsia="Arial" w:cs="Arial"/>
          <w:b w:val="1"/>
          <w:bCs w:val="1"/>
          <w:noProof w:val="0"/>
          <w:color w:val="000000" w:themeColor="text1" w:themeTint="FF" w:themeShade="FF"/>
          <w:sz w:val="22"/>
          <w:szCs w:val="22"/>
          <w:lang w:val="nl-NL"/>
        </w:rPr>
        <w:t>and</w:t>
      </w:r>
      <w:r w:rsidRPr="681386CA" w:rsidR="4120E29D">
        <w:rPr>
          <w:rFonts w:ascii="Arial" w:hAnsi="Arial" w:eastAsia="Arial" w:cs="Arial"/>
          <w:b w:val="1"/>
          <w:bCs w:val="1"/>
          <w:noProof w:val="0"/>
          <w:color w:val="000000" w:themeColor="text1" w:themeTint="FF" w:themeShade="FF"/>
          <w:sz w:val="22"/>
          <w:szCs w:val="22"/>
          <w:lang w:val="nl-NL"/>
        </w:rPr>
        <w:t xml:space="preserve"> SDG 2 (Zero Hunger)</w:t>
      </w:r>
    </w:p>
    <w:p w:rsidRPr="008D1A90" w:rsidR="00D937F6" w:rsidP="681386CA" w:rsidRDefault="00B17ABA" w14:paraId="51A1E910" w14:textId="261BD38B">
      <w:pPr>
        <w:spacing w:line="360" w:lineRule="auto"/>
        <w:rPr>
          <w:rFonts w:ascii="Arial" w:hAnsi="Arial" w:eastAsia="Arial" w:cs="Arial"/>
          <w:color w:val="000000" w:themeColor="text1" w:themeTint="FF" w:themeShade="FF"/>
          <w:sz w:val="22"/>
          <w:szCs w:val="22"/>
        </w:rPr>
      </w:pPr>
      <w:r w:rsidRPr="681386CA" w:rsidR="7058E197">
        <w:rPr>
          <w:rFonts w:ascii="Arial" w:hAnsi="Arial" w:eastAsia="Arial" w:cs="Arial"/>
          <w:b w:val="1"/>
          <w:bCs w:val="1"/>
          <w:color w:val="000000" w:themeColor="text1" w:themeTint="FF" w:themeShade="FF"/>
          <w:sz w:val="22"/>
          <w:szCs w:val="22"/>
        </w:rPr>
        <w:t>Introduction</w:t>
      </w:r>
    </w:p>
    <w:p w:rsidRPr="008D1A90" w:rsidR="00D937F6" w:rsidP="681386CA" w:rsidRDefault="00B17ABA" w14:paraId="7E9BB4A4" w14:textId="7E5E9522">
      <w:pPr>
        <w:spacing w:before="240" w:beforeAutospacing="off" w:after="240" w:afterAutospacing="off" w:line="360" w:lineRule="auto"/>
        <w:rPr>
          <w:rFonts w:ascii="Arial" w:hAnsi="Arial" w:eastAsia="Arial" w:cs="Arial"/>
          <w:noProof w:val="0"/>
          <w:sz w:val="22"/>
          <w:szCs w:val="22"/>
          <w:lang w:val="en-GB"/>
        </w:rPr>
      </w:pPr>
      <w:r w:rsidRPr="681386CA" w:rsidR="3DFCAD3B">
        <w:rPr>
          <w:rFonts w:ascii="Arial" w:hAnsi="Arial" w:eastAsia="Arial" w:cs="Arial"/>
          <w:noProof w:val="0"/>
          <w:sz w:val="22"/>
          <w:szCs w:val="22"/>
          <w:lang w:val="en-GB"/>
        </w:rPr>
        <w:t xml:space="preserve">The United Nations Sustainable Development Goals (SDGs) offer an internationally recognised framework for improving population wellbeing and addressing structural inequalities. This report critically examines two SDGs that hold </w:t>
      </w:r>
      <w:r w:rsidRPr="681386CA" w:rsidR="3DFCAD3B">
        <w:rPr>
          <w:rFonts w:ascii="Arial" w:hAnsi="Arial" w:eastAsia="Arial" w:cs="Arial"/>
          <w:noProof w:val="0"/>
          <w:sz w:val="22"/>
          <w:szCs w:val="22"/>
          <w:lang w:val="en-GB"/>
        </w:rPr>
        <w:t>particular relevance</w:t>
      </w:r>
      <w:r w:rsidRPr="681386CA" w:rsidR="3DFCAD3B">
        <w:rPr>
          <w:rFonts w:ascii="Arial" w:hAnsi="Arial" w:eastAsia="Arial" w:cs="Arial"/>
          <w:noProof w:val="0"/>
          <w:sz w:val="22"/>
          <w:szCs w:val="22"/>
          <w:lang w:val="en-GB"/>
        </w:rPr>
        <w:t xml:space="preserve"> within the contemporary UK context: </w:t>
      </w:r>
      <w:r w:rsidRPr="681386CA" w:rsidR="3DFCAD3B">
        <w:rPr>
          <w:rFonts w:ascii="Arial" w:hAnsi="Arial" w:eastAsia="Arial" w:cs="Arial"/>
          <w:b w:val="1"/>
          <w:bCs w:val="1"/>
          <w:noProof w:val="0"/>
          <w:sz w:val="22"/>
          <w:szCs w:val="22"/>
          <w:lang w:val="en-GB"/>
        </w:rPr>
        <w:t>SDG 3 – Good Health and Wellbeing</w:t>
      </w:r>
      <w:r w:rsidRPr="681386CA" w:rsidR="3DFCAD3B">
        <w:rPr>
          <w:rFonts w:ascii="Arial" w:hAnsi="Arial" w:eastAsia="Arial" w:cs="Arial"/>
          <w:noProof w:val="0"/>
          <w:sz w:val="22"/>
          <w:szCs w:val="22"/>
          <w:lang w:val="en-GB"/>
        </w:rPr>
        <w:t xml:space="preserve"> and </w:t>
      </w:r>
      <w:r w:rsidRPr="681386CA" w:rsidR="3DFCAD3B">
        <w:rPr>
          <w:rFonts w:ascii="Arial" w:hAnsi="Arial" w:eastAsia="Arial" w:cs="Arial"/>
          <w:b w:val="1"/>
          <w:bCs w:val="1"/>
          <w:noProof w:val="0"/>
          <w:sz w:val="22"/>
          <w:szCs w:val="22"/>
          <w:lang w:val="en-GB"/>
        </w:rPr>
        <w:t>SDG 2 – Zero Hunger</w:t>
      </w:r>
      <w:r w:rsidRPr="681386CA" w:rsidR="3DFCAD3B">
        <w:rPr>
          <w:rFonts w:ascii="Arial" w:hAnsi="Arial" w:eastAsia="Arial" w:cs="Arial"/>
          <w:noProof w:val="0"/>
          <w:sz w:val="22"/>
          <w:szCs w:val="22"/>
          <w:lang w:val="en-GB"/>
        </w:rPr>
        <w:t xml:space="preserve">. Although these goals address distinct aspects of human development, they are deeply interconnected; poor physical and mental health can </w:t>
      </w:r>
      <w:r w:rsidRPr="681386CA" w:rsidR="3DFCAD3B">
        <w:rPr>
          <w:rFonts w:ascii="Arial" w:hAnsi="Arial" w:eastAsia="Arial" w:cs="Arial"/>
          <w:noProof w:val="0"/>
          <w:sz w:val="22"/>
          <w:szCs w:val="22"/>
          <w:lang w:val="en-GB"/>
        </w:rPr>
        <w:t>exacerbate</w:t>
      </w:r>
      <w:r w:rsidRPr="681386CA" w:rsidR="3DFCAD3B">
        <w:rPr>
          <w:rFonts w:ascii="Arial" w:hAnsi="Arial" w:eastAsia="Arial" w:cs="Arial"/>
          <w:noProof w:val="0"/>
          <w:sz w:val="22"/>
          <w:szCs w:val="22"/>
          <w:lang w:val="en-GB"/>
        </w:rPr>
        <w:t xml:space="preserve"> vulnerability to food insecurity, while hunger and nutritional deprivation contribute to adverse long-term health outcomes. Meanwhile, widening socioeconomic inequalities, the cost-of-living crisis and increasing pressures on local authorities, the NHS and voluntary sectors have intensified these challenges across the UK.</w:t>
      </w:r>
    </w:p>
    <w:p w:rsidRPr="008D1A90" w:rsidR="00D937F6" w:rsidP="681386CA" w:rsidRDefault="00B17ABA" w14:paraId="378FAE3C" w14:textId="4C93AE54">
      <w:pPr>
        <w:spacing w:before="240" w:beforeAutospacing="off" w:after="240" w:afterAutospacing="off" w:line="360" w:lineRule="auto"/>
        <w:rPr>
          <w:rFonts w:ascii="Arial" w:hAnsi="Arial" w:eastAsia="Arial" w:cs="Arial"/>
          <w:noProof w:val="0"/>
          <w:sz w:val="22"/>
          <w:szCs w:val="22"/>
          <w:lang w:val="en-GB"/>
        </w:rPr>
      </w:pPr>
      <w:r w:rsidRPr="681386CA" w:rsidR="3DFCAD3B">
        <w:rPr>
          <w:rFonts w:ascii="Arial" w:hAnsi="Arial" w:eastAsia="Arial" w:cs="Arial"/>
          <w:noProof w:val="0"/>
          <w:sz w:val="22"/>
          <w:szCs w:val="22"/>
          <w:lang w:val="en-GB"/>
        </w:rPr>
        <w:t xml:space="preserve">The report evaluates two key policy areas aligned with these SDGs: </w:t>
      </w:r>
      <w:r w:rsidRPr="681386CA" w:rsidR="3DFCAD3B">
        <w:rPr>
          <w:rFonts w:ascii="Arial" w:hAnsi="Arial" w:eastAsia="Arial" w:cs="Arial"/>
          <w:b w:val="1"/>
          <w:bCs w:val="1"/>
          <w:noProof w:val="0"/>
          <w:sz w:val="22"/>
          <w:szCs w:val="22"/>
          <w:lang w:val="en-GB"/>
        </w:rPr>
        <w:t>smoking cessation</w:t>
      </w:r>
      <w:r w:rsidRPr="681386CA" w:rsidR="3DFCAD3B">
        <w:rPr>
          <w:rFonts w:ascii="Arial" w:hAnsi="Arial" w:eastAsia="Arial" w:cs="Arial"/>
          <w:noProof w:val="0"/>
          <w:sz w:val="22"/>
          <w:szCs w:val="22"/>
          <w:lang w:val="en-GB"/>
        </w:rPr>
        <w:t xml:space="preserve"> (SDG 3) and </w:t>
      </w:r>
      <w:r w:rsidRPr="681386CA" w:rsidR="3DFCAD3B">
        <w:rPr>
          <w:rFonts w:ascii="Arial" w:hAnsi="Arial" w:eastAsia="Arial" w:cs="Arial"/>
          <w:b w:val="1"/>
          <w:bCs w:val="1"/>
          <w:noProof w:val="0"/>
          <w:sz w:val="22"/>
          <w:szCs w:val="22"/>
          <w:lang w:val="en-GB"/>
        </w:rPr>
        <w:t>food insecurity</w:t>
      </w:r>
      <w:r w:rsidRPr="681386CA" w:rsidR="3DFCAD3B">
        <w:rPr>
          <w:rFonts w:ascii="Arial" w:hAnsi="Arial" w:eastAsia="Arial" w:cs="Arial"/>
          <w:noProof w:val="0"/>
          <w:sz w:val="22"/>
          <w:szCs w:val="22"/>
          <w:lang w:val="en-GB"/>
        </w:rPr>
        <w:t xml:space="preserve"> (SDG 2). These domains are examined at global, </w:t>
      </w:r>
      <w:r w:rsidRPr="681386CA" w:rsidR="3DFCAD3B">
        <w:rPr>
          <w:rFonts w:ascii="Arial" w:hAnsi="Arial" w:eastAsia="Arial" w:cs="Arial"/>
          <w:noProof w:val="0"/>
          <w:sz w:val="22"/>
          <w:szCs w:val="22"/>
          <w:lang w:val="en-GB"/>
        </w:rPr>
        <w:t>national</w:t>
      </w:r>
      <w:r w:rsidRPr="681386CA" w:rsidR="3DFCAD3B">
        <w:rPr>
          <w:rFonts w:ascii="Arial" w:hAnsi="Arial" w:eastAsia="Arial" w:cs="Arial"/>
          <w:noProof w:val="0"/>
          <w:sz w:val="22"/>
          <w:szCs w:val="22"/>
          <w:lang w:val="en-GB"/>
        </w:rPr>
        <w:t xml:space="preserve"> and local levels, drawing on current UK health priorities including the </w:t>
      </w:r>
      <w:r w:rsidRPr="681386CA" w:rsidR="3DFCAD3B">
        <w:rPr>
          <w:rFonts w:ascii="Arial" w:hAnsi="Arial" w:eastAsia="Arial" w:cs="Arial"/>
          <w:b w:val="1"/>
          <w:bCs w:val="1"/>
          <w:noProof w:val="0"/>
          <w:sz w:val="22"/>
          <w:szCs w:val="22"/>
          <w:lang w:val="en-GB"/>
        </w:rPr>
        <w:t>NHS Long Term Plan</w:t>
      </w:r>
      <w:r w:rsidRPr="681386CA" w:rsidR="3DFCAD3B">
        <w:rPr>
          <w:rFonts w:ascii="Arial" w:hAnsi="Arial" w:eastAsia="Arial" w:cs="Arial"/>
          <w:noProof w:val="0"/>
          <w:sz w:val="22"/>
          <w:szCs w:val="22"/>
          <w:lang w:val="en-GB"/>
        </w:rPr>
        <w:t xml:space="preserve">, the </w:t>
      </w:r>
      <w:r w:rsidRPr="681386CA" w:rsidR="3DFCAD3B">
        <w:rPr>
          <w:rFonts w:ascii="Arial" w:hAnsi="Arial" w:eastAsia="Arial" w:cs="Arial"/>
          <w:b w:val="1"/>
          <w:bCs w:val="1"/>
          <w:noProof w:val="0"/>
          <w:sz w:val="22"/>
          <w:szCs w:val="22"/>
          <w:lang w:val="en-GB"/>
        </w:rPr>
        <w:t>Core20PLUS5</w:t>
      </w:r>
      <w:r w:rsidRPr="681386CA" w:rsidR="3DFCAD3B">
        <w:rPr>
          <w:rFonts w:ascii="Arial" w:hAnsi="Arial" w:eastAsia="Arial" w:cs="Arial"/>
          <w:noProof w:val="0"/>
          <w:sz w:val="22"/>
          <w:szCs w:val="22"/>
          <w:lang w:val="en-GB"/>
        </w:rPr>
        <w:t xml:space="preserve"> framework and the </w:t>
      </w:r>
      <w:r w:rsidRPr="681386CA" w:rsidR="3DFCAD3B">
        <w:rPr>
          <w:rFonts w:ascii="Arial" w:hAnsi="Arial" w:eastAsia="Arial" w:cs="Arial"/>
          <w:b w:val="1"/>
          <w:bCs w:val="1"/>
          <w:noProof w:val="0"/>
          <w:sz w:val="22"/>
          <w:szCs w:val="22"/>
          <w:lang w:val="en-GB"/>
        </w:rPr>
        <w:t>2025/26 NHS operational priorities</w:t>
      </w:r>
      <w:r w:rsidRPr="681386CA" w:rsidR="3DFCAD3B">
        <w:rPr>
          <w:rFonts w:ascii="Arial" w:hAnsi="Arial" w:eastAsia="Arial" w:cs="Arial"/>
          <w:noProof w:val="0"/>
          <w:sz w:val="22"/>
          <w:szCs w:val="22"/>
          <w:lang w:val="en-GB"/>
        </w:rPr>
        <w:t xml:space="preserve"> which emphasise prevention, system </w:t>
      </w:r>
      <w:r w:rsidRPr="681386CA" w:rsidR="3DFCAD3B">
        <w:rPr>
          <w:rFonts w:ascii="Arial" w:hAnsi="Arial" w:eastAsia="Arial" w:cs="Arial"/>
          <w:noProof w:val="0"/>
          <w:sz w:val="22"/>
          <w:szCs w:val="22"/>
          <w:lang w:val="en-GB"/>
        </w:rPr>
        <w:t>recovery</w:t>
      </w:r>
      <w:r w:rsidRPr="681386CA" w:rsidR="3DFCAD3B">
        <w:rPr>
          <w:rFonts w:ascii="Arial" w:hAnsi="Arial" w:eastAsia="Arial" w:cs="Arial"/>
          <w:noProof w:val="0"/>
          <w:sz w:val="22"/>
          <w:szCs w:val="22"/>
          <w:lang w:val="en-GB"/>
        </w:rPr>
        <w:t xml:space="preserve"> and the reduction of health inequalities (King’s Fund, 2024). Additionally, the analysis considers how Integrated Care Systems (ICSs), Joint Strategic Needs Assessments (JSNAs) and local authority public health strategies shape decision-making and resource allocation.</w:t>
      </w:r>
    </w:p>
    <w:p w:rsidRPr="008D1A90" w:rsidR="00D937F6" w:rsidP="681386CA" w:rsidRDefault="00B17ABA" w14:paraId="124A2D89" w14:textId="0C5AF510">
      <w:pPr>
        <w:spacing w:before="240" w:beforeAutospacing="off" w:after="240" w:afterAutospacing="off" w:line="360" w:lineRule="auto"/>
        <w:rPr>
          <w:rFonts w:ascii="Arial" w:hAnsi="Arial" w:eastAsia="Arial" w:cs="Arial"/>
          <w:noProof w:val="0"/>
          <w:sz w:val="22"/>
          <w:szCs w:val="22"/>
          <w:lang w:val="en-GB"/>
        </w:rPr>
      </w:pPr>
      <w:r w:rsidRPr="681386CA" w:rsidR="3DFCAD3B">
        <w:rPr>
          <w:rFonts w:ascii="Arial" w:hAnsi="Arial" w:eastAsia="Arial" w:cs="Arial"/>
          <w:noProof w:val="0"/>
          <w:sz w:val="22"/>
          <w:szCs w:val="22"/>
          <w:lang w:val="en-GB"/>
        </w:rPr>
        <w:t xml:space="preserve">To structure the analysis, one behavioural model is applied to each SDG: the </w:t>
      </w:r>
      <w:r w:rsidRPr="681386CA" w:rsidR="3DFCAD3B">
        <w:rPr>
          <w:rFonts w:ascii="Arial" w:hAnsi="Arial" w:eastAsia="Arial" w:cs="Arial"/>
          <w:b w:val="1"/>
          <w:bCs w:val="1"/>
          <w:noProof w:val="0"/>
          <w:sz w:val="22"/>
          <w:szCs w:val="22"/>
          <w:lang w:val="en-GB"/>
        </w:rPr>
        <w:t>Health Belief Model (HBM)</w:t>
      </w:r>
      <w:r w:rsidRPr="681386CA" w:rsidR="3DFCAD3B">
        <w:rPr>
          <w:rFonts w:ascii="Arial" w:hAnsi="Arial" w:eastAsia="Arial" w:cs="Arial"/>
          <w:noProof w:val="0"/>
          <w:sz w:val="22"/>
          <w:szCs w:val="22"/>
          <w:lang w:val="en-GB"/>
        </w:rPr>
        <w:t xml:space="preserve"> for smoking cessation and the </w:t>
      </w:r>
      <w:r w:rsidRPr="681386CA" w:rsidR="3DFCAD3B">
        <w:rPr>
          <w:rFonts w:ascii="Arial" w:hAnsi="Arial" w:eastAsia="Arial" w:cs="Arial"/>
          <w:b w:val="1"/>
          <w:bCs w:val="1"/>
          <w:noProof w:val="0"/>
          <w:sz w:val="22"/>
          <w:szCs w:val="22"/>
          <w:lang w:val="en-GB"/>
        </w:rPr>
        <w:t>Theory of Planned Behaviour (TPB)</w:t>
      </w:r>
      <w:r w:rsidRPr="681386CA" w:rsidR="3DFCAD3B">
        <w:rPr>
          <w:rFonts w:ascii="Arial" w:hAnsi="Arial" w:eastAsia="Arial" w:cs="Arial"/>
          <w:noProof w:val="0"/>
          <w:sz w:val="22"/>
          <w:szCs w:val="22"/>
          <w:lang w:val="en-GB"/>
        </w:rPr>
        <w:t xml:space="preserve"> for food-related behaviours. Each model is defined, applied to UK case </w:t>
      </w:r>
      <w:r w:rsidRPr="681386CA" w:rsidR="3DFCAD3B">
        <w:rPr>
          <w:rFonts w:ascii="Arial" w:hAnsi="Arial" w:eastAsia="Arial" w:cs="Arial"/>
          <w:noProof w:val="0"/>
          <w:sz w:val="22"/>
          <w:szCs w:val="22"/>
          <w:lang w:val="en-GB"/>
        </w:rPr>
        <w:t>studies</w:t>
      </w:r>
      <w:r w:rsidRPr="681386CA" w:rsidR="3DFCAD3B">
        <w:rPr>
          <w:rFonts w:ascii="Arial" w:hAnsi="Arial" w:eastAsia="Arial" w:cs="Arial"/>
          <w:noProof w:val="0"/>
          <w:sz w:val="22"/>
          <w:szCs w:val="22"/>
          <w:lang w:val="en-GB"/>
        </w:rPr>
        <w:t xml:space="preserve"> and critically evaluated.</w:t>
      </w:r>
    </w:p>
    <w:p w:rsidRPr="008D1A90" w:rsidR="00D937F6" w:rsidP="681386CA" w:rsidRDefault="00B17ABA" w14:paraId="135F6186" w14:textId="3166F5B7">
      <w:pPr>
        <w:spacing w:before="240" w:beforeAutospacing="off" w:after="240" w:afterAutospacing="off" w:line="360" w:lineRule="auto"/>
        <w:rPr>
          <w:rFonts w:ascii="Arial" w:hAnsi="Arial" w:eastAsia="Arial" w:cs="Arial"/>
          <w:noProof w:val="0"/>
          <w:sz w:val="22"/>
          <w:szCs w:val="22"/>
          <w:lang w:val="en-GB"/>
        </w:rPr>
      </w:pPr>
      <w:r w:rsidRPr="681386CA" w:rsidR="3DFCAD3B">
        <w:rPr>
          <w:rFonts w:ascii="Arial" w:hAnsi="Arial" w:eastAsia="Arial" w:cs="Arial"/>
          <w:noProof w:val="0"/>
          <w:sz w:val="22"/>
          <w:szCs w:val="22"/>
          <w:lang w:val="en-GB"/>
        </w:rPr>
        <w:t xml:space="preserve">The report concludes by synthesising the relationship between SDG 3 and SDG 2 and discussing their broader implications for future health service planning, </w:t>
      </w:r>
      <w:r w:rsidRPr="681386CA" w:rsidR="3DFCAD3B">
        <w:rPr>
          <w:rFonts w:ascii="Arial" w:hAnsi="Arial" w:eastAsia="Arial" w:cs="Arial"/>
          <w:noProof w:val="0"/>
          <w:sz w:val="22"/>
          <w:szCs w:val="22"/>
          <w:lang w:val="en-GB"/>
        </w:rPr>
        <w:t>sustainability</w:t>
      </w:r>
      <w:r w:rsidRPr="681386CA" w:rsidR="3DFCAD3B">
        <w:rPr>
          <w:rFonts w:ascii="Arial" w:hAnsi="Arial" w:eastAsia="Arial" w:cs="Arial"/>
          <w:noProof w:val="0"/>
          <w:sz w:val="22"/>
          <w:szCs w:val="22"/>
          <w:lang w:val="en-GB"/>
        </w:rPr>
        <w:t xml:space="preserve"> and equity across the UK.</w:t>
      </w:r>
    </w:p>
    <w:p w:rsidRPr="008D1A90" w:rsidR="00D937F6" w:rsidP="681386CA" w:rsidRDefault="00B17ABA" w14:paraId="74D9D1F0" w14:textId="11D33911">
      <w:pPr>
        <w:spacing w:line="360" w:lineRule="auto"/>
        <w:rPr>
          <w:rFonts w:ascii="Arial" w:hAnsi="Arial" w:eastAsia="Arial" w:cs="Arial"/>
          <w:sz w:val="22"/>
          <w:szCs w:val="22"/>
        </w:rPr>
      </w:pPr>
    </w:p>
    <w:p w:rsidRPr="008D1A90" w:rsidR="00D937F6" w:rsidP="681386CA" w:rsidRDefault="00B17ABA" w14:paraId="031479A1" w14:textId="5156BA9C">
      <w:pPr>
        <w:pStyle w:val="Heading1"/>
        <w:spacing w:before="322" w:beforeAutospacing="off" w:after="322" w:afterAutospacing="off" w:line="360" w:lineRule="auto"/>
        <w:rPr>
          <w:rFonts w:ascii="Arial" w:hAnsi="Arial" w:eastAsia="Arial" w:cs="Arial"/>
          <w:b w:val="1"/>
          <w:bCs w:val="1"/>
          <w:noProof w:val="0"/>
          <w:color w:val="000000" w:themeColor="text1" w:themeTint="FF" w:themeShade="FF"/>
          <w:sz w:val="22"/>
          <w:szCs w:val="22"/>
          <w:lang w:val="en-GB"/>
        </w:rPr>
      </w:pPr>
      <w:r w:rsidRPr="681386CA" w:rsidR="78E9D29E">
        <w:rPr>
          <w:rFonts w:ascii="Arial" w:hAnsi="Arial" w:eastAsia="Arial" w:cs="Arial"/>
          <w:b w:val="1"/>
          <w:bCs w:val="1"/>
          <w:noProof w:val="0"/>
          <w:color w:val="000000" w:themeColor="text1" w:themeTint="FF" w:themeShade="FF"/>
          <w:sz w:val="22"/>
          <w:szCs w:val="22"/>
          <w:lang w:val="en-GB"/>
        </w:rPr>
        <w:t xml:space="preserve">SECTION 1: SDG 3 – GOOD HEALTH &amp; WELLBEING </w:t>
      </w:r>
    </w:p>
    <w:p w:rsidRPr="008D1A90" w:rsidR="00D937F6" w:rsidP="681386CA" w:rsidRDefault="00B17ABA" w14:paraId="6C28DAFE" w14:textId="65076F0B">
      <w:pPr>
        <w:pStyle w:val="Heading3"/>
        <w:spacing w:before="281" w:beforeAutospacing="off" w:after="281" w:afterAutospacing="off" w:line="360" w:lineRule="auto"/>
        <w:rPr>
          <w:rFonts w:ascii="Arial" w:hAnsi="Arial" w:eastAsia="Arial" w:cs="Arial"/>
          <w:b w:val="1"/>
          <w:bCs w:val="1"/>
          <w:i w:val="1"/>
          <w:iCs w:val="1"/>
          <w:noProof w:val="0"/>
          <w:color w:val="000000" w:themeColor="text1" w:themeTint="FF" w:themeShade="FF"/>
          <w:sz w:val="22"/>
          <w:szCs w:val="22"/>
          <w:lang w:val="en-GB"/>
        </w:rPr>
      </w:pPr>
      <w:r w:rsidRPr="681386CA" w:rsidR="78E9D29E">
        <w:rPr>
          <w:rFonts w:ascii="Arial" w:hAnsi="Arial" w:eastAsia="Arial" w:cs="Arial"/>
          <w:b w:val="1"/>
          <w:bCs w:val="1"/>
          <w:i w:val="0"/>
          <w:iCs w:val="0"/>
          <w:noProof w:val="0"/>
          <w:color w:val="000000" w:themeColor="text1" w:themeTint="FF" w:themeShade="FF"/>
          <w:sz w:val="22"/>
          <w:szCs w:val="22"/>
          <w:lang w:val="en-GB"/>
        </w:rPr>
        <w:t>Smoking Cessation in the UK</w:t>
      </w:r>
    </w:p>
    <w:p w:rsidRPr="008D1A90" w:rsidR="00D937F6" w:rsidP="681386CA" w:rsidRDefault="00B17ABA" w14:paraId="58606A2B" w14:textId="4135063F">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78E9D29E">
        <w:rPr>
          <w:rFonts w:ascii="Arial" w:hAnsi="Arial" w:eastAsia="Arial" w:cs="Arial"/>
          <w:b w:val="1"/>
          <w:bCs w:val="1"/>
          <w:noProof w:val="0"/>
          <w:color w:val="000000" w:themeColor="text1" w:themeTint="FF" w:themeShade="FF"/>
          <w:sz w:val="22"/>
          <w:szCs w:val="22"/>
          <w:lang w:val="en-GB"/>
        </w:rPr>
        <w:t>Overview of SDG 3</w:t>
      </w:r>
    </w:p>
    <w:p w:rsidRPr="008D1A90" w:rsidR="00D937F6" w:rsidP="681386CA" w:rsidRDefault="00B17ABA" w14:paraId="4FD620FC" w14:textId="5891658B">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78E9D29E">
        <w:rPr>
          <w:rFonts w:ascii="Arial" w:hAnsi="Arial" w:eastAsia="Arial" w:cs="Arial"/>
          <w:noProof w:val="0"/>
          <w:color w:val="000000" w:themeColor="text1" w:themeTint="FF" w:themeShade="FF"/>
          <w:sz w:val="22"/>
          <w:szCs w:val="22"/>
          <w:lang w:val="en-GB"/>
        </w:rPr>
        <w:t xml:space="preserve">SDG 3 seeks to “ensure healthy lives and promote wellbeing for all at all ages” (WHO, 2023). In the UK, smoking </w:t>
      </w:r>
      <w:r w:rsidRPr="681386CA" w:rsidR="78E9D29E">
        <w:rPr>
          <w:rFonts w:ascii="Arial" w:hAnsi="Arial" w:eastAsia="Arial" w:cs="Arial"/>
          <w:noProof w:val="0"/>
          <w:color w:val="000000" w:themeColor="text1" w:themeTint="FF" w:themeShade="FF"/>
          <w:sz w:val="22"/>
          <w:szCs w:val="22"/>
          <w:lang w:val="en-GB"/>
        </w:rPr>
        <w:t>remains</w:t>
      </w:r>
      <w:r w:rsidRPr="681386CA" w:rsidR="78E9D29E">
        <w:rPr>
          <w:rFonts w:ascii="Arial" w:hAnsi="Arial" w:eastAsia="Arial" w:cs="Arial"/>
          <w:noProof w:val="0"/>
          <w:color w:val="000000" w:themeColor="text1" w:themeTint="FF" w:themeShade="FF"/>
          <w:sz w:val="22"/>
          <w:szCs w:val="22"/>
          <w:lang w:val="en-GB"/>
        </w:rPr>
        <w:t xml:space="preserve"> the leading cause of preventable mortality, contributing to approximately </w:t>
      </w:r>
      <w:r w:rsidRPr="681386CA" w:rsidR="78E9D29E">
        <w:rPr>
          <w:rFonts w:ascii="Arial" w:hAnsi="Arial" w:eastAsia="Arial" w:cs="Arial"/>
          <w:b w:val="1"/>
          <w:bCs w:val="1"/>
          <w:noProof w:val="0"/>
          <w:color w:val="000000" w:themeColor="text1" w:themeTint="FF" w:themeShade="FF"/>
          <w:sz w:val="22"/>
          <w:szCs w:val="22"/>
          <w:lang w:val="en-GB"/>
        </w:rPr>
        <w:t>76,000 deaths every year</w:t>
      </w:r>
      <w:r w:rsidRPr="681386CA" w:rsidR="78E9D29E">
        <w:rPr>
          <w:rFonts w:ascii="Arial" w:hAnsi="Arial" w:eastAsia="Arial" w:cs="Arial"/>
          <w:noProof w:val="0"/>
          <w:color w:val="000000" w:themeColor="text1" w:themeTint="FF" w:themeShade="FF"/>
          <w:sz w:val="22"/>
          <w:szCs w:val="22"/>
          <w:lang w:val="en-GB"/>
        </w:rPr>
        <w:t xml:space="preserve"> (NHS England, 2024). Smoking is strongly patterned by deprivation; adults in the most deprived areas are </w:t>
      </w:r>
      <w:r w:rsidRPr="681386CA" w:rsidR="78E9D29E">
        <w:rPr>
          <w:rFonts w:ascii="Arial" w:hAnsi="Arial" w:eastAsia="Arial" w:cs="Arial"/>
          <w:b w:val="1"/>
          <w:bCs w:val="1"/>
          <w:noProof w:val="0"/>
          <w:color w:val="000000" w:themeColor="text1" w:themeTint="FF" w:themeShade="FF"/>
          <w:sz w:val="22"/>
          <w:szCs w:val="22"/>
          <w:lang w:val="en-GB"/>
        </w:rPr>
        <w:t>twice as likely</w:t>
      </w:r>
      <w:r w:rsidRPr="681386CA" w:rsidR="78E9D29E">
        <w:rPr>
          <w:rFonts w:ascii="Arial" w:hAnsi="Arial" w:eastAsia="Arial" w:cs="Arial"/>
          <w:noProof w:val="0"/>
          <w:color w:val="000000" w:themeColor="text1" w:themeTint="FF" w:themeShade="FF"/>
          <w:sz w:val="22"/>
          <w:szCs w:val="22"/>
          <w:lang w:val="en-GB"/>
        </w:rPr>
        <w:t xml:space="preserve"> to smoke compared with those in the least deprived (ONS, 2023). Furthermore, individuals with severe mental illness continue to smoke at three times the rate of the general population (NHS England, 2024), contributing to a significant life-expectancy gap. Therefore, reducing smoking is central to achieving SDG 3 and key UK health priorities, including the </w:t>
      </w:r>
      <w:r w:rsidRPr="681386CA" w:rsidR="78E9D29E">
        <w:rPr>
          <w:rFonts w:ascii="Arial" w:hAnsi="Arial" w:eastAsia="Arial" w:cs="Arial"/>
          <w:b w:val="1"/>
          <w:bCs w:val="1"/>
          <w:noProof w:val="0"/>
          <w:color w:val="000000" w:themeColor="text1" w:themeTint="FF" w:themeShade="FF"/>
          <w:sz w:val="22"/>
          <w:szCs w:val="22"/>
          <w:lang w:val="en-GB"/>
        </w:rPr>
        <w:t>NHS Long Term Plan</w:t>
      </w:r>
      <w:r w:rsidRPr="681386CA" w:rsidR="78E9D29E">
        <w:rPr>
          <w:rFonts w:ascii="Arial" w:hAnsi="Arial" w:eastAsia="Arial" w:cs="Arial"/>
          <w:noProof w:val="0"/>
          <w:color w:val="000000" w:themeColor="text1" w:themeTint="FF" w:themeShade="FF"/>
          <w:sz w:val="22"/>
          <w:szCs w:val="22"/>
          <w:lang w:val="en-GB"/>
        </w:rPr>
        <w:t xml:space="preserve"> and </w:t>
      </w:r>
      <w:r w:rsidRPr="681386CA" w:rsidR="78E9D29E">
        <w:rPr>
          <w:rFonts w:ascii="Arial" w:hAnsi="Arial" w:eastAsia="Arial" w:cs="Arial"/>
          <w:b w:val="1"/>
          <w:bCs w:val="1"/>
          <w:noProof w:val="0"/>
          <w:color w:val="000000" w:themeColor="text1" w:themeTint="FF" w:themeShade="FF"/>
          <w:sz w:val="22"/>
          <w:szCs w:val="22"/>
          <w:lang w:val="en-GB"/>
        </w:rPr>
        <w:t>Core20PLUS5</w:t>
      </w:r>
      <w:r w:rsidRPr="681386CA" w:rsidR="78E9D29E">
        <w:rPr>
          <w:rFonts w:ascii="Arial" w:hAnsi="Arial" w:eastAsia="Arial" w:cs="Arial"/>
          <w:noProof w:val="0"/>
          <w:color w:val="000000" w:themeColor="text1" w:themeTint="FF" w:themeShade="FF"/>
          <w:sz w:val="22"/>
          <w:szCs w:val="22"/>
          <w:lang w:val="en-GB"/>
        </w:rPr>
        <w:t>.</w:t>
      </w:r>
    </w:p>
    <w:p w:rsidRPr="008D1A90" w:rsidR="00D937F6" w:rsidP="681386CA" w:rsidRDefault="00B17ABA" w14:paraId="6F303D25" w14:textId="5F9B27D3">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78E9D29E">
        <w:rPr>
          <w:rFonts w:ascii="Arial" w:hAnsi="Arial" w:eastAsia="Arial" w:cs="Arial"/>
          <w:b w:val="1"/>
          <w:bCs w:val="1"/>
          <w:noProof w:val="0"/>
          <w:color w:val="000000" w:themeColor="text1" w:themeTint="FF" w:themeShade="FF"/>
          <w:sz w:val="22"/>
          <w:szCs w:val="22"/>
          <w:lang w:val="en-GB"/>
        </w:rPr>
        <w:t>Global Initiatives</w:t>
      </w:r>
    </w:p>
    <w:p w:rsidRPr="008D1A90" w:rsidR="00D937F6" w:rsidP="681386CA" w:rsidRDefault="00B17ABA" w14:paraId="2707A8BE" w14:textId="6680D81D">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78E9D29E">
        <w:rPr>
          <w:rFonts w:ascii="Arial" w:hAnsi="Arial" w:eastAsia="Arial" w:cs="Arial"/>
          <w:noProof w:val="0"/>
          <w:color w:val="000000" w:themeColor="text1" w:themeTint="FF" w:themeShade="FF"/>
          <w:sz w:val="22"/>
          <w:szCs w:val="22"/>
          <w:lang w:val="en-GB"/>
        </w:rPr>
        <w:t xml:space="preserve">Globally, tobacco control is shaped by the </w:t>
      </w:r>
      <w:r w:rsidRPr="681386CA" w:rsidR="78E9D29E">
        <w:rPr>
          <w:rFonts w:ascii="Arial" w:hAnsi="Arial" w:eastAsia="Arial" w:cs="Arial"/>
          <w:b w:val="1"/>
          <w:bCs w:val="1"/>
          <w:noProof w:val="0"/>
          <w:color w:val="000000" w:themeColor="text1" w:themeTint="FF" w:themeShade="FF"/>
          <w:sz w:val="22"/>
          <w:szCs w:val="22"/>
          <w:lang w:val="en-GB"/>
        </w:rPr>
        <w:t>WHO Framework Convention on Tobacco Control (FCTC)</w:t>
      </w:r>
      <w:r w:rsidRPr="681386CA" w:rsidR="78E9D29E">
        <w:rPr>
          <w:rFonts w:ascii="Arial" w:hAnsi="Arial" w:eastAsia="Arial" w:cs="Arial"/>
          <w:noProof w:val="0"/>
          <w:color w:val="000000" w:themeColor="text1" w:themeTint="FF" w:themeShade="FF"/>
          <w:sz w:val="22"/>
          <w:szCs w:val="22"/>
          <w:lang w:val="en-GB"/>
        </w:rPr>
        <w:t xml:space="preserve">, which promotes taxation, smoke-free </w:t>
      </w:r>
      <w:r w:rsidRPr="681386CA" w:rsidR="78E9D29E">
        <w:rPr>
          <w:rFonts w:ascii="Arial" w:hAnsi="Arial" w:eastAsia="Arial" w:cs="Arial"/>
          <w:noProof w:val="0"/>
          <w:color w:val="000000" w:themeColor="text1" w:themeTint="FF" w:themeShade="FF"/>
          <w:sz w:val="22"/>
          <w:szCs w:val="22"/>
          <w:lang w:val="en-GB"/>
        </w:rPr>
        <w:t>laws</w:t>
      </w:r>
      <w:r w:rsidRPr="681386CA" w:rsidR="78E9D29E">
        <w:rPr>
          <w:rFonts w:ascii="Arial" w:hAnsi="Arial" w:eastAsia="Arial" w:cs="Arial"/>
          <w:noProof w:val="0"/>
          <w:color w:val="000000" w:themeColor="text1" w:themeTint="FF" w:themeShade="FF"/>
          <w:sz w:val="22"/>
          <w:szCs w:val="22"/>
          <w:lang w:val="en-GB"/>
        </w:rPr>
        <w:t xml:space="preserve"> and accessible cessation services. While the FCTC has successfully reduced smoking rates worldwide, it has been criticised for focusing heavily on individual behaviour while overlooking structural determinants such as poverty, </w:t>
      </w:r>
      <w:r w:rsidRPr="681386CA" w:rsidR="78E9D29E">
        <w:rPr>
          <w:rFonts w:ascii="Arial" w:hAnsi="Arial" w:eastAsia="Arial" w:cs="Arial"/>
          <w:noProof w:val="0"/>
          <w:color w:val="000000" w:themeColor="text1" w:themeTint="FF" w:themeShade="FF"/>
          <w:sz w:val="22"/>
          <w:szCs w:val="22"/>
          <w:lang w:val="en-GB"/>
        </w:rPr>
        <w:t>homelessness</w:t>
      </w:r>
      <w:r w:rsidRPr="681386CA" w:rsidR="78E9D29E">
        <w:rPr>
          <w:rFonts w:ascii="Arial" w:hAnsi="Arial" w:eastAsia="Arial" w:cs="Arial"/>
          <w:noProof w:val="0"/>
          <w:color w:val="000000" w:themeColor="text1" w:themeTint="FF" w:themeShade="FF"/>
          <w:sz w:val="22"/>
          <w:szCs w:val="22"/>
          <w:lang w:val="en-GB"/>
        </w:rPr>
        <w:t xml:space="preserve"> and trauma (WHO, 2021). These gaps are reflected in the UK, where smoking is embedded in wider social and economic conditions.</w:t>
      </w:r>
    </w:p>
    <w:p w:rsidRPr="008D1A90" w:rsidR="00D937F6" w:rsidP="681386CA" w:rsidRDefault="00B17ABA" w14:paraId="597F7968" w14:textId="036DA24B">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78E9D29E">
        <w:rPr>
          <w:rFonts w:ascii="Arial" w:hAnsi="Arial" w:eastAsia="Arial" w:cs="Arial"/>
          <w:b w:val="1"/>
          <w:bCs w:val="1"/>
          <w:noProof w:val="0"/>
          <w:color w:val="000000" w:themeColor="text1" w:themeTint="FF" w:themeShade="FF"/>
          <w:sz w:val="22"/>
          <w:szCs w:val="22"/>
          <w:lang w:val="en-GB"/>
        </w:rPr>
        <w:t>National Policies and Welfare Barriers</w:t>
      </w:r>
    </w:p>
    <w:p w:rsidRPr="008D1A90" w:rsidR="00D937F6" w:rsidP="681386CA" w:rsidRDefault="00B17ABA" w14:paraId="3747863E" w14:textId="2988B185">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78E9D29E">
        <w:rPr>
          <w:rFonts w:ascii="Arial" w:hAnsi="Arial" w:eastAsia="Arial" w:cs="Arial"/>
          <w:noProof w:val="0"/>
          <w:color w:val="000000" w:themeColor="text1" w:themeTint="FF" w:themeShade="FF"/>
          <w:sz w:val="22"/>
          <w:szCs w:val="22"/>
          <w:lang w:val="en-GB"/>
        </w:rPr>
        <w:t xml:space="preserve">Nationally, the UK has implemented a comprehensive tobacco control strategy including the </w:t>
      </w:r>
      <w:r w:rsidRPr="681386CA" w:rsidR="78E9D29E">
        <w:rPr>
          <w:rFonts w:ascii="Arial" w:hAnsi="Arial" w:eastAsia="Arial" w:cs="Arial"/>
          <w:b w:val="1"/>
          <w:bCs w:val="1"/>
          <w:noProof w:val="0"/>
          <w:color w:val="000000" w:themeColor="text1" w:themeTint="FF" w:themeShade="FF"/>
          <w:sz w:val="22"/>
          <w:szCs w:val="22"/>
          <w:lang w:val="en-GB"/>
        </w:rPr>
        <w:t>Tobacco Control Plan</w:t>
      </w:r>
      <w:r w:rsidRPr="681386CA" w:rsidR="78E9D29E">
        <w:rPr>
          <w:rFonts w:ascii="Arial" w:hAnsi="Arial" w:eastAsia="Arial" w:cs="Arial"/>
          <w:noProof w:val="0"/>
          <w:color w:val="000000" w:themeColor="text1" w:themeTint="FF" w:themeShade="FF"/>
          <w:sz w:val="22"/>
          <w:szCs w:val="22"/>
          <w:lang w:val="en-GB"/>
        </w:rPr>
        <w:t xml:space="preserve">, </w:t>
      </w:r>
      <w:r w:rsidRPr="681386CA" w:rsidR="78E9D29E">
        <w:rPr>
          <w:rFonts w:ascii="Arial" w:hAnsi="Arial" w:eastAsia="Arial" w:cs="Arial"/>
          <w:b w:val="1"/>
          <w:bCs w:val="1"/>
          <w:noProof w:val="0"/>
          <w:color w:val="000000" w:themeColor="text1" w:themeTint="FF" w:themeShade="FF"/>
          <w:sz w:val="22"/>
          <w:szCs w:val="22"/>
          <w:lang w:val="en-GB"/>
        </w:rPr>
        <w:t>Smokefree 2030</w:t>
      </w:r>
      <w:r w:rsidRPr="681386CA" w:rsidR="78E9D29E">
        <w:rPr>
          <w:rFonts w:ascii="Arial" w:hAnsi="Arial" w:eastAsia="Arial" w:cs="Arial"/>
          <w:noProof w:val="0"/>
          <w:color w:val="000000" w:themeColor="text1" w:themeTint="FF" w:themeShade="FF"/>
          <w:sz w:val="22"/>
          <w:szCs w:val="22"/>
          <w:lang w:val="en-GB"/>
        </w:rPr>
        <w:t xml:space="preserve">, tobacco taxation, plain </w:t>
      </w:r>
      <w:r w:rsidRPr="681386CA" w:rsidR="78E9D29E">
        <w:rPr>
          <w:rFonts w:ascii="Arial" w:hAnsi="Arial" w:eastAsia="Arial" w:cs="Arial"/>
          <w:noProof w:val="0"/>
          <w:color w:val="000000" w:themeColor="text1" w:themeTint="FF" w:themeShade="FF"/>
          <w:sz w:val="22"/>
          <w:szCs w:val="22"/>
          <w:lang w:val="en-GB"/>
        </w:rPr>
        <w:t>packaging</w:t>
      </w:r>
      <w:r w:rsidRPr="681386CA" w:rsidR="78E9D29E">
        <w:rPr>
          <w:rFonts w:ascii="Arial" w:hAnsi="Arial" w:eastAsia="Arial" w:cs="Arial"/>
          <w:noProof w:val="0"/>
          <w:color w:val="000000" w:themeColor="text1" w:themeTint="FF" w:themeShade="FF"/>
          <w:sz w:val="22"/>
          <w:szCs w:val="22"/>
          <w:lang w:val="en-GB"/>
        </w:rPr>
        <w:t xml:space="preserve"> and NHS-funded cessation support. The </w:t>
      </w:r>
      <w:r w:rsidRPr="681386CA" w:rsidR="78E9D29E">
        <w:rPr>
          <w:rFonts w:ascii="Arial" w:hAnsi="Arial" w:eastAsia="Arial" w:cs="Arial"/>
          <w:b w:val="1"/>
          <w:bCs w:val="1"/>
          <w:noProof w:val="0"/>
          <w:color w:val="000000" w:themeColor="text1" w:themeTint="FF" w:themeShade="FF"/>
          <w:sz w:val="22"/>
          <w:szCs w:val="22"/>
          <w:lang w:val="en-GB"/>
        </w:rPr>
        <w:t>NHS Long Term Plan</w:t>
      </w:r>
      <w:r w:rsidRPr="681386CA" w:rsidR="78E9D29E">
        <w:rPr>
          <w:rFonts w:ascii="Arial" w:hAnsi="Arial" w:eastAsia="Arial" w:cs="Arial"/>
          <w:noProof w:val="0"/>
          <w:color w:val="000000" w:themeColor="text1" w:themeTint="FF" w:themeShade="FF"/>
          <w:sz w:val="22"/>
          <w:szCs w:val="22"/>
          <w:lang w:val="en-GB"/>
        </w:rPr>
        <w:t xml:space="preserve"> also prioritises targeted interventions for pregnant women, hospital </w:t>
      </w:r>
      <w:r w:rsidRPr="681386CA" w:rsidR="78E9D29E">
        <w:rPr>
          <w:rFonts w:ascii="Arial" w:hAnsi="Arial" w:eastAsia="Arial" w:cs="Arial"/>
          <w:noProof w:val="0"/>
          <w:color w:val="000000" w:themeColor="text1" w:themeTint="FF" w:themeShade="FF"/>
          <w:sz w:val="22"/>
          <w:szCs w:val="22"/>
          <w:lang w:val="en-GB"/>
        </w:rPr>
        <w:t>patients</w:t>
      </w:r>
      <w:r w:rsidRPr="681386CA" w:rsidR="78E9D29E">
        <w:rPr>
          <w:rFonts w:ascii="Arial" w:hAnsi="Arial" w:eastAsia="Arial" w:cs="Arial"/>
          <w:noProof w:val="0"/>
          <w:color w:val="000000" w:themeColor="text1" w:themeTint="FF" w:themeShade="FF"/>
          <w:sz w:val="22"/>
          <w:szCs w:val="22"/>
          <w:lang w:val="en-GB"/>
        </w:rPr>
        <w:t xml:space="preserve"> and people with severe mental illness.</w:t>
      </w:r>
    </w:p>
    <w:p w:rsidRPr="008D1A90" w:rsidR="00D937F6" w:rsidP="681386CA" w:rsidRDefault="00B17ABA" w14:paraId="6F9DC986" w14:textId="56C65F8B">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78E9D29E">
        <w:rPr>
          <w:rFonts w:ascii="Arial" w:hAnsi="Arial" w:eastAsia="Arial" w:cs="Arial"/>
          <w:noProof w:val="0"/>
          <w:color w:val="000000" w:themeColor="text1" w:themeTint="FF" w:themeShade="FF"/>
          <w:sz w:val="22"/>
          <w:szCs w:val="22"/>
          <w:lang w:val="en-GB"/>
        </w:rPr>
        <w:t xml:space="preserve">However, the effectiveness of these national policies has been significantly undermined by a </w:t>
      </w:r>
      <w:r w:rsidRPr="681386CA" w:rsidR="78E9D29E">
        <w:rPr>
          <w:rFonts w:ascii="Arial" w:hAnsi="Arial" w:eastAsia="Arial" w:cs="Arial"/>
          <w:b w:val="1"/>
          <w:bCs w:val="1"/>
          <w:noProof w:val="0"/>
          <w:color w:val="000000" w:themeColor="text1" w:themeTint="FF" w:themeShade="FF"/>
          <w:sz w:val="22"/>
          <w:szCs w:val="22"/>
          <w:lang w:val="en-GB"/>
        </w:rPr>
        <w:t>26% real-terms reduction in public health funding</w:t>
      </w:r>
      <w:r w:rsidRPr="681386CA" w:rsidR="78E9D29E">
        <w:rPr>
          <w:rFonts w:ascii="Arial" w:hAnsi="Arial" w:eastAsia="Arial" w:cs="Arial"/>
          <w:noProof w:val="0"/>
          <w:color w:val="000000" w:themeColor="text1" w:themeTint="FF" w:themeShade="FF"/>
          <w:sz w:val="22"/>
          <w:szCs w:val="22"/>
          <w:lang w:val="en-GB"/>
        </w:rPr>
        <w:t xml:space="preserve"> since 2015 (King’s Fund, 2023). Therefore, local authorities struggle to deliver consistent support, particularly in deprived areas where smoking rates are highest.</w:t>
      </w:r>
    </w:p>
    <w:p w:rsidRPr="008D1A90" w:rsidR="00D937F6" w:rsidP="681386CA" w:rsidRDefault="00B17ABA" w14:paraId="73198B5A" w14:textId="16B9C7B4">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78E9D29E">
        <w:rPr>
          <w:rFonts w:ascii="Arial" w:hAnsi="Arial" w:eastAsia="Arial" w:cs="Arial"/>
          <w:noProof w:val="0"/>
          <w:color w:val="000000" w:themeColor="text1" w:themeTint="FF" w:themeShade="FF"/>
          <w:sz w:val="22"/>
          <w:szCs w:val="22"/>
          <w:lang w:val="en-GB"/>
        </w:rPr>
        <w:t xml:space="preserve">Additionally, the structure of </w:t>
      </w:r>
      <w:r w:rsidRPr="681386CA" w:rsidR="78E9D29E">
        <w:rPr>
          <w:rFonts w:ascii="Arial" w:hAnsi="Arial" w:eastAsia="Arial" w:cs="Arial"/>
          <w:b w:val="1"/>
          <w:bCs w:val="1"/>
          <w:noProof w:val="0"/>
          <w:color w:val="000000" w:themeColor="text1" w:themeTint="FF" w:themeShade="FF"/>
          <w:sz w:val="22"/>
          <w:szCs w:val="22"/>
          <w:lang w:val="en-GB"/>
        </w:rPr>
        <w:t>Universal Credit (UC)</w:t>
      </w:r>
      <w:r w:rsidRPr="681386CA" w:rsidR="78E9D29E">
        <w:rPr>
          <w:rFonts w:ascii="Arial" w:hAnsi="Arial" w:eastAsia="Arial" w:cs="Arial"/>
          <w:noProof w:val="0"/>
          <w:color w:val="000000" w:themeColor="text1" w:themeTint="FF" w:themeShade="FF"/>
          <w:sz w:val="22"/>
          <w:szCs w:val="22"/>
          <w:lang w:val="en-GB"/>
        </w:rPr>
        <w:t xml:space="preserve"> creates significant barriers to cessation. UC is digital-by-default, yet </w:t>
      </w:r>
      <w:r w:rsidRPr="681386CA" w:rsidR="78E9D29E">
        <w:rPr>
          <w:rFonts w:ascii="Arial" w:hAnsi="Arial" w:eastAsia="Arial" w:cs="Arial"/>
          <w:b w:val="1"/>
          <w:bCs w:val="1"/>
          <w:noProof w:val="0"/>
          <w:color w:val="000000" w:themeColor="text1" w:themeTint="FF" w:themeShade="FF"/>
          <w:sz w:val="22"/>
          <w:szCs w:val="22"/>
          <w:lang w:val="en-GB"/>
        </w:rPr>
        <w:t>21% of claimants require help managing their online account</w:t>
      </w:r>
      <w:r w:rsidRPr="681386CA" w:rsidR="78E9D29E">
        <w:rPr>
          <w:rFonts w:ascii="Arial" w:hAnsi="Arial" w:eastAsia="Arial" w:cs="Arial"/>
          <w:noProof w:val="0"/>
          <w:color w:val="000000" w:themeColor="text1" w:themeTint="FF" w:themeShade="FF"/>
          <w:sz w:val="22"/>
          <w:szCs w:val="22"/>
          <w:lang w:val="en-GB"/>
        </w:rPr>
        <w:t xml:space="preserve"> (Citizens Advice, 2023). Delays, </w:t>
      </w:r>
      <w:r w:rsidRPr="681386CA" w:rsidR="78E9D29E">
        <w:rPr>
          <w:rFonts w:ascii="Arial" w:hAnsi="Arial" w:eastAsia="Arial" w:cs="Arial"/>
          <w:noProof w:val="0"/>
          <w:color w:val="000000" w:themeColor="text1" w:themeTint="FF" w:themeShade="FF"/>
          <w:sz w:val="22"/>
          <w:szCs w:val="22"/>
          <w:lang w:val="en-GB"/>
        </w:rPr>
        <w:t>sanctions</w:t>
      </w:r>
      <w:r w:rsidRPr="681386CA" w:rsidR="78E9D29E">
        <w:rPr>
          <w:rFonts w:ascii="Arial" w:hAnsi="Arial" w:eastAsia="Arial" w:cs="Arial"/>
          <w:noProof w:val="0"/>
          <w:color w:val="000000" w:themeColor="text1" w:themeTint="FF" w:themeShade="FF"/>
          <w:sz w:val="22"/>
          <w:szCs w:val="22"/>
          <w:lang w:val="en-GB"/>
        </w:rPr>
        <w:t xml:space="preserve"> and deductions increase psychological distress, which can reinforce smoking as a coping mechanism. Furthermore, individuals with low English </w:t>
      </w:r>
      <w:r w:rsidRPr="681386CA" w:rsidR="78E9D29E">
        <w:rPr>
          <w:rFonts w:ascii="Arial" w:hAnsi="Arial" w:eastAsia="Arial" w:cs="Arial"/>
          <w:noProof w:val="0"/>
          <w:color w:val="000000" w:themeColor="text1" w:themeTint="FF" w:themeShade="FF"/>
          <w:sz w:val="22"/>
          <w:szCs w:val="22"/>
          <w:lang w:val="en-GB"/>
        </w:rPr>
        <w:t>proficiency</w:t>
      </w:r>
      <w:r w:rsidRPr="681386CA" w:rsidR="78E9D29E">
        <w:rPr>
          <w:rFonts w:ascii="Arial" w:hAnsi="Arial" w:eastAsia="Arial" w:cs="Arial"/>
          <w:noProof w:val="0"/>
          <w:color w:val="000000" w:themeColor="text1" w:themeTint="FF" w:themeShade="FF"/>
          <w:sz w:val="22"/>
          <w:szCs w:val="22"/>
          <w:lang w:val="en-GB"/>
        </w:rPr>
        <w:t>, disabilities or caring responsibilities are disproportionately affected by sanctions. Therefore, welfare design often conflicts with national prevention priorities.</w:t>
      </w:r>
    </w:p>
    <w:p w:rsidRPr="008D1A90" w:rsidR="00D937F6" w:rsidP="681386CA" w:rsidRDefault="00B17ABA" w14:paraId="756F16F7" w14:textId="1E4DE977">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78E9D29E">
        <w:rPr>
          <w:rFonts w:ascii="Arial" w:hAnsi="Arial" w:eastAsia="Arial" w:cs="Arial"/>
          <w:b w:val="1"/>
          <w:bCs w:val="1"/>
          <w:noProof w:val="0"/>
          <w:color w:val="000000" w:themeColor="text1" w:themeTint="FF" w:themeShade="FF"/>
          <w:sz w:val="22"/>
          <w:szCs w:val="22"/>
          <w:lang w:val="en-GB"/>
        </w:rPr>
        <w:t>Local Priorities and Case Study: Essex Wellbeing Service</w:t>
      </w:r>
    </w:p>
    <w:p w:rsidRPr="008D1A90" w:rsidR="00D937F6" w:rsidP="681386CA" w:rsidRDefault="00B17ABA" w14:paraId="33135785" w14:textId="1828CDFA">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78E9D29E">
        <w:rPr>
          <w:rFonts w:ascii="Arial" w:hAnsi="Arial" w:eastAsia="Arial" w:cs="Arial"/>
          <w:noProof w:val="0"/>
          <w:color w:val="000000" w:themeColor="text1" w:themeTint="FF" w:themeShade="FF"/>
          <w:sz w:val="22"/>
          <w:szCs w:val="22"/>
          <w:lang w:val="en-GB"/>
        </w:rPr>
        <w:t xml:space="preserve">Local authorities and ICSs </w:t>
      </w:r>
      <w:r w:rsidRPr="681386CA" w:rsidR="78E9D29E">
        <w:rPr>
          <w:rFonts w:ascii="Arial" w:hAnsi="Arial" w:eastAsia="Arial" w:cs="Arial"/>
          <w:noProof w:val="0"/>
          <w:color w:val="000000" w:themeColor="text1" w:themeTint="FF" w:themeShade="FF"/>
          <w:sz w:val="22"/>
          <w:szCs w:val="22"/>
          <w:lang w:val="en-GB"/>
        </w:rPr>
        <w:t>identify</w:t>
      </w:r>
      <w:r w:rsidRPr="681386CA" w:rsidR="78E9D29E">
        <w:rPr>
          <w:rFonts w:ascii="Arial" w:hAnsi="Arial" w:eastAsia="Arial" w:cs="Arial"/>
          <w:noProof w:val="0"/>
          <w:color w:val="000000" w:themeColor="text1" w:themeTint="FF" w:themeShade="FF"/>
          <w:sz w:val="22"/>
          <w:szCs w:val="22"/>
          <w:lang w:val="en-GB"/>
        </w:rPr>
        <w:t xml:space="preserve"> smoking cessation as a priority within Joint Strategic Needs Assessments (JSNAs). The </w:t>
      </w:r>
      <w:r w:rsidRPr="681386CA" w:rsidR="78E9D29E">
        <w:rPr>
          <w:rFonts w:ascii="Arial" w:hAnsi="Arial" w:eastAsia="Arial" w:cs="Arial"/>
          <w:b w:val="1"/>
          <w:bCs w:val="1"/>
          <w:noProof w:val="0"/>
          <w:color w:val="000000" w:themeColor="text1" w:themeTint="FF" w:themeShade="FF"/>
          <w:sz w:val="22"/>
          <w:szCs w:val="22"/>
          <w:lang w:val="en-GB"/>
        </w:rPr>
        <w:t>Essex Wellbeing Service</w:t>
      </w:r>
      <w:r w:rsidRPr="681386CA" w:rsidR="78E9D29E">
        <w:rPr>
          <w:rFonts w:ascii="Arial" w:hAnsi="Arial" w:eastAsia="Arial" w:cs="Arial"/>
          <w:noProof w:val="0"/>
          <w:color w:val="000000" w:themeColor="text1" w:themeTint="FF" w:themeShade="FF"/>
          <w:sz w:val="22"/>
          <w:szCs w:val="22"/>
          <w:lang w:val="en-GB"/>
        </w:rPr>
        <w:t xml:space="preserve"> exemplifies locally tailored delivery. It offers eight weeks of behavioural counselling, nicotine replacement therapy, drop-in clinics, digital support </w:t>
      </w:r>
      <w:r w:rsidRPr="681386CA" w:rsidR="78E9D29E">
        <w:rPr>
          <w:rFonts w:ascii="Arial" w:hAnsi="Arial" w:eastAsia="Arial" w:cs="Arial"/>
          <w:noProof w:val="0"/>
          <w:color w:val="000000" w:themeColor="text1" w:themeTint="FF" w:themeShade="FF"/>
          <w:sz w:val="22"/>
          <w:szCs w:val="22"/>
          <w:lang w:val="en-GB"/>
        </w:rPr>
        <w:t>options</w:t>
      </w:r>
      <w:r w:rsidRPr="681386CA" w:rsidR="78E9D29E">
        <w:rPr>
          <w:rFonts w:ascii="Arial" w:hAnsi="Arial" w:eastAsia="Arial" w:cs="Arial"/>
          <w:noProof w:val="0"/>
          <w:color w:val="000000" w:themeColor="text1" w:themeTint="FF" w:themeShade="FF"/>
          <w:sz w:val="22"/>
          <w:szCs w:val="22"/>
          <w:lang w:val="en-GB"/>
        </w:rPr>
        <w:t xml:space="preserve"> and flexible appointment times. Additionally, the service targets manual workers, pregnant women, deprived </w:t>
      </w:r>
      <w:r w:rsidRPr="681386CA" w:rsidR="78E9D29E">
        <w:rPr>
          <w:rFonts w:ascii="Arial" w:hAnsi="Arial" w:eastAsia="Arial" w:cs="Arial"/>
          <w:noProof w:val="0"/>
          <w:color w:val="000000" w:themeColor="text1" w:themeTint="FF" w:themeShade="FF"/>
          <w:sz w:val="22"/>
          <w:szCs w:val="22"/>
          <w:lang w:val="en-GB"/>
        </w:rPr>
        <w:t>communities</w:t>
      </w:r>
      <w:r w:rsidRPr="681386CA" w:rsidR="78E9D29E">
        <w:rPr>
          <w:rFonts w:ascii="Arial" w:hAnsi="Arial" w:eastAsia="Arial" w:cs="Arial"/>
          <w:noProof w:val="0"/>
          <w:color w:val="000000" w:themeColor="text1" w:themeTint="FF" w:themeShade="FF"/>
          <w:sz w:val="22"/>
          <w:szCs w:val="22"/>
          <w:lang w:val="en-GB"/>
        </w:rPr>
        <w:t xml:space="preserve"> and individuals with mental health conditions. This reflects local health priorities to reduce inequalities and ease pressure on secondary care through prevention.</w:t>
      </w:r>
    </w:p>
    <w:p w:rsidRPr="008D1A90" w:rsidR="00D937F6" w:rsidP="681386CA" w:rsidRDefault="00B17ABA" w14:paraId="6F6AD991" w14:textId="6A9E821F">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78E9D29E">
        <w:rPr>
          <w:rFonts w:ascii="Arial" w:hAnsi="Arial" w:eastAsia="Arial" w:cs="Arial"/>
          <w:b w:val="1"/>
          <w:bCs w:val="1"/>
          <w:noProof w:val="0"/>
          <w:color w:val="000000" w:themeColor="text1" w:themeTint="FF" w:themeShade="FF"/>
          <w:sz w:val="22"/>
          <w:szCs w:val="22"/>
          <w:lang w:val="en-GB"/>
        </w:rPr>
        <w:t>Application of the Health Belief Model (HBM)</w:t>
      </w:r>
    </w:p>
    <w:p w:rsidRPr="008D1A90" w:rsidR="00D937F6" w:rsidP="681386CA" w:rsidRDefault="00B17ABA" w14:paraId="49CCF39F" w14:textId="42F7D76A">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78E9D29E">
        <w:rPr>
          <w:rFonts w:ascii="Arial" w:hAnsi="Arial" w:eastAsia="Arial" w:cs="Arial"/>
          <w:noProof w:val="0"/>
          <w:color w:val="000000" w:themeColor="text1" w:themeTint="FF" w:themeShade="FF"/>
          <w:sz w:val="22"/>
          <w:szCs w:val="22"/>
          <w:lang w:val="en-GB"/>
        </w:rPr>
        <w:t xml:space="preserve">The </w:t>
      </w:r>
      <w:r w:rsidRPr="681386CA" w:rsidR="78E9D29E">
        <w:rPr>
          <w:rFonts w:ascii="Arial" w:hAnsi="Arial" w:eastAsia="Arial" w:cs="Arial"/>
          <w:b w:val="1"/>
          <w:bCs w:val="1"/>
          <w:noProof w:val="0"/>
          <w:color w:val="000000" w:themeColor="text1" w:themeTint="FF" w:themeShade="FF"/>
          <w:sz w:val="22"/>
          <w:szCs w:val="22"/>
          <w:lang w:val="en-GB"/>
        </w:rPr>
        <w:t>Health Belief Model (HBM)</w:t>
      </w:r>
      <w:r w:rsidRPr="681386CA" w:rsidR="78E9D29E">
        <w:rPr>
          <w:rFonts w:ascii="Arial" w:hAnsi="Arial" w:eastAsia="Arial" w:cs="Arial"/>
          <w:noProof w:val="0"/>
          <w:color w:val="000000" w:themeColor="text1" w:themeTint="FF" w:themeShade="FF"/>
          <w:sz w:val="22"/>
          <w:szCs w:val="22"/>
          <w:lang w:val="en-GB"/>
        </w:rPr>
        <w:t xml:space="preserve"> suggests that health behaviours are shaped by perceived susceptibility, perceived severity, perceived benefits, perceived barriers, self-</w:t>
      </w:r>
      <w:r w:rsidRPr="681386CA" w:rsidR="78E9D29E">
        <w:rPr>
          <w:rFonts w:ascii="Arial" w:hAnsi="Arial" w:eastAsia="Arial" w:cs="Arial"/>
          <w:noProof w:val="0"/>
          <w:color w:val="000000" w:themeColor="text1" w:themeTint="FF" w:themeShade="FF"/>
          <w:sz w:val="22"/>
          <w:szCs w:val="22"/>
          <w:lang w:val="en-GB"/>
        </w:rPr>
        <w:t>efficacy</w:t>
      </w:r>
      <w:r w:rsidRPr="681386CA" w:rsidR="78E9D29E">
        <w:rPr>
          <w:rFonts w:ascii="Arial" w:hAnsi="Arial" w:eastAsia="Arial" w:cs="Arial"/>
          <w:noProof w:val="0"/>
          <w:color w:val="000000" w:themeColor="text1" w:themeTint="FF" w:themeShade="FF"/>
          <w:sz w:val="22"/>
          <w:szCs w:val="22"/>
          <w:lang w:val="en-GB"/>
        </w:rPr>
        <w:t xml:space="preserve"> and cues to action. Therefore, HBM is used to design interventions that emphasise risk, highlight benefits of quitting and reduce barriers to cessation.</w:t>
      </w:r>
    </w:p>
    <w:p w:rsidRPr="008D1A90" w:rsidR="00D937F6" w:rsidP="681386CA" w:rsidRDefault="00B17ABA" w14:paraId="6C8C4800" w14:textId="62C06F8C">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78E9D29E">
        <w:rPr>
          <w:rFonts w:ascii="Arial" w:hAnsi="Arial" w:eastAsia="Arial" w:cs="Arial"/>
          <w:noProof w:val="0"/>
          <w:color w:val="000000" w:themeColor="text1" w:themeTint="FF" w:themeShade="FF"/>
          <w:sz w:val="22"/>
          <w:szCs w:val="22"/>
          <w:lang w:val="en-GB"/>
        </w:rPr>
        <w:t xml:space="preserve">In practice, the Essex Wellbeing Service uses personalised risk communication to enhance </w:t>
      </w:r>
      <w:r w:rsidRPr="681386CA" w:rsidR="78E9D29E">
        <w:rPr>
          <w:rFonts w:ascii="Arial" w:hAnsi="Arial" w:eastAsia="Arial" w:cs="Arial"/>
          <w:noProof w:val="0"/>
          <w:color w:val="000000" w:themeColor="text1" w:themeTint="FF" w:themeShade="FF"/>
          <w:sz w:val="22"/>
          <w:szCs w:val="22"/>
          <w:lang w:val="en-GB"/>
        </w:rPr>
        <w:t>perceptions</w:t>
      </w:r>
      <w:r w:rsidRPr="681386CA" w:rsidR="78E9D29E">
        <w:rPr>
          <w:rFonts w:ascii="Arial" w:hAnsi="Arial" w:eastAsia="Arial" w:cs="Arial"/>
          <w:noProof w:val="0"/>
          <w:color w:val="000000" w:themeColor="text1" w:themeTint="FF" w:themeShade="FF"/>
          <w:sz w:val="22"/>
          <w:szCs w:val="22"/>
          <w:lang w:val="en-GB"/>
        </w:rPr>
        <w:t xml:space="preserve"> of susceptibility and severity, while motivational interviewing reinforces the benefits of quitting. Furthermore, free nicotine replacement therapy reduces financial barriers, and reminder texts act as cues to action. Meanwhile, tailored programmes for disadvantaged groups acknowledge how </w:t>
      </w:r>
      <w:r w:rsidRPr="681386CA" w:rsidR="78E9D29E">
        <w:rPr>
          <w:rFonts w:ascii="Arial" w:hAnsi="Arial" w:eastAsia="Arial" w:cs="Arial"/>
          <w:noProof w:val="0"/>
          <w:color w:val="000000" w:themeColor="text1" w:themeTint="FF" w:themeShade="FF"/>
          <w:sz w:val="22"/>
          <w:szCs w:val="22"/>
          <w:lang w:val="en-GB"/>
        </w:rPr>
        <w:t>perceptions</w:t>
      </w:r>
      <w:r w:rsidRPr="681386CA" w:rsidR="78E9D29E">
        <w:rPr>
          <w:rFonts w:ascii="Arial" w:hAnsi="Arial" w:eastAsia="Arial" w:cs="Arial"/>
          <w:noProof w:val="0"/>
          <w:color w:val="000000" w:themeColor="text1" w:themeTint="FF" w:themeShade="FF"/>
          <w:sz w:val="22"/>
          <w:szCs w:val="22"/>
          <w:lang w:val="en-GB"/>
        </w:rPr>
        <w:t xml:space="preserve"> differ based on lived experience.</w:t>
      </w:r>
    </w:p>
    <w:p w:rsidRPr="008D1A90" w:rsidR="00D937F6" w:rsidP="681386CA" w:rsidRDefault="00B17ABA" w14:paraId="6F0324DB" w14:textId="323BC219">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78E9D29E">
        <w:rPr>
          <w:rFonts w:ascii="Arial" w:hAnsi="Arial" w:eastAsia="Arial" w:cs="Arial"/>
          <w:b w:val="1"/>
          <w:bCs w:val="1"/>
          <w:noProof w:val="0"/>
          <w:color w:val="000000" w:themeColor="text1" w:themeTint="FF" w:themeShade="FF"/>
          <w:sz w:val="22"/>
          <w:szCs w:val="22"/>
          <w:lang w:val="en-GB"/>
        </w:rPr>
        <w:t>Evaluation of the HBM</w:t>
      </w:r>
    </w:p>
    <w:p w:rsidRPr="008D1A90" w:rsidR="00D937F6" w:rsidP="681386CA" w:rsidRDefault="00B17ABA" w14:paraId="1C2C367C" w14:textId="19C76546">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78E9D29E">
        <w:rPr>
          <w:rFonts w:ascii="Arial" w:hAnsi="Arial" w:eastAsia="Arial" w:cs="Arial"/>
          <w:noProof w:val="0"/>
          <w:color w:val="000000" w:themeColor="text1" w:themeTint="FF" w:themeShade="FF"/>
          <w:sz w:val="22"/>
          <w:szCs w:val="22"/>
          <w:lang w:val="en-GB"/>
        </w:rPr>
        <w:t>The HBM is effective in explaining variation in motivation and is useful for structuring behavioural interventions. NICE (2021) evidence shows that combining behavioural support with pharmacotherapy significantly increases quit rates, supporting the model’s usefulness.</w:t>
      </w:r>
    </w:p>
    <w:p w:rsidRPr="008D1A90" w:rsidR="00D937F6" w:rsidP="681386CA" w:rsidRDefault="00B17ABA" w14:paraId="117E2C9E" w14:textId="1D46DD83">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78E9D29E">
        <w:rPr>
          <w:rFonts w:ascii="Arial" w:hAnsi="Arial" w:eastAsia="Arial" w:cs="Arial"/>
          <w:noProof w:val="0"/>
          <w:color w:val="000000" w:themeColor="text1" w:themeTint="FF" w:themeShade="FF"/>
          <w:sz w:val="22"/>
          <w:szCs w:val="22"/>
          <w:lang w:val="en-GB"/>
        </w:rPr>
        <w:t xml:space="preserve">However, the HBM has substantial limitations. It does not account for structural barriers such as homelessness, trauma, </w:t>
      </w:r>
      <w:r w:rsidRPr="681386CA" w:rsidR="78E9D29E">
        <w:rPr>
          <w:rFonts w:ascii="Arial" w:hAnsi="Arial" w:eastAsia="Arial" w:cs="Arial"/>
          <w:noProof w:val="0"/>
          <w:color w:val="000000" w:themeColor="text1" w:themeTint="FF" w:themeShade="FF"/>
          <w:sz w:val="22"/>
          <w:szCs w:val="22"/>
          <w:lang w:val="en-GB"/>
        </w:rPr>
        <w:t>poverty</w:t>
      </w:r>
      <w:r w:rsidRPr="681386CA" w:rsidR="78E9D29E">
        <w:rPr>
          <w:rFonts w:ascii="Arial" w:hAnsi="Arial" w:eastAsia="Arial" w:cs="Arial"/>
          <w:noProof w:val="0"/>
          <w:color w:val="000000" w:themeColor="text1" w:themeTint="FF" w:themeShade="FF"/>
          <w:sz w:val="22"/>
          <w:szCs w:val="22"/>
          <w:lang w:val="en-GB"/>
        </w:rPr>
        <w:t xml:space="preserve"> or UC sanctions, which </w:t>
      </w:r>
      <w:r w:rsidRPr="681386CA" w:rsidR="78E9D29E">
        <w:rPr>
          <w:rFonts w:ascii="Arial" w:hAnsi="Arial" w:eastAsia="Arial" w:cs="Arial"/>
          <w:noProof w:val="0"/>
          <w:color w:val="000000" w:themeColor="text1" w:themeTint="FF" w:themeShade="FF"/>
          <w:sz w:val="22"/>
          <w:szCs w:val="22"/>
          <w:lang w:val="en-GB"/>
        </w:rPr>
        <w:t>frequently</w:t>
      </w:r>
      <w:r w:rsidRPr="681386CA" w:rsidR="78E9D29E">
        <w:rPr>
          <w:rFonts w:ascii="Arial" w:hAnsi="Arial" w:eastAsia="Arial" w:cs="Arial"/>
          <w:noProof w:val="0"/>
          <w:color w:val="000000" w:themeColor="text1" w:themeTint="FF" w:themeShade="FF"/>
          <w:sz w:val="22"/>
          <w:szCs w:val="22"/>
          <w:lang w:val="en-GB"/>
        </w:rPr>
        <w:t xml:space="preserve"> outweigh perceived benefits. Additionally, digital-only cessation models risk excluding those with low digital literacy, disproportionately affecting the very groups with the highest smoking rates. Therefore, while the HBM offers valuable insights, it must be combined with broader structural reforms.</w:t>
      </w:r>
    </w:p>
    <w:p w:rsidRPr="008D1A90" w:rsidR="00D937F6" w:rsidP="681386CA" w:rsidRDefault="00B17ABA" w14:paraId="7799A743" w14:textId="08B93C2E">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2"/>
          <w:szCs w:val="22"/>
          <w:lang w:val="en-GB"/>
        </w:rPr>
      </w:pPr>
      <w:r w:rsidRPr="681386CA" w:rsidR="37BCBA9C">
        <w:rPr>
          <w:rFonts w:ascii="Arial" w:hAnsi="Arial" w:eastAsia="Arial" w:cs="Arial"/>
          <w:b w:val="1"/>
          <w:bCs w:val="1"/>
          <w:noProof w:val="0"/>
          <w:color w:val="000000" w:themeColor="text1" w:themeTint="FF" w:themeShade="FF"/>
          <w:sz w:val="22"/>
          <w:szCs w:val="22"/>
          <w:lang w:val="en-GB"/>
        </w:rPr>
        <w:t xml:space="preserve"> Recommendations </w:t>
      </w:r>
    </w:p>
    <w:p w:rsidRPr="008D1A90" w:rsidR="00D937F6" w:rsidP="681386CA" w:rsidRDefault="00B17ABA" w14:paraId="13BAF830" w14:textId="227EA318">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37BCBA9C">
        <w:rPr>
          <w:rFonts w:ascii="Arial" w:hAnsi="Arial" w:eastAsia="Arial" w:cs="Arial"/>
          <w:noProof w:val="0"/>
          <w:color w:val="000000" w:themeColor="text1" w:themeTint="FF" w:themeShade="FF"/>
          <w:sz w:val="22"/>
          <w:szCs w:val="22"/>
          <w:lang w:val="en-GB"/>
        </w:rPr>
        <w:t xml:space="preserve">Strengthening smoking cessation outcomes for SDG 3 requires a combined strategy that enhances accessibility while addressing the structural barriers that shape smoking behaviour. Expanding community-based, non-digital cessation services, particularly through outreach hubs in libraries, mosques, churches, pharmacies and community centres, would significantly improve engagement among digitally excluded and marginalised groups. Furthermore, providing translated materials, flexible appointments and culturally sensitive drop-in clinics would support Core20PLUS5 priorities and reduce inequalities. Additionally, integrating cessation support with Social Prescribing is essential, as link workers can address wider determinants such as debt, housing instability, poor mental </w:t>
      </w:r>
      <w:r w:rsidRPr="681386CA" w:rsidR="37BCBA9C">
        <w:rPr>
          <w:rFonts w:ascii="Arial" w:hAnsi="Arial" w:eastAsia="Arial" w:cs="Arial"/>
          <w:noProof w:val="0"/>
          <w:color w:val="000000" w:themeColor="text1" w:themeTint="FF" w:themeShade="FF"/>
          <w:sz w:val="22"/>
          <w:szCs w:val="22"/>
          <w:lang w:val="en-GB"/>
        </w:rPr>
        <w:t>health</w:t>
      </w:r>
      <w:r w:rsidRPr="681386CA" w:rsidR="37BCBA9C">
        <w:rPr>
          <w:rFonts w:ascii="Arial" w:hAnsi="Arial" w:eastAsia="Arial" w:cs="Arial"/>
          <w:noProof w:val="0"/>
          <w:color w:val="000000" w:themeColor="text1" w:themeTint="FF" w:themeShade="FF"/>
          <w:sz w:val="22"/>
          <w:szCs w:val="22"/>
          <w:lang w:val="en-GB"/>
        </w:rPr>
        <w:t xml:space="preserve"> and language barriers. This whole-person approach is strongly supported by evidence from the King’s Fund, which highlights the effectiveness of social prescribing in sustaining long-term behavioural change. Therefore, combining community-centred delivery with strengthened Social Prescribing offers the most effective pathway to increase quit attempts in deprived communities and reduce relapse rates among people with mental health conditions.</w:t>
      </w:r>
    </w:p>
    <w:p w:rsidRPr="008D1A90" w:rsidR="00D937F6" w:rsidP="681386CA" w:rsidRDefault="00B17ABA" w14:paraId="44E14527" w14:textId="3B839918">
      <w:pPr>
        <w:spacing w:before="240" w:beforeAutospacing="off" w:after="240" w:afterAutospacing="off"/>
        <w:rPr>
          <w:rFonts w:ascii="Aptos" w:hAnsi="Aptos" w:eastAsia="Aptos" w:cs="Aptos"/>
          <w:noProof w:val="0"/>
          <w:sz w:val="24"/>
          <w:szCs w:val="24"/>
          <w:lang w:val="en-GB"/>
        </w:rPr>
      </w:pPr>
    </w:p>
    <w:p w:rsidRPr="008D1A90" w:rsidR="00D937F6" w:rsidRDefault="00B17ABA" w14:paraId="119C19B0" w14:textId="39D5ECF7">
      <w:pPr/>
    </w:p>
    <w:p w:rsidRPr="008D1A90" w:rsidR="00D937F6" w:rsidP="681386CA" w:rsidRDefault="00B17ABA" w14:paraId="691BEB5A" w14:textId="5E91854C">
      <w:pPr>
        <w:pStyle w:val="Heading1"/>
        <w:spacing w:before="322" w:beforeAutospacing="off" w:after="322" w:afterAutospacing="off" w:line="360" w:lineRule="auto"/>
        <w:rPr>
          <w:rFonts w:ascii="Arial" w:hAnsi="Arial" w:eastAsia="Arial" w:cs="Arial"/>
          <w:b w:val="1"/>
          <w:bCs w:val="1"/>
          <w:noProof w:val="0"/>
          <w:color w:val="000000" w:themeColor="text1" w:themeTint="FF" w:themeShade="FF"/>
          <w:sz w:val="22"/>
          <w:szCs w:val="22"/>
          <w:lang w:val="en-GB"/>
        </w:rPr>
      </w:pPr>
      <w:r w:rsidRPr="681386CA" w:rsidR="4C81B9D0">
        <w:rPr>
          <w:rFonts w:ascii="Arial" w:hAnsi="Arial" w:eastAsia="Arial" w:cs="Arial"/>
          <w:b w:val="1"/>
          <w:bCs w:val="1"/>
          <w:noProof w:val="0"/>
          <w:color w:val="000000" w:themeColor="text1" w:themeTint="FF" w:themeShade="FF"/>
          <w:sz w:val="22"/>
          <w:szCs w:val="22"/>
          <w:lang w:val="en-GB"/>
        </w:rPr>
        <w:t xml:space="preserve">Section 2: SDG 2 – Zero Hunger </w:t>
      </w:r>
    </w:p>
    <w:p w:rsidRPr="008D1A90" w:rsidR="00D937F6" w:rsidP="681386CA" w:rsidRDefault="00B17ABA" w14:paraId="6BA5BA5C" w14:textId="52128351">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4C81B9D0">
        <w:rPr>
          <w:rFonts w:ascii="Arial" w:hAnsi="Arial" w:eastAsia="Arial" w:cs="Arial"/>
          <w:b w:val="1"/>
          <w:bCs w:val="1"/>
          <w:noProof w:val="0"/>
          <w:color w:val="000000" w:themeColor="text1" w:themeTint="FF" w:themeShade="FF"/>
          <w:sz w:val="22"/>
          <w:szCs w:val="22"/>
          <w:lang w:val="en-GB"/>
        </w:rPr>
        <w:t>Overview of SDG 2</w:t>
      </w:r>
    </w:p>
    <w:p w:rsidRPr="008D1A90" w:rsidR="00D937F6" w:rsidP="681386CA" w:rsidRDefault="00B17ABA" w14:paraId="433A06FC" w14:textId="1B18051A">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4C81B9D0">
        <w:rPr>
          <w:rFonts w:ascii="Arial" w:hAnsi="Arial" w:eastAsia="Arial" w:cs="Arial"/>
          <w:noProof w:val="0"/>
          <w:color w:val="000000" w:themeColor="text1" w:themeTint="FF" w:themeShade="FF"/>
          <w:sz w:val="22"/>
          <w:szCs w:val="22"/>
          <w:lang w:val="en-GB"/>
        </w:rPr>
        <w:t xml:space="preserve">SDG 2 aims to end hunger, achieve food security and ensure access to nutritious food for all (FAO, 2023). In the UK, food insecurity has risen sharply due to the cost-of-living crisis, inflation, rising rents and widening inequalities. According to the Food Foundation (2024), </w:t>
      </w:r>
      <w:r w:rsidRPr="681386CA" w:rsidR="4C81B9D0">
        <w:rPr>
          <w:rFonts w:ascii="Arial" w:hAnsi="Arial" w:eastAsia="Arial" w:cs="Arial"/>
          <w:b w:val="1"/>
          <w:bCs w:val="1"/>
          <w:noProof w:val="0"/>
          <w:color w:val="000000" w:themeColor="text1" w:themeTint="FF" w:themeShade="FF"/>
          <w:sz w:val="22"/>
          <w:szCs w:val="22"/>
          <w:lang w:val="en-GB"/>
        </w:rPr>
        <w:t>17% of UK households</w:t>
      </w:r>
      <w:r w:rsidRPr="681386CA" w:rsidR="4C81B9D0">
        <w:rPr>
          <w:rFonts w:ascii="Arial" w:hAnsi="Arial" w:eastAsia="Arial" w:cs="Arial"/>
          <w:noProof w:val="0"/>
          <w:color w:val="000000" w:themeColor="text1" w:themeTint="FF" w:themeShade="FF"/>
          <w:sz w:val="22"/>
          <w:szCs w:val="22"/>
          <w:lang w:val="en-GB"/>
        </w:rPr>
        <w:t xml:space="preserve"> experienced moderate or severe food insecurity in 2023–2024, with particularly high rates among families with children, disabled adults, ethnic minority </w:t>
      </w:r>
      <w:r w:rsidRPr="681386CA" w:rsidR="4C81B9D0">
        <w:rPr>
          <w:rFonts w:ascii="Arial" w:hAnsi="Arial" w:eastAsia="Arial" w:cs="Arial"/>
          <w:noProof w:val="0"/>
          <w:color w:val="000000" w:themeColor="text1" w:themeTint="FF" w:themeShade="FF"/>
          <w:sz w:val="22"/>
          <w:szCs w:val="22"/>
          <w:lang w:val="en-GB"/>
        </w:rPr>
        <w:t>communities</w:t>
      </w:r>
      <w:r w:rsidRPr="681386CA" w:rsidR="4C81B9D0">
        <w:rPr>
          <w:rFonts w:ascii="Arial" w:hAnsi="Arial" w:eastAsia="Arial" w:cs="Arial"/>
          <w:noProof w:val="0"/>
          <w:color w:val="000000" w:themeColor="text1" w:themeTint="FF" w:themeShade="FF"/>
          <w:sz w:val="22"/>
          <w:szCs w:val="22"/>
          <w:lang w:val="en-GB"/>
        </w:rPr>
        <w:t xml:space="preserve"> and Universal Credit (UC) claimants. The Trussell Trust (2023) distributed almost </w:t>
      </w:r>
      <w:r w:rsidRPr="681386CA" w:rsidR="4C81B9D0">
        <w:rPr>
          <w:rFonts w:ascii="Arial" w:hAnsi="Arial" w:eastAsia="Arial" w:cs="Arial"/>
          <w:b w:val="1"/>
          <w:bCs w:val="1"/>
          <w:noProof w:val="0"/>
          <w:color w:val="000000" w:themeColor="text1" w:themeTint="FF" w:themeShade="FF"/>
          <w:sz w:val="22"/>
          <w:szCs w:val="22"/>
          <w:lang w:val="en-GB"/>
        </w:rPr>
        <w:t>three million emergency food parcels</w:t>
      </w:r>
      <w:r w:rsidRPr="681386CA" w:rsidR="4C81B9D0">
        <w:rPr>
          <w:rFonts w:ascii="Arial" w:hAnsi="Arial" w:eastAsia="Arial" w:cs="Arial"/>
          <w:noProof w:val="0"/>
          <w:color w:val="000000" w:themeColor="text1" w:themeTint="FF" w:themeShade="FF"/>
          <w:sz w:val="22"/>
          <w:szCs w:val="22"/>
          <w:lang w:val="en-GB"/>
        </w:rPr>
        <w:t xml:space="preserve">, reflecting the increasing pressure on households unable to meet basic nutritional needs. Therefore, food insecurity has become a critical public health concern, contributing to malnutrition, stress, chronic </w:t>
      </w:r>
      <w:r w:rsidRPr="681386CA" w:rsidR="4C81B9D0">
        <w:rPr>
          <w:rFonts w:ascii="Arial" w:hAnsi="Arial" w:eastAsia="Arial" w:cs="Arial"/>
          <w:noProof w:val="0"/>
          <w:color w:val="000000" w:themeColor="text1" w:themeTint="FF" w:themeShade="FF"/>
          <w:sz w:val="22"/>
          <w:szCs w:val="22"/>
          <w:lang w:val="en-GB"/>
        </w:rPr>
        <w:t>illness</w:t>
      </w:r>
      <w:r w:rsidRPr="681386CA" w:rsidR="4C81B9D0">
        <w:rPr>
          <w:rFonts w:ascii="Arial" w:hAnsi="Arial" w:eastAsia="Arial" w:cs="Arial"/>
          <w:noProof w:val="0"/>
          <w:color w:val="000000" w:themeColor="text1" w:themeTint="FF" w:themeShade="FF"/>
          <w:sz w:val="22"/>
          <w:szCs w:val="22"/>
          <w:lang w:val="en-GB"/>
        </w:rPr>
        <w:t xml:space="preserve"> and poor mental health.</w:t>
      </w:r>
    </w:p>
    <w:p w:rsidRPr="008D1A90" w:rsidR="00D937F6" w:rsidP="681386CA" w:rsidRDefault="00B17ABA" w14:paraId="32E69CAB" w14:textId="1DBAC32E">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4C81B9D0">
        <w:rPr>
          <w:rFonts w:ascii="Arial" w:hAnsi="Arial" w:eastAsia="Arial" w:cs="Arial"/>
          <w:b w:val="1"/>
          <w:bCs w:val="1"/>
          <w:noProof w:val="0"/>
          <w:color w:val="000000" w:themeColor="text1" w:themeTint="FF" w:themeShade="FF"/>
          <w:sz w:val="22"/>
          <w:szCs w:val="22"/>
          <w:lang w:val="en-GB"/>
        </w:rPr>
        <w:t xml:space="preserve">Global </w:t>
      </w:r>
      <w:r w:rsidRPr="681386CA" w:rsidR="19D770D1">
        <w:rPr>
          <w:rFonts w:ascii="Arial" w:hAnsi="Arial" w:eastAsia="Arial" w:cs="Arial"/>
          <w:b w:val="1"/>
          <w:bCs w:val="1"/>
          <w:noProof w:val="0"/>
          <w:color w:val="000000" w:themeColor="text1" w:themeTint="FF" w:themeShade="FF"/>
          <w:sz w:val="22"/>
          <w:szCs w:val="22"/>
          <w:lang w:val="en-GB"/>
        </w:rPr>
        <w:t>Intiatives</w:t>
      </w:r>
    </w:p>
    <w:p w:rsidRPr="008D1A90" w:rsidR="00D937F6" w:rsidP="681386CA" w:rsidRDefault="00B17ABA" w14:paraId="56772BF6" w14:textId="17BECDB4">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4C81B9D0">
        <w:rPr>
          <w:rFonts w:ascii="Arial" w:hAnsi="Arial" w:eastAsia="Arial" w:cs="Arial"/>
          <w:noProof w:val="0"/>
          <w:color w:val="000000" w:themeColor="text1" w:themeTint="FF" w:themeShade="FF"/>
          <w:sz w:val="22"/>
          <w:szCs w:val="22"/>
          <w:lang w:val="en-GB"/>
        </w:rPr>
        <w:t xml:space="preserve">Globally, SDG 2 is supported by organisations such as the FAO and World Food Programme, which promote climate-resilient agriculture and emergency food aid. However, global factors—including climate change, </w:t>
      </w:r>
      <w:r w:rsidRPr="681386CA" w:rsidR="4C81B9D0">
        <w:rPr>
          <w:rFonts w:ascii="Arial" w:hAnsi="Arial" w:eastAsia="Arial" w:cs="Arial"/>
          <w:noProof w:val="0"/>
          <w:color w:val="000000" w:themeColor="text1" w:themeTint="FF" w:themeShade="FF"/>
          <w:sz w:val="22"/>
          <w:szCs w:val="22"/>
          <w:lang w:val="en-GB"/>
        </w:rPr>
        <w:t>conflict</w:t>
      </w:r>
      <w:r w:rsidRPr="681386CA" w:rsidR="4C81B9D0">
        <w:rPr>
          <w:rFonts w:ascii="Arial" w:hAnsi="Arial" w:eastAsia="Arial" w:cs="Arial"/>
          <w:noProof w:val="0"/>
          <w:color w:val="000000" w:themeColor="text1" w:themeTint="FF" w:themeShade="FF"/>
          <w:sz w:val="22"/>
          <w:szCs w:val="22"/>
          <w:lang w:val="en-GB"/>
        </w:rPr>
        <w:t xml:space="preserve"> and market volatility—have increased food costs in the UK. Additionally, Brexit-related trade barriers have disrupted import flows, raising the price of staple foods. International frameworks often overlook domestic welfare systems and housing conditions, despite these being major determinants of food access in high-income countries. Therefore, while global issues shape supply and affordability, local inequalities </w:t>
      </w:r>
      <w:r w:rsidRPr="681386CA" w:rsidR="4C81B9D0">
        <w:rPr>
          <w:rFonts w:ascii="Arial" w:hAnsi="Arial" w:eastAsia="Arial" w:cs="Arial"/>
          <w:noProof w:val="0"/>
          <w:color w:val="000000" w:themeColor="text1" w:themeTint="FF" w:themeShade="FF"/>
          <w:sz w:val="22"/>
          <w:szCs w:val="22"/>
          <w:lang w:val="en-GB"/>
        </w:rPr>
        <w:t>ultimately determine</w:t>
      </w:r>
      <w:r w:rsidRPr="681386CA" w:rsidR="4C81B9D0">
        <w:rPr>
          <w:rFonts w:ascii="Arial" w:hAnsi="Arial" w:eastAsia="Arial" w:cs="Arial"/>
          <w:noProof w:val="0"/>
          <w:color w:val="000000" w:themeColor="text1" w:themeTint="FF" w:themeShade="FF"/>
          <w:sz w:val="22"/>
          <w:szCs w:val="22"/>
          <w:lang w:val="en-GB"/>
        </w:rPr>
        <w:t xml:space="preserve"> who experiences hunger in the UK.</w:t>
      </w:r>
    </w:p>
    <w:p w:rsidRPr="008D1A90" w:rsidR="00D937F6" w:rsidP="681386CA" w:rsidRDefault="00B17ABA" w14:paraId="79042FAF" w14:textId="737407B1">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4C81B9D0">
        <w:rPr>
          <w:rFonts w:ascii="Arial" w:hAnsi="Arial" w:eastAsia="Arial" w:cs="Arial"/>
          <w:b w:val="1"/>
          <w:bCs w:val="1"/>
          <w:noProof w:val="0"/>
          <w:color w:val="000000" w:themeColor="text1" w:themeTint="FF" w:themeShade="FF"/>
          <w:sz w:val="22"/>
          <w:szCs w:val="22"/>
          <w:lang w:val="en-GB"/>
        </w:rPr>
        <w:t>National Policies and Welfare Barriers</w:t>
      </w:r>
    </w:p>
    <w:p w:rsidRPr="008D1A90" w:rsidR="00D937F6" w:rsidP="681386CA" w:rsidRDefault="00B17ABA" w14:paraId="1AFC2874" w14:textId="406DC822">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4C81B9D0">
        <w:rPr>
          <w:rFonts w:ascii="Arial" w:hAnsi="Arial" w:eastAsia="Arial" w:cs="Arial"/>
          <w:noProof w:val="0"/>
          <w:color w:val="000000" w:themeColor="text1" w:themeTint="FF" w:themeShade="FF"/>
          <w:sz w:val="22"/>
          <w:szCs w:val="22"/>
          <w:lang w:val="en-GB"/>
        </w:rPr>
        <w:t xml:space="preserve">National initiatives such as </w:t>
      </w:r>
      <w:r w:rsidRPr="681386CA" w:rsidR="4C81B9D0">
        <w:rPr>
          <w:rFonts w:ascii="Arial" w:hAnsi="Arial" w:eastAsia="Arial" w:cs="Arial"/>
          <w:b w:val="1"/>
          <w:bCs w:val="1"/>
          <w:noProof w:val="0"/>
          <w:color w:val="000000" w:themeColor="text1" w:themeTint="FF" w:themeShade="FF"/>
          <w:sz w:val="22"/>
          <w:szCs w:val="22"/>
          <w:lang w:val="en-GB"/>
        </w:rPr>
        <w:t>Healthy Start</w:t>
      </w:r>
      <w:r w:rsidRPr="681386CA" w:rsidR="4C81B9D0">
        <w:rPr>
          <w:rFonts w:ascii="Arial" w:hAnsi="Arial" w:eastAsia="Arial" w:cs="Arial"/>
          <w:noProof w:val="0"/>
          <w:color w:val="000000" w:themeColor="text1" w:themeTint="FF" w:themeShade="FF"/>
          <w:sz w:val="22"/>
          <w:szCs w:val="22"/>
          <w:lang w:val="en-GB"/>
        </w:rPr>
        <w:t xml:space="preserve">, </w:t>
      </w:r>
      <w:r w:rsidRPr="681386CA" w:rsidR="4C81B9D0">
        <w:rPr>
          <w:rFonts w:ascii="Arial" w:hAnsi="Arial" w:eastAsia="Arial" w:cs="Arial"/>
          <w:b w:val="1"/>
          <w:bCs w:val="1"/>
          <w:noProof w:val="0"/>
          <w:color w:val="000000" w:themeColor="text1" w:themeTint="FF" w:themeShade="FF"/>
          <w:sz w:val="22"/>
          <w:szCs w:val="22"/>
          <w:lang w:val="en-GB"/>
        </w:rPr>
        <w:t>Free School Meals</w:t>
      </w:r>
      <w:r w:rsidRPr="681386CA" w:rsidR="4C81B9D0">
        <w:rPr>
          <w:rFonts w:ascii="Arial" w:hAnsi="Arial" w:eastAsia="Arial" w:cs="Arial"/>
          <w:noProof w:val="0"/>
          <w:color w:val="000000" w:themeColor="text1" w:themeTint="FF" w:themeShade="FF"/>
          <w:sz w:val="22"/>
          <w:szCs w:val="22"/>
          <w:lang w:val="en-GB"/>
        </w:rPr>
        <w:t xml:space="preserve">, the </w:t>
      </w:r>
      <w:r w:rsidRPr="681386CA" w:rsidR="4C81B9D0">
        <w:rPr>
          <w:rFonts w:ascii="Arial" w:hAnsi="Arial" w:eastAsia="Arial" w:cs="Arial"/>
          <w:b w:val="1"/>
          <w:bCs w:val="1"/>
          <w:noProof w:val="0"/>
          <w:color w:val="000000" w:themeColor="text1" w:themeTint="FF" w:themeShade="FF"/>
          <w:sz w:val="22"/>
          <w:szCs w:val="22"/>
          <w:lang w:val="en-GB"/>
        </w:rPr>
        <w:t>Holiday Activities and Food (HAF) programme</w:t>
      </w:r>
      <w:r w:rsidRPr="681386CA" w:rsidR="4C81B9D0">
        <w:rPr>
          <w:rFonts w:ascii="Arial" w:hAnsi="Arial" w:eastAsia="Arial" w:cs="Arial"/>
          <w:noProof w:val="0"/>
          <w:color w:val="000000" w:themeColor="text1" w:themeTint="FF" w:themeShade="FF"/>
          <w:sz w:val="22"/>
          <w:szCs w:val="22"/>
          <w:lang w:val="en-GB"/>
        </w:rPr>
        <w:t xml:space="preserve"> and the </w:t>
      </w:r>
      <w:r w:rsidRPr="681386CA" w:rsidR="4C81B9D0">
        <w:rPr>
          <w:rFonts w:ascii="Arial" w:hAnsi="Arial" w:eastAsia="Arial" w:cs="Arial"/>
          <w:b w:val="1"/>
          <w:bCs w:val="1"/>
          <w:noProof w:val="0"/>
          <w:color w:val="000000" w:themeColor="text1" w:themeTint="FF" w:themeShade="FF"/>
          <w:sz w:val="22"/>
          <w:szCs w:val="22"/>
          <w:lang w:val="en-GB"/>
        </w:rPr>
        <w:t>Household Support Fund</w:t>
      </w:r>
      <w:r w:rsidRPr="681386CA" w:rsidR="4C81B9D0">
        <w:rPr>
          <w:rFonts w:ascii="Arial" w:hAnsi="Arial" w:eastAsia="Arial" w:cs="Arial"/>
          <w:noProof w:val="0"/>
          <w:color w:val="000000" w:themeColor="text1" w:themeTint="FF" w:themeShade="FF"/>
          <w:sz w:val="22"/>
          <w:szCs w:val="22"/>
          <w:lang w:val="en-GB"/>
        </w:rPr>
        <w:t xml:space="preserve"> offer essential nutritional support. However, these schemes are limited by restrictive eligibility and inconsistent implementation across local authorities</w:t>
      </w:r>
      <w:r w:rsidRPr="681386CA" w:rsidR="319B265C">
        <w:rPr>
          <w:rFonts w:ascii="Times New Roman" w:hAnsi="Times New Roman" w:eastAsia="Times New Roman" w:cs="Times New Roman"/>
          <w:noProof w:val="0"/>
          <w:sz w:val="24"/>
          <w:szCs w:val="24"/>
          <w:lang w:val="en-GB"/>
        </w:rPr>
        <w:t xml:space="preserve"> (Department for Education, 2025)</w:t>
      </w:r>
      <w:r w:rsidRPr="681386CA" w:rsidR="4C81B9D0">
        <w:rPr>
          <w:rFonts w:ascii="Arial" w:hAnsi="Arial" w:eastAsia="Arial" w:cs="Arial"/>
          <w:noProof w:val="0"/>
          <w:color w:val="000000" w:themeColor="text1" w:themeTint="FF" w:themeShade="FF"/>
          <w:sz w:val="22"/>
          <w:szCs w:val="22"/>
          <w:lang w:val="en-GB"/>
        </w:rPr>
        <w:t xml:space="preserve">. Many households facing hunger do not qualify due to fluctuating earnings, insecure immigration </w:t>
      </w:r>
      <w:r w:rsidRPr="681386CA" w:rsidR="4C81B9D0">
        <w:rPr>
          <w:rFonts w:ascii="Arial" w:hAnsi="Arial" w:eastAsia="Arial" w:cs="Arial"/>
          <w:noProof w:val="0"/>
          <w:color w:val="000000" w:themeColor="text1" w:themeTint="FF" w:themeShade="FF"/>
          <w:sz w:val="22"/>
          <w:szCs w:val="22"/>
          <w:lang w:val="en-GB"/>
        </w:rPr>
        <w:t>status</w:t>
      </w:r>
      <w:r w:rsidRPr="681386CA" w:rsidR="4C81B9D0">
        <w:rPr>
          <w:rFonts w:ascii="Arial" w:hAnsi="Arial" w:eastAsia="Arial" w:cs="Arial"/>
          <w:noProof w:val="0"/>
          <w:color w:val="000000" w:themeColor="text1" w:themeTint="FF" w:themeShade="FF"/>
          <w:sz w:val="22"/>
          <w:szCs w:val="22"/>
          <w:lang w:val="en-GB"/>
        </w:rPr>
        <w:t xml:space="preserve"> or caring responsibilities.</w:t>
      </w:r>
    </w:p>
    <w:p w:rsidRPr="008D1A90" w:rsidR="00D937F6" w:rsidP="681386CA" w:rsidRDefault="00B17ABA" w14:paraId="01226845" w14:textId="61B95D62">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4C81B9D0">
        <w:rPr>
          <w:rFonts w:ascii="Arial" w:hAnsi="Arial" w:eastAsia="Arial" w:cs="Arial"/>
          <w:noProof w:val="0"/>
          <w:color w:val="000000" w:themeColor="text1" w:themeTint="FF" w:themeShade="FF"/>
          <w:sz w:val="22"/>
          <w:szCs w:val="22"/>
          <w:lang w:val="en-GB"/>
        </w:rPr>
        <w:t xml:space="preserve">Structural poverty further undermines food security. The Joseph Rowntree Foundation (2023) reports that </w:t>
      </w:r>
      <w:r w:rsidRPr="681386CA" w:rsidR="4C81B9D0">
        <w:rPr>
          <w:rFonts w:ascii="Arial" w:hAnsi="Arial" w:eastAsia="Arial" w:cs="Arial"/>
          <w:b w:val="1"/>
          <w:bCs w:val="1"/>
          <w:noProof w:val="0"/>
          <w:color w:val="000000" w:themeColor="text1" w:themeTint="FF" w:themeShade="FF"/>
          <w:sz w:val="22"/>
          <w:szCs w:val="22"/>
          <w:lang w:val="en-GB"/>
        </w:rPr>
        <w:t>2.1 million UK households</w:t>
      </w:r>
      <w:r w:rsidRPr="681386CA" w:rsidR="4C81B9D0">
        <w:rPr>
          <w:rFonts w:ascii="Arial" w:hAnsi="Arial" w:eastAsia="Arial" w:cs="Arial"/>
          <w:noProof w:val="0"/>
          <w:color w:val="000000" w:themeColor="text1" w:themeTint="FF" w:themeShade="FF"/>
          <w:sz w:val="22"/>
          <w:szCs w:val="22"/>
          <w:lang w:val="en-GB"/>
        </w:rPr>
        <w:t xml:space="preserve"> struggle with problem debt, often prioritising </w:t>
      </w:r>
      <w:r w:rsidRPr="681386CA" w:rsidR="4C81B9D0">
        <w:rPr>
          <w:rFonts w:ascii="Arial" w:hAnsi="Arial" w:eastAsia="Arial" w:cs="Arial"/>
          <w:noProof w:val="0"/>
          <w:color w:val="000000" w:themeColor="text1" w:themeTint="FF" w:themeShade="FF"/>
          <w:sz w:val="22"/>
          <w:szCs w:val="22"/>
          <w:lang w:val="en-GB"/>
        </w:rPr>
        <w:t>rent</w:t>
      </w:r>
      <w:r w:rsidRPr="681386CA" w:rsidR="4C81B9D0">
        <w:rPr>
          <w:rFonts w:ascii="Arial" w:hAnsi="Arial" w:eastAsia="Arial" w:cs="Arial"/>
          <w:noProof w:val="0"/>
          <w:color w:val="000000" w:themeColor="text1" w:themeTint="FF" w:themeShade="FF"/>
          <w:sz w:val="22"/>
          <w:szCs w:val="22"/>
          <w:lang w:val="en-GB"/>
        </w:rPr>
        <w:t xml:space="preserve"> and utility payments over adequate food. Universal Credit significantly contributes to this problem. Its digital-first design disadvantages claimants with limited digital literacy or English language </w:t>
      </w:r>
      <w:r w:rsidRPr="681386CA" w:rsidR="4C81B9D0">
        <w:rPr>
          <w:rFonts w:ascii="Arial" w:hAnsi="Arial" w:eastAsia="Arial" w:cs="Arial"/>
          <w:noProof w:val="0"/>
          <w:color w:val="000000" w:themeColor="text1" w:themeTint="FF" w:themeShade="FF"/>
          <w:sz w:val="22"/>
          <w:szCs w:val="22"/>
          <w:lang w:val="en-GB"/>
        </w:rPr>
        <w:t>proficiency</w:t>
      </w:r>
      <w:r w:rsidRPr="681386CA" w:rsidR="4C81B9D0">
        <w:rPr>
          <w:rFonts w:ascii="Arial" w:hAnsi="Arial" w:eastAsia="Arial" w:cs="Arial"/>
          <w:noProof w:val="0"/>
          <w:color w:val="000000" w:themeColor="text1" w:themeTint="FF" w:themeShade="FF"/>
          <w:sz w:val="22"/>
          <w:szCs w:val="22"/>
          <w:lang w:val="en-GB"/>
        </w:rPr>
        <w:t xml:space="preserve">, and sanctions for missed online requirements </w:t>
      </w:r>
      <w:r w:rsidRPr="681386CA" w:rsidR="4C81B9D0">
        <w:rPr>
          <w:rFonts w:ascii="Arial" w:hAnsi="Arial" w:eastAsia="Arial" w:cs="Arial"/>
          <w:noProof w:val="0"/>
          <w:color w:val="000000" w:themeColor="text1" w:themeTint="FF" w:themeShade="FF"/>
          <w:sz w:val="22"/>
          <w:szCs w:val="22"/>
          <w:lang w:val="en-GB"/>
        </w:rPr>
        <w:t>frequently</w:t>
      </w:r>
      <w:r w:rsidRPr="681386CA" w:rsidR="4C81B9D0">
        <w:rPr>
          <w:rFonts w:ascii="Arial" w:hAnsi="Arial" w:eastAsia="Arial" w:cs="Arial"/>
          <w:noProof w:val="0"/>
          <w:color w:val="000000" w:themeColor="text1" w:themeTint="FF" w:themeShade="FF"/>
          <w:sz w:val="22"/>
          <w:szCs w:val="22"/>
          <w:lang w:val="en-GB"/>
        </w:rPr>
        <w:t xml:space="preserve"> cause income loss. The Trussell Trust (2023) found that </w:t>
      </w:r>
      <w:r w:rsidRPr="681386CA" w:rsidR="4C81B9D0">
        <w:rPr>
          <w:rFonts w:ascii="Arial" w:hAnsi="Arial" w:eastAsia="Arial" w:cs="Arial"/>
          <w:b w:val="1"/>
          <w:bCs w:val="1"/>
          <w:noProof w:val="0"/>
          <w:color w:val="000000" w:themeColor="text1" w:themeTint="FF" w:themeShade="FF"/>
          <w:sz w:val="22"/>
          <w:szCs w:val="22"/>
          <w:lang w:val="en-GB"/>
        </w:rPr>
        <w:t>52% of food bank referrals</w:t>
      </w:r>
      <w:r w:rsidRPr="681386CA" w:rsidR="4C81B9D0">
        <w:rPr>
          <w:rFonts w:ascii="Arial" w:hAnsi="Arial" w:eastAsia="Arial" w:cs="Arial"/>
          <w:noProof w:val="0"/>
          <w:color w:val="000000" w:themeColor="text1" w:themeTint="FF" w:themeShade="FF"/>
          <w:sz w:val="22"/>
          <w:szCs w:val="22"/>
          <w:lang w:val="en-GB"/>
        </w:rPr>
        <w:t xml:space="preserve"> were linked to UC delays or deductions. Therefore, welfare design acts as a structural driver of hunger, rather than functioning as an effective safety net.</w:t>
      </w:r>
    </w:p>
    <w:p w:rsidRPr="008D1A90" w:rsidR="00D937F6" w:rsidP="681386CA" w:rsidRDefault="00B17ABA" w14:paraId="0134B2BC" w14:textId="30D634BD">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4C81B9D0">
        <w:rPr>
          <w:rFonts w:ascii="Arial" w:hAnsi="Arial" w:eastAsia="Arial" w:cs="Arial"/>
          <w:noProof w:val="0"/>
          <w:color w:val="000000" w:themeColor="text1" w:themeTint="FF" w:themeShade="FF"/>
          <w:sz w:val="22"/>
          <w:szCs w:val="22"/>
          <w:lang w:val="en-GB"/>
        </w:rPr>
        <w:t xml:space="preserve">Housing insecurity reinforces these pressures. Families housed in temporary accommodation often lack access to kitchens and rely on expensive takeaway food, spending up to </w:t>
      </w:r>
      <w:r w:rsidRPr="681386CA" w:rsidR="4C81B9D0">
        <w:rPr>
          <w:rFonts w:ascii="Arial" w:hAnsi="Arial" w:eastAsia="Arial" w:cs="Arial"/>
          <w:b w:val="1"/>
          <w:bCs w:val="1"/>
          <w:noProof w:val="0"/>
          <w:color w:val="000000" w:themeColor="text1" w:themeTint="FF" w:themeShade="FF"/>
          <w:sz w:val="22"/>
          <w:szCs w:val="22"/>
          <w:lang w:val="en-GB"/>
        </w:rPr>
        <w:t>50% more</w:t>
      </w:r>
      <w:r w:rsidRPr="681386CA" w:rsidR="4C81B9D0">
        <w:rPr>
          <w:rFonts w:ascii="Arial" w:hAnsi="Arial" w:eastAsia="Arial" w:cs="Arial"/>
          <w:noProof w:val="0"/>
          <w:color w:val="000000" w:themeColor="text1" w:themeTint="FF" w:themeShade="FF"/>
          <w:sz w:val="22"/>
          <w:szCs w:val="22"/>
          <w:lang w:val="en-GB"/>
        </w:rPr>
        <w:t xml:space="preserve"> on meals (Crisis, 2023). This illustrates how food insecurity is intertwined with housing shortages, welfare </w:t>
      </w:r>
      <w:r w:rsidRPr="681386CA" w:rsidR="4C81B9D0">
        <w:rPr>
          <w:rFonts w:ascii="Arial" w:hAnsi="Arial" w:eastAsia="Arial" w:cs="Arial"/>
          <w:noProof w:val="0"/>
          <w:color w:val="000000" w:themeColor="text1" w:themeTint="FF" w:themeShade="FF"/>
          <w:sz w:val="22"/>
          <w:szCs w:val="22"/>
          <w:lang w:val="en-GB"/>
        </w:rPr>
        <w:t>constraints</w:t>
      </w:r>
      <w:r w:rsidRPr="681386CA" w:rsidR="4C81B9D0">
        <w:rPr>
          <w:rFonts w:ascii="Arial" w:hAnsi="Arial" w:eastAsia="Arial" w:cs="Arial"/>
          <w:noProof w:val="0"/>
          <w:color w:val="000000" w:themeColor="text1" w:themeTint="FF" w:themeShade="FF"/>
          <w:sz w:val="22"/>
          <w:szCs w:val="22"/>
          <w:lang w:val="en-GB"/>
        </w:rPr>
        <w:t xml:space="preserve"> and income instability.</w:t>
      </w:r>
    </w:p>
    <w:p w:rsidRPr="008D1A90" w:rsidR="00D937F6" w:rsidP="681386CA" w:rsidRDefault="00B17ABA" w14:paraId="2666AD6C" w14:textId="3A68FC12">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4C81B9D0">
        <w:rPr>
          <w:rFonts w:ascii="Arial" w:hAnsi="Arial" w:eastAsia="Arial" w:cs="Arial"/>
          <w:b w:val="1"/>
          <w:bCs w:val="1"/>
          <w:noProof w:val="0"/>
          <w:color w:val="000000" w:themeColor="text1" w:themeTint="FF" w:themeShade="FF"/>
          <w:sz w:val="22"/>
          <w:szCs w:val="22"/>
          <w:lang w:val="en-GB"/>
        </w:rPr>
        <w:t>Local Priorities and Case Studies</w:t>
      </w:r>
    </w:p>
    <w:p w:rsidRPr="008D1A90" w:rsidR="00D937F6" w:rsidP="681386CA" w:rsidRDefault="00B17ABA" w14:paraId="01E31721" w14:textId="10FE9D0B">
      <w:pPr>
        <w:pStyle w:val="Normal"/>
        <w:spacing w:before="240" w:beforeAutospacing="off" w:after="240" w:afterAutospacing="off" w:line="360" w:lineRule="auto"/>
        <w:rPr>
          <w:rFonts w:ascii="Arial" w:hAnsi="Arial" w:eastAsia="Arial" w:cs="Arial"/>
          <w:noProof w:val="0"/>
          <w:sz w:val="22"/>
          <w:szCs w:val="22"/>
          <w:lang w:val="en-GB"/>
        </w:rPr>
      </w:pPr>
      <w:r w:rsidRPr="681386CA" w:rsidR="4C81B9D0">
        <w:rPr>
          <w:rFonts w:ascii="Arial" w:hAnsi="Arial" w:eastAsia="Arial" w:cs="Arial"/>
          <w:noProof w:val="0"/>
          <w:color w:val="000000" w:themeColor="text1" w:themeTint="FF" w:themeShade="FF"/>
          <w:sz w:val="22"/>
          <w:szCs w:val="22"/>
          <w:lang w:val="en-GB"/>
        </w:rPr>
        <w:t xml:space="preserve">Local authorities address SDG 2 through anti-poverty strategies, Joint Strategic Needs </w:t>
      </w:r>
      <w:r w:rsidRPr="681386CA" w:rsidR="4C81B9D0">
        <w:rPr>
          <w:rFonts w:ascii="Arial" w:hAnsi="Arial" w:eastAsia="Arial" w:cs="Arial"/>
          <w:noProof w:val="0"/>
          <w:color w:val="000000" w:themeColor="text1" w:themeTint="FF" w:themeShade="FF"/>
          <w:sz w:val="22"/>
          <w:szCs w:val="22"/>
          <w:lang w:val="en-GB"/>
        </w:rPr>
        <w:t>Assessments</w:t>
      </w:r>
      <w:r w:rsidRPr="681386CA" w:rsidR="4C81B9D0">
        <w:rPr>
          <w:rFonts w:ascii="Arial" w:hAnsi="Arial" w:eastAsia="Arial" w:cs="Arial"/>
          <w:noProof w:val="0"/>
          <w:color w:val="000000" w:themeColor="text1" w:themeTint="FF" w:themeShade="FF"/>
          <w:sz w:val="22"/>
          <w:szCs w:val="22"/>
          <w:lang w:val="en-GB"/>
        </w:rPr>
        <w:t xml:space="preserve"> and cross-sector partnerships. </w:t>
      </w:r>
      <w:r w:rsidRPr="681386CA" w:rsidR="4C81B9D0">
        <w:rPr>
          <w:rFonts w:ascii="Arial" w:hAnsi="Arial" w:eastAsia="Arial" w:cs="Arial"/>
          <w:b w:val="1"/>
          <w:bCs w:val="1"/>
          <w:noProof w:val="0"/>
          <w:color w:val="000000" w:themeColor="text1" w:themeTint="FF" w:themeShade="FF"/>
          <w:sz w:val="22"/>
          <w:szCs w:val="22"/>
          <w:lang w:val="en-GB"/>
        </w:rPr>
        <w:t>Brighton &amp; Hove’s Food Poverty Action Plan</w:t>
      </w:r>
      <w:r w:rsidRPr="681386CA" w:rsidR="4C81B9D0">
        <w:rPr>
          <w:rFonts w:ascii="Arial" w:hAnsi="Arial" w:eastAsia="Arial" w:cs="Arial"/>
          <w:noProof w:val="0"/>
          <w:color w:val="000000" w:themeColor="text1" w:themeTint="FF" w:themeShade="FF"/>
          <w:sz w:val="22"/>
          <w:szCs w:val="22"/>
          <w:lang w:val="en-GB"/>
        </w:rPr>
        <w:t xml:space="preserve"> adopts a whole-system approach, combining emergency support with longer-term structural interventions. The </w:t>
      </w:r>
      <w:r w:rsidRPr="681386CA" w:rsidR="4C81B9D0">
        <w:rPr>
          <w:rFonts w:ascii="Arial" w:hAnsi="Arial" w:eastAsia="Arial" w:cs="Arial"/>
          <w:b w:val="1"/>
          <w:bCs w:val="1"/>
          <w:noProof w:val="0"/>
          <w:color w:val="000000" w:themeColor="text1" w:themeTint="FF" w:themeShade="FF"/>
          <w:sz w:val="22"/>
          <w:szCs w:val="22"/>
          <w:lang w:val="en-GB"/>
        </w:rPr>
        <w:t>London Borough of Newham</w:t>
      </w:r>
      <w:r w:rsidRPr="681386CA" w:rsidR="4C81B9D0">
        <w:rPr>
          <w:rFonts w:ascii="Arial" w:hAnsi="Arial" w:eastAsia="Arial" w:cs="Arial"/>
          <w:noProof w:val="0"/>
          <w:color w:val="000000" w:themeColor="text1" w:themeTint="FF" w:themeShade="FF"/>
          <w:sz w:val="22"/>
          <w:szCs w:val="22"/>
          <w:lang w:val="en-GB"/>
        </w:rPr>
        <w:t xml:space="preserve"> uses youth-centred programmes to challenge stigma and improve access to culturally </w:t>
      </w:r>
      <w:r w:rsidRPr="681386CA" w:rsidR="4C81B9D0">
        <w:rPr>
          <w:rFonts w:ascii="Arial" w:hAnsi="Arial" w:eastAsia="Arial" w:cs="Arial"/>
          <w:noProof w:val="0"/>
          <w:color w:val="000000" w:themeColor="text1" w:themeTint="FF" w:themeShade="FF"/>
          <w:sz w:val="22"/>
          <w:szCs w:val="22"/>
          <w:lang w:val="en-GB"/>
        </w:rPr>
        <w:t>appropriate food</w:t>
      </w:r>
      <w:r w:rsidRPr="681386CA" w:rsidR="4C81B9D0">
        <w:rPr>
          <w:rFonts w:ascii="Arial" w:hAnsi="Arial" w:eastAsia="Arial" w:cs="Arial"/>
          <w:noProof w:val="0"/>
          <w:color w:val="000000" w:themeColor="text1" w:themeTint="FF" w:themeShade="FF"/>
          <w:sz w:val="22"/>
          <w:szCs w:val="22"/>
          <w:lang w:val="en-GB"/>
        </w:rPr>
        <w:t xml:space="preserve"> support, recognising that shame and social norms deter young people from seeking help</w:t>
      </w:r>
      <w:r w:rsidRPr="681386CA" w:rsidR="0E607818">
        <w:rPr>
          <w:rFonts w:ascii="Times New Roman" w:hAnsi="Times New Roman" w:eastAsia="Times New Roman" w:cs="Times New Roman"/>
          <w:noProof w:val="0"/>
          <w:sz w:val="24"/>
          <w:szCs w:val="24"/>
          <w:lang w:val="en-GB"/>
        </w:rPr>
        <w:t xml:space="preserve"> (Local.gov.uk, 2024a).</w:t>
      </w:r>
    </w:p>
    <w:p w:rsidRPr="008D1A90" w:rsidR="00D937F6" w:rsidP="681386CA" w:rsidRDefault="00B17ABA" w14:paraId="266F417D" w14:textId="5ED6C43E">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4C81B9D0">
        <w:rPr>
          <w:rFonts w:ascii="Arial" w:hAnsi="Arial" w:eastAsia="Arial" w:cs="Arial"/>
          <w:noProof w:val="0"/>
          <w:color w:val="000000" w:themeColor="text1" w:themeTint="FF" w:themeShade="FF"/>
          <w:sz w:val="22"/>
          <w:szCs w:val="22"/>
          <w:lang w:val="en-GB"/>
        </w:rPr>
        <w:t xml:space="preserve">Liverpool’s </w:t>
      </w:r>
      <w:r w:rsidRPr="681386CA" w:rsidR="4C81B9D0">
        <w:rPr>
          <w:rFonts w:ascii="Arial" w:hAnsi="Arial" w:eastAsia="Arial" w:cs="Arial"/>
          <w:b w:val="1"/>
          <w:bCs w:val="1"/>
          <w:noProof w:val="0"/>
          <w:color w:val="000000" w:themeColor="text1" w:themeTint="FF" w:themeShade="FF"/>
          <w:sz w:val="22"/>
          <w:szCs w:val="22"/>
          <w:lang w:val="en-GB"/>
        </w:rPr>
        <w:t>“Queen of Greens” mobile greengrocer</w:t>
      </w:r>
      <w:r w:rsidRPr="681386CA" w:rsidR="4C81B9D0">
        <w:rPr>
          <w:rFonts w:ascii="Arial" w:hAnsi="Arial" w:eastAsia="Arial" w:cs="Arial"/>
          <w:noProof w:val="0"/>
          <w:color w:val="000000" w:themeColor="text1" w:themeTint="FF" w:themeShade="FF"/>
          <w:sz w:val="22"/>
          <w:szCs w:val="22"/>
          <w:lang w:val="en-GB"/>
        </w:rPr>
        <w:t xml:space="preserve"> improves physical access to affordable fruit and vegetables in “food deserts</w:t>
      </w:r>
      <w:r w:rsidRPr="681386CA" w:rsidR="4C81B9D0">
        <w:rPr>
          <w:rFonts w:ascii="Arial" w:hAnsi="Arial" w:eastAsia="Arial" w:cs="Arial"/>
          <w:noProof w:val="0"/>
          <w:color w:val="000000" w:themeColor="text1" w:themeTint="FF" w:themeShade="FF"/>
          <w:sz w:val="22"/>
          <w:szCs w:val="22"/>
          <w:lang w:val="en-GB"/>
        </w:rPr>
        <w:t>”,</w:t>
      </w:r>
      <w:r w:rsidRPr="681386CA" w:rsidR="4C81B9D0">
        <w:rPr>
          <w:rFonts w:ascii="Arial" w:hAnsi="Arial" w:eastAsia="Arial" w:cs="Arial"/>
          <w:noProof w:val="0"/>
          <w:color w:val="000000" w:themeColor="text1" w:themeTint="FF" w:themeShade="FF"/>
          <w:sz w:val="22"/>
          <w:szCs w:val="22"/>
          <w:lang w:val="en-GB"/>
        </w:rPr>
        <w:t xml:space="preserve"> where supermarkets are scarce. Faith-based organisations, including churches, mosques and gurdwaras, provide free meals and food parcel services, offering culturally sensitive support in trusted environments. Social Prescribing link workers increasingly connect residents to food banks, debt advice, ESOL classes and welfare support, </w:t>
      </w:r>
      <w:r w:rsidRPr="681386CA" w:rsidR="4C81B9D0">
        <w:rPr>
          <w:rFonts w:ascii="Arial" w:hAnsi="Arial" w:eastAsia="Arial" w:cs="Arial"/>
          <w:noProof w:val="0"/>
          <w:color w:val="000000" w:themeColor="text1" w:themeTint="FF" w:themeShade="FF"/>
          <w:sz w:val="22"/>
          <w:szCs w:val="22"/>
          <w:lang w:val="en-GB"/>
        </w:rPr>
        <w:t>demonstrating</w:t>
      </w:r>
      <w:r w:rsidRPr="681386CA" w:rsidR="4C81B9D0">
        <w:rPr>
          <w:rFonts w:ascii="Arial" w:hAnsi="Arial" w:eastAsia="Arial" w:cs="Arial"/>
          <w:noProof w:val="0"/>
          <w:color w:val="000000" w:themeColor="text1" w:themeTint="FF" w:themeShade="FF"/>
          <w:sz w:val="22"/>
          <w:szCs w:val="22"/>
          <w:lang w:val="en-GB"/>
        </w:rPr>
        <w:t xml:space="preserve"> the integration of food security into community health pathways.</w:t>
      </w:r>
    </w:p>
    <w:p w:rsidRPr="008D1A90" w:rsidR="00D937F6" w:rsidP="681386CA" w:rsidRDefault="00B17ABA" w14:paraId="1B8443B1" w14:textId="7ADDF94E">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4C81B9D0">
        <w:rPr>
          <w:rFonts w:ascii="Arial" w:hAnsi="Arial" w:eastAsia="Arial" w:cs="Arial"/>
          <w:b w:val="1"/>
          <w:bCs w:val="1"/>
          <w:noProof w:val="0"/>
          <w:color w:val="000000" w:themeColor="text1" w:themeTint="FF" w:themeShade="FF"/>
          <w:sz w:val="22"/>
          <w:szCs w:val="22"/>
          <w:lang w:val="en-GB"/>
        </w:rPr>
        <w:t>Application of the Theory of Planned Behaviour (TPB)</w:t>
      </w:r>
    </w:p>
    <w:p w:rsidRPr="008D1A90" w:rsidR="00D937F6" w:rsidP="681386CA" w:rsidRDefault="00B17ABA" w14:paraId="6E100EE3" w14:textId="17DCE84D">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4C81B9D0">
        <w:rPr>
          <w:rFonts w:ascii="Arial" w:hAnsi="Arial" w:eastAsia="Arial" w:cs="Arial"/>
          <w:noProof w:val="0"/>
          <w:color w:val="000000" w:themeColor="text1" w:themeTint="FF" w:themeShade="FF"/>
          <w:sz w:val="22"/>
          <w:szCs w:val="22"/>
          <w:lang w:val="en-GB"/>
        </w:rPr>
        <w:t xml:space="preserve">The Theory of Planned Behaviour (TPB) explains food-related decisions by focusing on attitudes, subjective norms and perceived behavioural control. TPB is </w:t>
      </w:r>
      <w:r w:rsidRPr="681386CA" w:rsidR="4C81B9D0">
        <w:rPr>
          <w:rFonts w:ascii="Arial" w:hAnsi="Arial" w:eastAsia="Arial" w:cs="Arial"/>
          <w:noProof w:val="0"/>
          <w:color w:val="000000" w:themeColor="text1" w:themeTint="FF" w:themeShade="FF"/>
          <w:sz w:val="22"/>
          <w:szCs w:val="22"/>
          <w:lang w:val="en-GB"/>
        </w:rPr>
        <w:t>evident</w:t>
      </w:r>
      <w:r w:rsidRPr="681386CA" w:rsidR="4C81B9D0">
        <w:rPr>
          <w:rFonts w:ascii="Arial" w:hAnsi="Arial" w:eastAsia="Arial" w:cs="Arial"/>
          <w:noProof w:val="0"/>
          <w:color w:val="000000" w:themeColor="text1" w:themeTint="FF" w:themeShade="FF"/>
          <w:sz w:val="22"/>
          <w:szCs w:val="22"/>
          <w:lang w:val="en-GB"/>
        </w:rPr>
        <w:t xml:space="preserve"> in Newham’s youth programmes, which aim to reduce stigma around food aid by reshaping norms through peer involvement. Liverpool’s mobile greengrocer enhances perceived behavioural control by making healthy food accessible and affordable, while community kitchens improve cooking confidence and reinforce supportive social norms. Therefore, TPB helps explain how social pressures and perceived autonomy influence engagement with food support.</w:t>
      </w:r>
    </w:p>
    <w:p w:rsidRPr="008D1A90" w:rsidR="00D937F6" w:rsidP="681386CA" w:rsidRDefault="00B17ABA" w14:paraId="5A5935FB" w14:textId="527FA327">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4C81B9D0">
        <w:rPr>
          <w:rFonts w:ascii="Arial" w:hAnsi="Arial" w:eastAsia="Arial" w:cs="Arial"/>
          <w:b w:val="1"/>
          <w:bCs w:val="1"/>
          <w:noProof w:val="0"/>
          <w:color w:val="000000" w:themeColor="text1" w:themeTint="FF" w:themeShade="FF"/>
          <w:sz w:val="22"/>
          <w:szCs w:val="22"/>
          <w:lang w:val="en-GB"/>
        </w:rPr>
        <w:t>Evaluation of TPB</w:t>
      </w:r>
    </w:p>
    <w:p w:rsidRPr="008D1A90" w:rsidR="00D937F6" w:rsidP="681386CA" w:rsidRDefault="00B17ABA" w14:paraId="23B4DD7B" w14:textId="758D4A7E">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4C81B9D0">
        <w:rPr>
          <w:rFonts w:ascii="Arial" w:hAnsi="Arial" w:eastAsia="Arial" w:cs="Arial"/>
          <w:noProof w:val="0"/>
          <w:color w:val="000000" w:themeColor="text1" w:themeTint="FF" w:themeShade="FF"/>
          <w:sz w:val="22"/>
          <w:szCs w:val="22"/>
          <w:lang w:val="en-GB"/>
        </w:rPr>
        <w:t xml:space="preserve">TPB is effective in explaining individual decision-making and highlighting why nutritional education alone does not change behaviour. However, it does not sufficiently account for structural barriers such as low income, UC sanctions, insecure </w:t>
      </w:r>
      <w:r w:rsidRPr="681386CA" w:rsidR="4C81B9D0">
        <w:rPr>
          <w:rFonts w:ascii="Arial" w:hAnsi="Arial" w:eastAsia="Arial" w:cs="Arial"/>
          <w:noProof w:val="0"/>
          <w:color w:val="000000" w:themeColor="text1" w:themeTint="FF" w:themeShade="FF"/>
          <w:sz w:val="22"/>
          <w:szCs w:val="22"/>
          <w:lang w:val="en-GB"/>
        </w:rPr>
        <w:t>housing</w:t>
      </w:r>
      <w:r w:rsidRPr="681386CA" w:rsidR="4C81B9D0">
        <w:rPr>
          <w:rFonts w:ascii="Arial" w:hAnsi="Arial" w:eastAsia="Arial" w:cs="Arial"/>
          <w:noProof w:val="0"/>
          <w:color w:val="000000" w:themeColor="text1" w:themeTint="FF" w:themeShade="FF"/>
          <w:sz w:val="22"/>
          <w:szCs w:val="22"/>
          <w:lang w:val="en-GB"/>
        </w:rPr>
        <w:t xml:space="preserve"> and the </w:t>
      </w:r>
      <w:r w:rsidRPr="681386CA" w:rsidR="4C81B9D0">
        <w:rPr>
          <w:rFonts w:ascii="Arial" w:hAnsi="Arial" w:eastAsia="Arial" w:cs="Arial"/>
          <w:noProof w:val="0"/>
          <w:color w:val="000000" w:themeColor="text1" w:themeTint="FF" w:themeShade="FF"/>
          <w:sz w:val="22"/>
          <w:szCs w:val="22"/>
          <w:lang w:val="en-GB"/>
        </w:rPr>
        <w:t>high cost</w:t>
      </w:r>
      <w:r w:rsidRPr="681386CA" w:rsidR="4C81B9D0">
        <w:rPr>
          <w:rFonts w:ascii="Arial" w:hAnsi="Arial" w:eastAsia="Arial" w:cs="Arial"/>
          <w:noProof w:val="0"/>
          <w:color w:val="000000" w:themeColor="text1" w:themeTint="FF" w:themeShade="FF"/>
          <w:sz w:val="22"/>
          <w:szCs w:val="22"/>
          <w:lang w:val="en-GB"/>
        </w:rPr>
        <w:t xml:space="preserve"> of living. These factors constrain behaviour regardless of attitudes or intentions. Many local food initiatives also rely on short-term funding, raising sustainability concerns. Therefore, TPB must be complemented by structural reform to fully address SDG 2.</w:t>
      </w:r>
    </w:p>
    <w:p w:rsidRPr="008D1A90" w:rsidR="00D937F6" w:rsidP="681386CA" w:rsidRDefault="00B17ABA" w14:paraId="1006EE68" w14:textId="1AC9A515">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681386CA" w:rsidR="4C81B9D0">
        <w:rPr>
          <w:rFonts w:ascii="Arial" w:hAnsi="Arial" w:eastAsia="Arial" w:cs="Arial"/>
          <w:b w:val="1"/>
          <w:bCs w:val="1"/>
          <w:noProof w:val="0"/>
          <w:color w:val="000000" w:themeColor="text1" w:themeTint="FF" w:themeShade="FF"/>
          <w:sz w:val="22"/>
          <w:szCs w:val="22"/>
          <w:lang w:val="en-GB"/>
        </w:rPr>
        <w:t>Recommendations for SDG 2</w:t>
      </w:r>
    </w:p>
    <w:p w:rsidRPr="008D1A90" w:rsidR="00D937F6" w:rsidP="681386CA" w:rsidRDefault="00B17ABA" w14:paraId="6788D006" w14:textId="15AB8541">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4C81B9D0">
        <w:rPr>
          <w:rFonts w:ascii="Arial" w:hAnsi="Arial" w:eastAsia="Arial" w:cs="Arial"/>
          <w:noProof w:val="0"/>
          <w:color w:val="000000" w:themeColor="text1" w:themeTint="FF" w:themeShade="FF"/>
          <w:sz w:val="22"/>
          <w:szCs w:val="22"/>
          <w:lang w:val="en-GB"/>
        </w:rPr>
        <w:t xml:space="preserve">Advancing SDG 2 in the UK requires expanding community-based food support while addressing structural drivers of hunger. Increasing investment in community kitchens, mobile food markets and culturally inclusive food hubs would enhance accessibility and reduce stigma for marginalised groups. Embedding Social Prescribing within food support pathways would allow link workers to address barriers such as debt, housing </w:t>
      </w:r>
      <w:r w:rsidRPr="681386CA" w:rsidR="4C81B9D0">
        <w:rPr>
          <w:rFonts w:ascii="Arial" w:hAnsi="Arial" w:eastAsia="Arial" w:cs="Arial"/>
          <w:noProof w:val="0"/>
          <w:color w:val="000000" w:themeColor="text1" w:themeTint="FF" w:themeShade="FF"/>
          <w:sz w:val="22"/>
          <w:szCs w:val="22"/>
          <w:lang w:val="en-GB"/>
        </w:rPr>
        <w:t>instability</w:t>
      </w:r>
      <w:r w:rsidRPr="681386CA" w:rsidR="4C81B9D0">
        <w:rPr>
          <w:rFonts w:ascii="Arial" w:hAnsi="Arial" w:eastAsia="Arial" w:cs="Arial"/>
          <w:noProof w:val="0"/>
          <w:color w:val="000000" w:themeColor="text1" w:themeTint="FF" w:themeShade="FF"/>
          <w:sz w:val="22"/>
          <w:szCs w:val="22"/>
          <w:lang w:val="en-GB"/>
        </w:rPr>
        <w:t xml:space="preserve"> and language needs. Additionally, reforming Universal Credit to offer non-digital access routes, fewer sanctions and </w:t>
      </w:r>
      <w:r w:rsidRPr="681386CA" w:rsidR="4C81B9D0">
        <w:rPr>
          <w:rFonts w:ascii="Arial" w:hAnsi="Arial" w:eastAsia="Arial" w:cs="Arial"/>
          <w:noProof w:val="0"/>
          <w:color w:val="000000" w:themeColor="text1" w:themeTint="FF" w:themeShade="FF"/>
          <w:sz w:val="22"/>
          <w:szCs w:val="22"/>
          <w:lang w:val="en-GB"/>
        </w:rPr>
        <w:t>timely</w:t>
      </w:r>
      <w:r w:rsidRPr="681386CA" w:rsidR="4C81B9D0">
        <w:rPr>
          <w:rFonts w:ascii="Arial" w:hAnsi="Arial" w:eastAsia="Arial" w:cs="Arial"/>
          <w:noProof w:val="0"/>
          <w:color w:val="000000" w:themeColor="text1" w:themeTint="FF" w:themeShade="FF"/>
          <w:sz w:val="22"/>
          <w:szCs w:val="22"/>
          <w:lang w:val="en-GB"/>
        </w:rPr>
        <w:t xml:space="preserve"> payments is essential to stabilise household incomes</w:t>
      </w:r>
      <w:r w:rsidRPr="681386CA" w:rsidR="20DB3371">
        <w:rPr>
          <w:rFonts w:ascii="Times New Roman" w:hAnsi="Times New Roman" w:eastAsia="Times New Roman" w:cs="Times New Roman"/>
          <w:noProof w:val="0"/>
          <w:sz w:val="24"/>
          <w:szCs w:val="24"/>
          <w:lang w:val="en-GB"/>
        </w:rPr>
        <w:t xml:space="preserve"> (The King’s Fund, 2020)</w:t>
      </w:r>
      <w:r w:rsidRPr="681386CA" w:rsidR="4C81B9D0">
        <w:rPr>
          <w:rFonts w:ascii="Arial" w:hAnsi="Arial" w:eastAsia="Arial" w:cs="Arial"/>
          <w:noProof w:val="0"/>
          <w:color w:val="000000" w:themeColor="text1" w:themeTint="FF" w:themeShade="FF"/>
          <w:sz w:val="22"/>
          <w:szCs w:val="22"/>
          <w:lang w:val="en-GB"/>
        </w:rPr>
        <w:t>. Therefore, integrating community-centred provision with welfare reform provides the most effective pathway to reducing food insecurity and progressing SDG 2.</w:t>
      </w:r>
    </w:p>
    <w:p w:rsidRPr="008D1A90" w:rsidR="00D937F6" w:rsidP="681386CA" w:rsidRDefault="00B17ABA" w14:paraId="0AA96C8A" w14:textId="33628A2A">
      <w:pPr>
        <w:spacing w:line="360" w:lineRule="auto"/>
        <w:rPr>
          <w:rFonts w:ascii="Arial" w:hAnsi="Arial" w:eastAsia="Arial" w:cs="Arial"/>
          <w:color w:val="000000" w:themeColor="text1" w:themeTint="FF" w:themeShade="FF"/>
          <w:sz w:val="22"/>
          <w:szCs w:val="22"/>
        </w:rPr>
      </w:pPr>
    </w:p>
    <w:p w:rsidRPr="008D1A90" w:rsidR="00D937F6" w:rsidP="681386CA" w:rsidRDefault="00B17ABA" w14:paraId="1CA62C48" w14:textId="097EF03B">
      <w:pPr>
        <w:pStyle w:val="Heading1"/>
        <w:spacing w:before="322" w:beforeAutospacing="off" w:after="322" w:afterAutospacing="off" w:line="360" w:lineRule="auto"/>
        <w:rPr>
          <w:rFonts w:ascii="Arial" w:hAnsi="Arial" w:eastAsia="Arial" w:cs="Arial"/>
          <w:b w:val="1"/>
          <w:bCs w:val="1"/>
          <w:noProof w:val="0"/>
          <w:color w:val="000000" w:themeColor="text1" w:themeTint="FF" w:themeShade="FF"/>
          <w:sz w:val="22"/>
          <w:szCs w:val="22"/>
          <w:lang w:val="en-GB"/>
        </w:rPr>
      </w:pPr>
      <w:r w:rsidRPr="681386CA" w:rsidR="58134862">
        <w:rPr>
          <w:rFonts w:ascii="Arial" w:hAnsi="Arial" w:eastAsia="Arial" w:cs="Arial"/>
          <w:b w:val="1"/>
          <w:bCs w:val="1"/>
          <w:noProof w:val="0"/>
          <w:color w:val="000000" w:themeColor="text1" w:themeTint="FF" w:themeShade="FF"/>
          <w:sz w:val="22"/>
          <w:szCs w:val="22"/>
          <w:lang w:val="en-GB"/>
        </w:rPr>
        <w:t>Conclusion</w:t>
      </w:r>
    </w:p>
    <w:p w:rsidRPr="008D1A90" w:rsidR="00D937F6" w:rsidP="681386CA" w:rsidRDefault="00B17ABA" w14:paraId="160DFDEF" w14:textId="08CFF3B0">
      <w:pPr>
        <w:pStyle w:val="Heading1"/>
        <w:spacing w:before="322" w:beforeAutospacing="off" w:after="322" w:afterAutospacing="off" w:line="360" w:lineRule="auto"/>
        <w:rPr>
          <w:rFonts w:ascii="Arial" w:hAnsi="Arial" w:eastAsia="Arial" w:cs="Arial"/>
          <w:noProof w:val="0"/>
          <w:color w:val="000000" w:themeColor="text1" w:themeTint="FF" w:themeShade="FF"/>
          <w:sz w:val="22"/>
          <w:szCs w:val="22"/>
          <w:lang w:val="en-GB"/>
        </w:rPr>
      </w:pPr>
      <w:r w:rsidRPr="681386CA" w:rsidR="58134862">
        <w:rPr>
          <w:rFonts w:ascii="Arial" w:hAnsi="Arial" w:eastAsia="Arial" w:cs="Arial"/>
          <w:noProof w:val="0"/>
          <w:color w:val="000000" w:themeColor="text1" w:themeTint="FF" w:themeShade="FF"/>
          <w:sz w:val="22"/>
          <w:szCs w:val="22"/>
          <w:lang w:val="en-GB"/>
        </w:rPr>
        <w:t xml:space="preserve">This report has </w:t>
      </w:r>
      <w:r w:rsidRPr="681386CA" w:rsidR="58134862">
        <w:rPr>
          <w:rFonts w:ascii="Arial" w:hAnsi="Arial" w:eastAsia="Arial" w:cs="Arial"/>
          <w:noProof w:val="0"/>
          <w:color w:val="000000" w:themeColor="text1" w:themeTint="FF" w:themeShade="FF"/>
          <w:sz w:val="22"/>
          <w:szCs w:val="22"/>
          <w:lang w:val="en-GB"/>
        </w:rPr>
        <w:t>demonstrated</w:t>
      </w:r>
      <w:r w:rsidRPr="681386CA" w:rsidR="58134862">
        <w:rPr>
          <w:rFonts w:ascii="Arial" w:hAnsi="Arial" w:eastAsia="Arial" w:cs="Arial"/>
          <w:noProof w:val="0"/>
          <w:color w:val="000000" w:themeColor="text1" w:themeTint="FF" w:themeShade="FF"/>
          <w:sz w:val="22"/>
          <w:szCs w:val="22"/>
          <w:lang w:val="en-GB"/>
        </w:rPr>
        <w:t xml:space="preserve"> that SDG 3 (Good Health and Wellbeing) and SDG 2 (Zero Hunger) are deeply interconnected priorities within the contemporary UK context. Smoking inequalities and rising levels of food insecurity both illustrate how health outcomes are shaped not only by individual behaviours but, more critically, by structural determinants such as poverty, welfare design, housing </w:t>
      </w:r>
      <w:r w:rsidRPr="681386CA" w:rsidR="58134862">
        <w:rPr>
          <w:rFonts w:ascii="Arial" w:hAnsi="Arial" w:eastAsia="Arial" w:cs="Arial"/>
          <w:noProof w:val="0"/>
          <w:color w:val="000000" w:themeColor="text1" w:themeTint="FF" w:themeShade="FF"/>
          <w:sz w:val="22"/>
          <w:szCs w:val="22"/>
          <w:lang w:val="en-GB"/>
        </w:rPr>
        <w:t>instability</w:t>
      </w:r>
      <w:r w:rsidRPr="681386CA" w:rsidR="58134862">
        <w:rPr>
          <w:rFonts w:ascii="Arial" w:hAnsi="Arial" w:eastAsia="Arial" w:cs="Arial"/>
          <w:noProof w:val="0"/>
          <w:color w:val="000000" w:themeColor="text1" w:themeTint="FF" w:themeShade="FF"/>
          <w:sz w:val="22"/>
          <w:szCs w:val="22"/>
          <w:lang w:val="en-GB"/>
        </w:rPr>
        <w:t xml:space="preserve"> and access to community resources. Although the UK has developed strong national policies—including the NHS Long Term Plan, Core20PLUS5 and various food support schemes—their impact is significantly constrained by fragmented implementation, funding reductions and the ongoing pressures created by the cost-of-living crisis.</w:t>
      </w:r>
    </w:p>
    <w:p w:rsidRPr="008D1A90" w:rsidR="00D937F6" w:rsidP="681386CA" w:rsidRDefault="00B17ABA" w14:paraId="7D9DE124" w14:textId="5FA3B56F">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58134862">
        <w:rPr>
          <w:rFonts w:ascii="Arial" w:hAnsi="Arial" w:eastAsia="Arial" w:cs="Arial"/>
          <w:noProof w:val="0"/>
          <w:color w:val="000000" w:themeColor="text1" w:themeTint="FF" w:themeShade="FF"/>
          <w:sz w:val="22"/>
          <w:szCs w:val="22"/>
          <w:lang w:val="en-GB"/>
        </w:rPr>
        <w:t xml:space="preserve">Using behavioural models strengthened the analysis of these SDGs. The Health Belief Model helped explain variations in smoking cessation motivation, while the Theory of Planned Behaviour offered insights into how attitudes, </w:t>
      </w:r>
      <w:r w:rsidRPr="681386CA" w:rsidR="58134862">
        <w:rPr>
          <w:rFonts w:ascii="Arial" w:hAnsi="Arial" w:eastAsia="Arial" w:cs="Arial"/>
          <w:noProof w:val="0"/>
          <w:color w:val="000000" w:themeColor="text1" w:themeTint="FF" w:themeShade="FF"/>
          <w:sz w:val="22"/>
          <w:szCs w:val="22"/>
          <w:lang w:val="en-GB"/>
        </w:rPr>
        <w:t>norms</w:t>
      </w:r>
      <w:r w:rsidRPr="681386CA" w:rsidR="58134862">
        <w:rPr>
          <w:rFonts w:ascii="Arial" w:hAnsi="Arial" w:eastAsia="Arial" w:cs="Arial"/>
          <w:noProof w:val="0"/>
          <w:color w:val="000000" w:themeColor="text1" w:themeTint="FF" w:themeShade="FF"/>
          <w:sz w:val="22"/>
          <w:szCs w:val="22"/>
          <w:lang w:val="en-GB"/>
        </w:rPr>
        <w:t xml:space="preserve"> and perceived control shape engagement with food support. However, both models were shown to be limited when structural inequalities restrict individuals’ choices. Therefore, behavioural theories must be integrated with policies addressing welfare adequacy, digital exclusion, debt, insecure </w:t>
      </w:r>
      <w:r w:rsidRPr="681386CA" w:rsidR="58134862">
        <w:rPr>
          <w:rFonts w:ascii="Arial" w:hAnsi="Arial" w:eastAsia="Arial" w:cs="Arial"/>
          <w:noProof w:val="0"/>
          <w:color w:val="000000" w:themeColor="text1" w:themeTint="FF" w:themeShade="FF"/>
          <w:sz w:val="22"/>
          <w:szCs w:val="22"/>
          <w:lang w:val="en-GB"/>
        </w:rPr>
        <w:t>housing</w:t>
      </w:r>
      <w:r w:rsidRPr="681386CA" w:rsidR="58134862">
        <w:rPr>
          <w:rFonts w:ascii="Arial" w:hAnsi="Arial" w:eastAsia="Arial" w:cs="Arial"/>
          <w:noProof w:val="0"/>
          <w:color w:val="000000" w:themeColor="text1" w:themeTint="FF" w:themeShade="FF"/>
          <w:sz w:val="22"/>
          <w:szCs w:val="22"/>
          <w:lang w:val="en-GB"/>
        </w:rPr>
        <w:t xml:space="preserve"> and the wider social determinants of health.</w:t>
      </w:r>
    </w:p>
    <w:p w:rsidRPr="008D1A90" w:rsidR="00D937F6" w:rsidP="681386CA" w:rsidRDefault="00B17ABA" w14:paraId="42317353" w14:textId="68E654D4">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58134862">
        <w:rPr>
          <w:rFonts w:ascii="Arial" w:hAnsi="Arial" w:eastAsia="Arial" w:cs="Arial"/>
          <w:noProof w:val="0"/>
          <w:color w:val="000000" w:themeColor="text1" w:themeTint="FF" w:themeShade="FF"/>
          <w:sz w:val="22"/>
          <w:szCs w:val="22"/>
          <w:lang w:val="en-GB"/>
        </w:rPr>
        <w:t xml:space="preserve">Local case studies illustrated how community-led, culturally </w:t>
      </w:r>
      <w:r w:rsidRPr="681386CA" w:rsidR="58134862">
        <w:rPr>
          <w:rFonts w:ascii="Arial" w:hAnsi="Arial" w:eastAsia="Arial" w:cs="Arial"/>
          <w:noProof w:val="0"/>
          <w:color w:val="000000" w:themeColor="text1" w:themeTint="FF" w:themeShade="FF"/>
          <w:sz w:val="22"/>
          <w:szCs w:val="22"/>
          <w:lang w:val="en-GB"/>
        </w:rPr>
        <w:t>tailored</w:t>
      </w:r>
      <w:r w:rsidRPr="681386CA" w:rsidR="58134862">
        <w:rPr>
          <w:rFonts w:ascii="Arial" w:hAnsi="Arial" w:eastAsia="Arial" w:cs="Arial"/>
          <w:noProof w:val="0"/>
          <w:color w:val="000000" w:themeColor="text1" w:themeTint="FF" w:themeShade="FF"/>
          <w:sz w:val="22"/>
          <w:szCs w:val="22"/>
          <w:lang w:val="en-GB"/>
        </w:rPr>
        <w:t xml:space="preserve"> and non-digital services can enhance accessibility and reduce stigma. Furthermore, the expanding role of Social Prescribing </w:t>
      </w:r>
      <w:r w:rsidRPr="681386CA" w:rsidR="58134862">
        <w:rPr>
          <w:rFonts w:ascii="Arial" w:hAnsi="Arial" w:eastAsia="Arial" w:cs="Arial"/>
          <w:noProof w:val="0"/>
          <w:color w:val="000000" w:themeColor="text1" w:themeTint="FF" w:themeShade="FF"/>
          <w:sz w:val="22"/>
          <w:szCs w:val="22"/>
          <w:lang w:val="en-GB"/>
        </w:rPr>
        <w:t>demonstrates</w:t>
      </w:r>
      <w:r w:rsidRPr="681386CA" w:rsidR="58134862">
        <w:rPr>
          <w:rFonts w:ascii="Arial" w:hAnsi="Arial" w:eastAsia="Arial" w:cs="Arial"/>
          <w:noProof w:val="0"/>
          <w:color w:val="000000" w:themeColor="text1" w:themeTint="FF" w:themeShade="FF"/>
          <w:sz w:val="22"/>
          <w:szCs w:val="22"/>
          <w:lang w:val="en-GB"/>
        </w:rPr>
        <w:t xml:space="preserve"> the potential for more holistic health and wellbeing interventions that address financial, </w:t>
      </w:r>
      <w:r w:rsidRPr="681386CA" w:rsidR="58134862">
        <w:rPr>
          <w:rFonts w:ascii="Arial" w:hAnsi="Arial" w:eastAsia="Arial" w:cs="Arial"/>
          <w:noProof w:val="0"/>
          <w:color w:val="000000" w:themeColor="text1" w:themeTint="FF" w:themeShade="FF"/>
          <w:sz w:val="22"/>
          <w:szCs w:val="22"/>
          <w:lang w:val="en-GB"/>
        </w:rPr>
        <w:t>social</w:t>
      </w:r>
      <w:r w:rsidRPr="681386CA" w:rsidR="58134862">
        <w:rPr>
          <w:rFonts w:ascii="Arial" w:hAnsi="Arial" w:eastAsia="Arial" w:cs="Arial"/>
          <w:noProof w:val="0"/>
          <w:color w:val="000000" w:themeColor="text1" w:themeTint="FF" w:themeShade="FF"/>
          <w:sz w:val="22"/>
          <w:szCs w:val="22"/>
          <w:lang w:val="en-GB"/>
        </w:rPr>
        <w:t xml:space="preserve"> and emotional needs simultaneously.</w:t>
      </w:r>
    </w:p>
    <w:p w:rsidRPr="008D1A90" w:rsidR="00D937F6" w:rsidP="681386CA" w:rsidRDefault="00B17ABA" w14:paraId="2D761052" w14:textId="16AEEE94">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681386CA" w:rsidR="58134862">
        <w:rPr>
          <w:rFonts w:ascii="Arial" w:hAnsi="Arial" w:eastAsia="Arial" w:cs="Arial"/>
          <w:noProof w:val="0"/>
          <w:color w:val="000000" w:themeColor="text1" w:themeTint="FF" w:themeShade="FF"/>
          <w:sz w:val="22"/>
          <w:szCs w:val="22"/>
          <w:lang w:val="en-GB"/>
        </w:rPr>
        <w:t xml:space="preserve">Overall, achieving meaningful progress on SDG 3 and SDG 2 requires coordinated national leadership, sustained local investment and stronger cross-sector collaboration. Only by addressing both behavioural and structural factors can the UK move towards a more </w:t>
      </w:r>
      <w:r w:rsidRPr="681386CA" w:rsidR="58134862">
        <w:rPr>
          <w:rFonts w:ascii="Arial" w:hAnsi="Arial" w:eastAsia="Arial" w:cs="Arial"/>
          <w:noProof w:val="0"/>
          <w:color w:val="000000" w:themeColor="text1" w:themeTint="FF" w:themeShade="FF"/>
          <w:sz w:val="22"/>
          <w:szCs w:val="22"/>
          <w:lang w:val="en-GB"/>
        </w:rPr>
        <w:t>equitable</w:t>
      </w:r>
      <w:r w:rsidRPr="681386CA" w:rsidR="58134862">
        <w:rPr>
          <w:rFonts w:ascii="Arial" w:hAnsi="Arial" w:eastAsia="Arial" w:cs="Arial"/>
          <w:noProof w:val="0"/>
          <w:color w:val="000000" w:themeColor="text1" w:themeTint="FF" w:themeShade="FF"/>
          <w:sz w:val="22"/>
          <w:szCs w:val="22"/>
          <w:lang w:val="en-GB"/>
        </w:rPr>
        <w:t xml:space="preserve">, </w:t>
      </w:r>
      <w:r w:rsidRPr="681386CA" w:rsidR="58134862">
        <w:rPr>
          <w:rFonts w:ascii="Arial" w:hAnsi="Arial" w:eastAsia="Arial" w:cs="Arial"/>
          <w:noProof w:val="0"/>
          <w:color w:val="000000" w:themeColor="text1" w:themeTint="FF" w:themeShade="FF"/>
          <w:sz w:val="22"/>
          <w:szCs w:val="22"/>
          <w:lang w:val="en-GB"/>
        </w:rPr>
        <w:t>sustainable</w:t>
      </w:r>
      <w:r w:rsidRPr="681386CA" w:rsidR="58134862">
        <w:rPr>
          <w:rFonts w:ascii="Arial" w:hAnsi="Arial" w:eastAsia="Arial" w:cs="Arial"/>
          <w:noProof w:val="0"/>
          <w:color w:val="000000" w:themeColor="text1" w:themeTint="FF" w:themeShade="FF"/>
          <w:sz w:val="22"/>
          <w:szCs w:val="22"/>
          <w:lang w:val="en-GB"/>
        </w:rPr>
        <w:t xml:space="preserve"> and health-promoting society.</w:t>
      </w:r>
    </w:p>
    <w:p w:rsidRPr="008D1A90" w:rsidR="00D937F6" w:rsidRDefault="00B17ABA" w14:paraId="10B1C288" w14:textId="3B15259C">
      <w:pPr/>
    </w:p>
    <w:p w:rsidRPr="008D1A90" w:rsidR="00D937F6" w:rsidP="681386CA" w:rsidRDefault="00B17ABA" w14:paraId="00999F24" w14:textId="29B08BF1">
      <w:pPr>
        <w:spacing w:before="240" w:beforeAutospacing="off" w:after="240" w:afterAutospacing="off"/>
        <w:rPr>
          <w:rFonts w:ascii="Aptos" w:hAnsi="Aptos" w:eastAsia="Aptos" w:cs="Aptos"/>
          <w:noProof w:val="0"/>
          <w:sz w:val="24"/>
          <w:szCs w:val="24"/>
          <w:lang w:val="nl-NL"/>
        </w:rPr>
      </w:pPr>
    </w:p>
    <w:p w:rsidR="681386CA" w:rsidP="681386CA" w:rsidRDefault="681386CA" w14:paraId="531475AC" w14:textId="0C6B6284">
      <w:pPr>
        <w:spacing w:before="240" w:beforeAutospacing="off" w:after="240" w:afterAutospacing="off"/>
        <w:rPr>
          <w:rFonts w:ascii="Aptos" w:hAnsi="Aptos" w:eastAsia="Aptos" w:cs="Aptos"/>
          <w:noProof w:val="0"/>
          <w:sz w:val="24"/>
          <w:szCs w:val="24"/>
          <w:lang w:val="nl-NL"/>
        </w:rPr>
      </w:pPr>
    </w:p>
    <w:p w:rsidR="681386CA" w:rsidP="681386CA" w:rsidRDefault="681386CA" w14:paraId="096B6F31" w14:textId="056CC566">
      <w:pPr>
        <w:spacing w:before="240" w:beforeAutospacing="off" w:after="240" w:afterAutospacing="off"/>
        <w:rPr>
          <w:rFonts w:ascii="Aptos" w:hAnsi="Aptos" w:eastAsia="Aptos" w:cs="Aptos"/>
          <w:noProof w:val="0"/>
          <w:sz w:val="24"/>
          <w:szCs w:val="24"/>
          <w:lang w:val="nl-NL"/>
        </w:rPr>
      </w:pPr>
    </w:p>
    <w:p w:rsidR="681386CA" w:rsidP="681386CA" w:rsidRDefault="681386CA" w14:paraId="48D8176E" w14:textId="7188AB36">
      <w:pPr>
        <w:spacing w:before="240" w:beforeAutospacing="off" w:after="240" w:afterAutospacing="off"/>
        <w:rPr>
          <w:rFonts w:ascii="Aptos" w:hAnsi="Aptos" w:eastAsia="Aptos" w:cs="Aptos"/>
          <w:noProof w:val="0"/>
          <w:sz w:val="24"/>
          <w:szCs w:val="24"/>
          <w:lang w:val="nl-NL"/>
        </w:rPr>
      </w:pPr>
    </w:p>
    <w:p w:rsidR="681386CA" w:rsidP="681386CA" w:rsidRDefault="681386CA" w14:paraId="65F9ABFD" w14:textId="6A0407FD">
      <w:pPr>
        <w:spacing w:before="240" w:beforeAutospacing="off" w:after="240" w:afterAutospacing="off"/>
        <w:rPr>
          <w:rFonts w:ascii="Aptos" w:hAnsi="Aptos" w:eastAsia="Aptos" w:cs="Aptos"/>
          <w:noProof w:val="0"/>
          <w:sz w:val="24"/>
          <w:szCs w:val="24"/>
          <w:lang w:val="nl-NL"/>
        </w:rPr>
      </w:pPr>
    </w:p>
    <w:p w:rsidR="681386CA" w:rsidP="681386CA" w:rsidRDefault="681386CA" w14:paraId="789F98B8" w14:textId="73C74409">
      <w:pPr>
        <w:spacing w:before="240" w:beforeAutospacing="off" w:after="240" w:afterAutospacing="off"/>
        <w:rPr>
          <w:rFonts w:ascii="Aptos" w:hAnsi="Aptos" w:eastAsia="Aptos" w:cs="Aptos"/>
          <w:noProof w:val="0"/>
          <w:sz w:val="24"/>
          <w:szCs w:val="24"/>
          <w:lang w:val="nl-NL"/>
        </w:rPr>
      </w:pPr>
    </w:p>
    <w:p w:rsidR="681386CA" w:rsidP="681386CA" w:rsidRDefault="681386CA" w14:paraId="6DFE6E95" w14:textId="4EC36112">
      <w:pPr>
        <w:spacing w:before="240" w:beforeAutospacing="off" w:after="240" w:afterAutospacing="off"/>
        <w:rPr>
          <w:rFonts w:ascii="Aptos" w:hAnsi="Aptos" w:eastAsia="Aptos" w:cs="Aptos"/>
          <w:noProof w:val="0"/>
          <w:sz w:val="24"/>
          <w:szCs w:val="24"/>
          <w:lang w:val="nl-NL"/>
        </w:rPr>
      </w:pPr>
    </w:p>
    <w:p w:rsidR="681386CA" w:rsidP="681386CA" w:rsidRDefault="681386CA" w14:paraId="123B4D66" w14:textId="4C3E0EDD">
      <w:pPr>
        <w:spacing w:before="240" w:beforeAutospacing="off" w:after="240" w:afterAutospacing="off"/>
        <w:rPr>
          <w:rFonts w:ascii="Aptos" w:hAnsi="Aptos" w:eastAsia="Aptos" w:cs="Aptos"/>
          <w:noProof w:val="0"/>
          <w:sz w:val="24"/>
          <w:szCs w:val="24"/>
          <w:lang w:val="nl-NL"/>
        </w:rPr>
      </w:pPr>
    </w:p>
    <w:p w:rsidR="681386CA" w:rsidP="681386CA" w:rsidRDefault="681386CA" w14:paraId="6F050ADD" w14:textId="33AE341D">
      <w:pPr>
        <w:spacing w:before="240" w:beforeAutospacing="off" w:after="240" w:afterAutospacing="off"/>
        <w:rPr>
          <w:rFonts w:ascii="Aptos" w:hAnsi="Aptos" w:eastAsia="Aptos" w:cs="Aptos"/>
          <w:noProof w:val="0"/>
          <w:sz w:val="24"/>
          <w:szCs w:val="24"/>
          <w:lang w:val="nl-NL"/>
        </w:rPr>
      </w:pPr>
    </w:p>
    <w:p w:rsidR="211E73F9" w:rsidP="681386CA" w:rsidRDefault="211E73F9" w14:paraId="118E26A2" w14:textId="6B26CA08">
      <w:pPr>
        <w:pStyle w:val="Heading1"/>
        <w:spacing w:before="240" w:beforeAutospacing="off" w:after="240" w:afterAutospacing="off"/>
        <w:rPr>
          <w:rFonts w:ascii="Arial" w:hAnsi="Arial" w:eastAsia="Arial" w:cs="Arial"/>
          <w:b w:val="1"/>
          <w:bCs w:val="1"/>
          <w:noProof w:val="0"/>
          <w:color w:val="000000" w:themeColor="text1" w:themeTint="FF" w:themeShade="FF"/>
          <w:sz w:val="22"/>
          <w:szCs w:val="22"/>
          <w:lang w:val="nl-NL"/>
        </w:rPr>
      </w:pPr>
      <w:r w:rsidRPr="681386CA" w:rsidR="211E73F9">
        <w:rPr>
          <w:rFonts w:ascii="Arial" w:hAnsi="Arial" w:eastAsia="Arial" w:cs="Arial"/>
          <w:b w:val="1"/>
          <w:bCs w:val="1"/>
          <w:noProof w:val="0"/>
          <w:color w:val="000000" w:themeColor="text1" w:themeTint="FF" w:themeShade="FF"/>
          <w:sz w:val="22"/>
          <w:szCs w:val="22"/>
          <w:lang w:val="nl-NL"/>
        </w:rPr>
        <w:t>Reference List</w:t>
      </w:r>
    </w:p>
    <w:p w:rsidR="3FDB82CF" w:rsidP="681386CA" w:rsidRDefault="3FDB82CF" w14:paraId="4F180663" w14:textId="7FA2FF12">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Alyafei</w:t>
      </w:r>
      <w:r w:rsidRPr="681386CA" w:rsidR="3FDB82CF">
        <w:rPr>
          <w:rFonts w:ascii="Arial" w:hAnsi="Arial" w:eastAsia="Arial" w:cs="Arial"/>
          <w:noProof w:val="0"/>
          <w:sz w:val="22"/>
          <w:szCs w:val="22"/>
          <w:lang w:val="nl-NL"/>
        </w:rPr>
        <w:t xml:space="preserve">, A. &amp; </w:t>
      </w:r>
      <w:r w:rsidRPr="681386CA" w:rsidR="3FDB82CF">
        <w:rPr>
          <w:rFonts w:ascii="Arial" w:hAnsi="Arial" w:eastAsia="Arial" w:cs="Arial"/>
          <w:noProof w:val="0"/>
          <w:sz w:val="22"/>
          <w:szCs w:val="22"/>
          <w:lang w:val="nl-NL"/>
        </w:rPr>
        <w:t>Carr</w:t>
      </w:r>
      <w:r w:rsidRPr="681386CA" w:rsidR="3FDB82CF">
        <w:rPr>
          <w:rFonts w:ascii="Arial" w:hAnsi="Arial" w:eastAsia="Arial" w:cs="Arial"/>
          <w:noProof w:val="0"/>
          <w:sz w:val="22"/>
          <w:szCs w:val="22"/>
          <w:lang w:val="nl-NL"/>
        </w:rPr>
        <w:t xml:space="preserve">, R.E. (2024) </w:t>
      </w:r>
      <w:r w:rsidRPr="681386CA" w:rsidR="3FDB82CF">
        <w:rPr>
          <w:rFonts w:ascii="Arial" w:hAnsi="Arial" w:eastAsia="Arial" w:cs="Arial"/>
          <w:i w:val="1"/>
          <w:iCs w:val="1"/>
          <w:noProof w:val="0"/>
          <w:sz w:val="22"/>
          <w:szCs w:val="22"/>
          <w:lang w:val="nl-NL"/>
        </w:rPr>
        <w:t xml:space="preserve">The Health Belief Model of </w:t>
      </w:r>
      <w:r w:rsidRPr="681386CA" w:rsidR="3FDB82CF">
        <w:rPr>
          <w:rFonts w:ascii="Arial" w:hAnsi="Arial" w:eastAsia="Arial" w:cs="Arial"/>
          <w:i w:val="1"/>
          <w:iCs w:val="1"/>
          <w:noProof w:val="0"/>
          <w:sz w:val="22"/>
          <w:szCs w:val="22"/>
          <w:lang w:val="nl-NL"/>
        </w:rPr>
        <w:t>Behavior</w:t>
      </w:r>
      <w:r w:rsidRPr="681386CA" w:rsidR="3FDB82CF">
        <w:rPr>
          <w:rFonts w:ascii="Arial" w:hAnsi="Arial" w:eastAsia="Arial" w:cs="Arial"/>
          <w:i w:val="1"/>
          <w:iCs w:val="1"/>
          <w:noProof w:val="0"/>
          <w:sz w:val="22"/>
          <w:szCs w:val="22"/>
          <w:lang w:val="nl-NL"/>
        </w:rPr>
        <w:t xml:space="preserve"> Change</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85e523157f694966">
        <w:r w:rsidRPr="681386CA" w:rsidR="3FDB82CF">
          <w:rPr>
            <w:rStyle w:val="Hyperlink"/>
            <w:rFonts w:ascii="Arial" w:hAnsi="Arial" w:eastAsia="Arial" w:cs="Arial"/>
            <w:noProof w:val="0"/>
            <w:sz w:val="22"/>
            <w:szCs w:val="22"/>
            <w:lang w:val="nl-NL"/>
          </w:rPr>
          <w:t>https://www.ncbi.nlm.nih.gov/books/NBK606120/</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12 November 2024</w:t>
      </w:r>
      <w:r w:rsidRPr="681386CA" w:rsidR="3FDB82CF">
        <w:rPr>
          <w:rFonts w:ascii="Arial" w:hAnsi="Arial" w:eastAsia="Arial" w:cs="Arial"/>
          <w:noProof w:val="0"/>
          <w:sz w:val="22"/>
          <w:szCs w:val="22"/>
          <w:lang w:val="nl-NL"/>
        </w:rPr>
        <w:t>).</w:t>
      </w:r>
    </w:p>
    <w:p w:rsidR="3FDB82CF" w:rsidP="681386CA" w:rsidRDefault="3FDB82CF" w14:paraId="4FE774D2" w14:textId="50251DF8">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Atukunda</w:t>
      </w:r>
      <w:r w:rsidRPr="681386CA" w:rsidR="3FDB82CF">
        <w:rPr>
          <w:rFonts w:ascii="Arial" w:hAnsi="Arial" w:eastAsia="Arial" w:cs="Arial"/>
          <w:noProof w:val="0"/>
          <w:sz w:val="22"/>
          <w:szCs w:val="22"/>
          <w:lang w:val="nl-NL"/>
        </w:rPr>
        <w:t xml:space="preserve">, P., </w:t>
      </w:r>
      <w:r w:rsidRPr="681386CA" w:rsidR="3FDB82CF">
        <w:rPr>
          <w:rFonts w:ascii="Arial" w:hAnsi="Arial" w:eastAsia="Arial" w:cs="Arial"/>
          <w:noProof w:val="0"/>
          <w:sz w:val="22"/>
          <w:szCs w:val="22"/>
          <w:lang w:val="nl-NL"/>
        </w:rPr>
        <w:t>Eide</w:t>
      </w:r>
      <w:r w:rsidRPr="681386CA" w:rsidR="3FDB82CF">
        <w:rPr>
          <w:rFonts w:ascii="Arial" w:hAnsi="Arial" w:eastAsia="Arial" w:cs="Arial"/>
          <w:noProof w:val="0"/>
          <w:sz w:val="22"/>
          <w:szCs w:val="22"/>
          <w:lang w:val="nl-NL"/>
        </w:rPr>
        <w:t xml:space="preserve">, W.B., </w:t>
      </w:r>
      <w:r w:rsidRPr="681386CA" w:rsidR="3FDB82CF">
        <w:rPr>
          <w:rFonts w:ascii="Arial" w:hAnsi="Arial" w:eastAsia="Arial" w:cs="Arial"/>
          <w:noProof w:val="0"/>
          <w:sz w:val="22"/>
          <w:szCs w:val="22"/>
          <w:lang w:val="nl-NL"/>
        </w:rPr>
        <w:t>Kardel</w:t>
      </w:r>
      <w:r w:rsidRPr="681386CA" w:rsidR="3FDB82CF">
        <w:rPr>
          <w:rFonts w:ascii="Arial" w:hAnsi="Arial" w:eastAsia="Arial" w:cs="Arial"/>
          <w:noProof w:val="0"/>
          <w:sz w:val="22"/>
          <w:szCs w:val="22"/>
          <w:lang w:val="nl-NL"/>
        </w:rPr>
        <w:t xml:space="preserve">, K.R., </w:t>
      </w:r>
      <w:r w:rsidRPr="681386CA" w:rsidR="3FDB82CF">
        <w:rPr>
          <w:rFonts w:ascii="Arial" w:hAnsi="Arial" w:eastAsia="Arial" w:cs="Arial"/>
          <w:noProof w:val="0"/>
          <w:sz w:val="22"/>
          <w:szCs w:val="22"/>
          <w:lang w:val="nl-NL"/>
        </w:rPr>
        <w:t>Iversen</w:t>
      </w:r>
      <w:r w:rsidRPr="681386CA" w:rsidR="3FDB82CF">
        <w:rPr>
          <w:rFonts w:ascii="Arial" w:hAnsi="Arial" w:eastAsia="Arial" w:cs="Arial"/>
          <w:noProof w:val="0"/>
          <w:sz w:val="22"/>
          <w:szCs w:val="22"/>
          <w:lang w:val="nl-NL"/>
        </w:rPr>
        <w:t>, P.O. &amp; Westerberg, A.C. (2021) ‘</w:t>
      </w:r>
      <w:r w:rsidRPr="681386CA" w:rsidR="3FDB82CF">
        <w:rPr>
          <w:rFonts w:ascii="Arial" w:hAnsi="Arial" w:eastAsia="Arial" w:cs="Arial"/>
          <w:noProof w:val="0"/>
          <w:sz w:val="22"/>
          <w:szCs w:val="22"/>
          <w:lang w:val="nl-NL"/>
        </w:rPr>
        <w:t>Unlocking</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the</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potential</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for</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achievement</w:t>
      </w:r>
      <w:r w:rsidRPr="681386CA" w:rsidR="3FDB82CF">
        <w:rPr>
          <w:rFonts w:ascii="Arial" w:hAnsi="Arial" w:eastAsia="Arial" w:cs="Arial"/>
          <w:noProof w:val="0"/>
          <w:sz w:val="22"/>
          <w:szCs w:val="22"/>
          <w:lang w:val="nl-NL"/>
        </w:rPr>
        <w:t xml:space="preserve"> of SDG 2 – “Zero Hunger” – in </w:t>
      </w:r>
      <w:r w:rsidRPr="681386CA" w:rsidR="3FDB82CF">
        <w:rPr>
          <w:rFonts w:ascii="Arial" w:hAnsi="Arial" w:eastAsia="Arial" w:cs="Arial"/>
          <w:noProof w:val="0"/>
          <w:sz w:val="22"/>
          <w:szCs w:val="22"/>
          <w:lang w:val="nl-NL"/>
        </w:rPr>
        <w:t>Africa</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i w:val="1"/>
          <w:iCs w:val="1"/>
          <w:noProof w:val="0"/>
          <w:sz w:val="22"/>
          <w:szCs w:val="22"/>
          <w:lang w:val="nl-NL"/>
        </w:rPr>
        <w:t xml:space="preserve">Food &amp; </w:t>
      </w:r>
      <w:r w:rsidRPr="681386CA" w:rsidR="3FDB82CF">
        <w:rPr>
          <w:rFonts w:ascii="Arial" w:hAnsi="Arial" w:eastAsia="Arial" w:cs="Arial"/>
          <w:i w:val="1"/>
          <w:iCs w:val="1"/>
          <w:noProof w:val="0"/>
          <w:sz w:val="22"/>
          <w:szCs w:val="22"/>
          <w:lang w:val="nl-NL"/>
        </w:rPr>
        <w:t>Nutrition</w:t>
      </w:r>
      <w:r w:rsidRPr="681386CA" w:rsidR="3FDB82CF">
        <w:rPr>
          <w:rFonts w:ascii="Arial" w:hAnsi="Arial" w:eastAsia="Arial" w:cs="Arial"/>
          <w:i w:val="1"/>
          <w:iCs w:val="1"/>
          <w:noProof w:val="0"/>
          <w:sz w:val="22"/>
          <w:szCs w:val="22"/>
          <w:lang w:val="nl-NL"/>
        </w:rPr>
        <w:t xml:space="preserve"> Research</w:t>
      </w:r>
      <w:r w:rsidRPr="681386CA" w:rsidR="3FDB82CF">
        <w:rPr>
          <w:rFonts w:ascii="Arial" w:hAnsi="Arial" w:eastAsia="Arial" w:cs="Arial"/>
          <w:noProof w:val="0"/>
          <w:sz w:val="22"/>
          <w:szCs w:val="22"/>
          <w:lang w:val="nl-NL"/>
        </w:rPr>
        <w:t xml:space="preserve">, 65(1), pp. 1–11. </w:t>
      </w:r>
      <w:r w:rsidRPr="681386CA" w:rsidR="3FDB82CF">
        <w:rPr>
          <w:rFonts w:ascii="Arial" w:hAnsi="Arial" w:eastAsia="Arial" w:cs="Arial"/>
          <w:noProof w:val="0"/>
          <w:sz w:val="22"/>
          <w:szCs w:val="22"/>
          <w:lang w:val="nl-NL"/>
        </w:rPr>
        <w:t>doi</w:t>
      </w:r>
      <w:r w:rsidRPr="681386CA" w:rsidR="3FDB82CF">
        <w:rPr>
          <w:rFonts w:ascii="Arial" w:hAnsi="Arial" w:eastAsia="Arial" w:cs="Arial"/>
          <w:noProof w:val="0"/>
          <w:sz w:val="22"/>
          <w:szCs w:val="22"/>
          <w:lang w:val="nl-NL"/>
        </w:rPr>
        <w:t xml:space="preserve">: </w:t>
      </w:r>
      <w:hyperlink r:id="R5f86b67a767a4fde">
        <w:r w:rsidRPr="681386CA" w:rsidR="3FDB82CF">
          <w:rPr>
            <w:rStyle w:val="Hyperlink"/>
            <w:rFonts w:ascii="Arial" w:hAnsi="Arial" w:eastAsia="Arial" w:cs="Arial"/>
            <w:noProof w:val="0"/>
            <w:sz w:val="22"/>
            <w:szCs w:val="22"/>
            <w:lang w:val="nl-NL"/>
          </w:rPr>
          <w:t>https://doi.org/10.29219/fnr.v65.7686</w:t>
        </w:r>
      </w:hyperlink>
      <w:r w:rsidRPr="681386CA" w:rsidR="3FDB82CF">
        <w:rPr>
          <w:rFonts w:ascii="Arial" w:hAnsi="Arial" w:eastAsia="Arial" w:cs="Arial"/>
          <w:noProof w:val="0"/>
          <w:sz w:val="22"/>
          <w:szCs w:val="22"/>
          <w:lang w:val="nl-NL"/>
        </w:rPr>
        <w:t>.</w:t>
      </w:r>
    </w:p>
    <w:p w:rsidR="3FDB82CF" w:rsidP="681386CA" w:rsidRDefault="3FDB82CF" w14:paraId="1B218300" w14:textId="7084A237">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Aughterson</w:t>
      </w:r>
      <w:r w:rsidRPr="681386CA" w:rsidR="3FDB82CF">
        <w:rPr>
          <w:rFonts w:ascii="Arial" w:hAnsi="Arial" w:eastAsia="Arial" w:cs="Arial"/>
          <w:noProof w:val="0"/>
          <w:sz w:val="22"/>
          <w:szCs w:val="22"/>
          <w:lang w:val="nl-NL"/>
        </w:rPr>
        <w:t xml:space="preserve">, H., </w:t>
      </w:r>
      <w:r w:rsidRPr="681386CA" w:rsidR="3FDB82CF">
        <w:rPr>
          <w:rFonts w:ascii="Arial" w:hAnsi="Arial" w:eastAsia="Arial" w:cs="Arial"/>
          <w:noProof w:val="0"/>
          <w:sz w:val="22"/>
          <w:szCs w:val="22"/>
          <w:lang w:val="nl-NL"/>
        </w:rPr>
        <w:t>Fancourt</w:t>
      </w:r>
      <w:r w:rsidRPr="681386CA" w:rsidR="3FDB82CF">
        <w:rPr>
          <w:rFonts w:ascii="Arial" w:hAnsi="Arial" w:eastAsia="Arial" w:cs="Arial"/>
          <w:noProof w:val="0"/>
          <w:sz w:val="22"/>
          <w:szCs w:val="22"/>
          <w:lang w:val="nl-NL"/>
        </w:rPr>
        <w:t xml:space="preserve">, D., </w:t>
      </w:r>
      <w:r w:rsidRPr="681386CA" w:rsidR="3FDB82CF">
        <w:rPr>
          <w:rFonts w:ascii="Arial" w:hAnsi="Arial" w:eastAsia="Arial" w:cs="Arial"/>
          <w:noProof w:val="0"/>
          <w:sz w:val="22"/>
          <w:szCs w:val="22"/>
          <w:lang w:val="nl-NL"/>
        </w:rPr>
        <w:t>Chatterjee</w:t>
      </w:r>
      <w:r w:rsidRPr="681386CA" w:rsidR="3FDB82CF">
        <w:rPr>
          <w:rFonts w:ascii="Arial" w:hAnsi="Arial" w:eastAsia="Arial" w:cs="Arial"/>
          <w:noProof w:val="0"/>
          <w:sz w:val="22"/>
          <w:szCs w:val="22"/>
          <w:lang w:val="nl-NL"/>
        </w:rPr>
        <w:t>, H. &amp; Burton, A. (2024) ‘</w:t>
      </w:r>
      <w:r w:rsidRPr="681386CA" w:rsidR="3FDB82CF">
        <w:rPr>
          <w:rFonts w:ascii="Arial" w:hAnsi="Arial" w:eastAsia="Arial" w:cs="Arial"/>
          <w:noProof w:val="0"/>
          <w:sz w:val="22"/>
          <w:szCs w:val="22"/>
          <w:lang w:val="nl-NL"/>
        </w:rPr>
        <w:t>Social</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prescribing</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for</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individuals</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with</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mental</w:t>
      </w:r>
      <w:r w:rsidRPr="681386CA" w:rsidR="3FDB82CF">
        <w:rPr>
          <w:rFonts w:ascii="Arial" w:hAnsi="Arial" w:eastAsia="Arial" w:cs="Arial"/>
          <w:noProof w:val="0"/>
          <w:sz w:val="22"/>
          <w:szCs w:val="22"/>
          <w:lang w:val="nl-NL"/>
        </w:rPr>
        <w:t xml:space="preserve"> health </w:t>
      </w:r>
      <w:r w:rsidRPr="681386CA" w:rsidR="3FDB82CF">
        <w:rPr>
          <w:rFonts w:ascii="Arial" w:hAnsi="Arial" w:eastAsia="Arial" w:cs="Arial"/>
          <w:noProof w:val="0"/>
          <w:sz w:val="22"/>
          <w:szCs w:val="22"/>
          <w:lang w:val="nl-NL"/>
        </w:rPr>
        <w:t>problems</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i w:val="1"/>
          <w:iCs w:val="1"/>
          <w:noProof w:val="0"/>
          <w:sz w:val="22"/>
          <w:szCs w:val="22"/>
          <w:lang w:val="nl-NL"/>
        </w:rPr>
        <w:t>Wellcome</w:t>
      </w:r>
      <w:r w:rsidRPr="681386CA" w:rsidR="3FDB82CF">
        <w:rPr>
          <w:rFonts w:ascii="Arial" w:hAnsi="Arial" w:eastAsia="Arial" w:cs="Arial"/>
          <w:i w:val="1"/>
          <w:iCs w:val="1"/>
          <w:noProof w:val="0"/>
          <w:sz w:val="22"/>
          <w:szCs w:val="22"/>
          <w:lang w:val="nl-NL"/>
        </w:rPr>
        <w:t xml:space="preserve"> Open Research</w:t>
      </w:r>
      <w:r w:rsidRPr="681386CA" w:rsidR="3FDB82CF">
        <w:rPr>
          <w:rFonts w:ascii="Arial" w:hAnsi="Arial" w:eastAsia="Arial" w:cs="Arial"/>
          <w:noProof w:val="0"/>
          <w:sz w:val="22"/>
          <w:szCs w:val="22"/>
          <w:lang w:val="nl-NL"/>
        </w:rPr>
        <w:t xml:space="preserve">, 9(1), p. 149. </w:t>
      </w:r>
      <w:r w:rsidRPr="681386CA" w:rsidR="3FDB82CF">
        <w:rPr>
          <w:rFonts w:ascii="Arial" w:hAnsi="Arial" w:eastAsia="Arial" w:cs="Arial"/>
          <w:noProof w:val="0"/>
          <w:sz w:val="22"/>
          <w:szCs w:val="22"/>
          <w:lang w:val="nl-NL"/>
        </w:rPr>
        <w:t>doi</w:t>
      </w:r>
      <w:r w:rsidRPr="681386CA" w:rsidR="3FDB82CF">
        <w:rPr>
          <w:rFonts w:ascii="Arial" w:hAnsi="Arial" w:eastAsia="Arial" w:cs="Arial"/>
          <w:noProof w:val="0"/>
          <w:sz w:val="22"/>
          <w:szCs w:val="22"/>
          <w:lang w:val="nl-NL"/>
        </w:rPr>
        <w:t xml:space="preserve">: </w:t>
      </w:r>
      <w:hyperlink r:id="R533b6a370b4b41c2">
        <w:r w:rsidRPr="681386CA" w:rsidR="3FDB82CF">
          <w:rPr>
            <w:rStyle w:val="Hyperlink"/>
            <w:rFonts w:ascii="Arial" w:hAnsi="Arial" w:eastAsia="Arial" w:cs="Arial"/>
            <w:noProof w:val="0"/>
            <w:sz w:val="22"/>
            <w:szCs w:val="22"/>
            <w:lang w:val="nl-NL"/>
          </w:rPr>
          <w:t>https://doi.org/10.12688/wellcomeopenres.20981.1</w:t>
        </w:r>
      </w:hyperlink>
      <w:r w:rsidRPr="681386CA" w:rsidR="3FDB82CF">
        <w:rPr>
          <w:rFonts w:ascii="Arial" w:hAnsi="Arial" w:eastAsia="Arial" w:cs="Arial"/>
          <w:noProof w:val="0"/>
          <w:sz w:val="22"/>
          <w:szCs w:val="22"/>
          <w:lang w:val="nl-NL"/>
        </w:rPr>
        <w:t>.</w:t>
      </w:r>
    </w:p>
    <w:p w:rsidR="3FDB82CF" w:rsidP="681386CA" w:rsidRDefault="3FDB82CF" w14:paraId="32990790" w14:textId="4934D75F">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Balogun</w:t>
      </w:r>
      <w:r w:rsidRPr="681386CA" w:rsidR="3FDB82CF">
        <w:rPr>
          <w:rFonts w:ascii="Arial" w:hAnsi="Arial" w:eastAsia="Arial" w:cs="Arial"/>
          <w:noProof w:val="0"/>
          <w:sz w:val="22"/>
          <w:szCs w:val="22"/>
          <w:lang w:val="nl-NL"/>
        </w:rPr>
        <w:t xml:space="preserve">, B. &amp; </w:t>
      </w:r>
      <w:r w:rsidRPr="681386CA" w:rsidR="3FDB82CF">
        <w:rPr>
          <w:rFonts w:ascii="Arial" w:hAnsi="Arial" w:eastAsia="Arial" w:cs="Arial"/>
          <w:noProof w:val="0"/>
          <w:sz w:val="22"/>
          <w:szCs w:val="22"/>
          <w:lang w:val="nl-NL"/>
        </w:rPr>
        <w:t>Harker</w:t>
      </w:r>
      <w:r w:rsidRPr="681386CA" w:rsidR="3FDB82CF">
        <w:rPr>
          <w:rFonts w:ascii="Arial" w:hAnsi="Arial" w:eastAsia="Arial" w:cs="Arial"/>
          <w:noProof w:val="0"/>
          <w:sz w:val="22"/>
          <w:szCs w:val="22"/>
          <w:lang w:val="nl-NL"/>
        </w:rPr>
        <w:t xml:space="preserve">, R. (2023) </w:t>
      </w:r>
      <w:r w:rsidRPr="681386CA" w:rsidR="3FDB82CF">
        <w:rPr>
          <w:rFonts w:ascii="Arial" w:hAnsi="Arial" w:eastAsia="Arial" w:cs="Arial"/>
          <w:i w:val="1"/>
          <w:iCs w:val="1"/>
          <w:noProof w:val="0"/>
          <w:sz w:val="22"/>
          <w:szCs w:val="22"/>
          <w:lang w:val="nl-NL"/>
        </w:rPr>
        <w:t xml:space="preserve">The </w:t>
      </w:r>
      <w:r w:rsidRPr="681386CA" w:rsidR="3FDB82CF">
        <w:rPr>
          <w:rFonts w:ascii="Arial" w:hAnsi="Arial" w:eastAsia="Arial" w:cs="Arial"/>
          <w:i w:val="1"/>
          <w:iCs w:val="1"/>
          <w:noProof w:val="0"/>
          <w:sz w:val="22"/>
          <w:szCs w:val="22"/>
          <w:lang w:val="nl-NL"/>
        </w:rPr>
        <w:t>Smokefree</w:t>
      </w:r>
      <w:r w:rsidRPr="681386CA" w:rsidR="3FDB82CF">
        <w:rPr>
          <w:rFonts w:ascii="Arial" w:hAnsi="Arial" w:eastAsia="Arial" w:cs="Arial"/>
          <w:i w:val="1"/>
          <w:iCs w:val="1"/>
          <w:noProof w:val="0"/>
          <w:sz w:val="22"/>
          <w:szCs w:val="22"/>
          <w:lang w:val="nl-NL"/>
        </w:rPr>
        <w:t xml:space="preserve"> 2030 </w:t>
      </w:r>
      <w:r w:rsidRPr="681386CA" w:rsidR="3FDB82CF">
        <w:rPr>
          <w:rFonts w:ascii="Arial" w:hAnsi="Arial" w:eastAsia="Arial" w:cs="Arial"/>
          <w:i w:val="1"/>
          <w:iCs w:val="1"/>
          <w:noProof w:val="0"/>
          <w:sz w:val="22"/>
          <w:szCs w:val="22"/>
          <w:lang w:val="nl-NL"/>
        </w:rPr>
        <w:t>Ambition</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for</w:t>
      </w:r>
      <w:r w:rsidRPr="681386CA" w:rsidR="3FDB82CF">
        <w:rPr>
          <w:rFonts w:ascii="Arial" w:hAnsi="Arial" w:eastAsia="Arial" w:cs="Arial"/>
          <w:i w:val="1"/>
          <w:iCs w:val="1"/>
          <w:noProof w:val="0"/>
          <w:sz w:val="22"/>
          <w:szCs w:val="22"/>
          <w:lang w:val="nl-NL"/>
        </w:rPr>
        <w:t xml:space="preserve"> England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9e4c96d3069b4bdb">
        <w:r w:rsidRPr="681386CA" w:rsidR="3FDB82CF">
          <w:rPr>
            <w:rStyle w:val="Hyperlink"/>
            <w:rFonts w:ascii="Arial" w:hAnsi="Arial" w:eastAsia="Arial" w:cs="Arial"/>
            <w:noProof w:val="0"/>
            <w:sz w:val="22"/>
            <w:szCs w:val="22"/>
            <w:lang w:val="nl-NL"/>
          </w:rPr>
          <w:t>https://commonslibrary.parliament.uk/research-briefings/cbp-9655/</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14 November 2024</w:t>
      </w:r>
      <w:r w:rsidRPr="681386CA" w:rsidR="3FDB82CF">
        <w:rPr>
          <w:rFonts w:ascii="Arial" w:hAnsi="Arial" w:eastAsia="Arial" w:cs="Arial"/>
          <w:noProof w:val="0"/>
          <w:sz w:val="22"/>
          <w:szCs w:val="22"/>
          <w:lang w:val="nl-NL"/>
        </w:rPr>
        <w:t>).</w:t>
      </w:r>
    </w:p>
    <w:p w:rsidR="3FDB82CF" w:rsidP="681386CA" w:rsidRDefault="3FDB82CF" w14:paraId="6EC9BA47" w14:textId="10935896">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Birmingham City Council (2022) </w:t>
      </w:r>
      <w:r w:rsidRPr="681386CA" w:rsidR="3FDB82CF">
        <w:rPr>
          <w:rFonts w:ascii="Arial" w:hAnsi="Arial" w:eastAsia="Arial" w:cs="Arial"/>
          <w:i w:val="1"/>
          <w:iCs w:val="1"/>
          <w:noProof w:val="0"/>
          <w:sz w:val="22"/>
          <w:szCs w:val="22"/>
          <w:lang w:val="nl-NL"/>
        </w:rPr>
        <w:t xml:space="preserve">Birmingham Food System </w:t>
      </w:r>
      <w:r w:rsidRPr="681386CA" w:rsidR="3FDB82CF">
        <w:rPr>
          <w:rFonts w:ascii="Arial" w:hAnsi="Arial" w:eastAsia="Arial" w:cs="Arial"/>
          <w:i w:val="1"/>
          <w:iCs w:val="1"/>
          <w:noProof w:val="0"/>
          <w:sz w:val="22"/>
          <w:szCs w:val="22"/>
          <w:lang w:val="nl-NL"/>
        </w:rPr>
        <w:t>Strategy</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9e474082ac0c433a">
        <w:r w:rsidRPr="681386CA" w:rsidR="3FDB82CF">
          <w:rPr>
            <w:rStyle w:val="Hyperlink"/>
            <w:rFonts w:ascii="Arial" w:hAnsi="Arial" w:eastAsia="Arial" w:cs="Arial"/>
            <w:noProof w:val="0"/>
            <w:sz w:val="22"/>
            <w:szCs w:val="22"/>
            <w:lang w:val="nl-NL"/>
          </w:rPr>
          <w:t>https://www.birmingham.gov.uk/info/50279/food_revolution/2602/birmingham_food_system_strategy</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10 November 2024</w:t>
      </w:r>
      <w:r w:rsidRPr="681386CA" w:rsidR="3FDB82CF">
        <w:rPr>
          <w:rFonts w:ascii="Arial" w:hAnsi="Arial" w:eastAsia="Arial" w:cs="Arial"/>
          <w:noProof w:val="0"/>
          <w:sz w:val="22"/>
          <w:szCs w:val="22"/>
          <w:lang w:val="nl-NL"/>
        </w:rPr>
        <w:t>).</w:t>
      </w:r>
    </w:p>
    <w:p w:rsidR="3FDB82CF" w:rsidP="681386CA" w:rsidRDefault="3FDB82CF" w14:paraId="1BB4247D" w14:textId="6C894F3C">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Citizens</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Advice</w:t>
      </w:r>
      <w:r w:rsidRPr="681386CA" w:rsidR="3FDB82CF">
        <w:rPr>
          <w:rFonts w:ascii="Arial" w:hAnsi="Arial" w:eastAsia="Arial" w:cs="Arial"/>
          <w:noProof w:val="0"/>
          <w:sz w:val="22"/>
          <w:szCs w:val="22"/>
          <w:lang w:val="nl-NL"/>
        </w:rPr>
        <w:t xml:space="preserve"> (2023) </w:t>
      </w:r>
      <w:r w:rsidRPr="681386CA" w:rsidR="3FDB82CF">
        <w:rPr>
          <w:rFonts w:ascii="Arial" w:hAnsi="Arial" w:eastAsia="Arial" w:cs="Arial"/>
          <w:i w:val="1"/>
          <w:iCs w:val="1"/>
          <w:noProof w:val="0"/>
          <w:sz w:val="22"/>
          <w:szCs w:val="22"/>
          <w:lang w:val="nl-NL"/>
        </w:rPr>
        <w:t xml:space="preserve">Universal Credit: Digital Barriers </w:t>
      </w:r>
      <w:r w:rsidRPr="681386CA" w:rsidR="3FDB82CF">
        <w:rPr>
          <w:rFonts w:ascii="Arial" w:hAnsi="Arial" w:eastAsia="Arial" w:cs="Arial"/>
          <w:i w:val="1"/>
          <w:iCs w:val="1"/>
          <w:noProof w:val="0"/>
          <w:sz w:val="22"/>
          <w:szCs w:val="22"/>
          <w:lang w:val="nl-NL"/>
        </w:rPr>
        <w:t>and</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Claimant</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Experiences</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924797a256b1441b">
        <w:r w:rsidRPr="681386CA" w:rsidR="3FDB82CF">
          <w:rPr>
            <w:rStyle w:val="Hyperlink"/>
            <w:rFonts w:ascii="Arial" w:hAnsi="Arial" w:eastAsia="Arial" w:cs="Arial"/>
            <w:noProof w:val="0"/>
            <w:sz w:val="22"/>
            <w:szCs w:val="22"/>
            <w:lang w:val="nl-NL"/>
          </w:rPr>
          <w:t>https://www.citizensadvice.org.uk</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12 November 2024</w:t>
      </w:r>
      <w:r w:rsidRPr="681386CA" w:rsidR="3FDB82CF">
        <w:rPr>
          <w:rFonts w:ascii="Arial" w:hAnsi="Arial" w:eastAsia="Arial" w:cs="Arial"/>
          <w:noProof w:val="0"/>
          <w:sz w:val="22"/>
          <w:szCs w:val="22"/>
          <w:lang w:val="nl-NL"/>
        </w:rPr>
        <w:t>).</w:t>
      </w:r>
    </w:p>
    <w:p w:rsidR="3FDB82CF" w:rsidP="681386CA" w:rsidRDefault="3FDB82CF" w14:paraId="7FD0A0CD" w14:textId="7E609230">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Crisis (2023) </w:t>
      </w:r>
      <w:r w:rsidRPr="681386CA" w:rsidR="3FDB82CF">
        <w:rPr>
          <w:rFonts w:ascii="Arial" w:hAnsi="Arial" w:eastAsia="Arial" w:cs="Arial"/>
          <w:i w:val="1"/>
          <w:iCs w:val="1"/>
          <w:noProof w:val="0"/>
          <w:sz w:val="22"/>
          <w:szCs w:val="22"/>
          <w:lang w:val="nl-NL"/>
        </w:rPr>
        <w:t xml:space="preserve">Living in Limbo: </w:t>
      </w:r>
      <w:r w:rsidRPr="681386CA" w:rsidR="3FDB82CF">
        <w:rPr>
          <w:rFonts w:ascii="Arial" w:hAnsi="Arial" w:eastAsia="Arial" w:cs="Arial"/>
          <w:i w:val="1"/>
          <w:iCs w:val="1"/>
          <w:noProof w:val="0"/>
          <w:sz w:val="22"/>
          <w:szCs w:val="22"/>
          <w:lang w:val="nl-NL"/>
        </w:rPr>
        <w:t>Temporary</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Accommodation</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and</w:t>
      </w:r>
      <w:r w:rsidRPr="681386CA" w:rsidR="3FDB82CF">
        <w:rPr>
          <w:rFonts w:ascii="Arial" w:hAnsi="Arial" w:eastAsia="Arial" w:cs="Arial"/>
          <w:i w:val="1"/>
          <w:iCs w:val="1"/>
          <w:noProof w:val="0"/>
          <w:sz w:val="22"/>
          <w:szCs w:val="22"/>
          <w:lang w:val="nl-NL"/>
        </w:rPr>
        <w:t xml:space="preserve"> Food Access</w:t>
      </w:r>
      <w:r w:rsidRPr="681386CA" w:rsidR="3FDB82CF">
        <w:rPr>
          <w:rFonts w:ascii="Arial" w:hAnsi="Arial" w:eastAsia="Arial" w:cs="Arial"/>
          <w:noProof w:val="0"/>
          <w:sz w:val="22"/>
          <w:szCs w:val="22"/>
          <w:lang w:val="nl-NL"/>
        </w:rPr>
        <w:t xml:space="preserve">. London: Crisis UK. (No access date </w:t>
      </w:r>
      <w:r w:rsidRPr="681386CA" w:rsidR="3FDB82CF">
        <w:rPr>
          <w:rFonts w:ascii="Arial" w:hAnsi="Arial" w:eastAsia="Arial" w:cs="Arial"/>
          <w:noProof w:val="0"/>
          <w:sz w:val="22"/>
          <w:szCs w:val="22"/>
          <w:lang w:val="nl-NL"/>
        </w:rPr>
        <w:t>required</w:t>
      </w:r>
      <w:r w:rsidRPr="681386CA" w:rsidR="3FDB82CF">
        <w:rPr>
          <w:rFonts w:ascii="Arial" w:hAnsi="Arial" w:eastAsia="Arial" w:cs="Arial"/>
          <w:noProof w:val="0"/>
          <w:sz w:val="22"/>
          <w:szCs w:val="22"/>
          <w:lang w:val="nl-NL"/>
        </w:rPr>
        <w:t xml:space="preserve"> – print source)</w:t>
      </w:r>
    </w:p>
    <w:p w:rsidR="3FDB82CF" w:rsidP="681386CA" w:rsidRDefault="3FDB82CF" w14:paraId="0C3E3935" w14:textId="6F578B8B">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Department</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for</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Education</w:t>
      </w:r>
      <w:r w:rsidRPr="681386CA" w:rsidR="3FDB82CF">
        <w:rPr>
          <w:rFonts w:ascii="Arial" w:hAnsi="Arial" w:eastAsia="Arial" w:cs="Arial"/>
          <w:noProof w:val="0"/>
          <w:sz w:val="22"/>
          <w:szCs w:val="22"/>
          <w:lang w:val="nl-NL"/>
        </w:rPr>
        <w:t xml:space="preserve"> (2025) </w:t>
      </w:r>
      <w:r w:rsidRPr="681386CA" w:rsidR="3FDB82CF">
        <w:rPr>
          <w:rFonts w:ascii="Arial" w:hAnsi="Arial" w:eastAsia="Arial" w:cs="Arial"/>
          <w:i w:val="1"/>
          <w:iCs w:val="1"/>
          <w:noProof w:val="0"/>
          <w:sz w:val="22"/>
          <w:szCs w:val="22"/>
          <w:lang w:val="nl-NL"/>
        </w:rPr>
        <w:t xml:space="preserve">Holiday </w:t>
      </w:r>
      <w:r w:rsidRPr="681386CA" w:rsidR="3FDB82CF">
        <w:rPr>
          <w:rFonts w:ascii="Arial" w:hAnsi="Arial" w:eastAsia="Arial" w:cs="Arial"/>
          <w:i w:val="1"/>
          <w:iCs w:val="1"/>
          <w:noProof w:val="0"/>
          <w:sz w:val="22"/>
          <w:szCs w:val="22"/>
          <w:lang w:val="nl-NL"/>
        </w:rPr>
        <w:t>Activities</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and</w:t>
      </w:r>
      <w:r w:rsidRPr="681386CA" w:rsidR="3FDB82CF">
        <w:rPr>
          <w:rFonts w:ascii="Arial" w:hAnsi="Arial" w:eastAsia="Arial" w:cs="Arial"/>
          <w:i w:val="1"/>
          <w:iCs w:val="1"/>
          <w:noProof w:val="0"/>
          <w:sz w:val="22"/>
          <w:szCs w:val="22"/>
          <w:lang w:val="nl-NL"/>
        </w:rPr>
        <w:t xml:space="preserve"> Food </w:t>
      </w:r>
      <w:r w:rsidRPr="681386CA" w:rsidR="3FDB82CF">
        <w:rPr>
          <w:rFonts w:ascii="Arial" w:hAnsi="Arial" w:eastAsia="Arial" w:cs="Arial"/>
          <w:i w:val="1"/>
          <w:iCs w:val="1"/>
          <w:noProof w:val="0"/>
          <w:sz w:val="22"/>
          <w:szCs w:val="22"/>
          <w:lang w:val="nl-NL"/>
        </w:rPr>
        <w:t>Programme</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5ea4a02bc8024eec">
        <w:r w:rsidRPr="681386CA" w:rsidR="3FDB82CF">
          <w:rPr>
            <w:rStyle w:val="Hyperlink"/>
            <w:rFonts w:ascii="Arial" w:hAnsi="Arial" w:eastAsia="Arial" w:cs="Arial"/>
            <w:noProof w:val="0"/>
            <w:sz w:val="22"/>
            <w:szCs w:val="22"/>
            <w:lang w:val="nl-NL"/>
          </w:rPr>
          <w:t>https://www.gov.uk/government/publications/holiday-activities-and-food-programme/holiday-activities-and-food-programme-2025</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9 November 2024</w:t>
      </w:r>
      <w:r w:rsidRPr="681386CA" w:rsidR="3FDB82CF">
        <w:rPr>
          <w:rFonts w:ascii="Arial" w:hAnsi="Arial" w:eastAsia="Arial" w:cs="Arial"/>
          <w:noProof w:val="0"/>
          <w:sz w:val="22"/>
          <w:szCs w:val="22"/>
          <w:lang w:val="nl-NL"/>
        </w:rPr>
        <w:t>).</w:t>
      </w:r>
    </w:p>
    <w:p w:rsidR="3FDB82CF" w:rsidP="681386CA" w:rsidRDefault="3FDB82CF" w14:paraId="2075D0A8" w14:textId="5396EA65">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FAO (2023) </w:t>
      </w:r>
      <w:r w:rsidRPr="681386CA" w:rsidR="3FDB82CF">
        <w:rPr>
          <w:rFonts w:ascii="Arial" w:hAnsi="Arial" w:eastAsia="Arial" w:cs="Arial"/>
          <w:i w:val="1"/>
          <w:iCs w:val="1"/>
          <w:noProof w:val="0"/>
          <w:sz w:val="22"/>
          <w:szCs w:val="22"/>
          <w:lang w:val="nl-NL"/>
        </w:rPr>
        <w:t>Sustainable</w:t>
      </w:r>
      <w:r w:rsidRPr="681386CA" w:rsidR="3FDB82CF">
        <w:rPr>
          <w:rFonts w:ascii="Arial" w:hAnsi="Arial" w:eastAsia="Arial" w:cs="Arial"/>
          <w:i w:val="1"/>
          <w:iCs w:val="1"/>
          <w:noProof w:val="0"/>
          <w:sz w:val="22"/>
          <w:szCs w:val="22"/>
          <w:lang w:val="nl-NL"/>
        </w:rPr>
        <w:t xml:space="preserve"> Development Goal 2: End Hunger</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1173d7a801c24739">
        <w:r w:rsidRPr="681386CA" w:rsidR="3FDB82CF">
          <w:rPr>
            <w:rStyle w:val="Hyperlink"/>
            <w:rFonts w:ascii="Arial" w:hAnsi="Arial" w:eastAsia="Arial" w:cs="Arial"/>
            <w:noProof w:val="0"/>
            <w:sz w:val="22"/>
            <w:szCs w:val="22"/>
            <w:lang w:val="nl-NL"/>
          </w:rPr>
          <w:t>https://www.fao.org</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10 November 2024</w:t>
      </w:r>
      <w:r w:rsidRPr="681386CA" w:rsidR="3FDB82CF">
        <w:rPr>
          <w:rFonts w:ascii="Arial" w:hAnsi="Arial" w:eastAsia="Arial" w:cs="Arial"/>
          <w:noProof w:val="0"/>
          <w:sz w:val="22"/>
          <w:szCs w:val="22"/>
          <w:lang w:val="nl-NL"/>
        </w:rPr>
        <w:t>).</w:t>
      </w:r>
    </w:p>
    <w:p w:rsidR="3FDB82CF" w:rsidP="681386CA" w:rsidRDefault="3FDB82CF" w14:paraId="5A43F0E2" w14:textId="599FF8BB">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Food Foundation (2024) </w:t>
      </w:r>
      <w:r w:rsidRPr="681386CA" w:rsidR="3FDB82CF">
        <w:rPr>
          <w:rFonts w:ascii="Arial" w:hAnsi="Arial" w:eastAsia="Arial" w:cs="Arial"/>
          <w:i w:val="1"/>
          <w:iCs w:val="1"/>
          <w:noProof w:val="0"/>
          <w:sz w:val="22"/>
          <w:szCs w:val="22"/>
          <w:lang w:val="nl-NL"/>
        </w:rPr>
        <w:t xml:space="preserve">UK Household Food </w:t>
      </w:r>
      <w:r w:rsidRPr="681386CA" w:rsidR="3FDB82CF">
        <w:rPr>
          <w:rFonts w:ascii="Arial" w:hAnsi="Arial" w:eastAsia="Arial" w:cs="Arial"/>
          <w:i w:val="1"/>
          <w:iCs w:val="1"/>
          <w:noProof w:val="0"/>
          <w:sz w:val="22"/>
          <w:szCs w:val="22"/>
          <w:lang w:val="nl-NL"/>
        </w:rPr>
        <w:t>Insecurity</w:t>
      </w:r>
      <w:r w:rsidRPr="681386CA" w:rsidR="3FDB82CF">
        <w:rPr>
          <w:rFonts w:ascii="Arial" w:hAnsi="Arial" w:eastAsia="Arial" w:cs="Arial"/>
          <w:i w:val="1"/>
          <w:iCs w:val="1"/>
          <w:noProof w:val="0"/>
          <w:sz w:val="22"/>
          <w:szCs w:val="22"/>
          <w:lang w:val="nl-NL"/>
        </w:rPr>
        <w:t xml:space="preserve"> Report</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f8f7ae73f78e43e2">
        <w:r w:rsidRPr="681386CA" w:rsidR="3FDB82CF">
          <w:rPr>
            <w:rStyle w:val="Hyperlink"/>
            <w:rFonts w:ascii="Arial" w:hAnsi="Arial" w:eastAsia="Arial" w:cs="Arial"/>
            <w:noProof w:val="0"/>
            <w:sz w:val="22"/>
            <w:szCs w:val="22"/>
            <w:lang w:val="nl-NL"/>
          </w:rPr>
          <w:t>https://foodfoundation.org.uk</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15 November 2024</w:t>
      </w:r>
      <w:r w:rsidRPr="681386CA" w:rsidR="3FDB82CF">
        <w:rPr>
          <w:rFonts w:ascii="Arial" w:hAnsi="Arial" w:eastAsia="Arial" w:cs="Arial"/>
          <w:noProof w:val="0"/>
          <w:sz w:val="22"/>
          <w:szCs w:val="22"/>
          <w:lang w:val="nl-NL"/>
        </w:rPr>
        <w:t>).</w:t>
      </w:r>
    </w:p>
    <w:p w:rsidR="3FDB82CF" w:rsidP="681386CA" w:rsidRDefault="3FDB82CF" w14:paraId="51E30C0B" w14:textId="63CA3D25">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GOV.UK (2023) </w:t>
      </w:r>
      <w:r w:rsidRPr="681386CA" w:rsidR="3FDB82CF">
        <w:rPr>
          <w:rFonts w:ascii="Arial" w:hAnsi="Arial" w:eastAsia="Arial" w:cs="Arial"/>
          <w:i w:val="1"/>
          <w:iCs w:val="1"/>
          <w:noProof w:val="0"/>
          <w:sz w:val="22"/>
          <w:szCs w:val="22"/>
          <w:lang w:val="nl-NL"/>
        </w:rPr>
        <w:t xml:space="preserve">Global Food Security </w:t>
      </w:r>
      <w:r w:rsidRPr="681386CA" w:rsidR="3FDB82CF">
        <w:rPr>
          <w:rFonts w:ascii="Arial" w:hAnsi="Arial" w:eastAsia="Arial" w:cs="Arial"/>
          <w:i w:val="1"/>
          <w:iCs w:val="1"/>
          <w:noProof w:val="0"/>
          <w:sz w:val="22"/>
          <w:szCs w:val="22"/>
          <w:lang w:val="nl-NL"/>
        </w:rPr>
        <w:t>Summit</w:t>
      </w:r>
      <w:r w:rsidRPr="681386CA" w:rsidR="3FDB82CF">
        <w:rPr>
          <w:rFonts w:ascii="Arial" w:hAnsi="Arial" w:eastAsia="Arial" w:cs="Arial"/>
          <w:i w:val="1"/>
          <w:iCs w:val="1"/>
          <w:noProof w:val="0"/>
          <w:sz w:val="22"/>
          <w:szCs w:val="22"/>
          <w:lang w:val="nl-NL"/>
        </w:rPr>
        <w:t xml:space="preserve"> 2023: </w:t>
      </w:r>
      <w:r w:rsidRPr="681386CA" w:rsidR="3FDB82CF">
        <w:rPr>
          <w:rFonts w:ascii="Arial" w:hAnsi="Arial" w:eastAsia="Arial" w:cs="Arial"/>
          <w:i w:val="1"/>
          <w:iCs w:val="1"/>
          <w:noProof w:val="0"/>
          <w:sz w:val="22"/>
          <w:szCs w:val="22"/>
          <w:lang w:val="nl-NL"/>
        </w:rPr>
        <w:t>Chair’s</w:t>
      </w:r>
      <w:r w:rsidRPr="681386CA" w:rsidR="3FDB82CF">
        <w:rPr>
          <w:rFonts w:ascii="Arial" w:hAnsi="Arial" w:eastAsia="Arial" w:cs="Arial"/>
          <w:i w:val="1"/>
          <w:iCs w:val="1"/>
          <w:noProof w:val="0"/>
          <w:sz w:val="22"/>
          <w:szCs w:val="22"/>
          <w:lang w:val="nl-NL"/>
        </w:rPr>
        <w:t xml:space="preserve"> Summary</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ffffbbbc8cb14d0e">
        <w:r w:rsidRPr="681386CA" w:rsidR="3FDB82CF">
          <w:rPr>
            <w:rStyle w:val="Hyperlink"/>
            <w:rFonts w:ascii="Arial" w:hAnsi="Arial" w:eastAsia="Arial" w:cs="Arial"/>
            <w:noProof w:val="0"/>
            <w:sz w:val="22"/>
            <w:szCs w:val="22"/>
            <w:lang w:val="nl-NL"/>
          </w:rPr>
          <w:t>https://www.gov.uk/government/publications/global-food-security-summit-2023-chairs-summary/global-food-security-summit-2023-chairs-summary-towards-zero-hunger-and-ending-malnutrition</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16 November 2024</w:t>
      </w:r>
      <w:r w:rsidRPr="681386CA" w:rsidR="3FDB82CF">
        <w:rPr>
          <w:rFonts w:ascii="Arial" w:hAnsi="Arial" w:eastAsia="Arial" w:cs="Arial"/>
          <w:noProof w:val="0"/>
          <w:sz w:val="22"/>
          <w:szCs w:val="22"/>
          <w:lang w:val="nl-NL"/>
        </w:rPr>
        <w:t>).</w:t>
      </w:r>
    </w:p>
    <w:p w:rsidR="3FDB82CF" w:rsidP="681386CA" w:rsidRDefault="3FDB82CF" w14:paraId="305E41F9" w14:textId="3BE69D20">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Gupta</w:t>
      </w:r>
      <w:r w:rsidRPr="681386CA" w:rsidR="3FDB82CF">
        <w:rPr>
          <w:rFonts w:ascii="Arial" w:hAnsi="Arial" w:eastAsia="Arial" w:cs="Arial"/>
          <w:noProof w:val="0"/>
          <w:sz w:val="22"/>
          <w:szCs w:val="22"/>
          <w:lang w:val="nl-NL"/>
        </w:rPr>
        <w:t xml:space="preserve">, R., </w:t>
      </w:r>
      <w:r w:rsidRPr="681386CA" w:rsidR="3FDB82CF">
        <w:rPr>
          <w:rFonts w:ascii="Arial" w:hAnsi="Arial" w:eastAsia="Arial" w:cs="Arial"/>
          <w:noProof w:val="0"/>
          <w:sz w:val="22"/>
          <w:szCs w:val="22"/>
          <w:lang w:val="nl-NL"/>
        </w:rPr>
        <w:t>Bhatt</w:t>
      </w:r>
      <w:r w:rsidRPr="681386CA" w:rsidR="3FDB82CF">
        <w:rPr>
          <w:rFonts w:ascii="Arial" w:hAnsi="Arial" w:eastAsia="Arial" w:cs="Arial"/>
          <w:noProof w:val="0"/>
          <w:sz w:val="22"/>
          <w:szCs w:val="22"/>
          <w:lang w:val="nl-NL"/>
        </w:rPr>
        <w:t xml:space="preserve">, G., </w:t>
      </w:r>
      <w:r w:rsidRPr="681386CA" w:rsidR="3FDB82CF">
        <w:rPr>
          <w:rFonts w:ascii="Arial" w:hAnsi="Arial" w:eastAsia="Arial" w:cs="Arial"/>
          <w:noProof w:val="0"/>
          <w:sz w:val="22"/>
          <w:szCs w:val="22"/>
          <w:lang w:val="nl-NL"/>
        </w:rPr>
        <w:t>Goel</w:t>
      </w:r>
      <w:r w:rsidRPr="681386CA" w:rsidR="3FDB82CF">
        <w:rPr>
          <w:rFonts w:ascii="Arial" w:hAnsi="Arial" w:eastAsia="Arial" w:cs="Arial"/>
          <w:noProof w:val="0"/>
          <w:sz w:val="22"/>
          <w:szCs w:val="22"/>
          <w:lang w:val="nl-NL"/>
        </w:rPr>
        <w:t xml:space="preserve">, S. &amp; </w:t>
      </w:r>
      <w:r w:rsidRPr="681386CA" w:rsidR="3FDB82CF">
        <w:rPr>
          <w:rFonts w:ascii="Arial" w:hAnsi="Arial" w:eastAsia="Arial" w:cs="Arial"/>
          <w:noProof w:val="0"/>
          <w:sz w:val="22"/>
          <w:szCs w:val="22"/>
          <w:lang w:val="nl-NL"/>
        </w:rPr>
        <w:t>Singh</w:t>
      </w:r>
      <w:r w:rsidRPr="681386CA" w:rsidR="3FDB82CF">
        <w:rPr>
          <w:rFonts w:ascii="Arial" w:hAnsi="Arial" w:eastAsia="Arial" w:cs="Arial"/>
          <w:noProof w:val="0"/>
          <w:sz w:val="22"/>
          <w:szCs w:val="22"/>
          <w:lang w:val="nl-NL"/>
        </w:rPr>
        <w:t>, R.J. (2023) ‘</w:t>
      </w:r>
      <w:r w:rsidRPr="681386CA" w:rsidR="3FDB82CF">
        <w:rPr>
          <w:rFonts w:ascii="Arial" w:hAnsi="Arial" w:eastAsia="Arial" w:cs="Arial"/>
          <w:noProof w:val="0"/>
          <w:sz w:val="22"/>
          <w:szCs w:val="22"/>
          <w:lang w:val="nl-NL"/>
        </w:rPr>
        <w:t>Prioritizing</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tobacco</w:t>
      </w:r>
      <w:r w:rsidRPr="681386CA" w:rsidR="3FDB82CF">
        <w:rPr>
          <w:rFonts w:ascii="Arial" w:hAnsi="Arial" w:eastAsia="Arial" w:cs="Arial"/>
          <w:noProof w:val="0"/>
          <w:sz w:val="22"/>
          <w:szCs w:val="22"/>
          <w:lang w:val="nl-NL"/>
        </w:rPr>
        <w:t xml:space="preserve"> control </w:t>
      </w:r>
      <w:r w:rsidRPr="681386CA" w:rsidR="3FDB82CF">
        <w:rPr>
          <w:rFonts w:ascii="Arial" w:hAnsi="Arial" w:eastAsia="Arial" w:cs="Arial"/>
          <w:noProof w:val="0"/>
          <w:sz w:val="22"/>
          <w:szCs w:val="22"/>
          <w:lang w:val="nl-NL"/>
        </w:rPr>
        <w:t>and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cessation</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under</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the</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SDGs</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i w:val="1"/>
          <w:iCs w:val="1"/>
          <w:noProof w:val="0"/>
          <w:sz w:val="22"/>
          <w:szCs w:val="22"/>
          <w:lang w:val="nl-NL"/>
        </w:rPr>
        <w:t xml:space="preserve">Indian Journal of </w:t>
      </w:r>
      <w:r w:rsidRPr="681386CA" w:rsidR="3FDB82CF">
        <w:rPr>
          <w:rFonts w:ascii="Arial" w:hAnsi="Arial" w:eastAsia="Arial" w:cs="Arial"/>
          <w:i w:val="1"/>
          <w:iCs w:val="1"/>
          <w:noProof w:val="0"/>
          <w:sz w:val="22"/>
          <w:szCs w:val="22"/>
          <w:lang w:val="nl-NL"/>
        </w:rPr>
        <w:t>Medical</w:t>
      </w:r>
      <w:r w:rsidRPr="681386CA" w:rsidR="3FDB82CF">
        <w:rPr>
          <w:rFonts w:ascii="Arial" w:hAnsi="Arial" w:eastAsia="Arial" w:cs="Arial"/>
          <w:i w:val="1"/>
          <w:iCs w:val="1"/>
          <w:noProof w:val="0"/>
          <w:sz w:val="22"/>
          <w:szCs w:val="22"/>
          <w:lang w:val="nl-NL"/>
        </w:rPr>
        <w:t xml:space="preserve"> Research</w:t>
      </w:r>
      <w:r w:rsidRPr="681386CA" w:rsidR="3FDB82CF">
        <w:rPr>
          <w:rFonts w:ascii="Arial" w:hAnsi="Arial" w:eastAsia="Arial" w:cs="Arial"/>
          <w:noProof w:val="0"/>
          <w:sz w:val="22"/>
          <w:szCs w:val="22"/>
          <w:lang w:val="nl-NL"/>
        </w:rPr>
        <w:t xml:space="preserve">, 157(5), pp. 381–385. </w:t>
      </w:r>
      <w:r w:rsidRPr="681386CA" w:rsidR="3FDB82CF">
        <w:rPr>
          <w:rFonts w:ascii="Arial" w:hAnsi="Arial" w:eastAsia="Arial" w:cs="Arial"/>
          <w:noProof w:val="0"/>
          <w:sz w:val="22"/>
          <w:szCs w:val="22"/>
          <w:lang w:val="nl-NL"/>
        </w:rPr>
        <w:t>doi</w:t>
      </w:r>
      <w:r w:rsidRPr="681386CA" w:rsidR="3FDB82CF">
        <w:rPr>
          <w:rFonts w:ascii="Arial" w:hAnsi="Arial" w:eastAsia="Arial" w:cs="Arial"/>
          <w:noProof w:val="0"/>
          <w:sz w:val="22"/>
          <w:szCs w:val="22"/>
          <w:lang w:val="nl-NL"/>
        </w:rPr>
        <w:t xml:space="preserve">: </w:t>
      </w:r>
      <w:hyperlink r:id="Ref4375656a644a3e">
        <w:r w:rsidRPr="681386CA" w:rsidR="3FDB82CF">
          <w:rPr>
            <w:rStyle w:val="Hyperlink"/>
            <w:rFonts w:ascii="Arial" w:hAnsi="Arial" w:eastAsia="Arial" w:cs="Arial"/>
            <w:noProof w:val="0"/>
            <w:sz w:val="22"/>
            <w:szCs w:val="22"/>
            <w:lang w:val="nl-NL"/>
          </w:rPr>
          <w:t>https://doi.org/10.4103/ijmr.ijmr_3030_21</w:t>
        </w:r>
      </w:hyperlink>
      <w:r w:rsidRPr="681386CA" w:rsidR="3FDB82CF">
        <w:rPr>
          <w:rFonts w:ascii="Arial" w:hAnsi="Arial" w:eastAsia="Arial" w:cs="Arial"/>
          <w:noProof w:val="0"/>
          <w:sz w:val="22"/>
          <w:szCs w:val="22"/>
          <w:lang w:val="nl-NL"/>
        </w:rPr>
        <w:t>.</w:t>
      </w:r>
    </w:p>
    <w:p w:rsidR="3FDB82CF" w:rsidP="681386CA" w:rsidRDefault="3FDB82CF" w14:paraId="0EF2BCC9" w14:textId="67C12463">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Joseph </w:t>
      </w:r>
      <w:r w:rsidRPr="681386CA" w:rsidR="3FDB82CF">
        <w:rPr>
          <w:rFonts w:ascii="Arial" w:hAnsi="Arial" w:eastAsia="Arial" w:cs="Arial"/>
          <w:noProof w:val="0"/>
          <w:sz w:val="22"/>
          <w:szCs w:val="22"/>
          <w:lang w:val="nl-NL"/>
        </w:rPr>
        <w:t>Rowntree</w:t>
      </w:r>
      <w:r w:rsidRPr="681386CA" w:rsidR="3FDB82CF">
        <w:rPr>
          <w:rFonts w:ascii="Arial" w:hAnsi="Arial" w:eastAsia="Arial" w:cs="Arial"/>
          <w:noProof w:val="0"/>
          <w:sz w:val="22"/>
          <w:szCs w:val="22"/>
          <w:lang w:val="nl-NL"/>
        </w:rPr>
        <w:t xml:space="preserve"> Foundation (2023) </w:t>
      </w:r>
      <w:r w:rsidRPr="681386CA" w:rsidR="3FDB82CF">
        <w:rPr>
          <w:rFonts w:ascii="Arial" w:hAnsi="Arial" w:eastAsia="Arial" w:cs="Arial"/>
          <w:i w:val="1"/>
          <w:iCs w:val="1"/>
          <w:noProof w:val="0"/>
          <w:sz w:val="22"/>
          <w:szCs w:val="22"/>
          <w:lang w:val="nl-NL"/>
        </w:rPr>
        <w:t xml:space="preserve">UK </w:t>
      </w:r>
      <w:r w:rsidRPr="681386CA" w:rsidR="3FDB82CF">
        <w:rPr>
          <w:rFonts w:ascii="Arial" w:hAnsi="Arial" w:eastAsia="Arial" w:cs="Arial"/>
          <w:i w:val="1"/>
          <w:iCs w:val="1"/>
          <w:noProof w:val="0"/>
          <w:sz w:val="22"/>
          <w:szCs w:val="22"/>
          <w:lang w:val="nl-NL"/>
        </w:rPr>
        <w:t>Poverty</w:t>
      </w:r>
      <w:r w:rsidRPr="681386CA" w:rsidR="3FDB82CF">
        <w:rPr>
          <w:rFonts w:ascii="Arial" w:hAnsi="Arial" w:eastAsia="Arial" w:cs="Arial"/>
          <w:i w:val="1"/>
          <w:iCs w:val="1"/>
          <w:noProof w:val="0"/>
          <w:sz w:val="22"/>
          <w:szCs w:val="22"/>
          <w:lang w:val="nl-NL"/>
        </w:rPr>
        <w:t xml:space="preserve"> 2023: The </w:t>
      </w:r>
      <w:r w:rsidRPr="681386CA" w:rsidR="3FDB82CF">
        <w:rPr>
          <w:rFonts w:ascii="Arial" w:hAnsi="Arial" w:eastAsia="Arial" w:cs="Arial"/>
          <w:i w:val="1"/>
          <w:iCs w:val="1"/>
          <w:noProof w:val="0"/>
          <w:sz w:val="22"/>
          <w:szCs w:val="22"/>
          <w:lang w:val="nl-NL"/>
        </w:rPr>
        <w:t>Essential</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Overview</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b06ffe70e91a4cc4">
        <w:r w:rsidRPr="681386CA" w:rsidR="3FDB82CF">
          <w:rPr>
            <w:rStyle w:val="Hyperlink"/>
            <w:rFonts w:ascii="Arial" w:hAnsi="Arial" w:eastAsia="Arial" w:cs="Arial"/>
            <w:noProof w:val="0"/>
            <w:sz w:val="22"/>
            <w:szCs w:val="22"/>
            <w:lang w:val="nl-NL"/>
          </w:rPr>
          <w:t>https://www.jrf.org.uk</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18 November 2024</w:t>
      </w:r>
      <w:r w:rsidRPr="681386CA" w:rsidR="3FDB82CF">
        <w:rPr>
          <w:rFonts w:ascii="Arial" w:hAnsi="Arial" w:eastAsia="Arial" w:cs="Arial"/>
          <w:noProof w:val="0"/>
          <w:sz w:val="22"/>
          <w:szCs w:val="22"/>
          <w:lang w:val="nl-NL"/>
        </w:rPr>
        <w:t>).</w:t>
      </w:r>
    </w:p>
    <w:p w:rsidR="3FDB82CF" w:rsidP="681386CA" w:rsidRDefault="3FDB82CF" w14:paraId="02B857A7" w14:textId="5BFA3EDB">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King’s</w:t>
      </w:r>
      <w:r w:rsidRPr="681386CA" w:rsidR="3FDB82CF">
        <w:rPr>
          <w:rFonts w:ascii="Arial" w:hAnsi="Arial" w:eastAsia="Arial" w:cs="Arial"/>
          <w:noProof w:val="0"/>
          <w:sz w:val="22"/>
          <w:szCs w:val="22"/>
          <w:lang w:val="nl-NL"/>
        </w:rPr>
        <w:t xml:space="preserve"> Fund (2020) </w:t>
      </w:r>
      <w:r w:rsidRPr="681386CA" w:rsidR="3FDB82CF">
        <w:rPr>
          <w:rFonts w:ascii="Arial" w:hAnsi="Arial" w:eastAsia="Arial" w:cs="Arial"/>
          <w:i w:val="1"/>
          <w:iCs w:val="1"/>
          <w:noProof w:val="0"/>
          <w:sz w:val="22"/>
          <w:szCs w:val="22"/>
          <w:lang w:val="nl-NL"/>
        </w:rPr>
        <w:t>What</w:t>
      </w:r>
      <w:r w:rsidRPr="681386CA" w:rsidR="3FDB82CF">
        <w:rPr>
          <w:rFonts w:ascii="Arial" w:hAnsi="Arial" w:eastAsia="Arial" w:cs="Arial"/>
          <w:i w:val="1"/>
          <w:iCs w:val="1"/>
          <w:noProof w:val="0"/>
          <w:sz w:val="22"/>
          <w:szCs w:val="22"/>
          <w:lang w:val="nl-NL"/>
        </w:rPr>
        <w:t xml:space="preserve"> is </w:t>
      </w:r>
      <w:r w:rsidRPr="681386CA" w:rsidR="3FDB82CF">
        <w:rPr>
          <w:rFonts w:ascii="Arial" w:hAnsi="Arial" w:eastAsia="Arial" w:cs="Arial"/>
          <w:i w:val="1"/>
          <w:iCs w:val="1"/>
          <w:noProof w:val="0"/>
          <w:sz w:val="22"/>
          <w:szCs w:val="22"/>
          <w:lang w:val="nl-NL"/>
        </w:rPr>
        <w:t>Social</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Prescribing</w:t>
      </w:r>
      <w:r w:rsidRPr="681386CA" w:rsidR="3FDB82CF">
        <w:rPr>
          <w:rFonts w:ascii="Arial" w:hAnsi="Arial" w:eastAsia="Arial" w:cs="Arial"/>
          <w:i w:val="1"/>
          <w:iCs w:val="1"/>
          <w:noProof w:val="0"/>
          <w:sz w:val="22"/>
          <w:szCs w:val="22"/>
          <w:lang w:val="nl-NL"/>
        </w:rPr>
        <w:t>?</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0c145ec95f9b47a3">
        <w:r w:rsidRPr="681386CA" w:rsidR="3FDB82CF">
          <w:rPr>
            <w:rStyle w:val="Hyperlink"/>
            <w:rFonts w:ascii="Arial" w:hAnsi="Arial" w:eastAsia="Arial" w:cs="Arial"/>
            <w:noProof w:val="0"/>
            <w:sz w:val="22"/>
            <w:szCs w:val="22"/>
            <w:lang w:val="nl-NL"/>
          </w:rPr>
          <w:t>https://www.kingsfund.org.uk/insight-and-analysis/long-reads/social-prescribing</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18 November 2024</w:t>
      </w:r>
      <w:r w:rsidRPr="681386CA" w:rsidR="3FDB82CF">
        <w:rPr>
          <w:rFonts w:ascii="Arial" w:hAnsi="Arial" w:eastAsia="Arial" w:cs="Arial"/>
          <w:noProof w:val="0"/>
          <w:sz w:val="22"/>
          <w:szCs w:val="22"/>
          <w:lang w:val="nl-NL"/>
        </w:rPr>
        <w:t>).</w:t>
      </w:r>
    </w:p>
    <w:p w:rsidR="3FDB82CF" w:rsidP="681386CA" w:rsidRDefault="3FDB82CF" w14:paraId="0112428E" w14:textId="6A232554">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King’s</w:t>
      </w:r>
      <w:r w:rsidRPr="681386CA" w:rsidR="3FDB82CF">
        <w:rPr>
          <w:rFonts w:ascii="Arial" w:hAnsi="Arial" w:eastAsia="Arial" w:cs="Arial"/>
          <w:noProof w:val="0"/>
          <w:sz w:val="22"/>
          <w:szCs w:val="22"/>
          <w:lang w:val="nl-NL"/>
        </w:rPr>
        <w:t xml:space="preserve"> Fund (2023) </w:t>
      </w:r>
      <w:r w:rsidRPr="681386CA" w:rsidR="3FDB82CF">
        <w:rPr>
          <w:rFonts w:ascii="Arial" w:hAnsi="Arial" w:eastAsia="Arial" w:cs="Arial"/>
          <w:i w:val="1"/>
          <w:iCs w:val="1"/>
          <w:noProof w:val="0"/>
          <w:sz w:val="22"/>
          <w:szCs w:val="22"/>
          <w:lang w:val="nl-NL"/>
        </w:rPr>
        <w:t xml:space="preserve">Public Health </w:t>
      </w:r>
      <w:r w:rsidRPr="681386CA" w:rsidR="3FDB82CF">
        <w:rPr>
          <w:rFonts w:ascii="Arial" w:hAnsi="Arial" w:eastAsia="Arial" w:cs="Arial"/>
          <w:i w:val="1"/>
          <w:iCs w:val="1"/>
          <w:noProof w:val="0"/>
          <w:sz w:val="22"/>
          <w:szCs w:val="22"/>
          <w:lang w:val="nl-NL"/>
        </w:rPr>
        <w:t>Funding</w:t>
      </w:r>
      <w:r w:rsidRPr="681386CA" w:rsidR="3FDB82CF">
        <w:rPr>
          <w:rFonts w:ascii="Arial" w:hAnsi="Arial" w:eastAsia="Arial" w:cs="Arial"/>
          <w:i w:val="1"/>
          <w:iCs w:val="1"/>
          <w:noProof w:val="0"/>
          <w:sz w:val="22"/>
          <w:szCs w:val="22"/>
          <w:lang w:val="nl-NL"/>
        </w:rPr>
        <w:t xml:space="preserve"> Cuts: Impact on </w:t>
      </w:r>
      <w:r w:rsidRPr="681386CA" w:rsidR="3FDB82CF">
        <w:rPr>
          <w:rFonts w:ascii="Arial" w:hAnsi="Arial" w:eastAsia="Arial" w:cs="Arial"/>
          <w:i w:val="1"/>
          <w:iCs w:val="1"/>
          <w:noProof w:val="0"/>
          <w:sz w:val="22"/>
          <w:szCs w:val="22"/>
          <w:lang w:val="nl-NL"/>
        </w:rPr>
        <w:t>Local</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Authorities</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cdee5027e3dc41a5">
        <w:r w:rsidRPr="681386CA" w:rsidR="3FDB82CF">
          <w:rPr>
            <w:rStyle w:val="Hyperlink"/>
            <w:rFonts w:ascii="Arial" w:hAnsi="Arial" w:eastAsia="Arial" w:cs="Arial"/>
            <w:noProof w:val="0"/>
            <w:sz w:val="22"/>
            <w:szCs w:val="22"/>
            <w:lang w:val="nl-NL"/>
          </w:rPr>
          <w:t>https://www.kingsfund.org.uk</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12 November 2024</w:t>
      </w:r>
      <w:r w:rsidRPr="681386CA" w:rsidR="3FDB82CF">
        <w:rPr>
          <w:rFonts w:ascii="Arial" w:hAnsi="Arial" w:eastAsia="Arial" w:cs="Arial"/>
          <w:noProof w:val="0"/>
          <w:sz w:val="22"/>
          <w:szCs w:val="22"/>
          <w:lang w:val="nl-NL"/>
        </w:rPr>
        <w:t>).</w:t>
      </w:r>
    </w:p>
    <w:p w:rsidR="3FDB82CF" w:rsidP="681386CA" w:rsidRDefault="3FDB82CF" w14:paraId="1824FBB6" w14:textId="24C8A840">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King’s</w:t>
      </w:r>
      <w:r w:rsidRPr="681386CA" w:rsidR="3FDB82CF">
        <w:rPr>
          <w:rFonts w:ascii="Arial" w:hAnsi="Arial" w:eastAsia="Arial" w:cs="Arial"/>
          <w:noProof w:val="0"/>
          <w:sz w:val="22"/>
          <w:szCs w:val="22"/>
          <w:lang w:val="nl-NL"/>
        </w:rPr>
        <w:t xml:space="preserve"> Fund (2024) </w:t>
      </w:r>
      <w:r w:rsidRPr="681386CA" w:rsidR="3FDB82CF">
        <w:rPr>
          <w:rFonts w:ascii="Arial" w:hAnsi="Arial" w:eastAsia="Arial" w:cs="Arial"/>
          <w:i w:val="1"/>
          <w:iCs w:val="1"/>
          <w:noProof w:val="0"/>
          <w:sz w:val="22"/>
          <w:szCs w:val="22"/>
          <w:lang w:val="nl-NL"/>
        </w:rPr>
        <w:t xml:space="preserve">NHS </w:t>
      </w:r>
      <w:r w:rsidRPr="681386CA" w:rsidR="3FDB82CF">
        <w:rPr>
          <w:rFonts w:ascii="Arial" w:hAnsi="Arial" w:eastAsia="Arial" w:cs="Arial"/>
          <w:i w:val="1"/>
          <w:iCs w:val="1"/>
          <w:noProof w:val="0"/>
          <w:sz w:val="22"/>
          <w:szCs w:val="22"/>
          <w:lang w:val="nl-NL"/>
        </w:rPr>
        <w:t>Priorities</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for</w:t>
      </w:r>
      <w:r w:rsidRPr="681386CA" w:rsidR="3FDB82CF">
        <w:rPr>
          <w:rFonts w:ascii="Arial" w:hAnsi="Arial" w:eastAsia="Arial" w:cs="Arial"/>
          <w:i w:val="1"/>
          <w:iCs w:val="1"/>
          <w:noProof w:val="0"/>
          <w:sz w:val="22"/>
          <w:szCs w:val="22"/>
          <w:lang w:val="nl-NL"/>
        </w:rPr>
        <w:t xml:space="preserve"> 2025/26: </w:t>
      </w:r>
      <w:r w:rsidRPr="681386CA" w:rsidR="3FDB82CF">
        <w:rPr>
          <w:rFonts w:ascii="Arial" w:hAnsi="Arial" w:eastAsia="Arial" w:cs="Arial"/>
          <w:i w:val="1"/>
          <w:iCs w:val="1"/>
          <w:noProof w:val="0"/>
          <w:sz w:val="22"/>
          <w:szCs w:val="22"/>
          <w:lang w:val="nl-NL"/>
        </w:rPr>
        <w:t>Insights</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42302bdaf11a4ac7">
        <w:r w:rsidRPr="681386CA" w:rsidR="3FDB82CF">
          <w:rPr>
            <w:rStyle w:val="Hyperlink"/>
            <w:rFonts w:ascii="Arial" w:hAnsi="Arial" w:eastAsia="Arial" w:cs="Arial"/>
            <w:noProof w:val="0"/>
            <w:sz w:val="22"/>
            <w:szCs w:val="22"/>
            <w:lang w:val="nl-NL"/>
          </w:rPr>
          <w:t>https://www.kingsfund.org.uk</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11 November 2024</w:t>
      </w:r>
      <w:r w:rsidRPr="681386CA" w:rsidR="3FDB82CF">
        <w:rPr>
          <w:rFonts w:ascii="Arial" w:hAnsi="Arial" w:eastAsia="Arial" w:cs="Arial"/>
          <w:noProof w:val="0"/>
          <w:sz w:val="22"/>
          <w:szCs w:val="22"/>
          <w:lang w:val="nl-NL"/>
        </w:rPr>
        <w:t>).</w:t>
      </w:r>
    </w:p>
    <w:p w:rsidR="3FDB82CF" w:rsidP="681386CA" w:rsidRDefault="3FDB82CF" w14:paraId="48C18113" w14:textId="17E7B164">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Local.gov.uk (2024a) </w:t>
      </w:r>
      <w:r w:rsidRPr="681386CA" w:rsidR="3FDB82CF">
        <w:rPr>
          <w:rFonts w:ascii="Arial" w:hAnsi="Arial" w:eastAsia="Arial" w:cs="Arial"/>
          <w:i w:val="1"/>
          <w:iCs w:val="1"/>
          <w:noProof w:val="0"/>
          <w:sz w:val="22"/>
          <w:szCs w:val="22"/>
          <w:lang w:val="nl-NL"/>
        </w:rPr>
        <w:t xml:space="preserve">London </w:t>
      </w:r>
      <w:r w:rsidRPr="681386CA" w:rsidR="3FDB82CF">
        <w:rPr>
          <w:rFonts w:ascii="Arial" w:hAnsi="Arial" w:eastAsia="Arial" w:cs="Arial"/>
          <w:i w:val="1"/>
          <w:iCs w:val="1"/>
          <w:noProof w:val="0"/>
          <w:sz w:val="22"/>
          <w:szCs w:val="22"/>
          <w:lang w:val="nl-NL"/>
        </w:rPr>
        <w:t>Borough</w:t>
      </w:r>
      <w:r w:rsidRPr="681386CA" w:rsidR="3FDB82CF">
        <w:rPr>
          <w:rFonts w:ascii="Arial" w:hAnsi="Arial" w:eastAsia="Arial" w:cs="Arial"/>
          <w:i w:val="1"/>
          <w:iCs w:val="1"/>
          <w:noProof w:val="0"/>
          <w:sz w:val="22"/>
          <w:szCs w:val="22"/>
          <w:lang w:val="nl-NL"/>
        </w:rPr>
        <w:t xml:space="preserve"> of </w:t>
      </w:r>
      <w:r w:rsidRPr="681386CA" w:rsidR="3FDB82CF">
        <w:rPr>
          <w:rFonts w:ascii="Arial" w:hAnsi="Arial" w:eastAsia="Arial" w:cs="Arial"/>
          <w:i w:val="1"/>
          <w:iCs w:val="1"/>
          <w:noProof w:val="0"/>
          <w:sz w:val="22"/>
          <w:szCs w:val="22"/>
          <w:lang w:val="nl-NL"/>
        </w:rPr>
        <w:t>Newham</w:t>
      </w:r>
      <w:r w:rsidRPr="681386CA" w:rsidR="3FDB82CF">
        <w:rPr>
          <w:rFonts w:ascii="Arial" w:hAnsi="Arial" w:eastAsia="Arial" w:cs="Arial"/>
          <w:i w:val="1"/>
          <w:iCs w:val="1"/>
          <w:noProof w:val="0"/>
          <w:sz w:val="22"/>
          <w:szCs w:val="22"/>
          <w:lang w:val="nl-NL"/>
        </w:rPr>
        <w:t>: We Are Food Secure 11–19 Project</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1d9f8bd065d649f3">
        <w:r w:rsidRPr="681386CA" w:rsidR="3FDB82CF">
          <w:rPr>
            <w:rStyle w:val="Hyperlink"/>
            <w:rFonts w:ascii="Arial" w:hAnsi="Arial" w:eastAsia="Arial" w:cs="Arial"/>
            <w:noProof w:val="0"/>
            <w:sz w:val="22"/>
            <w:szCs w:val="22"/>
            <w:lang w:val="nl-NL"/>
          </w:rPr>
          <w:t>https://www.local.gov.uk/case-studies/london-borough-newham-we-are-food-secure-11-19-project</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13 November 2024</w:t>
      </w:r>
      <w:r w:rsidRPr="681386CA" w:rsidR="3FDB82CF">
        <w:rPr>
          <w:rFonts w:ascii="Arial" w:hAnsi="Arial" w:eastAsia="Arial" w:cs="Arial"/>
          <w:noProof w:val="0"/>
          <w:sz w:val="22"/>
          <w:szCs w:val="22"/>
          <w:lang w:val="nl-NL"/>
        </w:rPr>
        <w:t>).</w:t>
      </w:r>
    </w:p>
    <w:p w:rsidR="3FDB82CF" w:rsidP="681386CA" w:rsidRDefault="3FDB82CF" w14:paraId="1F238105" w14:textId="1820F6FB">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Local.gov.uk (2024b) </w:t>
      </w:r>
      <w:r w:rsidRPr="681386CA" w:rsidR="3FDB82CF">
        <w:rPr>
          <w:rFonts w:ascii="Arial" w:hAnsi="Arial" w:eastAsia="Arial" w:cs="Arial"/>
          <w:i w:val="1"/>
          <w:iCs w:val="1"/>
          <w:noProof w:val="0"/>
          <w:sz w:val="22"/>
          <w:szCs w:val="22"/>
          <w:lang w:val="nl-NL"/>
        </w:rPr>
        <w:t>Sustaining</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the</w:t>
      </w:r>
      <w:r w:rsidRPr="681386CA" w:rsidR="3FDB82CF">
        <w:rPr>
          <w:rFonts w:ascii="Arial" w:hAnsi="Arial" w:eastAsia="Arial" w:cs="Arial"/>
          <w:i w:val="1"/>
          <w:iCs w:val="1"/>
          <w:noProof w:val="0"/>
          <w:sz w:val="22"/>
          <w:szCs w:val="22"/>
          <w:lang w:val="nl-NL"/>
        </w:rPr>
        <w:t xml:space="preserve"> Smoking </w:t>
      </w:r>
      <w:r w:rsidRPr="681386CA" w:rsidR="3FDB82CF">
        <w:rPr>
          <w:rFonts w:ascii="Arial" w:hAnsi="Arial" w:eastAsia="Arial" w:cs="Arial"/>
          <w:i w:val="1"/>
          <w:iCs w:val="1"/>
          <w:noProof w:val="0"/>
          <w:sz w:val="22"/>
          <w:szCs w:val="22"/>
          <w:lang w:val="nl-NL"/>
        </w:rPr>
        <w:t>Quit</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Rate</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Essex</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Wellbeing</w:t>
      </w:r>
      <w:r w:rsidRPr="681386CA" w:rsidR="3FDB82CF">
        <w:rPr>
          <w:rFonts w:ascii="Arial" w:hAnsi="Arial" w:eastAsia="Arial" w:cs="Arial"/>
          <w:i w:val="1"/>
          <w:iCs w:val="1"/>
          <w:noProof w:val="0"/>
          <w:sz w:val="22"/>
          <w:szCs w:val="22"/>
          <w:lang w:val="nl-NL"/>
        </w:rPr>
        <w:t xml:space="preserve"> Service</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232826c3ada749e3">
        <w:r w:rsidRPr="681386CA" w:rsidR="3FDB82CF">
          <w:rPr>
            <w:rStyle w:val="Hyperlink"/>
            <w:rFonts w:ascii="Arial" w:hAnsi="Arial" w:eastAsia="Arial" w:cs="Arial"/>
            <w:noProof w:val="0"/>
            <w:sz w:val="22"/>
            <w:szCs w:val="22"/>
            <w:lang w:val="nl-NL"/>
          </w:rPr>
          <w:t>https://www.local.gov.uk/case-studies/sustaining-smoking-quit-rate-essex-wellbeing-service</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14 November 2024</w:t>
      </w:r>
      <w:r w:rsidRPr="681386CA" w:rsidR="3FDB82CF">
        <w:rPr>
          <w:rFonts w:ascii="Arial" w:hAnsi="Arial" w:eastAsia="Arial" w:cs="Arial"/>
          <w:noProof w:val="0"/>
          <w:sz w:val="22"/>
          <w:szCs w:val="22"/>
          <w:lang w:val="nl-NL"/>
        </w:rPr>
        <w:t>).</w:t>
      </w:r>
    </w:p>
    <w:p w:rsidR="3FDB82CF" w:rsidP="681386CA" w:rsidRDefault="3FDB82CF" w14:paraId="415DEB6E" w14:textId="428FE456">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McDermott</w:t>
      </w:r>
      <w:r w:rsidRPr="681386CA" w:rsidR="3FDB82CF">
        <w:rPr>
          <w:rFonts w:ascii="Arial" w:hAnsi="Arial" w:eastAsia="Arial" w:cs="Arial"/>
          <w:noProof w:val="0"/>
          <w:sz w:val="22"/>
          <w:szCs w:val="22"/>
          <w:lang w:val="nl-NL"/>
        </w:rPr>
        <w:t xml:space="preserve">, M.S. et al. (2015) ‘The </w:t>
      </w:r>
      <w:r w:rsidRPr="681386CA" w:rsidR="3FDB82CF">
        <w:rPr>
          <w:rFonts w:ascii="Arial" w:hAnsi="Arial" w:eastAsia="Arial" w:cs="Arial"/>
          <w:noProof w:val="0"/>
          <w:sz w:val="22"/>
          <w:szCs w:val="22"/>
          <w:lang w:val="nl-NL"/>
        </w:rPr>
        <w:t>theory</w:t>
      </w:r>
      <w:r w:rsidRPr="681386CA" w:rsidR="3FDB82CF">
        <w:rPr>
          <w:rFonts w:ascii="Arial" w:hAnsi="Arial" w:eastAsia="Arial" w:cs="Arial"/>
          <w:noProof w:val="0"/>
          <w:sz w:val="22"/>
          <w:szCs w:val="22"/>
          <w:lang w:val="nl-NL"/>
        </w:rPr>
        <w:t xml:space="preserve"> of </w:t>
      </w:r>
      <w:r w:rsidRPr="681386CA" w:rsidR="3FDB82CF">
        <w:rPr>
          <w:rFonts w:ascii="Arial" w:hAnsi="Arial" w:eastAsia="Arial" w:cs="Arial"/>
          <w:noProof w:val="0"/>
          <w:sz w:val="22"/>
          <w:szCs w:val="22"/>
          <w:lang w:val="nl-NL"/>
        </w:rPr>
        <w:t>planned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behaviour</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and</w:t>
      </w:r>
      <w:r w:rsidRPr="681386CA" w:rsidR="3FDB82CF">
        <w:rPr>
          <w:rFonts w:ascii="Arial" w:hAnsi="Arial" w:eastAsia="Arial" w:cs="Arial"/>
          <w:noProof w:val="0"/>
          <w:sz w:val="22"/>
          <w:szCs w:val="22"/>
          <w:lang w:val="nl-NL"/>
        </w:rPr>
        <w:t xml:space="preserve"> food </w:t>
      </w:r>
      <w:r w:rsidRPr="681386CA" w:rsidR="3FDB82CF">
        <w:rPr>
          <w:rFonts w:ascii="Arial" w:hAnsi="Arial" w:eastAsia="Arial" w:cs="Arial"/>
          <w:noProof w:val="0"/>
          <w:sz w:val="22"/>
          <w:szCs w:val="22"/>
          <w:lang w:val="nl-NL"/>
        </w:rPr>
        <w:t>choices</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i w:val="1"/>
          <w:iCs w:val="1"/>
          <w:noProof w:val="0"/>
          <w:sz w:val="22"/>
          <w:szCs w:val="22"/>
          <w:lang w:val="nl-NL"/>
        </w:rPr>
        <w:t xml:space="preserve">International Journal of </w:t>
      </w:r>
      <w:r w:rsidRPr="681386CA" w:rsidR="3FDB82CF">
        <w:rPr>
          <w:rFonts w:ascii="Arial" w:hAnsi="Arial" w:eastAsia="Arial" w:cs="Arial"/>
          <w:i w:val="1"/>
          <w:iCs w:val="1"/>
          <w:noProof w:val="0"/>
          <w:sz w:val="22"/>
          <w:szCs w:val="22"/>
          <w:lang w:val="nl-NL"/>
        </w:rPr>
        <w:t>Behavioral</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Nutrition</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and</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Physical</w:t>
      </w:r>
      <w:r w:rsidRPr="681386CA" w:rsidR="3FDB82CF">
        <w:rPr>
          <w:rFonts w:ascii="Arial" w:hAnsi="Arial" w:eastAsia="Arial" w:cs="Arial"/>
          <w:i w:val="1"/>
          <w:iCs w:val="1"/>
          <w:noProof w:val="0"/>
          <w:sz w:val="22"/>
          <w:szCs w:val="22"/>
          <w:lang w:val="nl-NL"/>
        </w:rPr>
        <w:t xml:space="preserve"> Activity</w:t>
      </w:r>
      <w:r w:rsidRPr="681386CA" w:rsidR="3FDB82CF">
        <w:rPr>
          <w:rFonts w:ascii="Arial" w:hAnsi="Arial" w:eastAsia="Arial" w:cs="Arial"/>
          <w:noProof w:val="0"/>
          <w:sz w:val="22"/>
          <w:szCs w:val="22"/>
          <w:lang w:val="nl-NL"/>
        </w:rPr>
        <w:t xml:space="preserve">, 12(1). </w:t>
      </w:r>
      <w:r w:rsidRPr="681386CA" w:rsidR="3FDB82CF">
        <w:rPr>
          <w:rFonts w:ascii="Arial" w:hAnsi="Arial" w:eastAsia="Arial" w:cs="Arial"/>
          <w:noProof w:val="0"/>
          <w:sz w:val="22"/>
          <w:szCs w:val="22"/>
          <w:lang w:val="nl-NL"/>
        </w:rPr>
        <w:t>doi</w:t>
      </w:r>
      <w:r w:rsidRPr="681386CA" w:rsidR="3FDB82CF">
        <w:rPr>
          <w:rFonts w:ascii="Arial" w:hAnsi="Arial" w:eastAsia="Arial" w:cs="Arial"/>
          <w:noProof w:val="0"/>
          <w:sz w:val="22"/>
          <w:szCs w:val="22"/>
          <w:lang w:val="nl-NL"/>
        </w:rPr>
        <w:t xml:space="preserve">: </w:t>
      </w:r>
      <w:hyperlink r:id="R95d76d6ee83e4993">
        <w:r w:rsidRPr="681386CA" w:rsidR="3FDB82CF">
          <w:rPr>
            <w:rStyle w:val="Hyperlink"/>
            <w:rFonts w:ascii="Arial" w:hAnsi="Arial" w:eastAsia="Arial" w:cs="Arial"/>
            <w:noProof w:val="0"/>
            <w:sz w:val="22"/>
            <w:szCs w:val="22"/>
            <w:lang w:val="nl-NL"/>
          </w:rPr>
          <w:t>https://doi.org/10.1186/s12966-015-0324-z</w:t>
        </w:r>
      </w:hyperlink>
      <w:r w:rsidRPr="681386CA" w:rsidR="3FDB82CF">
        <w:rPr>
          <w:rFonts w:ascii="Arial" w:hAnsi="Arial" w:eastAsia="Arial" w:cs="Arial"/>
          <w:noProof w:val="0"/>
          <w:sz w:val="22"/>
          <w:szCs w:val="22"/>
          <w:lang w:val="nl-NL"/>
        </w:rPr>
        <w:t>.</w:t>
      </w:r>
    </w:p>
    <w:p w:rsidR="3FDB82CF" w:rsidP="681386CA" w:rsidRDefault="3FDB82CF" w14:paraId="415EB2B5" w14:textId="6DF561BB">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Mental</w:t>
      </w:r>
      <w:r w:rsidRPr="681386CA" w:rsidR="3FDB82CF">
        <w:rPr>
          <w:rFonts w:ascii="Arial" w:hAnsi="Arial" w:eastAsia="Arial" w:cs="Arial"/>
          <w:noProof w:val="0"/>
          <w:sz w:val="22"/>
          <w:szCs w:val="22"/>
          <w:lang w:val="nl-NL"/>
        </w:rPr>
        <w:t xml:space="preserve"> Health Foundation (2015) </w:t>
      </w:r>
      <w:r w:rsidRPr="681386CA" w:rsidR="3FDB82CF">
        <w:rPr>
          <w:rFonts w:ascii="Arial" w:hAnsi="Arial" w:eastAsia="Arial" w:cs="Arial"/>
          <w:i w:val="1"/>
          <w:iCs w:val="1"/>
          <w:noProof w:val="0"/>
          <w:sz w:val="22"/>
          <w:szCs w:val="22"/>
          <w:lang w:val="nl-NL"/>
        </w:rPr>
        <w:t>What</w:t>
      </w:r>
      <w:r w:rsidRPr="681386CA" w:rsidR="3FDB82CF">
        <w:rPr>
          <w:rFonts w:ascii="Arial" w:hAnsi="Arial" w:eastAsia="Arial" w:cs="Arial"/>
          <w:i w:val="1"/>
          <w:iCs w:val="1"/>
          <w:noProof w:val="0"/>
          <w:sz w:val="22"/>
          <w:szCs w:val="22"/>
          <w:lang w:val="nl-NL"/>
        </w:rPr>
        <w:t xml:space="preserve"> is </w:t>
      </w:r>
      <w:r w:rsidRPr="681386CA" w:rsidR="3FDB82CF">
        <w:rPr>
          <w:rFonts w:ascii="Arial" w:hAnsi="Arial" w:eastAsia="Arial" w:cs="Arial"/>
          <w:i w:val="1"/>
          <w:iCs w:val="1"/>
          <w:noProof w:val="0"/>
          <w:sz w:val="22"/>
          <w:szCs w:val="22"/>
          <w:lang w:val="nl-NL"/>
        </w:rPr>
        <w:t>Wellbeing</w:t>
      </w:r>
      <w:r w:rsidRPr="681386CA" w:rsidR="3FDB82CF">
        <w:rPr>
          <w:rFonts w:ascii="Arial" w:hAnsi="Arial" w:eastAsia="Arial" w:cs="Arial"/>
          <w:i w:val="1"/>
          <w:iCs w:val="1"/>
          <w:noProof w:val="0"/>
          <w:sz w:val="22"/>
          <w:szCs w:val="22"/>
          <w:lang w:val="nl-NL"/>
        </w:rPr>
        <w:t>?</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e37b7cd8d40a4eb1">
        <w:r w:rsidRPr="681386CA" w:rsidR="3FDB82CF">
          <w:rPr>
            <w:rStyle w:val="Hyperlink"/>
            <w:rFonts w:ascii="Arial" w:hAnsi="Arial" w:eastAsia="Arial" w:cs="Arial"/>
            <w:noProof w:val="0"/>
            <w:sz w:val="22"/>
            <w:szCs w:val="22"/>
            <w:lang w:val="nl-NL"/>
          </w:rPr>
          <w:t>https://www.mentalhealth.org.uk/explore-mental-health/blogs/what-well-being-how-can-we-measure-it-and-how-can-we-support-people-improve-it</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20 November 2024</w:t>
      </w:r>
      <w:r w:rsidRPr="681386CA" w:rsidR="3FDB82CF">
        <w:rPr>
          <w:rFonts w:ascii="Arial" w:hAnsi="Arial" w:eastAsia="Arial" w:cs="Arial"/>
          <w:noProof w:val="0"/>
          <w:sz w:val="22"/>
          <w:szCs w:val="22"/>
          <w:lang w:val="nl-NL"/>
        </w:rPr>
        <w:t>).</w:t>
      </w:r>
    </w:p>
    <w:p w:rsidR="3FDB82CF" w:rsidP="681386CA" w:rsidRDefault="3FDB82CF" w14:paraId="1FA8D1D3" w14:textId="28E0224A">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NHS England (2023) </w:t>
      </w:r>
      <w:r w:rsidRPr="681386CA" w:rsidR="3FDB82CF">
        <w:rPr>
          <w:rFonts w:ascii="Arial" w:hAnsi="Arial" w:eastAsia="Arial" w:cs="Arial"/>
          <w:i w:val="1"/>
          <w:iCs w:val="1"/>
          <w:noProof w:val="0"/>
          <w:sz w:val="22"/>
          <w:szCs w:val="22"/>
          <w:lang w:val="nl-NL"/>
        </w:rPr>
        <w:t>Inclusive</w:t>
      </w:r>
      <w:r w:rsidRPr="681386CA" w:rsidR="3FDB82CF">
        <w:rPr>
          <w:rFonts w:ascii="Arial" w:hAnsi="Arial" w:eastAsia="Arial" w:cs="Arial"/>
          <w:i w:val="1"/>
          <w:iCs w:val="1"/>
          <w:noProof w:val="0"/>
          <w:sz w:val="22"/>
          <w:szCs w:val="22"/>
          <w:lang w:val="nl-NL"/>
        </w:rPr>
        <w:t xml:space="preserve"> Digital Healthcare Framework</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0dd711591be84842">
        <w:r w:rsidRPr="681386CA" w:rsidR="3FDB82CF">
          <w:rPr>
            <w:rStyle w:val="Hyperlink"/>
            <w:rFonts w:ascii="Arial" w:hAnsi="Arial" w:eastAsia="Arial" w:cs="Arial"/>
            <w:noProof w:val="0"/>
            <w:sz w:val="22"/>
            <w:szCs w:val="22"/>
            <w:lang w:val="nl-NL"/>
          </w:rPr>
          <w:t>https://www.england.nhs.uk/long-read/inclusive-digital-healthcare-a-framework-for-nhs-action-on-digital-inclusion/</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14 November 2024</w:t>
      </w:r>
      <w:r w:rsidRPr="681386CA" w:rsidR="3FDB82CF">
        <w:rPr>
          <w:rFonts w:ascii="Arial" w:hAnsi="Arial" w:eastAsia="Arial" w:cs="Arial"/>
          <w:noProof w:val="0"/>
          <w:sz w:val="22"/>
          <w:szCs w:val="22"/>
          <w:lang w:val="nl-NL"/>
        </w:rPr>
        <w:t>).</w:t>
      </w:r>
    </w:p>
    <w:p w:rsidR="3FDB82CF" w:rsidP="681386CA" w:rsidRDefault="3FDB82CF" w14:paraId="12C68033" w14:textId="3FF67028">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NHS England (2024) </w:t>
      </w:r>
      <w:r w:rsidRPr="681386CA" w:rsidR="3FDB82CF">
        <w:rPr>
          <w:rFonts w:ascii="Arial" w:hAnsi="Arial" w:eastAsia="Arial" w:cs="Arial"/>
          <w:i w:val="1"/>
          <w:iCs w:val="1"/>
          <w:noProof w:val="0"/>
          <w:sz w:val="22"/>
          <w:szCs w:val="22"/>
          <w:lang w:val="nl-NL"/>
        </w:rPr>
        <w:t xml:space="preserve">Tobacco </w:t>
      </w:r>
      <w:r w:rsidRPr="681386CA" w:rsidR="3FDB82CF">
        <w:rPr>
          <w:rFonts w:ascii="Arial" w:hAnsi="Arial" w:eastAsia="Arial" w:cs="Arial"/>
          <w:i w:val="1"/>
          <w:iCs w:val="1"/>
          <w:noProof w:val="0"/>
          <w:sz w:val="22"/>
          <w:szCs w:val="22"/>
          <w:lang w:val="nl-NL"/>
        </w:rPr>
        <w:t>Dependency</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and</w:t>
      </w:r>
      <w:r w:rsidRPr="681386CA" w:rsidR="3FDB82CF">
        <w:rPr>
          <w:rFonts w:ascii="Arial" w:hAnsi="Arial" w:eastAsia="Arial" w:cs="Arial"/>
          <w:i w:val="1"/>
          <w:iCs w:val="1"/>
          <w:noProof w:val="0"/>
          <w:sz w:val="22"/>
          <w:szCs w:val="22"/>
          <w:lang w:val="nl-NL"/>
        </w:rPr>
        <w:t xml:space="preserve"> Smoking </w:t>
      </w:r>
      <w:r w:rsidRPr="681386CA" w:rsidR="3FDB82CF">
        <w:rPr>
          <w:rFonts w:ascii="Arial" w:hAnsi="Arial" w:eastAsia="Arial" w:cs="Arial"/>
          <w:i w:val="1"/>
          <w:iCs w:val="1"/>
          <w:noProof w:val="0"/>
          <w:sz w:val="22"/>
          <w:szCs w:val="22"/>
          <w:lang w:val="nl-NL"/>
        </w:rPr>
        <w:t>Cessation</w:t>
      </w:r>
      <w:r w:rsidRPr="681386CA" w:rsidR="3FDB82CF">
        <w:rPr>
          <w:rFonts w:ascii="Arial" w:hAnsi="Arial" w:eastAsia="Arial" w:cs="Arial"/>
          <w:i w:val="1"/>
          <w:iCs w:val="1"/>
          <w:noProof w:val="0"/>
          <w:sz w:val="22"/>
          <w:szCs w:val="22"/>
          <w:lang w:val="nl-NL"/>
        </w:rPr>
        <w:t xml:space="preserve"> Update</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0b445301308343a4">
        <w:r w:rsidRPr="681386CA" w:rsidR="3FDB82CF">
          <w:rPr>
            <w:rStyle w:val="Hyperlink"/>
            <w:rFonts w:ascii="Arial" w:hAnsi="Arial" w:eastAsia="Arial" w:cs="Arial"/>
            <w:noProof w:val="0"/>
            <w:sz w:val="22"/>
            <w:szCs w:val="22"/>
            <w:lang w:val="nl-NL"/>
          </w:rPr>
          <w:t>https://www.england.nhs.uk</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9 November 2024</w:t>
      </w:r>
      <w:r w:rsidRPr="681386CA" w:rsidR="3FDB82CF">
        <w:rPr>
          <w:rFonts w:ascii="Arial" w:hAnsi="Arial" w:eastAsia="Arial" w:cs="Arial"/>
          <w:noProof w:val="0"/>
          <w:sz w:val="22"/>
          <w:szCs w:val="22"/>
          <w:lang w:val="nl-NL"/>
        </w:rPr>
        <w:t>).</w:t>
      </w:r>
    </w:p>
    <w:p w:rsidR="3FDB82CF" w:rsidP="681386CA" w:rsidRDefault="3FDB82CF" w14:paraId="1B1ACB9A" w14:textId="133D5CA6">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NICE (2021) </w:t>
      </w:r>
      <w:r w:rsidRPr="681386CA" w:rsidR="3FDB82CF">
        <w:rPr>
          <w:rFonts w:ascii="Arial" w:hAnsi="Arial" w:eastAsia="Arial" w:cs="Arial"/>
          <w:i w:val="1"/>
          <w:iCs w:val="1"/>
          <w:noProof w:val="0"/>
          <w:sz w:val="22"/>
          <w:szCs w:val="22"/>
          <w:lang w:val="nl-NL"/>
        </w:rPr>
        <w:t xml:space="preserve">Smoking: </w:t>
      </w:r>
      <w:r w:rsidRPr="681386CA" w:rsidR="3FDB82CF">
        <w:rPr>
          <w:rFonts w:ascii="Arial" w:hAnsi="Arial" w:eastAsia="Arial" w:cs="Arial"/>
          <w:i w:val="1"/>
          <w:iCs w:val="1"/>
          <w:noProof w:val="0"/>
          <w:sz w:val="22"/>
          <w:szCs w:val="22"/>
          <w:lang w:val="nl-NL"/>
        </w:rPr>
        <w:t>Interventions</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and</w:t>
      </w:r>
      <w:r w:rsidRPr="681386CA" w:rsidR="3FDB82CF">
        <w:rPr>
          <w:rFonts w:ascii="Arial" w:hAnsi="Arial" w:eastAsia="Arial" w:cs="Arial"/>
          <w:i w:val="1"/>
          <w:iCs w:val="1"/>
          <w:noProof w:val="0"/>
          <w:sz w:val="22"/>
          <w:szCs w:val="22"/>
          <w:lang w:val="nl-NL"/>
        </w:rPr>
        <w:t xml:space="preserve"> Support (NG92)</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35ee2cd6f7a94819">
        <w:r w:rsidRPr="681386CA" w:rsidR="3FDB82CF">
          <w:rPr>
            <w:rStyle w:val="Hyperlink"/>
            <w:rFonts w:ascii="Arial" w:hAnsi="Arial" w:eastAsia="Arial" w:cs="Arial"/>
            <w:noProof w:val="0"/>
            <w:sz w:val="22"/>
            <w:szCs w:val="22"/>
            <w:lang w:val="nl-NL"/>
          </w:rPr>
          <w:t>https://www.nice.org.uk/guidance/ng92</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19 November 2024</w:t>
      </w:r>
      <w:r w:rsidRPr="681386CA" w:rsidR="3FDB82CF">
        <w:rPr>
          <w:rFonts w:ascii="Arial" w:hAnsi="Arial" w:eastAsia="Arial" w:cs="Arial"/>
          <w:noProof w:val="0"/>
          <w:sz w:val="22"/>
          <w:szCs w:val="22"/>
          <w:lang w:val="nl-NL"/>
        </w:rPr>
        <w:t>).</w:t>
      </w:r>
    </w:p>
    <w:p w:rsidR="3FDB82CF" w:rsidP="681386CA" w:rsidRDefault="3FDB82CF" w14:paraId="5F146332" w14:textId="6A353BC1">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Office </w:t>
      </w:r>
      <w:r w:rsidRPr="681386CA" w:rsidR="3FDB82CF">
        <w:rPr>
          <w:rFonts w:ascii="Arial" w:hAnsi="Arial" w:eastAsia="Arial" w:cs="Arial"/>
          <w:noProof w:val="0"/>
          <w:sz w:val="22"/>
          <w:szCs w:val="22"/>
          <w:lang w:val="nl-NL"/>
        </w:rPr>
        <w:t>for</w:t>
      </w:r>
      <w:r w:rsidRPr="681386CA" w:rsidR="3FDB82CF">
        <w:rPr>
          <w:rFonts w:ascii="Arial" w:hAnsi="Arial" w:eastAsia="Arial" w:cs="Arial"/>
          <w:noProof w:val="0"/>
          <w:sz w:val="22"/>
          <w:szCs w:val="22"/>
          <w:lang w:val="nl-NL"/>
        </w:rPr>
        <w:t xml:space="preserve"> National </w:t>
      </w:r>
      <w:r w:rsidRPr="681386CA" w:rsidR="3FDB82CF">
        <w:rPr>
          <w:rFonts w:ascii="Arial" w:hAnsi="Arial" w:eastAsia="Arial" w:cs="Arial"/>
          <w:noProof w:val="0"/>
          <w:sz w:val="22"/>
          <w:szCs w:val="22"/>
          <w:lang w:val="nl-NL"/>
        </w:rPr>
        <w:t>Statistics</w:t>
      </w:r>
      <w:r w:rsidRPr="681386CA" w:rsidR="3FDB82CF">
        <w:rPr>
          <w:rFonts w:ascii="Arial" w:hAnsi="Arial" w:eastAsia="Arial" w:cs="Arial"/>
          <w:noProof w:val="0"/>
          <w:sz w:val="22"/>
          <w:szCs w:val="22"/>
          <w:lang w:val="nl-NL"/>
        </w:rPr>
        <w:t xml:space="preserve"> (ONS) (2023) </w:t>
      </w:r>
      <w:r w:rsidRPr="681386CA" w:rsidR="3FDB82CF">
        <w:rPr>
          <w:rFonts w:ascii="Arial" w:hAnsi="Arial" w:eastAsia="Arial" w:cs="Arial"/>
          <w:i w:val="1"/>
          <w:iCs w:val="1"/>
          <w:noProof w:val="0"/>
          <w:sz w:val="22"/>
          <w:szCs w:val="22"/>
          <w:lang w:val="nl-NL"/>
        </w:rPr>
        <w:t xml:space="preserve">Adult Smoking </w:t>
      </w:r>
      <w:r w:rsidRPr="681386CA" w:rsidR="3FDB82CF">
        <w:rPr>
          <w:rFonts w:ascii="Arial" w:hAnsi="Arial" w:eastAsia="Arial" w:cs="Arial"/>
          <w:i w:val="1"/>
          <w:iCs w:val="1"/>
          <w:noProof w:val="0"/>
          <w:sz w:val="22"/>
          <w:szCs w:val="22"/>
          <w:lang w:val="nl-NL"/>
        </w:rPr>
        <w:t>Habits</w:t>
      </w:r>
      <w:r w:rsidRPr="681386CA" w:rsidR="3FDB82CF">
        <w:rPr>
          <w:rFonts w:ascii="Arial" w:hAnsi="Arial" w:eastAsia="Arial" w:cs="Arial"/>
          <w:i w:val="1"/>
          <w:iCs w:val="1"/>
          <w:noProof w:val="0"/>
          <w:sz w:val="22"/>
          <w:szCs w:val="22"/>
          <w:lang w:val="nl-NL"/>
        </w:rPr>
        <w:t xml:space="preserve"> in </w:t>
      </w:r>
      <w:r w:rsidRPr="681386CA" w:rsidR="3FDB82CF">
        <w:rPr>
          <w:rFonts w:ascii="Arial" w:hAnsi="Arial" w:eastAsia="Arial" w:cs="Arial"/>
          <w:i w:val="1"/>
          <w:iCs w:val="1"/>
          <w:noProof w:val="0"/>
          <w:sz w:val="22"/>
          <w:szCs w:val="22"/>
          <w:lang w:val="nl-NL"/>
        </w:rPr>
        <w:t>the</w:t>
      </w:r>
      <w:r w:rsidRPr="681386CA" w:rsidR="3FDB82CF">
        <w:rPr>
          <w:rFonts w:ascii="Arial" w:hAnsi="Arial" w:eastAsia="Arial" w:cs="Arial"/>
          <w:i w:val="1"/>
          <w:iCs w:val="1"/>
          <w:noProof w:val="0"/>
          <w:sz w:val="22"/>
          <w:szCs w:val="22"/>
          <w:lang w:val="nl-NL"/>
        </w:rPr>
        <w:t xml:space="preserve"> UK</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5bacfacc3b074a57">
        <w:r w:rsidRPr="681386CA" w:rsidR="3FDB82CF">
          <w:rPr>
            <w:rStyle w:val="Hyperlink"/>
            <w:rFonts w:ascii="Arial" w:hAnsi="Arial" w:eastAsia="Arial" w:cs="Arial"/>
            <w:noProof w:val="0"/>
            <w:sz w:val="22"/>
            <w:szCs w:val="22"/>
            <w:lang w:val="nl-NL"/>
          </w:rPr>
          <w:t>https://www.ons.gov.uk</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10 November 2024</w:t>
      </w:r>
      <w:r w:rsidRPr="681386CA" w:rsidR="3FDB82CF">
        <w:rPr>
          <w:rFonts w:ascii="Arial" w:hAnsi="Arial" w:eastAsia="Arial" w:cs="Arial"/>
          <w:noProof w:val="0"/>
          <w:sz w:val="22"/>
          <w:szCs w:val="22"/>
          <w:lang w:val="nl-NL"/>
        </w:rPr>
        <w:t>).</w:t>
      </w:r>
    </w:p>
    <w:p w:rsidR="3FDB82CF" w:rsidP="681386CA" w:rsidRDefault="3FDB82CF" w14:paraId="58E5A9D3" w14:textId="1FD0B047">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Parliament.uk (2024) </w:t>
      </w:r>
      <w:r w:rsidRPr="681386CA" w:rsidR="3FDB82CF">
        <w:rPr>
          <w:rFonts w:ascii="Arial" w:hAnsi="Arial" w:eastAsia="Arial" w:cs="Arial"/>
          <w:i w:val="1"/>
          <w:iCs w:val="1"/>
          <w:noProof w:val="0"/>
          <w:sz w:val="22"/>
          <w:szCs w:val="22"/>
          <w:lang w:val="nl-NL"/>
        </w:rPr>
        <w:t>Government’s</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Efforts</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to</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Achieve</w:t>
      </w:r>
      <w:r w:rsidRPr="681386CA" w:rsidR="3FDB82CF">
        <w:rPr>
          <w:rFonts w:ascii="Arial" w:hAnsi="Arial" w:eastAsia="Arial" w:cs="Arial"/>
          <w:i w:val="1"/>
          <w:iCs w:val="1"/>
          <w:noProof w:val="0"/>
          <w:sz w:val="22"/>
          <w:szCs w:val="22"/>
          <w:lang w:val="nl-NL"/>
        </w:rPr>
        <w:t xml:space="preserve"> SDG 2</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6f46fcc2ebb6466a">
        <w:r w:rsidRPr="681386CA" w:rsidR="3FDB82CF">
          <w:rPr>
            <w:rStyle w:val="Hyperlink"/>
            <w:rFonts w:ascii="Arial" w:hAnsi="Arial" w:eastAsia="Arial" w:cs="Arial"/>
            <w:noProof w:val="0"/>
            <w:sz w:val="22"/>
            <w:szCs w:val="22"/>
            <w:lang w:val="nl-NL"/>
          </w:rPr>
          <w:t>https://publications.parliament.uk/pa/cm5901/cmselect/cmintdev/923/report.html</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11 November 2024</w:t>
      </w:r>
      <w:r w:rsidRPr="681386CA" w:rsidR="3FDB82CF">
        <w:rPr>
          <w:rFonts w:ascii="Arial" w:hAnsi="Arial" w:eastAsia="Arial" w:cs="Arial"/>
          <w:noProof w:val="0"/>
          <w:sz w:val="22"/>
          <w:szCs w:val="22"/>
          <w:lang w:val="nl-NL"/>
        </w:rPr>
        <w:t>).</w:t>
      </w:r>
    </w:p>
    <w:p w:rsidR="3FDB82CF" w:rsidP="681386CA" w:rsidRDefault="3FDB82CF" w14:paraId="4E2E91F7" w14:textId="223D26DC">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Poverty.ac.uk (2023) </w:t>
      </w:r>
      <w:r w:rsidRPr="681386CA" w:rsidR="3FDB82CF">
        <w:rPr>
          <w:rFonts w:ascii="Arial" w:hAnsi="Arial" w:eastAsia="Arial" w:cs="Arial"/>
          <w:i w:val="1"/>
          <w:iCs w:val="1"/>
          <w:noProof w:val="0"/>
          <w:sz w:val="22"/>
          <w:szCs w:val="22"/>
          <w:lang w:val="nl-NL"/>
        </w:rPr>
        <w:t xml:space="preserve">1.2 </w:t>
      </w:r>
      <w:r w:rsidRPr="681386CA" w:rsidR="3FDB82CF">
        <w:rPr>
          <w:rFonts w:ascii="Arial" w:hAnsi="Arial" w:eastAsia="Arial" w:cs="Arial"/>
          <w:i w:val="1"/>
          <w:iCs w:val="1"/>
          <w:noProof w:val="0"/>
          <w:sz w:val="22"/>
          <w:szCs w:val="22"/>
          <w:lang w:val="nl-NL"/>
        </w:rPr>
        <w:t>Million</w:t>
      </w:r>
      <w:r w:rsidRPr="681386CA" w:rsidR="3FDB82CF">
        <w:rPr>
          <w:rFonts w:ascii="Arial" w:hAnsi="Arial" w:eastAsia="Arial" w:cs="Arial"/>
          <w:i w:val="1"/>
          <w:iCs w:val="1"/>
          <w:noProof w:val="0"/>
          <w:sz w:val="22"/>
          <w:szCs w:val="22"/>
          <w:lang w:val="nl-NL"/>
        </w:rPr>
        <w:t xml:space="preserve"> Low-</w:t>
      </w:r>
      <w:r w:rsidRPr="681386CA" w:rsidR="3FDB82CF">
        <w:rPr>
          <w:rFonts w:ascii="Arial" w:hAnsi="Arial" w:eastAsia="Arial" w:cs="Arial"/>
          <w:i w:val="1"/>
          <w:iCs w:val="1"/>
          <w:noProof w:val="0"/>
          <w:sz w:val="22"/>
          <w:szCs w:val="22"/>
          <w:lang w:val="nl-NL"/>
        </w:rPr>
        <w:t>Paid</w:t>
      </w:r>
      <w:r w:rsidRPr="681386CA" w:rsidR="3FDB82CF">
        <w:rPr>
          <w:rFonts w:ascii="Arial" w:hAnsi="Arial" w:eastAsia="Arial" w:cs="Arial"/>
          <w:i w:val="1"/>
          <w:iCs w:val="1"/>
          <w:noProof w:val="0"/>
          <w:sz w:val="22"/>
          <w:szCs w:val="22"/>
          <w:lang w:val="nl-NL"/>
        </w:rPr>
        <w:t xml:space="preserve"> </w:t>
      </w:r>
      <w:r w:rsidRPr="681386CA" w:rsidR="3FDB82CF">
        <w:rPr>
          <w:rFonts w:ascii="Arial" w:hAnsi="Arial" w:eastAsia="Arial" w:cs="Arial"/>
          <w:i w:val="1"/>
          <w:iCs w:val="1"/>
          <w:noProof w:val="0"/>
          <w:sz w:val="22"/>
          <w:szCs w:val="22"/>
          <w:lang w:val="nl-NL"/>
        </w:rPr>
        <w:t>Workers</w:t>
      </w:r>
      <w:r w:rsidRPr="681386CA" w:rsidR="3FDB82CF">
        <w:rPr>
          <w:rFonts w:ascii="Arial" w:hAnsi="Arial" w:eastAsia="Arial" w:cs="Arial"/>
          <w:i w:val="1"/>
          <w:iCs w:val="1"/>
          <w:noProof w:val="0"/>
          <w:sz w:val="22"/>
          <w:szCs w:val="22"/>
          <w:lang w:val="nl-NL"/>
        </w:rPr>
        <w:t xml:space="preserve"> Face New </w:t>
      </w:r>
      <w:r w:rsidRPr="681386CA" w:rsidR="3FDB82CF">
        <w:rPr>
          <w:rFonts w:ascii="Arial" w:hAnsi="Arial" w:eastAsia="Arial" w:cs="Arial"/>
          <w:i w:val="1"/>
          <w:iCs w:val="1"/>
          <w:noProof w:val="0"/>
          <w:sz w:val="22"/>
          <w:szCs w:val="22"/>
          <w:lang w:val="nl-NL"/>
        </w:rPr>
        <w:t>Sanctions</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7090204497a241cf">
        <w:r w:rsidRPr="681386CA" w:rsidR="3FDB82CF">
          <w:rPr>
            <w:rStyle w:val="Hyperlink"/>
            <w:rFonts w:ascii="Arial" w:hAnsi="Arial" w:eastAsia="Arial" w:cs="Arial"/>
            <w:noProof w:val="0"/>
            <w:sz w:val="22"/>
            <w:szCs w:val="22"/>
            <w:lang w:val="nl-NL"/>
          </w:rPr>
          <w:t>https://www.poverty.ac.uk/report-work-poverty-un/12-million-low-paid-workers-face-new-sanctions</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12 November 2024</w:t>
      </w:r>
      <w:r w:rsidRPr="681386CA" w:rsidR="3FDB82CF">
        <w:rPr>
          <w:rFonts w:ascii="Arial" w:hAnsi="Arial" w:eastAsia="Arial" w:cs="Arial"/>
          <w:noProof w:val="0"/>
          <w:sz w:val="22"/>
          <w:szCs w:val="22"/>
          <w:lang w:val="nl-NL"/>
        </w:rPr>
        <w:t>).</w:t>
      </w:r>
    </w:p>
    <w:p w:rsidR="3FDB82CF" w:rsidP="681386CA" w:rsidRDefault="3FDB82CF" w14:paraId="07D49DA5" w14:textId="3E06EEDD">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Pribadi</w:t>
      </w:r>
      <w:r w:rsidRPr="681386CA" w:rsidR="3FDB82CF">
        <w:rPr>
          <w:rFonts w:ascii="Arial" w:hAnsi="Arial" w:eastAsia="Arial" w:cs="Arial"/>
          <w:noProof w:val="0"/>
          <w:sz w:val="22"/>
          <w:szCs w:val="22"/>
          <w:lang w:val="nl-NL"/>
        </w:rPr>
        <w:t xml:space="preserve">, E.T. &amp; </w:t>
      </w:r>
      <w:r w:rsidRPr="681386CA" w:rsidR="3FDB82CF">
        <w:rPr>
          <w:rFonts w:ascii="Arial" w:hAnsi="Arial" w:eastAsia="Arial" w:cs="Arial"/>
          <w:noProof w:val="0"/>
          <w:sz w:val="22"/>
          <w:szCs w:val="22"/>
          <w:lang w:val="nl-NL"/>
        </w:rPr>
        <w:t>Devy</w:t>
      </w:r>
      <w:r w:rsidRPr="681386CA" w:rsidR="3FDB82CF">
        <w:rPr>
          <w:rFonts w:ascii="Arial" w:hAnsi="Arial" w:eastAsia="Arial" w:cs="Arial"/>
          <w:noProof w:val="0"/>
          <w:sz w:val="22"/>
          <w:szCs w:val="22"/>
          <w:lang w:val="nl-NL"/>
        </w:rPr>
        <w:t xml:space="preserve">, S.R. (2020) ‘Application of HBM on </w:t>
      </w:r>
      <w:r w:rsidRPr="681386CA" w:rsidR="3FDB82CF">
        <w:rPr>
          <w:rFonts w:ascii="Arial" w:hAnsi="Arial" w:eastAsia="Arial" w:cs="Arial"/>
          <w:noProof w:val="0"/>
          <w:sz w:val="22"/>
          <w:szCs w:val="22"/>
          <w:lang w:val="nl-NL"/>
        </w:rPr>
        <w:t>intention</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to</w:t>
      </w:r>
      <w:r w:rsidRPr="681386CA" w:rsidR="3FDB82CF">
        <w:rPr>
          <w:rFonts w:ascii="Arial" w:hAnsi="Arial" w:eastAsia="Arial" w:cs="Arial"/>
          <w:noProof w:val="0"/>
          <w:sz w:val="22"/>
          <w:szCs w:val="22"/>
          <w:lang w:val="nl-NL"/>
        </w:rPr>
        <w:t xml:space="preserve"> stop smoking’, </w:t>
      </w:r>
      <w:r w:rsidRPr="681386CA" w:rsidR="3FDB82CF">
        <w:rPr>
          <w:rFonts w:ascii="Arial" w:hAnsi="Arial" w:eastAsia="Arial" w:cs="Arial"/>
          <w:i w:val="1"/>
          <w:iCs w:val="1"/>
          <w:noProof w:val="0"/>
          <w:sz w:val="22"/>
          <w:szCs w:val="22"/>
          <w:lang w:val="nl-NL"/>
        </w:rPr>
        <w:t>Journal of Public Health Research</w:t>
      </w:r>
      <w:r w:rsidRPr="681386CA" w:rsidR="3FDB82CF">
        <w:rPr>
          <w:rFonts w:ascii="Arial" w:hAnsi="Arial" w:eastAsia="Arial" w:cs="Arial"/>
          <w:noProof w:val="0"/>
          <w:sz w:val="22"/>
          <w:szCs w:val="22"/>
          <w:lang w:val="nl-NL"/>
        </w:rPr>
        <w:t xml:space="preserve">, 9(2). </w:t>
      </w:r>
      <w:r w:rsidRPr="681386CA" w:rsidR="3FDB82CF">
        <w:rPr>
          <w:rFonts w:ascii="Arial" w:hAnsi="Arial" w:eastAsia="Arial" w:cs="Arial"/>
          <w:noProof w:val="0"/>
          <w:sz w:val="22"/>
          <w:szCs w:val="22"/>
          <w:lang w:val="nl-NL"/>
        </w:rPr>
        <w:t>doi</w:t>
      </w:r>
      <w:r w:rsidRPr="681386CA" w:rsidR="3FDB82CF">
        <w:rPr>
          <w:rFonts w:ascii="Arial" w:hAnsi="Arial" w:eastAsia="Arial" w:cs="Arial"/>
          <w:noProof w:val="0"/>
          <w:sz w:val="22"/>
          <w:szCs w:val="22"/>
          <w:lang w:val="nl-NL"/>
        </w:rPr>
        <w:t xml:space="preserve">: </w:t>
      </w:r>
      <w:hyperlink r:id="Rcf3c082fd86c4659">
        <w:r w:rsidRPr="681386CA" w:rsidR="3FDB82CF">
          <w:rPr>
            <w:rStyle w:val="Hyperlink"/>
            <w:rFonts w:ascii="Arial" w:hAnsi="Arial" w:eastAsia="Arial" w:cs="Arial"/>
            <w:noProof w:val="0"/>
            <w:sz w:val="22"/>
            <w:szCs w:val="22"/>
            <w:lang w:val="nl-NL"/>
          </w:rPr>
          <w:t>https://doi.org/10.4081/jphr.2020.1817</w:t>
        </w:r>
      </w:hyperlink>
      <w:r w:rsidRPr="681386CA" w:rsidR="3FDB82CF">
        <w:rPr>
          <w:rFonts w:ascii="Arial" w:hAnsi="Arial" w:eastAsia="Arial" w:cs="Arial"/>
          <w:noProof w:val="0"/>
          <w:sz w:val="22"/>
          <w:szCs w:val="22"/>
          <w:lang w:val="nl-NL"/>
        </w:rPr>
        <w:t>.</w:t>
      </w:r>
    </w:p>
    <w:p w:rsidR="3FDB82CF" w:rsidP="681386CA" w:rsidRDefault="3FDB82CF" w14:paraId="15CF1676" w14:textId="2E447C49">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sdgdata.gov.uk</w:t>
      </w:r>
      <w:r w:rsidRPr="681386CA" w:rsidR="3FDB82CF">
        <w:rPr>
          <w:rFonts w:ascii="Arial" w:hAnsi="Arial" w:eastAsia="Arial" w:cs="Arial"/>
          <w:noProof w:val="0"/>
          <w:sz w:val="22"/>
          <w:szCs w:val="22"/>
          <w:lang w:val="nl-NL"/>
        </w:rPr>
        <w:t xml:space="preserve"> (2023) </w:t>
      </w:r>
      <w:r w:rsidRPr="681386CA" w:rsidR="3FDB82CF">
        <w:rPr>
          <w:rFonts w:ascii="Arial" w:hAnsi="Arial" w:eastAsia="Arial" w:cs="Arial"/>
          <w:i w:val="1"/>
          <w:iCs w:val="1"/>
          <w:noProof w:val="0"/>
          <w:sz w:val="22"/>
          <w:szCs w:val="22"/>
          <w:lang w:val="nl-NL"/>
        </w:rPr>
        <w:t>Goal 2 – Zero Hunger: UK Indicators</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82de5b6eb83143df">
        <w:r w:rsidRPr="681386CA" w:rsidR="3FDB82CF">
          <w:rPr>
            <w:rStyle w:val="Hyperlink"/>
            <w:rFonts w:ascii="Arial" w:hAnsi="Arial" w:eastAsia="Arial" w:cs="Arial"/>
            <w:noProof w:val="0"/>
            <w:sz w:val="22"/>
            <w:szCs w:val="22"/>
            <w:lang w:val="nl-NL"/>
          </w:rPr>
          <w:t>https://sdgdata.gov.uk/2/</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9 November 2024</w:t>
      </w:r>
      <w:r w:rsidRPr="681386CA" w:rsidR="3FDB82CF">
        <w:rPr>
          <w:rFonts w:ascii="Arial" w:hAnsi="Arial" w:eastAsia="Arial" w:cs="Arial"/>
          <w:noProof w:val="0"/>
          <w:sz w:val="22"/>
          <w:szCs w:val="22"/>
          <w:lang w:val="nl-NL"/>
        </w:rPr>
        <w:t>).</w:t>
      </w:r>
    </w:p>
    <w:p w:rsidR="3FDB82CF" w:rsidP="681386CA" w:rsidRDefault="3FDB82CF" w14:paraId="02C4F290" w14:textId="368D2B0E">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Trussell</w:t>
      </w:r>
      <w:r w:rsidRPr="681386CA" w:rsidR="3FDB82CF">
        <w:rPr>
          <w:rFonts w:ascii="Arial" w:hAnsi="Arial" w:eastAsia="Arial" w:cs="Arial"/>
          <w:noProof w:val="0"/>
          <w:sz w:val="22"/>
          <w:szCs w:val="22"/>
          <w:lang w:val="nl-NL"/>
        </w:rPr>
        <w:t xml:space="preserve"> Trust (2023) </w:t>
      </w:r>
      <w:r w:rsidRPr="681386CA" w:rsidR="3FDB82CF">
        <w:rPr>
          <w:rFonts w:ascii="Arial" w:hAnsi="Arial" w:eastAsia="Arial" w:cs="Arial"/>
          <w:i w:val="1"/>
          <w:iCs w:val="1"/>
          <w:noProof w:val="0"/>
          <w:sz w:val="22"/>
          <w:szCs w:val="22"/>
          <w:lang w:val="nl-NL"/>
        </w:rPr>
        <w:t xml:space="preserve">Hunger in </w:t>
      </w:r>
      <w:r w:rsidRPr="681386CA" w:rsidR="3FDB82CF">
        <w:rPr>
          <w:rFonts w:ascii="Arial" w:hAnsi="Arial" w:eastAsia="Arial" w:cs="Arial"/>
          <w:i w:val="1"/>
          <w:iCs w:val="1"/>
          <w:noProof w:val="0"/>
          <w:sz w:val="22"/>
          <w:szCs w:val="22"/>
          <w:lang w:val="nl-NL"/>
        </w:rPr>
        <w:t>the</w:t>
      </w:r>
      <w:r w:rsidRPr="681386CA" w:rsidR="3FDB82CF">
        <w:rPr>
          <w:rFonts w:ascii="Arial" w:hAnsi="Arial" w:eastAsia="Arial" w:cs="Arial"/>
          <w:i w:val="1"/>
          <w:iCs w:val="1"/>
          <w:noProof w:val="0"/>
          <w:sz w:val="22"/>
          <w:szCs w:val="22"/>
          <w:lang w:val="nl-NL"/>
        </w:rPr>
        <w:t xml:space="preserve"> UK</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9de189fc4f9c4441">
        <w:r w:rsidRPr="681386CA" w:rsidR="3FDB82CF">
          <w:rPr>
            <w:rStyle w:val="Hyperlink"/>
            <w:rFonts w:ascii="Arial" w:hAnsi="Arial" w:eastAsia="Arial" w:cs="Arial"/>
            <w:noProof w:val="0"/>
            <w:sz w:val="22"/>
            <w:szCs w:val="22"/>
            <w:lang w:val="nl-NL"/>
          </w:rPr>
          <w:t>https://www.trusselltrust.org</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11 November 2024</w:t>
      </w:r>
      <w:r w:rsidRPr="681386CA" w:rsidR="3FDB82CF">
        <w:rPr>
          <w:rFonts w:ascii="Arial" w:hAnsi="Arial" w:eastAsia="Arial" w:cs="Arial"/>
          <w:noProof w:val="0"/>
          <w:sz w:val="22"/>
          <w:szCs w:val="22"/>
          <w:lang w:val="nl-NL"/>
        </w:rPr>
        <w:t>).</w:t>
      </w:r>
    </w:p>
    <w:p w:rsidR="3FDB82CF" w:rsidP="681386CA" w:rsidRDefault="3FDB82CF" w14:paraId="22DA625B" w14:textId="0D140D39">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UNDP (2023) </w:t>
      </w:r>
      <w:r w:rsidRPr="681386CA" w:rsidR="3FDB82CF">
        <w:rPr>
          <w:rFonts w:ascii="Arial" w:hAnsi="Arial" w:eastAsia="Arial" w:cs="Arial"/>
          <w:i w:val="1"/>
          <w:iCs w:val="1"/>
          <w:noProof w:val="0"/>
          <w:sz w:val="22"/>
          <w:szCs w:val="22"/>
          <w:lang w:val="nl-NL"/>
        </w:rPr>
        <w:t>Sustainable</w:t>
      </w:r>
      <w:r w:rsidRPr="681386CA" w:rsidR="3FDB82CF">
        <w:rPr>
          <w:rFonts w:ascii="Arial" w:hAnsi="Arial" w:eastAsia="Arial" w:cs="Arial"/>
          <w:i w:val="1"/>
          <w:iCs w:val="1"/>
          <w:noProof w:val="0"/>
          <w:sz w:val="22"/>
          <w:szCs w:val="22"/>
          <w:lang w:val="nl-NL"/>
        </w:rPr>
        <w:t xml:space="preserve"> Development Goals</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d969262590464ad3">
        <w:r w:rsidRPr="681386CA" w:rsidR="3FDB82CF">
          <w:rPr>
            <w:rStyle w:val="Hyperlink"/>
            <w:rFonts w:ascii="Arial" w:hAnsi="Arial" w:eastAsia="Arial" w:cs="Arial"/>
            <w:noProof w:val="0"/>
            <w:sz w:val="22"/>
            <w:szCs w:val="22"/>
            <w:lang w:val="nl-NL"/>
          </w:rPr>
          <w:t>https://www.undp.org/sustainable-development-goals/zero-hunger</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10 November 2024</w:t>
      </w:r>
      <w:r w:rsidRPr="681386CA" w:rsidR="3FDB82CF">
        <w:rPr>
          <w:rFonts w:ascii="Arial" w:hAnsi="Arial" w:eastAsia="Arial" w:cs="Arial"/>
          <w:noProof w:val="0"/>
          <w:sz w:val="22"/>
          <w:szCs w:val="22"/>
          <w:lang w:val="nl-NL"/>
        </w:rPr>
        <w:t>).</w:t>
      </w:r>
    </w:p>
    <w:p w:rsidR="3FDB82CF" w:rsidP="681386CA" w:rsidRDefault="3FDB82CF" w14:paraId="5D4C33D4" w14:textId="266FC1C6">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UNICEF (2025) </w:t>
      </w:r>
      <w:r w:rsidRPr="681386CA" w:rsidR="3FDB82CF">
        <w:rPr>
          <w:rFonts w:ascii="Arial" w:hAnsi="Arial" w:eastAsia="Arial" w:cs="Arial"/>
          <w:i w:val="1"/>
          <w:iCs w:val="1"/>
          <w:noProof w:val="0"/>
          <w:sz w:val="22"/>
          <w:szCs w:val="22"/>
          <w:lang w:val="nl-NL"/>
        </w:rPr>
        <w:t xml:space="preserve">SDG 3: </w:t>
      </w:r>
      <w:r w:rsidRPr="681386CA" w:rsidR="3FDB82CF">
        <w:rPr>
          <w:rFonts w:ascii="Arial" w:hAnsi="Arial" w:eastAsia="Arial" w:cs="Arial"/>
          <w:i w:val="1"/>
          <w:iCs w:val="1"/>
          <w:noProof w:val="0"/>
          <w:sz w:val="22"/>
          <w:szCs w:val="22"/>
          <w:lang w:val="nl-NL"/>
        </w:rPr>
        <w:t>Good</w:t>
      </w:r>
      <w:r w:rsidRPr="681386CA" w:rsidR="3FDB82CF">
        <w:rPr>
          <w:rFonts w:ascii="Arial" w:hAnsi="Arial" w:eastAsia="Arial" w:cs="Arial"/>
          <w:i w:val="1"/>
          <w:iCs w:val="1"/>
          <w:noProof w:val="0"/>
          <w:sz w:val="22"/>
          <w:szCs w:val="22"/>
          <w:lang w:val="nl-NL"/>
        </w:rPr>
        <w:t xml:space="preserve"> Health </w:t>
      </w:r>
      <w:r w:rsidRPr="681386CA" w:rsidR="3FDB82CF">
        <w:rPr>
          <w:rFonts w:ascii="Arial" w:hAnsi="Arial" w:eastAsia="Arial" w:cs="Arial"/>
          <w:i w:val="1"/>
          <w:iCs w:val="1"/>
          <w:noProof w:val="0"/>
          <w:sz w:val="22"/>
          <w:szCs w:val="22"/>
          <w:lang w:val="nl-NL"/>
        </w:rPr>
        <w:t>and</w:t>
      </w:r>
      <w:r w:rsidRPr="681386CA" w:rsidR="3FDB82CF">
        <w:rPr>
          <w:rFonts w:ascii="Arial" w:hAnsi="Arial" w:eastAsia="Arial" w:cs="Arial"/>
          <w:i w:val="1"/>
          <w:iCs w:val="1"/>
          <w:noProof w:val="0"/>
          <w:sz w:val="22"/>
          <w:szCs w:val="22"/>
          <w:lang w:val="nl-NL"/>
        </w:rPr>
        <w:t xml:space="preserve"> Well-</w:t>
      </w:r>
      <w:r w:rsidRPr="681386CA" w:rsidR="3FDB82CF">
        <w:rPr>
          <w:rFonts w:ascii="Arial" w:hAnsi="Arial" w:eastAsia="Arial" w:cs="Arial"/>
          <w:i w:val="1"/>
          <w:iCs w:val="1"/>
          <w:noProof w:val="0"/>
          <w:sz w:val="22"/>
          <w:szCs w:val="22"/>
          <w:lang w:val="nl-NL"/>
        </w:rPr>
        <w:t>being</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w:t>
      </w:r>
      <w:r>
        <w:br/>
      </w:r>
      <w:r w:rsidRPr="681386CA" w:rsidR="3FDB82CF">
        <w:rPr>
          <w:rFonts w:ascii="Arial" w:hAnsi="Arial" w:eastAsia="Arial" w:cs="Arial"/>
          <w:noProof w:val="0"/>
          <w:sz w:val="22"/>
          <w:szCs w:val="22"/>
          <w:lang w:val="nl-NL"/>
        </w:rPr>
        <w:t xml:space="preserve"> </w:t>
      </w:r>
      <w:hyperlink r:id="R480603fef45a447a">
        <w:r w:rsidRPr="681386CA" w:rsidR="3FDB82CF">
          <w:rPr>
            <w:rStyle w:val="Hyperlink"/>
            <w:rFonts w:ascii="Arial" w:hAnsi="Arial" w:eastAsia="Arial" w:cs="Arial"/>
            <w:noProof w:val="0"/>
            <w:sz w:val="22"/>
            <w:szCs w:val="22"/>
            <w:lang w:val="nl-NL"/>
          </w:rPr>
          <w:t>https://data.unicef.org/sdgs/goal-3-good-health-wellbeing/</w:t>
        </w:r>
        <w:r>
          <w:br/>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9 November 2024</w:t>
      </w:r>
      <w:r w:rsidRPr="681386CA" w:rsidR="3FDB82CF">
        <w:rPr>
          <w:rFonts w:ascii="Arial" w:hAnsi="Arial" w:eastAsia="Arial" w:cs="Arial"/>
          <w:noProof w:val="0"/>
          <w:sz w:val="22"/>
          <w:szCs w:val="22"/>
          <w:lang w:val="nl-NL"/>
        </w:rPr>
        <w:t>).</w:t>
      </w:r>
    </w:p>
    <w:p w:rsidR="3FDB82CF" w:rsidP="681386CA" w:rsidRDefault="3FDB82CF" w14:paraId="680FBC2E" w14:textId="4FEA19E1">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United Nations (2025) </w:t>
      </w:r>
      <w:r w:rsidRPr="681386CA" w:rsidR="3FDB82CF">
        <w:rPr>
          <w:rFonts w:ascii="Arial" w:hAnsi="Arial" w:eastAsia="Arial" w:cs="Arial"/>
          <w:i w:val="1"/>
          <w:iCs w:val="1"/>
          <w:noProof w:val="0"/>
          <w:sz w:val="22"/>
          <w:szCs w:val="22"/>
          <w:lang w:val="nl-NL"/>
        </w:rPr>
        <w:t>Goal 2: Zero Hunger</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fa62732beb9a46dd">
        <w:r w:rsidRPr="681386CA" w:rsidR="3FDB82CF">
          <w:rPr>
            <w:rStyle w:val="Hyperlink"/>
            <w:rFonts w:ascii="Arial" w:hAnsi="Arial" w:eastAsia="Arial" w:cs="Arial"/>
            <w:noProof w:val="0"/>
            <w:sz w:val="22"/>
            <w:szCs w:val="22"/>
            <w:lang w:val="nl-NL"/>
          </w:rPr>
          <w:t>https://www.un.org/sustainabledevelopment/hunger/</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12 November 2024</w:t>
      </w:r>
      <w:r w:rsidRPr="681386CA" w:rsidR="3FDB82CF">
        <w:rPr>
          <w:rFonts w:ascii="Arial" w:hAnsi="Arial" w:eastAsia="Arial" w:cs="Arial"/>
          <w:noProof w:val="0"/>
          <w:sz w:val="22"/>
          <w:szCs w:val="22"/>
          <w:lang w:val="nl-NL"/>
        </w:rPr>
        <w:t>).</w:t>
      </w:r>
    </w:p>
    <w:p w:rsidR="3FDB82CF" w:rsidP="681386CA" w:rsidRDefault="3FDB82CF" w14:paraId="23C9070A" w14:textId="050F5925">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WHO (2021) </w:t>
      </w:r>
      <w:r w:rsidRPr="681386CA" w:rsidR="3FDB82CF">
        <w:rPr>
          <w:rFonts w:ascii="Arial" w:hAnsi="Arial" w:eastAsia="Arial" w:cs="Arial"/>
          <w:i w:val="1"/>
          <w:iCs w:val="1"/>
          <w:noProof w:val="0"/>
          <w:sz w:val="22"/>
          <w:szCs w:val="22"/>
          <w:lang w:val="nl-NL"/>
        </w:rPr>
        <w:t xml:space="preserve">FCTC Global </w:t>
      </w:r>
      <w:r w:rsidRPr="681386CA" w:rsidR="3FDB82CF">
        <w:rPr>
          <w:rFonts w:ascii="Arial" w:hAnsi="Arial" w:eastAsia="Arial" w:cs="Arial"/>
          <w:i w:val="1"/>
          <w:iCs w:val="1"/>
          <w:noProof w:val="0"/>
          <w:sz w:val="22"/>
          <w:szCs w:val="22"/>
          <w:lang w:val="nl-NL"/>
        </w:rPr>
        <w:t>Implementation</w:t>
      </w:r>
      <w:r w:rsidRPr="681386CA" w:rsidR="3FDB82CF">
        <w:rPr>
          <w:rFonts w:ascii="Arial" w:hAnsi="Arial" w:eastAsia="Arial" w:cs="Arial"/>
          <w:i w:val="1"/>
          <w:iCs w:val="1"/>
          <w:noProof w:val="0"/>
          <w:sz w:val="22"/>
          <w:szCs w:val="22"/>
          <w:lang w:val="nl-NL"/>
        </w:rPr>
        <w:t xml:space="preserve"> Report</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ade63176a6704e82">
        <w:r w:rsidRPr="681386CA" w:rsidR="3FDB82CF">
          <w:rPr>
            <w:rStyle w:val="Hyperlink"/>
            <w:rFonts w:ascii="Arial" w:hAnsi="Arial" w:eastAsia="Arial" w:cs="Arial"/>
            <w:noProof w:val="0"/>
            <w:sz w:val="22"/>
            <w:szCs w:val="22"/>
            <w:lang w:val="nl-NL"/>
          </w:rPr>
          <w:t>https://www.who.int</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10 November 2024</w:t>
      </w:r>
      <w:r w:rsidRPr="681386CA" w:rsidR="3FDB82CF">
        <w:rPr>
          <w:rFonts w:ascii="Arial" w:hAnsi="Arial" w:eastAsia="Arial" w:cs="Arial"/>
          <w:noProof w:val="0"/>
          <w:sz w:val="22"/>
          <w:szCs w:val="22"/>
          <w:lang w:val="nl-NL"/>
        </w:rPr>
        <w:t>).</w:t>
      </w:r>
    </w:p>
    <w:p w:rsidR="3FDB82CF" w:rsidP="681386CA" w:rsidRDefault="3FDB82CF" w14:paraId="390D50D4" w14:textId="180EDA15">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WHO (2023) </w:t>
      </w:r>
      <w:r w:rsidRPr="681386CA" w:rsidR="3FDB82CF">
        <w:rPr>
          <w:rFonts w:ascii="Arial" w:hAnsi="Arial" w:eastAsia="Arial" w:cs="Arial"/>
          <w:i w:val="1"/>
          <w:iCs w:val="1"/>
          <w:noProof w:val="0"/>
          <w:sz w:val="22"/>
          <w:szCs w:val="22"/>
          <w:lang w:val="nl-NL"/>
        </w:rPr>
        <w:t>Sustainable</w:t>
      </w:r>
      <w:r w:rsidRPr="681386CA" w:rsidR="3FDB82CF">
        <w:rPr>
          <w:rFonts w:ascii="Arial" w:hAnsi="Arial" w:eastAsia="Arial" w:cs="Arial"/>
          <w:i w:val="1"/>
          <w:iCs w:val="1"/>
          <w:noProof w:val="0"/>
          <w:sz w:val="22"/>
          <w:szCs w:val="22"/>
          <w:lang w:val="nl-NL"/>
        </w:rPr>
        <w:t xml:space="preserve"> Development Goal 3 </w:t>
      </w:r>
      <w:r w:rsidRPr="681386CA" w:rsidR="3FDB82CF">
        <w:rPr>
          <w:rFonts w:ascii="Arial" w:hAnsi="Arial" w:eastAsia="Arial" w:cs="Arial"/>
          <w:i w:val="1"/>
          <w:iCs w:val="1"/>
          <w:noProof w:val="0"/>
          <w:sz w:val="22"/>
          <w:szCs w:val="22"/>
          <w:lang w:val="nl-NL"/>
        </w:rPr>
        <w:t>Overview</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210a09dfc0fd4761">
        <w:r w:rsidRPr="681386CA" w:rsidR="3FDB82CF">
          <w:rPr>
            <w:rStyle w:val="Hyperlink"/>
            <w:rFonts w:ascii="Arial" w:hAnsi="Arial" w:eastAsia="Arial" w:cs="Arial"/>
            <w:noProof w:val="0"/>
            <w:sz w:val="22"/>
            <w:szCs w:val="22"/>
            <w:lang w:val="nl-NL"/>
          </w:rPr>
          <w:t>https://www.who.int</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9 November 2024</w:t>
      </w:r>
      <w:r w:rsidRPr="681386CA" w:rsidR="3FDB82CF">
        <w:rPr>
          <w:rFonts w:ascii="Arial" w:hAnsi="Arial" w:eastAsia="Arial" w:cs="Arial"/>
          <w:noProof w:val="0"/>
          <w:sz w:val="22"/>
          <w:szCs w:val="22"/>
          <w:lang w:val="nl-NL"/>
        </w:rPr>
        <w:t>).</w:t>
      </w:r>
    </w:p>
    <w:p w:rsidR="3FDB82CF" w:rsidP="681386CA" w:rsidRDefault="3FDB82CF" w14:paraId="271F8CD6" w14:textId="40041A7A">
      <w:pPr>
        <w:spacing w:before="240" w:beforeAutospacing="off" w:after="240" w:afterAutospacing="off" w:line="360" w:lineRule="auto"/>
        <w:rPr>
          <w:rFonts w:ascii="Arial" w:hAnsi="Arial" w:eastAsia="Arial" w:cs="Arial"/>
          <w:noProof w:val="0"/>
          <w:sz w:val="22"/>
          <w:szCs w:val="22"/>
          <w:lang w:val="nl-NL"/>
        </w:rPr>
      </w:pPr>
      <w:r w:rsidRPr="681386CA" w:rsidR="3FDB82CF">
        <w:rPr>
          <w:rFonts w:ascii="Arial" w:hAnsi="Arial" w:eastAsia="Arial" w:cs="Arial"/>
          <w:noProof w:val="0"/>
          <w:sz w:val="22"/>
          <w:szCs w:val="22"/>
          <w:lang w:val="nl-NL"/>
        </w:rPr>
        <w:t xml:space="preserve">World Food </w:t>
      </w:r>
      <w:r w:rsidRPr="681386CA" w:rsidR="3FDB82CF">
        <w:rPr>
          <w:rFonts w:ascii="Arial" w:hAnsi="Arial" w:eastAsia="Arial" w:cs="Arial"/>
          <w:noProof w:val="0"/>
          <w:sz w:val="22"/>
          <w:szCs w:val="22"/>
          <w:lang w:val="nl-NL"/>
        </w:rPr>
        <w:t>Programme</w:t>
      </w:r>
      <w:r w:rsidRPr="681386CA" w:rsidR="3FDB82CF">
        <w:rPr>
          <w:rFonts w:ascii="Arial" w:hAnsi="Arial" w:eastAsia="Arial" w:cs="Arial"/>
          <w:noProof w:val="0"/>
          <w:sz w:val="22"/>
          <w:szCs w:val="22"/>
          <w:lang w:val="nl-NL"/>
        </w:rPr>
        <w:t xml:space="preserve"> (2023) </w:t>
      </w:r>
      <w:r w:rsidRPr="681386CA" w:rsidR="3FDB82CF">
        <w:rPr>
          <w:rFonts w:ascii="Arial" w:hAnsi="Arial" w:eastAsia="Arial" w:cs="Arial"/>
          <w:i w:val="1"/>
          <w:iCs w:val="1"/>
          <w:noProof w:val="0"/>
          <w:sz w:val="22"/>
          <w:szCs w:val="22"/>
          <w:lang w:val="nl-NL"/>
        </w:rPr>
        <w:t>Global Food Security Assessment</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Available</w:t>
      </w:r>
      <w:r w:rsidRPr="681386CA" w:rsidR="3FDB82CF">
        <w:rPr>
          <w:rFonts w:ascii="Arial" w:hAnsi="Arial" w:eastAsia="Arial" w:cs="Arial"/>
          <w:noProof w:val="0"/>
          <w:sz w:val="22"/>
          <w:szCs w:val="22"/>
          <w:lang w:val="nl-NL"/>
        </w:rPr>
        <w:t xml:space="preserve"> at: </w:t>
      </w:r>
      <w:hyperlink r:id="Re3b8dc85dbb64d04">
        <w:r w:rsidRPr="681386CA" w:rsidR="3FDB82CF">
          <w:rPr>
            <w:rStyle w:val="Hyperlink"/>
            <w:rFonts w:ascii="Arial" w:hAnsi="Arial" w:eastAsia="Arial" w:cs="Arial"/>
            <w:noProof w:val="0"/>
            <w:sz w:val="22"/>
            <w:szCs w:val="22"/>
            <w:lang w:val="nl-NL"/>
          </w:rPr>
          <w:t>https://www.wfp.org</w:t>
        </w:r>
      </w:hyperlink>
      <w:r w:rsidRPr="681386CA" w:rsidR="3FDB82CF">
        <w:rPr>
          <w:rFonts w:ascii="Arial" w:hAnsi="Arial" w:eastAsia="Arial" w:cs="Arial"/>
          <w:noProof w:val="0"/>
          <w:sz w:val="22"/>
          <w:szCs w:val="22"/>
          <w:lang w:val="nl-NL"/>
        </w:rPr>
        <w:t xml:space="preserve"> (</w:t>
      </w:r>
      <w:r w:rsidRPr="681386CA" w:rsidR="3FDB82CF">
        <w:rPr>
          <w:rFonts w:ascii="Arial" w:hAnsi="Arial" w:eastAsia="Arial" w:cs="Arial"/>
          <w:noProof w:val="0"/>
          <w:sz w:val="22"/>
          <w:szCs w:val="22"/>
          <w:lang w:val="nl-NL"/>
        </w:rPr>
        <w:t>Accessed</w:t>
      </w:r>
      <w:r w:rsidRPr="681386CA" w:rsidR="3FDB82CF">
        <w:rPr>
          <w:rFonts w:ascii="Arial" w:hAnsi="Arial" w:eastAsia="Arial" w:cs="Arial"/>
          <w:noProof w:val="0"/>
          <w:sz w:val="22"/>
          <w:szCs w:val="22"/>
          <w:lang w:val="nl-NL"/>
        </w:rPr>
        <w:t xml:space="preserve">: </w:t>
      </w:r>
      <w:r w:rsidRPr="681386CA" w:rsidR="3FDB82CF">
        <w:rPr>
          <w:rFonts w:ascii="Arial" w:hAnsi="Arial" w:eastAsia="Arial" w:cs="Arial"/>
          <w:b w:val="1"/>
          <w:bCs w:val="1"/>
          <w:noProof w:val="0"/>
          <w:sz w:val="22"/>
          <w:szCs w:val="22"/>
          <w:lang w:val="nl-NL"/>
        </w:rPr>
        <w:t>9 November 2024</w:t>
      </w:r>
      <w:r w:rsidRPr="681386CA" w:rsidR="3FDB82CF">
        <w:rPr>
          <w:rFonts w:ascii="Arial" w:hAnsi="Arial" w:eastAsia="Arial" w:cs="Arial"/>
          <w:noProof w:val="0"/>
          <w:sz w:val="22"/>
          <w:szCs w:val="22"/>
          <w:lang w:val="nl-NL"/>
        </w:rPr>
        <w:t>).</w:t>
      </w:r>
    </w:p>
    <w:p w:rsidR="681386CA" w:rsidP="681386CA" w:rsidRDefault="681386CA" w14:paraId="0BBF90F4" w14:textId="5280B692">
      <w:pPr>
        <w:spacing w:before="240" w:beforeAutospacing="off" w:after="240" w:afterAutospacing="off" w:line="360" w:lineRule="auto"/>
        <w:rPr>
          <w:rFonts w:ascii="Aptos" w:hAnsi="Aptos" w:eastAsia="Aptos" w:cs="Aptos"/>
          <w:noProof w:val="0"/>
          <w:sz w:val="22"/>
          <w:szCs w:val="22"/>
          <w:lang w:val="nl-NL"/>
        </w:rPr>
      </w:pPr>
    </w:p>
    <w:sectPr w:rsidRPr="008D1A90" w:rsidR="00D937F6">
      <w:pgSz w:w="11906" w:h="16838" w:orient="portrait"/>
      <w:pgMar w:top="1440" w:right="1440" w:bottom="1440" w:left="1440" w:header="708" w:footer="708" w:gutter="0"/>
      <w:cols w:space="708"/>
      <w:docGrid w:linePitch="360"/>
      <w:headerReference w:type="default" r:id="Rbd9552d470944410"/>
      <w:footerReference w:type="default" r:id="R52ae6095ecf7469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1386CA" w:rsidTr="681386CA" w14:paraId="68634699">
      <w:trPr>
        <w:trHeight w:val="300"/>
      </w:trPr>
      <w:tc>
        <w:tcPr>
          <w:tcW w:w="3005" w:type="dxa"/>
          <w:tcMar/>
        </w:tcPr>
        <w:p w:rsidR="681386CA" w:rsidP="681386CA" w:rsidRDefault="681386CA" w14:paraId="72A4D6A9" w14:textId="4A48C7A1">
          <w:pPr>
            <w:pStyle w:val="Header"/>
            <w:bidi w:val="0"/>
            <w:ind w:left="-115"/>
            <w:jc w:val="left"/>
          </w:pPr>
        </w:p>
      </w:tc>
      <w:tc>
        <w:tcPr>
          <w:tcW w:w="3005" w:type="dxa"/>
          <w:tcMar/>
        </w:tcPr>
        <w:p w:rsidR="681386CA" w:rsidP="681386CA" w:rsidRDefault="681386CA" w14:paraId="08764F5E" w14:textId="7DB27F4B">
          <w:pPr>
            <w:pStyle w:val="Header"/>
            <w:bidi w:val="0"/>
            <w:jc w:val="center"/>
          </w:pPr>
          <w:r>
            <w:fldChar w:fldCharType="begin"/>
          </w:r>
          <w:r>
            <w:instrText xml:space="preserve">PAGE</w:instrText>
          </w:r>
          <w:r>
            <w:fldChar w:fldCharType="separate"/>
          </w:r>
          <w:r>
            <w:fldChar w:fldCharType="end"/>
          </w:r>
        </w:p>
      </w:tc>
      <w:tc>
        <w:tcPr>
          <w:tcW w:w="3005" w:type="dxa"/>
          <w:tcMar/>
        </w:tcPr>
        <w:p w:rsidR="681386CA" w:rsidP="681386CA" w:rsidRDefault="681386CA" w14:paraId="764E8319" w14:textId="79F81B9F">
          <w:pPr>
            <w:pStyle w:val="Header"/>
            <w:bidi w:val="0"/>
            <w:ind w:right="-115"/>
            <w:jc w:val="right"/>
          </w:pPr>
        </w:p>
      </w:tc>
    </w:tr>
  </w:tbl>
  <w:p w:rsidR="681386CA" w:rsidP="681386CA" w:rsidRDefault="681386CA" w14:paraId="03662664" w14:textId="5C8C9F2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1386CA" w:rsidTr="681386CA" w14:paraId="28FA916B">
      <w:trPr>
        <w:trHeight w:val="300"/>
      </w:trPr>
      <w:tc>
        <w:tcPr>
          <w:tcW w:w="3005" w:type="dxa"/>
          <w:tcMar/>
        </w:tcPr>
        <w:p w:rsidR="681386CA" w:rsidP="681386CA" w:rsidRDefault="681386CA" w14:paraId="7856E8C5" w14:textId="2C4A73FA">
          <w:pPr>
            <w:pStyle w:val="Header"/>
            <w:bidi w:val="0"/>
            <w:ind w:left="-115"/>
            <w:jc w:val="left"/>
          </w:pPr>
        </w:p>
      </w:tc>
      <w:tc>
        <w:tcPr>
          <w:tcW w:w="3005" w:type="dxa"/>
          <w:tcMar/>
        </w:tcPr>
        <w:p w:rsidR="681386CA" w:rsidP="681386CA" w:rsidRDefault="681386CA" w14:paraId="47303802" w14:textId="05C65152">
          <w:pPr>
            <w:pStyle w:val="Header"/>
            <w:bidi w:val="0"/>
            <w:jc w:val="center"/>
          </w:pPr>
        </w:p>
      </w:tc>
      <w:tc>
        <w:tcPr>
          <w:tcW w:w="3005" w:type="dxa"/>
          <w:tcMar/>
        </w:tcPr>
        <w:p w:rsidR="681386CA" w:rsidP="681386CA" w:rsidRDefault="681386CA" w14:paraId="2739DE8F" w14:textId="4926A817">
          <w:pPr>
            <w:pStyle w:val="Header"/>
            <w:bidi w:val="0"/>
            <w:ind w:right="-115"/>
            <w:jc w:val="right"/>
          </w:pPr>
        </w:p>
      </w:tc>
    </w:tr>
  </w:tbl>
  <w:p w:rsidR="681386CA" w:rsidP="681386CA" w:rsidRDefault="681386CA" w14:paraId="46F00F66" w14:textId="6AECC422">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Hfu6W1+nm3ick8" int2:id="5F3DGIBw">
      <int2:state int2:type="spell" int2:value="Rejected"/>
    </int2:textHash>
    <int2:textHash int2:hashCode="PG3ht92RRl1Dfv" int2:id="SjtA2vh1">
      <int2:state int2:type="spell" int2:value="Rejected"/>
    </int2:textHash>
    <int2:textHash int2:hashCode="8mtj1ijJtWecVO" int2:id="oGNWA6h7">
      <int2:state int2:type="spell" int2:value="Rejected"/>
    </int2:textHash>
    <int2:textHash int2:hashCode="gP9p1fW1XOZl+G" int2:id="nNedIUmH">
      <int2:state int2:type="spell" int2:value="Rejected"/>
    </int2:textHash>
    <int2:textHash int2:hashCode="lEbdUrLEnlXEKz" int2:id="qRobz5Lk">
      <int2:state int2:type="spell" int2:value="Rejected"/>
    </int2:textHash>
    <int2:textHash int2:hashCode="3ljisXwZYAd5aU" int2:id="T9H8fy9E">
      <int2:state int2:type="spell" int2:value="Rejected"/>
    </int2:textHash>
    <int2:textHash int2:hashCode="pYm1WSsPuEdVMg" int2:id="6Nj1lDNa">
      <int2:state int2:type="spell" int2:value="Rejected"/>
    </int2:textHash>
    <int2:textHash int2:hashCode="z/pQoyyxOiQNcF" int2:id="RXy3MIR3">
      <int2:state int2:type="spell" int2:value="Rejected"/>
    </int2:textHash>
    <int2:textHash int2:hashCode="Q+75piq7ix4WVP" int2:id="8YQEmpnE">
      <int2:state int2:type="spell" int2:value="Rejected"/>
    </int2:textHash>
    <int2:textHash int2:hashCode="MX01YSdQdjXIeg" int2:id="be9DAP49">
      <int2:state int2:type="spell" int2:value="Rejected"/>
    </int2:textHash>
    <int2:textHash int2:hashCode="KgMi1YJWa8vij+" int2:id="XSIvGgTz">
      <int2:state int2:type="spell" int2:value="Rejected"/>
    </int2:textHash>
    <int2:textHash int2:hashCode="ZvXIcZOOMSainC" int2:id="dc4jnFHR">
      <int2:state int2:type="spell" int2:value="Rejected"/>
    </int2:textHash>
    <int2:textHash int2:hashCode="eyMaUKSY7xUeKR" int2:id="uU1vMlAx">
      <int2:state int2:type="spell" int2:value="Rejected"/>
    </int2:textHash>
    <int2:textHash int2:hashCode="fzCxF7PVApwjdY" int2:id="OPAiQGDS">
      <int2:state int2:type="spell" int2:value="Rejected"/>
    </int2:textHash>
    <int2:textHash int2:hashCode="hQGjTzTeowiBWL" int2:id="ZrcdNXWN">
      <int2:state int2:type="spell" int2:value="Rejected"/>
    </int2:textHash>
    <int2:textHash int2:hashCode="k5u0agTDZAyMQn" int2:id="NWgR1poJ">
      <int2:state int2:type="spell" int2:value="Rejected"/>
    </int2:textHash>
    <int2:textHash int2:hashCode="PWF17ZKvEaAK3q" int2:id="9MYeVuWn">
      <int2:state int2:type="spell" int2:value="Rejected"/>
    </int2:textHash>
    <int2:textHash int2:hashCode="mQb2f+zSQnREnZ" int2:id="FRiduRip">
      <int2:state int2:type="spell" int2:value="Rejected"/>
    </int2:textHash>
    <int2:textHash int2:hashCode="/BkxjdExKM4UNE" int2:id="sLwAVdYQ">
      <int2:state int2:type="spell" int2:value="Rejected"/>
    </int2:textHash>
    <int2:textHash int2:hashCode="GWJd45rF+aqQQ1" int2:id="jdj9O4ya">
      <int2:state int2:type="spell" int2:value="Rejected"/>
    </int2:textHash>
    <int2:textHash int2:hashCode="IBgvvBBxbrGX6h" int2:id="gaRo3ZHG">
      <int2:state int2:type="spell" int2:value="Rejected"/>
    </int2:textHash>
    <int2:textHash int2:hashCode="e8v5COA0yOUgm4" int2:id="rJrtTz7r">
      <int2:state int2:type="spell" int2:value="Rejected"/>
    </int2:textHash>
    <int2:textHash int2:hashCode="Qopt4qUU54axym" int2:id="1uv7GX3f">
      <int2:state int2:type="spell" int2:value="Rejected"/>
    </int2:textHash>
    <int2:entireDocument int2:id="jQ3PNMqR">
      <int2:extLst>
        <oel:ext uri="E302BA01-7950-474C-9AD3-286E660C40A8">
          <int2:similaritySummary int2:version="1" int2:runId="1763588693280" int2:tilesCheckedInThisRun="77" int2:totalNumOfTiles="77" int2:similarityAnnotationCount="0" int2:numWords="1474" int2:numFlaggedWords="0"/>
        </oel:ext>
      </int2:extLst>
    </int2:entireDocument>
  </int2:observations>
  <int2:intelligenceSettings/>
  <int2:onDemandWorkflows>
    <int2:onDemandWorkflow int2:type="SimilarityCheck" int2:paragraphVersions="256FCA02-77777777 6153B8E8-77777777 0F694EF9-3BC28B69 3EA2828B-24297AE0 7DFA6F6E-355D955A 2C03C9F8-55BB35E5 2DD9F72D-6DA0B367 32F22FA4-64A2420D 2CCFEF93-5DC46B6D 44891AF9-495464B1 4C259101-173E5ACA 7E3C0FAD-41CA640B 4C511A23-58178D1C 413298ED-03B8FAD3 3EA41B1D-0D4040F0 6B600926-6EA30CF3 22C2A466-234475FA 19E9F828-6C917BF9 56D7B346-0252E042 4D70F882-41E90C20 7103068D-3B0A2B2F 146314A9-332D2750 1B11A3C9-36185F18 4B4F9E53-252317E1 532F15C9-03C878A7 4E6AD649-36630889 48C40620-5478705E 3647072B-3837C54A 0C652132-2BAF9B5E 2DC7F5CB-063DFCC5 21F2950B-1B290B3C 1D7EF1C3-285C28AD 1FC32611-496CD3FE 6DC32A3E-142F5719 43E4764E-6E53AD1B 4F5B31D4-1D01BF28 709ABF76-1C9F8AE8 513670F8-4CF5DC2E 6CBBDEAE-4E622C6E 449DA982-7BA80CC9 7502DCE4-3B92FE7A 581EC746-4D733874 335D5DA1-46E02C5F 3146291D-3297BE15 48031B1C-7AF84B1B 6E700DF8-12E4A752 6014F7A0-47D3AAA0 45822354-1BBF6334 0440BC72-14502909 5979C849-02284925 364093C1-777828DE 116DBFBD-45D23F79 58D759B1-41D23C0C 2303F716-40834819 40C133E9-1FD3A675 192745C9-1D2FC958 1A2D13A0-2CC0F45C 0CEA410C-5D1D0202 3623B67B-2D59C7DC 0E2F82F6-6BA14F91 15BE4525-49A2BCD2 2C3C2325-50FCA915 71CDACC5-147FD3AD 7B41CE4B-12E48B50 5C004BC4-1C03FB0B 1AFDFB73-132EA633 29683BB9-79784CF1 1DA1A708-795B7479 70E56471-42F43543 34C3BA2D-68AE38D7 19D8E3A1-3BCEAA95 6CE49491-15E2E7C7 25AC5694-67165A6D 7E62C5D2-64201D9E 4EC5B6AB-7C8B573A 2D8D05D3-708F78AF 436BA3E3-36AD5DE0 5CF2FC09-06BCAED2 7FC4BC90-1A385938 60CB3AC6-696FCE23 1D07533F-55ECE224 70621D94-5BB2C598 63638B9E-25D4986D 24EF5E39-5C8D2CBE 191CA97A-1550C922 33315104-3A45FC45 44CD734D-3AF589E0 7842C495-4D777E41 61CC02AA-5FDBDA13 280683C8-1FBA047D 2224AA56-18B01A4B 517D96FE-400C6279 459C5496-3C00474E 73ED7EAD-416AAF1D 5280FB60-64408AB4 59666B26-0045595E 4DFD9FDC-64107E07 37CCD05D-1E8FC49A 2A2AEDA2-08F3CFF3 5F368B5B-47DD47D5 0F09B4F7-74193A1A 681142CB-50BAC972 0703257C-10562ECC 3A1CF260-0AC9285A 4FA50C84-44AEBD13 504E69A1-46D08FDC 79B5C3CD-6111F8F8 177D3171-716B22C0 00999F24-4792AF16"/>
  </int2:onDemandWorkflows>
</int2:intelligence>
</file>

<file path=word/numbering.xml><?xml version="1.0" encoding="utf-8"?>
<w:numbering xmlns:w="http://schemas.openxmlformats.org/wordprocessingml/2006/main">
  <w:abstractNum xmlns:w="http://schemas.openxmlformats.org/wordprocessingml/2006/main" w:abstractNumId="72">
    <w:nsid w:val="30bab3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4476aa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5734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3db3a1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70db16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30b424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ca921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70db11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858cf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7f5178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522fc3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48fc8d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3bef46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55feb8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35c312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cc0e2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2e6b77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a7c6b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84161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49c3d2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7d6b0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3fdee9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106eea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d50b9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bbfc1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b383c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634709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330df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16f7b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b140b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79ea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2344a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06bca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16691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0a87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30a79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a6f73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795c5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fc3a7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0456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5d5b3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c8cc8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78eb9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7643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09d84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397da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1e1a4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a46c5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ce091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a1b21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c9366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91693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adeb1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7c11d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58c7b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3c84c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5954e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5500f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d0f09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95bdf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eab73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eca93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6d8f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e044d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34c79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eaa50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8947c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7d253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ee45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f8b3f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877d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90b7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7F6"/>
    <w:rsid w:val="003D7B3F"/>
    <w:rsid w:val="008D1A90"/>
    <w:rsid w:val="00B17ABA"/>
    <w:rsid w:val="00D937F6"/>
    <w:rsid w:val="00DE3FEB"/>
    <w:rsid w:val="00E85559"/>
    <w:rsid w:val="00F77A79"/>
    <w:rsid w:val="06581D37"/>
    <w:rsid w:val="0A4A21CC"/>
    <w:rsid w:val="0B6B5ADF"/>
    <w:rsid w:val="0C2562BE"/>
    <w:rsid w:val="0C5EE9F1"/>
    <w:rsid w:val="0E607818"/>
    <w:rsid w:val="120A8470"/>
    <w:rsid w:val="129425A9"/>
    <w:rsid w:val="149387BB"/>
    <w:rsid w:val="14A32350"/>
    <w:rsid w:val="1585E87B"/>
    <w:rsid w:val="167E3DFB"/>
    <w:rsid w:val="17016E2E"/>
    <w:rsid w:val="182414EA"/>
    <w:rsid w:val="187852A5"/>
    <w:rsid w:val="19D770D1"/>
    <w:rsid w:val="1B236402"/>
    <w:rsid w:val="1B4670BD"/>
    <w:rsid w:val="1C01D00C"/>
    <w:rsid w:val="1CA0CC53"/>
    <w:rsid w:val="1D99F911"/>
    <w:rsid w:val="1DB83920"/>
    <w:rsid w:val="1E3B6CD6"/>
    <w:rsid w:val="1EB3B666"/>
    <w:rsid w:val="1F74E5C4"/>
    <w:rsid w:val="1FA2DD70"/>
    <w:rsid w:val="20C0ADC3"/>
    <w:rsid w:val="20DB3371"/>
    <w:rsid w:val="211E73F9"/>
    <w:rsid w:val="21A1A065"/>
    <w:rsid w:val="23FE54B0"/>
    <w:rsid w:val="241BF4EB"/>
    <w:rsid w:val="25946664"/>
    <w:rsid w:val="25B7F9D0"/>
    <w:rsid w:val="2A6B1E8B"/>
    <w:rsid w:val="2AA1C4B8"/>
    <w:rsid w:val="2C9BE43C"/>
    <w:rsid w:val="2C9C0A82"/>
    <w:rsid w:val="319B265C"/>
    <w:rsid w:val="346EE2D6"/>
    <w:rsid w:val="37BCBA9C"/>
    <w:rsid w:val="3DBD032E"/>
    <w:rsid w:val="3DEF4EFC"/>
    <w:rsid w:val="3DFCAD3B"/>
    <w:rsid w:val="3E4A5797"/>
    <w:rsid w:val="3F72EBAF"/>
    <w:rsid w:val="3FDB82CF"/>
    <w:rsid w:val="4120E29D"/>
    <w:rsid w:val="415802FF"/>
    <w:rsid w:val="443D63F1"/>
    <w:rsid w:val="47D56073"/>
    <w:rsid w:val="498E9900"/>
    <w:rsid w:val="4A02EE98"/>
    <w:rsid w:val="4B643C3B"/>
    <w:rsid w:val="4C81B9D0"/>
    <w:rsid w:val="4CB43650"/>
    <w:rsid w:val="517E6474"/>
    <w:rsid w:val="533A61EB"/>
    <w:rsid w:val="535848AA"/>
    <w:rsid w:val="5522EE99"/>
    <w:rsid w:val="5696D8BB"/>
    <w:rsid w:val="57D5173C"/>
    <w:rsid w:val="58134862"/>
    <w:rsid w:val="5CE8C701"/>
    <w:rsid w:val="5EC7CDD8"/>
    <w:rsid w:val="5F0D22C5"/>
    <w:rsid w:val="60C4CF13"/>
    <w:rsid w:val="6229E0DF"/>
    <w:rsid w:val="65A58182"/>
    <w:rsid w:val="65D10E6D"/>
    <w:rsid w:val="672CFD87"/>
    <w:rsid w:val="681386CA"/>
    <w:rsid w:val="686FDD58"/>
    <w:rsid w:val="688552C6"/>
    <w:rsid w:val="6A52A292"/>
    <w:rsid w:val="6A8A4AC0"/>
    <w:rsid w:val="6CFC55E5"/>
    <w:rsid w:val="6D1C42F7"/>
    <w:rsid w:val="7058E197"/>
    <w:rsid w:val="70C14DBF"/>
    <w:rsid w:val="76D589E8"/>
    <w:rsid w:val="775180F6"/>
    <w:rsid w:val="78E9D29E"/>
    <w:rsid w:val="7A7C1463"/>
    <w:rsid w:val="7B1DDA01"/>
    <w:rsid w:val="7B64D202"/>
    <w:rsid w:val="7D6FA4E6"/>
    <w:rsid w:val="7D89B55F"/>
    <w:rsid w:val="7DB5A4B9"/>
    <w:rsid w:val="7EBB970B"/>
    <w:rsid w:val="7F76E22F"/>
    <w:rsid w:val="7F7F37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39865"/>
  <w15:chartTrackingRefBased/>
  <w15:docId w15:val="{1A84AF10-5CB0-4F5C-83DA-926226DCF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937F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37F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37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7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7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7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7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7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7F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937F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937F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937F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937F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937F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937F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937F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937F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937F6"/>
    <w:rPr>
      <w:rFonts w:eastAsiaTheme="majorEastAsia" w:cstheme="majorBidi"/>
      <w:color w:val="272727" w:themeColor="text1" w:themeTint="D8"/>
    </w:rPr>
  </w:style>
  <w:style w:type="paragraph" w:styleId="Title">
    <w:name w:val="Title"/>
    <w:basedOn w:val="Normal"/>
    <w:next w:val="Normal"/>
    <w:link w:val="TitleChar"/>
    <w:uiPriority w:val="10"/>
    <w:qFormat/>
    <w:rsid w:val="00D937F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937F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937F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937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7F6"/>
    <w:pPr>
      <w:spacing w:before="160"/>
      <w:jc w:val="center"/>
    </w:pPr>
    <w:rPr>
      <w:i/>
      <w:iCs/>
      <w:color w:val="404040" w:themeColor="text1" w:themeTint="BF"/>
    </w:rPr>
  </w:style>
  <w:style w:type="character" w:styleId="QuoteChar" w:customStyle="1">
    <w:name w:val="Quote Char"/>
    <w:basedOn w:val="DefaultParagraphFont"/>
    <w:link w:val="Quote"/>
    <w:uiPriority w:val="29"/>
    <w:rsid w:val="00D937F6"/>
    <w:rPr>
      <w:i/>
      <w:iCs/>
      <w:color w:val="404040" w:themeColor="text1" w:themeTint="BF"/>
    </w:rPr>
  </w:style>
  <w:style w:type="paragraph" w:styleId="ListParagraph">
    <w:name w:val="List Paragraph"/>
    <w:basedOn w:val="Normal"/>
    <w:uiPriority w:val="34"/>
    <w:qFormat/>
    <w:rsid w:val="00D937F6"/>
    <w:pPr>
      <w:ind w:left="720"/>
      <w:contextualSpacing/>
    </w:pPr>
  </w:style>
  <w:style w:type="character" w:styleId="IntenseEmphasis">
    <w:name w:val="Intense Emphasis"/>
    <w:basedOn w:val="DefaultParagraphFont"/>
    <w:uiPriority w:val="21"/>
    <w:qFormat/>
    <w:rsid w:val="00D937F6"/>
    <w:rPr>
      <w:i/>
      <w:iCs/>
      <w:color w:val="0F4761" w:themeColor="accent1" w:themeShade="BF"/>
    </w:rPr>
  </w:style>
  <w:style w:type="paragraph" w:styleId="IntenseQuote">
    <w:name w:val="Intense Quote"/>
    <w:basedOn w:val="Normal"/>
    <w:next w:val="Normal"/>
    <w:link w:val="IntenseQuoteChar"/>
    <w:uiPriority w:val="30"/>
    <w:qFormat/>
    <w:rsid w:val="00D937F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937F6"/>
    <w:rPr>
      <w:i/>
      <w:iCs/>
      <w:color w:val="0F4761" w:themeColor="accent1" w:themeShade="BF"/>
    </w:rPr>
  </w:style>
  <w:style w:type="character" w:styleId="IntenseReference">
    <w:name w:val="Intense Reference"/>
    <w:basedOn w:val="DefaultParagraphFont"/>
    <w:uiPriority w:val="32"/>
    <w:qFormat/>
    <w:rsid w:val="00D937F6"/>
    <w:rPr>
      <w:b/>
      <w:bCs/>
      <w:smallCaps/>
      <w:color w:val="0F4761" w:themeColor="accent1" w:themeShade="BF"/>
      <w:spacing w:val="5"/>
    </w:rPr>
  </w:style>
  <w:style w:type="character" w:styleId="Hyperlink">
    <w:uiPriority w:val="99"/>
    <w:name w:val="Hyperlink"/>
    <w:basedOn w:val="DefaultParagraphFont"/>
    <w:unhideWhenUsed/>
    <w:rsid w:val="681386CA"/>
    <w:rPr>
      <w:color w:val="467886"/>
      <w:u w:val="single"/>
    </w:rPr>
  </w:style>
  <w:style w:type="paragraph" w:styleId="Header">
    <w:uiPriority w:val="99"/>
    <w:name w:val="header"/>
    <w:basedOn w:val="Normal"/>
    <w:unhideWhenUsed/>
    <w:rsid w:val="681386CA"/>
    <w:pPr>
      <w:tabs>
        <w:tab w:val="center" w:leader="none" w:pos="4680"/>
        <w:tab w:val="right" w:leader="none" w:pos="9360"/>
      </w:tabs>
      <w:spacing w:after="0" w:line="240" w:lineRule="auto"/>
    </w:pPr>
  </w:style>
  <w:style w:type="paragraph" w:styleId="Footer">
    <w:uiPriority w:val="99"/>
    <w:name w:val="footer"/>
    <w:basedOn w:val="Normal"/>
    <w:unhideWhenUsed/>
    <w:rsid w:val="681386C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www.ncbi.nlm.nih.gov/books/NBK606120/" TargetMode="External" Id="R85e523157f694966" /><Relationship Type="http://schemas.openxmlformats.org/officeDocument/2006/relationships/hyperlink" Target="https://doi.org/10.29219/fnr.v65.7686" TargetMode="External" Id="R5f86b67a767a4fde" /><Relationship Type="http://schemas.openxmlformats.org/officeDocument/2006/relationships/hyperlink" Target="https://doi.org/10.12688/wellcomeopenres.20981.1" TargetMode="External" Id="R533b6a370b4b41c2" /><Relationship Type="http://schemas.openxmlformats.org/officeDocument/2006/relationships/hyperlink" Target="https://commonslibrary.parliament.uk/research-briefings/cbp-9655/" TargetMode="External" Id="R9e4c96d3069b4bdb" /><Relationship Type="http://schemas.openxmlformats.org/officeDocument/2006/relationships/hyperlink" Target="https://www.birmingham.gov.uk/info/50279/food_revolution/2602/birmingham_food_system_strategy" TargetMode="External" Id="R9e474082ac0c433a" /><Relationship Type="http://schemas.openxmlformats.org/officeDocument/2006/relationships/hyperlink" Target="https://www.citizensadvice.org.uk/" TargetMode="External" Id="R924797a256b1441b" /><Relationship Type="http://schemas.openxmlformats.org/officeDocument/2006/relationships/hyperlink" Target="https://www.gov.uk/government/publications/holiday-activities-and-food-programme/holiday-activities-and-food-programme-2025" TargetMode="External" Id="R5ea4a02bc8024eec" /><Relationship Type="http://schemas.openxmlformats.org/officeDocument/2006/relationships/hyperlink" Target="https://www.fao.org/" TargetMode="External" Id="R1173d7a801c24739" /><Relationship Type="http://schemas.openxmlformats.org/officeDocument/2006/relationships/hyperlink" Target="https://foodfoundation.org.uk/" TargetMode="External" Id="Rf8f7ae73f78e43e2" /><Relationship Type="http://schemas.openxmlformats.org/officeDocument/2006/relationships/hyperlink" Target="https://www.gov.uk/government/publications/global-food-security-summit-2023-chairs-summary/global-food-security-summit-2023-chairs-summary-towards-zero-hunger-and-ending-malnutrition" TargetMode="External" Id="Rffffbbbc8cb14d0e" /><Relationship Type="http://schemas.openxmlformats.org/officeDocument/2006/relationships/hyperlink" Target="https://doi.org/10.4103/ijmr.ijmr_3030_21" TargetMode="External" Id="Ref4375656a644a3e" /><Relationship Type="http://schemas.openxmlformats.org/officeDocument/2006/relationships/hyperlink" Target="https://www.jrf.org.uk/" TargetMode="External" Id="Rb06ffe70e91a4cc4" /><Relationship Type="http://schemas.openxmlformats.org/officeDocument/2006/relationships/hyperlink" Target="https://www.kingsfund.org.uk/insight-and-analysis/long-reads/social-prescribing" TargetMode="External" Id="R0c145ec95f9b47a3" /><Relationship Type="http://schemas.openxmlformats.org/officeDocument/2006/relationships/hyperlink" Target="https://www.kingsfund.org.uk/" TargetMode="External" Id="Rcdee5027e3dc41a5" /><Relationship Type="http://schemas.openxmlformats.org/officeDocument/2006/relationships/hyperlink" Target="https://www.kingsfund.org.uk/" TargetMode="External" Id="R42302bdaf11a4ac7" /><Relationship Type="http://schemas.openxmlformats.org/officeDocument/2006/relationships/hyperlink" Target="https://www.local.gov.uk/case-studies/london-borough-newham-we-are-food-secure-11-19-project?utm_source=chatgpt.com" TargetMode="External" Id="R1d9f8bd065d649f3" /><Relationship Type="http://schemas.openxmlformats.org/officeDocument/2006/relationships/hyperlink" Target="https://www.local.gov.uk/case-studies/sustaining-smoking-quit-rate-essex-wellbeing-service?utm_source=chatgpt.com" TargetMode="External" Id="R232826c3ada749e3" /><Relationship Type="http://schemas.openxmlformats.org/officeDocument/2006/relationships/hyperlink" Target="https://doi.org/10.1186/s12966-015-0324-z" TargetMode="External" Id="R95d76d6ee83e4993" /><Relationship Type="http://schemas.openxmlformats.org/officeDocument/2006/relationships/hyperlink" Target="https://www.mentalhealth.org.uk/explore-mental-health/blogs/what-well-being-how-can-we-measure-it-and-how-can-we-support-people-improve-it" TargetMode="External" Id="Re37b7cd8d40a4eb1" /><Relationship Type="http://schemas.openxmlformats.org/officeDocument/2006/relationships/hyperlink" Target="https://www.england.nhs.uk/long-read/inclusive-digital-healthcare-a-framework-for-nhs-action-on-digital-inclusion/" TargetMode="External" Id="R0dd711591be84842" /><Relationship Type="http://schemas.openxmlformats.org/officeDocument/2006/relationships/hyperlink" Target="https://www.england.nhs.uk/" TargetMode="External" Id="R0b445301308343a4" /><Relationship Type="http://schemas.openxmlformats.org/officeDocument/2006/relationships/hyperlink" Target="https://www.nice.org.uk/guidance/ng92" TargetMode="External" Id="R35ee2cd6f7a94819" /><Relationship Type="http://schemas.openxmlformats.org/officeDocument/2006/relationships/hyperlink" Target="https://www.ons.gov.uk/" TargetMode="External" Id="R5bacfacc3b074a57" /><Relationship Type="http://schemas.openxmlformats.org/officeDocument/2006/relationships/hyperlink" Target="https://publications.parliament.uk/pa/cm5901/cmselect/cmintdev/923/report.html" TargetMode="External" Id="R6f46fcc2ebb6466a" /><Relationship Type="http://schemas.openxmlformats.org/officeDocument/2006/relationships/hyperlink" Target="https://www.poverty.ac.uk/report-work-poverty-un/12-million-low-paid-workers-face-new-sanctions" TargetMode="External" Id="R7090204497a241cf" /><Relationship Type="http://schemas.openxmlformats.org/officeDocument/2006/relationships/hyperlink" Target="https://doi.org/10.4081/jphr.2020.1817" TargetMode="External" Id="Rcf3c082fd86c4659" /><Relationship Type="http://schemas.openxmlformats.org/officeDocument/2006/relationships/hyperlink" Target="https://sdgdata.gov.uk/2/" TargetMode="External" Id="R82de5b6eb83143df" /><Relationship Type="http://schemas.openxmlformats.org/officeDocument/2006/relationships/hyperlink" Target="https://www.trusselltrust.org/" TargetMode="External" Id="R9de189fc4f9c4441" /><Relationship Type="http://schemas.openxmlformats.org/officeDocument/2006/relationships/hyperlink" Target="https://www.undp.org/sustainable-development-goals/zero-hunger" TargetMode="External" Id="Rd969262590464ad3" /><Relationship Type="http://schemas.openxmlformats.org/officeDocument/2006/relationships/hyperlink" Target="https://data.unicef.org/sdgs/goal-3-good-health-wellbeing/" TargetMode="External" Id="R480603fef45a447a" /><Relationship Type="http://schemas.openxmlformats.org/officeDocument/2006/relationships/hyperlink" Target="https://www.un.org/sustainabledevelopment/hunger/" TargetMode="External" Id="Rfa62732beb9a46dd" /><Relationship Type="http://schemas.openxmlformats.org/officeDocument/2006/relationships/hyperlink" Target="https://www.who.int/" TargetMode="External" Id="Rade63176a6704e82" /><Relationship Type="http://schemas.openxmlformats.org/officeDocument/2006/relationships/hyperlink" Target="https://www.who.int/" TargetMode="External" Id="R210a09dfc0fd4761" /><Relationship Type="http://schemas.openxmlformats.org/officeDocument/2006/relationships/hyperlink" Target="https://www.wfp.org/" TargetMode="External" Id="Re3b8dc85dbb64d04" /><Relationship Type="http://schemas.openxmlformats.org/officeDocument/2006/relationships/header" Target="header.xml" Id="Rbd9552d470944410" /><Relationship Type="http://schemas.openxmlformats.org/officeDocument/2006/relationships/footer" Target="footer.xml" Id="R52ae6095ecf7469a" /><Relationship Type="http://schemas.microsoft.com/office/2020/10/relationships/intelligence" Target="intelligence2.xml" Id="R752a24d0e1504879" /><Relationship Type="http://schemas.openxmlformats.org/officeDocument/2006/relationships/numbering" Target="numbering.xml" Id="Raa0da581cd7842c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9" ma:contentTypeDescription="Create a new document." ma:contentTypeScope="" ma:versionID="65bd2f6cd9ea7c8d13b1296ee24bc600">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1cdda84054697d74b74d06359e39afeb"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75518F0E-FFA6-420F-BC30-6A5445F2B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1458CD-6A23-421B-B848-6F4F273B5E82}">
  <ds:schemaRefs>
    <ds:schemaRef ds:uri="http://schemas.microsoft.com/sharepoint/v3/contenttype/forms"/>
  </ds:schemaRefs>
</ds:datastoreItem>
</file>

<file path=customXml/itemProps3.xml><?xml version="1.0" encoding="utf-8"?>
<ds:datastoreItem xmlns:ds="http://schemas.openxmlformats.org/officeDocument/2006/customXml" ds:itemID="{EB472E49-9E2B-4C60-8087-13CB84F6A7B5}">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Tahira Aziz</dc:creator>
  <keywords/>
  <dc:description/>
  <lastModifiedBy>Tahira Aziz (2216458)</lastModifiedBy>
  <revision>6</revision>
  <dcterms:created xsi:type="dcterms:W3CDTF">2025-11-19T12:00:00.0000000Z</dcterms:created>
  <dcterms:modified xsi:type="dcterms:W3CDTF">2025-11-22T20:41:05.4025860Z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