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3A1A9" w14:textId="77777777" w:rsidR="004B7649" w:rsidRPr="004B7649" w:rsidRDefault="004B7649" w:rsidP="004B7649">
      <w:pPr>
        <w:spacing w:line="360" w:lineRule="auto"/>
        <w:rPr>
          <w:rFonts w:ascii="Arial" w:hAnsi="Arial" w:cs="Arial"/>
        </w:rPr>
      </w:pPr>
      <w:r w:rsidRPr="004B7649">
        <w:rPr>
          <w:rFonts w:ascii="Arial" w:hAnsi="Arial" w:cs="Arial"/>
        </w:rPr>
        <w:t xml:space="preserve">Mariam begum </w:t>
      </w:r>
    </w:p>
    <w:p w14:paraId="671D98FF" w14:textId="77777777" w:rsidR="004B7649" w:rsidRPr="004B7649" w:rsidRDefault="004B7649" w:rsidP="004B7649">
      <w:pPr>
        <w:spacing w:line="360" w:lineRule="auto"/>
        <w:rPr>
          <w:rFonts w:ascii="Arial" w:hAnsi="Arial" w:cs="Arial"/>
        </w:rPr>
      </w:pPr>
      <w:r w:rsidRPr="004B7649">
        <w:rPr>
          <w:rFonts w:ascii="Arial" w:hAnsi="Arial" w:cs="Arial"/>
        </w:rPr>
        <w:t>2321253</w:t>
      </w:r>
    </w:p>
    <w:p w14:paraId="75836F36" w14:textId="77777777" w:rsidR="004B7649" w:rsidRPr="004B7649" w:rsidRDefault="004B7649" w:rsidP="004B7649">
      <w:pPr>
        <w:spacing w:line="360" w:lineRule="auto"/>
        <w:rPr>
          <w:rFonts w:ascii="Arial" w:hAnsi="Arial" w:cs="Arial"/>
        </w:rPr>
      </w:pPr>
      <w:r w:rsidRPr="004B7649">
        <w:rPr>
          <w:rFonts w:ascii="Arial" w:hAnsi="Arial" w:cs="Arial"/>
        </w:rPr>
        <w:t xml:space="preserve">Kennedy </w:t>
      </w:r>
      <w:proofErr w:type="spellStart"/>
      <w:r w:rsidRPr="004B7649">
        <w:rPr>
          <w:rFonts w:ascii="Arial" w:hAnsi="Arial" w:cs="Arial"/>
        </w:rPr>
        <w:t>Obohwemu</w:t>
      </w:r>
      <w:proofErr w:type="spellEnd"/>
    </w:p>
    <w:p w14:paraId="4E4E5F21" w14:textId="77777777" w:rsidR="004B7649" w:rsidRPr="004B7649" w:rsidRDefault="004B7649" w:rsidP="004B7649">
      <w:pPr>
        <w:spacing w:line="360" w:lineRule="auto"/>
        <w:rPr>
          <w:rFonts w:ascii="Arial" w:hAnsi="Arial" w:cs="Arial"/>
        </w:rPr>
      </w:pPr>
      <w:r w:rsidRPr="004B7649">
        <w:rPr>
          <w:rFonts w:ascii="Arial" w:hAnsi="Arial" w:cs="Arial"/>
        </w:rPr>
        <w:t>BMHP6029</w:t>
      </w:r>
    </w:p>
    <w:p w14:paraId="155B9990" w14:textId="4E164A3E" w:rsidR="00AF547F" w:rsidRDefault="004B7649" w:rsidP="004B7649">
      <w:pPr>
        <w:spacing w:line="360" w:lineRule="auto"/>
        <w:rPr>
          <w:rFonts w:ascii="Arial" w:hAnsi="Arial" w:cs="Arial"/>
        </w:rPr>
      </w:pPr>
      <w:r w:rsidRPr="004B7649">
        <w:rPr>
          <w:rFonts w:ascii="Arial" w:hAnsi="Arial" w:cs="Arial"/>
        </w:rPr>
        <w:t>Component</w:t>
      </w:r>
      <w:r w:rsidRPr="004B7649">
        <w:rPr>
          <w:rFonts w:ascii="Arial" w:hAnsi="Arial" w:cs="Arial"/>
        </w:rPr>
        <w:t xml:space="preserve"> 2</w:t>
      </w:r>
      <w:r w:rsidRPr="004B7649">
        <w:rPr>
          <w:rFonts w:ascii="Arial" w:hAnsi="Arial" w:cs="Arial"/>
        </w:rPr>
        <w:t xml:space="preserve">: </w:t>
      </w:r>
      <w:r w:rsidRPr="004B7649">
        <w:rPr>
          <w:rFonts w:ascii="Arial" w:hAnsi="Arial" w:cs="Arial"/>
        </w:rPr>
        <w:t>written assignment (report)</w:t>
      </w:r>
    </w:p>
    <w:p w14:paraId="0DADCC46" w14:textId="77777777" w:rsidR="004B7649" w:rsidRDefault="004B7649" w:rsidP="004B7649">
      <w:pPr>
        <w:spacing w:line="360" w:lineRule="auto"/>
        <w:rPr>
          <w:rFonts w:ascii="Arial" w:hAnsi="Arial" w:cs="Arial"/>
        </w:rPr>
      </w:pPr>
    </w:p>
    <w:p w14:paraId="247F9572" w14:textId="77777777" w:rsidR="004B7649" w:rsidRDefault="004B7649" w:rsidP="004B7649">
      <w:pPr>
        <w:spacing w:line="360" w:lineRule="auto"/>
        <w:rPr>
          <w:rFonts w:ascii="Arial" w:hAnsi="Arial" w:cs="Arial"/>
        </w:rPr>
      </w:pPr>
    </w:p>
    <w:p w14:paraId="69F986A8" w14:textId="77777777" w:rsidR="004B7649" w:rsidRDefault="004B7649" w:rsidP="004B7649">
      <w:pPr>
        <w:spacing w:line="360" w:lineRule="auto"/>
        <w:rPr>
          <w:rFonts w:ascii="Arial" w:hAnsi="Arial" w:cs="Arial"/>
        </w:rPr>
      </w:pPr>
    </w:p>
    <w:p w14:paraId="045E7951" w14:textId="77777777" w:rsidR="004B7649" w:rsidRDefault="004B7649" w:rsidP="004B7649">
      <w:pPr>
        <w:spacing w:line="360" w:lineRule="auto"/>
        <w:rPr>
          <w:rFonts w:ascii="Arial" w:hAnsi="Arial" w:cs="Arial"/>
        </w:rPr>
      </w:pPr>
    </w:p>
    <w:p w14:paraId="16B4D784" w14:textId="77777777" w:rsidR="004B7649" w:rsidRDefault="004B7649" w:rsidP="004B7649">
      <w:pPr>
        <w:spacing w:line="360" w:lineRule="auto"/>
        <w:rPr>
          <w:rFonts w:ascii="Arial" w:hAnsi="Arial" w:cs="Arial"/>
        </w:rPr>
      </w:pPr>
    </w:p>
    <w:p w14:paraId="0A311120" w14:textId="77777777" w:rsidR="004B7649" w:rsidRDefault="004B7649" w:rsidP="004B7649">
      <w:pPr>
        <w:spacing w:line="360" w:lineRule="auto"/>
        <w:rPr>
          <w:rFonts w:ascii="Arial" w:hAnsi="Arial" w:cs="Arial"/>
        </w:rPr>
      </w:pPr>
    </w:p>
    <w:p w14:paraId="72285550" w14:textId="77777777" w:rsidR="004B7649" w:rsidRDefault="004B7649" w:rsidP="004B7649">
      <w:pPr>
        <w:spacing w:line="360" w:lineRule="auto"/>
        <w:rPr>
          <w:rFonts w:ascii="Arial" w:hAnsi="Arial" w:cs="Arial"/>
        </w:rPr>
      </w:pPr>
    </w:p>
    <w:p w14:paraId="7B1394A8" w14:textId="77777777" w:rsidR="004B7649" w:rsidRDefault="004B7649" w:rsidP="004B7649">
      <w:pPr>
        <w:spacing w:line="360" w:lineRule="auto"/>
        <w:rPr>
          <w:rFonts w:ascii="Arial" w:hAnsi="Arial" w:cs="Arial"/>
        </w:rPr>
      </w:pPr>
    </w:p>
    <w:p w14:paraId="2661EFD1" w14:textId="77777777" w:rsidR="004B7649" w:rsidRDefault="004B7649" w:rsidP="004B7649">
      <w:pPr>
        <w:spacing w:line="360" w:lineRule="auto"/>
        <w:rPr>
          <w:rFonts w:ascii="Arial" w:hAnsi="Arial" w:cs="Arial"/>
        </w:rPr>
      </w:pPr>
    </w:p>
    <w:p w14:paraId="484EA9A1" w14:textId="77777777" w:rsidR="004B7649" w:rsidRDefault="004B7649" w:rsidP="004B7649">
      <w:pPr>
        <w:spacing w:line="360" w:lineRule="auto"/>
        <w:rPr>
          <w:rFonts w:ascii="Arial" w:hAnsi="Arial" w:cs="Arial"/>
        </w:rPr>
      </w:pPr>
    </w:p>
    <w:p w14:paraId="61AAE807" w14:textId="77777777" w:rsidR="004B7649" w:rsidRDefault="004B7649" w:rsidP="004B7649">
      <w:pPr>
        <w:spacing w:line="360" w:lineRule="auto"/>
        <w:rPr>
          <w:rFonts w:ascii="Arial" w:hAnsi="Arial" w:cs="Arial"/>
        </w:rPr>
      </w:pPr>
    </w:p>
    <w:p w14:paraId="7370DB05" w14:textId="77777777" w:rsidR="004B7649" w:rsidRDefault="004B7649" w:rsidP="004B7649">
      <w:pPr>
        <w:spacing w:line="360" w:lineRule="auto"/>
        <w:rPr>
          <w:rFonts w:ascii="Arial" w:hAnsi="Arial" w:cs="Arial"/>
        </w:rPr>
      </w:pPr>
    </w:p>
    <w:p w14:paraId="54727D94" w14:textId="77777777" w:rsidR="004B7649" w:rsidRDefault="004B7649" w:rsidP="004B7649">
      <w:pPr>
        <w:spacing w:line="360" w:lineRule="auto"/>
        <w:rPr>
          <w:rFonts w:ascii="Arial" w:hAnsi="Arial" w:cs="Arial"/>
        </w:rPr>
      </w:pPr>
    </w:p>
    <w:p w14:paraId="4334038A" w14:textId="77777777" w:rsidR="004B7649" w:rsidRDefault="004B7649" w:rsidP="004B7649">
      <w:pPr>
        <w:spacing w:line="360" w:lineRule="auto"/>
        <w:rPr>
          <w:rFonts w:ascii="Arial" w:hAnsi="Arial" w:cs="Arial"/>
        </w:rPr>
      </w:pPr>
    </w:p>
    <w:p w14:paraId="55A8BCF3" w14:textId="77777777" w:rsidR="004B7649" w:rsidRDefault="004B7649" w:rsidP="004B7649">
      <w:pPr>
        <w:spacing w:line="360" w:lineRule="auto"/>
        <w:rPr>
          <w:rFonts w:ascii="Arial" w:hAnsi="Arial" w:cs="Arial"/>
        </w:rPr>
      </w:pPr>
    </w:p>
    <w:p w14:paraId="65F76DD1" w14:textId="77777777" w:rsidR="004B7649" w:rsidRDefault="004B7649" w:rsidP="004B7649">
      <w:pPr>
        <w:spacing w:line="360" w:lineRule="auto"/>
        <w:rPr>
          <w:rFonts w:ascii="Arial" w:hAnsi="Arial" w:cs="Arial"/>
        </w:rPr>
      </w:pPr>
    </w:p>
    <w:p w14:paraId="18B3E997" w14:textId="77777777" w:rsidR="004B7649" w:rsidRDefault="004B7649" w:rsidP="004B7649">
      <w:pPr>
        <w:spacing w:line="360" w:lineRule="auto"/>
        <w:rPr>
          <w:rFonts w:ascii="Arial" w:hAnsi="Arial" w:cs="Arial"/>
        </w:rPr>
      </w:pPr>
    </w:p>
    <w:p w14:paraId="46884E36" w14:textId="77777777" w:rsidR="004B7649" w:rsidRDefault="004B7649" w:rsidP="004B7649">
      <w:pPr>
        <w:spacing w:line="360" w:lineRule="auto"/>
        <w:rPr>
          <w:rFonts w:ascii="Arial" w:hAnsi="Arial" w:cs="Arial"/>
        </w:rPr>
      </w:pPr>
    </w:p>
    <w:p w14:paraId="439F33B8" w14:textId="77777777" w:rsidR="004B7649" w:rsidRDefault="004B7649" w:rsidP="004B7649">
      <w:pPr>
        <w:spacing w:line="360" w:lineRule="auto"/>
        <w:rPr>
          <w:rFonts w:ascii="Arial" w:hAnsi="Arial" w:cs="Arial"/>
        </w:rPr>
      </w:pPr>
    </w:p>
    <w:p w14:paraId="23933422" w14:textId="77777777" w:rsidR="004B7649" w:rsidRDefault="004B7649" w:rsidP="004B7649">
      <w:pPr>
        <w:spacing w:line="360" w:lineRule="auto"/>
        <w:rPr>
          <w:rFonts w:ascii="Arial" w:hAnsi="Arial" w:cs="Arial"/>
        </w:rPr>
      </w:pPr>
    </w:p>
    <w:p w14:paraId="0C8ACBF1" w14:textId="77777777" w:rsidR="004B7649" w:rsidRDefault="004B7649" w:rsidP="004B7649">
      <w:pPr>
        <w:spacing w:line="360" w:lineRule="auto"/>
        <w:rPr>
          <w:rFonts w:ascii="Arial" w:hAnsi="Arial" w:cs="Arial"/>
        </w:rPr>
      </w:pPr>
    </w:p>
    <w:p w14:paraId="02776E3F" w14:textId="77777777" w:rsidR="004B7649" w:rsidRPr="004B7649" w:rsidRDefault="004B7649" w:rsidP="004B7649">
      <w:pPr>
        <w:spacing w:line="360" w:lineRule="auto"/>
        <w:rPr>
          <w:rFonts w:ascii="Arial" w:hAnsi="Arial" w:cs="Arial"/>
        </w:rPr>
      </w:pPr>
      <w:r w:rsidRPr="004B7649">
        <w:rPr>
          <w:rFonts w:ascii="Arial" w:hAnsi="Arial" w:cs="Arial"/>
        </w:rPr>
        <w:lastRenderedPageBreak/>
        <w:t>Autism Spectrum Disorder: A Critical Examination of Classification, Diagnosis, Treatment and Contemporary Debates</w:t>
      </w:r>
    </w:p>
    <w:p w14:paraId="0EE2F787" w14:textId="77777777" w:rsidR="004B7649" w:rsidRPr="004B7649" w:rsidRDefault="004B7649" w:rsidP="004B7649">
      <w:pPr>
        <w:spacing w:line="360" w:lineRule="auto"/>
        <w:rPr>
          <w:rFonts w:ascii="Arial" w:hAnsi="Arial" w:cs="Arial"/>
        </w:rPr>
      </w:pPr>
      <w:r w:rsidRPr="004B7649">
        <w:rPr>
          <w:rFonts w:ascii="Arial" w:hAnsi="Arial" w:cs="Arial"/>
        </w:rPr>
        <w:t>Introduction</w:t>
      </w:r>
    </w:p>
    <w:p w14:paraId="620E6F97" w14:textId="77777777" w:rsidR="004B7649" w:rsidRPr="004B7649" w:rsidRDefault="004B7649" w:rsidP="004B7649">
      <w:pPr>
        <w:spacing w:line="360" w:lineRule="auto"/>
        <w:rPr>
          <w:rFonts w:ascii="Arial" w:hAnsi="Arial" w:cs="Arial"/>
        </w:rPr>
      </w:pPr>
      <w:r w:rsidRPr="004B7649">
        <w:rPr>
          <w:rFonts w:ascii="Arial" w:hAnsi="Arial" w:cs="Arial"/>
        </w:rPr>
        <w:t>Autism Spectrum Disorder (ASD) is a neurodevelopmental condition classified within Chapter 6 of the ICD-11 under “Neurodevelopmental Disorders.” It is characterised by persistent differences in social communication and interaction, alongside restricted, repetitive patterns of behaviour, interests, or activities. The concept of autism has evolved significantly over time, moving from early deficit-based interpretations to more contemporary understandings that recognise neurodiversity and variation in human cognition.</w:t>
      </w:r>
    </w:p>
    <w:p w14:paraId="3603C292" w14:textId="77777777" w:rsidR="004B7649" w:rsidRPr="004B7649" w:rsidRDefault="004B7649" w:rsidP="004B7649">
      <w:pPr>
        <w:spacing w:line="360" w:lineRule="auto"/>
        <w:rPr>
          <w:rFonts w:ascii="Arial" w:hAnsi="Arial" w:cs="Arial"/>
        </w:rPr>
      </w:pPr>
      <w:r w:rsidRPr="004B7649">
        <w:rPr>
          <w:rFonts w:ascii="Arial" w:hAnsi="Arial" w:cs="Arial"/>
        </w:rPr>
        <w:t>The prevalence of ASD has increased globally, partly due to improved awareness, expanded diagnostic criteria, and changes in classification systems. However, this rise has also prompted debate regarding overdiagnosis and the medicalisation of neurodevelopmental differences. ASD remains a complex condition shaped by biological, psychological, and socio-cultural factors.</w:t>
      </w:r>
    </w:p>
    <w:p w14:paraId="0C8122CF" w14:textId="77777777" w:rsidR="004B7649" w:rsidRPr="004B7649" w:rsidRDefault="004B7649" w:rsidP="004B7649">
      <w:pPr>
        <w:spacing w:line="360" w:lineRule="auto"/>
        <w:rPr>
          <w:rFonts w:ascii="Arial" w:hAnsi="Arial" w:cs="Arial"/>
        </w:rPr>
      </w:pPr>
      <w:r w:rsidRPr="004B7649">
        <w:rPr>
          <w:rFonts w:ascii="Arial" w:hAnsi="Arial" w:cs="Arial"/>
        </w:rPr>
        <w:t>This report critically examines ASD through the lens of ICD-11 classification and diagnostic frameworks, evaluates treatment and rehabilitation approaches, and explores contemporary debates such as neurodivergence, stigma, and the ethics of intervention. The discussion is supported by current academic literature and policy considerations, with recommendations for improving practice and future research.</w:t>
      </w:r>
    </w:p>
    <w:p w14:paraId="51211991" w14:textId="77777777" w:rsidR="004B7649" w:rsidRPr="004B7649" w:rsidRDefault="004B7649" w:rsidP="004B7649">
      <w:pPr>
        <w:spacing w:line="360" w:lineRule="auto"/>
        <w:rPr>
          <w:rFonts w:ascii="Arial" w:hAnsi="Arial" w:cs="Arial"/>
        </w:rPr>
      </w:pPr>
    </w:p>
    <w:p w14:paraId="7DDEBC9E" w14:textId="77777777" w:rsidR="004B7649" w:rsidRPr="004B7649" w:rsidRDefault="004B7649" w:rsidP="004B7649">
      <w:pPr>
        <w:spacing w:line="360" w:lineRule="auto"/>
        <w:rPr>
          <w:rFonts w:ascii="Arial" w:hAnsi="Arial" w:cs="Arial"/>
        </w:rPr>
      </w:pPr>
      <w:r w:rsidRPr="004B7649">
        <w:rPr>
          <w:rFonts w:ascii="Arial" w:hAnsi="Arial" w:cs="Arial"/>
        </w:rPr>
        <w:t>Classification and Diagnosis</w:t>
      </w:r>
    </w:p>
    <w:p w14:paraId="64F6FDA5" w14:textId="77777777" w:rsidR="004B7649" w:rsidRPr="004B7649" w:rsidRDefault="004B7649" w:rsidP="004B7649">
      <w:pPr>
        <w:spacing w:line="360" w:lineRule="auto"/>
        <w:rPr>
          <w:rFonts w:ascii="Arial" w:hAnsi="Arial" w:cs="Arial"/>
        </w:rPr>
      </w:pPr>
      <w:r w:rsidRPr="004B7649">
        <w:rPr>
          <w:rFonts w:ascii="Arial" w:hAnsi="Arial" w:cs="Arial"/>
        </w:rPr>
        <w:t>ICD-11 Classification of Autism Spectrum Disorder</w:t>
      </w:r>
    </w:p>
    <w:p w14:paraId="70C86EC0" w14:textId="77777777" w:rsidR="004B7649" w:rsidRPr="004B7649" w:rsidRDefault="004B7649" w:rsidP="004B7649">
      <w:pPr>
        <w:spacing w:line="360" w:lineRule="auto"/>
        <w:rPr>
          <w:rFonts w:ascii="Arial" w:hAnsi="Arial" w:cs="Arial"/>
        </w:rPr>
      </w:pPr>
      <w:r w:rsidRPr="004B7649">
        <w:rPr>
          <w:rFonts w:ascii="Arial" w:hAnsi="Arial" w:cs="Arial"/>
        </w:rPr>
        <w:t xml:space="preserve">In ICD-11, </w:t>
      </w:r>
      <w:proofErr w:type="gramStart"/>
      <w:r w:rsidRPr="004B7649">
        <w:rPr>
          <w:rFonts w:ascii="Arial" w:hAnsi="Arial" w:cs="Arial"/>
        </w:rPr>
        <w:t>Autism Spectrum Disorder</w:t>
      </w:r>
      <w:proofErr w:type="gramEnd"/>
      <w:r w:rsidRPr="004B7649">
        <w:rPr>
          <w:rFonts w:ascii="Arial" w:hAnsi="Arial" w:cs="Arial"/>
        </w:rPr>
        <w:t xml:space="preserve"> is classified under “Neurodevelopmental Disorders,” reflecting its onset during early developmental periods and its association with atypical brain development. The classification consolidates previously separate diagnoses (such as Asperger’s syndrome and childhood autism) into a single spectrum, recognising variability in presentation.</w:t>
      </w:r>
    </w:p>
    <w:p w14:paraId="45DCC9A1" w14:textId="77777777" w:rsidR="004B7649" w:rsidRPr="004B7649" w:rsidRDefault="004B7649" w:rsidP="004B7649">
      <w:pPr>
        <w:spacing w:line="360" w:lineRule="auto"/>
        <w:rPr>
          <w:rFonts w:ascii="Arial" w:hAnsi="Arial" w:cs="Arial"/>
        </w:rPr>
      </w:pPr>
      <w:r w:rsidRPr="004B7649">
        <w:rPr>
          <w:rFonts w:ascii="Arial" w:hAnsi="Arial" w:cs="Arial"/>
        </w:rPr>
        <w:t>ICD-11 further differentiates ASD based on:</w:t>
      </w:r>
    </w:p>
    <w:p w14:paraId="44CDBD6C" w14:textId="26F0BDED"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Presence or absence of intellectual developmental disorder</w:t>
      </w:r>
    </w:p>
    <w:p w14:paraId="23E8B73F" w14:textId="79F0246F"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Level of functional language impairment</w:t>
      </w:r>
    </w:p>
    <w:p w14:paraId="31CAABA7" w14:textId="77777777" w:rsidR="004B7649" w:rsidRPr="004B7649" w:rsidRDefault="004B7649" w:rsidP="004B7649">
      <w:pPr>
        <w:spacing w:line="360" w:lineRule="auto"/>
        <w:rPr>
          <w:rFonts w:ascii="Arial" w:hAnsi="Arial" w:cs="Arial"/>
        </w:rPr>
      </w:pPr>
    </w:p>
    <w:p w14:paraId="4727EF3F" w14:textId="77777777" w:rsidR="004B7649" w:rsidRPr="004B7649" w:rsidRDefault="004B7649" w:rsidP="004B7649">
      <w:pPr>
        <w:spacing w:line="360" w:lineRule="auto"/>
        <w:rPr>
          <w:rFonts w:ascii="Arial" w:hAnsi="Arial" w:cs="Arial"/>
        </w:rPr>
      </w:pPr>
      <w:r w:rsidRPr="004B7649">
        <w:rPr>
          <w:rFonts w:ascii="Arial" w:hAnsi="Arial" w:cs="Arial"/>
        </w:rPr>
        <w:lastRenderedPageBreak/>
        <w:t>This dimensional approach represents a shift from rigid subcategories to a more flexible framework. While this improves diagnostic clarity and reflects clinical reality, critics argue that it may obscure important differences in individual experiences, particularly for those who previously identified with distinct diagnostic labels such as Asperger’s syndrome.</w:t>
      </w:r>
    </w:p>
    <w:p w14:paraId="62122BF6" w14:textId="77777777" w:rsidR="004B7649" w:rsidRPr="004B7649" w:rsidRDefault="004B7649" w:rsidP="004B7649">
      <w:pPr>
        <w:spacing w:line="360" w:lineRule="auto"/>
        <w:rPr>
          <w:rFonts w:ascii="Arial" w:hAnsi="Arial" w:cs="Arial"/>
        </w:rPr>
      </w:pPr>
    </w:p>
    <w:p w14:paraId="6E2D61AB" w14:textId="77777777" w:rsidR="004B7649" w:rsidRPr="004B7649" w:rsidRDefault="004B7649" w:rsidP="004B7649">
      <w:pPr>
        <w:spacing w:line="360" w:lineRule="auto"/>
        <w:rPr>
          <w:rFonts w:ascii="Arial" w:hAnsi="Arial" w:cs="Arial"/>
        </w:rPr>
      </w:pPr>
      <w:r w:rsidRPr="004B7649">
        <w:rPr>
          <w:rFonts w:ascii="Arial" w:hAnsi="Arial" w:cs="Arial"/>
        </w:rPr>
        <w:t>Diagnostic Criteria and Processes</w:t>
      </w:r>
    </w:p>
    <w:p w14:paraId="12B2A6D6" w14:textId="77777777" w:rsidR="004B7649" w:rsidRPr="004B7649" w:rsidRDefault="004B7649" w:rsidP="004B7649">
      <w:pPr>
        <w:spacing w:line="360" w:lineRule="auto"/>
        <w:rPr>
          <w:rFonts w:ascii="Arial" w:hAnsi="Arial" w:cs="Arial"/>
        </w:rPr>
      </w:pPr>
      <w:r w:rsidRPr="004B7649">
        <w:rPr>
          <w:rFonts w:ascii="Arial" w:hAnsi="Arial" w:cs="Arial"/>
        </w:rPr>
        <w:t>The ICD-11 outlines two core domains required for diagnosis:</w:t>
      </w:r>
    </w:p>
    <w:p w14:paraId="0E8E2451" w14:textId="409DD8F1"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Persistent deficits in social communication and interaction</w:t>
      </w:r>
    </w:p>
    <w:p w14:paraId="7E13FCF5" w14:textId="2EF2EA1C"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Restricted, repetitive, and inflexible patterns of behaviour</w:t>
      </w:r>
    </w:p>
    <w:p w14:paraId="1D8736F9" w14:textId="77777777" w:rsidR="004B7649" w:rsidRPr="004B7649" w:rsidRDefault="004B7649" w:rsidP="004B7649">
      <w:pPr>
        <w:spacing w:line="360" w:lineRule="auto"/>
        <w:rPr>
          <w:rFonts w:ascii="Arial" w:hAnsi="Arial" w:cs="Arial"/>
        </w:rPr>
      </w:pPr>
      <w:r w:rsidRPr="004B7649">
        <w:rPr>
          <w:rFonts w:ascii="Arial" w:hAnsi="Arial" w:cs="Arial"/>
        </w:rPr>
        <w:t>Symptoms must be present during early development, although they may not become fully apparent until later when social demands exceed capacities. Importantly, diagnosis requires that these characteristics result in significant impairment in personal, social, educational, or occupational functioning.</w:t>
      </w:r>
    </w:p>
    <w:p w14:paraId="6754AAD9" w14:textId="77777777" w:rsidR="004B7649" w:rsidRPr="004B7649" w:rsidRDefault="004B7649" w:rsidP="004B7649">
      <w:pPr>
        <w:spacing w:line="360" w:lineRule="auto"/>
        <w:rPr>
          <w:rFonts w:ascii="Arial" w:hAnsi="Arial" w:cs="Arial"/>
        </w:rPr>
      </w:pPr>
    </w:p>
    <w:p w14:paraId="362B301B" w14:textId="77777777" w:rsidR="004B7649" w:rsidRPr="004B7649" w:rsidRDefault="004B7649" w:rsidP="004B7649">
      <w:pPr>
        <w:spacing w:line="360" w:lineRule="auto"/>
        <w:rPr>
          <w:rFonts w:ascii="Arial" w:hAnsi="Arial" w:cs="Arial"/>
        </w:rPr>
      </w:pPr>
      <w:r w:rsidRPr="004B7649">
        <w:rPr>
          <w:rFonts w:ascii="Arial" w:hAnsi="Arial" w:cs="Arial"/>
        </w:rPr>
        <w:t>The diagnostic process typically involves:</w:t>
      </w:r>
    </w:p>
    <w:p w14:paraId="2DCD6566" w14:textId="415D1372"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Multidisciplinary assessment (e.g., psychologists, psychiatrists, speech and language therapists)</w:t>
      </w:r>
    </w:p>
    <w:p w14:paraId="3BB7C8BB" w14:textId="1D65C375"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Developmental history from caregivers</w:t>
      </w:r>
    </w:p>
    <w:p w14:paraId="149C7D23" w14:textId="298A0248"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Observational tools such as ADOS (Autism Diagnostic Observation Schedule)</w:t>
      </w:r>
    </w:p>
    <w:p w14:paraId="14A398DD" w14:textId="77777777" w:rsidR="004B7649" w:rsidRPr="004B7649" w:rsidRDefault="004B7649" w:rsidP="004B7649">
      <w:pPr>
        <w:spacing w:line="360" w:lineRule="auto"/>
        <w:rPr>
          <w:rFonts w:ascii="Arial" w:hAnsi="Arial" w:cs="Arial"/>
        </w:rPr>
      </w:pPr>
      <w:r w:rsidRPr="004B7649">
        <w:rPr>
          <w:rFonts w:ascii="Arial" w:hAnsi="Arial" w:cs="Arial"/>
        </w:rPr>
        <w:t>However, the process is often lengthy and inconsistent across regions, particularly within public healthcare systems.</w:t>
      </w:r>
    </w:p>
    <w:p w14:paraId="632C15AC" w14:textId="77777777" w:rsidR="004B7649" w:rsidRPr="004B7649" w:rsidRDefault="004B7649" w:rsidP="004B7649">
      <w:pPr>
        <w:spacing w:line="360" w:lineRule="auto"/>
        <w:rPr>
          <w:rFonts w:ascii="Arial" w:hAnsi="Arial" w:cs="Arial"/>
        </w:rPr>
      </w:pPr>
    </w:p>
    <w:p w14:paraId="2D485AF3" w14:textId="77777777" w:rsidR="004B7649" w:rsidRPr="004B7649" w:rsidRDefault="004B7649" w:rsidP="004B7649">
      <w:pPr>
        <w:spacing w:line="360" w:lineRule="auto"/>
        <w:rPr>
          <w:rFonts w:ascii="Arial" w:hAnsi="Arial" w:cs="Arial"/>
        </w:rPr>
      </w:pPr>
      <w:r w:rsidRPr="004B7649">
        <w:rPr>
          <w:rFonts w:ascii="Arial" w:hAnsi="Arial" w:cs="Arial"/>
        </w:rPr>
        <w:t>Critical Evaluation of Diagnostic Practices</w:t>
      </w:r>
    </w:p>
    <w:p w14:paraId="69C894A5" w14:textId="77777777" w:rsidR="004B7649" w:rsidRPr="004B7649" w:rsidRDefault="004B7649" w:rsidP="004B7649">
      <w:pPr>
        <w:spacing w:line="360" w:lineRule="auto"/>
        <w:rPr>
          <w:rFonts w:ascii="Arial" w:hAnsi="Arial" w:cs="Arial"/>
        </w:rPr>
      </w:pPr>
      <w:r w:rsidRPr="004B7649">
        <w:rPr>
          <w:rFonts w:ascii="Arial" w:hAnsi="Arial" w:cs="Arial"/>
        </w:rPr>
        <w:t>Despite advances in classification, significant challenges remain in the diagnosis of ASD.</w:t>
      </w:r>
    </w:p>
    <w:p w14:paraId="2159C0A9" w14:textId="77777777" w:rsidR="004B7649" w:rsidRPr="004B7649" w:rsidRDefault="004B7649" w:rsidP="004B7649">
      <w:pPr>
        <w:spacing w:line="360" w:lineRule="auto"/>
        <w:rPr>
          <w:rFonts w:ascii="Arial" w:hAnsi="Arial" w:cs="Arial"/>
        </w:rPr>
      </w:pPr>
      <w:r w:rsidRPr="004B7649">
        <w:rPr>
          <w:rFonts w:ascii="Arial" w:hAnsi="Arial" w:cs="Arial"/>
        </w:rPr>
        <w:t>Firstly, diagnostic subjectivity is a major concern. Assessments rely heavily on clinician judgement and behavioural observation, which may vary across practitioners. This raises issues of reliability and consistency.</w:t>
      </w:r>
    </w:p>
    <w:p w14:paraId="0B40C4DA" w14:textId="77777777" w:rsidR="004B7649" w:rsidRPr="004B7649" w:rsidRDefault="004B7649" w:rsidP="004B7649">
      <w:pPr>
        <w:spacing w:line="360" w:lineRule="auto"/>
        <w:rPr>
          <w:rFonts w:ascii="Arial" w:hAnsi="Arial" w:cs="Arial"/>
        </w:rPr>
      </w:pPr>
    </w:p>
    <w:p w14:paraId="4ECC8E2D" w14:textId="77777777" w:rsidR="004B7649" w:rsidRPr="004B7649" w:rsidRDefault="004B7649" w:rsidP="004B7649">
      <w:pPr>
        <w:spacing w:line="360" w:lineRule="auto"/>
        <w:rPr>
          <w:rFonts w:ascii="Arial" w:hAnsi="Arial" w:cs="Arial"/>
        </w:rPr>
      </w:pPr>
      <w:r w:rsidRPr="004B7649">
        <w:rPr>
          <w:rFonts w:ascii="Arial" w:hAnsi="Arial" w:cs="Arial"/>
        </w:rPr>
        <w:lastRenderedPageBreak/>
        <w:t>Secondly, gender disparities are evident. Females are often underdiagnosed or diagnosed later in life due to differences in symptom presentation, including masking or camouflaging behaviours. This reflects a historical bias in diagnostic criteria based on predominantly male samples.</w:t>
      </w:r>
    </w:p>
    <w:p w14:paraId="2E8FE07B" w14:textId="77777777" w:rsidR="004B7649" w:rsidRPr="004B7649" w:rsidRDefault="004B7649" w:rsidP="004B7649">
      <w:pPr>
        <w:spacing w:line="360" w:lineRule="auto"/>
        <w:rPr>
          <w:rFonts w:ascii="Arial" w:hAnsi="Arial" w:cs="Arial"/>
        </w:rPr>
      </w:pPr>
      <w:r w:rsidRPr="004B7649">
        <w:rPr>
          <w:rFonts w:ascii="Arial" w:hAnsi="Arial" w:cs="Arial"/>
        </w:rPr>
        <w:t>Thirdly, cultural factors influence diagnosis. Social communication norms vary across cultures, which may affect how behaviours are interpreted. This increases the risk of misdiagnosis or delayed diagnosis in minority populations.</w:t>
      </w:r>
    </w:p>
    <w:p w14:paraId="0228C6FC" w14:textId="77777777" w:rsidR="004B7649" w:rsidRPr="004B7649" w:rsidRDefault="004B7649" w:rsidP="004B7649">
      <w:pPr>
        <w:spacing w:line="360" w:lineRule="auto"/>
        <w:rPr>
          <w:rFonts w:ascii="Arial" w:hAnsi="Arial" w:cs="Arial"/>
        </w:rPr>
      </w:pPr>
      <w:r w:rsidRPr="004B7649">
        <w:rPr>
          <w:rFonts w:ascii="Arial" w:hAnsi="Arial" w:cs="Arial"/>
        </w:rPr>
        <w:t>Finally, the use of the term “disorder” has been widely debated. While it facilitates access to support and services, it also reinforces a deficit-based perspective, potentially contributing to stigma and marginalisation.</w:t>
      </w:r>
    </w:p>
    <w:p w14:paraId="71665FDA" w14:textId="77777777" w:rsidR="004B7649" w:rsidRPr="004B7649" w:rsidRDefault="004B7649" w:rsidP="004B7649">
      <w:pPr>
        <w:spacing w:line="360" w:lineRule="auto"/>
        <w:rPr>
          <w:rFonts w:ascii="Arial" w:hAnsi="Arial" w:cs="Arial"/>
        </w:rPr>
      </w:pPr>
    </w:p>
    <w:p w14:paraId="7F7811C6" w14:textId="77777777" w:rsidR="004B7649" w:rsidRPr="004B7649" w:rsidRDefault="004B7649" w:rsidP="004B7649">
      <w:pPr>
        <w:spacing w:line="360" w:lineRule="auto"/>
        <w:rPr>
          <w:rFonts w:ascii="Arial" w:hAnsi="Arial" w:cs="Arial"/>
        </w:rPr>
      </w:pPr>
      <w:r w:rsidRPr="004B7649">
        <w:rPr>
          <w:rFonts w:ascii="Arial" w:hAnsi="Arial" w:cs="Arial"/>
        </w:rPr>
        <w:t>Treatment and Rehabilitation</w:t>
      </w:r>
    </w:p>
    <w:p w14:paraId="3C4ED922" w14:textId="77777777" w:rsidR="004B7649" w:rsidRPr="004B7649" w:rsidRDefault="004B7649" w:rsidP="004B7649">
      <w:pPr>
        <w:spacing w:line="360" w:lineRule="auto"/>
        <w:rPr>
          <w:rFonts w:ascii="Arial" w:hAnsi="Arial" w:cs="Arial"/>
        </w:rPr>
      </w:pPr>
      <w:r w:rsidRPr="004B7649">
        <w:rPr>
          <w:rFonts w:ascii="Arial" w:hAnsi="Arial" w:cs="Arial"/>
        </w:rPr>
        <w:t>Standard Treatment Approaches</w:t>
      </w:r>
    </w:p>
    <w:p w14:paraId="106C0271" w14:textId="77777777" w:rsidR="004B7649" w:rsidRPr="004B7649" w:rsidRDefault="004B7649" w:rsidP="004B7649">
      <w:pPr>
        <w:spacing w:line="360" w:lineRule="auto"/>
        <w:rPr>
          <w:rFonts w:ascii="Arial" w:hAnsi="Arial" w:cs="Arial"/>
        </w:rPr>
      </w:pPr>
      <w:r w:rsidRPr="004B7649">
        <w:rPr>
          <w:rFonts w:ascii="Arial" w:hAnsi="Arial" w:cs="Arial"/>
        </w:rPr>
        <w:t>There is no “cure” for ASD; instead, interventions focus on supporting development, enhancing quality of life, and reducing distress.</w:t>
      </w:r>
    </w:p>
    <w:p w14:paraId="7E9C91A8" w14:textId="77777777" w:rsidR="004B7649" w:rsidRPr="004B7649" w:rsidRDefault="004B7649" w:rsidP="004B7649">
      <w:pPr>
        <w:spacing w:line="360" w:lineRule="auto"/>
        <w:rPr>
          <w:rFonts w:ascii="Arial" w:hAnsi="Arial" w:cs="Arial"/>
        </w:rPr>
      </w:pPr>
      <w:r w:rsidRPr="004B7649">
        <w:rPr>
          <w:rFonts w:ascii="Arial" w:hAnsi="Arial" w:cs="Arial"/>
        </w:rPr>
        <w:t>Behavioural interventions, particularly Applied Behaviour Analysis (ABA), have historically been widely used. ABA aims to reinforce desired behaviours and reduce those considered problematic. While some evidence supports its effectiveness in improving communication and adaptive skills, it has been heavily criticised for being overly rigid and for attempting to normalise autistic behaviours rather than accepting neurodiversity.</w:t>
      </w:r>
    </w:p>
    <w:p w14:paraId="4F021F8C" w14:textId="77777777" w:rsidR="004B7649" w:rsidRPr="004B7649" w:rsidRDefault="004B7649" w:rsidP="004B7649">
      <w:pPr>
        <w:spacing w:line="360" w:lineRule="auto"/>
        <w:rPr>
          <w:rFonts w:ascii="Arial" w:hAnsi="Arial" w:cs="Arial"/>
        </w:rPr>
      </w:pPr>
      <w:r w:rsidRPr="004B7649">
        <w:rPr>
          <w:rFonts w:ascii="Arial" w:hAnsi="Arial" w:cs="Arial"/>
        </w:rPr>
        <w:t>Speech and language therapy plays a key role in supporting communication skills, particularly for individuals with language impairments.</w:t>
      </w:r>
    </w:p>
    <w:p w14:paraId="36FE199F" w14:textId="77777777" w:rsidR="004B7649" w:rsidRPr="004B7649" w:rsidRDefault="004B7649" w:rsidP="004B7649">
      <w:pPr>
        <w:spacing w:line="360" w:lineRule="auto"/>
        <w:rPr>
          <w:rFonts w:ascii="Arial" w:hAnsi="Arial" w:cs="Arial"/>
        </w:rPr>
      </w:pPr>
      <w:r w:rsidRPr="004B7649">
        <w:rPr>
          <w:rFonts w:ascii="Arial" w:hAnsi="Arial" w:cs="Arial"/>
        </w:rPr>
        <w:t>Occupational therapy focuses on sensory processing difficulties and daily living skills, promoting independence.</w:t>
      </w:r>
    </w:p>
    <w:p w14:paraId="4D29C047" w14:textId="77777777" w:rsidR="004B7649" w:rsidRPr="004B7649" w:rsidRDefault="004B7649" w:rsidP="004B7649">
      <w:pPr>
        <w:spacing w:line="360" w:lineRule="auto"/>
        <w:rPr>
          <w:rFonts w:ascii="Arial" w:hAnsi="Arial" w:cs="Arial"/>
        </w:rPr>
      </w:pPr>
    </w:p>
    <w:p w14:paraId="55C243A0" w14:textId="77777777" w:rsidR="004B7649" w:rsidRPr="004B7649" w:rsidRDefault="004B7649" w:rsidP="004B7649">
      <w:pPr>
        <w:spacing w:line="360" w:lineRule="auto"/>
        <w:rPr>
          <w:rFonts w:ascii="Arial" w:hAnsi="Arial" w:cs="Arial"/>
        </w:rPr>
      </w:pPr>
      <w:r w:rsidRPr="004B7649">
        <w:rPr>
          <w:rFonts w:ascii="Arial" w:hAnsi="Arial" w:cs="Arial"/>
        </w:rPr>
        <w:t>Pharmacological Interventions</w:t>
      </w:r>
    </w:p>
    <w:p w14:paraId="2EB6A253" w14:textId="77777777" w:rsidR="004B7649" w:rsidRPr="004B7649" w:rsidRDefault="004B7649" w:rsidP="004B7649">
      <w:pPr>
        <w:spacing w:line="360" w:lineRule="auto"/>
        <w:rPr>
          <w:rFonts w:ascii="Arial" w:hAnsi="Arial" w:cs="Arial"/>
        </w:rPr>
      </w:pPr>
      <w:r w:rsidRPr="004B7649">
        <w:rPr>
          <w:rFonts w:ascii="Arial" w:hAnsi="Arial" w:cs="Arial"/>
        </w:rPr>
        <w:t>Medication is not used to treat ASD itself but may be prescribed to manage co-occurring conditions such as anxiety, depression, or attention deficit hyperactivity disorder (ADHD).</w:t>
      </w:r>
    </w:p>
    <w:p w14:paraId="12381B7A" w14:textId="77777777" w:rsidR="004B7649" w:rsidRPr="004B7649" w:rsidRDefault="004B7649" w:rsidP="004B7649">
      <w:pPr>
        <w:spacing w:line="360" w:lineRule="auto"/>
        <w:rPr>
          <w:rFonts w:ascii="Arial" w:hAnsi="Arial" w:cs="Arial"/>
        </w:rPr>
      </w:pPr>
      <w:r w:rsidRPr="004B7649">
        <w:rPr>
          <w:rFonts w:ascii="Arial" w:hAnsi="Arial" w:cs="Arial"/>
        </w:rPr>
        <w:t>Common medications include:</w:t>
      </w:r>
    </w:p>
    <w:p w14:paraId="0D82E480" w14:textId="77777777" w:rsidR="004B7649" w:rsidRPr="004B7649" w:rsidRDefault="004B7649" w:rsidP="004B7649">
      <w:pPr>
        <w:spacing w:line="360" w:lineRule="auto"/>
        <w:rPr>
          <w:rFonts w:ascii="Arial" w:hAnsi="Arial" w:cs="Arial"/>
        </w:rPr>
      </w:pPr>
    </w:p>
    <w:p w14:paraId="7184B96B" w14:textId="71D6E811" w:rsidR="004B7649" w:rsidRPr="004B7649" w:rsidRDefault="004B7649" w:rsidP="004B7649">
      <w:pPr>
        <w:spacing w:line="360" w:lineRule="auto"/>
        <w:rPr>
          <w:rFonts w:ascii="Arial" w:hAnsi="Arial" w:cs="Arial"/>
        </w:rPr>
      </w:pPr>
      <w:r>
        <w:rPr>
          <w:rFonts w:ascii="Arial" w:hAnsi="Arial" w:cs="Arial"/>
        </w:rPr>
        <w:lastRenderedPageBreak/>
        <w:t xml:space="preserve">. </w:t>
      </w:r>
      <w:r w:rsidRPr="004B7649">
        <w:rPr>
          <w:rFonts w:ascii="Arial" w:hAnsi="Arial" w:cs="Arial"/>
        </w:rPr>
        <w:t>Antidepressants</w:t>
      </w:r>
    </w:p>
    <w:p w14:paraId="0BCA438C" w14:textId="60F225F8"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Antipsychotics (for severe behavioural distress)</w:t>
      </w:r>
    </w:p>
    <w:p w14:paraId="698E0722" w14:textId="6712A86F"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Stimulants (for attention difficulties)</w:t>
      </w:r>
    </w:p>
    <w:p w14:paraId="100B28C7" w14:textId="77777777" w:rsidR="004B7649" w:rsidRPr="004B7649" w:rsidRDefault="004B7649" w:rsidP="004B7649">
      <w:pPr>
        <w:spacing w:line="360" w:lineRule="auto"/>
        <w:rPr>
          <w:rFonts w:ascii="Arial" w:hAnsi="Arial" w:cs="Arial"/>
        </w:rPr>
      </w:pPr>
      <w:r w:rsidRPr="004B7649">
        <w:rPr>
          <w:rFonts w:ascii="Arial" w:hAnsi="Arial" w:cs="Arial"/>
        </w:rPr>
        <w:t>However, the use of medication raises ethical concerns, particularly when used to manage behaviours that may not be inherently harmful but are socially perceived as undesirable.</w:t>
      </w:r>
    </w:p>
    <w:p w14:paraId="17280B26" w14:textId="77777777" w:rsidR="004B7649" w:rsidRPr="004B7649" w:rsidRDefault="004B7649" w:rsidP="004B7649">
      <w:pPr>
        <w:spacing w:line="360" w:lineRule="auto"/>
        <w:rPr>
          <w:rFonts w:ascii="Arial" w:hAnsi="Arial" w:cs="Arial"/>
        </w:rPr>
      </w:pPr>
    </w:p>
    <w:p w14:paraId="764074C3" w14:textId="77777777" w:rsidR="004B7649" w:rsidRPr="004B7649" w:rsidRDefault="004B7649" w:rsidP="004B7649">
      <w:pPr>
        <w:spacing w:line="360" w:lineRule="auto"/>
        <w:rPr>
          <w:rFonts w:ascii="Arial" w:hAnsi="Arial" w:cs="Arial"/>
        </w:rPr>
      </w:pPr>
      <w:r w:rsidRPr="004B7649">
        <w:rPr>
          <w:rFonts w:ascii="Arial" w:hAnsi="Arial" w:cs="Arial"/>
        </w:rPr>
        <w:t>Rehabilitation and Long-Term Support</w:t>
      </w:r>
    </w:p>
    <w:p w14:paraId="36A77180" w14:textId="77777777" w:rsidR="004B7649" w:rsidRPr="004B7649" w:rsidRDefault="004B7649" w:rsidP="004B7649">
      <w:pPr>
        <w:spacing w:line="360" w:lineRule="auto"/>
        <w:rPr>
          <w:rFonts w:ascii="Arial" w:hAnsi="Arial" w:cs="Arial"/>
        </w:rPr>
      </w:pPr>
      <w:r w:rsidRPr="004B7649">
        <w:rPr>
          <w:rFonts w:ascii="Arial" w:hAnsi="Arial" w:cs="Arial"/>
        </w:rPr>
        <w:t>Rehabilitation for individuals with ASD emphasises long-term support rather than short-term treatment. This includes:</w:t>
      </w:r>
    </w:p>
    <w:p w14:paraId="0F050E71" w14:textId="6451893A"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Educational support plans</w:t>
      </w:r>
    </w:p>
    <w:p w14:paraId="5007CB7C" w14:textId="51B6CEAB"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Social skills training</w:t>
      </w:r>
    </w:p>
    <w:p w14:paraId="561623FF" w14:textId="0157642B"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Employment support programmes</w:t>
      </w:r>
    </w:p>
    <w:p w14:paraId="2A6FC036" w14:textId="77F73A1D"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Family and caregiver support</w:t>
      </w:r>
    </w:p>
    <w:p w14:paraId="1B351E45" w14:textId="7E458F98" w:rsidR="004B7649" w:rsidRPr="004B7649" w:rsidRDefault="004B7649" w:rsidP="004B7649">
      <w:pPr>
        <w:spacing w:line="360" w:lineRule="auto"/>
        <w:rPr>
          <w:rFonts w:ascii="Arial" w:hAnsi="Arial" w:cs="Arial"/>
        </w:rPr>
      </w:pPr>
      <w:r w:rsidRPr="004B7649">
        <w:rPr>
          <w:rFonts w:ascii="Arial" w:hAnsi="Arial" w:cs="Arial"/>
        </w:rPr>
        <w:t>A key shift in contemporary practice is the move towards person-centred and strengths-based approaches, recognising individual abilities rather than focusing solely on deficits.</w:t>
      </w:r>
    </w:p>
    <w:p w14:paraId="5826A481" w14:textId="77777777" w:rsidR="004B7649" w:rsidRPr="004B7649" w:rsidRDefault="004B7649" w:rsidP="004B7649">
      <w:pPr>
        <w:spacing w:line="360" w:lineRule="auto"/>
        <w:rPr>
          <w:rFonts w:ascii="Arial" w:hAnsi="Arial" w:cs="Arial"/>
        </w:rPr>
      </w:pPr>
      <w:r w:rsidRPr="004B7649">
        <w:rPr>
          <w:rFonts w:ascii="Arial" w:hAnsi="Arial" w:cs="Arial"/>
        </w:rPr>
        <w:t>However, access to services remains unequal. Long waiting times, funding limitations, and regional disparities often restrict availability, particularly in publicly funded healthcare systems.</w:t>
      </w:r>
    </w:p>
    <w:p w14:paraId="5D81DF06" w14:textId="77777777" w:rsidR="004B7649" w:rsidRPr="004B7649" w:rsidRDefault="004B7649" w:rsidP="004B7649">
      <w:pPr>
        <w:spacing w:line="360" w:lineRule="auto"/>
        <w:rPr>
          <w:rFonts w:ascii="Arial" w:hAnsi="Arial" w:cs="Arial"/>
        </w:rPr>
      </w:pPr>
    </w:p>
    <w:p w14:paraId="5A55D42D" w14:textId="77777777" w:rsidR="004B7649" w:rsidRPr="004B7649" w:rsidRDefault="004B7649" w:rsidP="004B7649">
      <w:pPr>
        <w:spacing w:line="360" w:lineRule="auto"/>
        <w:rPr>
          <w:rFonts w:ascii="Arial" w:hAnsi="Arial" w:cs="Arial"/>
        </w:rPr>
      </w:pPr>
      <w:r w:rsidRPr="004B7649">
        <w:rPr>
          <w:rFonts w:ascii="Arial" w:hAnsi="Arial" w:cs="Arial"/>
        </w:rPr>
        <w:t>Critical Evaluation of Treatment Approaches</w:t>
      </w:r>
    </w:p>
    <w:p w14:paraId="52DD15C3" w14:textId="77777777" w:rsidR="004B7649" w:rsidRPr="004B7649" w:rsidRDefault="004B7649" w:rsidP="004B7649">
      <w:pPr>
        <w:spacing w:line="360" w:lineRule="auto"/>
        <w:rPr>
          <w:rFonts w:ascii="Arial" w:hAnsi="Arial" w:cs="Arial"/>
        </w:rPr>
      </w:pPr>
      <w:r w:rsidRPr="004B7649">
        <w:rPr>
          <w:rFonts w:ascii="Arial" w:hAnsi="Arial" w:cs="Arial"/>
        </w:rPr>
        <w:t>Traditional intervention models have been criticised for prioritising conformity to societal norms over individual wellbeing. For example, ABA has been challenged by autistic self-advocates who argue that it can be psychologically harmful and suppress natural behaviours.</w:t>
      </w:r>
    </w:p>
    <w:p w14:paraId="2AD03048" w14:textId="77777777" w:rsidR="004B7649" w:rsidRPr="004B7649" w:rsidRDefault="004B7649" w:rsidP="004B7649">
      <w:pPr>
        <w:spacing w:line="360" w:lineRule="auto"/>
        <w:rPr>
          <w:rFonts w:ascii="Arial" w:hAnsi="Arial" w:cs="Arial"/>
        </w:rPr>
      </w:pPr>
      <w:r w:rsidRPr="004B7649">
        <w:rPr>
          <w:rFonts w:ascii="Arial" w:hAnsi="Arial" w:cs="Arial"/>
        </w:rPr>
        <w:t>Additionally, many interventions focus on early childhood, with limited support available for adolescents and adults. This creates a gap in services during critical life transitions, such as entering higher education or employment.</w:t>
      </w:r>
    </w:p>
    <w:p w14:paraId="0FD90636" w14:textId="77777777" w:rsidR="004B7649" w:rsidRPr="004B7649" w:rsidRDefault="004B7649" w:rsidP="004B7649">
      <w:pPr>
        <w:spacing w:line="360" w:lineRule="auto"/>
        <w:rPr>
          <w:rFonts w:ascii="Arial" w:hAnsi="Arial" w:cs="Arial"/>
        </w:rPr>
      </w:pPr>
    </w:p>
    <w:p w14:paraId="13D0071C" w14:textId="77777777" w:rsidR="004B7649" w:rsidRPr="004B7649" w:rsidRDefault="004B7649" w:rsidP="004B7649">
      <w:pPr>
        <w:spacing w:line="360" w:lineRule="auto"/>
        <w:rPr>
          <w:rFonts w:ascii="Arial" w:hAnsi="Arial" w:cs="Arial"/>
        </w:rPr>
      </w:pPr>
      <w:r w:rsidRPr="004B7649">
        <w:rPr>
          <w:rFonts w:ascii="Arial" w:hAnsi="Arial" w:cs="Arial"/>
        </w:rPr>
        <w:lastRenderedPageBreak/>
        <w:t>There is also a lack of culturally appropriate interventions, which may reduce effectiveness for individuals from diverse backgrounds.</w:t>
      </w:r>
    </w:p>
    <w:p w14:paraId="4D5D3245" w14:textId="77777777" w:rsidR="004B7649" w:rsidRPr="004B7649" w:rsidRDefault="004B7649" w:rsidP="004B7649">
      <w:pPr>
        <w:spacing w:line="360" w:lineRule="auto"/>
        <w:rPr>
          <w:rFonts w:ascii="Arial" w:hAnsi="Arial" w:cs="Arial"/>
        </w:rPr>
      </w:pPr>
      <w:r w:rsidRPr="004B7649">
        <w:rPr>
          <w:rFonts w:ascii="Arial" w:hAnsi="Arial" w:cs="Arial"/>
        </w:rPr>
        <w:t>Overall, current treatment approaches highlight a tension between clinical objectives and ethical considerations, particularly regarding autonomy and identity.</w:t>
      </w:r>
    </w:p>
    <w:p w14:paraId="0B5E6EFD" w14:textId="77777777" w:rsidR="004B7649" w:rsidRPr="004B7649" w:rsidRDefault="004B7649" w:rsidP="004B7649">
      <w:pPr>
        <w:spacing w:line="360" w:lineRule="auto"/>
        <w:rPr>
          <w:rFonts w:ascii="Arial" w:hAnsi="Arial" w:cs="Arial"/>
        </w:rPr>
      </w:pPr>
    </w:p>
    <w:p w14:paraId="40D4A54B" w14:textId="77777777" w:rsidR="004B7649" w:rsidRPr="004B7649" w:rsidRDefault="004B7649" w:rsidP="004B7649">
      <w:pPr>
        <w:spacing w:line="360" w:lineRule="auto"/>
        <w:rPr>
          <w:rFonts w:ascii="Arial" w:hAnsi="Arial" w:cs="Arial"/>
        </w:rPr>
      </w:pPr>
      <w:r w:rsidRPr="004B7649">
        <w:rPr>
          <w:rFonts w:ascii="Arial" w:hAnsi="Arial" w:cs="Arial"/>
        </w:rPr>
        <w:t>Current Debates and Emerging Issues</w:t>
      </w:r>
    </w:p>
    <w:p w14:paraId="38D60FBB" w14:textId="77777777" w:rsidR="004B7649" w:rsidRPr="004B7649" w:rsidRDefault="004B7649" w:rsidP="004B7649">
      <w:pPr>
        <w:spacing w:line="360" w:lineRule="auto"/>
        <w:rPr>
          <w:rFonts w:ascii="Arial" w:hAnsi="Arial" w:cs="Arial"/>
        </w:rPr>
      </w:pPr>
      <w:r w:rsidRPr="004B7649">
        <w:rPr>
          <w:rFonts w:ascii="Arial" w:hAnsi="Arial" w:cs="Arial"/>
        </w:rPr>
        <w:t>Neurodivergence and the Neurodiversity Movement</w:t>
      </w:r>
    </w:p>
    <w:p w14:paraId="605154FE" w14:textId="77777777" w:rsidR="004B7649" w:rsidRPr="004B7649" w:rsidRDefault="004B7649" w:rsidP="004B7649">
      <w:pPr>
        <w:spacing w:line="360" w:lineRule="auto"/>
        <w:rPr>
          <w:rFonts w:ascii="Arial" w:hAnsi="Arial" w:cs="Arial"/>
        </w:rPr>
      </w:pPr>
      <w:r w:rsidRPr="004B7649">
        <w:rPr>
          <w:rFonts w:ascii="Arial" w:hAnsi="Arial" w:cs="Arial"/>
        </w:rPr>
        <w:t>One of the most significant contemporary debates surrounding ASD is the concept of neurodivergence. The neurodiversity movement argues that autism is not a disorder to be cured but a natural variation in human cognition.</w:t>
      </w:r>
    </w:p>
    <w:p w14:paraId="6627924B" w14:textId="77777777" w:rsidR="004B7649" w:rsidRPr="004B7649" w:rsidRDefault="004B7649" w:rsidP="004B7649">
      <w:pPr>
        <w:spacing w:line="360" w:lineRule="auto"/>
        <w:rPr>
          <w:rFonts w:ascii="Arial" w:hAnsi="Arial" w:cs="Arial"/>
        </w:rPr>
      </w:pPr>
      <w:r w:rsidRPr="004B7649">
        <w:rPr>
          <w:rFonts w:ascii="Arial" w:hAnsi="Arial" w:cs="Arial"/>
        </w:rPr>
        <w:t>This perspective challenges traditional medical models and advocates for:</w:t>
      </w:r>
    </w:p>
    <w:p w14:paraId="64FE4226" w14:textId="77B9A8D6"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Acceptance of autistic identities</w:t>
      </w:r>
    </w:p>
    <w:p w14:paraId="093C875F" w14:textId="141CD3AA"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Reduction of stigma</w:t>
      </w:r>
    </w:p>
    <w:p w14:paraId="7221F9A3" w14:textId="20AF031F"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Greater societal inclusion</w:t>
      </w:r>
    </w:p>
    <w:p w14:paraId="7B9EF47C" w14:textId="1F12583D" w:rsidR="004B7649" w:rsidRPr="004B7649" w:rsidRDefault="004B7649" w:rsidP="004B7649">
      <w:pPr>
        <w:spacing w:line="360" w:lineRule="auto"/>
        <w:rPr>
          <w:rFonts w:ascii="Arial" w:hAnsi="Arial" w:cs="Arial"/>
        </w:rPr>
      </w:pPr>
      <w:r w:rsidRPr="004B7649">
        <w:rPr>
          <w:rFonts w:ascii="Arial" w:hAnsi="Arial" w:cs="Arial"/>
        </w:rPr>
        <w:t>However, critics argue that the neurodiversity approach may overlook individuals with severe impairments who require substantial support. This highlights the complexity of balancing recognition of diversity with the need for clinical intervention.</w:t>
      </w:r>
    </w:p>
    <w:p w14:paraId="1C1626E5" w14:textId="77777777" w:rsidR="004B7649" w:rsidRPr="004B7649" w:rsidRDefault="004B7649" w:rsidP="004B7649">
      <w:pPr>
        <w:spacing w:line="360" w:lineRule="auto"/>
        <w:rPr>
          <w:rFonts w:ascii="Arial" w:hAnsi="Arial" w:cs="Arial"/>
        </w:rPr>
      </w:pPr>
    </w:p>
    <w:p w14:paraId="18DEDDC2" w14:textId="77777777" w:rsidR="004B7649" w:rsidRPr="004B7649" w:rsidRDefault="004B7649" w:rsidP="004B7649">
      <w:pPr>
        <w:spacing w:line="360" w:lineRule="auto"/>
        <w:rPr>
          <w:rFonts w:ascii="Arial" w:hAnsi="Arial" w:cs="Arial"/>
        </w:rPr>
      </w:pPr>
      <w:r w:rsidRPr="004B7649">
        <w:rPr>
          <w:rFonts w:ascii="Arial" w:hAnsi="Arial" w:cs="Arial"/>
        </w:rPr>
        <w:t>Medicalisation and Overdiagnosis</w:t>
      </w:r>
    </w:p>
    <w:p w14:paraId="239A6BF5" w14:textId="77777777" w:rsidR="004B7649" w:rsidRPr="004B7649" w:rsidRDefault="004B7649" w:rsidP="004B7649">
      <w:pPr>
        <w:spacing w:line="360" w:lineRule="auto"/>
        <w:rPr>
          <w:rFonts w:ascii="Arial" w:hAnsi="Arial" w:cs="Arial"/>
        </w:rPr>
      </w:pPr>
      <w:r w:rsidRPr="004B7649">
        <w:rPr>
          <w:rFonts w:ascii="Arial" w:hAnsi="Arial" w:cs="Arial"/>
        </w:rPr>
        <w:t xml:space="preserve">The increasing prevalence of ASD has led to concerns about overdiagnosis. Some argue that expanding diagnostic criteria may </w:t>
      </w:r>
      <w:proofErr w:type="spellStart"/>
      <w:r w:rsidRPr="004B7649">
        <w:rPr>
          <w:rFonts w:ascii="Arial" w:hAnsi="Arial" w:cs="Arial"/>
        </w:rPr>
        <w:t>pathologise</w:t>
      </w:r>
      <w:proofErr w:type="spellEnd"/>
      <w:r w:rsidRPr="004B7649">
        <w:rPr>
          <w:rFonts w:ascii="Arial" w:hAnsi="Arial" w:cs="Arial"/>
        </w:rPr>
        <w:t xml:space="preserve"> behaviours that fall within the range of typical development.</w:t>
      </w:r>
    </w:p>
    <w:p w14:paraId="1CDD9BEB" w14:textId="77777777" w:rsidR="004B7649" w:rsidRPr="004B7649" w:rsidRDefault="004B7649" w:rsidP="004B7649">
      <w:pPr>
        <w:spacing w:line="360" w:lineRule="auto"/>
        <w:rPr>
          <w:rFonts w:ascii="Arial" w:hAnsi="Arial" w:cs="Arial"/>
        </w:rPr>
      </w:pPr>
      <w:r w:rsidRPr="004B7649">
        <w:rPr>
          <w:rFonts w:ascii="Arial" w:hAnsi="Arial" w:cs="Arial"/>
        </w:rPr>
        <w:t>Others contend that increased diagnosis reflects improved awareness and access to assessment rather than true overdiagnosis. This debate has important implications for resource allocation and service provision.</w:t>
      </w:r>
    </w:p>
    <w:p w14:paraId="4CA1C0BE" w14:textId="77777777" w:rsidR="004B7649" w:rsidRDefault="004B7649" w:rsidP="004B7649">
      <w:pPr>
        <w:spacing w:line="360" w:lineRule="auto"/>
        <w:rPr>
          <w:rFonts w:ascii="Arial" w:hAnsi="Arial" w:cs="Arial"/>
        </w:rPr>
      </w:pPr>
    </w:p>
    <w:p w14:paraId="039981AE" w14:textId="1DCFEC1C" w:rsidR="004B7649" w:rsidRPr="004B7649" w:rsidRDefault="004B7649" w:rsidP="004B7649">
      <w:pPr>
        <w:spacing w:line="360" w:lineRule="auto"/>
        <w:rPr>
          <w:rFonts w:ascii="Arial" w:hAnsi="Arial" w:cs="Arial"/>
        </w:rPr>
      </w:pPr>
      <w:r w:rsidRPr="004B7649">
        <w:rPr>
          <w:rFonts w:ascii="Arial" w:hAnsi="Arial" w:cs="Arial"/>
        </w:rPr>
        <w:t>Stigma, Discrimination, and Inequality</w:t>
      </w:r>
    </w:p>
    <w:p w14:paraId="1F6773FE" w14:textId="77777777" w:rsidR="004B7649" w:rsidRPr="004B7649" w:rsidRDefault="004B7649" w:rsidP="004B7649">
      <w:pPr>
        <w:spacing w:line="360" w:lineRule="auto"/>
        <w:rPr>
          <w:rFonts w:ascii="Arial" w:hAnsi="Arial" w:cs="Arial"/>
        </w:rPr>
      </w:pPr>
      <w:r w:rsidRPr="004B7649">
        <w:rPr>
          <w:rFonts w:ascii="Arial" w:hAnsi="Arial" w:cs="Arial"/>
        </w:rPr>
        <w:t>Despite growing awareness, individuals with ASD continue to face significant stigma and discrimination. This can impact:</w:t>
      </w:r>
    </w:p>
    <w:p w14:paraId="5D365C31" w14:textId="7213AED5" w:rsidR="004B7649" w:rsidRPr="004B7649" w:rsidRDefault="004B7649" w:rsidP="004B7649">
      <w:pPr>
        <w:spacing w:line="360" w:lineRule="auto"/>
        <w:rPr>
          <w:rFonts w:ascii="Arial" w:hAnsi="Arial" w:cs="Arial"/>
        </w:rPr>
      </w:pPr>
      <w:r>
        <w:rPr>
          <w:rFonts w:ascii="Arial" w:hAnsi="Arial" w:cs="Arial"/>
        </w:rPr>
        <w:lastRenderedPageBreak/>
        <w:t xml:space="preserve">. </w:t>
      </w:r>
      <w:r w:rsidRPr="004B7649">
        <w:rPr>
          <w:rFonts w:ascii="Arial" w:hAnsi="Arial" w:cs="Arial"/>
        </w:rPr>
        <w:t>Educational opportunities</w:t>
      </w:r>
    </w:p>
    <w:p w14:paraId="097BB8EB" w14:textId="0ED0336F"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Employment prospects</w:t>
      </w:r>
    </w:p>
    <w:p w14:paraId="6A71BF2C" w14:textId="331D7B52" w:rsidR="004B7649" w:rsidRPr="004B7649" w:rsidRDefault="004B7649" w:rsidP="004B7649">
      <w:pPr>
        <w:spacing w:line="360" w:lineRule="auto"/>
        <w:rPr>
          <w:rFonts w:ascii="Arial" w:hAnsi="Arial" w:cs="Arial"/>
        </w:rPr>
      </w:pPr>
      <w:r>
        <w:rPr>
          <w:rFonts w:ascii="Arial" w:hAnsi="Arial" w:cs="Arial"/>
        </w:rPr>
        <w:t xml:space="preserve">. </w:t>
      </w:r>
      <w:r w:rsidRPr="004B7649">
        <w:rPr>
          <w:rFonts w:ascii="Arial" w:hAnsi="Arial" w:cs="Arial"/>
        </w:rPr>
        <w:t>Social inclusion</w:t>
      </w:r>
    </w:p>
    <w:p w14:paraId="676D799C" w14:textId="77777777" w:rsidR="004B7649" w:rsidRPr="004B7649" w:rsidRDefault="004B7649" w:rsidP="004B7649">
      <w:pPr>
        <w:spacing w:line="360" w:lineRule="auto"/>
        <w:rPr>
          <w:rFonts w:ascii="Arial" w:hAnsi="Arial" w:cs="Arial"/>
        </w:rPr>
      </w:pPr>
      <w:r w:rsidRPr="004B7649">
        <w:rPr>
          <w:rFonts w:ascii="Arial" w:hAnsi="Arial" w:cs="Arial"/>
        </w:rPr>
        <w:t>Intersectionality further complicates these issues. For example, individuals from ethnic minority backgrounds or lower socioeconomic groups may face additional barriers to diagnosis and support.</w:t>
      </w:r>
    </w:p>
    <w:p w14:paraId="277077C7" w14:textId="77777777" w:rsidR="004B7649" w:rsidRPr="004B7649" w:rsidRDefault="004B7649" w:rsidP="004B7649">
      <w:pPr>
        <w:spacing w:line="360" w:lineRule="auto"/>
        <w:rPr>
          <w:rFonts w:ascii="Arial" w:hAnsi="Arial" w:cs="Arial"/>
        </w:rPr>
      </w:pPr>
      <w:r w:rsidRPr="004B7649">
        <w:rPr>
          <w:rFonts w:ascii="Arial" w:hAnsi="Arial" w:cs="Arial"/>
        </w:rPr>
        <w:t>Policy frameworks, such as autism strategies and disability legislation, aim to address these inequalities, but implementation remains inconsistent.</w:t>
      </w:r>
    </w:p>
    <w:p w14:paraId="20AFE5A3" w14:textId="77777777" w:rsidR="004B7649" w:rsidRPr="004B7649" w:rsidRDefault="004B7649" w:rsidP="004B7649">
      <w:pPr>
        <w:spacing w:line="360" w:lineRule="auto"/>
        <w:rPr>
          <w:rFonts w:ascii="Arial" w:hAnsi="Arial" w:cs="Arial"/>
        </w:rPr>
      </w:pPr>
    </w:p>
    <w:p w14:paraId="57D7377A" w14:textId="7457E8BB" w:rsidR="004B7649" w:rsidRDefault="004B7649" w:rsidP="004B7649">
      <w:pPr>
        <w:spacing w:line="360" w:lineRule="auto"/>
        <w:rPr>
          <w:rFonts w:ascii="Arial" w:hAnsi="Arial" w:cs="Arial"/>
        </w:rPr>
      </w:pPr>
      <w:r w:rsidRPr="004B7649">
        <w:rPr>
          <w:rFonts w:ascii="Arial" w:hAnsi="Arial" w:cs="Arial"/>
        </w:rPr>
        <w:t>Ethical Considerations in Intervention</w:t>
      </w:r>
    </w:p>
    <w:p w14:paraId="1267A02C" w14:textId="77777777" w:rsidR="00936667" w:rsidRPr="00936667" w:rsidRDefault="00936667" w:rsidP="00936667">
      <w:pPr>
        <w:spacing w:line="360" w:lineRule="auto"/>
        <w:rPr>
          <w:rFonts w:ascii="Arial" w:hAnsi="Arial" w:cs="Arial"/>
        </w:rPr>
      </w:pPr>
      <w:r w:rsidRPr="00936667">
        <w:rPr>
          <w:rFonts w:ascii="Arial" w:hAnsi="Arial" w:cs="Arial"/>
        </w:rPr>
        <w:t xml:space="preserve">Ethical considerations in the intervention and treatment of </w:t>
      </w:r>
      <w:proofErr w:type="gramStart"/>
      <w:r w:rsidRPr="00936667">
        <w:rPr>
          <w:rFonts w:ascii="Arial" w:hAnsi="Arial" w:cs="Arial"/>
        </w:rPr>
        <w:t>Autism Spectrum Disorder</w:t>
      </w:r>
      <w:proofErr w:type="gramEnd"/>
      <w:r w:rsidRPr="00936667">
        <w:rPr>
          <w:rFonts w:ascii="Arial" w:hAnsi="Arial" w:cs="Arial"/>
        </w:rPr>
        <w:t xml:space="preserve"> (ASD) have become increasingly prominent within contemporary discourse, particularly with the rise of the neurodiversity movement and growing advocacy from autistic individuals themselves. Historically, many interventions were grounded in a medical model that positioned autism as a deficit requiring correction. However, this perspective has been increasingly challenged on ethical, social, and human rights grounds.</w:t>
      </w:r>
    </w:p>
    <w:p w14:paraId="255481CC" w14:textId="77777777" w:rsidR="00936667" w:rsidRPr="00936667" w:rsidRDefault="00936667" w:rsidP="00936667">
      <w:pPr>
        <w:spacing w:line="360" w:lineRule="auto"/>
        <w:rPr>
          <w:rFonts w:ascii="Arial" w:hAnsi="Arial" w:cs="Arial"/>
        </w:rPr>
      </w:pPr>
      <w:r w:rsidRPr="00936667">
        <w:rPr>
          <w:rFonts w:ascii="Arial" w:hAnsi="Arial" w:cs="Arial"/>
        </w:rPr>
        <w:t>One of the most debated ethical issues relates to behavioural interventions, particularly Applied Behaviour Analysis (ABA). While ABA has been widely promoted as an evidence-based approach, critics argue that it may prioritise compliance and behavioural normalisation over the autonomy and wellbeing of the individual. Some autistic self-advocates have described such interventions as coercive, particularly when they discourage natural behaviours such as stimming (self-stimulatory behaviours), which can serve important sensory and emotional regulatory functions. From an ethical standpoint, this raises concerns regarding bodily autonomy, consent, and the right to self-expression.</w:t>
      </w:r>
    </w:p>
    <w:p w14:paraId="594D938A" w14:textId="77777777" w:rsidR="00936667" w:rsidRPr="00936667" w:rsidRDefault="00936667" w:rsidP="00936667">
      <w:pPr>
        <w:spacing w:line="360" w:lineRule="auto"/>
        <w:rPr>
          <w:rFonts w:ascii="Arial" w:hAnsi="Arial" w:cs="Arial"/>
        </w:rPr>
      </w:pPr>
      <w:r w:rsidRPr="00936667">
        <w:rPr>
          <w:rFonts w:ascii="Arial" w:hAnsi="Arial" w:cs="Arial"/>
        </w:rPr>
        <w:t>Consent itself is a complex issue in ASD interventions, especially when working with children or individuals with communication differences. Decisions regarding treatment are often made by parents, caregivers, or professionals, which may not always reflect the preferences of the individual. This creates tension between best interest decision-making and respect for the individual's emerging autonomy. Ethical practice therefore requires clinicians to adopt supported decision-making approaches wherever possible, ensuring that individuals with ASD are actively involved in decisions about their care to the greatest extent possible.</w:t>
      </w:r>
    </w:p>
    <w:p w14:paraId="102202E8" w14:textId="77777777" w:rsidR="00936667" w:rsidRPr="00936667" w:rsidRDefault="00936667" w:rsidP="00936667">
      <w:pPr>
        <w:spacing w:line="360" w:lineRule="auto"/>
        <w:rPr>
          <w:rFonts w:ascii="Arial" w:hAnsi="Arial" w:cs="Arial"/>
        </w:rPr>
      </w:pPr>
    </w:p>
    <w:p w14:paraId="03D635BB" w14:textId="77777777" w:rsidR="00936667" w:rsidRPr="00936667" w:rsidRDefault="00936667" w:rsidP="00936667">
      <w:pPr>
        <w:spacing w:line="360" w:lineRule="auto"/>
        <w:rPr>
          <w:rFonts w:ascii="Arial" w:hAnsi="Arial" w:cs="Arial"/>
        </w:rPr>
      </w:pPr>
      <w:r w:rsidRPr="00936667">
        <w:rPr>
          <w:rFonts w:ascii="Arial" w:hAnsi="Arial" w:cs="Arial"/>
        </w:rPr>
        <w:lastRenderedPageBreak/>
        <w:t>Another key ethical concern is the goal of intervention. Traditional approaches have often aimed to make autistic individuals appear more “neurotypical,” for example by encouraging eye contact or reducing repetitive behaviours. However, this raises the question of whether interventions are designed to benefit the individual or to increase their social acceptability to others. Contemporary ethical frameworks emphasise that interventions should focus on enhancing quality of life, functional communication, and emotional wellbeing, rather than enforcing conformity to social norms.</w:t>
      </w:r>
    </w:p>
    <w:p w14:paraId="3A0FC466" w14:textId="77777777" w:rsidR="00936667" w:rsidRPr="00936667" w:rsidRDefault="00936667" w:rsidP="00936667">
      <w:pPr>
        <w:spacing w:line="360" w:lineRule="auto"/>
        <w:rPr>
          <w:rFonts w:ascii="Arial" w:hAnsi="Arial" w:cs="Arial"/>
        </w:rPr>
      </w:pPr>
      <w:r w:rsidRPr="00936667">
        <w:rPr>
          <w:rFonts w:ascii="Arial" w:hAnsi="Arial" w:cs="Arial"/>
        </w:rPr>
        <w:t>The use of pharmacological interventions also presents ethical challenges. Medications are frequently prescribed to manage co-occurring conditions or behaviours such as aggression or anxiety. However, there is concern that medication may be used as a form of behavioural control rather than addressing underlying causes of distress, such as sensory overload or environmental factors. Additionally, individuals with ASD may be more vulnerable to side effects, and long-term impacts are not always well understood. Ethical prescribing therefore requires careful consideration of risk-benefit ratios, ongoing monitoring, and, where possible, informed consent.</w:t>
      </w:r>
    </w:p>
    <w:p w14:paraId="18C492A4" w14:textId="77777777" w:rsidR="00936667" w:rsidRPr="00936667" w:rsidRDefault="00936667" w:rsidP="00936667">
      <w:pPr>
        <w:spacing w:line="360" w:lineRule="auto"/>
        <w:rPr>
          <w:rFonts w:ascii="Arial" w:hAnsi="Arial" w:cs="Arial"/>
        </w:rPr>
      </w:pPr>
      <w:r w:rsidRPr="00936667">
        <w:rPr>
          <w:rFonts w:ascii="Arial" w:hAnsi="Arial" w:cs="Arial"/>
        </w:rPr>
        <w:t>There are also broader ethical issues relating to inequality and access to care. Not all individuals with ASD have equal access to high-quality, evidence-based, and ethically sound interventions. Socioeconomic status, geographic location, and cultural background can significantly influence the type and availability of support received. This raises questions of justice and fairness, as unequal access may lead to poorer outcomes for already marginalised groups.</w:t>
      </w:r>
    </w:p>
    <w:p w14:paraId="01414C62" w14:textId="77777777" w:rsidR="00936667" w:rsidRPr="00936667" w:rsidRDefault="00936667" w:rsidP="00936667">
      <w:pPr>
        <w:spacing w:line="360" w:lineRule="auto"/>
        <w:rPr>
          <w:rFonts w:ascii="Arial" w:hAnsi="Arial" w:cs="Arial"/>
        </w:rPr>
      </w:pPr>
      <w:r w:rsidRPr="00936667">
        <w:rPr>
          <w:rFonts w:ascii="Arial" w:hAnsi="Arial" w:cs="Arial"/>
        </w:rPr>
        <w:t>Furthermore, the ethical principle of non-maleficence (do no harm) is particularly relevant. Some interventions, especially those that are intensive or highly structured, may lead to psychological distress, burnout, or masking behaviours. Masking—where individuals suppress autistic traits to fit social expectations—has been linked to increased anxiety, depression, and reduced sense of identity. This highlights the potential unintended harm of interventions that prioritise external behaviours over internal wellbeing.</w:t>
      </w:r>
    </w:p>
    <w:p w14:paraId="676952B7" w14:textId="77777777" w:rsidR="00936667" w:rsidRPr="00936667" w:rsidRDefault="00936667" w:rsidP="00936667">
      <w:pPr>
        <w:spacing w:line="360" w:lineRule="auto"/>
        <w:rPr>
          <w:rFonts w:ascii="Arial" w:hAnsi="Arial" w:cs="Arial"/>
        </w:rPr>
      </w:pPr>
      <w:r w:rsidRPr="00936667">
        <w:rPr>
          <w:rFonts w:ascii="Arial" w:hAnsi="Arial" w:cs="Arial"/>
        </w:rPr>
        <w:t>In response to these concerns, there has been a shift towards neurodiversity-affirming practices, which recognise autism as a difference rather than a disorder to be cured. These approaches prioritise acceptance, adaptation of environments, and empowerment of individuals. Ethically, this aligns with principles of respect, dignity, and inclusion, and challenges professionals to reconsider traditional power dynamics within clinical settings.</w:t>
      </w:r>
    </w:p>
    <w:p w14:paraId="4E973110" w14:textId="77777777" w:rsidR="00936667" w:rsidRPr="00936667" w:rsidRDefault="00936667" w:rsidP="00936667">
      <w:pPr>
        <w:spacing w:line="360" w:lineRule="auto"/>
        <w:rPr>
          <w:rFonts w:ascii="Arial" w:hAnsi="Arial" w:cs="Arial"/>
        </w:rPr>
      </w:pPr>
    </w:p>
    <w:p w14:paraId="194212F3" w14:textId="77777777" w:rsidR="00936667" w:rsidRPr="00936667" w:rsidRDefault="00936667" w:rsidP="00936667">
      <w:pPr>
        <w:spacing w:line="360" w:lineRule="auto"/>
        <w:rPr>
          <w:rFonts w:ascii="Arial" w:hAnsi="Arial" w:cs="Arial"/>
        </w:rPr>
      </w:pPr>
      <w:r w:rsidRPr="00936667">
        <w:rPr>
          <w:rFonts w:ascii="Arial" w:hAnsi="Arial" w:cs="Arial"/>
        </w:rPr>
        <w:lastRenderedPageBreak/>
        <w:t>Finally, ethical considerations extend to research practices. Historically, autistic individuals have been excluded from meaningful participation in research that directly affects them. There is now increasing emphasis on participatory and co-produced research models, ensuring that autistic voices are central in shaping interventions and policies. This not only improves the relevance of research but also addresses ethical concerns related to representation and agency.</w:t>
      </w:r>
    </w:p>
    <w:p w14:paraId="67A8E0C5" w14:textId="50BB85CF" w:rsidR="00936667" w:rsidRDefault="00936667" w:rsidP="00936667">
      <w:pPr>
        <w:spacing w:line="360" w:lineRule="auto"/>
        <w:rPr>
          <w:rFonts w:ascii="Arial" w:hAnsi="Arial" w:cs="Arial"/>
        </w:rPr>
      </w:pPr>
      <w:r w:rsidRPr="00936667">
        <w:rPr>
          <w:rFonts w:ascii="Arial" w:hAnsi="Arial" w:cs="Arial"/>
        </w:rPr>
        <w:t>In summary, ethical considerations in ASD intervention require a shift from a purely clinical, deficit-focused model towards a more holistic, rights-based approach. Professionals must balance clinical effectiveness with respect for autonomy, identity, and wellbeing, ensuring that interventions are both ethically justified and person-centred. This ongoing ethical reflection is essential in developing more inclusive and compassionate practices within mental health and neurodevelopmental care.</w:t>
      </w:r>
    </w:p>
    <w:p w14:paraId="0F7E7F09" w14:textId="77777777" w:rsidR="00936667" w:rsidRPr="004B7649" w:rsidRDefault="00936667" w:rsidP="00936667">
      <w:pPr>
        <w:spacing w:line="360" w:lineRule="auto"/>
        <w:rPr>
          <w:rFonts w:ascii="Arial" w:hAnsi="Arial" w:cs="Arial"/>
        </w:rPr>
      </w:pPr>
    </w:p>
    <w:p w14:paraId="76781EBB" w14:textId="77777777" w:rsidR="004B7649" w:rsidRPr="004B7649" w:rsidRDefault="004B7649" w:rsidP="004B7649">
      <w:pPr>
        <w:spacing w:line="360" w:lineRule="auto"/>
        <w:rPr>
          <w:rFonts w:ascii="Arial" w:hAnsi="Arial" w:cs="Arial"/>
        </w:rPr>
      </w:pPr>
      <w:r w:rsidRPr="004B7649">
        <w:rPr>
          <w:rFonts w:ascii="Arial" w:hAnsi="Arial" w:cs="Arial"/>
        </w:rPr>
        <w:t>Recommendations for Practice and Policy</w:t>
      </w:r>
    </w:p>
    <w:p w14:paraId="793FDCD9" w14:textId="57200187" w:rsidR="004B7649" w:rsidRPr="004B7649" w:rsidRDefault="00936667" w:rsidP="004B7649">
      <w:pPr>
        <w:spacing w:line="360" w:lineRule="auto"/>
        <w:rPr>
          <w:rFonts w:ascii="Arial" w:hAnsi="Arial" w:cs="Arial"/>
        </w:rPr>
      </w:pPr>
      <w:r>
        <w:rPr>
          <w:rFonts w:ascii="Arial" w:hAnsi="Arial" w:cs="Arial"/>
        </w:rPr>
        <w:t xml:space="preserve">. </w:t>
      </w:r>
      <w:r w:rsidR="004B7649" w:rsidRPr="004B7649">
        <w:rPr>
          <w:rFonts w:ascii="Arial" w:hAnsi="Arial" w:cs="Arial"/>
        </w:rPr>
        <w:t>Developing Inclusive Diagnostic Frameworks</w:t>
      </w:r>
    </w:p>
    <w:p w14:paraId="375E499B" w14:textId="77777777" w:rsidR="004B7649" w:rsidRPr="004B7649" w:rsidRDefault="004B7649" w:rsidP="004B7649">
      <w:pPr>
        <w:spacing w:line="360" w:lineRule="auto"/>
        <w:rPr>
          <w:rFonts w:ascii="Arial" w:hAnsi="Arial" w:cs="Arial"/>
        </w:rPr>
      </w:pPr>
      <w:r w:rsidRPr="004B7649">
        <w:rPr>
          <w:rFonts w:ascii="Arial" w:hAnsi="Arial" w:cs="Arial"/>
        </w:rPr>
        <w:t>Future revisions of diagnostic systems should incorporate more culturally sensitive and gender-inclusive criteria. This would improve diagnostic accuracy and reduce disparities.</w:t>
      </w:r>
    </w:p>
    <w:p w14:paraId="373A90AE" w14:textId="77777777" w:rsidR="004B7649" w:rsidRPr="004B7649" w:rsidRDefault="004B7649" w:rsidP="004B7649">
      <w:pPr>
        <w:spacing w:line="360" w:lineRule="auto"/>
        <w:rPr>
          <w:rFonts w:ascii="Arial" w:hAnsi="Arial" w:cs="Arial"/>
        </w:rPr>
      </w:pPr>
    </w:p>
    <w:p w14:paraId="5CCD4717" w14:textId="28CC1F79" w:rsidR="004B7649" w:rsidRPr="004B7649" w:rsidRDefault="00936667" w:rsidP="004B7649">
      <w:pPr>
        <w:spacing w:line="360" w:lineRule="auto"/>
        <w:rPr>
          <w:rFonts w:ascii="Arial" w:hAnsi="Arial" w:cs="Arial"/>
        </w:rPr>
      </w:pPr>
      <w:r>
        <w:rPr>
          <w:rFonts w:ascii="Arial" w:hAnsi="Arial" w:cs="Arial"/>
        </w:rPr>
        <w:t xml:space="preserve">. </w:t>
      </w:r>
      <w:r w:rsidR="004B7649" w:rsidRPr="004B7649">
        <w:rPr>
          <w:rFonts w:ascii="Arial" w:hAnsi="Arial" w:cs="Arial"/>
        </w:rPr>
        <w:t>Improving Access to Lifespan Support</w:t>
      </w:r>
    </w:p>
    <w:p w14:paraId="3F9A826E" w14:textId="77777777" w:rsidR="004B7649" w:rsidRPr="004B7649" w:rsidRDefault="004B7649" w:rsidP="004B7649">
      <w:pPr>
        <w:spacing w:line="360" w:lineRule="auto"/>
        <w:rPr>
          <w:rFonts w:ascii="Arial" w:hAnsi="Arial" w:cs="Arial"/>
        </w:rPr>
      </w:pPr>
      <w:r w:rsidRPr="004B7649">
        <w:rPr>
          <w:rFonts w:ascii="Arial" w:hAnsi="Arial" w:cs="Arial"/>
        </w:rPr>
        <w:t>Services should extend beyond early childhood to provide ongoing support throughout the lifespan. This includes transitions into adulthood, higher education, and employment.</w:t>
      </w:r>
    </w:p>
    <w:p w14:paraId="258A9007" w14:textId="77777777" w:rsidR="004B7649" w:rsidRPr="004B7649" w:rsidRDefault="004B7649" w:rsidP="004B7649">
      <w:pPr>
        <w:spacing w:line="360" w:lineRule="auto"/>
        <w:rPr>
          <w:rFonts w:ascii="Arial" w:hAnsi="Arial" w:cs="Arial"/>
        </w:rPr>
      </w:pPr>
    </w:p>
    <w:p w14:paraId="4FC41CC2" w14:textId="6A2F4848" w:rsidR="004B7649" w:rsidRPr="004B7649" w:rsidRDefault="00936667" w:rsidP="004B7649">
      <w:pPr>
        <w:spacing w:line="360" w:lineRule="auto"/>
        <w:rPr>
          <w:rFonts w:ascii="Arial" w:hAnsi="Arial" w:cs="Arial"/>
        </w:rPr>
      </w:pPr>
      <w:r>
        <w:rPr>
          <w:rFonts w:ascii="Arial" w:hAnsi="Arial" w:cs="Arial"/>
        </w:rPr>
        <w:t xml:space="preserve">. </w:t>
      </w:r>
      <w:r w:rsidR="004B7649" w:rsidRPr="004B7649">
        <w:rPr>
          <w:rFonts w:ascii="Arial" w:hAnsi="Arial" w:cs="Arial"/>
        </w:rPr>
        <w:t>Promoting Neurodiversity-Informed Practice</w:t>
      </w:r>
    </w:p>
    <w:p w14:paraId="7E162335" w14:textId="77777777" w:rsidR="004B7649" w:rsidRPr="004B7649" w:rsidRDefault="004B7649" w:rsidP="004B7649">
      <w:pPr>
        <w:spacing w:line="360" w:lineRule="auto"/>
        <w:rPr>
          <w:rFonts w:ascii="Arial" w:hAnsi="Arial" w:cs="Arial"/>
        </w:rPr>
      </w:pPr>
      <w:r w:rsidRPr="004B7649">
        <w:rPr>
          <w:rFonts w:ascii="Arial" w:hAnsi="Arial" w:cs="Arial"/>
        </w:rPr>
        <w:t>Healthcare professionals should adopt approaches that respect autistic identities and prioritise individual preferences. Training in neurodiversity perspectives should be integrated into professional education.</w:t>
      </w:r>
    </w:p>
    <w:p w14:paraId="3251B62B" w14:textId="77777777" w:rsidR="004B7649" w:rsidRPr="004B7649" w:rsidRDefault="004B7649" w:rsidP="004B7649">
      <w:pPr>
        <w:spacing w:line="360" w:lineRule="auto"/>
        <w:rPr>
          <w:rFonts w:ascii="Arial" w:hAnsi="Arial" w:cs="Arial"/>
        </w:rPr>
      </w:pPr>
    </w:p>
    <w:p w14:paraId="03C66AAA" w14:textId="79E8A641" w:rsidR="004B7649" w:rsidRPr="004B7649" w:rsidRDefault="00936667" w:rsidP="004B7649">
      <w:pPr>
        <w:spacing w:line="360" w:lineRule="auto"/>
        <w:rPr>
          <w:rFonts w:ascii="Arial" w:hAnsi="Arial" w:cs="Arial"/>
        </w:rPr>
      </w:pPr>
      <w:r>
        <w:rPr>
          <w:rFonts w:ascii="Arial" w:hAnsi="Arial" w:cs="Arial"/>
        </w:rPr>
        <w:t xml:space="preserve">. </w:t>
      </w:r>
      <w:r w:rsidR="004B7649" w:rsidRPr="004B7649">
        <w:rPr>
          <w:rFonts w:ascii="Arial" w:hAnsi="Arial" w:cs="Arial"/>
        </w:rPr>
        <w:t>Reducing Inequalities in Service Provision</w:t>
      </w:r>
    </w:p>
    <w:p w14:paraId="29EA16C6" w14:textId="77777777" w:rsidR="004B7649" w:rsidRPr="004B7649" w:rsidRDefault="004B7649" w:rsidP="004B7649">
      <w:pPr>
        <w:spacing w:line="360" w:lineRule="auto"/>
        <w:rPr>
          <w:rFonts w:ascii="Arial" w:hAnsi="Arial" w:cs="Arial"/>
        </w:rPr>
      </w:pPr>
      <w:r w:rsidRPr="004B7649">
        <w:rPr>
          <w:rFonts w:ascii="Arial" w:hAnsi="Arial" w:cs="Arial"/>
        </w:rPr>
        <w:t>Policymakers should address disparities in access to diagnosis and support, particularly for underserved populations. Investment in community-based services is essential.</w:t>
      </w:r>
    </w:p>
    <w:p w14:paraId="14787E3A" w14:textId="77777777" w:rsidR="004B7649" w:rsidRPr="004B7649" w:rsidRDefault="004B7649" w:rsidP="004B7649">
      <w:pPr>
        <w:spacing w:line="360" w:lineRule="auto"/>
        <w:rPr>
          <w:rFonts w:ascii="Arial" w:hAnsi="Arial" w:cs="Arial"/>
        </w:rPr>
      </w:pPr>
    </w:p>
    <w:p w14:paraId="6D8F37CE" w14:textId="26730593" w:rsidR="004B7649" w:rsidRPr="004B7649" w:rsidRDefault="00936667" w:rsidP="004B7649">
      <w:pPr>
        <w:spacing w:line="360" w:lineRule="auto"/>
        <w:rPr>
          <w:rFonts w:ascii="Arial" w:hAnsi="Arial" w:cs="Arial"/>
        </w:rPr>
      </w:pPr>
      <w:r>
        <w:rPr>
          <w:rFonts w:ascii="Arial" w:hAnsi="Arial" w:cs="Arial"/>
        </w:rPr>
        <w:t xml:space="preserve">. </w:t>
      </w:r>
      <w:r w:rsidR="004B7649" w:rsidRPr="004B7649">
        <w:rPr>
          <w:rFonts w:ascii="Arial" w:hAnsi="Arial" w:cs="Arial"/>
        </w:rPr>
        <w:t>Encouraging Participatory Research</w:t>
      </w:r>
    </w:p>
    <w:p w14:paraId="46C98785" w14:textId="770E69E3" w:rsidR="004B7649" w:rsidRPr="004B7649" w:rsidRDefault="004B7649" w:rsidP="004B7649">
      <w:pPr>
        <w:spacing w:line="360" w:lineRule="auto"/>
        <w:rPr>
          <w:rFonts w:ascii="Arial" w:hAnsi="Arial" w:cs="Arial"/>
        </w:rPr>
      </w:pPr>
      <w:r w:rsidRPr="004B7649">
        <w:rPr>
          <w:rFonts w:ascii="Arial" w:hAnsi="Arial" w:cs="Arial"/>
        </w:rPr>
        <w:t>Future research should involve autistic individuals in the design and implementation of studies. This ensures that research priorities reflect lived experiences.</w:t>
      </w:r>
    </w:p>
    <w:p w14:paraId="3C60C418" w14:textId="77777777" w:rsidR="004B7649" w:rsidRPr="004B7649" w:rsidRDefault="004B7649" w:rsidP="004B7649">
      <w:pPr>
        <w:spacing w:line="360" w:lineRule="auto"/>
        <w:rPr>
          <w:rFonts w:ascii="Arial" w:hAnsi="Arial" w:cs="Arial"/>
        </w:rPr>
      </w:pPr>
    </w:p>
    <w:p w14:paraId="674FB132" w14:textId="77777777" w:rsidR="004B7649" w:rsidRPr="004B7649" w:rsidRDefault="004B7649" w:rsidP="004B7649">
      <w:pPr>
        <w:spacing w:line="360" w:lineRule="auto"/>
        <w:rPr>
          <w:rFonts w:ascii="Arial" w:hAnsi="Arial" w:cs="Arial"/>
        </w:rPr>
      </w:pPr>
      <w:r w:rsidRPr="004B7649">
        <w:rPr>
          <w:rFonts w:ascii="Arial" w:hAnsi="Arial" w:cs="Arial"/>
        </w:rPr>
        <w:t>Conclusion</w:t>
      </w:r>
    </w:p>
    <w:p w14:paraId="7C15A29F" w14:textId="77777777" w:rsidR="004B7649" w:rsidRPr="004B7649" w:rsidRDefault="004B7649" w:rsidP="004B7649">
      <w:pPr>
        <w:spacing w:line="360" w:lineRule="auto"/>
        <w:rPr>
          <w:rFonts w:ascii="Arial" w:hAnsi="Arial" w:cs="Arial"/>
        </w:rPr>
      </w:pPr>
      <w:r w:rsidRPr="004B7649">
        <w:rPr>
          <w:rFonts w:ascii="Arial" w:hAnsi="Arial" w:cs="Arial"/>
        </w:rPr>
        <w:t>Autism Spectrum Disorder is a complex and multifaceted condition that has undergone significant changes in classification, diagnosis, and treatment. While ICD-11 provides a more flexible and inclusive framework, challenges remain in ensuring accurate diagnosis and equitable access to support.</w:t>
      </w:r>
    </w:p>
    <w:p w14:paraId="32F928CA" w14:textId="77777777" w:rsidR="004B7649" w:rsidRPr="004B7649" w:rsidRDefault="004B7649" w:rsidP="004B7649">
      <w:pPr>
        <w:spacing w:line="360" w:lineRule="auto"/>
        <w:rPr>
          <w:rFonts w:ascii="Arial" w:hAnsi="Arial" w:cs="Arial"/>
        </w:rPr>
      </w:pPr>
      <w:r w:rsidRPr="004B7649">
        <w:rPr>
          <w:rFonts w:ascii="Arial" w:hAnsi="Arial" w:cs="Arial"/>
        </w:rPr>
        <w:t>Contemporary debates, particularly around neurodivergence and medicalisation, highlight the need to balance clinical intervention with respect for individual identity. A shift towards holistic, person-centred, and inclusive approaches is essential for improving outcomes.</w:t>
      </w:r>
    </w:p>
    <w:p w14:paraId="7F241FAC" w14:textId="2D4ECC3D" w:rsidR="004B7649" w:rsidRDefault="004B7649" w:rsidP="004B7649">
      <w:pPr>
        <w:spacing w:line="360" w:lineRule="auto"/>
        <w:rPr>
          <w:rFonts w:ascii="Arial" w:hAnsi="Arial" w:cs="Arial"/>
        </w:rPr>
      </w:pPr>
      <w:r w:rsidRPr="004B7649">
        <w:rPr>
          <w:rFonts w:ascii="Arial" w:hAnsi="Arial" w:cs="Arial"/>
        </w:rPr>
        <w:t>Ultimately, advancing practice and policy requires ongoing critical reflection, interdisciplinary collaboration, and meaningful engagement with autistic individuals and communities.</w:t>
      </w:r>
    </w:p>
    <w:p w14:paraId="6891AEEC" w14:textId="77777777" w:rsidR="00936667" w:rsidRDefault="00936667" w:rsidP="004B7649">
      <w:pPr>
        <w:spacing w:line="360" w:lineRule="auto"/>
        <w:rPr>
          <w:rFonts w:ascii="Arial" w:hAnsi="Arial" w:cs="Arial"/>
        </w:rPr>
      </w:pPr>
    </w:p>
    <w:p w14:paraId="1E88A7FD" w14:textId="77777777" w:rsidR="00936667" w:rsidRDefault="00936667" w:rsidP="004B7649">
      <w:pPr>
        <w:spacing w:line="360" w:lineRule="auto"/>
        <w:rPr>
          <w:rFonts w:ascii="Arial" w:hAnsi="Arial" w:cs="Arial"/>
        </w:rPr>
      </w:pPr>
    </w:p>
    <w:p w14:paraId="78E3A749" w14:textId="77777777" w:rsidR="00936667" w:rsidRDefault="00936667" w:rsidP="004B7649">
      <w:pPr>
        <w:spacing w:line="360" w:lineRule="auto"/>
        <w:rPr>
          <w:rFonts w:ascii="Arial" w:hAnsi="Arial" w:cs="Arial"/>
        </w:rPr>
      </w:pPr>
    </w:p>
    <w:p w14:paraId="13817C9E" w14:textId="77777777" w:rsidR="00936667" w:rsidRDefault="00936667" w:rsidP="004B7649">
      <w:pPr>
        <w:spacing w:line="360" w:lineRule="auto"/>
        <w:rPr>
          <w:rFonts w:ascii="Arial" w:hAnsi="Arial" w:cs="Arial"/>
        </w:rPr>
      </w:pPr>
    </w:p>
    <w:p w14:paraId="4A9F41C3" w14:textId="77777777" w:rsidR="00936667" w:rsidRDefault="00936667" w:rsidP="004B7649">
      <w:pPr>
        <w:spacing w:line="360" w:lineRule="auto"/>
        <w:rPr>
          <w:rFonts w:ascii="Arial" w:hAnsi="Arial" w:cs="Arial"/>
        </w:rPr>
      </w:pPr>
    </w:p>
    <w:p w14:paraId="6289C7B7" w14:textId="77777777" w:rsidR="00936667" w:rsidRDefault="00936667" w:rsidP="004B7649">
      <w:pPr>
        <w:spacing w:line="360" w:lineRule="auto"/>
        <w:rPr>
          <w:rFonts w:ascii="Arial" w:hAnsi="Arial" w:cs="Arial"/>
        </w:rPr>
      </w:pPr>
    </w:p>
    <w:p w14:paraId="056FC359" w14:textId="77777777" w:rsidR="00936667" w:rsidRDefault="00936667" w:rsidP="004B7649">
      <w:pPr>
        <w:spacing w:line="360" w:lineRule="auto"/>
        <w:rPr>
          <w:rFonts w:ascii="Arial" w:hAnsi="Arial" w:cs="Arial"/>
        </w:rPr>
      </w:pPr>
    </w:p>
    <w:p w14:paraId="16970C66" w14:textId="77777777" w:rsidR="00936667" w:rsidRDefault="00936667" w:rsidP="004B7649">
      <w:pPr>
        <w:spacing w:line="360" w:lineRule="auto"/>
        <w:rPr>
          <w:rFonts w:ascii="Arial" w:hAnsi="Arial" w:cs="Arial"/>
        </w:rPr>
      </w:pPr>
    </w:p>
    <w:p w14:paraId="51CEB811" w14:textId="77777777" w:rsidR="00936667" w:rsidRDefault="00936667" w:rsidP="004B7649">
      <w:pPr>
        <w:spacing w:line="360" w:lineRule="auto"/>
        <w:rPr>
          <w:rFonts w:ascii="Arial" w:hAnsi="Arial" w:cs="Arial"/>
        </w:rPr>
      </w:pPr>
    </w:p>
    <w:p w14:paraId="5B124410" w14:textId="77777777" w:rsidR="00936667" w:rsidRDefault="00936667" w:rsidP="004B7649">
      <w:pPr>
        <w:spacing w:line="360" w:lineRule="auto"/>
        <w:rPr>
          <w:rFonts w:ascii="Arial" w:hAnsi="Arial" w:cs="Arial"/>
        </w:rPr>
      </w:pPr>
    </w:p>
    <w:p w14:paraId="6D614D29" w14:textId="77777777" w:rsidR="00936667" w:rsidRDefault="00936667" w:rsidP="004B7649">
      <w:pPr>
        <w:spacing w:line="360" w:lineRule="auto"/>
        <w:rPr>
          <w:rFonts w:ascii="Arial" w:hAnsi="Arial" w:cs="Arial"/>
        </w:rPr>
      </w:pPr>
    </w:p>
    <w:p w14:paraId="6DB9B0C4" w14:textId="77777777" w:rsidR="00936667" w:rsidRDefault="00936667" w:rsidP="004B7649">
      <w:pPr>
        <w:spacing w:line="360" w:lineRule="auto"/>
        <w:rPr>
          <w:rFonts w:ascii="Arial" w:hAnsi="Arial" w:cs="Arial"/>
        </w:rPr>
      </w:pPr>
    </w:p>
    <w:p w14:paraId="4F08FCDF" w14:textId="77777777" w:rsidR="00936667" w:rsidRDefault="00936667" w:rsidP="004B7649">
      <w:pPr>
        <w:spacing w:line="360" w:lineRule="auto"/>
        <w:rPr>
          <w:rFonts w:ascii="Arial" w:hAnsi="Arial" w:cs="Arial"/>
        </w:rPr>
      </w:pPr>
    </w:p>
    <w:p w14:paraId="0F8C9195" w14:textId="7E0520F4" w:rsidR="00936667" w:rsidRDefault="00936667" w:rsidP="004B7649">
      <w:pPr>
        <w:spacing w:line="360" w:lineRule="auto"/>
        <w:rPr>
          <w:rFonts w:ascii="Arial" w:hAnsi="Arial" w:cs="Arial"/>
        </w:rPr>
      </w:pPr>
      <w:r>
        <w:rPr>
          <w:rFonts w:ascii="Arial" w:hAnsi="Arial" w:cs="Arial"/>
        </w:rPr>
        <w:lastRenderedPageBreak/>
        <w:t xml:space="preserve">References </w:t>
      </w:r>
    </w:p>
    <w:p w14:paraId="219B2C0D" w14:textId="45E2E9F8" w:rsidR="00936667" w:rsidRDefault="00936667" w:rsidP="00936667">
      <w:pPr>
        <w:spacing w:line="360" w:lineRule="auto"/>
        <w:rPr>
          <w:rFonts w:ascii="Arial" w:hAnsi="Arial" w:cs="Arial"/>
        </w:rPr>
      </w:pPr>
      <w:r w:rsidRPr="00936667">
        <w:rPr>
          <w:rFonts w:ascii="Arial" w:hAnsi="Arial" w:cs="Arial"/>
        </w:rPr>
        <w:t xml:space="preserve">World Health Organization (2019) International Classification of Diseases 11th Revision (ICD-11). Available at: </w:t>
      </w:r>
      <w:hyperlink r:id="rId4" w:history="1">
        <w:r w:rsidRPr="002D0A95">
          <w:rPr>
            <w:rStyle w:val="Hyperlink"/>
            <w:rFonts w:ascii="Arial" w:hAnsi="Arial" w:cs="Arial"/>
          </w:rPr>
          <w:t>https://icd.who.int/</w:t>
        </w:r>
      </w:hyperlink>
    </w:p>
    <w:p w14:paraId="58F5B8D3" w14:textId="77777777" w:rsidR="00936667" w:rsidRPr="00936667" w:rsidRDefault="00936667" w:rsidP="00936667">
      <w:pPr>
        <w:spacing w:line="360" w:lineRule="auto"/>
        <w:rPr>
          <w:rFonts w:ascii="Arial" w:hAnsi="Arial" w:cs="Arial"/>
        </w:rPr>
      </w:pPr>
      <w:r w:rsidRPr="00936667">
        <w:rPr>
          <w:rFonts w:ascii="Arial" w:hAnsi="Arial" w:cs="Arial"/>
        </w:rPr>
        <w:t xml:space="preserve"> (Accessed: 26 March 2026).</w:t>
      </w:r>
    </w:p>
    <w:p w14:paraId="65C06924" w14:textId="72D2D24F" w:rsidR="00936667" w:rsidRDefault="00936667" w:rsidP="00936667">
      <w:pPr>
        <w:spacing w:line="360" w:lineRule="auto"/>
        <w:rPr>
          <w:rFonts w:ascii="Arial" w:hAnsi="Arial" w:cs="Arial"/>
        </w:rPr>
      </w:pPr>
      <w:r w:rsidRPr="00936667">
        <w:rPr>
          <w:rFonts w:ascii="Arial" w:hAnsi="Arial" w:cs="Arial"/>
        </w:rPr>
        <w:t xml:space="preserve">American Psychiatric Association (2013) Diagnostic and Statistical Manual of Mental Disorders (DSM-5). Washington, DC: APA. Available at: </w:t>
      </w:r>
      <w:hyperlink r:id="rId5" w:history="1">
        <w:r w:rsidRPr="002D0A95">
          <w:rPr>
            <w:rStyle w:val="Hyperlink"/>
            <w:rFonts w:ascii="Arial" w:hAnsi="Arial" w:cs="Arial"/>
          </w:rPr>
          <w:t>https://www.psychiatry.org/psychiatrists/practice/dsm</w:t>
        </w:r>
      </w:hyperlink>
    </w:p>
    <w:p w14:paraId="7032174A" w14:textId="218E78E6" w:rsidR="00936667" w:rsidRDefault="00936667" w:rsidP="00936667">
      <w:pPr>
        <w:spacing w:line="360" w:lineRule="auto"/>
        <w:rPr>
          <w:rFonts w:ascii="Arial" w:hAnsi="Arial" w:cs="Arial"/>
        </w:rPr>
      </w:pPr>
      <w:r w:rsidRPr="00936667">
        <w:rPr>
          <w:rFonts w:ascii="Arial" w:hAnsi="Arial" w:cs="Arial"/>
        </w:rPr>
        <w:t xml:space="preserve"> (Accessed: 26 March 2026).</w:t>
      </w:r>
    </w:p>
    <w:p w14:paraId="28322900" w14:textId="6828401A" w:rsidR="00936667" w:rsidRDefault="00936667" w:rsidP="00936667">
      <w:pPr>
        <w:spacing w:line="360" w:lineRule="auto"/>
        <w:rPr>
          <w:rFonts w:ascii="Arial" w:hAnsi="Arial" w:cs="Arial"/>
        </w:rPr>
      </w:pPr>
      <w:r w:rsidRPr="00936667">
        <w:rPr>
          <w:rFonts w:ascii="Arial" w:hAnsi="Arial" w:cs="Arial"/>
        </w:rPr>
        <w:t xml:space="preserve">National Institute for Health and Care Excellence (2021) </w:t>
      </w:r>
      <w:proofErr w:type="gramStart"/>
      <w:r w:rsidRPr="00936667">
        <w:rPr>
          <w:rFonts w:ascii="Arial" w:hAnsi="Arial" w:cs="Arial"/>
        </w:rPr>
        <w:t>Autism spectrum disorder</w:t>
      </w:r>
      <w:proofErr w:type="gramEnd"/>
      <w:r w:rsidRPr="00936667">
        <w:rPr>
          <w:rFonts w:ascii="Arial" w:hAnsi="Arial" w:cs="Arial"/>
        </w:rPr>
        <w:t xml:space="preserve"> in under 19s: support and management. Available at: </w:t>
      </w:r>
      <w:hyperlink r:id="rId6" w:history="1">
        <w:r w:rsidRPr="002D0A95">
          <w:rPr>
            <w:rStyle w:val="Hyperlink"/>
            <w:rFonts w:ascii="Arial" w:hAnsi="Arial" w:cs="Arial"/>
          </w:rPr>
          <w:t>https://www.nice.org.uk/guidance/cg170</w:t>
        </w:r>
      </w:hyperlink>
    </w:p>
    <w:p w14:paraId="275BB1BA" w14:textId="77777777" w:rsidR="00936667" w:rsidRPr="00936667" w:rsidRDefault="00936667" w:rsidP="00936667">
      <w:pPr>
        <w:spacing w:line="360" w:lineRule="auto"/>
        <w:rPr>
          <w:rFonts w:ascii="Arial" w:hAnsi="Arial" w:cs="Arial"/>
        </w:rPr>
      </w:pPr>
      <w:r w:rsidRPr="00936667">
        <w:rPr>
          <w:rFonts w:ascii="Arial" w:hAnsi="Arial" w:cs="Arial"/>
        </w:rPr>
        <w:t xml:space="preserve"> (Accessed: 26 March 2026).</w:t>
      </w:r>
    </w:p>
    <w:p w14:paraId="03BE066A" w14:textId="73FDDC07" w:rsidR="00936667" w:rsidRDefault="00936667" w:rsidP="00936667">
      <w:pPr>
        <w:spacing w:line="360" w:lineRule="auto"/>
        <w:rPr>
          <w:rFonts w:ascii="Arial" w:hAnsi="Arial" w:cs="Arial"/>
        </w:rPr>
      </w:pPr>
      <w:r w:rsidRPr="00936667">
        <w:rPr>
          <w:rFonts w:ascii="Arial" w:hAnsi="Arial" w:cs="Arial"/>
        </w:rPr>
        <w:t xml:space="preserve">National Institute for Health and Care Excellence (2021) </w:t>
      </w:r>
      <w:proofErr w:type="gramStart"/>
      <w:r w:rsidRPr="00936667">
        <w:rPr>
          <w:rFonts w:ascii="Arial" w:hAnsi="Arial" w:cs="Arial"/>
        </w:rPr>
        <w:t>Autism spectrum disorder</w:t>
      </w:r>
      <w:proofErr w:type="gramEnd"/>
      <w:r w:rsidRPr="00936667">
        <w:rPr>
          <w:rFonts w:ascii="Arial" w:hAnsi="Arial" w:cs="Arial"/>
        </w:rPr>
        <w:t xml:space="preserve"> in adults: diagnosis and management. Available at: </w:t>
      </w:r>
      <w:hyperlink r:id="rId7" w:history="1">
        <w:r w:rsidRPr="002D0A95">
          <w:rPr>
            <w:rStyle w:val="Hyperlink"/>
            <w:rFonts w:ascii="Arial" w:hAnsi="Arial" w:cs="Arial"/>
          </w:rPr>
          <w:t>https://www.nice.org.uk/guidance/cg142</w:t>
        </w:r>
      </w:hyperlink>
    </w:p>
    <w:p w14:paraId="2C08BBD1" w14:textId="77777777" w:rsidR="00936667" w:rsidRPr="00936667" w:rsidRDefault="00936667" w:rsidP="00936667">
      <w:pPr>
        <w:spacing w:line="360" w:lineRule="auto"/>
        <w:rPr>
          <w:rFonts w:ascii="Arial" w:hAnsi="Arial" w:cs="Arial"/>
        </w:rPr>
      </w:pPr>
      <w:r w:rsidRPr="00936667">
        <w:rPr>
          <w:rFonts w:ascii="Arial" w:hAnsi="Arial" w:cs="Arial"/>
        </w:rPr>
        <w:t xml:space="preserve"> (Accessed: 26 March 2026).</w:t>
      </w:r>
    </w:p>
    <w:p w14:paraId="661A1A50" w14:textId="20B58410" w:rsidR="00936667" w:rsidRDefault="00936667" w:rsidP="00936667">
      <w:pPr>
        <w:spacing w:line="360" w:lineRule="auto"/>
        <w:rPr>
          <w:rFonts w:ascii="Arial" w:hAnsi="Arial" w:cs="Arial"/>
        </w:rPr>
      </w:pPr>
      <w:r w:rsidRPr="00936667">
        <w:rPr>
          <w:rFonts w:ascii="Arial" w:hAnsi="Arial" w:cs="Arial"/>
        </w:rPr>
        <w:t xml:space="preserve">NHS (2023) Autism overview. Available at: </w:t>
      </w:r>
      <w:hyperlink r:id="rId8" w:history="1">
        <w:r w:rsidRPr="002D0A95">
          <w:rPr>
            <w:rStyle w:val="Hyperlink"/>
            <w:rFonts w:ascii="Arial" w:hAnsi="Arial" w:cs="Arial"/>
          </w:rPr>
          <w:t>https://www.nhs.uk/conditions/autism/</w:t>
        </w:r>
      </w:hyperlink>
    </w:p>
    <w:p w14:paraId="1844F48C" w14:textId="127063A7" w:rsidR="00936667" w:rsidRDefault="00936667" w:rsidP="00936667">
      <w:pPr>
        <w:spacing w:line="360" w:lineRule="auto"/>
        <w:rPr>
          <w:rFonts w:ascii="Arial" w:hAnsi="Arial" w:cs="Arial"/>
        </w:rPr>
      </w:pPr>
      <w:r w:rsidRPr="00936667">
        <w:rPr>
          <w:rFonts w:ascii="Arial" w:hAnsi="Arial" w:cs="Arial"/>
        </w:rPr>
        <w:t xml:space="preserve"> (Accessed: 26 March 2026).</w:t>
      </w:r>
    </w:p>
    <w:p w14:paraId="1965A7D0" w14:textId="5C5834FC" w:rsidR="00936667" w:rsidRDefault="00936667" w:rsidP="00936667">
      <w:pPr>
        <w:spacing w:line="360" w:lineRule="auto"/>
        <w:rPr>
          <w:rFonts w:ascii="Arial" w:hAnsi="Arial" w:cs="Arial"/>
        </w:rPr>
      </w:pPr>
      <w:r w:rsidRPr="00936667">
        <w:rPr>
          <w:rFonts w:ascii="Arial" w:hAnsi="Arial" w:cs="Arial"/>
        </w:rPr>
        <w:t xml:space="preserve">Nick Walker (2021) </w:t>
      </w:r>
      <w:proofErr w:type="spellStart"/>
      <w:r w:rsidRPr="00936667">
        <w:rPr>
          <w:rFonts w:ascii="Arial" w:hAnsi="Arial" w:cs="Arial"/>
        </w:rPr>
        <w:t>Neuroqueer</w:t>
      </w:r>
      <w:proofErr w:type="spellEnd"/>
      <w:r w:rsidRPr="00936667">
        <w:rPr>
          <w:rFonts w:ascii="Arial" w:hAnsi="Arial" w:cs="Arial"/>
        </w:rPr>
        <w:t xml:space="preserve"> Heresies: Notes on the Neurodiversity Paradigm. Available at: </w:t>
      </w:r>
      <w:hyperlink r:id="rId9" w:history="1">
        <w:r w:rsidRPr="002D0A95">
          <w:rPr>
            <w:rStyle w:val="Hyperlink"/>
            <w:rFonts w:ascii="Arial" w:hAnsi="Arial" w:cs="Arial"/>
          </w:rPr>
          <w:t>https://neuroqueer.com/</w:t>
        </w:r>
      </w:hyperlink>
    </w:p>
    <w:p w14:paraId="6BE39ABF" w14:textId="5BDDF427" w:rsidR="00936667" w:rsidRPr="00936667" w:rsidRDefault="00936667" w:rsidP="00936667">
      <w:pPr>
        <w:spacing w:line="360" w:lineRule="auto"/>
        <w:rPr>
          <w:rFonts w:ascii="Arial" w:hAnsi="Arial" w:cs="Arial"/>
        </w:rPr>
      </w:pPr>
      <w:r w:rsidRPr="00936667">
        <w:rPr>
          <w:rFonts w:ascii="Arial" w:hAnsi="Arial" w:cs="Arial"/>
        </w:rPr>
        <w:t>(Accessed: 26 March 2026).</w:t>
      </w:r>
    </w:p>
    <w:p w14:paraId="15B47678" w14:textId="221E641C" w:rsidR="00936667" w:rsidRDefault="00936667" w:rsidP="00936667">
      <w:pPr>
        <w:spacing w:line="360" w:lineRule="auto"/>
        <w:rPr>
          <w:rFonts w:ascii="Arial" w:hAnsi="Arial" w:cs="Arial"/>
        </w:rPr>
      </w:pPr>
      <w:r w:rsidRPr="00936667">
        <w:rPr>
          <w:rFonts w:ascii="Arial" w:hAnsi="Arial" w:cs="Arial"/>
        </w:rPr>
        <w:t xml:space="preserve">Judy Singer (2017) Neurodiversity: The Birth of an Idea. Available at: </w:t>
      </w:r>
      <w:hyperlink r:id="rId10" w:history="1">
        <w:r w:rsidRPr="002D0A95">
          <w:rPr>
            <w:rStyle w:val="Hyperlink"/>
            <w:rFonts w:ascii="Arial" w:hAnsi="Arial" w:cs="Arial"/>
          </w:rPr>
          <w:t>https://neurodiversity2.blogspot.com/</w:t>
        </w:r>
      </w:hyperlink>
    </w:p>
    <w:p w14:paraId="47318E6B" w14:textId="77777777" w:rsidR="00936667" w:rsidRPr="00936667" w:rsidRDefault="00936667" w:rsidP="00936667">
      <w:pPr>
        <w:spacing w:line="360" w:lineRule="auto"/>
        <w:rPr>
          <w:rFonts w:ascii="Arial" w:hAnsi="Arial" w:cs="Arial"/>
        </w:rPr>
      </w:pPr>
      <w:r w:rsidRPr="00936667">
        <w:rPr>
          <w:rFonts w:ascii="Arial" w:hAnsi="Arial" w:cs="Arial"/>
        </w:rPr>
        <w:t xml:space="preserve"> (Accessed: 26 March 2026).</w:t>
      </w:r>
    </w:p>
    <w:p w14:paraId="53317AE2" w14:textId="08B5322E" w:rsidR="00936667" w:rsidRDefault="00936667" w:rsidP="00936667">
      <w:pPr>
        <w:spacing w:line="360" w:lineRule="auto"/>
        <w:rPr>
          <w:rFonts w:ascii="Arial" w:hAnsi="Arial" w:cs="Arial"/>
        </w:rPr>
      </w:pPr>
      <w:proofErr w:type="spellStart"/>
      <w:r w:rsidRPr="00936667">
        <w:rPr>
          <w:rFonts w:ascii="Arial" w:hAnsi="Arial" w:cs="Arial"/>
        </w:rPr>
        <w:t>Autistica</w:t>
      </w:r>
      <w:proofErr w:type="spellEnd"/>
      <w:r w:rsidRPr="00936667">
        <w:rPr>
          <w:rFonts w:ascii="Arial" w:hAnsi="Arial" w:cs="Arial"/>
        </w:rPr>
        <w:t xml:space="preserve"> (2022) What is autism? Available at: </w:t>
      </w:r>
      <w:hyperlink r:id="rId11" w:history="1">
        <w:r w:rsidRPr="002D0A95">
          <w:rPr>
            <w:rStyle w:val="Hyperlink"/>
            <w:rFonts w:ascii="Arial" w:hAnsi="Arial" w:cs="Arial"/>
          </w:rPr>
          <w:t>https://www.autistica.org.uk/what-is-autism</w:t>
        </w:r>
      </w:hyperlink>
    </w:p>
    <w:p w14:paraId="5E6E6C1D" w14:textId="2C440C0A" w:rsidR="00936667" w:rsidRDefault="00936667" w:rsidP="00936667">
      <w:pPr>
        <w:spacing w:line="360" w:lineRule="auto"/>
        <w:rPr>
          <w:rFonts w:ascii="Arial" w:hAnsi="Arial" w:cs="Arial"/>
        </w:rPr>
      </w:pPr>
      <w:r w:rsidRPr="00936667">
        <w:rPr>
          <w:rFonts w:ascii="Arial" w:hAnsi="Arial" w:cs="Arial"/>
        </w:rPr>
        <w:t xml:space="preserve"> (Accessed: 26 March 2026).</w:t>
      </w:r>
    </w:p>
    <w:p w14:paraId="21FA5373" w14:textId="584E9E39" w:rsidR="00936667" w:rsidRDefault="00936667" w:rsidP="00936667">
      <w:pPr>
        <w:spacing w:line="360" w:lineRule="auto"/>
        <w:rPr>
          <w:rFonts w:ascii="Arial" w:hAnsi="Arial" w:cs="Arial"/>
        </w:rPr>
      </w:pPr>
      <w:r w:rsidRPr="00936667">
        <w:rPr>
          <w:rFonts w:ascii="Arial" w:hAnsi="Arial" w:cs="Arial"/>
        </w:rPr>
        <w:t xml:space="preserve">National Autistic Society (2023) Applied Behaviour Analysis (ABA). Available at: </w:t>
      </w:r>
      <w:hyperlink r:id="rId12" w:history="1">
        <w:r w:rsidRPr="002D0A95">
          <w:rPr>
            <w:rStyle w:val="Hyperlink"/>
            <w:rFonts w:ascii="Arial" w:hAnsi="Arial" w:cs="Arial"/>
          </w:rPr>
          <w:t>https://www.autism.org.uk/advice-and-guidance/topics/behaviour/aba</w:t>
        </w:r>
      </w:hyperlink>
    </w:p>
    <w:p w14:paraId="1B60399F" w14:textId="77777777" w:rsidR="00936667" w:rsidRPr="00936667" w:rsidRDefault="00936667" w:rsidP="00936667">
      <w:pPr>
        <w:spacing w:line="360" w:lineRule="auto"/>
        <w:rPr>
          <w:rFonts w:ascii="Arial" w:hAnsi="Arial" w:cs="Arial"/>
        </w:rPr>
      </w:pPr>
      <w:r w:rsidRPr="00936667">
        <w:rPr>
          <w:rFonts w:ascii="Arial" w:hAnsi="Arial" w:cs="Arial"/>
        </w:rPr>
        <w:t xml:space="preserve"> (Accessed: 26 March 2026).</w:t>
      </w:r>
    </w:p>
    <w:p w14:paraId="344AC373" w14:textId="77777777" w:rsidR="00936667" w:rsidRDefault="00936667" w:rsidP="00936667">
      <w:pPr>
        <w:spacing w:line="360" w:lineRule="auto"/>
        <w:rPr>
          <w:rFonts w:ascii="Arial" w:hAnsi="Arial" w:cs="Arial"/>
        </w:rPr>
      </w:pPr>
      <w:r w:rsidRPr="00936667">
        <w:rPr>
          <w:rFonts w:ascii="Arial" w:hAnsi="Arial" w:cs="Arial"/>
        </w:rPr>
        <w:t>Lord et al. (2020) ‘</w:t>
      </w:r>
      <w:proofErr w:type="gramStart"/>
      <w:r w:rsidRPr="00936667">
        <w:rPr>
          <w:rFonts w:ascii="Arial" w:hAnsi="Arial" w:cs="Arial"/>
        </w:rPr>
        <w:t>Autism spectrum disorder</w:t>
      </w:r>
      <w:proofErr w:type="gramEnd"/>
      <w:r w:rsidRPr="00936667">
        <w:rPr>
          <w:rFonts w:ascii="Arial" w:hAnsi="Arial" w:cs="Arial"/>
        </w:rPr>
        <w:t xml:space="preserve">’, The Lancet, 392(10146), pp. 508–520. Available at: </w:t>
      </w:r>
      <w:hyperlink r:id="rId13" w:history="1">
        <w:r w:rsidRPr="002D0A95">
          <w:rPr>
            <w:rStyle w:val="Hyperlink"/>
            <w:rFonts w:ascii="Arial" w:hAnsi="Arial" w:cs="Arial"/>
          </w:rPr>
          <w:t>https://www.thelancet.com/</w:t>
        </w:r>
      </w:hyperlink>
    </w:p>
    <w:p w14:paraId="1FC1BB62" w14:textId="44776AD8" w:rsidR="00936667" w:rsidRDefault="00936667" w:rsidP="00936667">
      <w:pPr>
        <w:spacing w:line="360" w:lineRule="auto"/>
        <w:rPr>
          <w:rFonts w:ascii="Arial" w:hAnsi="Arial" w:cs="Arial"/>
        </w:rPr>
      </w:pPr>
      <w:r w:rsidRPr="00936667">
        <w:rPr>
          <w:rFonts w:ascii="Arial" w:hAnsi="Arial" w:cs="Arial"/>
        </w:rPr>
        <w:lastRenderedPageBreak/>
        <w:t xml:space="preserve"> (Accessed: 26 March 2026).</w:t>
      </w:r>
    </w:p>
    <w:p w14:paraId="3E85E4DF" w14:textId="3FFB6C7E" w:rsidR="00936667" w:rsidRDefault="00936667" w:rsidP="00936667">
      <w:pPr>
        <w:spacing w:line="360" w:lineRule="auto"/>
        <w:rPr>
          <w:rFonts w:ascii="Arial" w:hAnsi="Arial" w:cs="Arial"/>
        </w:rPr>
      </w:pPr>
      <w:r w:rsidRPr="00936667">
        <w:rPr>
          <w:rFonts w:ascii="Arial" w:hAnsi="Arial" w:cs="Arial"/>
        </w:rPr>
        <w:t xml:space="preserve">World Health Organization (2023) Autism. Available at: </w:t>
      </w:r>
      <w:hyperlink r:id="rId14" w:history="1">
        <w:r w:rsidRPr="002D0A95">
          <w:rPr>
            <w:rStyle w:val="Hyperlink"/>
            <w:rFonts w:ascii="Arial" w:hAnsi="Arial" w:cs="Arial"/>
          </w:rPr>
          <w:t>https://www.who.int/news-room/fact-sheets/detail/autism-spectrum-disorders</w:t>
        </w:r>
      </w:hyperlink>
    </w:p>
    <w:p w14:paraId="31AA139B" w14:textId="77777777" w:rsidR="00936667" w:rsidRPr="00936667" w:rsidRDefault="00936667" w:rsidP="00936667">
      <w:pPr>
        <w:spacing w:line="360" w:lineRule="auto"/>
        <w:rPr>
          <w:rFonts w:ascii="Arial" w:hAnsi="Arial" w:cs="Arial"/>
        </w:rPr>
      </w:pPr>
      <w:r w:rsidRPr="00936667">
        <w:rPr>
          <w:rFonts w:ascii="Arial" w:hAnsi="Arial" w:cs="Arial"/>
        </w:rPr>
        <w:t xml:space="preserve"> (Accessed: 26 March 2026).</w:t>
      </w:r>
    </w:p>
    <w:p w14:paraId="64BEFDEB" w14:textId="307D6315" w:rsidR="00936667" w:rsidRDefault="00936667" w:rsidP="00936667">
      <w:pPr>
        <w:spacing w:line="360" w:lineRule="auto"/>
        <w:rPr>
          <w:rFonts w:ascii="Arial" w:hAnsi="Arial" w:cs="Arial"/>
        </w:rPr>
      </w:pPr>
      <w:r w:rsidRPr="00936667">
        <w:rPr>
          <w:rFonts w:ascii="Arial" w:hAnsi="Arial" w:cs="Arial"/>
        </w:rPr>
        <w:t xml:space="preserve">United Nations (2006) Convention on the Rights of Persons with Disabilities. Available at: </w:t>
      </w:r>
      <w:hyperlink r:id="rId15" w:history="1">
        <w:r w:rsidRPr="002D0A95">
          <w:rPr>
            <w:rStyle w:val="Hyperlink"/>
            <w:rFonts w:ascii="Arial" w:hAnsi="Arial" w:cs="Arial"/>
          </w:rPr>
          <w:t>https://www.un.org/development/desa/disabilities/convention-on-the-rights-of-persons-with-disabilities.html</w:t>
        </w:r>
      </w:hyperlink>
    </w:p>
    <w:p w14:paraId="2E3AAEBC" w14:textId="0E200DB2" w:rsidR="00936667" w:rsidRDefault="00936667" w:rsidP="00936667">
      <w:pPr>
        <w:spacing w:line="360" w:lineRule="auto"/>
        <w:rPr>
          <w:rFonts w:ascii="Arial" w:hAnsi="Arial" w:cs="Arial"/>
        </w:rPr>
      </w:pPr>
      <w:r w:rsidRPr="00936667">
        <w:rPr>
          <w:rFonts w:ascii="Arial" w:hAnsi="Arial" w:cs="Arial"/>
        </w:rPr>
        <w:t xml:space="preserve"> (Accessed: 26 March 2026).</w:t>
      </w:r>
    </w:p>
    <w:p w14:paraId="3901DC62" w14:textId="5C857820" w:rsidR="00936667" w:rsidRDefault="00936667" w:rsidP="00936667">
      <w:pPr>
        <w:spacing w:line="360" w:lineRule="auto"/>
        <w:rPr>
          <w:rFonts w:ascii="Arial" w:hAnsi="Arial" w:cs="Arial"/>
        </w:rPr>
      </w:pPr>
      <w:proofErr w:type="spellStart"/>
      <w:r w:rsidRPr="00936667">
        <w:rPr>
          <w:rFonts w:ascii="Arial" w:hAnsi="Arial" w:cs="Arial"/>
        </w:rPr>
        <w:t>Happé</w:t>
      </w:r>
      <w:proofErr w:type="spellEnd"/>
      <w:r w:rsidRPr="00936667">
        <w:rPr>
          <w:rFonts w:ascii="Arial" w:hAnsi="Arial" w:cs="Arial"/>
        </w:rPr>
        <w:t xml:space="preserve"> and Frith (2020) ‘Annual research review: looking back to look forward’, Journal of Child Psychology and Psychiatry. Available at: </w:t>
      </w:r>
      <w:hyperlink r:id="rId16" w:history="1">
        <w:r w:rsidRPr="002D0A95">
          <w:rPr>
            <w:rStyle w:val="Hyperlink"/>
            <w:rFonts w:ascii="Arial" w:hAnsi="Arial" w:cs="Arial"/>
          </w:rPr>
          <w:t>https://acamh.onlinelibrary.wiley.com/</w:t>
        </w:r>
      </w:hyperlink>
    </w:p>
    <w:p w14:paraId="17707FA2" w14:textId="77777777" w:rsidR="00936667" w:rsidRPr="00936667" w:rsidRDefault="00936667" w:rsidP="00936667">
      <w:pPr>
        <w:spacing w:line="360" w:lineRule="auto"/>
        <w:rPr>
          <w:rFonts w:ascii="Arial" w:hAnsi="Arial" w:cs="Arial"/>
        </w:rPr>
      </w:pPr>
      <w:r w:rsidRPr="00936667">
        <w:rPr>
          <w:rFonts w:ascii="Arial" w:hAnsi="Arial" w:cs="Arial"/>
        </w:rPr>
        <w:t xml:space="preserve"> (Accessed: 26 March 2026).</w:t>
      </w:r>
    </w:p>
    <w:p w14:paraId="51DD3022" w14:textId="297DEC45" w:rsidR="00936667" w:rsidRDefault="00936667" w:rsidP="00936667">
      <w:pPr>
        <w:spacing w:line="360" w:lineRule="auto"/>
        <w:rPr>
          <w:rFonts w:ascii="Arial" w:hAnsi="Arial" w:cs="Arial"/>
        </w:rPr>
      </w:pPr>
      <w:r w:rsidRPr="00936667">
        <w:rPr>
          <w:rFonts w:ascii="Arial" w:hAnsi="Arial" w:cs="Arial"/>
        </w:rPr>
        <w:t xml:space="preserve">Milton (2012) ‘On the ontological status of autism’, Disability &amp; Society, 27(6), pp. 883–887. Available at: </w:t>
      </w:r>
      <w:hyperlink r:id="rId17" w:history="1">
        <w:r w:rsidRPr="002D0A95">
          <w:rPr>
            <w:rStyle w:val="Hyperlink"/>
            <w:rFonts w:ascii="Arial" w:hAnsi="Arial" w:cs="Arial"/>
          </w:rPr>
          <w:t>https://www.tandfonline.com/</w:t>
        </w:r>
      </w:hyperlink>
    </w:p>
    <w:p w14:paraId="3B88CD4F" w14:textId="2D8C70BA" w:rsidR="00936667" w:rsidRPr="004B7649" w:rsidRDefault="00936667" w:rsidP="00936667">
      <w:pPr>
        <w:spacing w:line="360" w:lineRule="auto"/>
        <w:rPr>
          <w:rFonts w:ascii="Arial" w:hAnsi="Arial" w:cs="Arial"/>
        </w:rPr>
      </w:pPr>
      <w:r w:rsidRPr="00936667">
        <w:rPr>
          <w:rFonts w:ascii="Arial" w:hAnsi="Arial" w:cs="Arial"/>
        </w:rPr>
        <w:t xml:space="preserve"> (Accessed: 26 March 2026).</w:t>
      </w:r>
    </w:p>
    <w:sectPr w:rsidR="00936667" w:rsidRPr="004B76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649"/>
    <w:rsid w:val="004B7649"/>
    <w:rsid w:val="007F0BAB"/>
    <w:rsid w:val="00936667"/>
    <w:rsid w:val="00973ADE"/>
    <w:rsid w:val="00AF5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D72CF"/>
  <w15:chartTrackingRefBased/>
  <w15:docId w15:val="{EC6746F6-62E3-46B7-B46D-5E6E0BF29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76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76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76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76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76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76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76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76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76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6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76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76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76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76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76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76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76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7649"/>
    <w:rPr>
      <w:rFonts w:eastAsiaTheme="majorEastAsia" w:cstheme="majorBidi"/>
      <w:color w:val="272727" w:themeColor="text1" w:themeTint="D8"/>
    </w:rPr>
  </w:style>
  <w:style w:type="paragraph" w:styleId="Title">
    <w:name w:val="Title"/>
    <w:basedOn w:val="Normal"/>
    <w:next w:val="Normal"/>
    <w:link w:val="TitleChar"/>
    <w:uiPriority w:val="10"/>
    <w:qFormat/>
    <w:rsid w:val="004B76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76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76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76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7649"/>
    <w:pPr>
      <w:spacing w:before="160"/>
      <w:jc w:val="center"/>
    </w:pPr>
    <w:rPr>
      <w:i/>
      <w:iCs/>
      <w:color w:val="404040" w:themeColor="text1" w:themeTint="BF"/>
    </w:rPr>
  </w:style>
  <w:style w:type="character" w:customStyle="1" w:styleId="QuoteChar">
    <w:name w:val="Quote Char"/>
    <w:basedOn w:val="DefaultParagraphFont"/>
    <w:link w:val="Quote"/>
    <w:uiPriority w:val="29"/>
    <w:rsid w:val="004B7649"/>
    <w:rPr>
      <w:i/>
      <w:iCs/>
      <w:color w:val="404040" w:themeColor="text1" w:themeTint="BF"/>
    </w:rPr>
  </w:style>
  <w:style w:type="paragraph" w:styleId="ListParagraph">
    <w:name w:val="List Paragraph"/>
    <w:basedOn w:val="Normal"/>
    <w:uiPriority w:val="34"/>
    <w:qFormat/>
    <w:rsid w:val="004B7649"/>
    <w:pPr>
      <w:ind w:left="720"/>
      <w:contextualSpacing/>
    </w:pPr>
  </w:style>
  <w:style w:type="character" w:styleId="IntenseEmphasis">
    <w:name w:val="Intense Emphasis"/>
    <w:basedOn w:val="DefaultParagraphFont"/>
    <w:uiPriority w:val="21"/>
    <w:qFormat/>
    <w:rsid w:val="004B7649"/>
    <w:rPr>
      <w:i/>
      <w:iCs/>
      <w:color w:val="0F4761" w:themeColor="accent1" w:themeShade="BF"/>
    </w:rPr>
  </w:style>
  <w:style w:type="paragraph" w:styleId="IntenseQuote">
    <w:name w:val="Intense Quote"/>
    <w:basedOn w:val="Normal"/>
    <w:next w:val="Normal"/>
    <w:link w:val="IntenseQuoteChar"/>
    <w:uiPriority w:val="30"/>
    <w:qFormat/>
    <w:rsid w:val="004B76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7649"/>
    <w:rPr>
      <w:i/>
      <w:iCs/>
      <w:color w:val="0F4761" w:themeColor="accent1" w:themeShade="BF"/>
    </w:rPr>
  </w:style>
  <w:style w:type="character" w:styleId="IntenseReference">
    <w:name w:val="Intense Reference"/>
    <w:basedOn w:val="DefaultParagraphFont"/>
    <w:uiPriority w:val="32"/>
    <w:qFormat/>
    <w:rsid w:val="004B7649"/>
    <w:rPr>
      <w:b/>
      <w:bCs/>
      <w:smallCaps/>
      <w:color w:val="0F4761" w:themeColor="accent1" w:themeShade="BF"/>
      <w:spacing w:val="5"/>
    </w:rPr>
  </w:style>
  <w:style w:type="character" w:styleId="Hyperlink">
    <w:name w:val="Hyperlink"/>
    <w:basedOn w:val="DefaultParagraphFont"/>
    <w:uiPriority w:val="99"/>
    <w:unhideWhenUsed/>
    <w:rsid w:val="00936667"/>
    <w:rPr>
      <w:color w:val="467886" w:themeColor="hyperlink"/>
      <w:u w:val="single"/>
    </w:rPr>
  </w:style>
  <w:style w:type="character" w:styleId="UnresolvedMention">
    <w:name w:val="Unresolved Mention"/>
    <w:basedOn w:val="DefaultParagraphFont"/>
    <w:uiPriority w:val="99"/>
    <w:semiHidden/>
    <w:unhideWhenUsed/>
    <w:rsid w:val="009366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autism/" TargetMode="External"/><Relationship Id="rId13" Type="http://schemas.openxmlformats.org/officeDocument/2006/relationships/hyperlink" Target="https://www.thelancet.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ice.org.uk/guidance/cg142" TargetMode="External"/><Relationship Id="rId12" Type="http://schemas.openxmlformats.org/officeDocument/2006/relationships/hyperlink" Target="https://www.autism.org.uk/advice-and-guidance/topics/behaviour/aba" TargetMode="External"/><Relationship Id="rId17" Type="http://schemas.openxmlformats.org/officeDocument/2006/relationships/hyperlink" Target="https://www.tandfonline.com/" TargetMode="External"/><Relationship Id="rId2" Type="http://schemas.openxmlformats.org/officeDocument/2006/relationships/settings" Target="settings.xml"/><Relationship Id="rId16" Type="http://schemas.openxmlformats.org/officeDocument/2006/relationships/hyperlink" Target="https://acamh.onlinelibrary.wiley.com/" TargetMode="External"/><Relationship Id="rId1" Type="http://schemas.openxmlformats.org/officeDocument/2006/relationships/styles" Target="styles.xml"/><Relationship Id="rId6" Type="http://schemas.openxmlformats.org/officeDocument/2006/relationships/hyperlink" Target="https://www.nice.org.uk/guidance/cg170" TargetMode="External"/><Relationship Id="rId11" Type="http://schemas.openxmlformats.org/officeDocument/2006/relationships/hyperlink" Target="https://www.autistica.org.uk/what-is-autism" TargetMode="External"/><Relationship Id="rId5" Type="http://schemas.openxmlformats.org/officeDocument/2006/relationships/hyperlink" Target="https://www.psychiatry.org/psychiatrists/practice/dsm" TargetMode="External"/><Relationship Id="rId15" Type="http://schemas.openxmlformats.org/officeDocument/2006/relationships/hyperlink" Target="https://www.un.org/development/desa/disabilities/convention-on-the-rights-of-persons-with-disabilities.html" TargetMode="External"/><Relationship Id="rId10" Type="http://schemas.openxmlformats.org/officeDocument/2006/relationships/hyperlink" Target="https://neurodiversity2.blogspot.com/" TargetMode="External"/><Relationship Id="rId19" Type="http://schemas.openxmlformats.org/officeDocument/2006/relationships/theme" Target="theme/theme1.xml"/><Relationship Id="rId4" Type="http://schemas.openxmlformats.org/officeDocument/2006/relationships/hyperlink" Target="https://icd.who.int/" TargetMode="External"/><Relationship Id="rId9" Type="http://schemas.openxmlformats.org/officeDocument/2006/relationships/hyperlink" Target="https://neuroqueer.com/" TargetMode="External"/><Relationship Id="rId14" Type="http://schemas.openxmlformats.org/officeDocument/2006/relationships/hyperlink" Target="https://www.who.int/news-room/fact-sheets/detail/autism-spectrum-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12</Pages>
  <Words>2950</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1</cp:revision>
  <dcterms:created xsi:type="dcterms:W3CDTF">2026-03-26T10:20:00Z</dcterms:created>
  <dcterms:modified xsi:type="dcterms:W3CDTF">2026-03-26T10:41:00Z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f3293435-6d02-4993-ac6f-91cbced5db7a</vt:lpwstr>
  </property>
</Properties>
</file>