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AD1BE" w14:textId="77777777" w:rsidR="000D3613" w:rsidRPr="00502714" w:rsidRDefault="000D3613" w:rsidP="00204F5D">
      <w:pPr>
        <w:ind w:left="720" w:hanging="360"/>
        <w:jc w:val="center"/>
        <w:rPr>
          <w:rFonts w:ascii="Times New Roman" w:hAnsi="Times New Roman" w:cs="Times New Roman"/>
          <w:sz w:val="44"/>
          <w:szCs w:val="44"/>
        </w:rPr>
      </w:pPr>
      <w:r w:rsidRPr="00502714">
        <w:rPr>
          <w:rFonts w:ascii="Times New Roman" w:hAnsi="Times New Roman" w:cs="Times New Roman"/>
          <w:sz w:val="44"/>
          <w:szCs w:val="44"/>
          <w:u w:val="single"/>
        </w:rPr>
        <w:t>Activity 4 - Reflection</w:t>
      </w:r>
    </w:p>
    <w:p w14:paraId="65E33027" w14:textId="77777777" w:rsidR="00183708" w:rsidRPr="000D3613" w:rsidRDefault="00183708" w:rsidP="00D22A1E">
      <w:pPr>
        <w:ind w:left="720" w:hanging="360"/>
        <w:jc w:val="both"/>
        <w:rPr>
          <w:lang w:val="en-GB"/>
        </w:rPr>
      </w:pPr>
    </w:p>
    <w:p w14:paraId="2CBB7045" w14:textId="1E72FC44" w:rsidR="00454E66" w:rsidRPr="00206E8A" w:rsidRDefault="00454E66" w:rsidP="00D22A1E">
      <w:pPr>
        <w:pStyle w:val="ListParagraph"/>
        <w:numPr>
          <w:ilvl w:val="0"/>
          <w:numId w:val="3"/>
        </w:numPr>
        <w:jc w:val="both"/>
        <w:rPr>
          <w:rFonts w:ascii="Times New Roman" w:hAnsi="Times New Roman" w:cs="Times New Roman"/>
          <w:b/>
          <w:bCs/>
          <w:sz w:val="24"/>
          <w:szCs w:val="24"/>
        </w:rPr>
      </w:pPr>
      <w:r w:rsidRPr="00206E8A">
        <w:rPr>
          <w:rFonts w:ascii="Times New Roman" w:hAnsi="Times New Roman" w:cs="Times New Roman"/>
          <w:b/>
          <w:bCs/>
          <w:sz w:val="24"/>
          <w:szCs w:val="24"/>
        </w:rPr>
        <w:t>Description – What Happened?</w:t>
      </w:r>
    </w:p>
    <w:p w14:paraId="29775E32" w14:textId="77777777" w:rsidR="00206E8A" w:rsidRDefault="00206E8A" w:rsidP="00D22A1E">
      <w:pPr>
        <w:pStyle w:val="NormalWeb"/>
        <w:shd w:val="clear" w:color="auto" w:fill="FFFFFF" w:themeFill="background1"/>
        <w:spacing w:before="0" w:beforeAutospacing="0" w:after="0" w:afterAutospacing="0"/>
        <w:jc w:val="both"/>
        <w:rPr>
          <w:color w:val="374151"/>
        </w:rPr>
      </w:pPr>
      <w:r w:rsidRPr="00716005">
        <w:rPr>
          <w:color w:val="374151"/>
        </w:rPr>
        <w:t>In the course of their duties at an acute care hospital, the nurse was confronted with a challenging and emotionally charged situation involving Mr. Johnson, an elderly patient diagnosed with dementia. Mr. Johnson's behaviour was characterized by visible distress as he repeatedly called out for his late wife and adamantly refused to eat. This encounter posed several complexities for the nurse, necessitating a delicate balance between empathy and the practical challenges of caregiving (</w:t>
      </w:r>
      <w:proofErr w:type="spellStart"/>
      <w:r w:rsidRPr="00716005">
        <w:rPr>
          <w:color w:val="374151"/>
        </w:rPr>
        <w:t>Osuoha</w:t>
      </w:r>
      <w:proofErr w:type="spellEnd"/>
      <w:r w:rsidRPr="00716005">
        <w:rPr>
          <w:color w:val="374151"/>
        </w:rPr>
        <w:t xml:space="preserve"> et al, 2021). The situation involving Mr. Johnson's distress is reminiscent of the challenges faced in dementia care, where patients with dementia exhibit various complex behaviours that require careful management in healthcare settings </w:t>
      </w:r>
      <w:proofErr w:type="spellStart"/>
      <w:r w:rsidRPr="00716005">
        <w:rPr>
          <w:color w:val="374151"/>
        </w:rPr>
        <w:t>Leibas</w:t>
      </w:r>
      <w:proofErr w:type="spellEnd"/>
      <w:r w:rsidRPr="00716005">
        <w:rPr>
          <w:color w:val="374151"/>
        </w:rPr>
        <w:t xml:space="preserve"> et al (2021).</w:t>
      </w:r>
      <w:r>
        <w:rPr>
          <w:color w:val="374151"/>
        </w:rPr>
        <w:t xml:space="preserve"> </w:t>
      </w:r>
    </w:p>
    <w:p w14:paraId="5C7F65D8" w14:textId="77777777" w:rsidR="00206E8A" w:rsidRPr="00206E8A" w:rsidRDefault="00206E8A" w:rsidP="00D22A1E">
      <w:pPr>
        <w:pStyle w:val="ListParagraph"/>
        <w:jc w:val="both"/>
        <w:rPr>
          <w:rFonts w:ascii="Times New Roman" w:hAnsi="Times New Roman" w:cs="Times New Roman"/>
          <w:b/>
          <w:bCs/>
          <w:sz w:val="24"/>
          <w:szCs w:val="24"/>
        </w:rPr>
      </w:pPr>
    </w:p>
    <w:p w14:paraId="6FF6AB3C" w14:textId="77777777" w:rsidR="00454E66" w:rsidRPr="00BA2971" w:rsidRDefault="00454E66" w:rsidP="00D22A1E">
      <w:pPr>
        <w:jc w:val="both"/>
        <w:rPr>
          <w:rFonts w:ascii="Times New Roman" w:hAnsi="Times New Roman" w:cs="Times New Roman"/>
          <w:b/>
          <w:bCs/>
          <w:sz w:val="24"/>
          <w:szCs w:val="24"/>
        </w:rPr>
      </w:pPr>
      <w:r w:rsidRPr="00BA2971">
        <w:rPr>
          <w:rFonts w:ascii="Times New Roman" w:hAnsi="Times New Roman" w:cs="Times New Roman"/>
          <w:b/>
          <w:bCs/>
          <w:sz w:val="24"/>
          <w:szCs w:val="24"/>
        </w:rPr>
        <w:t>2. Feelings – What Were You Thinking and Feeling?</w:t>
      </w:r>
    </w:p>
    <w:p w14:paraId="760D6BB8" w14:textId="7BE20971" w:rsidR="000F1F02" w:rsidRDefault="000F1F02" w:rsidP="00D22A1E">
      <w:pPr>
        <w:pStyle w:val="NormalWeb"/>
        <w:shd w:val="clear" w:color="auto" w:fill="FFFFFF" w:themeFill="background1"/>
        <w:spacing w:before="0" w:beforeAutospacing="0" w:after="0" w:afterAutospacing="0"/>
        <w:jc w:val="both"/>
        <w:rPr>
          <w:color w:val="374151"/>
        </w:rPr>
      </w:pPr>
      <w:r w:rsidRPr="00F54701">
        <w:rPr>
          <w:color w:val="374151"/>
        </w:rPr>
        <w:t xml:space="preserve"> </w:t>
      </w:r>
      <w:r>
        <w:rPr>
          <w:color w:val="374151"/>
        </w:rPr>
        <w:t xml:space="preserve"> </w:t>
      </w:r>
      <w:r w:rsidRPr="00F54701">
        <w:rPr>
          <w:color w:val="374151"/>
        </w:rPr>
        <w:t>The nurse's emotional response to the situation can be described as a mixture of empathy and professional challenge. On one hand, the nurse felt a deep sense of empathy towards Mr. Johnson's distress, recognizing the emotional turmoil that dementia often inflicts upon individuals. This empathy was rooted in the nurse's understanding of the patient's condition and the recognition of his need for comfort and support. On the other hand, the nurse was confronted with the practical challenge of providing adequate care for Mr. Johnson. This challenge extended beyond the mere administration of medical care to addressing the patient's emotional well-being and nutritional needs (</w:t>
      </w:r>
      <w:r w:rsidRPr="00A63C27">
        <w:t>Masoud</w:t>
      </w:r>
      <w:r>
        <w:t xml:space="preserve"> </w:t>
      </w:r>
      <w:r w:rsidRPr="00F54701">
        <w:rPr>
          <w:color w:val="374151"/>
        </w:rPr>
        <w:t>et al, 2021).</w:t>
      </w:r>
      <w:r w:rsidRPr="00E33E58">
        <w:t xml:space="preserve"> </w:t>
      </w:r>
      <w:r w:rsidRPr="00F54701">
        <w:rPr>
          <w:color w:val="374151"/>
        </w:rPr>
        <w:t xml:space="preserve">According to </w:t>
      </w:r>
      <w:r w:rsidR="00271A6F">
        <w:rPr>
          <w:color w:val="374151"/>
        </w:rPr>
        <w:t xml:space="preserve">Bickford </w:t>
      </w:r>
      <w:r w:rsidR="00594078">
        <w:rPr>
          <w:color w:val="374151"/>
        </w:rPr>
        <w:t xml:space="preserve">et al </w:t>
      </w:r>
      <w:r w:rsidRPr="00F54701">
        <w:rPr>
          <w:color w:val="374151"/>
        </w:rPr>
        <w:t>(20</w:t>
      </w:r>
      <w:r w:rsidR="00594078">
        <w:rPr>
          <w:color w:val="374151"/>
        </w:rPr>
        <w:t>19</w:t>
      </w:r>
      <w:r w:rsidRPr="00F54701">
        <w:rPr>
          <w:color w:val="374151"/>
        </w:rPr>
        <w:t>) the nurse's empathetic response aligns with the importance of empathy and compassion in dementia care, recognizing the emotional challenges faced by patients and the need for supportive nursing practices.</w:t>
      </w:r>
      <w:r>
        <w:rPr>
          <w:color w:val="374151"/>
        </w:rPr>
        <w:t xml:space="preserve"> </w:t>
      </w:r>
    </w:p>
    <w:p w14:paraId="69156D42" w14:textId="77777777" w:rsidR="000F1F02" w:rsidRPr="000F1F02" w:rsidRDefault="000F1F02" w:rsidP="00D22A1E">
      <w:pPr>
        <w:jc w:val="both"/>
        <w:rPr>
          <w:rFonts w:ascii="Times New Roman" w:hAnsi="Times New Roman" w:cs="Times New Roman"/>
          <w:sz w:val="24"/>
          <w:szCs w:val="24"/>
          <w:lang w:val="en-GB"/>
        </w:rPr>
      </w:pPr>
    </w:p>
    <w:p w14:paraId="4B53CCAB" w14:textId="78026C82" w:rsidR="00454E66" w:rsidRPr="00A07DEA" w:rsidRDefault="00454E66" w:rsidP="00D22A1E">
      <w:pPr>
        <w:pStyle w:val="ListParagraph"/>
        <w:numPr>
          <w:ilvl w:val="0"/>
          <w:numId w:val="3"/>
        </w:numPr>
        <w:jc w:val="both"/>
        <w:rPr>
          <w:rFonts w:ascii="Times New Roman" w:hAnsi="Times New Roman" w:cs="Times New Roman"/>
          <w:b/>
          <w:bCs/>
          <w:sz w:val="24"/>
          <w:szCs w:val="24"/>
        </w:rPr>
      </w:pPr>
      <w:r w:rsidRPr="00A07DEA">
        <w:rPr>
          <w:rFonts w:ascii="Times New Roman" w:hAnsi="Times New Roman" w:cs="Times New Roman"/>
          <w:b/>
          <w:bCs/>
          <w:sz w:val="24"/>
          <w:szCs w:val="24"/>
        </w:rPr>
        <w:t>Evaluation – What Was Good or Bad About the Experience?</w:t>
      </w:r>
    </w:p>
    <w:p w14:paraId="7D7B9BEE" w14:textId="610FF73E" w:rsidR="00A07DEA" w:rsidRDefault="00A07DEA" w:rsidP="00D22A1E">
      <w:pPr>
        <w:pStyle w:val="NormalWeb"/>
        <w:shd w:val="clear" w:color="auto" w:fill="FFFFFF" w:themeFill="background1"/>
        <w:spacing w:before="0" w:beforeAutospacing="0" w:after="0" w:afterAutospacing="0"/>
        <w:jc w:val="both"/>
        <w:rPr>
          <w:color w:val="374151"/>
        </w:rPr>
      </w:pPr>
      <w:proofErr w:type="gramStart"/>
      <w:r w:rsidRPr="00F54701">
        <w:rPr>
          <w:color w:val="374151"/>
        </w:rPr>
        <w:t xml:space="preserve">In evaluating the overall </w:t>
      </w:r>
      <w:r w:rsidR="009C45C3" w:rsidRPr="00F54701">
        <w:rPr>
          <w:color w:val="374151"/>
        </w:rPr>
        <w:t>experience,</w:t>
      </w:r>
      <w:r w:rsidR="009C45C3">
        <w:rPr>
          <w:color w:val="374151"/>
        </w:rPr>
        <w:t xml:space="preserve"> </w:t>
      </w:r>
      <w:r w:rsidRPr="00F54701">
        <w:rPr>
          <w:color w:val="374151"/>
        </w:rPr>
        <w:t>it</w:t>
      </w:r>
      <w:proofErr w:type="gramEnd"/>
      <w:r w:rsidRPr="00F54701">
        <w:rPr>
          <w:color w:val="374151"/>
        </w:rPr>
        <w:t xml:space="preserve"> is evident that there were both positive and negative aspects. On the positive side, this encounter provided the nurse with an invaluable opportunity to practice person-centred care, which required the nurse to adapt their approach to cater to Mr. Johnson's unique needs, acknowledging his emotional distress and striving to provide comfort and reassurance. This person-centred approach aligns with the principles of patient-centred care, which emphasize tailoring care to the individual's specific needs and preferences, however, it is equally important to recognize the challenges encountered during this process. Communicating effectively with Mr. Johnson and managing his emotional distress proved to be formidable tasks, underscoring the complexities of caring for dementia patients (Kim and Shin, 2023).</w:t>
      </w:r>
    </w:p>
    <w:p w14:paraId="0A19EB0E" w14:textId="77777777" w:rsidR="00A07DEA" w:rsidRDefault="00A07DEA" w:rsidP="00D22A1E">
      <w:pPr>
        <w:pStyle w:val="NormalWeb"/>
        <w:shd w:val="clear" w:color="auto" w:fill="FFFFFF" w:themeFill="background1"/>
        <w:spacing w:before="0" w:beforeAutospacing="0" w:after="0" w:afterAutospacing="0"/>
        <w:jc w:val="both"/>
        <w:rPr>
          <w:color w:val="374151"/>
        </w:rPr>
      </w:pPr>
      <w:r w:rsidRPr="00D86C14">
        <w:rPr>
          <w:color w:val="374151"/>
        </w:rPr>
        <w:t>In regards with the principles discussed by White and Brown (2019), the nurse's experience in practicing person-centred care emphasize the significance of tailoring care to the unique needs and preferences of dementia patients while recognizing the associated challenges.</w:t>
      </w:r>
      <w:r>
        <w:rPr>
          <w:color w:val="374151"/>
        </w:rPr>
        <w:t xml:space="preserve"> </w:t>
      </w:r>
    </w:p>
    <w:p w14:paraId="5EAF299F" w14:textId="77777777" w:rsidR="00D74E2A" w:rsidRDefault="00D74E2A" w:rsidP="00D22A1E">
      <w:pPr>
        <w:pStyle w:val="NormalWeb"/>
        <w:shd w:val="clear" w:color="auto" w:fill="FFFFFF" w:themeFill="background1"/>
        <w:spacing w:before="0" w:beforeAutospacing="0" w:after="0" w:afterAutospacing="0"/>
        <w:jc w:val="both"/>
        <w:rPr>
          <w:color w:val="374151"/>
        </w:rPr>
      </w:pPr>
    </w:p>
    <w:p w14:paraId="28E57023" w14:textId="77777777" w:rsidR="00D74E2A" w:rsidRDefault="00D74E2A" w:rsidP="00D22A1E">
      <w:pPr>
        <w:pStyle w:val="NormalWeb"/>
        <w:shd w:val="clear" w:color="auto" w:fill="FFFFFF" w:themeFill="background1"/>
        <w:spacing w:before="0" w:beforeAutospacing="0" w:after="0" w:afterAutospacing="0"/>
        <w:jc w:val="both"/>
        <w:rPr>
          <w:color w:val="374151"/>
        </w:rPr>
      </w:pPr>
    </w:p>
    <w:p w14:paraId="34889D2C" w14:textId="77777777" w:rsidR="00A07DEA" w:rsidRPr="00A07DEA" w:rsidRDefault="00A07DEA" w:rsidP="00D22A1E">
      <w:pPr>
        <w:pStyle w:val="ListParagraph"/>
        <w:jc w:val="both"/>
        <w:rPr>
          <w:rFonts w:ascii="Times New Roman" w:hAnsi="Times New Roman" w:cs="Times New Roman"/>
          <w:b/>
          <w:bCs/>
          <w:sz w:val="24"/>
          <w:szCs w:val="24"/>
        </w:rPr>
      </w:pPr>
    </w:p>
    <w:p w14:paraId="626F4839" w14:textId="77777777" w:rsidR="00454E66" w:rsidRPr="00BA2971" w:rsidRDefault="00454E66" w:rsidP="00D22A1E">
      <w:pPr>
        <w:jc w:val="both"/>
        <w:rPr>
          <w:rFonts w:ascii="Times New Roman" w:hAnsi="Times New Roman" w:cs="Times New Roman"/>
          <w:b/>
          <w:bCs/>
          <w:sz w:val="24"/>
          <w:szCs w:val="24"/>
        </w:rPr>
      </w:pPr>
      <w:r w:rsidRPr="00BA2971">
        <w:rPr>
          <w:rFonts w:ascii="Times New Roman" w:hAnsi="Times New Roman" w:cs="Times New Roman"/>
          <w:b/>
          <w:bCs/>
          <w:sz w:val="24"/>
          <w:szCs w:val="24"/>
        </w:rPr>
        <w:lastRenderedPageBreak/>
        <w:t>4. Analysis – What Sense Can You Make of the Situation? What Have You Learned?</w:t>
      </w:r>
    </w:p>
    <w:p w14:paraId="03023CD1" w14:textId="7379C3D0" w:rsidR="005C373C" w:rsidRDefault="005C373C" w:rsidP="00D22A1E">
      <w:pPr>
        <w:pStyle w:val="NormalWeb"/>
        <w:shd w:val="clear" w:color="auto" w:fill="FFFFFF" w:themeFill="background1"/>
        <w:spacing w:before="0" w:beforeAutospacing="0" w:after="0" w:afterAutospacing="0"/>
        <w:jc w:val="both"/>
        <w:rPr>
          <w:color w:val="374151"/>
        </w:rPr>
      </w:pPr>
      <w:r w:rsidRPr="006015E6">
        <w:rPr>
          <w:color w:val="374151"/>
        </w:rPr>
        <w:t>Analy</w:t>
      </w:r>
      <w:r>
        <w:rPr>
          <w:color w:val="374151"/>
        </w:rPr>
        <w:t>s</w:t>
      </w:r>
      <w:r w:rsidRPr="006015E6">
        <w:rPr>
          <w:color w:val="374151"/>
        </w:rPr>
        <w:t>ing this situation in the context of dementia care underscores the importance of understanding the unique needs and behavio</w:t>
      </w:r>
      <w:r>
        <w:rPr>
          <w:color w:val="374151"/>
        </w:rPr>
        <w:t>u</w:t>
      </w:r>
      <w:r w:rsidRPr="006015E6">
        <w:rPr>
          <w:color w:val="374151"/>
        </w:rPr>
        <w:t>rs of patients suffering from this condition. Effective communication in dementia care extends beyond verbal interaction</w:t>
      </w:r>
      <w:r>
        <w:rPr>
          <w:color w:val="374151"/>
        </w:rPr>
        <w:t xml:space="preserve">, which </w:t>
      </w:r>
      <w:r w:rsidRPr="006015E6">
        <w:rPr>
          <w:color w:val="374151"/>
        </w:rPr>
        <w:t>necessitates a deep understanding of non-verbal cues, patient history, and the recognition of their individuality. This experience served as a profound lesson for the nurse, emphasizing the significance of holistic care in the context of dementia patients (Jeong and Seo, 2022).</w:t>
      </w:r>
      <w:r>
        <w:rPr>
          <w:color w:val="374151"/>
        </w:rPr>
        <w:t xml:space="preserve"> </w:t>
      </w:r>
    </w:p>
    <w:p w14:paraId="07E3CB09" w14:textId="41533CD5" w:rsidR="005C373C" w:rsidRDefault="00B576DF" w:rsidP="00D22A1E">
      <w:pPr>
        <w:pStyle w:val="NormalWeb"/>
        <w:shd w:val="clear" w:color="auto" w:fill="FFFFFF" w:themeFill="background1"/>
        <w:spacing w:before="0" w:beforeAutospacing="0" w:after="0" w:afterAutospacing="0"/>
        <w:jc w:val="both"/>
        <w:rPr>
          <w:color w:val="374151"/>
        </w:rPr>
      </w:pPr>
      <w:r w:rsidRPr="008224B3">
        <w:t xml:space="preserve">Wanko </w:t>
      </w:r>
      <w:proofErr w:type="spellStart"/>
      <w:r w:rsidRPr="008224B3">
        <w:t>Keutchafo</w:t>
      </w:r>
      <w:proofErr w:type="spellEnd"/>
      <w:r w:rsidRPr="008224B3">
        <w:t>, Kerr, and Jarvis (2020)</w:t>
      </w:r>
      <w:r w:rsidR="005C373C" w:rsidRPr="007F1D65">
        <w:rPr>
          <w:color w:val="374151"/>
        </w:rPr>
        <w:t xml:space="preserve"> believe that the emphasis on understanding non-verbal cues and patient history aligns with the importance of non-verbal communication strategies in dementia care and its impact on patient outcomes.</w:t>
      </w:r>
    </w:p>
    <w:p w14:paraId="62328F77" w14:textId="48F0D916" w:rsidR="00454E66" w:rsidRPr="005C373C" w:rsidRDefault="00454E66" w:rsidP="00D22A1E">
      <w:pPr>
        <w:jc w:val="both"/>
        <w:rPr>
          <w:rFonts w:ascii="Times New Roman" w:hAnsi="Times New Roman" w:cs="Times New Roman"/>
          <w:sz w:val="24"/>
          <w:szCs w:val="24"/>
          <w:lang w:val="en-GB"/>
        </w:rPr>
      </w:pPr>
    </w:p>
    <w:p w14:paraId="48B6C37D" w14:textId="77777777" w:rsidR="00454E66" w:rsidRPr="00BA2971" w:rsidRDefault="00454E66" w:rsidP="00D22A1E">
      <w:pPr>
        <w:jc w:val="both"/>
        <w:rPr>
          <w:rFonts w:ascii="Times New Roman" w:hAnsi="Times New Roman" w:cs="Times New Roman"/>
          <w:b/>
          <w:bCs/>
          <w:sz w:val="24"/>
          <w:szCs w:val="24"/>
        </w:rPr>
      </w:pPr>
      <w:r w:rsidRPr="00BA2971">
        <w:rPr>
          <w:rFonts w:ascii="Times New Roman" w:hAnsi="Times New Roman" w:cs="Times New Roman"/>
          <w:b/>
          <w:bCs/>
          <w:sz w:val="24"/>
          <w:szCs w:val="24"/>
        </w:rPr>
        <w:t>5. Conclusion – What Else Could You Have Done?</w:t>
      </w:r>
    </w:p>
    <w:p w14:paraId="23CA62B7" w14:textId="50FB8181" w:rsidR="00A145FA" w:rsidRDefault="00A145FA" w:rsidP="00D22A1E">
      <w:pPr>
        <w:pStyle w:val="NormalWeb"/>
        <w:shd w:val="clear" w:color="auto" w:fill="FFFFFF" w:themeFill="background1"/>
        <w:spacing w:before="0" w:beforeAutospacing="0" w:after="0" w:afterAutospacing="0"/>
        <w:jc w:val="both"/>
        <w:rPr>
          <w:color w:val="374151"/>
        </w:rPr>
      </w:pPr>
      <w:r w:rsidRPr="006015E6">
        <w:rPr>
          <w:color w:val="374151"/>
        </w:rPr>
        <w:t>Reflecting upon this experience there are potential avenues for improvement in future caregiving encounters with dementia patients. One key aspect to consider is the engagement with the patient's family. In hindsight, the nurse acknowledges that a more comprehensive understanding of Mr. Johnson's history and preferences, obtained through communication with his family, might have provided valuable insights into how to comfort him more effectively. This aligns with the findings of Chenoweth et al. (2023), who emphasize the importance of involving family members in dementia care planning.</w:t>
      </w:r>
      <w:r>
        <w:rPr>
          <w:color w:val="374151"/>
        </w:rPr>
        <w:t xml:space="preserve"> </w:t>
      </w:r>
      <w:r w:rsidRPr="007E4C2E">
        <w:rPr>
          <w:color w:val="374151"/>
        </w:rPr>
        <w:t xml:space="preserve">The suggestion to engage with the patient's family aligns with the importance of involving family members in dementia care planning to enhance patient well-being and improve care strategies </w:t>
      </w:r>
      <w:r w:rsidR="00230816">
        <w:rPr>
          <w:color w:val="374151"/>
        </w:rPr>
        <w:t>Ha</w:t>
      </w:r>
      <w:r w:rsidR="00D75AC1">
        <w:rPr>
          <w:color w:val="374151"/>
        </w:rPr>
        <w:t>r</w:t>
      </w:r>
      <w:r w:rsidR="00230816">
        <w:rPr>
          <w:color w:val="374151"/>
        </w:rPr>
        <w:t xml:space="preserve">ding at </w:t>
      </w:r>
      <w:proofErr w:type="spellStart"/>
      <w:r w:rsidR="00230816">
        <w:rPr>
          <w:color w:val="374151"/>
        </w:rPr>
        <w:t>al</w:t>
      </w:r>
      <w:proofErr w:type="spellEnd"/>
      <w:r w:rsidRPr="007E4C2E">
        <w:rPr>
          <w:color w:val="374151"/>
        </w:rPr>
        <w:t xml:space="preserve"> (20</w:t>
      </w:r>
      <w:r w:rsidR="00D75AC1">
        <w:rPr>
          <w:color w:val="374151"/>
        </w:rPr>
        <w:t>22</w:t>
      </w:r>
      <w:r w:rsidRPr="007E4C2E">
        <w:rPr>
          <w:color w:val="374151"/>
        </w:rPr>
        <w:t>).</w:t>
      </w:r>
      <w:r>
        <w:rPr>
          <w:color w:val="374151"/>
        </w:rPr>
        <w:t xml:space="preserve"> </w:t>
      </w:r>
    </w:p>
    <w:p w14:paraId="78F9D76D" w14:textId="77777777" w:rsidR="00A145FA" w:rsidRPr="00A145FA" w:rsidRDefault="00A145FA" w:rsidP="00D22A1E">
      <w:pPr>
        <w:jc w:val="both"/>
        <w:rPr>
          <w:rFonts w:ascii="Times New Roman" w:hAnsi="Times New Roman" w:cs="Times New Roman"/>
          <w:sz w:val="24"/>
          <w:szCs w:val="24"/>
          <w:lang w:val="en-GB"/>
        </w:rPr>
      </w:pPr>
    </w:p>
    <w:p w14:paraId="26FB923F" w14:textId="77777777" w:rsidR="00454E66" w:rsidRPr="00BA2971" w:rsidRDefault="00454E66" w:rsidP="00D22A1E">
      <w:pPr>
        <w:jc w:val="both"/>
        <w:rPr>
          <w:rFonts w:ascii="Times New Roman" w:hAnsi="Times New Roman" w:cs="Times New Roman"/>
          <w:b/>
          <w:bCs/>
          <w:sz w:val="24"/>
          <w:szCs w:val="24"/>
        </w:rPr>
      </w:pPr>
      <w:r w:rsidRPr="00BA2971">
        <w:rPr>
          <w:rFonts w:ascii="Times New Roman" w:hAnsi="Times New Roman" w:cs="Times New Roman"/>
          <w:b/>
          <w:bCs/>
          <w:sz w:val="24"/>
          <w:szCs w:val="24"/>
        </w:rPr>
        <w:t>6. Action Plan - If I Have to Do the Same Thing Again, What Would I Do Differently?</w:t>
      </w:r>
    </w:p>
    <w:p w14:paraId="042AC268" w14:textId="77777777" w:rsidR="00DC6A3C" w:rsidRDefault="00DC6A3C" w:rsidP="00D22A1E">
      <w:pPr>
        <w:pStyle w:val="NormalWeb"/>
        <w:shd w:val="clear" w:color="auto" w:fill="FFFFFF" w:themeFill="background1"/>
        <w:spacing w:after="0"/>
        <w:jc w:val="both"/>
        <w:rPr>
          <w:color w:val="374151"/>
        </w:rPr>
      </w:pPr>
      <w:r w:rsidRPr="001334F3">
        <w:rPr>
          <w:color w:val="374151"/>
        </w:rPr>
        <w:t xml:space="preserve">In an action plan for future situations akin to the one experienced with Mr. Johnson, the nurse intends to enhance their approach to dementia care by focusing on two critical areas. </w:t>
      </w:r>
    </w:p>
    <w:p w14:paraId="7770BF82" w14:textId="77777777" w:rsidR="00DC6A3C" w:rsidRPr="001334F3" w:rsidRDefault="00DC6A3C" w:rsidP="00D22A1E">
      <w:pPr>
        <w:pStyle w:val="NormalWeb"/>
        <w:shd w:val="clear" w:color="auto" w:fill="FFFFFF" w:themeFill="background1"/>
        <w:spacing w:after="0"/>
        <w:jc w:val="both"/>
        <w:rPr>
          <w:color w:val="374151"/>
        </w:rPr>
      </w:pPr>
      <w:r w:rsidRPr="001334F3">
        <w:rPr>
          <w:color w:val="374151"/>
        </w:rPr>
        <w:t>Firstly, there will be a concerted effort to gather comprehensive background information about the patient, including their life history, preferences, and previous care experiences. Kim and You (2022) agree that this approach highlighting the importance of understanding the individual needs and backgrounds of dementia patients in nursing homes.</w:t>
      </w:r>
    </w:p>
    <w:p w14:paraId="3B6FD31E" w14:textId="77777777" w:rsidR="00DC6A3C" w:rsidRPr="001334F3" w:rsidRDefault="00DC6A3C" w:rsidP="00D22A1E">
      <w:pPr>
        <w:pStyle w:val="NormalWeb"/>
        <w:shd w:val="clear" w:color="auto" w:fill="FFFFFF" w:themeFill="background1"/>
        <w:spacing w:after="0"/>
        <w:jc w:val="both"/>
        <w:rPr>
          <w:color w:val="374151"/>
        </w:rPr>
      </w:pPr>
      <w:r w:rsidRPr="001334F3">
        <w:rPr>
          <w:color w:val="374151"/>
        </w:rPr>
        <w:t>Secondly, the nurse plans to improve their empathic communication skills, recognizing empathy as a vital component of effective dementia care. Brown, Agronin, and Stein (2019) emphasize that interventions aimed at enhancing empathy and person-centred care can significantly improve the well-being of both care providers and patients. By prioritizing these areas, the nurse aims to deliver more empathetic, effective, and person-centred care to dementia patients, ultimately enhancing their overall quality of life and well-being.</w:t>
      </w:r>
    </w:p>
    <w:p w14:paraId="4C02E729" w14:textId="2BD7169E" w:rsidR="00DC6A3C" w:rsidRPr="00420F0D" w:rsidRDefault="00DC6A3C" w:rsidP="00D22A1E">
      <w:pPr>
        <w:pStyle w:val="NormalWeb"/>
        <w:shd w:val="clear" w:color="auto" w:fill="FFFFFF" w:themeFill="background1"/>
        <w:spacing w:before="0" w:beforeAutospacing="0" w:after="0" w:afterAutospacing="0"/>
        <w:jc w:val="both"/>
      </w:pPr>
      <w:r w:rsidRPr="001334F3">
        <w:rPr>
          <w:color w:val="374151"/>
        </w:rPr>
        <w:t xml:space="preserve">The action plan aligns with the enhancing empathy in dementia care, emphasizing its significance in improving patient outcomes and overall nursing practice </w:t>
      </w:r>
      <w:r w:rsidR="00420F0D" w:rsidRPr="00420F0D">
        <w:t>Turner, Hodson and Dhont (2020)</w:t>
      </w:r>
      <w:r w:rsidRPr="00420F0D">
        <w:t>.</w:t>
      </w:r>
    </w:p>
    <w:p w14:paraId="2A81EF34" w14:textId="77777777" w:rsidR="00A50F14" w:rsidRPr="00DC6A3C" w:rsidRDefault="00A50F14" w:rsidP="00D22A1E">
      <w:pPr>
        <w:jc w:val="both"/>
        <w:rPr>
          <w:rFonts w:ascii="Times New Roman" w:hAnsi="Times New Roman" w:cs="Times New Roman"/>
          <w:b/>
          <w:bCs/>
          <w:sz w:val="24"/>
          <w:szCs w:val="24"/>
          <w:lang w:val="en-GB"/>
        </w:rPr>
      </w:pPr>
    </w:p>
    <w:p w14:paraId="14D396B7" w14:textId="77777777" w:rsidR="00A50F14" w:rsidRPr="00BA2971" w:rsidRDefault="00A50F14" w:rsidP="00D22A1E">
      <w:pPr>
        <w:jc w:val="both"/>
        <w:rPr>
          <w:rFonts w:ascii="Times New Roman" w:hAnsi="Times New Roman" w:cs="Times New Roman"/>
          <w:b/>
          <w:bCs/>
          <w:sz w:val="24"/>
          <w:szCs w:val="24"/>
        </w:rPr>
      </w:pPr>
    </w:p>
    <w:p w14:paraId="4640508F" w14:textId="0ADC2177" w:rsidR="002A55AD" w:rsidRDefault="002A55AD" w:rsidP="00D22A1E">
      <w:pPr>
        <w:widowControl w:val="0"/>
        <w:autoSpaceDE w:val="0"/>
        <w:autoSpaceDN w:val="0"/>
        <w:adjustRightInd w:val="0"/>
        <w:spacing w:after="240" w:line="360" w:lineRule="auto"/>
        <w:jc w:val="both"/>
        <w:rPr>
          <w:rFonts w:ascii="Times New Roman" w:hAnsi="Times New Roman" w:cs="Times New Roman"/>
          <w:kern w:val="0"/>
          <w:sz w:val="24"/>
          <w:szCs w:val="24"/>
        </w:rPr>
      </w:pPr>
      <w:r>
        <w:rPr>
          <w:rFonts w:ascii="Times New Roman" w:hAnsi="Times New Roman" w:cs="Times New Roman"/>
          <w:kern w:val="0"/>
          <w:sz w:val="36"/>
          <w:szCs w:val="36"/>
        </w:rPr>
        <w:lastRenderedPageBreak/>
        <w:t>Reference list</w:t>
      </w:r>
      <w:r>
        <w:rPr>
          <w:rFonts w:ascii="Times New Roman" w:hAnsi="Times New Roman" w:cs="Times New Roman"/>
          <w:kern w:val="0"/>
          <w:sz w:val="36"/>
          <w:szCs w:val="36"/>
        </w:rPr>
        <w:t>:</w:t>
      </w:r>
    </w:p>
    <w:p w14:paraId="5FAACED8" w14:textId="59C796EB"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Bickford, B., Daley, S., Sleater, G., Hebditch, M. and Banerjee, S. (2019)</w:t>
      </w:r>
      <w:r w:rsidR="00921889">
        <w:rPr>
          <w:rFonts w:ascii="Times New Roman" w:hAnsi="Times New Roman" w:cs="Times New Roman"/>
          <w:kern w:val="0"/>
          <w:sz w:val="24"/>
          <w:szCs w:val="24"/>
        </w:rPr>
        <w:t>,</w:t>
      </w:r>
      <w:r w:rsidRPr="00921889">
        <w:rPr>
          <w:rFonts w:ascii="Times New Roman" w:hAnsi="Times New Roman" w:cs="Times New Roman"/>
          <w:kern w:val="0"/>
          <w:sz w:val="24"/>
          <w:szCs w:val="24"/>
        </w:rPr>
        <w:t xml:space="preserve"> </w:t>
      </w:r>
      <w:r w:rsidR="00921889">
        <w:rPr>
          <w:rFonts w:ascii="Times New Roman" w:hAnsi="Times New Roman" w:cs="Times New Roman"/>
          <w:kern w:val="0"/>
          <w:sz w:val="24"/>
          <w:szCs w:val="24"/>
        </w:rPr>
        <w:t>‘</w:t>
      </w:r>
      <w:r w:rsidRPr="00921889">
        <w:rPr>
          <w:rFonts w:ascii="Times New Roman" w:hAnsi="Times New Roman" w:cs="Times New Roman"/>
          <w:kern w:val="0"/>
          <w:sz w:val="24"/>
          <w:szCs w:val="24"/>
        </w:rPr>
        <w:t>Understanding compassion for people with dementia in medical and nursing students</w:t>
      </w:r>
      <w:r w:rsidR="00D22A1E">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BMC Medical Education</w:t>
      </w:r>
      <w:r w:rsidRPr="00921889">
        <w:rPr>
          <w:rFonts w:ascii="Times New Roman" w:hAnsi="Times New Roman" w:cs="Times New Roman"/>
          <w:kern w:val="0"/>
          <w:sz w:val="24"/>
          <w:szCs w:val="24"/>
        </w:rPr>
        <w:t>, 19(1).</w:t>
      </w:r>
      <w:r w:rsidR="00D22A1E">
        <w:rPr>
          <w:rFonts w:ascii="Times New Roman" w:hAnsi="Times New Roman" w:cs="Times New Roman"/>
          <w:kern w:val="0"/>
          <w:sz w:val="24"/>
          <w:szCs w:val="24"/>
        </w:rPr>
        <w:t xml:space="preserve"> Available to: </w:t>
      </w:r>
      <w:hyperlink r:id="rId5" w:history="1">
        <w:r w:rsidRPr="00921889">
          <w:rPr>
            <w:rFonts w:ascii="Times New Roman" w:hAnsi="Times New Roman" w:cs="Times New Roman"/>
            <w:kern w:val="0"/>
            <w:sz w:val="24"/>
            <w:szCs w:val="24"/>
          </w:rPr>
          <w:t>https://doi.org/10.1186/s12909-019-1460-y</w:t>
        </w:r>
      </w:hyperlink>
      <w:r w:rsidRPr="00921889">
        <w:rPr>
          <w:rFonts w:ascii="Times New Roman" w:hAnsi="Times New Roman" w:cs="Times New Roman"/>
          <w:kern w:val="0"/>
          <w:sz w:val="24"/>
          <w:szCs w:val="24"/>
        </w:rPr>
        <w:t>.</w:t>
      </w:r>
    </w:p>
    <w:p w14:paraId="0416E2DD" w14:textId="5B32C799"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Brown, E.L., Agronin, M.E. and Stein, J.R. (2019)</w:t>
      </w:r>
      <w:r w:rsidR="00D22A1E">
        <w:rPr>
          <w:rFonts w:ascii="Times New Roman" w:hAnsi="Times New Roman" w:cs="Times New Roman"/>
          <w:kern w:val="0"/>
          <w:sz w:val="24"/>
          <w:szCs w:val="24"/>
        </w:rPr>
        <w:t>, ‘</w:t>
      </w:r>
      <w:r w:rsidRPr="00921889">
        <w:rPr>
          <w:rFonts w:ascii="Times New Roman" w:hAnsi="Times New Roman" w:cs="Times New Roman"/>
          <w:kern w:val="0"/>
          <w:sz w:val="24"/>
          <w:szCs w:val="24"/>
        </w:rPr>
        <w:t>Interventions to Enhance Empathy and Person-Centered Care for Individuals With Dementia: A Systematic Review</w:t>
      </w:r>
      <w:proofErr w:type="gramStart"/>
      <w:r w:rsidR="00D22A1E">
        <w:rPr>
          <w:rFonts w:ascii="Times New Roman" w:hAnsi="Times New Roman" w:cs="Times New Roman"/>
          <w:kern w:val="0"/>
          <w:sz w:val="24"/>
          <w:szCs w:val="24"/>
        </w:rPr>
        <w:t xml:space="preserve">’, </w:t>
      </w:r>
      <w:r w:rsidRPr="00921889">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Research</w:t>
      </w:r>
      <w:proofErr w:type="gramEnd"/>
      <w:r w:rsidRPr="00921889">
        <w:rPr>
          <w:rFonts w:ascii="Times New Roman" w:hAnsi="Times New Roman" w:cs="Times New Roman"/>
          <w:i/>
          <w:iCs/>
          <w:kern w:val="0"/>
          <w:sz w:val="24"/>
          <w:szCs w:val="24"/>
        </w:rPr>
        <w:t xml:space="preserve"> in Gerontological Nursing</w:t>
      </w:r>
      <w:r w:rsidRPr="00921889">
        <w:rPr>
          <w:rFonts w:ascii="Times New Roman" w:hAnsi="Times New Roman" w:cs="Times New Roman"/>
          <w:kern w:val="0"/>
          <w:sz w:val="24"/>
          <w:szCs w:val="24"/>
        </w:rPr>
        <w:t>, 13(3).</w:t>
      </w:r>
      <w:r w:rsidR="00C7170E">
        <w:rPr>
          <w:rFonts w:ascii="Times New Roman" w:hAnsi="Times New Roman" w:cs="Times New Roman"/>
          <w:kern w:val="0"/>
          <w:sz w:val="24"/>
          <w:szCs w:val="24"/>
        </w:rPr>
        <w:t xml:space="preserve"> Available to: </w:t>
      </w:r>
      <w:hyperlink r:id="rId6" w:history="1">
        <w:r w:rsidRPr="00921889">
          <w:rPr>
            <w:rFonts w:ascii="Times New Roman" w:hAnsi="Times New Roman" w:cs="Times New Roman"/>
            <w:kern w:val="0"/>
            <w:sz w:val="24"/>
            <w:szCs w:val="24"/>
          </w:rPr>
          <w:t>https://doi.org/10.3928/19404921-20191028-01</w:t>
        </w:r>
      </w:hyperlink>
      <w:r w:rsidRPr="00921889">
        <w:rPr>
          <w:rFonts w:ascii="Times New Roman" w:hAnsi="Times New Roman" w:cs="Times New Roman"/>
          <w:kern w:val="0"/>
          <w:sz w:val="24"/>
          <w:szCs w:val="24"/>
        </w:rPr>
        <w:t>.</w:t>
      </w:r>
    </w:p>
    <w:p w14:paraId="45BE2D0D" w14:textId="02A4076D"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 xml:space="preserve">Chenoweth, L., Williams, A., McGuire, J., Reyes, P., Maiden, G., </w:t>
      </w:r>
      <w:proofErr w:type="spellStart"/>
      <w:r w:rsidRPr="00921889">
        <w:rPr>
          <w:rFonts w:ascii="Times New Roman" w:hAnsi="Times New Roman" w:cs="Times New Roman"/>
          <w:kern w:val="0"/>
          <w:sz w:val="24"/>
          <w:szCs w:val="24"/>
        </w:rPr>
        <w:t>Brodaty</w:t>
      </w:r>
      <w:proofErr w:type="spellEnd"/>
      <w:r w:rsidRPr="00921889">
        <w:rPr>
          <w:rFonts w:ascii="Times New Roman" w:hAnsi="Times New Roman" w:cs="Times New Roman"/>
          <w:kern w:val="0"/>
          <w:sz w:val="24"/>
          <w:szCs w:val="24"/>
        </w:rPr>
        <w:t>, H., Liu, Z., Cook, J., McCade, D., Taylor-Rubin, C., Freeman, M. and Burley, C. (2023)</w:t>
      </w:r>
      <w:r w:rsidR="000F6B33">
        <w:rPr>
          <w:rFonts w:ascii="Times New Roman" w:hAnsi="Times New Roman" w:cs="Times New Roman"/>
          <w:kern w:val="0"/>
          <w:sz w:val="24"/>
          <w:szCs w:val="24"/>
        </w:rPr>
        <w:t>, ‘</w:t>
      </w:r>
      <w:r w:rsidRPr="00921889">
        <w:rPr>
          <w:rFonts w:ascii="Times New Roman" w:hAnsi="Times New Roman" w:cs="Times New Roman"/>
          <w:kern w:val="0"/>
          <w:sz w:val="24"/>
          <w:szCs w:val="24"/>
        </w:rPr>
        <w:t>Evaluating Implementation and Outcomes of a Person-Centered Care Model for People with Dementia in the Rehabilitation In-Patient Setting: Project Protocol</w:t>
      </w:r>
      <w:r w:rsidR="000F6B33">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Journal of Alzheimer’s Disease</w:t>
      </w:r>
      <w:r w:rsidRPr="00921889">
        <w:rPr>
          <w:rFonts w:ascii="Times New Roman" w:hAnsi="Times New Roman" w:cs="Times New Roman"/>
          <w:kern w:val="0"/>
          <w:sz w:val="24"/>
          <w:szCs w:val="24"/>
        </w:rPr>
        <w:t>, 91(4), pp</w:t>
      </w:r>
      <w:r w:rsidR="000F6B33">
        <w:rPr>
          <w:rFonts w:ascii="Times New Roman" w:hAnsi="Times New Roman" w:cs="Times New Roman"/>
          <w:kern w:val="0"/>
          <w:sz w:val="24"/>
          <w:szCs w:val="24"/>
        </w:rPr>
        <w:t xml:space="preserve"> </w:t>
      </w:r>
      <w:r w:rsidRPr="00921889">
        <w:rPr>
          <w:rFonts w:ascii="Times New Roman" w:hAnsi="Times New Roman" w:cs="Times New Roman"/>
          <w:kern w:val="0"/>
          <w:sz w:val="24"/>
          <w:szCs w:val="24"/>
        </w:rPr>
        <w:t xml:space="preserve">1409–1421. </w:t>
      </w:r>
      <w:r w:rsidR="000F6B33">
        <w:rPr>
          <w:rFonts w:ascii="Times New Roman" w:hAnsi="Times New Roman" w:cs="Times New Roman"/>
          <w:kern w:val="0"/>
          <w:sz w:val="24"/>
          <w:szCs w:val="24"/>
        </w:rPr>
        <w:t xml:space="preserve">Available to: </w:t>
      </w:r>
      <w:hyperlink r:id="rId7" w:history="1">
        <w:r w:rsidRPr="00921889">
          <w:rPr>
            <w:rFonts w:ascii="Times New Roman" w:hAnsi="Times New Roman" w:cs="Times New Roman"/>
            <w:kern w:val="0"/>
            <w:sz w:val="24"/>
            <w:szCs w:val="24"/>
          </w:rPr>
          <w:t>https://doi.org/10.3233/jad-220882</w:t>
        </w:r>
      </w:hyperlink>
      <w:r w:rsidRPr="00921889">
        <w:rPr>
          <w:rFonts w:ascii="Times New Roman" w:hAnsi="Times New Roman" w:cs="Times New Roman"/>
          <w:kern w:val="0"/>
          <w:sz w:val="24"/>
          <w:szCs w:val="24"/>
        </w:rPr>
        <w:t>.</w:t>
      </w:r>
    </w:p>
    <w:p w14:paraId="72A81DB7" w14:textId="65AFD4D3"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 xml:space="preserve">Harding, A.J.E., Doherty, J., </w:t>
      </w:r>
      <w:proofErr w:type="spellStart"/>
      <w:r w:rsidRPr="00921889">
        <w:rPr>
          <w:rFonts w:ascii="Times New Roman" w:hAnsi="Times New Roman" w:cs="Times New Roman"/>
          <w:kern w:val="0"/>
          <w:sz w:val="24"/>
          <w:szCs w:val="24"/>
        </w:rPr>
        <w:t>Bavelaar</w:t>
      </w:r>
      <w:proofErr w:type="spellEnd"/>
      <w:r w:rsidRPr="00921889">
        <w:rPr>
          <w:rFonts w:ascii="Times New Roman" w:hAnsi="Times New Roman" w:cs="Times New Roman"/>
          <w:kern w:val="0"/>
          <w:sz w:val="24"/>
          <w:szCs w:val="24"/>
        </w:rPr>
        <w:t xml:space="preserve">, L., Walshe, C., Preston, N., Kaasalainen, S., Sussman, T., van der Steen, J.T., </w:t>
      </w:r>
      <w:proofErr w:type="spellStart"/>
      <w:r w:rsidRPr="00921889">
        <w:rPr>
          <w:rFonts w:ascii="Times New Roman" w:hAnsi="Times New Roman" w:cs="Times New Roman"/>
          <w:kern w:val="0"/>
          <w:sz w:val="24"/>
          <w:szCs w:val="24"/>
        </w:rPr>
        <w:t>Cornally</w:t>
      </w:r>
      <w:proofErr w:type="spellEnd"/>
      <w:r w:rsidRPr="00921889">
        <w:rPr>
          <w:rFonts w:ascii="Times New Roman" w:hAnsi="Times New Roman" w:cs="Times New Roman"/>
          <w:kern w:val="0"/>
          <w:sz w:val="24"/>
          <w:szCs w:val="24"/>
        </w:rPr>
        <w:t xml:space="preserve">, N., Hartigan, I., Loucka, M., </w:t>
      </w:r>
      <w:proofErr w:type="spellStart"/>
      <w:r w:rsidRPr="00921889">
        <w:rPr>
          <w:rFonts w:ascii="Times New Roman" w:hAnsi="Times New Roman" w:cs="Times New Roman"/>
          <w:kern w:val="0"/>
          <w:sz w:val="24"/>
          <w:szCs w:val="24"/>
        </w:rPr>
        <w:t>Vlckova</w:t>
      </w:r>
      <w:proofErr w:type="spellEnd"/>
      <w:r w:rsidRPr="00921889">
        <w:rPr>
          <w:rFonts w:ascii="Times New Roman" w:hAnsi="Times New Roman" w:cs="Times New Roman"/>
          <w:kern w:val="0"/>
          <w:sz w:val="24"/>
          <w:szCs w:val="24"/>
        </w:rPr>
        <w:t>, K., Di Giulio, P., Gonella, S., Brazil, K., Achterberg, W.P., Visser, M., Buckley, C., Fitzgerald, S. and Foley, T. (2022)</w:t>
      </w:r>
      <w:r w:rsidR="00E84C6F">
        <w:rPr>
          <w:rFonts w:ascii="Times New Roman" w:hAnsi="Times New Roman" w:cs="Times New Roman"/>
          <w:kern w:val="0"/>
          <w:sz w:val="24"/>
          <w:szCs w:val="24"/>
        </w:rPr>
        <w:t>, ‘</w:t>
      </w:r>
      <w:r w:rsidRPr="00921889">
        <w:rPr>
          <w:rFonts w:ascii="Times New Roman" w:hAnsi="Times New Roman" w:cs="Times New Roman"/>
          <w:kern w:val="0"/>
          <w:sz w:val="24"/>
          <w:szCs w:val="24"/>
        </w:rPr>
        <w:t>A family carer decision support intervention for people with advanced dementia residing in a nursing home: a study protocol for an international advance care planning intervention (my</w:t>
      </w:r>
      <w:r w:rsidR="009F08AC">
        <w:rPr>
          <w:rFonts w:ascii="Times New Roman" w:hAnsi="Times New Roman" w:cs="Times New Roman"/>
          <w:kern w:val="0"/>
          <w:sz w:val="24"/>
          <w:szCs w:val="24"/>
        </w:rPr>
        <w:t xml:space="preserve"> </w:t>
      </w:r>
      <w:r w:rsidR="009F08AC" w:rsidRPr="00921889">
        <w:rPr>
          <w:rFonts w:ascii="Times New Roman" w:hAnsi="Times New Roman" w:cs="Times New Roman"/>
          <w:kern w:val="0"/>
          <w:sz w:val="24"/>
          <w:szCs w:val="24"/>
        </w:rPr>
        <w:t>s</w:t>
      </w:r>
      <w:r w:rsidRPr="00921889">
        <w:rPr>
          <w:rFonts w:ascii="Times New Roman" w:hAnsi="Times New Roman" w:cs="Times New Roman"/>
          <w:kern w:val="0"/>
          <w:sz w:val="24"/>
          <w:szCs w:val="24"/>
        </w:rPr>
        <w:t>upport study)</w:t>
      </w:r>
      <w:r w:rsidR="00C0106E">
        <w:rPr>
          <w:rFonts w:ascii="Times New Roman" w:hAnsi="Times New Roman" w:cs="Times New Roman"/>
          <w:kern w:val="0"/>
          <w:sz w:val="24"/>
          <w:szCs w:val="24"/>
        </w:rPr>
        <w:t>’,</w:t>
      </w:r>
      <w:r w:rsidRPr="00921889">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BMC Geriatrics</w:t>
      </w:r>
      <w:r w:rsidRPr="00921889">
        <w:rPr>
          <w:rFonts w:ascii="Times New Roman" w:hAnsi="Times New Roman" w:cs="Times New Roman"/>
          <w:kern w:val="0"/>
          <w:sz w:val="24"/>
          <w:szCs w:val="24"/>
        </w:rPr>
        <w:t xml:space="preserve">, 22(1). </w:t>
      </w:r>
      <w:r w:rsidR="009F08AC">
        <w:rPr>
          <w:rFonts w:ascii="Times New Roman" w:hAnsi="Times New Roman" w:cs="Times New Roman"/>
          <w:kern w:val="0"/>
          <w:sz w:val="24"/>
          <w:szCs w:val="24"/>
        </w:rPr>
        <w:t xml:space="preserve">Available to: </w:t>
      </w:r>
      <w:hyperlink r:id="rId8" w:history="1">
        <w:r w:rsidRPr="00921889">
          <w:rPr>
            <w:rFonts w:ascii="Times New Roman" w:hAnsi="Times New Roman" w:cs="Times New Roman"/>
            <w:kern w:val="0"/>
            <w:sz w:val="24"/>
            <w:szCs w:val="24"/>
          </w:rPr>
          <w:t>https://doi.org/10.1186/s12877-022-03533-2</w:t>
        </w:r>
      </w:hyperlink>
      <w:r w:rsidRPr="00921889">
        <w:rPr>
          <w:rFonts w:ascii="Times New Roman" w:hAnsi="Times New Roman" w:cs="Times New Roman"/>
          <w:kern w:val="0"/>
          <w:sz w:val="24"/>
          <w:szCs w:val="24"/>
        </w:rPr>
        <w:t>.</w:t>
      </w:r>
    </w:p>
    <w:p w14:paraId="3AE7CAB2" w14:textId="1DC7B268"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Jeong, M. and Seo, K. (2022)</w:t>
      </w:r>
      <w:r w:rsidR="00726C08">
        <w:rPr>
          <w:rFonts w:ascii="Times New Roman" w:hAnsi="Times New Roman" w:cs="Times New Roman"/>
          <w:kern w:val="0"/>
          <w:sz w:val="24"/>
          <w:szCs w:val="24"/>
        </w:rPr>
        <w:t>, ‘</w:t>
      </w:r>
      <w:r w:rsidRPr="00921889">
        <w:rPr>
          <w:rFonts w:ascii="Times New Roman" w:hAnsi="Times New Roman" w:cs="Times New Roman"/>
          <w:kern w:val="0"/>
          <w:sz w:val="24"/>
          <w:szCs w:val="24"/>
        </w:rPr>
        <w:t>Mediating Effect of Communication Competence in the Relationship between Compassion and Patient-Centered Care in Clinical Nurses in South Korea</w:t>
      </w:r>
      <w:r w:rsidR="00726C08">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Healthcare</w:t>
      </w:r>
      <w:r w:rsidRPr="00921889">
        <w:rPr>
          <w:rFonts w:ascii="Times New Roman" w:hAnsi="Times New Roman" w:cs="Times New Roman"/>
          <w:kern w:val="0"/>
          <w:sz w:val="24"/>
          <w:szCs w:val="24"/>
        </w:rPr>
        <w:t>, 10(10), p</w:t>
      </w:r>
      <w:r w:rsidR="00726C08">
        <w:rPr>
          <w:rFonts w:ascii="Times New Roman" w:hAnsi="Times New Roman" w:cs="Times New Roman"/>
          <w:kern w:val="0"/>
          <w:sz w:val="24"/>
          <w:szCs w:val="24"/>
        </w:rPr>
        <w:t xml:space="preserve">p </w:t>
      </w:r>
      <w:r w:rsidRPr="00921889">
        <w:rPr>
          <w:rFonts w:ascii="Times New Roman" w:hAnsi="Times New Roman" w:cs="Times New Roman"/>
          <w:kern w:val="0"/>
          <w:sz w:val="24"/>
          <w:szCs w:val="24"/>
        </w:rPr>
        <w:t xml:space="preserve">2069. </w:t>
      </w:r>
      <w:r w:rsidR="00726C08">
        <w:rPr>
          <w:rFonts w:ascii="Times New Roman" w:hAnsi="Times New Roman" w:cs="Times New Roman"/>
          <w:kern w:val="0"/>
          <w:sz w:val="24"/>
          <w:szCs w:val="24"/>
        </w:rPr>
        <w:t xml:space="preserve">Available to: </w:t>
      </w:r>
      <w:hyperlink r:id="rId9" w:history="1">
        <w:r w:rsidRPr="00921889">
          <w:rPr>
            <w:rFonts w:ascii="Times New Roman" w:hAnsi="Times New Roman" w:cs="Times New Roman"/>
            <w:kern w:val="0"/>
            <w:sz w:val="24"/>
            <w:szCs w:val="24"/>
          </w:rPr>
          <w:t>https://doi.org/10.3390/healthcare10102069</w:t>
        </w:r>
      </w:hyperlink>
      <w:r w:rsidRPr="00921889">
        <w:rPr>
          <w:rFonts w:ascii="Times New Roman" w:hAnsi="Times New Roman" w:cs="Times New Roman"/>
          <w:kern w:val="0"/>
          <w:sz w:val="24"/>
          <w:szCs w:val="24"/>
        </w:rPr>
        <w:t>.</w:t>
      </w:r>
    </w:p>
    <w:p w14:paraId="25274A5A" w14:textId="1980C0E0"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 xml:space="preserve">Kim, </w:t>
      </w:r>
      <w:proofErr w:type="gramStart"/>
      <w:r w:rsidRPr="00921889">
        <w:rPr>
          <w:rFonts w:ascii="Times New Roman" w:hAnsi="Times New Roman" w:cs="Times New Roman"/>
          <w:kern w:val="0"/>
          <w:sz w:val="24"/>
          <w:szCs w:val="24"/>
        </w:rPr>
        <w:t>J.</w:t>
      </w:r>
      <w:proofErr w:type="gramEnd"/>
      <w:r w:rsidRPr="00921889">
        <w:rPr>
          <w:rFonts w:ascii="Times New Roman" w:hAnsi="Times New Roman" w:cs="Times New Roman"/>
          <w:kern w:val="0"/>
          <w:sz w:val="24"/>
          <w:szCs w:val="24"/>
        </w:rPr>
        <w:t xml:space="preserve"> and You, S.Y. (2022)</w:t>
      </w:r>
      <w:r w:rsidR="005028BA">
        <w:rPr>
          <w:rFonts w:ascii="Times New Roman" w:hAnsi="Times New Roman" w:cs="Times New Roman"/>
          <w:kern w:val="0"/>
          <w:sz w:val="24"/>
          <w:szCs w:val="24"/>
        </w:rPr>
        <w:t>, ‘</w:t>
      </w:r>
      <w:r w:rsidRPr="00921889">
        <w:rPr>
          <w:rFonts w:ascii="Times New Roman" w:hAnsi="Times New Roman" w:cs="Times New Roman"/>
          <w:kern w:val="0"/>
          <w:sz w:val="24"/>
          <w:szCs w:val="24"/>
        </w:rPr>
        <w:t>What perception do families have of person-centered care for patients with dementia in nursing homes?</w:t>
      </w:r>
      <w:r w:rsidR="005028BA">
        <w:rPr>
          <w:rFonts w:ascii="Times New Roman" w:hAnsi="Times New Roman" w:cs="Times New Roman"/>
          <w:kern w:val="0"/>
          <w:sz w:val="24"/>
          <w:szCs w:val="24"/>
        </w:rPr>
        <w:t>’,</w:t>
      </w:r>
      <w:r w:rsidRPr="00921889">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 xml:space="preserve">NPG </w:t>
      </w:r>
      <w:proofErr w:type="spellStart"/>
      <w:r w:rsidRPr="00921889">
        <w:rPr>
          <w:rFonts w:ascii="Times New Roman" w:hAnsi="Times New Roman" w:cs="Times New Roman"/>
          <w:i/>
          <w:iCs/>
          <w:kern w:val="0"/>
          <w:sz w:val="24"/>
          <w:szCs w:val="24"/>
        </w:rPr>
        <w:t>Neurologie</w:t>
      </w:r>
      <w:proofErr w:type="spellEnd"/>
      <w:r w:rsidRPr="00921889">
        <w:rPr>
          <w:rFonts w:ascii="Times New Roman" w:hAnsi="Times New Roman" w:cs="Times New Roman"/>
          <w:i/>
          <w:iCs/>
          <w:kern w:val="0"/>
          <w:sz w:val="24"/>
          <w:szCs w:val="24"/>
        </w:rPr>
        <w:t xml:space="preserve"> - </w:t>
      </w:r>
      <w:proofErr w:type="spellStart"/>
      <w:r w:rsidRPr="00921889">
        <w:rPr>
          <w:rFonts w:ascii="Times New Roman" w:hAnsi="Times New Roman" w:cs="Times New Roman"/>
          <w:i/>
          <w:iCs/>
          <w:kern w:val="0"/>
          <w:sz w:val="24"/>
          <w:szCs w:val="24"/>
        </w:rPr>
        <w:t>Psychiatrie</w:t>
      </w:r>
      <w:proofErr w:type="spellEnd"/>
      <w:r w:rsidRPr="00921889">
        <w:rPr>
          <w:rFonts w:ascii="Times New Roman" w:hAnsi="Times New Roman" w:cs="Times New Roman"/>
          <w:i/>
          <w:iCs/>
          <w:kern w:val="0"/>
          <w:sz w:val="24"/>
          <w:szCs w:val="24"/>
        </w:rPr>
        <w:t xml:space="preserve"> - </w:t>
      </w:r>
      <w:proofErr w:type="spellStart"/>
      <w:r w:rsidRPr="00921889">
        <w:rPr>
          <w:rFonts w:ascii="Times New Roman" w:hAnsi="Times New Roman" w:cs="Times New Roman"/>
          <w:i/>
          <w:iCs/>
          <w:kern w:val="0"/>
          <w:sz w:val="24"/>
          <w:szCs w:val="24"/>
        </w:rPr>
        <w:t>Gériatrie</w:t>
      </w:r>
      <w:proofErr w:type="spellEnd"/>
      <w:r w:rsidRPr="00921889">
        <w:rPr>
          <w:rFonts w:ascii="Times New Roman" w:hAnsi="Times New Roman" w:cs="Times New Roman"/>
          <w:kern w:val="0"/>
          <w:sz w:val="24"/>
          <w:szCs w:val="24"/>
        </w:rPr>
        <w:t>, 22(130), pp</w:t>
      </w:r>
      <w:r w:rsidR="005028BA">
        <w:rPr>
          <w:rFonts w:ascii="Times New Roman" w:hAnsi="Times New Roman" w:cs="Times New Roman"/>
          <w:kern w:val="0"/>
          <w:sz w:val="24"/>
          <w:szCs w:val="24"/>
        </w:rPr>
        <w:t xml:space="preserve"> </w:t>
      </w:r>
      <w:r w:rsidRPr="00921889">
        <w:rPr>
          <w:rFonts w:ascii="Times New Roman" w:hAnsi="Times New Roman" w:cs="Times New Roman"/>
          <w:kern w:val="0"/>
          <w:sz w:val="24"/>
          <w:szCs w:val="24"/>
        </w:rPr>
        <w:t>237–244.</w:t>
      </w:r>
      <w:r w:rsidR="00A60455">
        <w:rPr>
          <w:rFonts w:ascii="Times New Roman" w:hAnsi="Times New Roman" w:cs="Times New Roman"/>
          <w:kern w:val="0"/>
          <w:sz w:val="24"/>
          <w:szCs w:val="24"/>
        </w:rPr>
        <w:t xml:space="preserve"> Available </w:t>
      </w:r>
      <w:proofErr w:type="spellStart"/>
      <w:r w:rsidR="00A60455">
        <w:rPr>
          <w:rFonts w:ascii="Times New Roman" w:hAnsi="Times New Roman" w:cs="Times New Roman"/>
          <w:kern w:val="0"/>
          <w:sz w:val="24"/>
          <w:szCs w:val="24"/>
        </w:rPr>
        <w:t>to:</w:t>
      </w:r>
      <w:hyperlink r:id="rId10" w:history="1">
        <w:r w:rsidRPr="00921889">
          <w:rPr>
            <w:rFonts w:ascii="Times New Roman" w:hAnsi="Times New Roman" w:cs="Times New Roman"/>
            <w:kern w:val="0"/>
            <w:sz w:val="24"/>
            <w:szCs w:val="24"/>
          </w:rPr>
          <w:t>https</w:t>
        </w:r>
        <w:proofErr w:type="spellEnd"/>
        <w:r w:rsidRPr="00921889">
          <w:rPr>
            <w:rFonts w:ascii="Times New Roman" w:hAnsi="Times New Roman" w:cs="Times New Roman"/>
            <w:kern w:val="0"/>
            <w:sz w:val="24"/>
            <w:szCs w:val="24"/>
          </w:rPr>
          <w:t>://doi.org/10.1016/j.npg.2022.03.001</w:t>
        </w:r>
      </w:hyperlink>
      <w:r w:rsidRPr="00921889">
        <w:rPr>
          <w:rFonts w:ascii="Times New Roman" w:hAnsi="Times New Roman" w:cs="Times New Roman"/>
          <w:kern w:val="0"/>
          <w:sz w:val="24"/>
          <w:szCs w:val="24"/>
        </w:rPr>
        <w:t>.</w:t>
      </w:r>
    </w:p>
    <w:p w14:paraId="68B6CD8E" w14:textId="4699D4D1"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Kim, M. and Shin, S. (2023)</w:t>
      </w:r>
      <w:r w:rsidR="00A60455">
        <w:rPr>
          <w:rFonts w:ascii="Times New Roman" w:hAnsi="Times New Roman" w:cs="Times New Roman"/>
          <w:kern w:val="0"/>
          <w:sz w:val="24"/>
          <w:szCs w:val="24"/>
        </w:rPr>
        <w:t>, ‘</w:t>
      </w:r>
      <w:r w:rsidRPr="00921889">
        <w:rPr>
          <w:rFonts w:ascii="Times New Roman" w:hAnsi="Times New Roman" w:cs="Times New Roman"/>
          <w:kern w:val="0"/>
          <w:sz w:val="24"/>
          <w:szCs w:val="24"/>
        </w:rPr>
        <w:t>The impacts of nurses’ attitudes towards dementia, critical reflection competency, and nursing work environment on person-centered nursing in acute care hospitals: A descriptive study</w:t>
      </w:r>
      <w:r w:rsidR="00A60455">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Journal of Korean Gerontological Nursing</w:t>
      </w:r>
      <w:r w:rsidRPr="00921889">
        <w:rPr>
          <w:rFonts w:ascii="Times New Roman" w:hAnsi="Times New Roman" w:cs="Times New Roman"/>
          <w:kern w:val="0"/>
          <w:sz w:val="24"/>
          <w:szCs w:val="24"/>
        </w:rPr>
        <w:t>, 25(4), pp</w:t>
      </w:r>
      <w:r w:rsidR="00BC1236">
        <w:rPr>
          <w:rFonts w:ascii="Times New Roman" w:hAnsi="Times New Roman" w:cs="Times New Roman"/>
          <w:kern w:val="0"/>
          <w:sz w:val="24"/>
          <w:szCs w:val="24"/>
        </w:rPr>
        <w:t xml:space="preserve"> </w:t>
      </w:r>
      <w:r w:rsidRPr="00921889">
        <w:rPr>
          <w:rFonts w:ascii="Times New Roman" w:hAnsi="Times New Roman" w:cs="Times New Roman"/>
          <w:kern w:val="0"/>
          <w:sz w:val="24"/>
          <w:szCs w:val="24"/>
        </w:rPr>
        <w:lastRenderedPageBreak/>
        <w:t xml:space="preserve">346–356. </w:t>
      </w:r>
      <w:r w:rsidR="00BC1236">
        <w:rPr>
          <w:rFonts w:ascii="Times New Roman" w:hAnsi="Times New Roman" w:cs="Times New Roman"/>
          <w:kern w:val="0"/>
          <w:sz w:val="24"/>
          <w:szCs w:val="24"/>
        </w:rPr>
        <w:t xml:space="preserve">Available to: </w:t>
      </w:r>
      <w:hyperlink r:id="rId11" w:history="1">
        <w:r w:rsidRPr="00921889">
          <w:rPr>
            <w:rFonts w:ascii="Times New Roman" w:hAnsi="Times New Roman" w:cs="Times New Roman"/>
            <w:kern w:val="0"/>
            <w:sz w:val="24"/>
            <w:szCs w:val="24"/>
          </w:rPr>
          <w:t>https://doi.org/10.17079/jkgn.2023.00101</w:t>
        </w:r>
      </w:hyperlink>
      <w:r w:rsidRPr="00921889">
        <w:rPr>
          <w:rFonts w:ascii="Times New Roman" w:hAnsi="Times New Roman" w:cs="Times New Roman"/>
          <w:kern w:val="0"/>
          <w:sz w:val="24"/>
          <w:szCs w:val="24"/>
        </w:rPr>
        <w:t>.</w:t>
      </w:r>
    </w:p>
    <w:p w14:paraId="62229D59" w14:textId="4A94F3BC"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 xml:space="preserve">Kwame, A. and </w:t>
      </w:r>
      <w:proofErr w:type="spellStart"/>
      <w:r w:rsidRPr="00921889">
        <w:rPr>
          <w:rFonts w:ascii="Times New Roman" w:hAnsi="Times New Roman" w:cs="Times New Roman"/>
          <w:kern w:val="0"/>
          <w:sz w:val="24"/>
          <w:szCs w:val="24"/>
        </w:rPr>
        <w:t>Petrucka</w:t>
      </w:r>
      <w:proofErr w:type="spellEnd"/>
      <w:r w:rsidRPr="00921889">
        <w:rPr>
          <w:rFonts w:ascii="Times New Roman" w:hAnsi="Times New Roman" w:cs="Times New Roman"/>
          <w:kern w:val="0"/>
          <w:sz w:val="24"/>
          <w:szCs w:val="24"/>
        </w:rPr>
        <w:t>, P.M. (2021)</w:t>
      </w:r>
      <w:r w:rsidR="00C44A97">
        <w:rPr>
          <w:rFonts w:ascii="Times New Roman" w:hAnsi="Times New Roman" w:cs="Times New Roman"/>
          <w:kern w:val="0"/>
          <w:sz w:val="24"/>
          <w:szCs w:val="24"/>
        </w:rPr>
        <w:t>, ‘</w:t>
      </w:r>
      <w:r w:rsidRPr="00921889">
        <w:rPr>
          <w:rFonts w:ascii="Times New Roman" w:hAnsi="Times New Roman" w:cs="Times New Roman"/>
          <w:kern w:val="0"/>
          <w:sz w:val="24"/>
          <w:szCs w:val="24"/>
        </w:rPr>
        <w:t>A Literature-Based Study of Patient-Centered Care and Communication in Nurse-Patient Interactions: Barriers, Facilitators, and The Way Forward</w:t>
      </w:r>
      <w:r w:rsidR="00C44A97">
        <w:rPr>
          <w:rFonts w:ascii="Times New Roman" w:hAnsi="Times New Roman" w:cs="Times New Roman"/>
          <w:kern w:val="0"/>
          <w:sz w:val="24"/>
          <w:szCs w:val="24"/>
        </w:rPr>
        <w:t>’,</w:t>
      </w:r>
      <w:r w:rsidRPr="00921889">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BMC Nursing</w:t>
      </w:r>
      <w:r w:rsidRPr="00921889">
        <w:rPr>
          <w:rFonts w:ascii="Times New Roman" w:hAnsi="Times New Roman" w:cs="Times New Roman"/>
          <w:kern w:val="0"/>
          <w:sz w:val="24"/>
          <w:szCs w:val="24"/>
        </w:rPr>
        <w:t>, 20(158), pp</w:t>
      </w:r>
      <w:r w:rsidR="00C44A97">
        <w:rPr>
          <w:rFonts w:ascii="Times New Roman" w:hAnsi="Times New Roman" w:cs="Times New Roman"/>
          <w:kern w:val="0"/>
          <w:sz w:val="24"/>
          <w:szCs w:val="24"/>
        </w:rPr>
        <w:t xml:space="preserve"> </w:t>
      </w:r>
      <w:r w:rsidRPr="00921889">
        <w:rPr>
          <w:rFonts w:ascii="Times New Roman" w:hAnsi="Times New Roman" w:cs="Times New Roman"/>
          <w:kern w:val="0"/>
          <w:sz w:val="24"/>
          <w:szCs w:val="24"/>
        </w:rPr>
        <w:t xml:space="preserve">1–10. </w:t>
      </w:r>
      <w:r w:rsidR="00C44A97">
        <w:rPr>
          <w:rFonts w:ascii="Times New Roman" w:hAnsi="Times New Roman" w:cs="Times New Roman"/>
          <w:kern w:val="0"/>
          <w:sz w:val="24"/>
          <w:szCs w:val="24"/>
        </w:rPr>
        <w:t xml:space="preserve">Available to: </w:t>
      </w:r>
      <w:hyperlink r:id="rId12" w:history="1">
        <w:r w:rsidRPr="00921889">
          <w:rPr>
            <w:rFonts w:ascii="Times New Roman" w:hAnsi="Times New Roman" w:cs="Times New Roman"/>
            <w:kern w:val="0"/>
            <w:sz w:val="24"/>
            <w:szCs w:val="24"/>
          </w:rPr>
          <w:t>https://doi.org/10.1186/s12912-021-00684-2</w:t>
        </w:r>
      </w:hyperlink>
      <w:r w:rsidRPr="00921889">
        <w:rPr>
          <w:rFonts w:ascii="Times New Roman" w:hAnsi="Times New Roman" w:cs="Times New Roman"/>
          <w:kern w:val="0"/>
          <w:sz w:val="24"/>
          <w:szCs w:val="24"/>
        </w:rPr>
        <w:t>.</w:t>
      </w:r>
    </w:p>
    <w:p w14:paraId="3AECF999" w14:textId="716B57C5"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proofErr w:type="spellStart"/>
      <w:r w:rsidRPr="00921889">
        <w:rPr>
          <w:rFonts w:ascii="Times New Roman" w:hAnsi="Times New Roman" w:cs="Times New Roman"/>
          <w:kern w:val="0"/>
          <w:sz w:val="24"/>
          <w:szCs w:val="24"/>
        </w:rPr>
        <w:t>Osuoha</w:t>
      </w:r>
      <w:proofErr w:type="spellEnd"/>
      <w:r w:rsidRPr="00921889">
        <w:rPr>
          <w:rFonts w:ascii="Times New Roman" w:hAnsi="Times New Roman" w:cs="Times New Roman"/>
          <w:kern w:val="0"/>
          <w:sz w:val="24"/>
          <w:szCs w:val="24"/>
        </w:rPr>
        <w:t xml:space="preserve">, P., Masoud, S.S., </w:t>
      </w:r>
      <w:proofErr w:type="spellStart"/>
      <w:r w:rsidRPr="00921889">
        <w:rPr>
          <w:rFonts w:ascii="Times New Roman" w:hAnsi="Times New Roman" w:cs="Times New Roman"/>
          <w:kern w:val="0"/>
          <w:sz w:val="24"/>
          <w:szCs w:val="24"/>
        </w:rPr>
        <w:t>Leibas</w:t>
      </w:r>
      <w:proofErr w:type="spellEnd"/>
      <w:r w:rsidRPr="00921889">
        <w:rPr>
          <w:rFonts w:ascii="Times New Roman" w:hAnsi="Times New Roman" w:cs="Times New Roman"/>
          <w:kern w:val="0"/>
          <w:sz w:val="24"/>
          <w:szCs w:val="24"/>
        </w:rPr>
        <w:t xml:space="preserve">, M., Cleveland, L.M., Reed, C.C., </w:t>
      </w:r>
      <w:proofErr w:type="spellStart"/>
      <w:r w:rsidRPr="00921889">
        <w:rPr>
          <w:rFonts w:ascii="Times New Roman" w:hAnsi="Times New Roman" w:cs="Times New Roman"/>
          <w:kern w:val="0"/>
          <w:sz w:val="24"/>
          <w:szCs w:val="24"/>
        </w:rPr>
        <w:t>Piernik</w:t>
      </w:r>
      <w:proofErr w:type="spellEnd"/>
      <w:r w:rsidRPr="00921889">
        <w:rPr>
          <w:rFonts w:ascii="Times New Roman" w:hAnsi="Times New Roman" w:cs="Times New Roman"/>
          <w:kern w:val="0"/>
          <w:sz w:val="24"/>
          <w:szCs w:val="24"/>
        </w:rPr>
        <w:t>-Yoder, B. and White, C.L. (2021)</w:t>
      </w:r>
      <w:r w:rsidR="00C44A97">
        <w:rPr>
          <w:rFonts w:ascii="Times New Roman" w:hAnsi="Times New Roman" w:cs="Times New Roman"/>
          <w:kern w:val="0"/>
          <w:sz w:val="24"/>
          <w:szCs w:val="24"/>
        </w:rPr>
        <w:t xml:space="preserve">, </w:t>
      </w:r>
      <w:r w:rsidRPr="00921889">
        <w:rPr>
          <w:rFonts w:ascii="Times New Roman" w:hAnsi="Times New Roman" w:cs="Times New Roman"/>
          <w:kern w:val="0"/>
          <w:sz w:val="24"/>
          <w:szCs w:val="24"/>
        </w:rPr>
        <w:t xml:space="preserve">‘Getting to Know Them’: Person-Centered Care for Patients </w:t>
      </w:r>
      <w:proofErr w:type="gramStart"/>
      <w:r w:rsidRPr="00921889">
        <w:rPr>
          <w:rFonts w:ascii="Times New Roman" w:hAnsi="Times New Roman" w:cs="Times New Roman"/>
          <w:kern w:val="0"/>
          <w:sz w:val="24"/>
          <w:szCs w:val="24"/>
        </w:rPr>
        <w:t>With</w:t>
      </w:r>
      <w:proofErr w:type="gramEnd"/>
      <w:r w:rsidRPr="00921889">
        <w:rPr>
          <w:rFonts w:ascii="Times New Roman" w:hAnsi="Times New Roman" w:cs="Times New Roman"/>
          <w:kern w:val="0"/>
          <w:sz w:val="24"/>
          <w:szCs w:val="24"/>
        </w:rPr>
        <w:t xml:space="preserve"> Dementia in Acute Care</w:t>
      </w:r>
      <w:r w:rsidR="00C44A97">
        <w:rPr>
          <w:rFonts w:ascii="Times New Roman" w:hAnsi="Times New Roman" w:cs="Times New Roman"/>
          <w:kern w:val="0"/>
          <w:sz w:val="24"/>
          <w:szCs w:val="24"/>
        </w:rPr>
        <w:t>,</w:t>
      </w:r>
      <w:r w:rsidRPr="00921889">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Journal of Gerontological Nursing</w:t>
      </w:r>
      <w:r w:rsidRPr="00921889">
        <w:rPr>
          <w:rFonts w:ascii="Times New Roman" w:hAnsi="Times New Roman" w:cs="Times New Roman"/>
          <w:kern w:val="0"/>
          <w:sz w:val="24"/>
          <w:szCs w:val="24"/>
        </w:rPr>
        <w:t>, 47(5), pp</w:t>
      </w:r>
      <w:r w:rsidR="00C44A97">
        <w:rPr>
          <w:rFonts w:ascii="Times New Roman" w:hAnsi="Times New Roman" w:cs="Times New Roman"/>
          <w:kern w:val="0"/>
          <w:sz w:val="24"/>
          <w:szCs w:val="24"/>
        </w:rPr>
        <w:t xml:space="preserve"> </w:t>
      </w:r>
      <w:r w:rsidRPr="00921889">
        <w:rPr>
          <w:rFonts w:ascii="Times New Roman" w:hAnsi="Times New Roman" w:cs="Times New Roman"/>
          <w:kern w:val="0"/>
          <w:sz w:val="24"/>
          <w:szCs w:val="24"/>
        </w:rPr>
        <w:t xml:space="preserve">37–44. </w:t>
      </w:r>
      <w:r w:rsidR="00234377">
        <w:rPr>
          <w:rFonts w:ascii="Times New Roman" w:hAnsi="Times New Roman" w:cs="Times New Roman"/>
          <w:kern w:val="0"/>
          <w:sz w:val="24"/>
          <w:szCs w:val="24"/>
        </w:rPr>
        <w:t xml:space="preserve">Available to: </w:t>
      </w:r>
      <w:hyperlink r:id="rId13" w:history="1">
        <w:r w:rsidRPr="00921889">
          <w:rPr>
            <w:rFonts w:ascii="Times New Roman" w:hAnsi="Times New Roman" w:cs="Times New Roman"/>
            <w:kern w:val="0"/>
            <w:sz w:val="24"/>
            <w:szCs w:val="24"/>
          </w:rPr>
          <w:t>https://doi.org/10.3928/00989134-20210408-01</w:t>
        </w:r>
      </w:hyperlink>
      <w:r w:rsidRPr="00921889">
        <w:rPr>
          <w:rFonts w:ascii="Times New Roman" w:hAnsi="Times New Roman" w:cs="Times New Roman"/>
          <w:kern w:val="0"/>
          <w:sz w:val="24"/>
          <w:szCs w:val="24"/>
        </w:rPr>
        <w:t>.</w:t>
      </w:r>
    </w:p>
    <w:p w14:paraId="7209ED41" w14:textId="0101587C" w:rsid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Turner, R.N., Hodson, G. and Dhont, K. (2020)</w:t>
      </w:r>
      <w:r w:rsidR="00234377">
        <w:rPr>
          <w:rFonts w:ascii="Times New Roman" w:hAnsi="Times New Roman" w:cs="Times New Roman"/>
          <w:kern w:val="0"/>
          <w:sz w:val="24"/>
          <w:szCs w:val="24"/>
        </w:rPr>
        <w:t>, ‘</w:t>
      </w:r>
      <w:r w:rsidRPr="00921889">
        <w:rPr>
          <w:rFonts w:ascii="Times New Roman" w:hAnsi="Times New Roman" w:cs="Times New Roman"/>
          <w:kern w:val="0"/>
          <w:sz w:val="24"/>
          <w:szCs w:val="24"/>
        </w:rPr>
        <w:t>The role of individual differences in understanding and enhancing intergroup contact</w:t>
      </w:r>
      <w:r w:rsidR="00234377">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Social and Personality Psychology Compass</w:t>
      </w:r>
      <w:r w:rsidRPr="00921889">
        <w:rPr>
          <w:rFonts w:ascii="Times New Roman" w:hAnsi="Times New Roman" w:cs="Times New Roman"/>
          <w:kern w:val="0"/>
          <w:sz w:val="24"/>
          <w:szCs w:val="24"/>
        </w:rPr>
        <w:t xml:space="preserve">, 14(6). </w:t>
      </w:r>
      <w:r w:rsidR="00234377">
        <w:rPr>
          <w:rFonts w:ascii="Times New Roman" w:hAnsi="Times New Roman" w:cs="Times New Roman"/>
          <w:kern w:val="0"/>
          <w:sz w:val="24"/>
          <w:szCs w:val="24"/>
        </w:rPr>
        <w:t>Available to</w:t>
      </w:r>
      <w:r w:rsidRPr="00921889">
        <w:rPr>
          <w:rFonts w:ascii="Times New Roman" w:hAnsi="Times New Roman" w:cs="Times New Roman"/>
          <w:kern w:val="0"/>
          <w:sz w:val="24"/>
          <w:szCs w:val="24"/>
        </w:rPr>
        <w:t>:</w:t>
      </w:r>
      <w:r w:rsidR="00234377">
        <w:rPr>
          <w:rFonts w:ascii="Times New Roman" w:hAnsi="Times New Roman" w:cs="Times New Roman"/>
          <w:kern w:val="0"/>
          <w:sz w:val="24"/>
          <w:szCs w:val="24"/>
        </w:rPr>
        <w:t xml:space="preserve"> </w:t>
      </w:r>
      <w:hyperlink r:id="rId14" w:history="1">
        <w:r w:rsidR="00234377" w:rsidRPr="00204F5D">
          <w:rPr>
            <w:rStyle w:val="Hyperlink"/>
            <w:rFonts w:ascii="Times New Roman" w:hAnsi="Times New Roman" w:cs="Times New Roman"/>
            <w:color w:val="auto"/>
            <w:kern w:val="0"/>
            <w:sz w:val="24"/>
            <w:szCs w:val="24"/>
            <w:u w:val="none"/>
          </w:rPr>
          <w:t>https://doi.org/10.1111/spc3.12533</w:t>
        </w:r>
      </w:hyperlink>
      <w:r w:rsidRPr="00204F5D">
        <w:rPr>
          <w:rFonts w:ascii="Times New Roman" w:hAnsi="Times New Roman" w:cs="Times New Roman"/>
          <w:kern w:val="0"/>
          <w:sz w:val="24"/>
          <w:szCs w:val="24"/>
        </w:rPr>
        <w:t>.</w:t>
      </w:r>
    </w:p>
    <w:p w14:paraId="0383FAAB" w14:textId="4B9EFEFB" w:rsidR="002A55AD" w:rsidRPr="00921889" w:rsidRDefault="002A55AD" w:rsidP="00D22A1E">
      <w:pPr>
        <w:pStyle w:val="ListParagraph"/>
        <w:widowControl w:val="0"/>
        <w:numPr>
          <w:ilvl w:val="0"/>
          <w:numId w:val="4"/>
        </w:numPr>
        <w:autoSpaceDE w:val="0"/>
        <w:autoSpaceDN w:val="0"/>
        <w:adjustRightInd w:val="0"/>
        <w:spacing w:after="240" w:line="360" w:lineRule="auto"/>
        <w:jc w:val="both"/>
        <w:rPr>
          <w:rFonts w:ascii="Times New Roman" w:hAnsi="Times New Roman" w:cs="Times New Roman"/>
          <w:kern w:val="0"/>
          <w:sz w:val="24"/>
          <w:szCs w:val="24"/>
        </w:rPr>
      </w:pPr>
      <w:r w:rsidRPr="00921889">
        <w:rPr>
          <w:rFonts w:ascii="Times New Roman" w:hAnsi="Times New Roman" w:cs="Times New Roman"/>
          <w:kern w:val="0"/>
          <w:sz w:val="24"/>
          <w:szCs w:val="24"/>
        </w:rPr>
        <w:t xml:space="preserve">Wanko </w:t>
      </w:r>
      <w:proofErr w:type="spellStart"/>
      <w:r w:rsidRPr="00921889">
        <w:rPr>
          <w:rFonts w:ascii="Times New Roman" w:hAnsi="Times New Roman" w:cs="Times New Roman"/>
          <w:kern w:val="0"/>
          <w:sz w:val="24"/>
          <w:szCs w:val="24"/>
        </w:rPr>
        <w:t>Keutchafo</w:t>
      </w:r>
      <w:proofErr w:type="spellEnd"/>
      <w:r w:rsidRPr="00921889">
        <w:rPr>
          <w:rFonts w:ascii="Times New Roman" w:hAnsi="Times New Roman" w:cs="Times New Roman"/>
          <w:kern w:val="0"/>
          <w:sz w:val="24"/>
          <w:szCs w:val="24"/>
        </w:rPr>
        <w:t>, E.L., Kerr, J. and Jarvis, M.A. (2020)</w:t>
      </w:r>
      <w:r w:rsidR="00204F5D">
        <w:rPr>
          <w:rFonts w:ascii="Times New Roman" w:hAnsi="Times New Roman" w:cs="Times New Roman"/>
          <w:kern w:val="0"/>
          <w:sz w:val="24"/>
          <w:szCs w:val="24"/>
        </w:rPr>
        <w:t>, ‘</w:t>
      </w:r>
      <w:r w:rsidRPr="00921889">
        <w:rPr>
          <w:rFonts w:ascii="Times New Roman" w:hAnsi="Times New Roman" w:cs="Times New Roman"/>
          <w:kern w:val="0"/>
          <w:sz w:val="24"/>
          <w:szCs w:val="24"/>
        </w:rPr>
        <w:t>Evidence of nonverbal communication between nurses and older adults: A scoping review</w:t>
      </w:r>
      <w:r w:rsidR="00204F5D">
        <w:rPr>
          <w:rFonts w:ascii="Times New Roman" w:hAnsi="Times New Roman" w:cs="Times New Roman"/>
          <w:kern w:val="0"/>
          <w:sz w:val="24"/>
          <w:szCs w:val="24"/>
        </w:rPr>
        <w:t>’,</w:t>
      </w:r>
      <w:r w:rsidRPr="00921889">
        <w:rPr>
          <w:rFonts w:ascii="Times New Roman" w:hAnsi="Times New Roman" w:cs="Times New Roman"/>
          <w:kern w:val="0"/>
          <w:sz w:val="24"/>
          <w:szCs w:val="24"/>
        </w:rPr>
        <w:t xml:space="preserve"> </w:t>
      </w:r>
      <w:r w:rsidRPr="00921889">
        <w:rPr>
          <w:rFonts w:ascii="Times New Roman" w:hAnsi="Times New Roman" w:cs="Times New Roman"/>
          <w:i/>
          <w:iCs/>
          <w:kern w:val="0"/>
          <w:sz w:val="24"/>
          <w:szCs w:val="24"/>
        </w:rPr>
        <w:t>BMC Nursing</w:t>
      </w:r>
      <w:r w:rsidRPr="00921889">
        <w:rPr>
          <w:rFonts w:ascii="Times New Roman" w:hAnsi="Times New Roman" w:cs="Times New Roman"/>
          <w:kern w:val="0"/>
          <w:sz w:val="24"/>
          <w:szCs w:val="24"/>
        </w:rPr>
        <w:t xml:space="preserve">, 19(1). </w:t>
      </w:r>
      <w:r w:rsidR="00204F5D">
        <w:rPr>
          <w:rFonts w:ascii="Times New Roman" w:hAnsi="Times New Roman" w:cs="Times New Roman"/>
          <w:kern w:val="0"/>
          <w:sz w:val="24"/>
          <w:szCs w:val="24"/>
        </w:rPr>
        <w:t>Available to</w:t>
      </w:r>
      <w:r w:rsidRPr="00921889">
        <w:rPr>
          <w:rFonts w:ascii="Times New Roman" w:hAnsi="Times New Roman" w:cs="Times New Roman"/>
          <w:kern w:val="0"/>
          <w:sz w:val="24"/>
          <w:szCs w:val="24"/>
        </w:rPr>
        <w:t>:</w:t>
      </w:r>
      <w:r w:rsidR="00204F5D">
        <w:rPr>
          <w:rFonts w:ascii="Times New Roman" w:hAnsi="Times New Roman" w:cs="Times New Roman"/>
          <w:kern w:val="0"/>
          <w:sz w:val="24"/>
          <w:szCs w:val="24"/>
        </w:rPr>
        <w:t xml:space="preserve"> </w:t>
      </w:r>
      <w:hyperlink r:id="rId15" w:history="1">
        <w:r w:rsidR="00204F5D" w:rsidRPr="00204F5D">
          <w:rPr>
            <w:rStyle w:val="Hyperlink"/>
            <w:rFonts w:ascii="Times New Roman" w:hAnsi="Times New Roman" w:cs="Times New Roman"/>
            <w:color w:val="auto"/>
            <w:kern w:val="0"/>
            <w:sz w:val="24"/>
            <w:szCs w:val="24"/>
            <w:u w:val="none"/>
          </w:rPr>
          <w:t>https://doi.org/10.1186/s12912-020-00443-9</w:t>
        </w:r>
      </w:hyperlink>
      <w:r w:rsidRPr="00204F5D">
        <w:rPr>
          <w:rFonts w:ascii="Times New Roman" w:hAnsi="Times New Roman" w:cs="Times New Roman"/>
          <w:kern w:val="0"/>
          <w:sz w:val="24"/>
          <w:szCs w:val="24"/>
        </w:rPr>
        <w:t>.</w:t>
      </w:r>
    </w:p>
    <w:p w14:paraId="496CC9BF" w14:textId="77777777" w:rsidR="00DC6A3C" w:rsidRDefault="00DC6A3C" w:rsidP="00D22A1E">
      <w:pPr>
        <w:widowControl w:val="0"/>
        <w:autoSpaceDE w:val="0"/>
        <w:autoSpaceDN w:val="0"/>
        <w:adjustRightInd w:val="0"/>
        <w:spacing w:after="240" w:line="360" w:lineRule="auto"/>
        <w:jc w:val="both"/>
        <w:rPr>
          <w:rFonts w:ascii="Times New Roman" w:hAnsi="Times New Roman"/>
          <w:kern w:val="0"/>
          <w:sz w:val="36"/>
          <w:szCs w:val="36"/>
        </w:rPr>
      </w:pPr>
    </w:p>
    <w:p w14:paraId="0EF6C83A" w14:textId="77777777" w:rsidR="00DC6A3C" w:rsidRDefault="00DC6A3C" w:rsidP="00D22A1E">
      <w:pPr>
        <w:widowControl w:val="0"/>
        <w:autoSpaceDE w:val="0"/>
        <w:autoSpaceDN w:val="0"/>
        <w:adjustRightInd w:val="0"/>
        <w:spacing w:after="240" w:line="360" w:lineRule="auto"/>
        <w:jc w:val="both"/>
        <w:rPr>
          <w:rFonts w:ascii="Times New Roman" w:hAnsi="Times New Roman"/>
          <w:kern w:val="0"/>
          <w:sz w:val="36"/>
          <w:szCs w:val="36"/>
        </w:rPr>
      </w:pPr>
    </w:p>
    <w:sectPr w:rsidR="00DC6A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D4297"/>
    <w:multiLevelType w:val="hybridMultilevel"/>
    <w:tmpl w:val="7804B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D55028"/>
    <w:multiLevelType w:val="hybridMultilevel"/>
    <w:tmpl w:val="023E5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2066C9"/>
    <w:multiLevelType w:val="multilevel"/>
    <w:tmpl w:val="2E503B78"/>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28744C"/>
    <w:multiLevelType w:val="hybridMultilevel"/>
    <w:tmpl w:val="3D541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818033">
    <w:abstractNumId w:val="2"/>
  </w:num>
  <w:num w:numId="2" w16cid:durableId="1759864429">
    <w:abstractNumId w:val="0"/>
  </w:num>
  <w:num w:numId="3" w16cid:durableId="1391079810">
    <w:abstractNumId w:val="1"/>
  </w:num>
  <w:num w:numId="4" w16cid:durableId="8951189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E66"/>
    <w:rsid w:val="000D1D2C"/>
    <w:rsid w:val="000D3613"/>
    <w:rsid w:val="000F1F02"/>
    <w:rsid w:val="000F2BAB"/>
    <w:rsid w:val="000F6B33"/>
    <w:rsid w:val="00145418"/>
    <w:rsid w:val="00183708"/>
    <w:rsid w:val="00204F5D"/>
    <w:rsid w:val="00206E8A"/>
    <w:rsid w:val="00230816"/>
    <w:rsid w:val="00234377"/>
    <w:rsid w:val="00271A6F"/>
    <w:rsid w:val="00274EAF"/>
    <w:rsid w:val="002A55AD"/>
    <w:rsid w:val="002E4511"/>
    <w:rsid w:val="002F4815"/>
    <w:rsid w:val="00310B4B"/>
    <w:rsid w:val="00324720"/>
    <w:rsid w:val="0036388B"/>
    <w:rsid w:val="003852F2"/>
    <w:rsid w:val="00420F0D"/>
    <w:rsid w:val="00454E66"/>
    <w:rsid w:val="005028BA"/>
    <w:rsid w:val="00594078"/>
    <w:rsid w:val="005C373C"/>
    <w:rsid w:val="005D5453"/>
    <w:rsid w:val="006A7102"/>
    <w:rsid w:val="006C7A6C"/>
    <w:rsid w:val="006D6832"/>
    <w:rsid w:val="00726C08"/>
    <w:rsid w:val="007623D3"/>
    <w:rsid w:val="007A0244"/>
    <w:rsid w:val="007D57B4"/>
    <w:rsid w:val="008224B3"/>
    <w:rsid w:val="008778F2"/>
    <w:rsid w:val="00921889"/>
    <w:rsid w:val="00923372"/>
    <w:rsid w:val="00936F5B"/>
    <w:rsid w:val="009C45C3"/>
    <w:rsid w:val="009E102B"/>
    <w:rsid w:val="009F08AC"/>
    <w:rsid w:val="009F4FF6"/>
    <w:rsid w:val="00A07DEA"/>
    <w:rsid w:val="00A145FA"/>
    <w:rsid w:val="00A50F14"/>
    <w:rsid w:val="00A60455"/>
    <w:rsid w:val="00A63C27"/>
    <w:rsid w:val="00A87E10"/>
    <w:rsid w:val="00AE0796"/>
    <w:rsid w:val="00B576DF"/>
    <w:rsid w:val="00B8445A"/>
    <w:rsid w:val="00BA2971"/>
    <w:rsid w:val="00BC1236"/>
    <w:rsid w:val="00C0106E"/>
    <w:rsid w:val="00C44A97"/>
    <w:rsid w:val="00C7170E"/>
    <w:rsid w:val="00C76863"/>
    <w:rsid w:val="00CB0E6A"/>
    <w:rsid w:val="00CC2CA8"/>
    <w:rsid w:val="00CE1C15"/>
    <w:rsid w:val="00D01DF2"/>
    <w:rsid w:val="00D22A1E"/>
    <w:rsid w:val="00D74E2A"/>
    <w:rsid w:val="00D75AC1"/>
    <w:rsid w:val="00D94305"/>
    <w:rsid w:val="00DB0DD5"/>
    <w:rsid w:val="00DC6A3C"/>
    <w:rsid w:val="00E84C6F"/>
    <w:rsid w:val="00EA7C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42184"/>
  <w15:chartTrackingRefBased/>
  <w15:docId w15:val="{2A80ED52-3C91-4EEB-A537-03C54303C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4E66"/>
    <w:rPr>
      <w:color w:val="0563C1" w:themeColor="hyperlink"/>
      <w:u w:val="single"/>
    </w:rPr>
  </w:style>
  <w:style w:type="character" w:styleId="UnresolvedMention">
    <w:name w:val="Unresolved Mention"/>
    <w:basedOn w:val="DefaultParagraphFont"/>
    <w:uiPriority w:val="99"/>
    <w:semiHidden/>
    <w:unhideWhenUsed/>
    <w:rsid w:val="00454E66"/>
    <w:rPr>
      <w:color w:val="605E5C"/>
      <w:shd w:val="clear" w:color="auto" w:fill="E1DFDD"/>
    </w:rPr>
  </w:style>
  <w:style w:type="character" w:styleId="FollowedHyperlink">
    <w:name w:val="FollowedHyperlink"/>
    <w:basedOn w:val="DefaultParagraphFont"/>
    <w:uiPriority w:val="99"/>
    <w:semiHidden/>
    <w:unhideWhenUsed/>
    <w:rsid w:val="00454E66"/>
    <w:rPr>
      <w:color w:val="954F72" w:themeColor="followedHyperlink"/>
      <w:u w:val="single"/>
    </w:rPr>
  </w:style>
  <w:style w:type="paragraph" w:styleId="ListParagraph">
    <w:name w:val="List Paragraph"/>
    <w:basedOn w:val="Normal"/>
    <w:uiPriority w:val="34"/>
    <w:qFormat/>
    <w:rsid w:val="003852F2"/>
    <w:pPr>
      <w:ind w:left="720"/>
      <w:contextualSpacing/>
    </w:pPr>
  </w:style>
  <w:style w:type="paragraph" w:styleId="NormalWeb">
    <w:name w:val="Normal (Web)"/>
    <w:basedOn w:val="Normal"/>
    <w:uiPriority w:val="99"/>
    <w:unhideWhenUsed/>
    <w:rsid w:val="00206E8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99868">
      <w:bodyDiv w:val="1"/>
      <w:marLeft w:val="0"/>
      <w:marRight w:val="0"/>
      <w:marTop w:val="0"/>
      <w:marBottom w:val="0"/>
      <w:divBdr>
        <w:top w:val="none" w:sz="0" w:space="0" w:color="auto"/>
        <w:left w:val="none" w:sz="0" w:space="0" w:color="auto"/>
        <w:bottom w:val="none" w:sz="0" w:space="0" w:color="auto"/>
        <w:right w:val="none" w:sz="0" w:space="0" w:color="auto"/>
      </w:divBdr>
    </w:div>
    <w:div w:id="901334582">
      <w:bodyDiv w:val="1"/>
      <w:marLeft w:val="0"/>
      <w:marRight w:val="0"/>
      <w:marTop w:val="0"/>
      <w:marBottom w:val="0"/>
      <w:divBdr>
        <w:top w:val="none" w:sz="0" w:space="0" w:color="auto"/>
        <w:left w:val="none" w:sz="0" w:space="0" w:color="auto"/>
        <w:bottom w:val="none" w:sz="0" w:space="0" w:color="auto"/>
        <w:right w:val="none" w:sz="0" w:space="0" w:color="auto"/>
      </w:divBdr>
    </w:div>
    <w:div w:id="137626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877-022-03533-2" TargetMode="External"/><Relationship Id="rId13" Type="http://schemas.openxmlformats.org/officeDocument/2006/relationships/hyperlink" Target="https://doi.org/10.3928/00989134-20210408-01" TargetMode="External"/><Relationship Id="rId3" Type="http://schemas.openxmlformats.org/officeDocument/2006/relationships/settings" Target="settings.xml"/><Relationship Id="rId7" Type="http://schemas.openxmlformats.org/officeDocument/2006/relationships/hyperlink" Target="https://doi.org/10.3233/jad-220882" TargetMode="External"/><Relationship Id="rId12" Type="http://schemas.openxmlformats.org/officeDocument/2006/relationships/hyperlink" Target="https://doi.org/10.1186/s12912-021-00684-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3928/19404921-20191028-01" TargetMode="External"/><Relationship Id="rId11" Type="http://schemas.openxmlformats.org/officeDocument/2006/relationships/hyperlink" Target="https://doi.org/10.17079/jkgn.2023.00101" TargetMode="External"/><Relationship Id="rId5" Type="http://schemas.openxmlformats.org/officeDocument/2006/relationships/hyperlink" Target="https://doi.org/10.1186/s12909-019-1460-y" TargetMode="External"/><Relationship Id="rId15" Type="http://schemas.openxmlformats.org/officeDocument/2006/relationships/hyperlink" Target="https://doi.org/10.1186/s12912-020-00443-9" TargetMode="External"/><Relationship Id="rId10" Type="http://schemas.openxmlformats.org/officeDocument/2006/relationships/hyperlink" Target="https://doi.org/10.1016/j.npg.2022.03.001" TargetMode="External"/><Relationship Id="rId4" Type="http://schemas.openxmlformats.org/officeDocument/2006/relationships/webSettings" Target="webSettings.xml"/><Relationship Id="rId9" Type="http://schemas.openxmlformats.org/officeDocument/2006/relationships/hyperlink" Target="https://doi.org/10.3390/healthcare10102069" TargetMode="External"/><Relationship Id="rId14" Type="http://schemas.openxmlformats.org/officeDocument/2006/relationships/hyperlink" Target="https://doi.org/10.1111/spc3.125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TotalTime>
  <Pages>4</Pages>
  <Words>1503</Words>
  <Characters>8573</Characters>
  <Application>Microsoft Office Word</Application>
  <DocSecurity>0</DocSecurity>
  <Lines>71</Lines>
  <Paragraphs>20</Paragraphs>
  <ScaleCrop>false</ScaleCrop>
  <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 razv</dc:creator>
  <cp:keywords/>
  <dc:description/>
  <cp:lastModifiedBy>Marinel Biban</cp:lastModifiedBy>
  <cp:revision>65</cp:revision>
  <dcterms:created xsi:type="dcterms:W3CDTF">2023-12-09T12:33:00Z</dcterms:created>
  <dcterms:modified xsi:type="dcterms:W3CDTF">2023-12-12T19:29:00Z</dcterms:modified>
</cp:coreProperties>
</file>