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6CA40" w14:textId="77777777" w:rsidR="00825295" w:rsidRDefault="00825295"/>
    <w:p w14:paraId="1EDD4D79" w14:textId="77777777" w:rsidR="00E32A2D" w:rsidRDefault="00E32A2D"/>
    <w:p w14:paraId="19894A00" w14:textId="77777777" w:rsidR="00E32A2D" w:rsidRDefault="00E32A2D"/>
    <w:p w14:paraId="5C43493B" w14:textId="77777777" w:rsidR="00B70556" w:rsidRDefault="00B70556"/>
    <w:p w14:paraId="43D1B53C" w14:textId="77777777" w:rsidR="00B70556" w:rsidRDefault="00B70556"/>
    <w:p w14:paraId="379EF604" w14:textId="1F561274" w:rsidR="001807E2" w:rsidRDefault="001807E2" w:rsidP="001807E2">
      <w:pPr>
        <w:ind w:firstLine="0"/>
        <w:rPr>
          <w:rFonts w:ascii="Times New Roman" w:hAnsi="Times New Roman" w:cs="Times New Roman"/>
          <w:b/>
          <w:bCs/>
          <w:sz w:val="52"/>
          <w:szCs w:val="52"/>
        </w:rPr>
      </w:pPr>
    </w:p>
    <w:p w14:paraId="69A78364" w14:textId="77777777" w:rsidR="00B70556" w:rsidRDefault="00B70556"/>
    <w:p w14:paraId="6FA9FBC4" w14:textId="77777777" w:rsidR="00E32A2D" w:rsidRDefault="00E32A2D"/>
    <w:p w14:paraId="314395D8" w14:textId="7EB43817" w:rsidR="00E32A2D" w:rsidRDefault="00B70556" w:rsidP="00B70556">
      <w:pPr>
        <w:jc w:val="center"/>
        <w:rPr>
          <w:rFonts w:ascii="Times New Roman" w:hAnsi="Times New Roman" w:cs="Times New Roman"/>
          <w:b/>
          <w:bCs/>
          <w:sz w:val="52"/>
          <w:szCs w:val="52"/>
        </w:rPr>
      </w:pPr>
      <w:r w:rsidRPr="00B70556">
        <w:rPr>
          <w:rFonts w:ascii="Times New Roman" w:hAnsi="Times New Roman" w:cs="Times New Roman"/>
          <w:b/>
          <w:bCs/>
          <w:sz w:val="52"/>
          <w:szCs w:val="52"/>
        </w:rPr>
        <w:t>Strategic Management and Sustainability</w:t>
      </w:r>
    </w:p>
    <w:p w14:paraId="513EC21F" w14:textId="77777777" w:rsidR="009C661E" w:rsidRDefault="009C661E" w:rsidP="00B70556">
      <w:pPr>
        <w:jc w:val="center"/>
        <w:rPr>
          <w:rFonts w:ascii="Times New Roman" w:hAnsi="Times New Roman" w:cs="Times New Roman"/>
          <w:b/>
          <w:bCs/>
          <w:sz w:val="52"/>
          <w:szCs w:val="52"/>
        </w:rPr>
      </w:pPr>
    </w:p>
    <w:p w14:paraId="4C0D55E0" w14:textId="77777777" w:rsidR="009C661E" w:rsidRDefault="009C661E" w:rsidP="009C661E">
      <w:pPr>
        <w:ind w:firstLine="0"/>
        <w:rPr>
          <w:rFonts w:ascii="Times New Roman" w:hAnsi="Times New Roman" w:cs="Times New Roman"/>
          <w:b/>
          <w:bCs/>
          <w:sz w:val="32"/>
          <w:szCs w:val="32"/>
        </w:rPr>
      </w:pPr>
    </w:p>
    <w:p w14:paraId="5640C058" w14:textId="77777777" w:rsidR="009C661E" w:rsidRDefault="009C661E" w:rsidP="009C661E">
      <w:pPr>
        <w:rPr>
          <w:rFonts w:ascii="Times New Roman" w:hAnsi="Times New Roman" w:cs="Times New Roman"/>
          <w:b/>
          <w:bCs/>
          <w:sz w:val="32"/>
          <w:szCs w:val="32"/>
        </w:rPr>
      </w:pPr>
    </w:p>
    <w:p w14:paraId="1890903C" w14:textId="77777777" w:rsidR="009C661E" w:rsidRDefault="009C661E" w:rsidP="009C661E">
      <w:pPr>
        <w:rPr>
          <w:rFonts w:ascii="Times New Roman" w:hAnsi="Times New Roman" w:cs="Times New Roman"/>
          <w:b/>
          <w:bCs/>
          <w:sz w:val="32"/>
          <w:szCs w:val="32"/>
        </w:rPr>
      </w:pPr>
    </w:p>
    <w:p w14:paraId="1FE716E5" w14:textId="77777777" w:rsidR="009C661E" w:rsidRDefault="009C661E" w:rsidP="009C661E">
      <w:pPr>
        <w:rPr>
          <w:rFonts w:ascii="Times New Roman" w:hAnsi="Times New Roman" w:cs="Times New Roman"/>
          <w:b/>
          <w:bCs/>
          <w:sz w:val="32"/>
          <w:szCs w:val="32"/>
        </w:rPr>
      </w:pPr>
    </w:p>
    <w:p w14:paraId="29E51BBC" w14:textId="059515B9" w:rsidR="009C661E" w:rsidRPr="009C661E" w:rsidRDefault="00354C61" w:rsidP="009C661E">
      <w:pPr>
        <w:rPr>
          <w:rFonts w:ascii="Times New Roman" w:hAnsi="Times New Roman" w:cs="Times New Roman"/>
          <w:b/>
          <w:bCs/>
          <w:sz w:val="32"/>
          <w:szCs w:val="32"/>
        </w:rPr>
      </w:pPr>
      <w:r>
        <w:rPr>
          <w:rFonts w:ascii="Times New Roman" w:hAnsi="Times New Roman" w:cs="Times New Roman"/>
          <w:b/>
          <w:bCs/>
          <w:sz w:val="32"/>
          <w:szCs w:val="32"/>
        </w:rPr>
        <w:t xml:space="preserve">                                                     </w:t>
      </w:r>
      <w:r w:rsidR="009C661E" w:rsidRPr="009C661E">
        <w:rPr>
          <w:rFonts w:ascii="Times New Roman" w:hAnsi="Times New Roman" w:cs="Times New Roman"/>
          <w:b/>
          <w:bCs/>
          <w:sz w:val="32"/>
          <w:szCs w:val="32"/>
        </w:rPr>
        <w:t xml:space="preserve">Lecturer: Mr. Nadeem Mirza </w:t>
      </w:r>
    </w:p>
    <w:p w14:paraId="69D9C8AE" w14:textId="6A3D6AEB" w:rsidR="009C661E" w:rsidRDefault="009C661E" w:rsidP="009C661E">
      <w:pPr>
        <w:rPr>
          <w:rFonts w:ascii="Times New Roman" w:hAnsi="Times New Roman" w:cs="Times New Roman"/>
          <w:b/>
          <w:bCs/>
          <w:sz w:val="32"/>
          <w:szCs w:val="32"/>
        </w:rPr>
      </w:pPr>
      <w:r w:rsidRPr="009C661E">
        <w:rPr>
          <w:rFonts w:ascii="Times New Roman" w:hAnsi="Times New Roman" w:cs="Times New Roman"/>
          <w:b/>
          <w:bCs/>
          <w:sz w:val="32"/>
          <w:szCs w:val="32"/>
        </w:rPr>
        <w:t xml:space="preserve">                                         </w:t>
      </w:r>
    </w:p>
    <w:p w14:paraId="22663242" w14:textId="00CD7AD4" w:rsidR="009C661E" w:rsidRDefault="009C661E" w:rsidP="00354C61">
      <w:pPr>
        <w:ind w:firstLine="0"/>
        <w:rPr>
          <w:rFonts w:ascii="Times New Roman" w:hAnsi="Times New Roman" w:cs="Times New Roman"/>
          <w:b/>
          <w:bCs/>
          <w:sz w:val="32"/>
          <w:szCs w:val="32"/>
        </w:rPr>
      </w:pPr>
      <w:r>
        <w:rPr>
          <w:rFonts w:ascii="Times New Roman" w:hAnsi="Times New Roman" w:cs="Times New Roman"/>
          <w:b/>
          <w:bCs/>
          <w:sz w:val="32"/>
          <w:szCs w:val="32"/>
        </w:rPr>
        <w:t xml:space="preserve">Student: Gabriela Budan </w:t>
      </w:r>
    </w:p>
    <w:p w14:paraId="6F80C9CE" w14:textId="557E2F05" w:rsidR="009C661E" w:rsidRDefault="00354C61" w:rsidP="00354C61">
      <w:pPr>
        <w:ind w:firstLine="0"/>
        <w:rPr>
          <w:rFonts w:ascii="Times New Roman" w:hAnsi="Times New Roman" w:cs="Times New Roman"/>
          <w:b/>
          <w:bCs/>
          <w:sz w:val="32"/>
          <w:szCs w:val="32"/>
        </w:rPr>
      </w:pPr>
      <w:r>
        <w:rPr>
          <w:rFonts w:ascii="Times New Roman" w:hAnsi="Times New Roman" w:cs="Times New Roman"/>
          <w:b/>
          <w:bCs/>
          <w:sz w:val="32"/>
          <w:szCs w:val="32"/>
        </w:rPr>
        <w:t xml:space="preserve">        </w:t>
      </w:r>
      <w:r w:rsidR="009C661E">
        <w:rPr>
          <w:rFonts w:ascii="Times New Roman" w:hAnsi="Times New Roman" w:cs="Times New Roman"/>
          <w:b/>
          <w:bCs/>
          <w:sz w:val="32"/>
          <w:szCs w:val="32"/>
        </w:rPr>
        <w:t xml:space="preserve"> ID: 2316848</w:t>
      </w:r>
    </w:p>
    <w:p w14:paraId="151B0407" w14:textId="77777777" w:rsidR="009C661E" w:rsidRDefault="009C661E" w:rsidP="009C661E">
      <w:pPr>
        <w:rPr>
          <w:rFonts w:ascii="Times New Roman" w:hAnsi="Times New Roman" w:cs="Times New Roman"/>
          <w:b/>
          <w:bCs/>
          <w:sz w:val="32"/>
          <w:szCs w:val="32"/>
        </w:rPr>
      </w:pPr>
    </w:p>
    <w:p w14:paraId="7D2BCDA7" w14:textId="77777777" w:rsidR="009C661E" w:rsidRDefault="009C661E" w:rsidP="009C661E">
      <w:pPr>
        <w:rPr>
          <w:rFonts w:ascii="Times New Roman" w:hAnsi="Times New Roman" w:cs="Times New Roman"/>
          <w:b/>
          <w:bCs/>
          <w:sz w:val="32"/>
          <w:szCs w:val="32"/>
        </w:rPr>
      </w:pPr>
    </w:p>
    <w:p w14:paraId="2D0FA63A" w14:textId="77777777" w:rsidR="009C661E" w:rsidRDefault="009C661E" w:rsidP="009C661E">
      <w:pPr>
        <w:rPr>
          <w:rFonts w:ascii="Times New Roman" w:hAnsi="Times New Roman" w:cs="Times New Roman"/>
          <w:b/>
          <w:bCs/>
          <w:sz w:val="32"/>
          <w:szCs w:val="32"/>
        </w:rPr>
      </w:pPr>
    </w:p>
    <w:p w14:paraId="038C39DB" w14:textId="77777777" w:rsidR="001807E2" w:rsidRDefault="001807E2" w:rsidP="009C661E">
      <w:pPr>
        <w:rPr>
          <w:rFonts w:ascii="Times New Roman" w:hAnsi="Times New Roman" w:cs="Times New Roman"/>
          <w:b/>
          <w:bCs/>
          <w:sz w:val="32"/>
          <w:szCs w:val="32"/>
        </w:rPr>
      </w:pPr>
    </w:p>
    <w:p w14:paraId="101938C0" w14:textId="77777777" w:rsidR="001807E2" w:rsidRDefault="001807E2" w:rsidP="009C661E">
      <w:pPr>
        <w:rPr>
          <w:rFonts w:ascii="Times New Roman" w:hAnsi="Times New Roman" w:cs="Times New Roman"/>
          <w:b/>
          <w:bCs/>
          <w:sz w:val="32"/>
          <w:szCs w:val="32"/>
        </w:rPr>
      </w:pPr>
    </w:p>
    <w:p w14:paraId="2BBD0A2F" w14:textId="77777777" w:rsidR="001807E2" w:rsidRDefault="001807E2" w:rsidP="009C661E">
      <w:pPr>
        <w:rPr>
          <w:rFonts w:ascii="Times New Roman" w:hAnsi="Times New Roman" w:cs="Times New Roman"/>
          <w:b/>
          <w:bCs/>
          <w:sz w:val="32"/>
          <w:szCs w:val="32"/>
        </w:rPr>
      </w:pPr>
    </w:p>
    <w:p w14:paraId="6AB2B2B5" w14:textId="330D9906" w:rsidR="009C661E" w:rsidRPr="009C661E" w:rsidRDefault="009C661E" w:rsidP="009C661E">
      <w:pPr>
        <w:jc w:val="center"/>
        <w:rPr>
          <w:rFonts w:ascii="Times New Roman" w:hAnsi="Times New Roman" w:cs="Times New Roman"/>
          <w:b/>
          <w:bCs/>
          <w:sz w:val="48"/>
          <w:szCs w:val="48"/>
        </w:rPr>
      </w:pPr>
      <w:r w:rsidRPr="009C661E">
        <w:rPr>
          <w:rFonts w:ascii="Times New Roman" w:hAnsi="Times New Roman" w:cs="Times New Roman"/>
          <w:b/>
          <w:bCs/>
          <w:sz w:val="48"/>
          <w:szCs w:val="48"/>
        </w:rPr>
        <w:t>REPORT</w:t>
      </w:r>
    </w:p>
    <w:p w14:paraId="3F5F7BCD" w14:textId="3AE55F5D" w:rsidR="009C661E" w:rsidRPr="009C661E" w:rsidRDefault="009C661E" w:rsidP="009C661E">
      <w:pPr>
        <w:jc w:val="center"/>
        <w:rPr>
          <w:rFonts w:ascii="Times New Roman" w:hAnsi="Times New Roman" w:cs="Times New Roman"/>
          <w:b/>
          <w:bCs/>
          <w:sz w:val="48"/>
          <w:szCs w:val="48"/>
        </w:rPr>
      </w:pPr>
      <w:r w:rsidRPr="009C661E">
        <w:rPr>
          <w:rFonts w:ascii="Times New Roman" w:hAnsi="Times New Roman" w:cs="Times New Roman"/>
          <w:b/>
          <w:bCs/>
          <w:sz w:val="48"/>
          <w:szCs w:val="48"/>
        </w:rPr>
        <w:t>Automative Industry Trends and Strategy</w:t>
      </w:r>
    </w:p>
    <w:p w14:paraId="6AACE080" w14:textId="77777777" w:rsidR="009C661E" w:rsidRDefault="009C661E" w:rsidP="009C661E">
      <w:pPr>
        <w:rPr>
          <w:rFonts w:ascii="Times New Roman" w:hAnsi="Times New Roman" w:cs="Times New Roman"/>
          <w:b/>
          <w:bCs/>
          <w:sz w:val="32"/>
          <w:szCs w:val="32"/>
        </w:rPr>
      </w:pPr>
    </w:p>
    <w:p w14:paraId="3B3675B3" w14:textId="77777777" w:rsidR="009C661E" w:rsidRDefault="009C661E" w:rsidP="009C661E">
      <w:pPr>
        <w:rPr>
          <w:rFonts w:ascii="Times New Roman" w:hAnsi="Times New Roman" w:cs="Times New Roman"/>
          <w:b/>
          <w:bCs/>
          <w:sz w:val="32"/>
          <w:szCs w:val="32"/>
        </w:rPr>
      </w:pPr>
    </w:p>
    <w:p w14:paraId="57962297" w14:textId="77777777" w:rsidR="009C661E" w:rsidRDefault="009C661E" w:rsidP="009C661E">
      <w:pPr>
        <w:rPr>
          <w:rFonts w:ascii="Times New Roman" w:hAnsi="Times New Roman" w:cs="Times New Roman"/>
          <w:b/>
          <w:bCs/>
          <w:sz w:val="32"/>
          <w:szCs w:val="32"/>
        </w:rPr>
      </w:pPr>
    </w:p>
    <w:p w14:paraId="3518E2BA" w14:textId="77777777" w:rsidR="009C661E" w:rsidRDefault="009C661E" w:rsidP="009C661E">
      <w:pPr>
        <w:rPr>
          <w:rFonts w:ascii="Times New Roman" w:hAnsi="Times New Roman" w:cs="Times New Roman"/>
          <w:b/>
          <w:bCs/>
          <w:sz w:val="32"/>
          <w:szCs w:val="32"/>
        </w:rPr>
      </w:pPr>
    </w:p>
    <w:p w14:paraId="2DCA8278" w14:textId="77777777" w:rsidR="009C661E" w:rsidRDefault="009C661E" w:rsidP="009C661E">
      <w:pPr>
        <w:rPr>
          <w:rFonts w:ascii="Times New Roman" w:hAnsi="Times New Roman" w:cs="Times New Roman"/>
          <w:b/>
          <w:bCs/>
          <w:sz w:val="32"/>
          <w:szCs w:val="32"/>
        </w:rPr>
      </w:pPr>
    </w:p>
    <w:p w14:paraId="7C61CD12" w14:textId="77777777" w:rsidR="009C661E" w:rsidRDefault="009C661E" w:rsidP="009C661E">
      <w:pPr>
        <w:rPr>
          <w:rFonts w:ascii="Times New Roman" w:hAnsi="Times New Roman" w:cs="Times New Roman"/>
          <w:b/>
          <w:bCs/>
          <w:sz w:val="32"/>
          <w:szCs w:val="32"/>
        </w:rPr>
      </w:pPr>
    </w:p>
    <w:p w14:paraId="14A28764" w14:textId="77777777" w:rsidR="009C661E" w:rsidRDefault="009C661E" w:rsidP="009C661E">
      <w:pPr>
        <w:rPr>
          <w:rFonts w:ascii="Times New Roman" w:hAnsi="Times New Roman" w:cs="Times New Roman"/>
          <w:b/>
          <w:bCs/>
          <w:sz w:val="32"/>
          <w:szCs w:val="32"/>
        </w:rPr>
      </w:pPr>
    </w:p>
    <w:p w14:paraId="7C444DF1" w14:textId="77777777" w:rsidR="009C661E" w:rsidRDefault="009C661E" w:rsidP="009C661E">
      <w:pPr>
        <w:rPr>
          <w:rFonts w:ascii="Times New Roman" w:hAnsi="Times New Roman" w:cs="Times New Roman"/>
          <w:b/>
          <w:bCs/>
          <w:sz w:val="32"/>
          <w:szCs w:val="32"/>
        </w:rPr>
      </w:pPr>
    </w:p>
    <w:p w14:paraId="3741A1DD" w14:textId="77777777" w:rsidR="009C661E" w:rsidRDefault="009C661E" w:rsidP="009C661E">
      <w:pPr>
        <w:rPr>
          <w:rFonts w:ascii="Times New Roman" w:hAnsi="Times New Roman" w:cs="Times New Roman"/>
          <w:b/>
          <w:bCs/>
          <w:sz w:val="32"/>
          <w:szCs w:val="32"/>
        </w:rPr>
      </w:pPr>
    </w:p>
    <w:p w14:paraId="3F778C4E" w14:textId="77777777" w:rsidR="00366D8E" w:rsidRDefault="00366D8E" w:rsidP="00366D8E">
      <w:pPr>
        <w:ind w:firstLine="0"/>
        <w:rPr>
          <w:rFonts w:ascii="Times New Roman" w:hAnsi="Times New Roman" w:cs="Times New Roman"/>
          <w:b/>
          <w:bCs/>
          <w:sz w:val="32"/>
          <w:szCs w:val="32"/>
        </w:rPr>
      </w:pPr>
    </w:p>
    <w:p w14:paraId="379DEEFC" w14:textId="77777777" w:rsidR="00366D8E" w:rsidRPr="00366D8E" w:rsidRDefault="00366D8E" w:rsidP="00366D8E">
      <w:pPr>
        <w:spacing w:before="100" w:beforeAutospacing="1" w:after="100" w:afterAutospacing="1"/>
        <w:ind w:firstLine="0"/>
        <w:outlineLvl w:val="0"/>
        <w:rPr>
          <w:rFonts w:ascii="Times New Roman" w:eastAsia="Times New Roman" w:hAnsi="Times New Roman" w:cs="Times New Roman"/>
          <w:b/>
          <w:bCs/>
          <w:kern w:val="36"/>
          <w:sz w:val="48"/>
          <w:szCs w:val="48"/>
          <w:lang w:eastAsia="en-GB"/>
          <w14:ligatures w14:val="none"/>
        </w:rPr>
      </w:pPr>
      <w:r w:rsidRPr="00366D8E">
        <w:rPr>
          <w:rFonts w:ascii="Times New Roman" w:eastAsia="Times New Roman" w:hAnsi="Times New Roman" w:cs="Times New Roman"/>
          <w:b/>
          <w:bCs/>
          <w:kern w:val="36"/>
          <w:sz w:val="48"/>
          <w:szCs w:val="48"/>
          <w:lang w:eastAsia="en-GB"/>
          <w14:ligatures w14:val="none"/>
        </w:rPr>
        <w:lastRenderedPageBreak/>
        <w:t>Table of Contents</w:t>
      </w:r>
    </w:p>
    <w:p w14:paraId="40E6079F" w14:textId="2020D808" w:rsidR="00366D8E" w:rsidRPr="00366D8E" w:rsidRDefault="00366D8E" w:rsidP="00366D8E">
      <w:pPr>
        <w:pStyle w:val="ListParagraph"/>
        <w:numPr>
          <w:ilvl w:val="0"/>
          <w:numId w:val="2"/>
        </w:numPr>
        <w:spacing w:before="100" w:beforeAutospacing="1" w:after="100" w:afterAutospacing="1"/>
        <w:rPr>
          <w:rFonts w:ascii="Times New Roman" w:eastAsia="Times New Roman" w:hAnsi="Times New Roman" w:cs="Times New Roman"/>
          <w:kern w:val="0"/>
          <w:sz w:val="24"/>
          <w:szCs w:val="24"/>
          <w:lang w:eastAsia="en-GB"/>
          <w14:ligatures w14:val="none"/>
        </w:rPr>
      </w:pPr>
      <w:r w:rsidRPr="00366D8E">
        <w:rPr>
          <w:rFonts w:ascii="Times New Roman" w:eastAsia="Times New Roman" w:hAnsi="Times New Roman" w:cs="Times New Roman"/>
          <w:kern w:val="0"/>
          <w:sz w:val="24"/>
          <w:szCs w:val="24"/>
          <w:lang w:eastAsia="en-GB"/>
          <w14:ligatures w14:val="none"/>
        </w:rPr>
        <w:t>Executive Summary</w:t>
      </w:r>
      <w:r>
        <w:rPr>
          <w:rFonts w:ascii="Times New Roman" w:eastAsia="Times New Roman" w:hAnsi="Times New Roman" w:cs="Times New Roman"/>
          <w:kern w:val="0"/>
          <w:sz w:val="24"/>
          <w:szCs w:val="24"/>
          <w:lang w:eastAsia="en-GB"/>
          <w14:ligatures w14:val="none"/>
        </w:rPr>
        <w:t>…………………………………………………………………...4</w:t>
      </w:r>
    </w:p>
    <w:p w14:paraId="53BF42F1" w14:textId="3A7FCF6D" w:rsidR="00366D8E" w:rsidRPr="00366D8E" w:rsidRDefault="00366D8E" w:rsidP="00366D8E">
      <w:pPr>
        <w:pStyle w:val="ListParagraph"/>
        <w:numPr>
          <w:ilvl w:val="0"/>
          <w:numId w:val="2"/>
        </w:numPr>
        <w:spacing w:before="100" w:beforeAutospacing="1" w:after="100" w:afterAutospacing="1"/>
        <w:rPr>
          <w:rFonts w:ascii="Times New Roman" w:eastAsia="Times New Roman" w:hAnsi="Times New Roman" w:cs="Times New Roman"/>
          <w:kern w:val="0"/>
          <w:sz w:val="24"/>
          <w:szCs w:val="24"/>
          <w:lang w:eastAsia="en-GB"/>
          <w14:ligatures w14:val="none"/>
        </w:rPr>
      </w:pPr>
      <w:r w:rsidRPr="00366D8E">
        <w:rPr>
          <w:rFonts w:ascii="Times New Roman" w:eastAsia="Times New Roman" w:hAnsi="Times New Roman" w:cs="Times New Roman"/>
          <w:kern w:val="0"/>
          <w:sz w:val="24"/>
          <w:szCs w:val="24"/>
          <w:lang w:eastAsia="en-GB"/>
          <w14:ligatures w14:val="none"/>
        </w:rPr>
        <w:t>Introduction to the Strategy</w:t>
      </w:r>
      <w:r>
        <w:rPr>
          <w:rFonts w:ascii="Times New Roman" w:eastAsia="Times New Roman" w:hAnsi="Times New Roman" w:cs="Times New Roman"/>
          <w:kern w:val="0"/>
          <w:sz w:val="24"/>
          <w:szCs w:val="24"/>
          <w:lang w:eastAsia="en-GB"/>
          <w14:ligatures w14:val="none"/>
        </w:rPr>
        <w:t>……………………………………………………………4</w:t>
      </w:r>
    </w:p>
    <w:p w14:paraId="6B77EBC5" w14:textId="25FEEB60" w:rsidR="00366D8E" w:rsidRPr="00366D8E" w:rsidRDefault="00366D8E" w:rsidP="00366D8E">
      <w:pPr>
        <w:pStyle w:val="ListParagraph"/>
        <w:numPr>
          <w:ilvl w:val="0"/>
          <w:numId w:val="2"/>
        </w:numPr>
        <w:spacing w:before="100" w:beforeAutospacing="1" w:after="100" w:afterAutospacing="1"/>
        <w:rPr>
          <w:rFonts w:ascii="Times New Roman" w:eastAsia="Times New Roman" w:hAnsi="Times New Roman" w:cs="Times New Roman"/>
          <w:kern w:val="0"/>
          <w:sz w:val="24"/>
          <w:szCs w:val="24"/>
          <w:lang w:eastAsia="en-GB"/>
          <w14:ligatures w14:val="none"/>
        </w:rPr>
      </w:pPr>
      <w:r w:rsidRPr="00366D8E">
        <w:rPr>
          <w:rFonts w:ascii="Times New Roman" w:eastAsia="Times New Roman" w:hAnsi="Times New Roman" w:cs="Times New Roman"/>
          <w:kern w:val="0"/>
          <w:sz w:val="24"/>
          <w:szCs w:val="24"/>
          <w:lang w:eastAsia="en-GB"/>
          <w14:ligatures w14:val="none"/>
        </w:rPr>
        <w:t>Overview and Background of Jaguar Land Rover (JLR)</w:t>
      </w:r>
      <w:r>
        <w:rPr>
          <w:rFonts w:ascii="Times New Roman" w:eastAsia="Times New Roman" w:hAnsi="Times New Roman" w:cs="Times New Roman"/>
          <w:kern w:val="0"/>
          <w:sz w:val="24"/>
          <w:szCs w:val="24"/>
          <w:lang w:eastAsia="en-GB"/>
          <w14:ligatures w14:val="none"/>
        </w:rPr>
        <w:t>……………………………...5</w:t>
      </w:r>
    </w:p>
    <w:p w14:paraId="729CC4B2" w14:textId="57EB44BA" w:rsidR="00366D8E" w:rsidRPr="00366D8E" w:rsidRDefault="00366D8E" w:rsidP="00366D8E">
      <w:pPr>
        <w:pStyle w:val="ListParagraph"/>
        <w:numPr>
          <w:ilvl w:val="0"/>
          <w:numId w:val="2"/>
        </w:numPr>
        <w:spacing w:before="100" w:beforeAutospacing="1" w:after="100" w:afterAutospacing="1"/>
        <w:rPr>
          <w:rFonts w:ascii="Times New Roman" w:eastAsia="Times New Roman" w:hAnsi="Times New Roman" w:cs="Times New Roman"/>
          <w:kern w:val="0"/>
          <w:sz w:val="24"/>
          <w:szCs w:val="24"/>
          <w:lang w:eastAsia="en-GB"/>
          <w14:ligatures w14:val="none"/>
        </w:rPr>
      </w:pPr>
      <w:r w:rsidRPr="00366D8E">
        <w:rPr>
          <w:rFonts w:ascii="Times New Roman" w:eastAsia="Times New Roman" w:hAnsi="Times New Roman" w:cs="Times New Roman"/>
          <w:kern w:val="0"/>
          <w:sz w:val="24"/>
          <w:szCs w:val="24"/>
          <w:lang w:eastAsia="en-GB"/>
          <w14:ligatures w14:val="none"/>
        </w:rPr>
        <w:t>Strategic Intent: Vision, Mission and Objectives</w:t>
      </w:r>
      <w:r>
        <w:rPr>
          <w:rFonts w:ascii="Times New Roman" w:eastAsia="Times New Roman" w:hAnsi="Times New Roman" w:cs="Times New Roman"/>
          <w:kern w:val="0"/>
          <w:sz w:val="24"/>
          <w:szCs w:val="24"/>
          <w:lang w:eastAsia="en-GB"/>
          <w14:ligatures w14:val="none"/>
        </w:rPr>
        <w:t>……………………………………</w:t>
      </w:r>
      <w:r w:rsidR="001E2FF5">
        <w:rPr>
          <w:rFonts w:ascii="Times New Roman" w:eastAsia="Times New Roman" w:hAnsi="Times New Roman" w:cs="Times New Roman"/>
          <w:kern w:val="0"/>
          <w:sz w:val="24"/>
          <w:szCs w:val="24"/>
          <w:lang w:eastAsia="en-GB"/>
          <w14:ligatures w14:val="none"/>
        </w:rPr>
        <w:t>...6</w:t>
      </w:r>
    </w:p>
    <w:p w14:paraId="0332E2AB" w14:textId="50E0A0F6" w:rsidR="00366D8E" w:rsidRPr="00366D8E" w:rsidRDefault="00366D8E" w:rsidP="00366D8E">
      <w:pPr>
        <w:pStyle w:val="ListParagraph"/>
        <w:numPr>
          <w:ilvl w:val="0"/>
          <w:numId w:val="2"/>
        </w:numPr>
        <w:spacing w:before="100" w:beforeAutospacing="1" w:after="100" w:afterAutospacing="1"/>
        <w:rPr>
          <w:rFonts w:ascii="Times New Roman" w:eastAsia="Times New Roman" w:hAnsi="Times New Roman" w:cs="Times New Roman"/>
          <w:kern w:val="0"/>
          <w:sz w:val="24"/>
          <w:szCs w:val="24"/>
          <w:lang w:eastAsia="en-GB"/>
          <w14:ligatures w14:val="none"/>
        </w:rPr>
      </w:pPr>
      <w:r w:rsidRPr="00366D8E">
        <w:rPr>
          <w:rFonts w:ascii="Times New Roman" w:eastAsia="Times New Roman" w:hAnsi="Times New Roman" w:cs="Times New Roman"/>
          <w:kern w:val="0"/>
          <w:sz w:val="24"/>
          <w:szCs w:val="24"/>
          <w:lang w:eastAsia="en-GB"/>
          <w14:ligatures w14:val="none"/>
        </w:rPr>
        <w:t>Current Performance of Jaguar Land Rover (JLR)</w:t>
      </w:r>
      <w:r w:rsidR="001E2FF5">
        <w:rPr>
          <w:rFonts w:ascii="Times New Roman" w:eastAsia="Times New Roman" w:hAnsi="Times New Roman" w:cs="Times New Roman"/>
          <w:kern w:val="0"/>
          <w:sz w:val="24"/>
          <w:szCs w:val="24"/>
          <w:lang w:eastAsia="en-GB"/>
          <w14:ligatures w14:val="none"/>
        </w:rPr>
        <w:t>……………………………………7</w:t>
      </w:r>
    </w:p>
    <w:p w14:paraId="323FE71A" w14:textId="347D42C1" w:rsidR="00366D8E" w:rsidRPr="00366D8E" w:rsidRDefault="00366D8E" w:rsidP="00366D8E">
      <w:pPr>
        <w:pStyle w:val="ListParagraph"/>
        <w:numPr>
          <w:ilvl w:val="0"/>
          <w:numId w:val="2"/>
        </w:numPr>
        <w:spacing w:before="100" w:beforeAutospacing="1" w:after="100" w:afterAutospacing="1"/>
        <w:rPr>
          <w:rFonts w:ascii="Times New Roman" w:eastAsia="Times New Roman" w:hAnsi="Times New Roman" w:cs="Times New Roman"/>
          <w:kern w:val="0"/>
          <w:sz w:val="24"/>
          <w:szCs w:val="24"/>
          <w:lang w:eastAsia="en-GB"/>
          <w14:ligatures w14:val="none"/>
        </w:rPr>
      </w:pPr>
      <w:r w:rsidRPr="00366D8E">
        <w:rPr>
          <w:rFonts w:ascii="Times New Roman" w:eastAsia="Times New Roman" w:hAnsi="Times New Roman" w:cs="Times New Roman"/>
          <w:kern w:val="0"/>
          <w:sz w:val="24"/>
          <w:szCs w:val="24"/>
          <w:lang w:eastAsia="en-GB"/>
          <w14:ligatures w14:val="none"/>
        </w:rPr>
        <w:t xml:space="preserve">Strategy Analysis </w:t>
      </w:r>
      <w:r w:rsidR="001E2FF5">
        <w:rPr>
          <w:rFonts w:ascii="Times New Roman" w:eastAsia="Times New Roman" w:hAnsi="Times New Roman" w:cs="Times New Roman"/>
          <w:kern w:val="0"/>
          <w:sz w:val="24"/>
          <w:szCs w:val="24"/>
          <w:lang w:eastAsia="en-GB"/>
          <w14:ligatures w14:val="none"/>
        </w:rPr>
        <w:t>……………………………………………………………………...8</w:t>
      </w:r>
    </w:p>
    <w:p w14:paraId="522E734A" w14:textId="7CEF689C" w:rsidR="00366D8E" w:rsidRPr="00366D8E" w:rsidRDefault="00366D8E" w:rsidP="00366D8E">
      <w:pPr>
        <w:pStyle w:val="ListParagraph"/>
        <w:spacing w:before="100" w:beforeAutospacing="1" w:after="100" w:afterAutospacing="1"/>
        <w:ind w:firstLine="0"/>
        <w:rPr>
          <w:rFonts w:ascii="Times New Roman" w:eastAsia="Times New Roman" w:hAnsi="Times New Roman" w:cs="Times New Roman"/>
          <w:kern w:val="0"/>
          <w:sz w:val="24"/>
          <w:szCs w:val="24"/>
          <w:lang w:eastAsia="en-GB"/>
          <w14:ligatures w14:val="none"/>
        </w:rPr>
      </w:pPr>
      <w:r w:rsidRPr="00366D8E">
        <w:rPr>
          <w:rFonts w:ascii="Times New Roman" w:eastAsia="Times New Roman" w:hAnsi="Times New Roman" w:cs="Times New Roman"/>
          <w:kern w:val="0"/>
          <w:sz w:val="24"/>
          <w:szCs w:val="24"/>
          <w:lang w:eastAsia="en-GB"/>
          <w14:ligatures w14:val="none"/>
        </w:rPr>
        <w:t>6.1 External Environmental Audit • PESTEL Analysis • Porter’s Five Forces</w:t>
      </w:r>
      <w:r w:rsidR="001E2FF5">
        <w:rPr>
          <w:rFonts w:ascii="Times New Roman" w:eastAsia="Times New Roman" w:hAnsi="Times New Roman" w:cs="Times New Roman"/>
          <w:kern w:val="0"/>
          <w:sz w:val="24"/>
          <w:szCs w:val="24"/>
          <w:lang w:eastAsia="en-GB"/>
          <w14:ligatures w14:val="none"/>
        </w:rPr>
        <w:t>……….8</w:t>
      </w:r>
    </w:p>
    <w:p w14:paraId="5B09CE6D" w14:textId="3B4DD214" w:rsidR="00366D8E" w:rsidRPr="00366D8E" w:rsidRDefault="00366D8E" w:rsidP="00366D8E">
      <w:pPr>
        <w:spacing w:before="100" w:beforeAutospacing="1" w:after="100" w:afterAutospacing="1"/>
        <w:ind w:left="720" w:firstLine="0"/>
        <w:rPr>
          <w:rFonts w:ascii="Times New Roman" w:eastAsia="Times New Roman" w:hAnsi="Times New Roman" w:cs="Times New Roman"/>
          <w:kern w:val="0"/>
          <w:sz w:val="24"/>
          <w:szCs w:val="24"/>
          <w:lang w:eastAsia="en-GB"/>
          <w14:ligatures w14:val="none"/>
        </w:rPr>
      </w:pPr>
      <w:r w:rsidRPr="00366D8E">
        <w:rPr>
          <w:rFonts w:ascii="Times New Roman" w:eastAsia="Times New Roman" w:hAnsi="Times New Roman" w:cs="Times New Roman"/>
          <w:kern w:val="0"/>
          <w:sz w:val="24"/>
          <w:szCs w:val="24"/>
          <w:lang w:eastAsia="en-GB"/>
          <w14:ligatures w14:val="none"/>
        </w:rPr>
        <w:t>6.2 Internal Environmental Audit • SWOT Analysis • VRIO Analysis • Value Chain Analysis • BCG Matrix</w:t>
      </w:r>
      <w:r w:rsidR="001E2FF5">
        <w:rPr>
          <w:rFonts w:ascii="Times New Roman" w:eastAsia="Times New Roman" w:hAnsi="Times New Roman" w:cs="Times New Roman"/>
          <w:kern w:val="0"/>
          <w:sz w:val="24"/>
          <w:szCs w:val="24"/>
          <w:lang w:eastAsia="en-GB"/>
          <w14:ligatures w14:val="none"/>
        </w:rPr>
        <w:t>…………………………………………………………….…9</w:t>
      </w:r>
    </w:p>
    <w:p w14:paraId="224115B3" w14:textId="0FFEEEA0" w:rsidR="00366D8E" w:rsidRPr="00366D8E" w:rsidRDefault="00366D8E" w:rsidP="00366D8E">
      <w:pPr>
        <w:pStyle w:val="ListParagraph"/>
        <w:numPr>
          <w:ilvl w:val="0"/>
          <w:numId w:val="2"/>
        </w:numPr>
        <w:spacing w:before="100" w:beforeAutospacing="1" w:after="100" w:afterAutospacing="1"/>
        <w:rPr>
          <w:rFonts w:ascii="Times New Roman" w:eastAsia="Times New Roman" w:hAnsi="Times New Roman" w:cs="Times New Roman"/>
          <w:kern w:val="0"/>
          <w:sz w:val="24"/>
          <w:szCs w:val="24"/>
          <w:lang w:eastAsia="en-GB"/>
          <w14:ligatures w14:val="none"/>
        </w:rPr>
      </w:pPr>
      <w:r w:rsidRPr="00366D8E">
        <w:rPr>
          <w:rFonts w:ascii="Times New Roman" w:eastAsia="Times New Roman" w:hAnsi="Times New Roman" w:cs="Times New Roman"/>
          <w:kern w:val="0"/>
          <w:sz w:val="24"/>
          <w:szCs w:val="24"/>
          <w:lang w:eastAsia="en-GB"/>
          <w14:ligatures w14:val="none"/>
        </w:rPr>
        <w:t xml:space="preserve">Strategy Formulation • Strategic Choices • Proposed New Strategy: </w:t>
      </w:r>
      <w:r w:rsidRPr="00366D8E">
        <w:rPr>
          <w:rFonts w:ascii="Times New Roman" w:eastAsia="Times New Roman" w:hAnsi="Times New Roman" w:cs="Times New Roman"/>
          <w:i/>
          <w:iCs/>
          <w:kern w:val="0"/>
          <w:sz w:val="24"/>
          <w:szCs w:val="24"/>
          <w:lang w:eastAsia="en-GB"/>
          <w14:ligatures w14:val="none"/>
        </w:rPr>
        <w:t>Modern Luxury Electrified</w:t>
      </w:r>
      <w:r w:rsidR="001E2FF5">
        <w:rPr>
          <w:rFonts w:ascii="Times New Roman" w:eastAsia="Times New Roman" w:hAnsi="Times New Roman" w:cs="Times New Roman"/>
          <w:i/>
          <w:iCs/>
          <w:kern w:val="0"/>
          <w:sz w:val="24"/>
          <w:szCs w:val="24"/>
          <w:lang w:eastAsia="en-GB"/>
          <w14:ligatures w14:val="none"/>
        </w:rPr>
        <w:t xml:space="preserve"> </w:t>
      </w:r>
      <w:r w:rsidR="001E2FF5">
        <w:rPr>
          <w:rFonts w:ascii="Times New Roman" w:eastAsia="Times New Roman" w:hAnsi="Times New Roman" w:cs="Times New Roman"/>
          <w:kern w:val="0"/>
          <w:sz w:val="24"/>
          <w:szCs w:val="24"/>
          <w:lang w:eastAsia="en-GB"/>
          <w14:ligatures w14:val="none"/>
        </w:rPr>
        <w:t>……………………………………………………………………………10</w:t>
      </w:r>
    </w:p>
    <w:p w14:paraId="35EA2F4C" w14:textId="55064B6B" w:rsidR="00366D8E" w:rsidRPr="00366D8E" w:rsidRDefault="00366D8E" w:rsidP="00366D8E">
      <w:pPr>
        <w:pStyle w:val="ListParagraph"/>
        <w:numPr>
          <w:ilvl w:val="0"/>
          <w:numId w:val="2"/>
        </w:numPr>
        <w:spacing w:before="100" w:beforeAutospacing="1" w:after="100" w:afterAutospacing="1"/>
        <w:rPr>
          <w:rFonts w:ascii="Times New Roman" w:eastAsia="Times New Roman" w:hAnsi="Times New Roman" w:cs="Times New Roman"/>
          <w:kern w:val="0"/>
          <w:sz w:val="24"/>
          <w:szCs w:val="24"/>
          <w:lang w:eastAsia="en-GB"/>
          <w14:ligatures w14:val="none"/>
        </w:rPr>
      </w:pPr>
      <w:r w:rsidRPr="00366D8E">
        <w:rPr>
          <w:rFonts w:ascii="Times New Roman" w:eastAsia="Times New Roman" w:hAnsi="Times New Roman" w:cs="Times New Roman"/>
          <w:kern w:val="0"/>
          <w:sz w:val="24"/>
          <w:szCs w:val="24"/>
          <w:lang w:eastAsia="en-GB"/>
          <w14:ligatures w14:val="none"/>
        </w:rPr>
        <w:t>Conclusion and Recommendation</w:t>
      </w:r>
      <w:r w:rsidR="001E2FF5">
        <w:rPr>
          <w:rFonts w:ascii="Times New Roman" w:eastAsia="Times New Roman" w:hAnsi="Times New Roman" w:cs="Times New Roman"/>
          <w:kern w:val="0"/>
          <w:sz w:val="24"/>
          <w:szCs w:val="24"/>
          <w:lang w:eastAsia="en-GB"/>
          <w14:ligatures w14:val="none"/>
        </w:rPr>
        <w:t>……………………………………………………11</w:t>
      </w:r>
    </w:p>
    <w:p w14:paraId="74254415" w14:textId="06D4E90A" w:rsidR="00366D8E" w:rsidRPr="00366D8E" w:rsidRDefault="00366D8E" w:rsidP="00366D8E">
      <w:pPr>
        <w:pStyle w:val="ListParagraph"/>
        <w:numPr>
          <w:ilvl w:val="0"/>
          <w:numId w:val="2"/>
        </w:numPr>
        <w:spacing w:before="100" w:beforeAutospacing="1" w:after="100" w:afterAutospacing="1"/>
        <w:rPr>
          <w:rFonts w:ascii="Times New Roman" w:eastAsia="Times New Roman" w:hAnsi="Times New Roman" w:cs="Times New Roman"/>
          <w:kern w:val="0"/>
          <w:sz w:val="24"/>
          <w:szCs w:val="24"/>
          <w:lang w:eastAsia="en-GB"/>
          <w14:ligatures w14:val="none"/>
        </w:rPr>
      </w:pPr>
      <w:r w:rsidRPr="00366D8E">
        <w:rPr>
          <w:rFonts w:ascii="Times New Roman" w:eastAsia="Times New Roman" w:hAnsi="Times New Roman" w:cs="Times New Roman"/>
          <w:kern w:val="0"/>
          <w:sz w:val="24"/>
          <w:szCs w:val="24"/>
          <w:lang w:eastAsia="en-GB"/>
          <w14:ligatures w14:val="none"/>
        </w:rPr>
        <w:t>References</w:t>
      </w:r>
      <w:r w:rsidR="001E2FF5">
        <w:rPr>
          <w:rFonts w:ascii="Times New Roman" w:eastAsia="Times New Roman" w:hAnsi="Times New Roman" w:cs="Times New Roman"/>
          <w:kern w:val="0"/>
          <w:sz w:val="24"/>
          <w:szCs w:val="24"/>
          <w:lang w:eastAsia="en-GB"/>
          <w14:ligatures w14:val="none"/>
        </w:rPr>
        <w:t>……………………………………………………………………………13</w:t>
      </w:r>
    </w:p>
    <w:p w14:paraId="216AECC4" w14:textId="77777777" w:rsidR="00366D8E" w:rsidRDefault="00366D8E" w:rsidP="00366D8E">
      <w:pPr>
        <w:ind w:firstLine="0"/>
        <w:rPr>
          <w:rFonts w:ascii="Times New Roman" w:hAnsi="Times New Roman" w:cs="Times New Roman"/>
          <w:b/>
          <w:bCs/>
          <w:sz w:val="32"/>
          <w:szCs w:val="32"/>
        </w:rPr>
      </w:pPr>
    </w:p>
    <w:p w14:paraId="2B04C300" w14:textId="77777777" w:rsidR="009C661E" w:rsidRDefault="009C661E" w:rsidP="00366D8E">
      <w:pPr>
        <w:ind w:firstLine="0"/>
        <w:rPr>
          <w:rFonts w:ascii="Times New Roman" w:hAnsi="Times New Roman" w:cs="Times New Roman"/>
          <w:b/>
          <w:bCs/>
          <w:sz w:val="32"/>
          <w:szCs w:val="32"/>
        </w:rPr>
      </w:pPr>
    </w:p>
    <w:p w14:paraId="1A58639C" w14:textId="77777777" w:rsidR="009C661E" w:rsidRDefault="009C661E" w:rsidP="009C661E">
      <w:pPr>
        <w:rPr>
          <w:rFonts w:ascii="Times New Roman" w:hAnsi="Times New Roman" w:cs="Times New Roman"/>
          <w:b/>
          <w:bCs/>
          <w:sz w:val="32"/>
          <w:szCs w:val="32"/>
        </w:rPr>
      </w:pPr>
    </w:p>
    <w:p w14:paraId="1F74848C" w14:textId="77777777" w:rsidR="009C661E" w:rsidRDefault="009C661E" w:rsidP="009C661E">
      <w:pPr>
        <w:rPr>
          <w:rFonts w:ascii="Times New Roman" w:hAnsi="Times New Roman" w:cs="Times New Roman"/>
          <w:b/>
          <w:bCs/>
          <w:sz w:val="32"/>
          <w:szCs w:val="32"/>
        </w:rPr>
      </w:pPr>
    </w:p>
    <w:p w14:paraId="2E2A2019" w14:textId="77777777" w:rsidR="009C661E" w:rsidRDefault="009C661E" w:rsidP="009C661E">
      <w:pPr>
        <w:rPr>
          <w:rFonts w:ascii="Times New Roman" w:hAnsi="Times New Roman" w:cs="Times New Roman"/>
          <w:b/>
          <w:bCs/>
          <w:sz w:val="32"/>
          <w:szCs w:val="32"/>
        </w:rPr>
      </w:pPr>
    </w:p>
    <w:p w14:paraId="201000AF" w14:textId="77777777" w:rsidR="009C661E" w:rsidRDefault="009C661E" w:rsidP="009C661E">
      <w:pPr>
        <w:rPr>
          <w:rFonts w:ascii="Times New Roman" w:hAnsi="Times New Roman" w:cs="Times New Roman"/>
          <w:b/>
          <w:bCs/>
          <w:sz w:val="32"/>
          <w:szCs w:val="32"/>
        </w:rPr>
      </w:pPr>
    </w:p>
    <w:p w14:paraId="3E4102C1" w14:textId="77777777" w:rsidR="009C661E" w:rsidRDefault="009C661E" w:rsidP="009C661E">
      <w:pPr>
        <w:rPr>
          <w:rFonts w:ascii="Times New Roman" w:hAnsi="Times New Roman" w:cs="Times New Roman"/>
          <w:b/>
          <w:bCs/>
          <w:sz w:val="32"/>
          <w:szCs w:val="32"/>
        </w:rPr>
      </w:pPr>
    </w:p>
    <w:p w14:paraId="09518EA1" w14:textId="77777777" w:rsidR="009C661E" w:rsidRDefault="009C661E" w:rsidP="009C661E">
      <w:pPr>
        <w:rPr>
          <w:rFonts w:ascii="Times New Roman" w:hAnsi="Times New Roman" w:cs="Times New Roman"/>
          <w:b/>
          <w:bCs/>
          <w:sz w:val="32"/>
          <w:szCs w:val="32"/>
        </w:rPr>
      </w:pPr>
    </w:p>
    <w:p w14:paraId="652ED6C9" w14:textId="77777777" w:rsidR="009C661E" w:rsidRDefault="009C661E" w:rsidP="00366D8E">
      <w:pPr>
        <w:ind w:firstLine="0"/>
        <w:rPr>
          <w:rFonts w:ascii="Times New Roman" w:hAnsi="Times New Roman" w:cs="Times New Roman"/>
          <w:b/>
          <w:bCs/>
          <w:sz w:val="32"/>
          <w:szCs w:val="32"/>
        </w:rPr>
      </w:pPr>
    </w:p>
    <w:p w14:paraId="0D6BC46C" w14:textId="77777777" w:rsidR="009C661E" w:rsidRDefault="009C661E" w:rsidP="009C661E">
      <w:pPr>
        <w:rPr>
          <w:rFonts w:ascii="Times New Roman" w:hAnsi="Times New Roman" w:cs="Times New Roman"/>
          <w:b/>
          <w:bCs/>
          <w:sz w:val="32"/>
          <w:szCs w:val="32"/>
        </w:rPr>
      </w:pPr>
    </w:p>
    <w:p w14:paraId="42F55E39" w14:textId="119FA28D" w:rsidR="00815044" w:rsidRPr="00815044" w:rsidRDefault="001A5CA1" w:rsidP="0067625D">
      <w:pPr>
        <w:rPr>
          <w:rFonts w:ascii="Times New Roman" w:hAnsi="Times New Roman" w:cs="Times New Roman"/>
          <w:b/>
          <w:bCs/>
          <w:sz w:val="40"/>
          <w:szCs w:val="40"/>
        </w:rPr>
      </w:pPr>
      <w:r w:rsidRPr="0067625D">
        <w:rPr>
          <w:rFonts w:ascii="Times New Roman" w:hAnsi="Times New Roman" w:cs="Times New Roman"/>
          <w:b/>
          <w:bCs/>
          <w:sz w:val="40"/>
          <w:szCs w:val="40"/>
        </w:rPr>
        <w:t xml:space="preserve">1. Executive Summary </w:t>
      </w:r>
    </w:p>
    <w:p w14:paraId="0AB3B650" w14:textId="74C501B7" w:rsidR="005B530F" w:rsidRDefault="005B530F" w:rsidP="005B530F">
      <w:pPr>
        <w:pStyle w:val="NormalWeb"/>
        <w:spacing w:line="360" w:lineRule="auto"/>
        <w:jc w:val="both"/>
      </w:pPr>
      <w:r>
        <w:t>The global automotive industry is experiencing rapid structural change driven by electrification, digitalisation, autonomous technologies, and increasing sustainability expectations. These forces are reshaping traditional business models and require manufacturers to adopt forward</w:t>
      </w:r>
      <w:r>
        <w:noBreakHyphen/>
        <w:t>looking strategies to remain competitive (PwC, 2024). Jaguar Land Rover (JLR), a leading UK premium automotive manufacturer, faces significant pressure to accelerate its transition towards electric vehicles, strengthen supply</w:t>
      </w:r>
      <w:r>
        <w:noBreakHyphen/>
        <w:t>chain resilience, and enhance its sustainability performance in line with tightening global regulations (Deloitte, 2024).</w:t>
      </w:r>
    </w:p>
    <w:p w14:paraId="2B65DDAD" w14:textId="77777777" w:rsidR="005B530F" w:rsidRDefault="005B530F" w:rsidP="005B530F">
      <w:pPr>
        <w:pStyle w:val="NormalWeb"/>
        <w:spacing w:line="360" w:lineRule="auto"/>
        <w:jc w:val="both"/>
      </w:pPr>
      <w:r>
        <w:t>This report develops a strategy formulation plan for JLR in response to these industry shifts. It begins by outlining the meaning and importance of strategic management, followed by an introduction to the purpose and structure of the report. An overview of JLR’s operations, products, and market position is then presented. The company’s strategic intent—its vision, mission, and long</w:t>
      </w:r>
      <w:r>
        <w:noBreakHyphen/>
        <w:t>term objectives—is examined to understand its direction in a highly competitive market.</w:t>
      </w:r>
    </w:p>
    <w:p w14:paraId="3C9EC1FD" w14:textId="7C9BF6A4" w:rsidR="001A5CA1" w:rsidRPr="0067625D" w:rsidRDefault="005B530F" w:rsidP="0067625D">
      <w:pPr>
        <w:pStyle w:val="NormalWeb"/>
        <w:spacing w:line="360" w:lineRule="auto"/>
        <w:jc w:val="both"/>
      </w:pPr>
      <w:r>
        <w:t>The report evaluates JLR’s current performance using financial, operational, and sustainability indicators drawn from its latest annual report (JLR, 2024). A detailed strategic analysis is conducted using PESTEL, Porter’s Five Forces, SWOT, VRIO, and the value chain to identify the opportunities, threats, strengths, and weaknesses shaping JLR’s competitive position. Based on this analysis, the report proposes a strategic direction focused on electrification, digital innovation, supply</w:t>
      </w:r>
      <w:r>
        <w:noBreakHyphen/>
        <w:t>chain resilience, and sustainable value creation. The report concludes with recommendations to support JLR’s long</w:t>
      </w:r>
      <w:r>
        <w:noBreakHyphen/>
        <w:t>term competitiveness.</w:t>
      </w:r>
    </w:p>
    <w:p w14:paraId="4AB797F6" w14:textId="77777777" w:rsidR="001A5CA1" w:rsidRDefault="001A5CA1" w:rsidP="005B530F">
      <w:pPr>
        <w:pStyle w:val="NormalWeb"/>
        <w:spacing w:line="360" w:lineRule="auto"/>
        <w:jc w:val="both"/>
      </w:pPr>
    </w:p>
    <w:p w14:paraId="604C0C3C" w14:textId="27D600EF" w:rsidR="005B530F" w:rsidRPr="005B530F" w:rsidRDefault="005B530F" w:rsidP="005B530F">
      <w:pPr>
        <w:spacing w:before="100" w:beforeAutospacing="1" w:after="100" w:afterAutospacing="1" w:line="240" w:lineRule="auto"/>
        <w:ind w:firstLine="0"/>
        <w:outlineLvl w:val="0"/>
        <w:rPr>
          <w:rFonts w:ascii="Times New Roman" w:eastAsia="Times New Roman" w:hAnsi="Times New Roman" w:cs="Times New Roman"/>
          <w:b/>
          <w:bCs/>
          <w:kern w:val="36"/>
          <w:sz w:val="40"/>
          <w:szCs w:val="40"/>
          <w:lang w:eastAsia="en-GB"/>
          <w14:ligatures w14:val="none"/>
        </w:rPr>
      </w:pPr>
      <w:r w:rsidRPr="005B530F">
        <w:rPr>
          <w:rFonts w:ascii="Times New Roman" w:eastAsia="Times New Roman" w:hAnsi="Times New Roman" w:cs="Times New Roman"/>
          <w:b/>
          <w:bCs/>
          <w:kern w:val="36"/>
          <w:sz w:val="40"/>
          <w:szCs w:val="40"/>
          <w:lang w:eastAsia="en-GB"/>
          <w14:ligatures w14:val="none"/>
        </w:rPr>
        <w:t>2. Introduction to the Strateg</w:t>
      </w:r>
      <w:r w:rsidRPr="0067625D">
        <w:rPr>
          <w:rFonts w:ascii="Times New Roman" w:eastAsia="Times New Roman" w:hAnsi="Times New Roman" w:cs="Times New Roman"/>
          <w:b/>
          <w:bCs/>
          <w:kern w:val="36"/>
          <w:sz w:val="40"/>
          <w:szCs w:val="40"/>
          <w:lang w:eastAsia="en-GB"/>
          <w14:ligatures w14:val="none"/>
        </w:rPr>
        <w:t>y</w:t>
      </w:r>
    </w:p>
    <w:p w14:paraId="1A3E528D" w14:textId="0C89C1BC" w:rsidR="008B7F2F" w:rsidRDefault="00F07BF2" w:rsidP="00F07BF2">
      <w:pPr>
        <w:pStyle w:val="NormalWeb"/>
        <w:spacing w:line="360" w:lineRule="auto"/>
        <w:ind w:firstLine="720"/>
        <w:jc w:val="both"/>
      </w:pPr>
      <w:r>
        <w:t xml:space="preserve">According to Alfred Chandler, strategy in a business context is </w:t>
      </w:r>
      <w:r>
        <w:rPr>
          <w:rStyle w:val="Emphasis"/>
          <w:rFonts w:eastAsiaTheme="majorEastAsia"/>
        </w:rPr>
        <w:t>“the determination of basic, long</w:t>
      </w:r>
      <w:r>
        <w:rPr>
          <w:rStyle w:val="Emphasis"/>
          <w:rFonts w:eastAsiaTheme="majorEastAsia"/>
        </w:rPr>
        <w:noBreakHyphen/>
        <w:t>term goals and objectives of an enterprise, and the adoption of courses of action and the allocation of resources necessary for carrying out these goals”</w:t>
      </w:r>
      <w:r>
        <w:t xml:space="preserve"> (Chandler, 1962, p.13). Building on this, strategy can also be understood as </w:t>
      </w:r>
      <w:r>
        <w:rPr>
          <w:rStyle w:val="Emphasis"/>
          <w:rFonts w:eastAsiaTheme="majorEastAsia"/>
        </w:rPr>
        <w:t xml:space="preserve">“a coordinated series of actions which </w:t>
      </w:r>
      <w:r>
        <w:rPr>
          <w:rStyle w:val="Emphasis"/>
          <w:rFonts w:eastAsiaTheme="majorEastAsia"/>
        </w:rPr>
        <w:lastRenderedPageBreak/>
        <w:t>involves the deployment of resources to which one has access for the achievement of a given purpose”</w:t>
      </w:r>
      <w:r>
        <w:t xml:space="preserve"> (White, 2004). More broadly, strategy can be viewed as a unifying concept that links an organisation’s purpose with the actions required to achieve it (White, 2004).</w:t>
      </w:r>
    </w:p>
    <w:p w14:paraId="482A837A" w14:textId="0B24B4F2" w:rsidR="00E86F2E" w:rsidRDefault="00E86F2E" w:rsidP="00E86F2E">
      <w:pPr>
        <w:pStyle w:val="NormalWeb"/>
        <w:spacing w:line="360" w:lineRule="auto"/>
        <w:ind w:firstLine="720"/>
        <w:jc w:val="both"/>
      </w:pPr>
      <w:r>
        <w:t>Strategic management is a structured and continuous process through which organisations analyse their internal and external environments, set long</w:t>
      </w:r>
      <w:r>
        <w:noBreakHyphen/>
        <w:t>term objectives, and make decisions that support sustainable competitive advantage. Colin White emphasises that strategic management involves understanding environmental complexity, evaluating organisational capabilities, and formulating and implementing strategies that enable long</w:t>
      </w:r>
      <w:r>
        <w:noBreakHyphen/>
        <w:t>term success in uncertain and competitive markets (White, 2004). This perspective highlights the importance of aligning strategic choices with both organisational resources and external pressures. In the automotive sector, strategic management has become increasingly critical due to rapid shifts towards electrification, digitalisation, autonomous mobility, and sustainability</w:t>
      </w:r>
      <w:r>
        <w:noBreakHyphen/>
        <w:t>driven regulation (PwC, 2024). For Jaguar Land Rover (JLR), these developments present significant challenges and opportunities, requiring a clear and adaptive strategic direction.</w:t>
      </w:r>
    </w:p>
    <w:p w14:paraId="38E38508" w14:textId="63433466" w:rsidR="001A5CA1" w:rsidRPr="0067625D" w:rsidRDefault="00E86F2E" w:rsidP="0067625D">
      <w:pPr>
        <w:pStyle w:val="NormalWeb"/>
        <w:spacing w:line="360" w:lineRule="auto"/>
        <w:ind w:firstLine="720"/>
        <w:jc w:val="both"/>
      </w:pPr>
      <w:r>
        <w:t xml:space="preserve">The purpose of this report is to formulate a strategic plan for JLR in response to major industry trends and competitive pressures. The report begins with an overview of JLR’s background, followed by an examination of its strategic intent, including its vision, mission, and objectives. </w:t>
      </w:r>
      <w:r w:rsidR="00761409">
        <w:t>The next section</w:t>
      </w:r>
      <w:r>
        <w:t xml:space="preserve"> evaluates the company’s current performance using financial and sustainability indicators. A detailed strategic analysis is conducted using PESTEL, Porter’s Five Forces, SWOT, VRIO, and the value chain. Based on this analysis, the report proposes strategic choices aimed at strengthening JLR’s long</w:t>
      </w:r>
      <w:r>
        <w:noBreakHyphen/>
        <w:t>term competitiveness and supporting sustainable value creation.</w:t>
      </w:r>
    </w:p>
    <w:p w14:paraId="0C59991A" w14:textId="4C0FC138" w:rsidR="001A5CA1" w:rsidRDefault="001A5CA1" w:rsidP="001A5CA1">
      <w:pPr>
        <w:spacing w:before="100" w:beforeAutospacing="1" w:after="100" w:afterAutospacing="1" w:line="240" w:lineRule="auto"/>
        <w:ind w:firstLine="0"/>
        <w:outlineLvl w:val="1"/>
        <w:rPr>
          <w:rFonts w:ascii="Times New Roman" w:eastAsia="Times New Roman" w:hAnsi="Times New Roman" w:cs="Times New Roman"/>
          <w:b/>
          <w:bCs/>
          <w:kern w:val="0"/>
          <w:sz w:val="36"/>
          <w:szCs w:val="36"/>
          <w:lang w:eastAsia="en-GB"/>
          <w14:ligatures w14:val="none"/>
        </w:rPr>
      </w:pPr>
      <w:r w:rsidRPr="001A5CA1">
        <w:rPr>
          <w:rFonts w:ascii="Times New Roman" w:eastAsia="Times New Roman" w:hAnsi="Times New Roman" w:cs="Times New Roman"/>
          <w:b/>
          <w:bCs/>
          <w:kern w:val="0"/>
          <w:sz w:val="40"/>
          <w:szCs w:val="40"/>
          <w:lang w:eastAsia="en-GB"/>
          <w14:ligatures w14:val="none"/>
        </w:rPr>
        <w:t xml:space="preserve">3. </w:t>
      </w:r>
      <w:r w:rsidRPr="001A5CA1">
        <w:rPr>
          <w:rFonts w:ascii="Times New Roman" w:eastAsia="Times New Roman" w:hAnsi="Times New Roman" w:cs="Times New Roman"/>
          <w:b/>
          <w:bCs/>
          <w:kern w:val="0"/>
          <w:sz w:val="36"/>
          <w:szCs w:val="36"/>
          <w:lang w:eastAsia="en-GB"/>
          <w14:ligatures w14:val="none"/>
        </w:rPr>
        <w:t xml:space="preserve"> </w:t>
      </w:r>
      <w:r w:rsidR="0067625D" w:rsidRPr="0067625D">
        <w:rPr>
          <w:rFonts w:ascii="Times New Roman" w:hAnsi="Times New Roman" w:cs="Times New Roman"/>
          <w:b/>
          <w:bCs/>
          <w:sz w:val="40"/>
          <w:szCs w:val="40"/>
        </w:rPr>
        <w:t>Overview and Background of Jaguar Land Rover (JLR)</w:t>
      </w:r>
    </w:p>
    <w:p w14:paraId="053EBB86" w14:textId="77777777" w:rsidR="00104ACE" w:rsidRPr="00104ACE" w:rsidRDefault="00104ACE" w:rsidP="00104ACE">
      <w:pPr>
        <w:pStyle w:val="NormalWeb"/>
        <w:spacing w:line="360" w:lineRule="auto"/>
        <w:ind w:firstLine="720"/>
        <w:jc w:val="both"/>
      </w:pPr>
      <w:r w:rsidRPr="00104ACE">
        <w:t xml:space="preserve">Jaguar Land Rover (JLR) is a British multinational automotive manufacturer specialising in the design, engineering, and production of luxury vehicles and sport utility vehicles. The company operates two iconic brands: </w:t>
      </w:r>
      <w:r w:rsidRPr="00104ACE">
        <w:rPr>
          <w:rStyle w:val="Strong"/>
          <w:rFonts w:eastAsiaTheme="majorEastAsia"/>
          <w:b w:val="0"/>
          <w:bCs w:val="0"/>
        </w:rPr>
        <w:t>Jaguar</w:t>
      </w:r>
      <w:r w:rsidRPr="00104ACE">
        <w:t>, known for performance</w:t>
      </w:r>
      <w:r w:rsidRPr="00104ACE">
        <w:noBreakHyphen/>
        <w:t xml:space="preserve">oriented luxury cars, and </w:t>
      </w:r>
      <w:r w:rsidRPr="00104ACE">
        <w:rPr>
          <w:rStyle w:val="Strong"/>
          <w:rFonts w:eastAsiaTheme="majorEastAsia"/>
          <w:b w:val="0"/>
          <w:bCs w:val="0"/>
        </w:rPr>
        <w:t>Land Rover</w:t>
      </w:r>
      <w:r w:rsidRPr="00104ACE">
        <w:t>, recognised for premium SUVs with strong off</w:t>
      </w:r>
      <w:r w:rsidRPr="00104ACE">
        <w:noBreakHyphen/>
        <w:t xml:space="preserve">road capability (Jaguar Land Rover, 2024). JLR became a wholly owned subsidiary of </w:t>
      </w:r>
      <w:r w:rsidRPr="00104ACE">
        <w:rPr>
          <w:rStyle w:val="Strong"/>
          <w:rFonts w:eastAsiaTheme="majorEastAsia"/>
          <w:b w:val="0"/>
          <w:bCs w:val="0"/>
        </w:rPr>
        <w:t>Tata Motors</w:t>
      </w:r>
      <w:r w:rsidRPr="00104ACE">
        <w:t xml:space="preserve"> in 2008, following its acquisition from Ford Motor Company (Tata Motors, 2024).</w:t>
      </w:r>
    </w:p>
    <w:p w14:paraId="52ACBFB2" w14:textId="77777777" w:rsidR="00104ACE" w:rsidRPr="00104ACE" w:rsidRDefault="00104ACE" w:rsidP="00104ACE">
      <w:pPr>
        <w:pStyle w:val="NormalWeb"/>
        <w:spacing w:line="360" w:lineRule="auto"/>
        <w:ind w:firstLine="720"/>
        <w:jc w:val="both"/>
      </w:pPr>
      <w:r w:rsidRPr="00104ACE">
        <w:lastRenderedPageBreak/>
        <w:t xml:space="preserve">The company’s global headquarters and product development centre are located in </w:t>
      </w:r>
      <w:r w:rsidRPr="00104ACE">
        <w:rPr>
          <w:rStyle w:val="Strong"/>
          <w:rFonts w:eastAsiaTheme="majorEastAsia"/>
          <w:b w:val="0"/>
          <w:bCs w:val="0"/>
        </w:rPr>
        <w:t>Whitley, Coventry, United Kingdom</w:t>
      </w:r>
      <w:r w:rsidRPr="00104ACE">
        <w:t>, supported by additional engineering, manufacturing, and design facilities across the UK, Slovakia, China, Brazil, and India (Jaguar Land Rover, 2024). JLR’s core activities include vehicle design, advanced engineering, manufacturing, and the provision of mobility and after</w:t>
      </w:r>
      <w:r w:rsidRPr="00104ACE">
        <w:noBreakHyphen/>
        <w:t>sales services.</w:t>
      </w:r>
    </w:p>
    <w:p w14:paraId="3E387D8C" w14:textId="688FC03B" w:rsidR="00B42144" w:rsidRPr="0067625D" w:rsidRDefault="00104ACE" w:rsidP="0067625D">
      <w:pPr>
        <w:pStyle w:val="NormalWeb"/>
        <w:spacing w:line="360" w:lineRule="auto"/>
        <w:ind w:firstLine="720"/>
        <w:jc w:val="both"/>
      </w:pPr>
      <w:r w:rsidRPr="00104ACE">
        <w:t xml:space="preserve">Its product portfolio includes the </w:t>
      </w:r>
      <w:r w:rsidRPr="00104ACE">
        <w:rPr>
          <w:rStyle w:val="Strong"/>
          <w:rFonts w:eastAsiaTheme="majorEastAsia"/>
          <w:b w:val="0"/>
          <w:bCs w:val="0"/>
        </w:rPr>
        <w:t>Range Rover</w:t>
      </w:r>
      <w:r w:rsidRPr="00104ACE">
        <w:rPr>
          <w:b/>
          <w:bCs/>
        </w:rPr>
        <w:t xml:space="preserve">, </w:t>
      </w:r>
      <w:r w:rsidRPr="00104ACE">
        <w:rPr>
          <w:rStyle w:val="Strong"/>
          <w:rFonts w:eastAsiaTheme="majorEastAsia"/>
          <w:b w:val="0"/>
          <w:bCs w:val="0"/>
        </w:rPr>
        <w:t>Defender</w:t>
      </w:r>
      <w:r w:rsidRPr="00104ACE">
        <w:rPr>
          <w:b/>
          <w:bCs/>
        </w:rPr>
        <w:t>,</w:t>
      </w:r>
      <w:r w:rsidRPr="00104ACE">
        <w:t xml:space="preserve"> and </w:t>
      </w:r>
      <w:r w:rsidRPr="00104ACE">
        <w:rPr>
          <w:rStyle w:val="Strong"/>
          <w:rFonts w:eastAsiaTheme="majorEastAsia"/>
          <w:b w:val="0"/>
          <w:bCs w:val="0"/>
        </w:rPr>
        <w:t>Discovery</w:t>
      </w:r>
      <w:r w:rsidRPr="00104ACE">
        <w:t xml:space="preserve"> families under the Land Rover brand, alongside Jaguar’s transition toward a fully electric luxury lineup. JLR is currently undergoing a major transformation under its </w:t>
      </w:r>
      <w:r w:rsidR="00F272B8">
        <w:t>`</w:t>
      </w:r>
      <w:r w:rsidRPr="00104ACE">
        <w:rPr>
          <w:rStyle w:val="Strong"/>
          <w:rFonts w:eastAsiaTheme="majorEastAsia"/>
          <w:b w:val="0"/>
          <w:bCs w:val="0"/>
        </w:rPr>
        <w:t>Reimagin</w:t>
      </w:r>
      <w:r w:rsidRPr="00104ACE">
        <w:rPr>
          <w:rStyle w:val="Strong"/>
          <w:rFonts w:eastAsiaTheme="majorEastAsia"/>
        </w:rPr>
        <w:t>e</w:t>
      </w:r>
      <w:r w:rsidRPr="00104ACE">
        <w:t xml:space="preserve"> strategy</w:t>
      </w:r>
      <w:r w:rsidR="00F272B8">
        <w:t>`</w:t>
      </w:r>
      <w:r w:rsidRPr="00104ACE">
        <w:t>, which focuses on electrification, modern luxury, and sustainability. The company aims to offer a fully electric Jaguar range by 2025 and achieve net</w:t>
      </w:r>
      <w:r w:rsidRPr="00104ACE">
        <w:noBreakHyphen/>
        <w:t>zero carbon emissions across its supply chain, products, and operations by 2039 (Jaguar Land Rover, 2024).</w:t>
      </w:r>
    </w:p>
    <w:p w14:paraId="2CD9BD93" w14:textId="77777777" w:rsidR="00B42144" w:rsidRDefault="00B42144" w:rsidP="001A5CA1">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5D12F364" w14:textId="2CA1EC9E" w:rsidR="00B42144" w:rsidRPr="00B42144" w:rsidRDefault="00B42144" w:rsidP="00B42144">
      <w:pPr>
        <w:spacing w:before="100" w:beforeAutospacing="1" w:after="100" w:afterAutospacing="1" w:line="240" w:lineRule="auto"/>
        <w:ind w:firstLine="0"/>
        <w:outlineLvl w:val="1"/>
        <w:rPr>
          <w:rFonts w:ascii="Times New Roman" w:eastAsia="Times New Roman" w:hAnsi="Times New Roman" w:cs="Times New Roman"/>
          <w:b/>
          <w:bCs/>
          <w:kern w:val="0"/>
          <w:sz w:val="36"/>
          <w:szCs w:val="36"/>
          <w:lang w:eastAsia="en-GB"/>
          <w14:ligatures w14:val="none"/>
        </w:rPr>
      </w:pPr>
      <w:r w:rsidRPr="00B42144">
        <w:rPr>
          <w:rFonts w:ascii="Times New Roman" w:eastAsia="Times New Roman" w:hAnsi="Times New Roman" w:cs="Times New Roman"/>
          <w:b/>
          <w:bCs/>
          <w:kern w:val="0"/>
          <w:sz w:val="36"/>
          <w:szCs w:val="36"/>
          <w:lang w:eastAsia="en-GB"/>
          <w14:ligatures w14:val="none"/>
        </w:rPr>
        <w:t xml:space="preserve">4. </w:t>
      </w:r>
      <w:r w:rsidRPr="00B42144">
        <w:rPr>
          <w:rFonts w:ascii="Times New Roman" w:eastAsia="Times New Roman" w:hAnsi="Times New Roman" w:cs="Times New Roman"/>
          <w:b/>
          <w:bCs/>
          <w:kern w:val="0"/>
          <w:sz w:val="40"/>
          <w:szCs w:val="40"/>
          <w:lang w:eastAsia="en-GB"/>
          <w14:ligatures w14:val="none"/>
        </w:rPr>
        <w:t>Strategic Intent (Vision, Mission, Objectives)</w:t>
      </w:r>
      <w:r w:rsidRPr="00B42144">
        <w:rPr>
          <w:rFonts w:ascii="Times New Roman" w:eastAsia="Times New Roman" w:hAnsi="Times New Roman" w:cs="Times New Roman"/>
          <w:b/>
          <w:bCs/>
          <w:kern w:val="0"/>
          <w:sz w:val="36"/>
          <w:szCs w:val="36"/>
          <w:lang w:eastAsia="en-GB"/>
          <w14:ligatures w14:val="none"/>
        </w:rPr>
        <w:t xml:space="preserve"> </w:t>
      </w:r>
    </w:p>
    <w:p w14:paraId="0B301482" w14:textId="77777777" w:rsidR="00602134" w:rsidRDefault="00602134" w:rsidP="00602134">
      <w:pPr>
        <w:pStyle w:val="NormalWeb"/>
        <w:spacing w:line="360" w:lineRule="auto"/>
        <w:ind w:firstLine="720"/>
        <w:jc w:val="both"/>
      </w:pPr>
      <w:r>
        <w:t>Strategic intent provides long</w:t>
      </w:r>
      <w:r>
        <w:noBreakHyphen/>
        <w:t>term direction by articulating an organisation’s desired future position, core purpose, and the objectives required to achieve sustained competitive advantage. Hamel and Prahalad (1989) describe strategic intent as an ambitious, future</w:t>
      </w:r>
      <w:r>
        <w:noBreakHyphen/>
        <w:t>oriented framework that stretches organisational capabilities and aligns resources toward long</w:t>
      </w:r>
      <w:r>
        <w:noBreakHyphen/>
        <w:t>term goals. Within this framework, a vision expresses the organisation’s aspirational future state, offering clarity and motivation for stakeholders (Collins and Porras, 1996). A mission outlines the organisation’s fundamental purpose, values, and the needs it seeks to address (David and David, 2017). These elements are operationalised through strategic objectives, which translate broad ambitions into measurable targets that guide performance and organisational priorities (Kaplan and Norton, 1996).</w:t>
      </w:r>
    </w:p>
    <w:p w14:paraId="158626EC" w14:textId="29377E6A" w:rsidR="00B42144" w:rsidRDefault="00602134" w:rsidP="00D739C7">
      <w:pPr>
        <w:pStyle w:val="NormalWeb"/>
        <w:spacing w:line="360" w:lineRule="auto"/>
        <w:ind w:firstLine="720"/>
        <w:jc w:val="both"/>
      </w:pPr>
      <w:r>
        <w:t xml:space="preserve">Applying this to Jaguar Land Rover (JLR), the company’s strategic intent is articulated through its </w:t>
      </w:r>
      <w:r w:rsidR="00F272B8">
        <w:t>`</w:t>
      </w:r>
      <w:r>
        <w:t>Reimagine strategy</w:t>
      </w:r>
      <w:r w:rsidR="00F272B8">
        <w:t>`</w:t>
      </w:r>
      <w:r>
        <w:t>. JLR’s vision centres on delivering “modern luxury by design” through electrification, sustainability, and advanced digital technologies (Jaguar Land Rover, 2024). Its mission emphasises creating emotionally engaging vehicles while reducing environmental impact across the value chain. JLR’s strategic objectives include achieving net</w:t>
      </w:r>
      <w:r>
        <w:noBreakHyphen/>
        <w:t xml:space="preserve">zero carbon emissions by 2039, offering a fully electric Jaguar range by 2025, and ensuring that all nameplates have an electric variant by 2030 (Jaguar Land Rover, 2024). Together, these </w:t>
      </w:r>
      <w:r>
        <w:lastRenderedPageBreak/>
        <w:t>elements position JLR for long</w:t>
      </w:r>
      <w:r>
        <w:noBreakHyphen/>
        <w:t>term competitiveness in a rapidly transforming automotive sector.</w:t>
      </w:r>
    </w:p>
    <w:p w14:paraId="63AA932C" w14:textId="77777777" w:rsidR="00D739C7" w:rsidRPr="00D739C7" w:rsidRDefault="00D739C7" w:rsidP="00D739C7">
      <w:pPr>
        <w:pStyle w:val="NormalWeb"/>
        <w:spacing w:line="360" w:lineRule="auto"/>
        <w:ind w:firstLine="720"/>
        <w:jc w:val="both"/>
      </w:pPr>
    </w:p>
    <w:p w14:paraId="4C85EDFB" w14:textId="4B1D5360" w:rsidR="00B42144" w:rsidRPr="00B42144" w:rsidRDefault="00B42144" w:rsidP="00B42144">
      <w:pPr>
        <w:spacing w:before="100" w:beforeAutospacing="1" w:after="100" w:afterAutospacing="1" w:line="240" w:lineRule="auto"/>
        <w:ind w:firstLine="0"/>
        <w:outlineLvl w:val="1"/>
        <w:rPr>
          <w:rFonts w:ascii="Times New Roman" w:eastAsia="Times New Roman" w:hAnsi="Times New Roman" w:cs="Times New Roman"/>
          <w:b/>
          <w:bCs/>
          <w:kern w:val="0"/>
          <w:sz w:val="40"/>
          <w:szCs w:val="40"/>
          <w:lang w:eastAsia="en-GB"/>
          <w14:ligatures w14:val="none"/>
        </w:rPr>
      </w:pPr>
      <w:r w:rsidRPr="00B42144">
        <w:rPr>
          <w:rFonts w:ascii="Times New Roman" w:eastAsia="Times New Roman" w:hAnsi="Times New Roman" w:cs="Times New Roman"/>
          <w:b/>
          <w:bCs/>
          <w:kern w:val="0"/>
          <w:sz w:val="40"/>
          <w:szCs w:val="40"/>
          <w:lang w:eastAsia="en-GB"/>
          <w14:ligatures w14:val="none"/>
        </w:rPr>
        <w:t xml:space="preserve">5. </w:t>
      </w:r>
      <w:r w:rsidR="0067625D" w:rsidRPr="00D739C7">
        <w:rPr>
          <w:rFonts w:ascii="Times New Roman" w:hAnsi="Times New Roman" w:cs="Times New Roman"/>
          <w:b/>
          <w:bCs/>
          <w:sz w:val="40"/>
          <w:szCs w:val="40"/>
        </w:rPr>
        <w:t>Current Performance of Jaguar Land Rover (JLR)</w:t>
      </w:r>
    </w:p>
    <w:p w14:paraId="4907A71A" w14:textId="77777777" w:rsidR="00B42144" w:rsidRPr="00B42144" w:rsidRDefault="00B42144" w:rsidP="00B42144">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B42144">
        <w:rPr>
          <w:rFonts w:ascii="Times New Roman" w:eastAsia="Times New Roman" w:hAnsi="Times New Roman" w:cs="Times New Roman"/>
          <w:kern w:val="0"/>
          <w:sz w:val="24"/>
          <w:szCs w:val="24"/>
          <w:lang w:eastAsia="en-GB"/>
          <w14:ligatures w14:val="none"/>
        </w:rPr>
        <w:t>Jaguar Land Rover’s (JLR) current performance reflects a period of recovery, transformation, and strategic repositioning within a rapidly changing automotive industry. According to its 2023/24 Annual Report, JLR has experienced a significant improvement in financial performance, driven by strong demand for Range Rover, Range Rover Sport, and Defender models (JLR, 2024). The company reported increased revenues and improved profitability, supported by easing supply</w:t>
      </w:r>
      <w:r w:rsidRPr="00B42144">
        <w:rPr>
          <w:rFonts w:ascii="Times New Roman" w:eastAsia="Times New Roman" w:hAnsi="Times New Roman" w:cs="Times New Roman"/>
          <w:kern w:val="0"/>
          <w:sz w:val="24"/>
          <w:szCs w:val="24"/>
          <w:lang w:eastAsia="en-GB"/>
          <w14:ligatures w14:val="none"/>
        </w:rPr>
        <w:noBreakHyphen/>
        <w:t>chain constraints and a more stable semiconductor supply. This marks a notable shift from the disruptions experienced during the pandemic and global component shortages.</w:t>
      </w:r>
    </w:p>
    <w:p w14:paraId="45A26005" w14:textId="634ADF8C" w:rsidR="00B42144" w:rsidRPr="00B42144" w:rsidRDefault="00B42144" w:rsidP="00B42144">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B42144">
        <w:rPr>
          <w:rFonts w:ascii="Times New Roman" w:eastAsia="Times New Roman" w:hAnsi="Times New Roman" w:cs="Times New Roman"/>
          <w:kern w:val="0"/>
          <w:sz w:val="24"/>
          <w:szCs w:val="24"/>
          <w:lang w:eastAsia="en-GB"/>
          <w14:ligatures w14:val="none"/>
        </w:rPr>
        <w:t>Operationally, JLR has strengthened its production capabilities, with higher output across its UK and international manufacturing sites. The company has also continued to invest in electrification, digital engineering, and modernisation of its facilities, aligning with its long</w:t>
      </w:r>
      <w:r w:rsidRPr="00B42144">
        <w:rPr>
          <w:rFonts w:ascii="Times New Roman" w:eastAsia="Times New Roman" w:hAnsi="Times New Roman" w:cs="Times New Roman"/>
          <w:kern w:val="0"/>
          <w:sz w:val="24"/>
          <w:szCs w:val="24"/>
          <w:lang w:eastAsia="en-GB"/>
          <w14:ligatures w14:val="none"/>
        </w:rPr>
        <w:noBreakHyphen/>
        <w:t xml:space="preserve">term </w:t>
      </w:r>
      <w:r w:rsidR="00F272B8">
        <w:rPr>
          <w:rFonts w:ascii="Times New Roman" w:eastAsia="Times New Roman" w:hAnsi="Times New Roman" w:cs="Times New Roman"/>
          <w:kern w:val="0"/>
          <w:sz w:val="24"/>
          <w:szCs w:val="24"/>
          <w:lang w:eastAsia="en-GB"/>
          <w14:ligatures w14:val="none"/>
        </w:rPr>
        <w:t>`</w:t>
      </w:r>
      <w:r w:rsidRPr="00B42144">
        <w:rPr>
          <w:rFonts w:ascii="Times New Roman" w:eastAsia="Times New Roman" w:hAnsi="Times New Roman" w:cs="Times New Roman"/>
          <w:kern w:val="0"/>
          <w:sz w:val="24"/>
          <w:szCs w:val="24"/>
          <w:lang w:eastAsia="en-GB"/>
          <w14:ligatures w14:val="none"/>
        </w:rPr>
        <w:t>Reimagine strategy</w:t>
      </w:r>
      <w:r w:rsidR="00F272B8">
        <w:rPr>
          <w:rFonts w:ascii="Times New Roman" w:eastAsia="Times New Roman" w:hAnsi="Times New Roman" w:cs="Times New Roman"/>
          <w:kern w:val="0"/>
          <w:sz w:val="24"/>
          <w:szCs w:val="24"/>
          <w:lang w:eastAsia="en-GB"/>
          <w14:ligatures w14:val="none"/>
        </w:rPr>
        <w:t>`</w:t>
      </w:r>
      <w:r w:rsidRPr="00B42144">
        <w:rPr>
          <w:rFonts w:ascii="Times New Roman" w:eastAsia="Times New Roman" w:hAnsi="Times New Roman" w:cs="Times New Roman"/>
          <w:kern w:val="0"/>
          <w:sz w:val="24"/>
          <w:szCs w:val="24"/>
          <w:lang w:eastAsia="en-GB"/>
          <w14:ligatures w14:val="none"/>
        </w:rPr>
        <w:t xml:space="preserve"> (Deloitte, 2024). Despite these improvements, JLR still faces challenges, including high capital expenditure requirements, competitive pressure from established premium brands, and the need to accelerate its transition to battery</w:t>
      </w:r>
      <w:r w:rsidRPr="00B42144">
        <w:rPr>
          <w:rFonts w:ascii="Times New Roman" w:eastAsia="Times New Roman" w:hAnsi="Times New Roman" w:cs="Times New Roman"/>
          <w:kern w:val="0"/>
          <w:sz w:val="24"/>
          <w:szCs w:val="24"/>
          <w:lang w:eastAsia="en-GB"/>
          <w14:ligatures w14:val="none"/>
        </w:rPr>
        <w:noBreakHyphen/>
        <w:t xml:space="preserve">electric </w:t>
      </w:r>
      <w:proofErr w:type="gramStart"/>
      <w:r w:rsidRPr="00B42144">
        <w:rPr>
          <w:rFonts w:ascii="Times New Roman" w:eastAsia="Times New Roman" w:hAnsi="Times New Roman" w:cs="Times New Roman"/>
          <w:kern w:val="0"/>
          <w:sz w:val="24"/>
          <w:szCs w:val="24"/>
          <w:lang w:eastAsia="en-GB"/>
          <w14:ligatures w14:val="none"/>
        </w:rPr>
        <w:t>vehicles  (</w:t>
      </w:r>
      <w:proofErr w:type="gramEnd"/>
      <w:r w:rsidRPr="00B42144">
        <w:rPr>
          <w:rFonts w:ascii="Times New Roman" w:eastAsia="Times New Roman" w:hAnsi="Times New Roman" w:cs="Times New Roman"/>
          <w:kern w:val="0"/>
          <w:sz w:val="24"/>
          <w:szCs w:val="24"/>
          <w:lang w:eastAsia="en-GB"/>
          <w14:ligatures w14:val="none"/>
        </w:rPr>
        <w:t>JLR, 2024).</w:t>
      </w:r>
    </w:p>
    <w:p w14:paraId="014A75EA" w14:textId="77777777" w:rsidR="00B42144" w:rsidRPr="00B42144" w:rsidRDefault="00B42144" w:rsidP="00B42144">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B42144">
        <w:rPr>
          <w:rFonts w:ascii="Times New Roman" w:eastAsia="Times New Roman" w:hAnsi="Times New Roman" w:cs="Times New Roman"/>
          <w:kern w:val="0"/>
          <w:sz w:val="24"/>
          <w:szCs w:val="24"/>
          <w:lang w:eastAsia="en-GB"/>
          <w14:ligatures w14:val="none"/>
        </w:rPr>
        <w:t>From a sustainability perspective, JLR has made progress in reducing operational emissions and increasing the share of electrified vehicles in its portfolio. The company has committed to achieving net</w:t>
      </w:r>
      <w:r w:rsidRPr="00B42144">
        <w:rPr>
          <w:rFonts w:ascii="Times New Roman" w:eastAsia="Times New Roman" w:hAnsi="Times New Roman" w:cs="Times New Roman"/>
          <w:kern w:val="0"/>
          <w:sz w:val="24"/>
          <w:szCs w:val="24"/>
          <w:lang w:eastAsia="en-GB"/>
          <w14:ligatures w14:val="none"/>
        </w:rPr>
        <w:noBreakHyphen/>
        <w:t>zero carbon emissions by 2039 and continues to invest in circular economy initiatives, renewable energy, and responsible sourcing practices (JLR, 2024). However, the pace of industry</w:t>
      </w:r>
      <w:r w:rsidRPr="00B42144">
        <w:rPr>
          <w:rFonts w:ascii="Times New Roman" w:eastAsia="Times New Roman" w:hAnsi="Times New Roman" w:cs="Times New Roman"/>
          <w:kern w:val="0"/>
          <w:sz w:val="24"/>
          <w:szCs w:val="24"/>
          <w:lang w:eastAsia="en-GB"/>
          <w14:ligatures w14:val="none"/>
        </w:rPr>
        <w:noBreakHyphen/>
        <w:t>wide electrification and tightening regulatory standards mean that JLR must continue to scale its sustainability efforts to remain competitive (Deloitte, 2024).</w:t>
      </w:r>
    </w:p>
    <w:p w14:paraId="209A3A2C" w14:textId="77777777" w:rsidR="00B42144" w:rsidRDefault="00B42144" w:rsidP="00B42144">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B42144">
        <w:rPr>
          <w:rFonts w:ascii="Times New Roman" w:eastAsia="Times New Roman" w:hAnsi="Times New Roman" w:cs="Times New Roman"/>
          <w:kern w:val="0"/>
          <w:sz w:val="24"/>
          <w:szCs w:val="24"/>
          <w:lang w:eastAsia="en-GB"/>
          <w14:ligatures w14:val="none"/>
        </w:rPr>
        <w:t xml:space="preserve">Overall, JLR’s current performance demonstrates financial recovery, operational strengthening, and strategic progress. Yet the company must maintain momentum in </w:t>
      </w:r>
      <w:r w:rsidRPr="00B42144">
        <w:rPr>
          <w:rFonts w:ascii="Times New Roman" w:eastAsia="Times New Roman" w:hAnsi="Times New Roman" w:cs="Times New Roman"/>
          <w:kern w:val="0"/>
          <w:sz w:val="24"/>
          <w:szCs w:val="24"/>
          <w:lang w:eastAsia="en-GB"/>
          <w14:ligatures w14:val="none"/>
        </w:rPr>
        <w:lastRenderedPageBreak/>
        <w:t>electrification, digital transformation, and sustainability to secure long</w:t>
      </w:r>
      <w:r w:rsidRPr="00B42144">
        <w:rPr>
          <w:rFonts w:ascii="Times New Roman" w:eastAsia="Times New Roman" w:hAnsi="Times New Roman" w:cs="Times New Roman"/>
          <w:kern w:val="0"/>
          <w:sz w:val="24"/>
          <w:szCs w:val="24"/>
          <w:lang w:eastAsia="en-GB"/>
          <w14:ligatures w14:val="none"/>
        </w:rPr>
        <w:noBreakHyphen/>
        <w:t>term competitive advantage in a rapidly evolving global automotive market.</w:t>
      </w:r>
    </w:p>
    <w:p w14:paraId="7E077637" w14:textId="4D33FF69" w:rsidR="00B42144" w:rsidRPr="009C661E" w:rsidRDefault="00B42144" w:rsidP="00B42144">
      <w:pPr>
        <w:rPr>
          <w:rFonts w:ascii="Times New Roman" w:hAnsi="Times New Roman" w:cs="Times New Roman"/>
          <w:b/>
          <w:bCs/>
          <w:sz w:val="32"/>
          <w:szCs w:val="32"/>
        </w:rPr>
      </w:pPr>
    </w:p>
    <w:p w14:paraId="1533AD68" w14:textId="35E5D8D6" w:rsidR="00B42144" w:rsidRPr="00B42144" w:rsidRDefault="00B42144" w:rsidP="00B42144">
      <w:pPr>
        <w:spacing w:before="100" w:beforeAutospacing="1" w:after="100" w:afterAutospacing="1" w:line="240" w:lineRule="auto"/>
        <w:ind w:firstLine="0"/>
        <w:outlineLvl w:val="0"/>
        <w:rPr>
          <w:rFonts w:ascii="Times New Roman" w:eastAsia="Times New Roman" w:hAnsi="Times New Roman" w:cs="Times New Roman"/>
          <w:b/>
          <w:bCs/>
          <w:kern w:val="36"/>
          <w:sz w:val="48"/>
          <w:szCs w:val="48"/>
          <w:lang w:eastAsia="en-GB"/>
          <w14:ligatures w14:val="none"/>
        </w:rPr>
      </w:pPr>
      <w:r w:rsidRPr="00B42144">
        <w:rPr>
          <w:rFonts w:ascii="Times New Roman" w:eastAsia="Times New Roman" w:hAnsi="Times New Roman" w:cs="Times New Roman"/>
          <w:b/>
          <w:bCs/>
          <w:kern w:val="36"/>
          <w:sz w:val="48"/>
          <w:szCs w:val="48"/>
          <w:lang w:eastAsia="en-GB"/>
          <w14:ligatures w14:val="none"/>
        </w:rPr>
        <w:t xml:space="preserve">6. </w:t>
      </w:r>
      <w:r w:rsidRPr="00B42144">
        <w:rPr>
          <w:rFonts w:ascii="Times New Roman" w:eastAsia="Times New Roman" w:hAnsi="Times New Roman" w:cs="Times New Roman"/>
          <w:b/>
          <w:bCs/>
          <w:kern w:val="36"/>
          <w:sz w:val="40"/>
          <w:szCs w:val="40"/>
          <w:lang w:eastAsia="en-GB"/>
          <w14:ligatures w14:val="none"/>
        </w:rPr>
        <w:t>Strategy Analysis</w:t>
      </w:r>
      <w:r w:rsidRPr="00B42144">
        <w:rPr>
          <w:rFonts w:ascii="Times New Roman" w:eastAsia="Times New Roman" w:hAnsi="Times New Roman" w:cs="Times New Roman"/>
          <w:b/>
          <w:bCs/>
          <w:kern w:val="36"/>
          <w:sz w:val="48"/>
          <w:szCs w:val="48"/>
          <w:lang w:eastAsia="en-GB"/>
          <w14:ligatures w14:val="none"/>
        </w:rPr>
        <w:t xml:space="preserve"> </w:t>
      </w:r>
    </w:p>
    <w:p w14:paraId="7A901AE9" w14:textId="77777777" w:rsidR="00B42144" w:rsidRPr="00B42144" w:rsidRDefault="00B42144" w:rsidP="00B42144">
      <w:pPr>
        <w:spacing w:before="100" w:beforeAutospacing="1" w:after="100" w:afterAutospacing="1" w:line="240" w:lineRule="auto"/>
        <w:ind w:firstLine="0"/>
        <w:outlineLvl w:val="1"/>
        <w:rPr>
          <w:rFonts w:ascii="Times New Roman" w:eastAsia="Times New Roman" w:hAnsi="Times New Roman" w:cs="Times New Roman"/>
          <w:b/>
          <w:bCs/>
          <w:kern w:val="0"/>
          <w:sz w:val="36"/>
          <w:szCs w:val="36"/>
          <w:lang w:eastAsia="en-GB"/>
          <w14:ligatures w14:val="none"/>
        </w:rPr>
      </w:pPr>
      <w:r w:rsidRPr="00B42144">
        <w:rPr>
          <w:rFonts w:ascii="Times New Roman" w:eastAsia="Times New Roman" w:hAnsi="Times New Roman" w:cs="Times New Roman"/>
          <w:b/>
          <w:bCs/>
          <w:kern w:val="0"/>
          <w:sz w:val="36"/>
          <w:szCs w:val="36"/>
          <w:lang w:eastAsia="en-GB"/>
          <w14:ligatures w14:val="none"/>
        </w:rPr>
        <w:t>6.1 External Environmental Audit</w:t>
      </w:r>
    </w:p>
    <w:p w14:paraId="05655C54" w14:textId="77777777" w:rsidR="00B42144" w:rsidRDefault="00B42144" w:rsidP="00B42144">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sidRPr="00B42144">
        <w:rPr>
          <w:rFonts w:ascii="Times New Roman" w:eastAsia="Times New Roman" w:hAnsi="Times New Roman" w:cs="Times New Roman"/>
          <w:b/>
          <w:bCs/>
          <w:kern w:val="0"/>
          <w:sz w:val="27"/>
          <w:szCs w:val="27"/>
          <w:lang w:eastAsia="en-GB"/>
          <w14:ligatures w14:val="none"/>
        </w:rPr>
        <w:t>PESTEL Analysis</w:t>
      </w:r>
    </w:p>
    <w:p w14:paraId="3CAFCFF1" w14:textId="77777777" w:rsidR="00A532A4" w:rsidRPr="00A532A4" w:rsidRDefault="00A532A4" w:rsidP="002963A2">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532A4">
        <w:rPr>
          <w:rFonts w:ascii="Times New Roman" w:eastAsia="Times New Roman" w:hAnsi="Times New Roman" w:cs="Times New Roman"/>
          <w:kern w:val="0"/>
          <w:sz w:val="24"/>
          <w:szCs w:val="24"/>
          <w:lang w:eastAsia="en-GB"/>
          <w14:ligatures w14:val="none"/>
        </w:rPr>
        <w:t>Jaguar Land Rover (JLR) operates within a complex external environment shaped by political, economic, social, technological, environmental and legal forces. Politically, the automotive sector is heavily influenced by government emissions regulations, EV incentives, and trade policies. These factors affect production decisions, supply chain stability, and long</w:t>
      </w:r>
      <w:r w:rsidRPr="00A532A4">
        <w:rPr>
          <w:rFonts w:ascii="Times New Roman" w:eastAsia="Times New Roman" w:hAnsi="Times New Roman" w:cs="Times New Roman"/>
          <w:kern w:val="0"/>
          <w:sz w:val="24"/>
          <w:szCs w:val="24"/>
          <w:lang w:eastAsia="en-GB"/>
          <w14:ligatures w14:val="none"/>
        </w:rPr>
        <w:noBreakHyphen/>
        <w:t>term investment planning (Deloitte, 2024). Economically, the luxury automotive market is sensitive to inflation, interest rates, and global economic cycles. PwC (2024) notes that premium vehicle demand fluctuates significantly with consumer confidence, making economic stability essential for JLR’s performance.</w:t>
      </w:r>
    </w:p>
    <w:p w14:paraId="3FC9237F" w14:textId="0B9F513C" w:rsidR="00A532A4" w:rsidRPr="00A532A4" w:rsidRDefault="00A532A4" w:rsidP="002963A2">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532A4">
        <w:rPr>
          <w:rFonts w:ascii="Times New Roman" w:eastAsia="Times New Roman" w:hAnsi="Times New Roman" w:cs="Times New Roman"/>
          <w:kern w:val="0"/>
          <w:sz w:val="24"/>
          <w:szCs w:val="24"/>
          <w:lang w:eastAsia="en-GB"/>
          <w14:ligatures w14:val="none"/>
        </w:rPr>
        <w:t xml:space="preserve">Social trends show a growing preference for sustainable mobility, digital connectivity, and premium experiences. These shifts align with JLR’s </w:t>
      </w:r>
      <w:r w:rsidR="0008237A">
        <w:rPr>
          <w:rFonts w:ascii="Times New Roman" w:eastAsia="Times New Roman" w:hAnsi="Times New Roman" w:cs="Times New Roman"/>
          <w:kern w:val="0"/>
          <w:sz w:val="24"/>
          <w:szCs w:val="24"/>
          <w:lang w:eastAsia="en-GB"/>
          <w14:ligatures w14:val="none"/>
        </w:rPr>
        <w:t>`</w:t>
      </w:r>
      <w:r w:rsidRPr="00A532A4">
        <w:rPr>
          <w:rFonts w:ascii="Times New Roman" w:eastAsia="Times New Roman" w:hAnsi="Times New Roman" w:cs="Times New Roman"/>
          <w:kern w:val="0"/>
          <w:sz w:val="24"/>
          <w:szCs w:val="24"/>
          <w:lang w:eastAsia="en-GB"/>
          <w14:ligatures w14:val="none"/>
        </w:rPr>
        <w:t>Reimagine strategy</w:t>
      </w:r>
      <w:r w:rsidR="0008237A">
        <w:rPr>
          <w:rFonts w:ascii="Times New Roman" w:eastAsia="Times New Roman" w:hAnsi="Times New Roman" w:cs="Times New Roman"/>
          <w:kern w:val="0"/>
          <w:sz w:val="24"/>
          <w:szCs w:val="24"/>
          <w:lang w:eastAsia="en-GB"/>
          <w14:ligatures w14:val="none"/>
        </w:rPr>
        <w:t>`</w:t>
      </w:r>
      <w:r w:rsidRPr="00A532A4">
        <w:rPr>
          <w:rFonts w:ascii="Times New Roman" w:eastAsia="Times New Roman" w:hAnsi="Times New Roman" w:cs="Times New Roman"/>
          <w:kern w:val="0"/>
          <w:sz w:val="24"/>
          <w:szCs w:val="24"/>
          <w:lang w:eastAsia="en-GB"/>
          <w14:ligatures w14:val="none"/>
        </w:rPr>
        <w:t>, which focuses on modern luxury and electrification (Jaguar Land Rover, 2024). Technological factors are particularly influential, as the industry is undergoing rapid transformation driven by electrification, battery innovation, autonomous driving, and software</w:t>
      </w:r>
      <w:r w:rsidRPr="00A532A4">
        <w:rPr>
          <w:rFonts w:ascii="Times New Roman" w:eastAsia="Times New Roman" w:hAnsi="Times New Roman" w:cs="Times New Roman"/>
          <w:kern w:val="0"/>
          <w:sz w:val="24"/>
          <w:szCs w:val="24"/>
          <w:lang w:eastAsia="en-GB"/>
          <w14:ligatures w14:val="none"/>
        </w:rPr>
        <w:noBreakHyphen/>
        <w:t>defined vehicles. PwC (2024) highlights that digital capabilities and EV technology are now central to competitive advantage.</w:t>
      </w:r>
    </w:p>
    <w:p w14:paraId="22639BE6" w14:textId="77777777" w:rsidR="00A532A4" w:rsidRPr="00A532A4" w:rsidRDefault="00A532A4" w:rsidP="002963A2">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532A4">
        <w:rPr>
          <w:rFonts w:ascii="Times New Roman" w:eastAsia="Times New Roman" w:hAnsi="Times New Roman" w:cs="Times New Roman"/>
          <w:kern w:val="0"/>
          <w:sz w:val="24"/>
          <w:szCs w:val="24"/>
          <w:lang w:eastAsia="en-GB"/>
          <w14:ligatures w14:val="none"/>
        </w:rPr>
        <w:t>Environmental pressures, including climate change policies and sustainability expectations, require JLR to reduce emissions across its entire value chain. The company’s commitment to achieving net</w:t>
      </w:r>
      <w:r w:rsidRPr="00A532A4">
        <w:rPr>
          <w:rFonts w:ascii="Times New Roman" w:eastAsia="Times New Roman" w:hAnsi="Times New Roman" w:cs="Times New Roman"/>
          <w:kern w:val="0"/>
          <w:sz w:val="24"/>
          <w:szCs w:val="24"/>
          <w:lang w:eastAsia="en-GB"/>
          <w14:ligatures w14:val="none"/>
        </w:rPr>
        <w:noBreakHyphen/>
        <w:t>zero carbon emissions by 2039 reflects these pressures (Jaguar Land Rover, 2024). Legal factors such as emissions standards, safety regulations, and data protection laws also shape JLR’s operations. Deloitte (2024) emphasises that regulatory compliance is becoming increasingly complex as global markets tighten environmental and safety requirements.</w:t>
      </w:r>
    </w:p>
    <w:p w14:paraId="62609B72" w14:textId="77777777" w:rsidR="00A532A4" w:rsidRPr="00A532A4" w:rsidRDefault="00A532A4" w:rsidP="00A532A4">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sidRPr="00A532A4">
        <w:rPr>
          <w:rFonts w:ascii="Times New Roman" w:eastAsia="Times New Roman" w:hAnsi="Times New Roman" w:cs="Times New Roman"/>
          <w:b/>
          <w:bCs/>
          <w:kern w:val="0"/>
          <w:sz w:val="27"/>
          <w:szCs w:val="27"/>
          <w:lang w:eastAsia="en-GB"/>
          <w14:ligatures w14:val="none"/>
        </w:rPr>
        <w:lastRenderedPageBreak/>
        <w:t>Porter’s Five Forces</w:t>
      </w:r>
    </w:p>
    <w:p w14:paraId="2F385CE6" w14:textId="77777777" w:rsidR="00A532A4" w:rsidRPr="00A532A4" w:rsidRDefault="00A532A4" w:rsidP="009F15C2">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532A4">
        <w:rPr>
          <w:rFonts w:ascii="Times New Roman" w:eastAsia="Times New Roman" w:hAnsi="Times New Roman" w:cs="Times New Roman"/>
          <w:kern w:val="0"/>
          <w:sz w:val="24"/>
          <w:szCs w:val="24"/>
          <w:lang w:eastAsia="en-GB"/>
          <w14:ligatures w14:val="none"/>
        </w:rPr>
        <w:t>Competitive rivalry in the premium automotive sector is intense, with strong competitors such as BMW, Mercedes</w:t>
      </w:r>
      <w:r w:rsidRPr="00A532A4">
        <w:rPr>
          <w:rFonts w:ascii="Times New Roman" w:eastAsia="Times New Roman" w:hAnsi="Times New Roman" w:cs="Times New Roman"/>
          <w:kern w:val="0"/>
          <w:sz w:val="24"/>
          <w:szCs w:val="24"/>
          <w:lang w:eastAsia="en-GB"/>
          <w14:ligatures w14:val="none"/>
        </w:rPr>
        <w:noBreakHyphen/>
        <w:t>Benz, Audi, Tesla, and emerging EV manufacturers. PwC (2024) identifies the luxury EV segment as one of the most competitive areas of the industry. The threat of new entrants is moderate; although capital requirements are high, EV</w:t>
      </w:r>
      <w:r w:rsidRPr="00A532A4">
        <w:rPr>
          <w:rFonts w:ascii="Times New Roman" w:eastAsia="Times New Roman" w:hAnsi="Times New Roman" w:cs="Times New Roman"/>
          <w:kern w:val="0"/>
          <w:sz w:val="24"/>
          <w:szCs w:val="24"/>
          <w:lang w:eastAsia="en-GB"/>
          <w14:ligatures w14:val="none"/>
        </w:rPr>
        <w:noBreakHyphen/>
        <w:t>focused startups have shown that technological innovation can lower barriers to entry.</w:t>
      </w:r>
    </w:p>
    <w:p w14:paraId="2050C065" w14:textId="77777777" w:rsidR="00A532A4" w:rsidRPr="00A532A4" w:rsidRDefault="00A532A4" w:rsidP="009F15C2">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532A4">
        <w:rPr>
          <w:rFonts w:ascii="Times New Roman" w:eastAsia="Times New Roman" w:hAnsi="Times New Roman" w:cs="Times New Roman"/>
          <w:kern w:val="0"/>
          <w:sz w:val="24"/>
          <w:szCs w:val="24"/>
          <w:lang w:eastAsia="en-GB"/>
          <w14:ligatures w14:val="none"/>
        </w:rPr>
        <w:t>The threat of substitutes is rising due to shared mobility, public transport, and digital alternatives to car ownership. Supplier power is moderate to high, particularly for semiconductors and batteries, which are essential for EV production. Deloitte (2024) notes that supply chain disruptions have increased supplier leverage. Buyer power is high because luxury consumers have many alternatives and expect premium quality, advanced technology, and strong after</w:t>
      </w:r>
      <w:r w:rsidRPr="00A532A4">
        <w:rPr>
          <w:rFonts w:ascii="Times New Roman" w:eastAsia="Times New Roman" w:hAnsi="Times New Roman" w:cs="Times New Roman"/>
          <w:kern w:val="0"/>
          <w:sz w:val="24"/>
          <w:szCs w:val="24"/>
          <w:lang w:eastAsia="en-GB"/>
          <w14:ligatures w14:val="none"/>
        </w:rPr>
        <w:noBreakHyphen/>
        <w:t>sales service.</w:t>
      </w:r>
    </w:p>
    <w:p w14:paraId="54F19830" w14:textId="77777777" w:rsidR="00A532A4" w:rsidRPr="00A532A4" w:rsidRDefault="00A532A4" w:rsidP="00A532A4">
      <w:pPr>
        <w:spacing w:before="100" w:beforeAutospacing="1" w:after="100" w:afterAutospacing="1" w:line="240" w:lineRule="auto"/>
        <w:ind w:firstLine="0"/>
        <w:outlineLvl w:val="1"/>
        <w:rPr>
          <w:rFonts w:ascii="Times New Roman" w:eastAsia="Times New Roman" w:hAnsi="Times New Roman" w:cs="Times New Roman"/>
          <w:b/>
          <w:bCs/>
          <w:kern w:val="0"/>
          <w:sz w:val="36"/>
          <w:szCs w:val="36"/>
          <w:lang w:eastAsia="en-GB"/>
          <w14:ligatures w14:val="none"/>
        </w:rPr>
      </w:pPr>
      <w:r w:rsidRPr="00A532A4">
        <w:rPr>
          <w:rFonts w:ascii="Times New Roman" w:eastAsia="Times New Roman" w:hAnsi="Times New Roman" w:cs="Times New Roman"/>
          <w:b/>
          <w:bCs/>
          <w:kern w:val="0"/>
          <w:sz w:val="36"/>
          <w:szCs w:val="36"/>
          <w:lang w:eastAsia="en-GB"/>
          <w14:ligatures w14:val="none"/>
        </w:rPr>
        <w:t>6.2 Internal Environmental Audit</w:t>
      </w:r>
    </w:p>
    <w:p w14:paraId="53685DCD" w14:textId="77777777" w:rsidR="00A532A4" w:rsidRPr="00A532A4" w:rsidRDefault="00A532A4" w:rsidP="00A532A4">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sidRPr="00A532A4">
        <w:rPr>
          <w:rFonts w:ascii="Times New Roman" w:eastAsia="Times New Roman" w:hAnsi="Times New Roman" w:cs="Times New Roman"/>
          <w:b/>
          <w:bCs/>
          <w:kern w:val="0"/>
          <w:sz w:val="27"/>
          <w:szCs w:val="27"/>
          <w:lang w:eastAsia="en-GB"/>
          <w14:ligatures w14:val="none"/>
        </w:rPr>
        <w:t>SWOT Analysis</w:t>
      </w:r>
    </w:p>
    <w:p w14:paraId="65E35EAE" w14:textId="5AA61822" w:rsidR="00A532A4" w:rsidRPr="00A532A4" w:rsidRDefault="00A532A4" w:rsidP="009F15C2">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532A4">
        <w:rPr>
          <w:rFonts w:ascii="Times New Roman" w:eastAsia="Times New Roman" w:hAnsi="Times New Roman" w:cs="Times New Roman"/>
          <w:kern w:val="0"/>
          <w:sz w:val="24"/>
          <w:szCs w:val="24"/>
          <w:lang w:eastAsia="en-GB"/>
          <w14:ligatures w14:val="none"/>
        </w:rPr>
        <w:t>Strength</w:t>
      </w:r>
      <w:r w:rsidRPr="00A532A4">
        <w:rPr>
          <w:rFonts w:ascii="Times New Roman" w:eastAsia="Times New Roman" w:hAnsi="Times New Roman" w:cs="Times New Roman"/>
          <w:b/>
          <w:bCs/>
          <w:kern w:val="0"/>
          <w:sz w:val="24"/>
          <w:szCs w:val="24"/>
          <w:lang w:eastAsia="en-GB"/>
          <w14:ligatures w14:val="none"/>
        </w:rPr>
        <w:t>s</w:t>
      </w:r>
      <w:r w:rsidRPr="00A532A4">
        <w:rPr>
          <w:rFonts w:ascii="Times New Roman" w:eastAsia="Times New Roman" w:hAnsi="Times New Roman" w:cs="Times New Roman"/>
          <w:kern w:val="0"/>
          <w:sz w:val="24"/>
          <w:szCs w:val="24"/>
          <w:lang w:eastAsia="en-GB"/>
          <w14:ligatures w14:val="none"/>
        </w:rPr>
        <w:t xml:space="preserve"> include JLR’s strong brand heritage, global recognition, and reputation for luxury design and off</w:t>
      </w:r>
      <w:r w:rsidRPr="00A532A4">
        <w:rPr>
          <w:rFonts w:ascii="Times New Roman" w:eastAsia="Times New Roman" w:hAnsi="Times New Roman" w:cs="Times New Roman"/>
          <w:kern w:val="0"/>
          <w:sz w:val="24"/>
          <w:szCs w:val="24"/>
          <w:lang w:eastAsia="en-GB"/>
          <w14:ligatures w14:val="none"/>
        </w:rPr>
        <w:noBreakHyphen/>
        <w:t xml:space="preserve">road capability. The company’s </w:t>
      </w:r>
      <w:r w:rsidR="0008237A">
        <w:rPr>
          <w:rFonts w:ascii="Times New Roman" w:eastAsia="Times New Roman" w:hAnsi="Times New Roman" w:cs="Times New Roman"/>
          <w:kern w:val="0"/>
          <w:sz w:val="24"/>
          <w:szCs w:val="24"/>
          <w:lang w:eastAsia="en-GB"/>
          <w14:ligatures w14:val="none"/>
        </w:rPr>
        <w:t>`</w:t>
      </w:r>
      <w:r w:rsidRPr="00A532A4">
        <w:rPr>
          <w:rFonts w:ascii="Times New Roman" w:eastAsia="Times New Roman" w:hAnsi="Times New Roman" w:cs="Times New Roman"/>
          <w:kern w:val="0"/>
          <w:sz w:val="24"/>
          <w:szCs w:val="24"/>
          <w:lang w:eastAsia="en-GB"/>
          <w14:ligatures w14:val="none"/>
        </w:rPr>
        <w:t>Reimagine strategy</w:t>
      </w:r>
      <w:r w:rsidR="0008237A">
        <w:rPr>
          <w:rFonts w:ascii="Times New Roman" w:eastAsia="Times New Roman" w:hAnsi="Times New Roman" w:cs="Times New Roman"/>
          <w:kern w:val="0"/>
          <w:sz w:val="24"/>
          <w:szCs w:val="24"/>
          <w:lang w:eastAsia="en-GB"/>
          <w14:ligatures w14:val="none"/>
        </w:rPr>
        <w:t>`</w:t>
      </w:r>
      <w:r w:rsidRPr="00A532A4">
        <w:rPr>
          <w:rFonts w:ascii="Times New Roman" w:eastAsia="Times New Roman" w:hAnsi="Times New Roman" w:cs="Times New Roman"/>
          <w:kern w:val="0"/>
          <w:sz w:val="24"/>
          <w:szCs w:val="24"/>
          <w:lang w:eastAsia="en-GB"/>
          <w14:ligatures w14:val="none"/>
        </w:rPr>
        <w:t xml:space="preserve"> provides a clear long</w:t>
      </w:r>
      <w:r w:rsidRPr="00A532A4">
        <w:rPr>
          <w:rFonts w:ascii="Times New Roman" w:eastAsia="Times New Roman" w:hAnsi="Times New Roman" w:cs="Times New Roman"/>
          <w:kern w:val="0"/>
          <w:sz w:val="24"/>
          <w:szCs w:val="24"/>
          <w:lang w:eastAsia="en-GB"/>
          <w14:ligatures w14:val="none"/>
        </w:rPr>
        <w:noBreakHyphen/>
        <w:t>term direction centred on electrification and sustainability (Jaguar Land Rover, 2024). Weaknesses include historical reliability concerns, high production costs, and dependence on a limited number of platforms</w:t>
      </w:r>
      <w:r w:rsidRPr="00A532A4">
        <w:rPr>
          <w:rFonts w:ascii="Times New Roman" w:eastAsia="Times New Roman" w:hAnsi="Times New Roman" w:cs="Times New Roman"/>
          <w:b/>
          <w:bCs/>
          <w:kern w:val="0"/>
          <w:sz w:val="24"/>
          <w:szCs w:val="24"/>
          <w:lang w:eastAsia="en-GB"/>
          <w14:ligatures w14:val="none"/>
        </w:rPr>
        <w:t>.</w:t>
      </w:r>
      <w:r w:rsidRPr="00A532A4">
        <w:rPr>
          <w:rFonts w:ascii="Times New Roman" w:eastAsia="Times New Roman" w:hAnsi="Times New Roman" w:cs="Times New Roman"/>
          <w:kern w:val="0"/>
          <w:sz w:val="24"/>
          <w:szCs w:val="24"/>
          <w:lang w:eastAsia="en-GB"/>
          <w14:ligatures w14:val="none"/>
        </w:rPr>
        <w:t xml:space="preserve"> Opportunities arise from growing demand for premium EVs, digital services, and sustainable mobility. PwC (2024) highlights that premium EV demand is expected to grow significantly over the next decade. Threats include intense competition, rapid technological change, and economic uncertainty affecting luxury spending.</w:t>
      </w:r>
    </w:p>
    <w:p w14:paraId="5EB437EA" w14:textId="77777777" w:rsidR="00A532A4" w:rsidRPr="00A532A4" w:rsidRDefault="00A532A4" w:rsidP="00A532A4">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sidRPr="00A532A4">
        <w:rPr>
          <w:rFonts w:ascii="Times New Roman" w:eastAsia="Times New Roman" w:hAnsi="Times New Roman" w:cs="Times New Roman"/>
          <w:b/>
          <w:bCs/>
          <w:kern w:val="0"/>
          <w:sz w:val="27"/>
          <w:szCs w:val="27"/>
          <w:lang w:eastAsia="en-GB"/>
          <w14:ligatures w14:val="none"/>
        </w:rPr>
        <w:t>VRIO Analysis</w:t>
      </w:r>
    </w:p>
    <w:p w14:paraId="42D1EBC4" w14:textId="25C67EE7" w:rsidR="00A532A4" w:rsidRPr="00A532A4" w:rsidRDefault="00A532A4" w:rsidP="009F15C2">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532A4">
        <w:rPr>
          <w:rFonts w:ascii="Times New Roman" w:eastAsia="Times New Roman" w:hAnsi="Times New Roman" w:cs="Times New Roman"/>
          <w:kern w:val="0"/>
          <w:sz w:val="24"/>
          <w:szCs w:val="24"/>
          <w:lang w:eastAsia="en-GB"/>
          <w14:ligatures w14:val="none"/>
        </w:rPr>
        <w:t xml:space="preserve">JLR’s brand equity, design capabilities, and heritage are valuable and rare, offering differentiation in the luxury market. However, EV and software capabilities are not yet fully inimitable, as competitors have more advanced technological ecosystems. Organisationally, JLR is restructuring to support electrification, but full integration of digital and EV capabilities remains ongoing. </w:t>
      </w:r>
      <w:r w:rsidR="0008237A" w:rsidRPr="0008237A">
        <w:rPr>
          <w:rFonts w:ascii="Times New Roman" w:hAnsi="Times New Roman" w:cs="Times New Roman"/>
          <w:sz w:val="24"/>
          <w:szCs w:val="24"/>
        </w:rPr>
        <w:t>Barney’s (1991) VRIO framework suggests that while JLR holds valuable and rare resources, many advantages remain temporary because they are not yet fully inimitable or supported by the organisation’s capabilities.</w:t>
      </w:r>
    </w:p>
    <w:p w14:paraId="0A4E9D4A" w14:textId="77777777" w:rsidR="00A532A4" w:rsidRPr="00A532A4" w:rsidRDefault="00A532A4" w:rsidP="00A532A4">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sidRPr="00A532A4">
        <w:rPr>
          <w:rFonts w:ascii="Times New Roman" w:eastAsia="Times New Roman" w:hAnsi="Times New Roman" w:cs="Times New Roman"/>
          <w:b/>
          <w:bCs/>
          <w:kern w:val="0"/>
          <w:sz w:val="27"/>
          <w:szCs w:val="27"/>
          <w:lang w:eastAsia="en-GB"/>
          <w14:ligatures w14:val="none"/>
        </w:rPr>
        <w:lastRenderedPageBreak/>
        <w:t>Value Chain Analysis</w:t>
      </w:r>
    </w:p>
    <w:p w14:paraId="04F4E69E" w14:textId="77777777" w:rsidR="00A532A4" w:rsidRPr="00A532A4" w:rsidRDefault="00A532A4" w:rsidP="009F15C2">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532A4">
        <w:rPr>
          <w:rFonts w:ascii="Times New Roman" w:eastAsia="Times New Roman" w:hAnsi="Times New Roman" w:cs="Times New Roman"/>
          <w:kern w:val="0"/>
          <w:sz w:val="24"/>
          <w:szCs w:val="24"/>
          <w:lang w:eastAsia="en-GB"/>
          <w14:ligatures w14:val="none"/>
        </w:rPr>
        <w:t>JLR’s value chain highlights strengths in design, engineering, and marketing. The company invests heavily in R&amp;D, particularly in electrification and digital technologies. However, manufacturing efficiency and supply chain resilience remain areas for improvement. Johnson et al. (2023) emphasise that effective value chain management is essential for maintaining competitive advantage in dynamic industries.</w:t>
      </w:r>
    </w:p>
    <w:p w14:paraId="424000DB" w14:textId="77777777" w:rsidR="00A532A4" w:rsidRPr="00A532A4" w:rsidRDefault="00A532A4" w:rsidP="00A532A4">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sidRPr="00A532A4">
        <w:rPr>
          <w:rFonts w:ascii="Times New Roman" w:eastAsia="Times New Roman" w:hAnsi="Times New Roman" w:cs="Times New Roman"/>
          <w:b/>
          <w:bCs/>
          <w:kern w:val="0"/>
          <w:sz w:val="27"/>
          <w:szCs w:val="27"/>
          <w:lang w:eastAsia="en-GB"/>
          <w14:ligatures w14:val="none"/>
        </w:rPr>
        <w:t>BCG Matrix</w:t>
      </w:r>
    </w:p>
    <w:p w14:paraId="2C6DBA03" w14:textId="77777777" w:rsidR="00A532A4" w:rsidRPr="00A532A4" w:rsidRDefault="00A532A4" w:rsidP="009F15C2">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A532A4">
        <w:rPr>
          <w:rFonts w:ascii="Times New Roman" w:eastAsia="Times New Roman" w:hAnsi="Times New Roman" w:cs="Times New Roman"/>
          <w:kern w:val="0"/>
          <w:sz w:val="24"/>
          <w:szCs w:val="24"/>
          <w:lang w:eastAsia="en-GB"/>
          <w14:ligatures w14:val="none"/>
        </w:rPr>
        <w:t>Within JLR’s portfolio, Range Rover and Defender operate as Stars, benefiting from strong demand and high market growth. Jaguar’s traditional internal combustion models are Question Marks, requiring significant investment to transition to fully electric offerings. Legacy models with declining demand may be considered Dogs, supporting JLR’s decision to reposition Jaguar as an all</w:t>
      </w:r>
      <w:r w:rsidRPr="00A532A4">
        <w:rPr>
          <w:rFonts w:ascii="Times New Roman" w:eastAsia="Times New Roman" w:hAnsi="Times New Roman" w:cs="Times New Roman"/>
          <w:kern w:val="0"/>
          <w:sz w:val="24"/>
          <w:szCs w:val="24"/>
          <w:lang w:eastAsia="en-GB"/>
          <w14:ligatures w14:val="none"/>
        </w:rPr>
        <w:noBreakHyphen/>
        <w:t>electric luxury brand, consistent with portfolio management principles outlined in the BCG matrix (Johnson et al., 2023).</w:t>
      </w:r>
    </w:p>
    <w:p w14:paraId="35D903DB" w14:textId="6D8E6FF4" w:rsidR="00D24E8C" w:rsidRPr="009C661E" w:rsidRDefault="00D24E8C" w:rsidP="00366D8E">
      <w:pPr>
        <w:ind w:firstLine="0"/>
        <w:rPr>
          <w:rFonts w:ascii="Times New Roman" w:hAnsi="Times New Roman" w:cs="Times New Roman"/>
          <w:b/>
          <w:bCs/>
          <w:sz w:val="32"/>
          <w:szCs w:val="32"/>
        </w:rPr>
      </w:pPr>
    </w:p>
    <w:p w14:paraId="0F285B42" w14:textId="681AC690" w:rsidR="00D24E8C" w:rsidRPr="00D24E8C" w:rsidRDefault="00D24E8C" w:rsidP="00D24E8C">
      <w:pPr>
        <w:spacing w:before="100" w:beforeAutospacing="1" w:after="100" w:afterAutospacing="1" w:line="240" w:lineRule="auto"/>
        <w:ind w:firstLine="0"/>
        <w:outlineLvl w:val="0"/>
        <w:rPr>
          <w:rFonts w:ascii="Times New Roman" w:eastAsia="Times New Roman" w:hAnsi="Times New Roman" w:cs="Times New Roman"/>
          <w:b/>
          <w:bCs/>
          <w:kern w:val="36"/>
          <w:sz w:val="40"/>
          <w:szCs w:val="40"/>
          <w:lang w:eastAsia="en-GB"/>
          <w14:ligatures w14:val="none"/>
        </w:rPr>
      </w:pPr>
      <w:r w:rsidRPr="00D24E8C">
        <w:rPr>
          <w:rFonts w:ascii="Times New Roman" w:eastAsia="Times New Roman" w:hAnsi="Times New Roman" w:cs="Times New Roman"/>
          <w:b/>
          <w:bCs/>
          <w:kern w:val="36"/>
          <w:sz w:val="40"/>
          <w:szCs w:val="40"/>
          <w:lang w:eastAsia="en-GB"/>
          <w14:ligatures w14:val="none"/>
        </w:rPr>
        <w:t xml:space="preserve">7. Strategy Formulation </w:t>
      </w:r>
    </w:p>
    <w:p w14:paraId="19902FDF" w14:textId="77777777" w:rsidR="00110E80" w:rsidRPr="00110E80" w:rsidRDefault="00110E80" w:rsidP="00110E8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110E80">
        <w:rPr>
          <w:rFonts w:ascii="Times New Roman" w:eastAsia="Times New Roman" w:hAnsi="Times New Roman" w:cs="Times New Roman"/>
          <w:kern w:val="0"/>
          <w:sz w:val="24"/>
          <w:szCs w:val="24"/>
          <w:lang w:eastAsia="en-GB"/>
          <w14:ligatures w14:val="none"/>
        </w:rPr>
        <w:t>Jaguar Land Rover (JLR) operates in a highly competitive and rapidly evolving automotive environment, requiring strategic choices that strengthen its position in the premium and luxury mobility market. Based on the external and internal analyses, JLR must prioritise strategies that accelerate electrification, enhance digital capabilities, and reinforce brand differentiation. The company’s current product portfolio shows strong performance in the Range Rover and Defender lines, while Jaguar requires repositioning to regain competitiveness (Jaguar Land Rover, 2024). This creates a strategic need to balance investment between high</w:t>
      </w:r>
      <w:r w:rsidRPr="00110E80">
        <w:rPr>
          <w:rFonts w:ascii="Times New Roman" w:eastAsia="Times New Roman" w:hAnsi="Times New Roman" w:cs="Times New Roman"/>
          <w:kern w:val="0"/>
          <w:sz w:val="24"/>
          <w:szCs w:val="24"/>
          <w:lang w:eastAsia="en-GB"/>
          <w14:ligatures w14:val="none"/>
        </w:rPr>
        <w:noBreakHyphen/>
        <w:t>performing models and long</w:t>
      </w:r>
      <w:r w:rsidRPr="00110E80">
        <w:rPr>
          <w:rFonts w:ascii="Times New Roman" w:eastAsia="Times New Roman" w:hAnsi="Times New Roman" w:cs="Times New Roman"/>
          <w:kern w:val="0"/>
          <w:sz w:val="24"/>
          <w:szCs w:val="24"/>
          <w:lang w:eastAsia="en-GB"/>
          <w14:ligatures w14:val="none"/>
        </w:rPr>
        <w:noBreakHyphen/>
        <w:t>term transformation initiatives.</w:t>
      </w:r>
    </w:p>
    <w:p w14:paraId="4B89492A" w14:textId="77777777" w:rsidR="00110E80" w:rsidRPr="00110E80" w:rsidRDefault="00110E80" w:rsidP="00110E8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110E80">
        <w:rPr>
          <w:rFonts w:ascii="Times New Roman" w:eastAsia="Times New Roman" w:hAnsi="Times New Roman" w:cs="Times New Roman"/>
          <w:kern w:val="0"/>
          <w:sz w:val="24"/>
          <w:szCs w:val="24"/>
          <w:lang w:eastAsia="en-GB"/>
          <w14:ligatures w14:val="none"/>
        </w:rPr>
        <w:t>One strategic choice for JLR is to intensify its shift towards battery</w:t>
      </w:r>
      <w:r w:rsidRPr="00110E80">
        <w:rPr>
          <w:rFonts w:ascii="Times New Roman" w:eastAsia="Times New Roman" w:hAnsi="Times New Roman" w:cs="Times New Roman"/>
          <w:kern w:val="0"/>
          <w:sz w:val="24"/>
          <w:szCs w:val="24"/>
          <w:lang w:eastAsia="en-GB"/>
          <w14:ligatures w14:val="none"/>
        </w:rPr>
        <w:noBreakHyphen/>
        <w:t>electric vehicles (BEVs). Competitors such as BMW, Mercedes</w:t>
      </w:r>
      <w:r w:rsidRPr="00110E80">
        <w:rPr>
          <w:rFonts w:ascii="Times New Roman" w:eastAsia="Times New Roman" w:hAnsi="Times New Roman" w:cs="Times New Roman"/>
          <w:kern w:val="0"/>
          <w:sz w:val="24"/>
          <w:szCs w:val="24"/>
          <w:lang w:eastAsia="en-GB"/>
          <w14:ligatures w14:val="none"/>
        </w:rPr>
        <w:noBreakHyphen/>
        <w:t>Benz and Tesla are expanding their EV offerings rapidly, increasing pressure on JLR to deliver technologically advanced and efficient electric models (Deloitte, 2024). Strengthening partnerships in battery technology, software development and charging infrastructure would support this transition. Additionally, JLR should continue developing software</w:t>
      </w:r>
      <w:r w:rsidRPr="00110E80">
        <w:rPr>
          <w:rFonts w:ascii="Times New Roman" w:eastAsia="Times New Roman" w:hAnsi="Times New Roman" w:cs="Times New Roman"/>
          <w:kern w:val="0"/>
          <w:sz w:val="24"/>
          <w:szCs w:val="24"/>
          <w:lang w:eastAsia="en-GB"/>
          <w14:ligatures w14:val="none"/>
        </w:rPr>
        <w:noBreakHyphen/>
        <w:t>defined vehicles, enabling over</w:t>
      </w:r>
      <w:r w:rsidRPr="00110E80">
        <w:rPr>
          <w:rFonts w:ascii="Times New Roman" w:eastAsia="Times New Roman" w:hAnsi="Times New Roman" w:cs="Times New Roman"/>
          <w:kern w:val="0"/>
          <w:sz w:val="24"/>
          <w:szCs w:val="24"/>
          <w:lang w:eastAsia="en-GB"/>
          <w14:ligatures w14:val="none"/>
        </w:rPr>
        <w:noBreakHyphen/>
        <w:t>the</w:t>
      </w:r>
      <w:r w:rsidRPr="00110E80">
        <w:rPr>
          <w:rFonts w:ascii="Times New Roman" w:eastAsia="Times New Roman" w:hAnsi="Times New Roman" w:cs="Times New Roman"/>
          <w:kern w:val="0"/>
          <w:sz w:val="24"/>
          <w:szCs w:val="24"/>
          <w:lang w:eastAsia="en-GB"/>
          <w14:ligatures w14:val="none"/>
        </w:rPr>
        <w:noBreakHyphen/>
        <w:t xml:space="preserve">air updates, </w:t>
      </w:r>
      <w:r w:rsidRPr="00110E80">
        <w:rPr>
          <w:rFonts w:ascii="Times New Roman" w:eastAsia="Times New Roman" w:hAnsi="Times New Roman" w:cs="Times New Roman"/>
          <w:kern w:val="0"/>
          <w:sz w:val="24"/>
          <w:szCs w:val="24"/>
          <w:lang w:eastAsia="en-GB"/>
          <w14:ligatures w14:val="none"/>
        </w:rPr>
        <w:lastRenderedPageBreak/>
        <w:t>personalised services and improved customer experience—an area increasingly central to competitive advantage in the premium segment (PwC, 2024).</w:t>
      </w:r>
    </w:p>
    <w:p w14:paraId="6CC8B136" w14:textId="77777777" w:rsidR="00110E80" w:rsidRPr="00110E80" w:rsidRDefault="00110E80" w:rsidP="00110E8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110E80">
        <w:rPr>
          <w:rFonts w:ascii="Times New Roman" w:eastAsia="Times New Roman" w:hAnsi="Times New Roman" w:cs="Times New Roman"/>
          <w:kern w:val="0"/>
          <w:sz w:val="24"/>
          <w:szCs w:val="24"/>
          <w:lang w:eastAsia="en-GB"/>
          <w14:ligatures w14:val="none"/>
        </w:rPr>
        <w:t>Another strategic choice is to enhance manufacturing flexibility and supply</w:t>
      </w:r>
      <w:r w:rsidRPr="00110E80">
        <w:rPr>
          <w:rFonts w:ascii="Times New Roman" w:eastAsia="Times New Roman" w:hAnsi="Times New Roman" w:cs="Times New Roman"/>
          <w:kern w:val="0"/>
          <w:sz w:val="24"/>
          <w:szCs w:val="24"/>
          <w:lang w:eastAsia="en-GB"/>
          <w14:ligatures w14:val="none"/>
        </w:rPr>
        <w:noBreakHyphen/>
        <w:t>chain resilience. Recent semiconductor shortages highlighted vulnerabilities that affected production volumes. Investing in digital supply</w:t>
      </w:r>
      <w:r w:rsidRPr="00110E80">
        <w:rPr>
          <w:rFonts w:ascii="Times New Roman" w:eastAsia="Times New Roman" w:hAnsi="Times New Roman" w:cs="Times New Roman"/>
          <w:kern w:val="0"/>
          <w:sz w:val="24"/>
          <w:szCs w:val="24"/>
          <w:lang w:eastAsia="en-GB"/>
          <w14:ligatures w14:val="none"/>
        </w:rPr>
        <w:noBreakHyphen/>
        <w:t>chain systems and diversifying suppliers would reduce operational risk and improve responsiveness (Jaguar Land Rover, 2024).</w:t>
      </w:r>
    </w:p>
    <w:p w14:paraId="6A436677" w14:textId="77777777" w:rsidR="00110E80" w:rsidRPr="00110E80" w:rsidRDefault="00110E80" w:rsidP="00110E80">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sidRPr="00110E80">
        <w:rPr>
          <w:rFonts w:ascii="Times New Roman" w:eastAsia="Times New Roman" w:hAnsi="Times New Roman" w:cs="Times New Roman"/>
          <w:b/>
          <w:bCs/>
          <w:kern w:val="0"/>
          <w:sz w:val="27"/>
          <w:szCs w:val="27"/>
          <w:lang w:eastAsia="en-GB"/>
          <w14:ligatures w14:val="none"/>
        </w:rPr>
        <w:t>Proposed New Strategy: “Modern Luxury Electrified”</w:t>
      </w:r>
    </w:p>
    <w:p w14:paraId="1EE76867" w14:textId="77777777" w:rsidR="00E84F1A" w:rsidRDefault="00110E80" w:rsidP="00E84F1A">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r w:rsidRPr="00110E80">
        <w:rPr>
          <w:rFonts w:ascii="Times New Roman" w:eastAsia="Times New Roman" w:hAnsi="Times New Roman" w:cs="Times New Roman"/>
          <w:kern w:val="0"/>
          <w:sz w:val="24"/>
          <w:szCs w:val="24"/>
          <w:lang w:eastAsia="en-GB"/>
          <w14:ligatures w14:val="none"/>
        </w:rPr>
        <w:t xml:space="preserve">A suitable new strategy for JLR is </w:t>
      </w:r>
      <w:r w:rsidR="00E84F1A">
        <w:rPr>
          <w:rFonts w:ascii="Times New Roman" w:eastAsia="Times New Roman" w:hAnsi="Times New Roman" w:cs="Times New Roman"/>
          <w:kern w:val="0"/>
          <w:sz w:val="24"/>
          <w:szCs w:val="24"/>
          <w:lang w:eastAsia="en-GB"/>
          <w14:ligatures w14:val="none"/>
        </w:rPr>
        <w:t>`</w:t>
      </w:r>
      <w:r w:rsidRPr="00110E80">
        <w:rPr>
          <w:rFonts w:ascii="Times New Roman" w:eastAsia="Times New Roman" w:hAnsi="Times New Roman" w:cs="Times New Roman"/>
          <w:kern w:val="0"/>
          <w:sz w:val="24"/>
          <w:szCs w:val="24"/>
          <w:lang w:eastAsia="en-GB"/>
          <w14:ligatures w14:val="none"/>
        </w:rPr>
        <w:t>Modern Luxury Electrified</w:t>
      </w:r>
      <w:r w:rsidR="00E84F1A">
        <w:rPr>
          <w:rFonts w:ascii="Times New Roman" w:eastAsia="Times New Roman" w:hAnsi="Times New Roman" w:cs="Times New Roman"/>
          <w:kern w:val="0"/>
          <w:sz w:val="24"/>
          <w:szCs w:val="24"/>
          <w:lang w:eastAsia="en-GB"/>
          <w14:ligatures w14:val="none"/>
        </w:rPr>
        <w:t>`</w:t>
      </w:r>
      <w:r w:rsidRPr="00110E80">
        <w:rPr>
          <w:rFonts w:ascii="Times New Roman" w:eastAsia="Times New Roman" w:hAnsi="Times New Roman" w:cs="Times New Roman"/>
          <w:kern w:val="0"/>
          <w:sz w:val="24"/>
          <w:szCs w:val="24"/>
          <w:lang w:eastAsia="en-GB"/>
          <w14:ligatures w14:val="none"/>
        </w:rPr>
        <w:t>, which integrates premium design, sustainability and advanced digital technology. This strategy would focus on:</w:t>
      </w:r>
    </w:p>
    <w:p w14:paraId="6DA8D633" w14:textId="0C9A84DA" w:rsidR="00E84F1A" w:rsidRDefault="00110E80" w:rsidP="00E84F1A">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r w:rsidRPr="00110E80">
        <w:rPr>
          <w:rFonts w:ascii="Times New Roman" w:eastAsia="Times New Roman" w:hAnsi="Times New Roman" w:cs="Times New Roman"/>
          <w:kern w:val="0"/>
          <w:sz w:val="24"/>
          <w:szCs w:val="24"/>
          <w:lang w:eastAsia="en-GB"/>
          <w14:ligatures w14:val="none"/>
        </w:rPr>
        <w:t xml:space="preserve"> • Repositioning Jaguar as a fully electric luxury brand by 2030. </w:t>
      </w:r>
    </w:p>
    <w:p w14:paraId="66DFC7AF" w14:textId="77777777" w:rsidR="00E84F1A" w:rsidRDefault="00110E80" w:rsidP="00E84F1A">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r w:rsidRPr="00110E80">
        <w:rPr>
          <w:rFonts w:ascii="Times New Roman" w:eastAsia="Times New Roman" w:hAnsi="Times New Roman" w:cs="Times New Roman"/>
          <w:kern w:val="0"/>
          <w:sz w:val="24"/>
          <w:szCs w:val="24"/>
          <w:lang w:eastAsia="en-GB"/>
          <w14:ligatures w14:val="none"/>
        </w:rPr>
        <w:t>• Expanding the Range Rover and Defender EV lines to capture high</w:t>
      </w:r>
      <w:r w:rsidRPr="00110E80">
        <w:rPr>
          <w:rFonts w:ascii="Times New Roman" w:eastAsia="Times New Roman" w:hAnsi="Times New Roman" w:cs="Times New Roman"/>
          <w:kern w:val="0"/>
          <w:sz w:val="24"/>
          <w:szCs w:val="24"/>
          <w:lang w:eastAsia="en-GB"/>
          <w14:ligatures w14:val="none"/>
        </w:rPr>
        <w:noBreakHyphen/>
        <w:t>margin segments.</w:t>
      </w:r>
    </w:p>
    <w:p w14:paraId="75DB4128" w14:textId="77777777" w:rsidR="00E84F1A" w:rsidRDefault="00110E80" w:rsidP="00E84F1A">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r w:rsidRPr="00110E80">
        <w:rPr>
          <w:rFonts w:ascii="Times New Roman" w:eastAsia="Times New Roman" w:hAnsi="Times New Roman" w:cs="Times New Roman"/>
          <w:kern w:val="0"/>
          <w:sz w:val="24"/>
          <w:szCs w:val="24"/>
          <w:lang w:eastAsia="en-GB"/>
          <w14:ligatures w14:val="none"/>
        </w:rPr>
        <w:t xml:space="preserve"> • Embedding circular</w:t>
      </w:r>
      <w:r w:rsidRPr="00110E80">
        <w:rPr>
          <w:rFonts w:ascii="Times New Roman" w:eastAsia="Times New Roman" w:hAnsi="Times New Roman" w:cs="Times New Roman"/>
          <w:kern w:val="0"/>
          <w:sz w:val="24"/>
          <w:szCs w:val="24"/>
          <w:lang w:eastAsia="en-GB"/>
          <w14:ligatures w14:val="none"/>
        </w:rPr>
        <w:noBreakHyphen/>
        <w:t>economy principles across production and materials.</w:t>
      </w:r>
    </w:p>
    <w:p w14:paraId="36BEDB31" w14:textId="10C522F8" w:rsidR="00110E80" w:rsidRPr="00110E80" w:rsidRDefault="00110E80" w:rsidP="00E84F1A">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r w:rsidRPr="00110E80">
        <w:rPr>
          <w:rFonts w:ascii="Times New Roman" w:eastAsia="Times New Roman" w:hAnsi="Times New Roman" w:cs="Times New Roman"/>
          <w:kern w:val="0"/>
          <w:sz w:val="24"/>
          <w:szCs w:val="24"/>
          <w:lang w:eastAsia="en-GB"/>
          <w14:ligatures w14:val="none"/>
        </w:rPr>
        <w:t xml:space="preserve"> • Scaling software</w:t>
      </w:r>
      <w:r w:rsidRPr="00110E80">
        <w:rPr>
          <w:rFonts w:ascii="Times New Roman" w:eastAsia="Times New Roman" w:hAnsi="Times New Roman" w:cs="Times New Roman"/>
          <w:kern w:val="0"/>
          <w:sz w:val="24"/>
          <w:szCs w:val="24"/>
          <w:lang w:eastAsia="en-GB"/>
          <w14:ligatures w14:val="none"/>
        </w:rPr>
        <w:noBreakHyphen/>
        <w:t>defined vehicle capabilities to differentiate customer experience.</w:t>
      </w:r>
    </w:p>
    <w:p w14:paraId="52EBB939" w14:textId="77777777" w:rsidR="00110E80" w:rsidRPr="00110E80" w:rsidRDefault="00110E80" w:rsidP="00110E8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110E80">
        <w:rPr>
          <w:rFonts w:ascii="Times New Roman" w:eastAsia="Times New Roman" w:hAnsi="Times New Roman" w:cs="Times New Roman"/>
          <w:kern w:val="0"/>
          <w:sz w:val="24"/>
          <w:szCs w:val="24"/>
          <w:lang w:eastAsia="en-GB"/>
          <w14:ligatures w14:val="none"/>
        </w:rPr>
        <w:t>This strategy aligns with industry trends and leverages JLR’s brand strengths while addressing weaknesses in electrification and digital capability (Deloitte, 2024; PwC, 2024).</w:t>
      </w:r>
    </w:p>
    <w:p w14:paraId="6E20C495" w14:textId="083C218E" w:rsidR="00D24E8C" w:rsidRDefault="00D24E8C" w:rsidP="00366D8E">
      <w:pPr>
        <w:ind w:firstLine="0"/>
        <w:rPr>
          <w:rFonts w:ascii="Times New Roman" w:hAnsi="Times New Roman" w:cs="Times New Roman"/>
          <w:b/>
          <w:bCs/>
          <w:sz w:val="32"/>
          <w:szCs w:val="32"/>
        </w:rPr>
      </w:pPr>
    </w:p>
    <w:p w14:paraId="0C89546A" w14:textId="076D6565" w:rsidR="00110E80" w:rsidRPr="00D24E8C" w:rsidRDefault="00D24E8C" w:rsidP="00D24E8C">
      <w:pPr>
        <w:spacing w:before="100" w:beforeAutospacing="1" w:after="100" w:afterAutospacing="1" w:line="240" w:lineRule="auto"/>
        <w:ind w:firstLine="0"/>
        <w:outlineLvl w:val="0"/>
        <w:rPr>
          <w:rFonts w:ascii="Times New Roman" w:eastAsia="Times New Roman" w:hAnsi="Times New Roman" w:cs="Times New Roman"/>
          <w:b/>
          <w:bCs/>
          <w:kern w:val="36"/>
          <w:sz w:val="40"/>
          <w:szCs w:val="40"/>
          <w:lang w:eastAsia="en-GB"/>
          <w14:ligatures w14:val="none"/>
        </w:rPr>
      </w:pPr>
      <w:r w:rsidRPr="00D24E8C">
        <w:rPr>
          <w:rFonts w:ascii="Times New Roman" w:eastAsia="Times New Roman" w:hAnsi="Times New Roman" w:cs="Times New Roman"/>
          <w:b/>
          <w:bCs/>
          <w:kern w:val="36"/>
          <w:sz w:val="40"/>
          <w:szCs w:val="40"/>
          <w:lang w:eastAsia="en-GB"/>
          <w14:ligatures w14:val="none"/>
        </w:rPr>
        <w:t xml:space="preserve">8. Conclusion and Recommendation </w:t>
      </w:r>
    </w:p>
    <w:p w14:paraId="50BDEB1B" w14:textId="77777777" w:rsidR="00110E80" w:rsidRDefault="00110E80" w:rsidP="00110E80">
      <w:pPr>
        <w:pStyle w:val="NormalWeb"/>
        <w:spacing w:line="360" w:lineRule="auto"/>
        <w:ind w:firstLine="720"/>
        <w:jc w:val="both"/>
      </w:pPr>
      <w:r>
        <w:t>Jaguar Land Rover (JLR) operates in a dynamic and highly competitive automotive environment shaped by technological disruption, sustainability pressures and evolving consumer expectations. The analysis shows that JLR benefits from strong brand equity, a premium product portfolio and a clear long</w:t>
      </w:r>
      <w:r>
        <w:noBreakHyphen/>
        <w:t>term strategic direction through its Reimagine programme (Jaguar Land Rover, 2024). However, the company continues to face challenges in accelerating electrification, strengthening digital capabilities and improving supply</w:t>
      </w:r>
      <w:r>
        <w:noBreakHyphen/>
        <w:t>chain resilience. External pressures such as tightening emissions regulations, rapid EV innovation and economic uncertainty further reinforce the need for strategic adaptation (Deloitte, 2024; PwC, 2024).</w:t>
      </w:r>
    </w:p>
    <w:p w14:paraId="20F15A27" w14:textId="5AB9D7D2" w:rsidR="00110E80" w:rsidRDefault="00110E80" w:rsidP="00110E80">
      <w:pPr>
        <w:pStyle w:val="NormalWeb"/>
        <w:spacing w:line="360" w:lineRule="auto"/>
        <w:ind w:firstLine="720"/>
        <w:jc w:val="both"/>
      </w:pPr>
      <w:r>
        <w:lastRenderedPageBreak/>
        <w:t xml:space="preserve">Based on these findings, the recommended strategic direction for JLR is </w:t>
      </w:r>
      <w:r w:rsidR="00E74C09">
        <w:t>`</w:t>
      </w:r>
      <w:r w:rsidRPr="00110E80">
        <w:rPr>
          <w:rStyle w:val="Strong"/>
          <w:rFonts w:eastAsiaTheme="majorEastAsia"/>
          <w:b w:val="0"/>
          <w:bCs w:val="0"/>
        </w:rPr>
        <w:t>Modern</w:t>
      </w:r>
      <w:r>
        <w:rPr>
          <w:rStyle w:val="Strong"/>
          <w:rFonts w:eastAsiaTheme="majorEastAsia"/>
        </w:rPr>
        <w:t xml:space="preserve"> </w:t>
      </w:r>
      <w:r w:rsidRPr="00110E80">
        <w:rPr>
          <w:rStyle w:val="Strong"/>
          <w:rFonts w:eastAsiaTheme="majorEastAsia"/>
          <w:b w:val="0"/>
          <w:bCs w:val="0"/>
        </w:rPr>
        <w:t>Luxury Electrified</w:t>
      </w:r>
      <w:r w:rsidR="00E74C09">
        <w:rPr>
          <w:rStyle w:val="Strong"/>
          <w:rFonts w:eastAsiaTheme="majorEastAsia"/>
          <w:b w:val="0"/>
          <w:bCs w:val="0"/>
        </w:rPr>
        <w:t>`</w:t>
      </w:r>
      <w:r>
        <w:t>, a strategy that integrates premium design, sustainability and advanced digital technology. This approach prioritises expanding the battery</w:t>
      </w:r>
      <w:r>
        <w:noBreakHyphen/>
        <w:t>electric vehicle (BEV) portfolio, repositioning Jaguar as a fully electric luxury brand and enhancing software</w:t>
      </w:r>
      <w:r>
        <w:noBreakHyphen/>
        <w:t>defined vehicle capabilities. Additionally, JLR should invest in supply</w:t>
      </w:r>
      <w:r>
        <w:noBreakHyphen/>
        <w:t>chain diversification, digital manufacturing systems and circular</w:t>
      </w:r>
      <w:r>
        <w:noBreakHyphen/>
        <w:t>economy initiatives to support long</w:t>
      </w:r>
      <w:r>
        <w:noBreakHyphen/>
        <w:t>term operational stability (Jaguar Land Rover, 2024).</w:t>
      </w:r>
    </w:p>
    <w:p w14:paraId="661C60DC" w14:textId="77777777" w:rsidR="00110E80" w:rsidRDefault="00110E80" w:rsidP="00110E80">
      <w:pPr>
        <w:pStyle w:val="NormalWeb"/>
        <w:spacing w:line="360" w:lineRule="auto"/>
        <w:ind w:firstLine="720"/>
        <w:jc w:val="both"/>
      </w:pPr>
      <w:r>
        <w:t>By pursuing this integrated strategy, JLR can strengthen its competitive position, meet regulatory expectations and deliver sustainable value in a rapidly evolving global automotive market. The strategy aligns with industry trends and leverages JLR’s brand strengths while addressing current weaknesses in electrification and digital capability (Deloitte, 2024; PwC, 2024).</w:t>
      </w:r>
    </w:p>
    <w:p w14:paraId="7A32E93C" w14:textId="77777777" w:rsidR="00110E80" w:rsidRDefault="00110E80" w:rsidP="00110E8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4FD693EF" w14:textId="378F19DC" w:rsidR="00D24E8C" w:rsidRPr="00D24E8C" w:rsidRDefault="00D24E8C" w:rsidP="00110E8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66E4F1FA" w14:textId="77777777" w:rsidR="00D24E8C" w:rsidRPr="00D24E8C" w:rsidRDefault="00D24E8C" w:rsidP="00D24E8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798E7FA7" w14:textId="77777777" w:rsidR="00D24E8C" w:rsidRPr="00B42144" w:rsidRDefault="00D24E8C" w:rsidP="00B42144">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713C5BF8" w14:textId="73174A9F" w:rsidR="00815044" w:rsidRDefault="00815044" w:rsidP="00110E80">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p>
    <w:p w14:paraId="1C5AA575" w14:textId="77777777" w:rsidR="00366D8E" w:rsidRDefault="00366D8E" w:rsidP="00110E80">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p>
    <w:p w14:paraId="3C9BC2F8" w14:textId="77777777" w:rsidR="00366D8E" w:rsidRDefault="00366D8E" w:rsidP="00110E80">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p>
    <w:p w14:paraId="381450DF" w14:textId="77777777" w:rsidR="00366D8E" w:rsidRDefault="00366D8E" w:rsidP="00110E80">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p>
    <w:p w14:paraId="1047DEAC" w14:textId="77777777" w:rsidR="00366D8E" w:rsidRDefault="00366D8E" w:rsidP="00110E80">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p>
    <w:p w14:paraId="2866672D" w14:textId="77777777" w:rsidR="00366D8E" w:rsidRDefault="00366D8E" w:rsidP="00110E80">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p>
    <w:p w14:paraId="05005C71" w14:textId="77777777" w:rsidR="00366D8E" w:rsidRDefault="00366D8E" w:rsidP="00110E80">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p>
    <w:p w14:paraId="2FB227E4" w14:textId="77777777" w:rsidR="00366D8E" w:rsidRDefault="00366D8E" w:rsidP="00110E80">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p>
    <w:p w14:paraId="046833DF" w14:textId="77777777" w:rsidR="00366D8E" w:rsidRDefault="00366D8E" w:rsidP="00110E80">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p>
    <w:p w14:paraId="485CCA2C" w14:textId="66082C97" w:rsidR="00815044" w:rsidRDefault="00815044" w:rsidP="00815044">
      <w:pPr>
        <w:spacing w:before="100" w:beforeAutospacing="1" w:after="100" w:afterAutospacing="1"/>
        <w:jc w:val="both"/>
        <w:rPr>
          <w:rFonts w:ascii="Times New Roman" w:eastAsia="Times New Roman" w:hAnsi="Times New Roman" w:cs="Times New Roman"/>
          <w:b/>
          <w:bCs/>
          <w:kern w:val="0"/>
          <w:sz w:val="48"/>
          <w:szCs w:val="48"/>
          <w:lang w:eastAsia="en-GB"/>
          <w14:ligatures w14:val="none"/>
        </w:rPr>
      </w:pPr>
      <w:r w:rsidRPr="00A753DA">
        <w:rPr>
          <w:rFonts w:ascii="Times New Roman" w:eastAsia="Times New Roman" w:hAnsi="Times New Roman" w:cs="Times New Roman"/>
          <w:b/>
          <w:bCs/>
          <w:kern w:val="0"/>
          <w:sz w:val="48"/>
          <w:szCs w:val="48"/>
          <w:lang w:eastAsia="en-GB"/>
          <w14:ligatures w14:val="none"/>
        </w:rPr>
        <w:t>References</w:t>
      </w:r>
    </w:p>
    <w:p w14:paraId="12D51932" w14:textId="4E9A27EE" w:rsidR="00E175A6" w:rsidRDefault="00E175A6" w:rsidP="00E175A6">
      <w:pPr>
        <w:pStyle w:val="NormalWeb"/>
        <w:jc w:val="both"/>
      </w:pPr>
      <w:r>
        <w:t xml:space="preserve">Barney, J.B. (1991) ‘Firm resources and sustained competitive advantage’, </w:t>
      </w:r>
      <w:r>
        <w:rPr>
          <w:rStyle w:val="Emphasis"/>
          <w:rFonts w:eastAsiaTheme="majorEastAsia"/>
        </w:rPr>
        <w:t>Journal of Management</w:t>
      </w:r>
      <w:r>
        <w:t>, 17(1), pp. 99–120.</w:t>
      </w:r>
    </w:p>
    <w:p w14:paraId="6C2AD158" w14:textId="5D57F815" w:rsidR="00E175A6" w:rsidRDefault="00E175A6" w:rsidP="00E175A6">
      <w:pPr>
        <w:pStyle w:val="NormalWeb"/>
        <w:jc w:val="both"/>
      </w:pPr>
      <w:r>
        <w:t>Collins, J.C. and Porras, J.I. (1996) ‘Building your company’s vision’, Harvard Business Review, 74(5), pp. 65–77.</w:t>
      </w:r>
    </w:p>
    <w:p w14:paraId="3660A57D" w14:textId="0AFAA377" w:rsidR="00E175A6" w:rsidRPr="00253A63" w:rsidRDefault="00E175A6" w:rsidP="00253A63">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r w:rsidRPr="00253A63">
        <w:rPr>
          <w:rStyle w:val="Strong"/>
          <w:rFonts w:ascii="Times New Roman" w:hAnsi="Times New Roman" w:cs="Times New Roman"/>
          <w:b w:val="0"/>
          <w:bCs w:val="0"/>
          <w:sz w:val="24"/>
          <w:szCs w:val="24"/>
        </w:rPr>
        <w:t>Chandler, A.D.</w:t>
      </w:r>
      <w:r w:rsidRPr="00B708C2">
        <w:rPr>
          <w:rFonts w:ascii="Times New Roman" w:hAnsi="Times New Roman" w:cs="Times New Roman"/>
          <w:sz w:val="24"/>
          <w:szCs w:val="24"/>
        </w:rPr>
        <w:t xml:space="preserve"> (1962) </w:t>
      </w:r>
      <w:r w:rsidRPr="00B708C2">
        <w:rPr>
          <w:rStyle w:val="Emphasis"/>
          <w:rFonts w:ascii="Times New Roman" w:hAnsi="Times New Roman" w:cs="Times New Roman"/>
          <w:sz w:val="24"/>
          <w:szCs w:val="24"/>
        </w:rPr>
        <w:t>Strategy and Structure: Chapters in the History of the Industrial Enterprise</w:t>
      </w:r>
      <w:r w:rsidRPr="00B708C2">
        <w:rPr>
          <w:rFonts w:ascii="Times New Roman" w:hAnsi="Times New Roman" w:cs="Times New Roman"/>
          <w:sz w:val="24"/>
          <w:szCs w:val="24"/>
        </w:rPr>
        <w:t>. Cambridge, MA: MIT Press. Available at:</w:t>
      </w:r>
      <w:r w:rsidRPr="00B708C2">
        <w:rPr>
          <w:rFonts w:ascii="Times New Roman" w:eastAsia="Times New Roman" w:hAnsi="Times New Roman" w:cs="Times New Roman"/>
          <w:kern w:val="0"/>
          <w:sz w:val="24"/>
          <w:szCs w:val="24"/>
          <w:lang w:eastAsia="en-GB"/>
          <w14:ligatures w14:val="none"/>
        </w:rPr>
        <w:t xml:space="preserve"> </w:t>
      </w:r>
      <w:hyperlink r:id="rId7" w:history="1">
        <w:r w:rsidRPr="00B708C2">
          <w:rPr>
            <w:rStyle w:val="Hyperlink"/>
            <w:rFonts w:ascii="Times New Roman" w:eastAsia="Times New Roman" w:hAnsi="Times New Roman" w:cs="Times New Roman"/>
            <w:kern w:val="0"/>
            <w:sz w:val="24"/>
            <w:szCs w:val="24"/>
            <w:lang w:eastAsia="en-GB"/>
            <w14:ligatures w14:val="none"/>
          </w:rPr>
          <w:t>https://www.academia.edu/104239339/Alfred_D_Chandler_Strategy_and_Structure_Chapters_in_the_History_of_the_Industrial_Enterprise</w:t>
        </w:r>
      </w:hyperlink>
      <w:r w:rsidRPr="00B708C2">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(Accessed: 10 April 2026).</w:t>
      </w:r>
    </w:p>
    <w:p w14:paraId="017D011A" w14:textId="74E2F00A" w:rsidR="00E175A6" w:rsidRDefault="00E175A6" w:rsidP="0088073C">
      <w:pPr>
        <w:pStyle w:val="NormalWeb"/>
        <w:jc w:val="both"/>
      </w:pPr>
      <w:r>
        <w:t>David, F.R. and David, F.R. (2017) Strategic Management: Concepts and Cases. Pearson.</w:t>
      </w:r>
    </w:p>
    <w:p w14:paraId="4D9214A5" w14:textId="2F094316" w:rsidR="00E175A6" w:rsidRDefault="00E175A6" w:rsidP="0088073C">
      <w:pPr>
        <w:pStyle w:val="NormalWeb"/>
        <w:jc w:val="both"/>
      </w:pPr>
      <w:r w:rsidRPr="00253A63">
        <w:rPr>
          <w:rStyle w:val="Strong"/>
          <w:rFonts w:eastAsiaTheme="majorEastAsia"/>
          <w:b w:val="0"/>
          <w:bCs w:val="0"/>
        </w:rPr>
        <w:t>Deloitte</w:t>
      </w:r>
      <w:r>
        <w:t xml:space="preserve"> (2024)</w:t>
      </w:r>
      <w:r>
        <w:rPr>
          <w:rStyle w:val="Emphasis"/>
          <w:rFonts w:eastAsiaTheme="majorEastAsia"/>
        </w:rPr>
        <w:t xml:space="preserve"> Global Automotive Consumer Study</w:t>
      </w:r>
      <w:r>
        <w:t xml:space="preserve">. Available at: </w:t>
      </w:r>
      <w:hyperlink r:id="rId8" w:history="1">
        <w:r w:rsidRPr="00294313">
          <w:rPr>
            <w:rStyle w:val="Hyperlink"/>
          </w:rPr>
          <w:t>https://www.deloitte.com/uk/en/Industries/automotive/research/2024-global-automotive-consumer-study.html</w:t>
        </w:r>
      </w:hyperlink>
      <w:r>
        <w:t xml:space="preserve">  (Accessed:12 April 2026).</w:t>
      </w:r>
    </w:p>
    <w:p w14:paraId="366078C2" w14:textId="0F5E4853" w:rsidR="00E175A6" w:rsidRDefault="00E175A6" w:rsidP="00E175A6">
      <w:pPr>
        <w:pStyle w:val="NormalWeb"/>
        <w:jc w:val="both"/>
      </w:pPr>
      <w:r w:rsidRPr="00602134">
        <w:rPr>
          <w:color w:val="000000"/>
          <w:shd w:val="clear" w:color="auto" w:fill="F5F5F5"/>
        </w:rPr>
        <w:t>Hamel, G., &amp; Prahalad, C. K. (1989). Strategic Intent. </w:t>
      </w:r>
      <w:r w:rsidRPr="00602134">
        <w:rPr>
          <w:i/>
          <w:iCs/>
          <w:color w:val="000000"/>
          <w:shd w:val="clear" w:color="auto" w:fill="F5F5F5"/>
        </w:rPr>
        <w:t>Harvard Business Review</w:t>
      </w:r>
      <w:r w:rsidRPr="00602134">
        <w:rPr>
          <w:color w:val="000000"/>
          <w:shd w:val="clear" w:color="auto" w:fill="F5F5F5"/>
        </w:rPr>
        <w:t>, </w:t>
      </w:r>
      <w:r w:rsidRPr="00602134">
        <w:rPr>
          <w:i/>
          <w:iCs/>
          <w:color w:val="000000"/>
          <w:shd w:val="clear" w:color="auto" w:fill="F5F5F5"/>
        </w:rPr>
        <w:t>67</w:t>
      </w:r>
      <w:r w:rsidRPr="00602134">
        <w:rPr>
          <w:color w:val="000000"/>
          <w:shd w:val="clear" w:color="auto" w:fill="F5F5F5"/>
        </w:rPr>
        <w:t>(3), 63–78.</w:t>
      </w:r>
    </w:p>
    <w:p w14:paraId="7EB7CB6B" w14:textId="6998360C" w:rsidR="00E175A6" w:rsidRDefault="00E175A6" w:rsidP="00253A63">
      <w:pPr>
        <w:pStyle w:val="NormalWeb"/>
      </w:pPr>
      <w:r>
        <w:t xml:space="preserve">Kaplan, R.S. and Norton, D.P. (1996) </w:t>
      </w:r>
      <w:r>
        <w:rPr>
          <w:rStyle w:val="Emphasis"/>
          <w:rFonts w:eastAsiaTheme="majorEastAsia"/>
        </w:rPr>
        <w:t>The Balanced Scorecard</w:t>
      </w:r>
      <w:r>
        <w:t xml:space="preserve">. Harvard Business School Press. Available at: </w:t>
      </w:r>
      <w:hyperlink r:id="rId9" w:history="1">
        <w:r w:rsidRPr="00294313">
          <w:rPr>
            <w:rStyle w:val="Hyperlink"/>
          </w:rPr>
          <w:t>https://www.proquest.com/docview/194371164?accountid=130472&amp;sourcetype=Scholarly%20Journals</w:t>
        </w:r>
      </w:hyperlink>
      <w:r>
        <w:t xml:space="preserve"> Accessed: 15 April 2026).</w:t>
      </w:r>
    </w:p>
    <w:p w14:paraId="60B92F8B" w14:textId="115F7FE8" w:rsidR="00E175A6" w:rsidRPr="00253A63" w:rsidRDefault="00E175A6" w:rsidP="00253A63">
      <w:pPr>
        <w:pStyle w:val="NormalWeb"/>
        <w:rPr>
          <w:rStyle w:val="Strong"/>
          <w:b w:val="0"/>
          <w:bCs w:val="0"/>
        </w:rPr>
      </w:pPr>
      <w:r w:rsidRPr="00253A63">
        <w:rPr>
          <w:rStyle w:val="Strong"/>
          <w:rFonts w:eastAsiaTheme="majorEastAsia"/>
          <w:b w:val="0"/>
          <w:bCs w:val="0"/>
        </w:rPr>
        <w:t>Johnson, G., Whittington, R. and Scholes, K</w:t>
      </w:r>
      <w:r>
        <w:rPr>
          <w:rStyle w:val="Strong"/>
          <w:rFonts w:eastAsiaTheme="majorEastAsia"/>
        </w:rPr>
        <w:t>.</w:t>
      </w:r>
      <w:r>
        <w:t xml:space="preserve"> (2023) </w:t>
      </w:r>
      <w:r>
        <w:rPr>
          <w:rStyle w:val="Emphasis"/>
          <w:rFonts w:eastAsiaTheme="majorEastAsia"/>
        </w:rPr>
        <w:t>Exploring Strategy</w:t>
      </w:r>
      <w:r>
        <w:t xml:space="preserve">. 13th </w:t>
      </w:r>
      <w:proofErr w:type="spellStart"/>
      <w:r>
        <w:t>edn</w:t>
      </w:r>
      <w:proofErr w:type="spellEnd"/>
      <w:r>
        <w:t>. Harlow: Pearson.</w:t>
      </w:r>
    </w:p>
    <w:p w14:paraId="233FD19E" w14:textId="24607B43" w:rsidR="00A6133A" w:rsidRDefault="00A6133A" w:rsidP="0088073C">
      <w:pPr>
        <w:pStyle w:val="NormalWeb"/>
        <w:jc w:val="both"/>
      </w:pPr>
      <w:r w:rsidRPr="0088073C">
        <w:rPr>
          <w:rStyle w:val="Strong"/>
          <w:rFonts w:eastAsiaTheme="majorEastAsia"/>
          <w:b w:val="0"/>
          <w:bCs w:val="0"/>
        </w:rPr>
        <w:t>Jaguar Land Rover</w:t>
      </w:r>
      <w:r>
        <w:t xml:space="preserve"> (2024) </w:t>
      </w:r>
      <w:r>
        <w:rPr>
          <w:rStyle w:val="Emphasis"/>
          <w:rFonts w:eastAsiaTheme="majorEastAsia"/>
        </w:rPr>
        <w:t>Annual Report 2023/24</w:t>
      </w:r>
      <w:r>
        <w:t xml:space="preserve">. Available at: </w:t>
      </w:r>
      <w:hyperlink r:id="rId10" w:history="1">
        <w:r w:rsidRPr="00294313">
          <w:rPr>
            <w:rStyle w:val="Hyperlink"/>
          </w:rPr>
          <w:t>https://www.jlr.com/annual-report-2025</w:t>
        </w:r>
      </w:hyperlink>
      <w:r>
        <w:t xml:space="preserve"> </w:t>
      </w:r>
      <w:r>
        <w:t xml:space="preserve"> (Accessed: </w:t>
      </w:r>
      <w:r w:rsidR="00253A63">
        <w:t>10</w:t>
      </w:r>
      <w:r>
        <w:t xml:space="preserve"> April 2026).</w:t>
      </w:r>
    </w:p>
    <w:p w14:paraId="62596447" w14:textId="18577800" w:rsidR="00A6133A" w:rsidRDefault="00A6133A" w:rsidP="0088073C">
      <w:pPr>
        <w:pStyle w:val="NormalWeb"/>
        <w:jc w:val="both"/>
      </w:pPr>
      <w:r w:rsidRPr="0088073C">
        <w:rPr>
          <w:rStyle w:val="Strong"/>
          <w:rFonts w:eastAsiaTheme="majorEastAsia"/>
          <w:b w:val="0"/>
          <w:bCs w:val="0"/>
        </w:rPr>
        <w:t>Jaguar Land Rover</w:t>
      </w:r>
      <w:r>
        <w:t xml:space="preserve"> (2024) </w:t>
      </w:r>
      <w:r>
        <w:rPr>
          <w:rStyle w:val="Emphasis"/>
          <w:rFonts w:eastAsiaTheme="majorEastAsia"/>
        </w:rPr>
        <w:t>Reimagine Strategy Overview</w:t>
      </w:r>
      <w:r>
        <w:t xml:space="preserve">. Available at: </w:t>
      </w:r>
      <w:hyperlink r:id="rId11" w:history="1">
        <w:r w:rsidR="003D2031" w:rsidRPr="00294313">
          <w:rPr>
            <w:rStyle w:val="Hyperlink"/>
          </w:rPr>
          <w:t>https://www.jaguarlandrover.com/reimagine</w:t>
        </w:r>
      </w:hyperlink>
      <w:r w:rsidR="003D2031">
        <w:t xml:space="preserve"> </w:t>
      </w:r>
      <w:r>
        <w:t xml:space="preserve"> (Accessed: </w:t>
      </w:r>
      <w:r w:rsidR="00253A63">
        <w:t>11</w:t>
      </w:r>
      <w:r>
        <w:t xml:space="preserve"> April 2026).</w:t>
      </w:r>
    </w:p>
    <w:p w14:paraId="3995813A" w14:textId="6B83E455" w:rsidR="00E175A6" w:rsidRDefault="00E175A6" w:rsidP="00E175A6">
      <w:pPr>
        <w:pStyle w:val="NormalWeb"/>
        <w:jc w:val="both"/>
      </w:pPr>
      <w:r w:rsidRPr="00253A63">
        <w:rPr>
          <w:rStyle w:val="Strong"/>
          <w:rFonts w:eastAsiaTheme="majorEastAsia"/>
          <w:b w:val="0"/>
          <w:bCs w:val="0"/>
        </w:rPr>
        <w:t>PwC</w:t>
      </w:r>
      <w:r>
        <w:t xml:space="preserve"> (2024)</w:t>
      </w:r>
      <w:r>
        <w:rPr>
          <w:rStyle w:val="Emphasis"/>
          <w:rFonts w:eastAsiaTheme="majorEastAsia"/>
        </w:rPr>
        <w:t xml:space="preserve"> </w:t>
      </w:r>
      <w:r>
        <w:rPr>
          <w:rStyle w:val="Emphasis"/>
          <w:rFonts w:eastAsiaTheme="majorEastAsia"/>
        </w:rPr>
        <w:t>Automotive Industry Outlook: Electrification, Supply Chains and Software</w:t>
      </w:r>
      <w:r>
        <w:rPr>
          <w:rStyle w:val="Emphasis"/>
          <w:rFonts w:eastAsiaTheme="majorEastAsia"/>
        </w:rPr>
        <w:noBreakHyphen/>
        <w:t>Defined Vehicles</w:t>
      </w:r>
      <w:r>
        <w:t xml:space="preserve">. Available at: </w:t>
      </w:r>
      <w:hyperlink r:id="rId12" w:history="1">
        <w:r w:rsidRPr="00294313">
          <w:rPr>
            <w:rStyle w:val="Hyperlink"/>
          </w:rPr>
          <w:t>https://www.pwc.com</w:t>
        </w:r>
      </w:hyperlink>
      <w:r>
        <w:t xml:space="preserve">  (Accessed: 19 April 2026).</w:t>
      </w:r>
    </w:p>
    <w:p w14:paraId="14E0AAB2" w14:textId="2A22DFB6" w:rsidR="00253A63" w:rsidRDefault="00253A63" w:rsidP="00E175A6">
      <w:pPr>
        <w:pStyle w:val="NormalWeb"/>
        <w:jc w:val="both"/>
      </w:pPr>
      <w:r>
        <w:t xml:space="preserve">PwC (2024) </w:t>
      </w:r>
      <w:r>
        <w:rPr>
          <w:rStyle w:val="Emphasis"/>
          <w:rFonts w:eastAsiaTheme="majorEastAsia"/>
        </w:rPr>
        <w:t>Global Automotive Outlook</w:t>
      </w:r>
      <w:r>
        <w:t xml:space="preserve">. Available at: </w:t>
      </w:r>
      <w:hyperlink r:id="rId13" w:history="1">
        <w:r w:rsidRPr="00294313">
          <w:rPr>
            <w:rStyle w:val="Hyperlink"/>
          </w:rPr>
          <w:t>https://www.pwc.com/us/en/industries/industrial-products/library/automotive-industry-outlook.html</w:t>
        </w:r>
      </w:hyperlink>
      <w:r>
        <w:t xml:space="preserve">  (Accessed: </w:t>
      </w:r>
      <w:r>
        <w:t>19</w:t>
      </w:r>
      <w:r>
        <w:t xml:space="preserve"> April 2026).</w:t>
      </w:r>
    </w:p>
    <w:p w14:paraId="2F7D5262" w14:textId="19E1A79E" w:rsidR="00E175A6" w:rsidRDefault="00E175A6" w:rsidP="00E175A6">
      <w:pPr>
        <w:pStyle w:val="NormalWeb"/>
      </w:pPr>
      <w:r>
        <w:lastRenderedPageBreak/>
        <w:t xml:space="preserve">Porter, M.E. (1980) </w:t>
      </w:r>
      <w:r>
        <w:rPr>
          <w:rStyle w:val="Emphasis"/>
          <w:rFonts w:eastAsiaTheme="majorEastAsia"/>
        </w:rPr>
        <w:t>Competitive Strategy</w:t>
      </w:r>
      <w:r>
        <w:t>. Free Press.</w:t>
      </w:r>
    </w:p>
    <w:p w14:paraId="1A68D562" w14:textId="0815DAF7" w:rsidR="00A6133A" w:rsidRDefault="00A6133A" w:rsidP="0088073C">
      <w:pPr>
        <w:pStyle w:val="NormalWeb"/>
        <w:jc w:val="both"/>
      </w:pPr>
      <w:r w:rsidRPr="0088073C">
        <w:rPr>
          <w:rStyle w:val="Strong"/>
          <w:rFonts w:eastAsiaTheme="majorEastAsia"/>
          <w:b w:val="0"/>
          <w:bCs w:val="0"/>
        </w:rPr>
        <w:t>Tata Motors</w:t>
      </w:r>
      <w:r>
        <w:t xml:space="preserve"> (2024) </w:t>
      </w:r>
      <w:r>
        <w:rPr>
          <w:rStyle w:val="Emphasis"/>
          <w:rFonts w:eastAsiaTheme="majorEastAsia"/>
        </w:rPr>
        <w:t>Tata Motors Annual Report 2023/24</w:t>
      </w:r>
      <w:r>
        <w:t xml:space="preserve">. Available at: </w:t>
      </w:r>
      <w:hyperlink r:id="rId14" w:history="1">
        <w:r w:rsidR="003D2031" w:rsidRPr="00294313">
          <w:rPr>
            <w:rStyle w:val="Hyperlink"/>
          </w:rPr>
          <w:t>https://www.tatamotors.com/csr-archive/</w:t>
        </w:r>
      </w:hyperlink>
      <w:r w:rsidR="003D2031">
        <w:t xml:space="preserve"> </w:t>
      </w:r>
      <w:r>
        <w:t xml:space="preserve"> (Accessed: </w:t>
      </w:r>
      <w:r w:rsidR="00253A63">
        <w:t>10</w:t>
      </w:r>
      <w:r>
        <w:t xml:space="preserve"> April 2026).</w:t>
      </w:r>
    </w:p>
    <w:p w14:paraId="79390264" w14:textId="77777777" w:rsidR="00E175A6" w:rsidRDefault="00E175A6" w:rsidP="00E175A6">
      <w:pPr>
        <w:pStyle w:val="NormalWeb"/>
      </w:pPr>
      <w:r>
        <w:t xml:space="preserve">White, C. (2004) </w:t>
      </w:r>
      <w:r>
        <w:rPr>
          <w:rStyle w:val="Emphasis"/>
          <w:rFonts w:eastAsiaTheme="majorEastAsia"/>
        </w:rPr>
        <w:t>Strategic Management</w:t>
      </w:r>
      <w:r>
        <w:t>. Basingstoke: Palgrave Macmillan.</w:t>
      </w:r>
    </w:p>
    <w:p w14:paraId="680A5248" w14:textId="413F4FE0" w:rsidR="009F15C2" w:rsidRDefault="009F15C2" w:rsidP="00E175A6">
      <w:pPr>
        <w:pStyle w:val="NormalWeb"/>
      </w:pPr>
    </w:p>
    <w:p w14:paraId="39B0D813" w14:textId="2D016D77" w:rsidR="00F463B8" w:rsidRDefault="00F463B8" w:rsidP="00F463B8">
      <w:pPr>
        <w:pStyle w:val="NormalWeb"/>
      </w:pPr>
    </w:p>
    <w:p w14:paraId="72F3D712" w14:textId="77777777" w:rsidR="00F463B8" w:rsidRDefault="00F463B8" w:rsidP="00290851">
      <w:pPr>
        <w:pStyle w:val="NormalWeb"/>
      </w:pPr>
    </w:p>
    <w:p w14:paraId="0848BF50" w14:textId="77777777" w:rsidR="001A5CA1" w:rsidRDefault="001A5CA1" w:rsidP="00290851">
      <w:pPr>
        <w:pStyle w:val="NormalWeb"/>
      </w:pPr>
    </w:p>
    <w:p w14:paraId="550C9EC9" w14:textId="77777777" w:rsidR="001A5CA1" w:rsidRDefault="001A5CA1" w:rsidP="00290851">
      <w:pPr>
        <w:pStyle w:val="NormalWeb"/>
      </w:pPr>
    </w:p>
    <w:p w14:paraId="38461FE3" w14:textId="2ED57945" w:rsidR="00E86F2E" w:rsidRDefault="00E86F2E" w:rsidP="00290851">
      <w:pPr>
        <w:pStyle w:val="NormalWeb"/>
      </w:pPr>
    </w:p>
    <w:p w14:paraId="23A966EF" w14:textId="77777777" w:rsidR="00290851" w:rsidRDefault="00290851" w:rsidP="005B530F">
      <w:pPr>
        <w:pStyle w:val="NormalWeb"/>
        <w:jc w:val="both"/>
      </w:pPr>
    </w:p>
    <w:p w14:paraId="347A976C" w14:textId="77777777" w:rsidR="00815044" w:rsidRPr="00815044" w:rsidRDefault="00815044" w:rsidP="00815044">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122FE50D" w14:textId="77777777" w:rsidR="009C661E" w:rsidRDefault="009C661E" w:rsidP="009C661E">
      <w:pPr>
        <w:rPr>
          <w:rFonts w:ascii="Times New Roman" w:hAnsi="Times New Roman" w:cs="Times New Roman"/>
          <w:b/>
          <w:bCs/>
          <w:sz w:val="32"/>
          <w:szCs w:val="32"/>
        </w:rPr>
      </w:pPr>
    </w:p>
    <w:p w14:paraId="67C40EBA" w14:textId="77777777" w:rsidR="00815044" w:rsidRDefault="00815044" w:rsidP="009C661E">
      <w:pPr>
        <w:rPr>
          <w:rFonts w:ascii="Times New Roman" w:hAnsi="Times New Roman" w:cs="Times New Roman"/>
          <w:b/>
          <w:bCs/>
          <w:sz w:val="32"/>
          <w:szCs w:val="32"/>
          <w:u w:val="single"/>
        </w:rPr>
      </w:pPr>
    </w:p>
    <w:p w14:paraId="2FB688E4" w14:textId="77777777" w:rsidR="00815044" w:rsidRDefault="00815044" w:rsidP="009C661E">
      <w:pPr>
        <w:rPr>
          <w:rFonts w:ascii="Times New Roman" w:hAnsi="Times New Roman" w:cs="Times New Roman"/>
          <w:b/>
          <w:bCs/>
          <w:sz w:val="32"/>
          <w:szCs w:val="32"/>
          <w:u w:val="single"/>
        </w:rPr>
      </w:pPr>
    </w:p>
    <w:p w14:paraId="74B7096C" w14:textId="2D58EC13" w:rsidR="009C661E" w:rsidRPr="009C661E" w:rsidRDefault="009C661E" w:rsidP="009C661E">
      <w:pPr>
        <w:rPr>
          <w:rFonts w:ascii="Times New Roman" w:hAnsi="Times New Roman" w:cs="Times New Roman"/>
          <w:b/>
          <w:bCs/>
          <w:sz w:val="32"/>
          <w:szCs w:val="32"/>
          <w:u w:val="single"/>
        </w:rPr>
      </w:pPr>
    </w:p>
    <w:p w14:paraId="33DB5AB5" w14:textId="77777777" w:rsidR="009C661E" w:rsidRDefault="009C661E" w:rsidP="009C661E">
      <w:pPr>
        <w:rPr>
          <w:rFonts w:ascii="Times New Roman" w:hAnsi="Times New Roman" w:cs="Times New Roman"/>
          <w:b/>
          <w:bCs/>
          <w:sz w:val="32"/>
          <w:szCs w:val="32"/>
        </w:rPr>
      </w:pPr>
    </w:p>
    <w:p w14:paraId="31E9AA54" w14:textId="77777777" w:rsidR="009C661E" w:rsidRDefault="009C661E" w:rsidP="009C661E">
      <w:pPr>
        <w:rPr>
          <w:rFonts w:ascii="Times New Roman" w:hAnsi="Times New Roman" w:cs="Times New Roman"/>
          <w:b/>
          <w:bCs/>
          <w:sz w:val="32"/>
          <w:szCs w:val="32"/>
        </w:rPr>
      </w:pPr>
    </w:p>
    <w:p w14:paraId="424431FE" w14:textId="77777777" w:rsidR="009C661E" w:rsidRDefault="009C661E" w:rsidP="009C661E">
      <w:pPr>
        <w:rPr>
          <w:rFonts w:ascii="Times New Roman" w:hAnsi="Times New Roman" w:cs="Times New Roman"/>
          <w:b/>
          <w:bCs/>
          <w:sz w:val="32"/>
          <w:szCs w:val="32"/>
        </w:rPr>
      </w:pPr>
    </w:p>
    <w:p w14:paraId="78F5715C" w14:textId="77777777" w:rsidR="009C661E" w:rsidRDefault="009C661E" w:rsidP="009C661E">
      <w:pPr>
        <w:rPr>
          <w:rFonts w:ascii="Times New Roman" w:hAnsi="Times New Roman" w:cs="Times New Roman"/>
          <w:b/>
          <w:bCs/>
          <w:sz w:val="32"/>
          <w:szCs w:val="32"/>
        </w:rPr>
      </w:pPr>
    </w:p>
    <w:p w14:paraId="6A57042E" w14:textId="77777777" w:rsidR="009C661E" w:rsidRDefault="009C661E" w:rsidP="009C661E">
      <w:pPr>
        <w:rPr>
          <w:rFonts w:ascii="Times New Roman" w:hAnsi="Times New Roman" w:cs="Times New Roman"/>
          <w:b/>
          <w:bCs/>
          <w:sz w:val="32"/>
          <w:szCs w:val="32"/>
        </w:rPr>
      </w:pPr>
    </w:p>
    <w:p w14:paraId="1A577F69" w14:textId="77777777" w:rsidR="009C661E" w:rsidRDefault="009C661E" w:rsidP="009C661E">
      <w:pPr>
        <w:rPr>
          <w:rFonts w:ascii="Times New Roman" w:hAnsi="Times New Roman" w:cs="Times New Roman"/>
          <w:b/>
          <w:bCs/>
          <w:sz w:val="32"/>
          <w:szCs w:val="32"/>
        </w:rPr>
      </w:pPr>
    </w:p>
    <w:p w14:paraId="3842CE96" w14:textId="77777777" w:rsidR="009C661E" w:rsidRDefault="009C661E" w:rsidP="009C661E">
      <w:pPr>
        <w:rPr>
          <w:rFonts w:ascii="Times New Roman" w:hAnsi="Times New Roman" w:cs="Times New Roman"/>
          <w:b/>
          <w:bCs/>
          <w:sz w:val="32"/>
          <w:szCs w:val="32"/>
        </w:rPr>
      </w:pPr>
    </w:p>
    <w:p w14:paraId="643BE435" w14:textId="77777777" w:rsidR="009C661E" w:rsidRDefault="009C661E" w:rsidP="009C661E">
      <w:pPr>
        <w:rPr>
          <w:rFonts w:ascii="Times New Roman" w:hAnsi="Times New Roman" w:cs="Times New Roman"/>
          <w:b/>
          <w:bCs/>
          <w:sz w:val="32"/>
          <w:szCs w:val="32"/>
        </w:rPr>
      </w:pPr>
    </w:p>
    <w:p w14:paraId="0FF1982F" w14:textId="77777777" w:rsidR="009C661E" w:rsidRDefault="009C661E" w:rsidP="009C661E">
      <w:pPr>
        <w:rPr>
          <w:rFonts w:ascii="Times New Roman" w:hAnsi="Times New Roman" w:cs="Times New Roman"/>
          <w:b/>
          <w:bCs/>
          <w:sz w:val="32"/>
          <w:szCs w:val="32"/>
        </w:rPr>
      </w:pPr>
    </w:p>
    <w:p w14:paraId="2B8C7853" w14:textId="77777777" w:rsidR="009C661E" w:rsidRDefault="009C661E" w:rsidP="009C661E">
      <w:pPr>
        <w:rPr>
          <w:rFonts w:ascii="Times New Roman" w:hAnsi="Times New Roman" w:cs="Times New Roman"/>
          <w:b/>
          <w:bCs/>
          <w:sz w:val="32"/>
          <w:szCs w:val="32"/>
        </w:rPr>
      </w:pPr>
    </w:p>
    <w:p w14:paraId="1FADBAE2" w14:textId="77777777" w:rsidR="009C661E" w:rsidRDefault="009C661E" w:rsidP="009C661E">
      <w:pPr>
        <w:rPr>
          <w:rFonts w:ascii="Times New Roman" w:hAnsi="Times New Roman" w:cs="Times New Roman"/>
          <w:b/>
          <w:bCs/>
          <w:sz w:val="32"/>
          <w:szCs w:val="32"/>
        </w:rPr>
      </w:pPr>
    </w:p>
    <w:p w14:paraId="4D6669C3" w14:textId="77777777" w:rsidR="009C661E" w:rsidRDefault="009C661E" w:rsidP="009C661E">
      <w:pPr>
        <w:rPr>
          <w:rFonts w:ascii="Times New Roman" w:hAnsi="Times New Roman" w:cs="Times New Roman"/>
          <w:b/>
          <w:bCs/>
          <w:sz w:val="32"/>
          <w:szCs w:val="32"/>
        </w:rPr>
      </w:pPr>
    </w:p>
    <w:p w14:paraId="72AF415C" w14:textId="77777777" w:rsidR="009C661E" w:rsidRDefault="009C661E" w:rsidP="009C661E">
      <w:pPr>
        <w:rPr>
          <w:rFonts w:ascii="Times New Roman" w:hAnsi="Times New Roman" w:cs="Times New Roman"/>
          <w:b/>
          <w:bCs/>
          <w:sz w:val="32"/>
          <w:szCs w:val="32"/>
        </w:rPr>
      </w:pPr>
    </w:p>
    <w:p w14:paraId="593BF1AB" w14:textId="77777777" w:rsidR="009C661E" w:rsidRDefault="009C661E" w:rsidP="009C661E">
      <w:pPr>
        <w:rPr>
          <w:rFonts w:ascii="Times New Roman" w:hAnsi="Times New Roman" w:cs="Times New Roman"/>
          <w:b/>
          <w:bCs/>
          <w:sz w:val="32"/>
          <w:szCs w:val="32"/>
        </w:rPr>
      </w:pPr>
    </w:p>
    <w:p w14:paraId="4DC0014E" w14:textId="77777777" w:rsidR="009C661E" w:rsidRDefault="009C661E" w:rsidP="009C661E">
      <w:pPr>
        <w:rPr>
          <w:rFonts w:ascii="Times New Roman" w:hAnsi="Times New Roman" w:cs="Times New Roman"/>
          <w:b/>
          <w:bCs/>
          <w:sz w:val="32"/>
          <w:szCs w:val="32"/>
        </w:rPr>
      </w:pPr>
    </w:p>
    <w:p w14:paraId="260B1796" w14:textId="77777777" w:rsidR="009C661E" w:rsidRDefault="009C661E" w:rsidP="009C661E">
      <w:pPr>
        <w:rPr>
          <w:rFonts w:ascii="Times New Roman" w:hAnsi="Times New Roman" w:cs="Times New Roman"/>
          <w:b/>
          <w:bCs/>
          <w:sz w:val="32"/>
          <w:szCs w:val="32"/>
        </w:rPr>
      </w:pPr>
    </w:p>
    <w:p w14:paraId="6A87BF09" w14:textId="77777777" w:rsidR="009C661E" w:rsidRDefault="009C661E" w:rsidP="009C661E">
      <w:pPr>
        <w:rPr>
          <w:rFonts w:ascii="Times New Roman" w:hAnsi="Times New Roman" w:cs="Times New Roman"/>
          <w:b/>
          <w:bCs/>
          <w:sz w:val="32"/>
          <w:szCs w:val="32"/>
        </w:rPr>
      </w:pPr>
    </w:p>
    <w:p w14:paraId="6B26A207" w14:textId="77777777" w:rsidR="009C661E" w:rsidRDefault="009C661E" w:rsidP="009C661E">
      <w:pPr>
        <w:rPr>
          <w:rFonts w:ascii="Times New Roman" w:hAnsi="Times New Roman" w:cs="Times New Roman"/>
          <w:b/>
          <w:bCs/>
          <w:sz w:val="32"/>
          <w:szCs w:val="32"/>
        </w:rPr>
      </w:pPr>
    </w:p>
    <w:p w14:paraId="07771C1B" w14:textId="77777777" w:rsidR="009C661E" w:rsidRDefault="009C661E" w:rsidP="009C661E">
      <w:pPr>
        <w:rPr>
          <w:rFonts w:ascii="Times New Roman" w:hAnsi="Times New Roman" w:cs="Times New Roman"/>
          <w:b/>
          <w:bCs/>
          <w:sz w:val="32"/>
          <w:szCs w:val="32"/>
        </w:rPr>
      </w:pPr>
    </w:p>
    <w:p w14:paraId="1E0E31CE" w14:textId="77777777" w:rsidR="009C661E" w:rsidRPr="009C661E" w:rsidRDefault="009C661E" w:rsidP="009C661E">
      <w:pPr>
        <w:rPr>
          <w:rFonts w:ascii="Times New Roman" w:hAnsi="Times New Roman" w:cs="Times New Roman"/>
          <w:b/>
          <w:bCs/>
          <w:sz w:val="32"/>
          <w:szCs w:val="32"/>
        </w:rPr>
      </w:pPr>
    </w:p>
    <w:sectPr w:rsidR="009C661E" w:rsidRPr="009C661E">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974FB" w14:textId="77777777" w:rsidR="00F50692" w:rsidRDefault="00F50692" w:rsidP="00E32A2D">
      <w:pPr>
        <w:spacing w:after="0" w:line="240" w:lineRule="auto"/>
      </w:pPr>
      <w:r>
        <w:separator/>
      </w:r>
    </w:p>
  </w:endnote>
  <w:endnote w:type="continuationSeparator" w:id="0">
    <w:p w14:paraId="3F4C187F" w14:textId="77777777" w:rsidR="00F50692" w:rsidRDefault="00F50692" w:rsidP="00E32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CA6ACF" w14:textId="77777777" w:rsidR="0067625D" w:rsidRDefault="0067625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69D1255" w14:textId="77777777" w:rsidR="0067625D" w:rsidRDefault="00676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706B8" w14:textId="77777777" w:rsidR="00F50692" w:rsidRDefault="00F50692" w:rsidP="00E32A2D">
      <w:pPr>
        <w:spacing w:after="0" w:line="240" w:lineRule="auto"/>
      </w:pPr>
      <w:r>
        <w:separator/>
      </w:r>
    </w:p>
  </w:footnote>
  <w:footnote w:type="continuationSeparator" w:id="0">
    <w:p w14:paraId="6319959D" w14:textId="77777777" w:rsidR="00F50692" w:rsidRDefault="00F50692" w:rsidP="00E32A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E5095F" w14:textId="5FBBF9F0" w:rsidR="00E32A2D" w:rsidRPr="00E32A2D" w:rsidRDefault="00E32A2D" w:rsidP="00E32A2D">
    <w:pPr>
      <w:pStyle w:val="Header"/>
      <w:jc w:val="center"/>
      <w:rPr>
        <w:rFonts w:ascii="Times New Roman" w:hAnsi="Times New Roman" w:cs="Times New Roman"/>
        <w:b/>
        <w:bCs/>
      </w:rPr>
    </w:pPr>
    <w:r w:rsidRPr="00E32A2D">
      <w:rPr>
        <w:rFonts w:ascii="Times New Roman" w:hAnsi="Times New Roman" w:cs="Times New Roman"/>
        <w:b/>
        <w:bCs/>
      </w:rP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011D3"/>
    <w:multiLevelType w:val="multilevel"/>
    <w:tmpl w:val="A8FC49E4"/>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CF7F8F"/>
    <w:multiLevelType w:val="multilevel"/>
    <w:tmpl w:val="CEF4F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0635693">
    <w:abstractNumId w:val="1"/>
  </w:num>
  <w:num w:numId="2" w16cid:durableId="177551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A2D"/>
    <w:rsid w:val="00003B20"/>
    <w:rsid w:val="00007E85"/>
    <w:rsid w:val="00020DAD"/>
    <w:rsid w:val="0008237A"/>
    <w:rsid w:val="000C5068"/>
    <w:rsid w:val="00104ACE"/>
    <w:rsid w:val="00110E80"/>
    <w:rsid w:val="001807E2"/>
    <w:rsid w:val="001A5CA1"/>
    <w:rsid w:val="001E2FF5"/>
    <w:rsid w:val="00253A63"/>
    <w:rsid w:val="00290851"/>
    <w:rsid w:val="002963A2"/>
    <w:rsid w:val="00354C61"/>
    <w:rsid w:val="00366D8E"/>
    <w:rsid w:val="003D2031"/>
    <w:rsid w:val="00425531"/>
    <w:rsid w:val="00515EEE"/>
    <w:rsid w:val="005B530F"/>
    <w:rsid w:val="005C6CD3"/>
    <w:rsid w:val="00602134"/>
    <w:rsid w:val="0067625D"/>
    <w:rsid w:val="006A6FE0"/>
    <w:rsid w:val="00752794"/>
    <w:rsid w:val="00761409"/>
    <w:rsid w:val="00815044"/>
    <w:rsid w:val="00816A5A"/>
    <w:rsid w:val="00825295"/>
    <w:rsid w:val="00830686"/>
    <w:rsid w:val="0088073C"/>
    <w:rsid w:val="008A7D22"/>
    <w:rsid w:val="008B7F2F"/>
    <w:rsid w:val="00901F39"/>
    <w:rsid w:val="0091157F"/>
    <w:rsid w:val="00921E24"/>
    <w:rsid w:val="009443DA"/>
    <w:rsid w:val="009C661E"/>
    <w:rsid w:val="009F15C2"/>
    <w:rsid w:val="00A23611"/>
    <w:rsid w:val="00A532A4"/>
    <w:rsid w:val="00A6133A"/>
    <w:rsid w:val="00A753DA"/>
    <w:rsid w:val="00B42144"/>
    <w:rsid w:val="00B70556"/>
    <w:rsid w:val="00B708C2"/>
    <w:rsid w:val="00BE205C"/>
    <w:rsid w:val="00BE5BB5"/>
    <w:rsid w:val="00BF7AA0"/>
    <w:rsid w:val="00D24E8C"/>
    <w:rsid w:val="00D739C7"/>
    <w:rsid w:val="00E175A6"/>
    <w:rsid w:val="00E24AEC"/>
    <w:rsid w:val="00E32A2D"/>
    <w:rsid w:val="00E74C09"/>
    <w:rsid w:val="00E84F1A"/>
    <w:rsid w:val="00E86F2E"/>
    <w:rsid w:val="00F07BF2"/>
    <w:rsid w:val="00F225FE"/>
    <w:rsid w:val="00F272B8"/>
    <w:rsid w:val="00F463B8"/>
    <w:rsid w:val="00F50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46A3C"/>
  <w15:chartTrackingRefBased/>
  <w15:docId w15:val="{04045C2E-BCC3-4B72-AE3C-79D76D271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A2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32A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32A2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2A2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2A2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2A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A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A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A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A2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32A2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32A2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32A2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32A2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32A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A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A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A2D"/>
    <w:rPr>
      <w:rFonts w:eastAsiaTheme="majorEastAsia" w:cstheme="majorBidi"/>
      <w:color w:val="272727" w:themeColor="text1" w:themeTint="D8"/>
    </w:rPr>
  </w:style>
  <w:style w:type="paragraph" w:styleId="Title">
    <w:name w:val="Title"/>
    <w:basedOn w:val="Normal"/>
    <w:next w:val="Normal"/>
    <w:link w:val="TitleChar"/>
    <w:uiPriority w:val="10"/>
    <w:qFormat/>
    <w:rsid w:val="00E32A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A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A2D"/>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A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A2D"/>
    <w:pPr>
      <w:spacing w:before="160"/>
      <w:jc w:val="center"/>
    </w:pPr>
    <w:rPr>
      <w:i/>
      <w:iCs/>
      <w:color w:val="404040" w:themeColor="text1" w:themeTint="BF"/>
    </w:rPr>
  </w:style>
  <w:style w:type="character" w:customStyle="1" w:styleId="QuoteChar">
    <w:name w:val="Quote Char"/>
    <w:basedOn w:val="DefaultParagraphFont"/>
    <w:link w:val="Quote"/>
    <w:uiPriority w:val="29"/>
    <w:rsid w:val="00E32A2D"/>
    <w:rPr>
      <w:i/>
      <w:iCs/>
      <w:color w:val="404040" w:themeColor="text1" w:themeTint="BF"/>
    </w:rPr>
  </w:style>
  <w:style w:type="paragraph" w:styleId="ListParagraph">
    <w:name w:val="List Paragraph"/>
    <w:basedOn w:val="Normal"/>
    <w:uiPriority w:val="34"/>
    <w:qFormat/>
    <w:rsid w:val="00E32A2D"/>
    <w:pPr>
      <w:ind w:left="720"/>
      <w:contextualSpacing/>
    </w:pPr>
  </w:style>
  <w:style w:type="character" w:styleId="IntenseEmphasis">
    <w:name w:val="Intense Emphasis"/>
    <w:basedOn w:val="DefaultParagraphFont"/>
    <w:uiPriority w:val="21"/>
    <w:qFormat/>
    <w:rsid w:val="00E32A2D"/>
    <w:rPr>
      <w:i/>
      <w:iCs/>
      <w:color w:val="2F5496" w:themeColor="accent1" w:themeShade="BF"/>
    </w:rPr>
  </w:style>
  <w:style w:type="paragraph" w:styleId="IntenseQuote">
    <w:name w:val="Intense Quote"/>
    <w:basedOn w:val="Normal"/>
    <w:next w:val="Normal"/>
    <w:link w:val="IntenseQuoteChar"/>
    <w:uiPriority w:val="30"/>
    <w:qFormat/>
    <w:rsid w:val="00E32A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2A2D"/>
    <w:rPr>
      <w:i/>
      <w:iCs/>
      <w:color w:val="2F5496" w:themeColor="accent1" w:themeShade="BF"/>
    </w:rPr>
  </w:style>
  <w:style w:type="character" w:styleId="IntenseReference">
    <w:name w:val="Intense Reference"/>
    <w:basedOn w:val="DefaultParagraphFont"/>
    <w:uiPriority w:val="32"/>
    <w:qFormat/>
    <w:rsid w:val="00E32A2D"/>
    <w:rPr>
      <w:b/>
      <w:bCs/>
      <w:smallCaps/>
      <w:color w:val="2F5496" w:themeColor="accent1" w:themeShade="BF"/>
      <w:spacing w:val="5"/>
    </w:rPr>
  </w:style>
  <w:style w:type="paragraph" w:styleId="Header">
    <w:name w:val="header"/>
    <w:basedOn w:val="Normal"/>
    <w:link w:val="HeaderChar"/>
    <w:uiPriority w:val="99"/>
    <w:unhideWhenUsed/>
    <w:rsid w:val="00E32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A2D"/>
  </w:style>
  <w:style w:type="paragraph" w:styleId="Footer">
    <w:name w:val="footer"/>
    <w:basedOn w:val="Normal"/>
    <w:link w:val="FooterChar"/>
    <w:uiPriority w:val="99"/>
    <w:unhideWhenUsed/>
    <w:rsid w:val="00E32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A2D"/>
  </w:style>
  <w:style w:type="paragraph" w:styleId="NormalWeb">
    <w:name w:val="Normal (Web)"/>
    <w:basedOn w:val="Normal"/>
    <w:uiPriority w:val="99"/>
    <w:unhideWhenUsed/>
    <w:rsid w:val="005B530F"/>
    <w:pPr>
      <w:spacing w:before="100" w:beforeAutospacing="1" w:after="100" w:afterAutospacing="1" w:line="240" w:lineRule="auto"/>
      <w:ind w:firstLine="0"/>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B530F"/>
    <w:rPr>
      <w:b/>
      <w:bCs/>
    </w:rPr>
  </w:style>
  <w:style w:type="character" w:styleId="Emphasis">
    <w:name w:val="Emphasis"/>
    <w:basedOn w:val="DefaultParagraphFont"/>
    <w:uiPriority w:val="20"/>
    <w:qFormat/>
    <w:rsid w:val="005B530F"/>
    <w:rPr>
      <w:i/>
      <w:iCs/>
    </w:rPr>
  </w:style>
  <w:style w:type="character" w:styleId="Hyperlink">
    <w:name w:val="Hyperlink"/>
    <w:basedOn w:val="DefaultParagraphFont"/>
    <w:uiPriority w:val="99"/>
    <w:unhideWhenUsed/>
    <w:rsid w:val="005B530F"/>
    <w:rPr>
      <w:color w:val="0563C1" w:themeColor="hyperlink"/>
      <w:u w:val="single"/>
    </w:rPr>
  </w:style>
  <w:style w:type="character" w:styleId="UnresolvedMention">
    <w:name w:val="Unresolved Mention"/>
    <w:basedOn w:val="DefaultParagraphFont"/>
    <w:uiPriority w:val="99"/>
    <w:semiHidden/>
    <w:unhideWhenUsed/>
    <w:rsid w:val="005B53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uk/en/Industries/automotive/research/2024-global-automotive-consumer-study.html" TargetMode="External"/><Relationship Id="rId13" Type="http://schemas.openxmlformats.org/officeDocument/2006/relationships/hyperlink" Target="https://www.pwc.com/us/en/industries/industrial-products/library/automotive-industry-outlook.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ademia.edu/104239339/Alfred_D_Chandler_Strategy_and_Structure_Chapters_in_the_History_of_the_Industrial_Enterprise" TargetMode="External"/><Relationship Id="rId12" Type="http://schemas.openxmlformats.org/officeDocument/2006/relationships/hyperlink" Target="https://www.pwc.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aguarlandrover.com/reimagin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jlr.com/annual-report-2025" TargetMode="External"/><Relationship Id="rId4" Type="http://schemas.openxmlformats.org/officeDocument/2006/relationships/webSettings" Target="webSettings.xml"/><Relationship Id="rId9" Type="http://schemas.openxmlformats.org/officeDocument/2006/relationships/hyperlink" Target="https://www.proquest.com/docview/194371164?accountid=130472&amp;sourcetype=Scholarly%20Journals" TargetMode="External"/><Relationship Id="rId14" Type="http://schemas.openxmlformats.org/officeDocument/2006/relationships/hyperlink" Target="https://www.tatamotors.com/csr-arch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3357</Words>
  <Characters>19141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budan</dc:creator>
  <cp:keywords/>
  <dc:description/>
  <cp:lastModifiedBy>gabriela budan</cp:lastModifiedBy>
  <cp:revision>2</cp:revision>
  <dcterms:created xsi:type="dcterms:W3CDTF">2026-04-24T06:17:00Z</dcterms:created>
  <dcterms:modified xsi:type="dcterms:W3CDTF">2026-04-24T06:17:00Z</dcterms:modified>
</cp:coreProperties>
</file>