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ajorEastAsia" w:hAnsi="Times New Roman" w:cs="Times New Roman"/>
          <w:sz w:val="24"/>
          <w:szCs w:val="24"/>
          <w:lang w:val="en-GB" w:eastAsia="en-US"/>
        </w:rPr>
        <w:id w:val="-1385255632"/>
        <w:docPartObj>
          <w:docPartGallery w:val="Cover Pages"/>
          <w:docPartUnique/>
        </w:docPartObj>
      </w:sdtPr>
      <w:sdtEndPr>
        <w:rPr>
          <w:rFonts w:eastAsiaTheme="minorHAnsi"/>
        </w:rPr>
      </w:sdtEndPr>
      <w:sdtContent>
        <w:p w14:paraId="7117107F" w14:textId="77777777" w:rsidR="006B0E01" w:rsidRPr="00277092" w:rsidRDefault="006B0E01" w:rsidP="00AA7AEC">
          <w:pPr>
            <w:pStyle w:val="NoSpacing"/>
            <w:spacing w:line="360" w:lineRule="auto"/>
            <w:contextualSpacing/>
            <w:jc w:val="both"/>
            <w:rPr>
              <w:rFonts w:ascii="Times New Roman" w:eastAsiaTheme="majorEastAsia" w:hAnsi="Times New Roman" w:cs="Times New Roman"/>
              <w:sz w:val="24"/>
              <w:szCs w:val="24"/>
            </w:rPr>
          </w:pPr>
          <w:r w:rsidRPr="00277092">
            <w:rPr>
              <w:rFonts w:ascii="Times New Roman" w:hAnsi="Times New Roman" w:cs="Times New Roman"/>
              <w:noProof/>
              <w:sz w:val="24"/>
              <w:szCs w:val="24"/>
              <w:lang w:val="en-GB" w:eastAsia="en-GB"/>
            </w:rPr>
            <mc:AlternateContent>
              <mc:Choice Requires="wps">
                <w:drawing>
                  <wp:anchor distT="0" distB="0" distL="114300" distR="114300" simplePos="0" relativeHeight="251653120" behindDoc="0" locked="0" layoutInCell="0" allowOverlap="1" wp14:anchorId="1A344724" wp14:editId="6299E5E0">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8E10FD6" id="Rectangle 2" o:spid="_x0000_s1026" style="position:absolute;margin-left:0;margin-top:0;width:642.6pt;height:64.4pt;z-index:251653120;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p>
        <w:p w14:paraId="1CE0C084" w14:textId="77777777" w:rsidR="006B0E01" w:rsidRPr="00277092" w:rsidRDefault="006B0E01" w:rsidP="00AA7AEC">
          <w:pPr>
            <w:pStyle w:val="NoSpacing"/>
            <w:spacing w:line="360" w:lineRule="auto"/>
            <w:contextualSpacing/>
            <w:jc w:val="center"/>
            <w:rPr>
              <w:rFonts w:ascii="Times New Roman" w:eastAsiaTheme="majorEastAsia" w:hAnsi="Times New Roman" w:cs="Times New Roman"/>
              <w:sz w:val="32"/>
              <w:szCs w:val="24"/>
            </w:rPr>
          </w:pPr>
          <w:r w:rsidRPr="00277092">
            <w:rPr>
              <w:rFonts w:ascii="Times New Roman" w:eastAsiaTheme="majorEastAsia" w:hAnsi="Times New Roman" w:cs="Times New Roman"/>
              <w:bCs/>
              <w:sz w:val="32"/>
              <w:szCs w:val="24"/>
            </w:rPr>
            <w:t>Comprehensive Strategic Analysis of GlaxoSmithKline (GSK)</w:t>
          </w:r>
        </w:p>
        <w:p w14:paraId="75463C7A" w14:textId="77777777" w:rsidR="006B0E01" w:rsidRPr="00277092" w:rsidRDefault="006B0E01" w:rsidP="00AA7AEC">
          <w:pPr>
            <w:pStyle w:val="NoSpacing"/>
            <w:spacing w:line="360" w:lineRule="auto"/>
            <w:contextualSpacing/>
            <w:jc w:val="center"/>
            <w:rPr>
              <w:rFonts w:ascii="Times New Roman" w:eastAsiaTheme="majorEastAsia" w:hAnsi="Times New Roman" w:cs="Times New Roman"/>
              <w:sz w:val="24"/>
              <w:szCs w:val="24"/>
            </w:rPr>
          </w:pPr>
        </w:p>
        <w:p w14:paraId="228AFAD3" w14:textId="77777777" w:rsidR="006B0E01" w:rsidRPr="00277092" w:rsidRDefault="006B0E01" w:rsidP="00AA7AEC">
          <w:pPr>
            <w:pStyle w:val="NoSpacing"/>
            <w:spacing w:line="360" w:lineRule="auto"/>
            <w:contextualSpacing/>
            <w:jc w:val="center"/>
            <w:rPr>
              <w:rFonts w:ascii="Times New Roman" w:eastAsiaTheme="majorEastAsia" w:hAnsi="Times New Roman" w:cs="Times New Roman"/>
              <w:sz w:val="24"/>
              <w:szCs w:val="24"/>
            </w:rPr>
          </w:pPr>
        </w:p>
        <w:p w14:paraId="48C536B6" w14:textId="77777777" w:rsidR="006B0E01" w:rsidRPr="00277092" w:rsidRDefault="006B0E01" w:rsidP="00AA7AEC">
          <w:pPr>
            <w:pStyle w:val="NoSpacing"/>
            <w:spacing w:line="360" w:lineRule="auto"/>
            <w:contextualSpacing/>
            <w:jc w:val="center"/>
            <w:rPr>
              <w:rFonts w:ascii="Times New Roman" w:eastAsiaTheme="majorEastAsia" w:hAnsi="Times New Roman" w:cs="Times New Roman"/>
              <w:sz w:val="24"/>
              <w:szCs w:val="24"/>
            </w:rPr>
          </w:pPr>
        </w:p>
        <w:p w14:paraId="50D0B796" w14:textId="77777777" w:rsidR="006B0E01" w:rsidRPr="00277092" w:rsidRDefault="006B0E01" w:rsidP="00AA7AEC">
          <w:pPr>
            <w:pStyle w:val="NoSpacing"/>
            <w:spacing w:line="360" w:lineRule="auto"/>
            <w:contextualSpacing/>
            <w:jc w:val="center"/>
            <w:rPr>
              <w:rFonts w:ascii="Times New Roman" w:hAnsi="Times New Roman" w:cs="Times New Roman"/>
              <w:sz w:val="24"/>
              <w:szCs w:val="24"/>
            </w:rPr>
          </w:pPr>
        </w:p>
        <w:p w14:paraId="721FDCAA" w14:textId="77777777" w:rsidR="002C1F37" w:rsidRPr="00277092" w:rsidRDefault="002C1F37" w:rsidP="00AA7AEC">
          <w:pPr>
            <w:pStyle w:val="NoSpacing"/>
            <w:spacing w:line="360" w:lineRule="auto"/>
            <w:contextualSpacing/>
            <w:jc w:val="center"/>
            <w:rPr>
              <w:rFonts w:ascii="Times New Roman" w:hAnsi="Times New Roman" w:cs="Times New Roman"/>
              <w:b/>
              <w:sz w:val="24"/>
              <w:szCs w:val="24"/>
            </w:rPr>
          </w:pPr>
        </w:p>
        <w:p w14:paraId="4B616A88" w14:textId="0F061F3E" w:rsidR="006B0E01" w:rsidRDefault="0067254C" w:rsidP="00AA7AEC">
          <w:pPr>
            <w:pStyle w:val="NoSpacing"/>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Mirela Maria </w:t>
          </w:r>
          <w:proofErr w:type="spellStart"/>
          <w:r>
            <w:rPr>
              <w:rFonts w:ascii="Times New Roman" w:hAnsi="Times New Roman" w:cs="Times New Roman"/>
              <w:sz w:val="24"/>
              <w:szCs w:val="24"/>
            </w:rPr>
            <w:t>Dolca</w:t>
          </w:r>
          <w:proofErr w:type="spellEnd"/>
        </w:p>
        <w:p w14:paraId="2A5DF0C7" w14:textId="552A7AAF" w:rsidR="0067254C" w:rsidRDefault="0067254C" w:rsidP="00AA7AEC">
          <w:pPr>
            <w:pStyle w:val="NoSpacing"/>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Student Id: 2112412</w:t>
          </w:r>
        </w:p>
        <w:p w14:paraId="0860C498" w14:textId="0F5A08D7" w:rsidR="0067254C" w:rsidRPr="00277092" w:rsidRDefault="0067254C" w:rsidP="00AA7AEC">
          <w:pPr>
            <w:pStyle w:val="NoSpacing"/>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Module Code: LCBB6004</w:t>
          </w:r>
        </w:p>
        <w:p w14:paraId="7340B826" w14:textId="77777777" w:rsidR="002C1F37" w:rsidRPr="00277092" w:rsidRDefault="002C1F37" w:rsidP="00AA7AEC">
          <w:pPr>
            <w:pStyle w:val="NoSpacing"/>
            <w:spacing w:line="360" w:lineRule="auto"/>
            <w:contextualSpacing/>
            <w:jc w:val="center"/>
            <w:rPr>
              <w:rFonts w:ascii="Times New Roman" w:hAnsi="Times New Roman" w:cs="Times New Roman"/>
              <w:sz w:val="24"/>
              <w:szCs w:val="24"/>
            </w:rPr>
          </w:pPr>
        </w:p>
        <w:p w14:paraId="14E5745B" w14:textId="77777777" w:rsidR="002C1F37" w:rsidRPr="00277092" w:rsidRDefault="002C1F37" w:rsidP="00AA7AEC">
          <w:pPr>
            <w:pStyle w:val="NoSpacing"/>
            <w:spacing w:line="360" w:lineRule="auto"/>
            <w:contextualSpacing/>
            <w:jc w:val="center"/>
            <w:rPr>
              <w:rFonts w:ascii="Times New Roman" w:hAnsi="Times New Roman" w:cs="Times New Roman"/>
              <w:sz w:val="24"/>
              <w:szCs w:val="24"/>
            </w:rPr>
          </w:pPr>
        </w:p>
        <w:p w14:paraId="41AD85C6" w14:textId="4E708FB0" w:rsidR="006B0E01" w:rsidRPr="00277092" w:rsidRDefault="006B0E01" w:rsidP="00AA7AEC">
          <w:pPr>
            <w:pStyle w:val="NoSpacing"/>
            <w:spacing w:line="360" w:lineRule="auto"/>
            <w:contextualSpacing/>
            <w:jc w:val="center"/>
            <w:rPr>
              <w:rFonts w:ascii="Times New Roman" w:hAnsi="Times New Roman" w:cs="Times New Roman"/>
              <w:sz w:val="24"/>
              <w:szCs w:val="24"/>
            </w:rPr>
          </w:pPr>
        </w:p>
        <w:p w14:paraId="38F1D80B" w14:textId="77777777" w:rsidR="002C1F37" w:rsidRPr="00277092" w:rsidRDefault="006B0E01" w:rsidP="00AA7AEC">
          <w:pPr>
            <w:contextualSpacing/>
            <w:rPr>
              <w:rFonts w:cs="Times New Roman"/>
              <w:szCs w:val="24"/>
            </w:rPr>
          </w:pPr>
          <w:r w:rsidRPr="00277092">
            <w:rPr>
              <w:rFonts w:cs="Times New Roman"/>
              <w:szCs w:val="24"/>
            </w:rPr>
            <w:br w:type="page"/>
          </w:r>
        </w:p>
        <w:sdt>
          <w:sdtPr>
            <w:rPr>
              <w:rFonts w:asciiTheme="minorHAnsi" w:eastAsiaTheme="minorHAnsi" w:hAnsiTheme="minorHAnsi" w:cstheme="minorBidi"/>
              <w:b w:val="0"/>
              <w:bCs w:val="0"/>
              <w:sz w:val="22"/>
              <w:szCs w:val="22"/>
              <w:lang w:eastAsia="en-US"/>
            </w:rPr>
            <w:id w:val="-1434275404"/>
            <w:docPartObj>
              <w:docPartGallery w:val="Table of Contents"/>
              <w:docPartUnique/>
            </w:docPartObj>
          </w:sdtPr>
          <w:sdtEndPr>
            <w:rPr>
              <w:rFonts w:ascii="Times New Roman" w:hAnsi="Times New Roman"/>
              <w:noProof/>
              <w:sz w:val="24"/>
            </w:rPr>
          </w:sdtEndPr>
          <w:sdtContent>
            <w:p w14:paraId="30F9F30A" w14:textId="77777777" w:rsidR="00141125" w:rsidRPr="00277092" w:rsidRDefault="00141125" w:rsidP="00AA7AEC">
              <w:pPr>
                <w:pStyle w:val="TOCHeading"/>
                <w:spacing w:before="0"/>
                <w:contextualSpacing/>
              </w:pPr>
              <w:r w:rsidRPr="00277092">
                <w:t>Table of Contents</w:t>
              </w:r>
            </w:p>
            <w:p w14:paraId="7FEDA6B0" w14:textId="77777777" w:rsidR="00CC3760" w:rsidRPr="00277092" w:rsidRDefault="00141125">
              <w:pPr>
                <w:pStyle w:val="TOC1"/>
                <w:tabs>
                  <w:tab w:val="right" w:leader="dot" w:pos="9350"/>
                </w:tabs>
                <w:rPr>
                  <w:rFonts w:asciiTheme="minorHAnsi" w:eastAsiaTheme="minorEastAsia" w:hAnsiTheme="minorHAnsi"/>
                  <w:noProof/>
                  <w:sz w:val="22"/>
                  <w:lang w:eastAsia="en-GB"/>
                </w:rPr>
              </w:pPr>
              <w:r w:rsidRPr="00277092">
                <w:fldChar w:fldCharType="begin"/>
              </w:r>
              <w:r w:rsidRPr="00277092">
                <w:instrText xml:space="preserve"> TOC \o "1-3" \h \z \u </w:instrText>
              </w:r>
              <w:r w:rsidRPr="00277092">
                <w:fldChar w:fldCharType="separate"/>
              </w:r>
              <w:hyperlink w:anchor="_Toc164815200" w:history="1">
                <w:r w:rsidR="00CC3760" w:rsidRPr="00277092">
                  <w:rPr>
                    <w:rStyle w:val="Hyperlink"/>
                    <w:rFonts w:cs="Times New Roman"/>
                    <w:noProof/>
                  </w:rPr>
                  <w:t>1.  Introduction</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_Toc164815200 \h </w:instrText>
                </w:r>
                <w:r w:rsidR="00CC3760" w:rsidRPr="00277092">
                  <w:rPr>
                    <w:noProof/>
                    <w:webHidden/>
                  </w:rPr>
                </w:r>
                <w:r w:rsidR="00CC3760" w:rsidRPr="00277092">
                  <w:rPr>
                    <w:noProof/>
                    <w:webHidden/>
                  </w:rPr>
                  <w:fldChar w:fldCharType="separate"/>
                </w:r>
                <w:r w:rsidR="00CC3760" w:rsidRPr="00277092">
                  <w:rPr>
                    <w:noProof/>
                    <w:webHidden/>
                  </w:rPr>
                  <w:t>2</w:t>
                </w:r>
                <w:r w:rsidR="00CC3760" w:rsidRPr="00277092">
                  <w:rPr>
                    <w:noProof/>
                    <w:webHidden/>
                  </w:rPr>
                  <w:fldChar w:fldCharType="end"/>
                </w:r>
              </w:hyperlink>
            </w:p>
            <w:p w14:paraId="5B20A8E5" w14:textId="77777777" w:rsidR="00CC3760" w:rsidRPr="00277092" w:rsidRDefault="00000000">
              <w:pPr>
                <w:pStyle w:val="TOC1"/>
                <w:tabs>
                  <w:tab w:val="right" w:leader="dot" w:pos="9350"/>
                </w:tabs>
                <w:rPr>
                  <w:rFonts w:asciiTheme="minorHAnsi" w:eastAsiaTheme="minorEastAsia" w:hAnsiTheme="minorHAnsi"/>
                  <w:noProof/>
                  <w:sz w:val="22"/>
                  <w:lang w:eastAsia="en-GB"/>
                </w:rPr>
              </w:pPr>
              <w:hyperlink w:anchor="_Toc164815201" w:history="1">
                <w:r w:rsidR="00CC3760" w:rsidRPr="00277092">
                  <w:rPr>
                    <w:rStyle w:val="Hyperlink"/>
                    <w:rFonts w:cs="Times New Roman"/>
                    <w:noProof/>
                  </w:rPr>
                  <w:t>2. Analysis of Strategic Choice</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_Toc164815201 \h </w:instrText>
                </w:r>
                <w:r w:rsidR="00CC3760" w:rsidRPr="00277092">
                  <w:rPr>
                    <w:noProof/>
                    <w:webHidden/>
                  </w:rPr>
                </w:r>
                <w:r w:rsidR="00CC3760" w:rsidRPr="00277092">
                  <w:rPr>
                    <w:noProof/>
                    <w:webHidden/>
                  </w:rPr>
                  <w:fldChar w:fldCharType="separate"/>
                </w:r>
                <w:r w:rsidR="00CC3760" w:rsidRPr="00277092">
                  <w:rPr>
                    <w:noProof/>
                    <w:webHidden/>
                  </w:rPr>
                  <w:t>2</w:t>
                </w:r>
                <w:r w:rsidR="00CC3760" w:rsidRPr="00277092">
                  <w:rPr>
                    <w:noProof/>
                    <w:webHidden/>
                  </w:rPr>
                  <w:fldChar w:fldCharType="end"/>
                </w:r>
              </w:hyperlink>
            </w:p>
            <w:p w14:paraId="0EFC35E2" w14:textId="77777777" w:rsidR="00CC3760" w:rsidRPr="00277092" w:rsidRDefault="00000000">
              <w:pPr>
                <w:pStyle w:val="TOC1"/>
                <w:tabs>
                  <w:tab w:val="right" w:leader="dot" w:pos="9350"/>
                </w:tabs>
                <w:rPr>
                  <w:rFonts w:asciiTheme="minorHAnsi" w:eastAsiaTheme="minorEastAsia" w:hAnsiTheme="minorHAnsi"/>
                  <w:noProof/>
                  <w:sz w:val="22"/>
                  <w:lang w:eastAsia="en-GB"/>
                </w:rPr>
              </w:pPr>
              <w:hyperlink w:anchor="_Toc164815202" w:history="1">
                <w:r w:rsidR="00CC3760" w:rsidRPr="00277092">
                  <w:rPr>
                    <w:rStyle w:val="Hyperlink"/>
                    <w:rFonts w:cs="Times New Roman"/>
                    <w:noProof/>
                  </w:rPr>
                  <w:t>Analysis of Resources and Capabilities</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_Toc164815202 \h </w:instrText>
                </w:r>
                <w:r w:rsidR="00CC3760" w:rsidRPr="00277092">
                  <w:rPr>
                    <w:noProof/>
                    <w:webHidden/>
                  </w:rPr>
                </w:r>
                <w:r w:rsidR="00CC3760" w:rsidRPr="00277092">
                  <w:rPr>
                    <w:noProof/>
                    <w:webHidden/>
                  </w:rPr>
                  <w:fldChar w:fldCharType="separate"/>
                </w:r>
                <w:r w:rsidR="00CC3760" w:rsidRPr="00277092">
                  <w:rPr>
                    <w:noProof/>
                    <w:webHidden/>
                  </w:rPr>
                  <w:t>4</w:t>
                </w:r>
                <w:r w:rsidR="00CC3760" w:rsidRPr="00277092">
                  <w:rPr>
                    <w:noProof/>
                    <w:webHidden/>
                  </w:rPr>
                  <w:fldChar w:fldCharType="end"/>
                </w:r>
              </w:hyperlink>
            </w:p>
            <w:p w14:paraId="7CABC6A9" w14:textId="77777777" w:rsidR="00CC3760" w:rsidRPr="00277092" w:rsidRDefault="00000000">
              <w:pPr>
                <w:pStyle w:val="TOC2"/>
                <w:tabs>
                  <w:tab w:val="right" w:leader="dot" w:pos="9350"/>
                </w:tabs>
                <w:rPr>
                  <w:rFonts w:asciiTheme="minorHAnsi" w:eastAsiaTheme="minorEastAsia" w:hAnsiTheme="minorHAnsi"/>
                  <w:noProof/>
                  <w:sz w:val="22"/>
                  <w:lang w:eastAsia="en-GB"/>
                </w:rPr>
              </w:pPr>
              <w:hyperlink w:anchor="_Toc164815203" w:history="1">
                <w:r w:rsidR="00CC3760" w:rsidRPr="00277092">
                  <w:rPr>
                    <w:rStyle w:val="Hyperlink"/>
                    <w:noProof/>
                  </w:rPr>
                  <w:t>Resource Allocation of GSK</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_Toc164815203 \h </w:instrText>
                </w:r>
                <w:r w:rsidR="00CC3760" w:rsidRPr="00277092">
                  <w:rPr>
                    <w:noProof/>
                    <w:webHidden/>
                  </w:rPr>
                </w:r>
                <w:r w:rsidR="00CC3760" w:rsidRPr="00277092">
                  <w:rPr>
                    <w:noProof/>
                    <w:webHidden/>
                  </w:rPr>
                  <w:fldChar w:fldCharType="separate"/>
                </w:r>
                <w:r w:rsidR="00CC3760" w:rsidRPr="00277092">
                  <w:rPr>
                    <w:noProof/>
                    <w:webHidden/>
                  </w:rPr>
                  <w:t>4</w:t>
                </w:r>
                <w:r w:rsidR="00CC3760" w:rsidRPr="00277092">
                  <w:rPr>
                    <w:noProof/>
                    <w:webHidden/>
                  </w:rPr>
                  <w:fldChar w:fldCharType="end"/>
                </w:r>
              </w:hyperlink>
            </w:p>
            <w:p w14:paraId="64F13E00" w14:textId="77777777" w:rsidR="00CC3760" w:rsidRPr="00277092" w:rsidRDefault="00000000">
              <w:pPr>
                <w:pStyle w:val="TOC3"/>
                <w:tabs>
                  <w:tab w:val="right" w:leader="dot" w:pos="9350"/>
                </w:tabs>
                <w:rPr>
                  <w:rFonts w:asciiTheme="minorHAnsi" w:eastAsiaTheme="minorEastAsia" w:hAnsiTheme="minorHAnsi"/>
                  <w:noProof/>
                  <w:sz w:val="22"/>
                  <w:lang w:eastAsia="en-GB"/>
                </w:rPr>
              </w:pPr>
              <w:hyperlink w:anchor="_Toc164815204" w:history="1">
                <w:r w:rsidR="00CC3760" w:rsidRPr="00277092">
                  <w:rPr>
                    <w:rStyle w:val="Hyperlink"/>
                    <w:noProof/>
                  </w:rPr>
                  <w:t>Value Chain Model</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_Toc164815204 \h </w:instrText>
                </w:r>
                <w:r w:rsidR="00CC3760" w:rsidRPr="00277092">
                  <w:rPr>
                    <w:noProof/>
                    <w:webHidden/>
                  </w:rPr>
                </w:r>
                <w:r w:rsidR="00CC3760" w:rsidRPr="00277092">
                  <w:rPr>
                    <w:noProof/>
                    <w:webHidden/>
                  </w:rPr>
                  <w:fldChar w:fldCharType="separate"/>
                </w:r>
                <w:r w:rsidR="00CC3760" w:rsidRPr="00277092">
                  <w:rPr>
                    <w:noProof/>
                    <w:webHidden/>
                  </w:rPr>
                  <w:t>4</w:t>
                </w:r>
                <w:r w:rsidR="00CC3760" w:rsidRPr="00277092">
                  <w:rPr>
                    <w:noProof/>
                    <w:webHidden/>
                  </w:rPr>
                  <w:fldChar w:fldCharType="end"/>
                </w:r>
              </w:hyperlink>
            </w:p>
            <w:p w14:paraId="15E4628A" w14:textId="77777777" w:rsidR="00CC3760" w:rsidRPr="00277092" w:rsidRDefault="00000000">
              <w:pPr>
                <w:pStyle w:val="TOC3"/>
                <w:tabs>
                  <w:tab w:val="right" w:leader="dot" w:pos="9350"/>
                </w:tabs>
                <w:rPr>
                  <w:rFonts w:asciiTheme="minorHAnsi" w:eastAsiaTheme="minorEastAsia" w:hAnsiTheme="minorHAnsi"/>
                  <w:noProof/>
                  <w:sz w:val="22"/>
                  <w:lang w:eastAsia="en-GB"/>
                </w:rPr>
              </w:pPr>
              <w:hyperlink w:anchor="_Toc164815205" w:history="1">
                <w:r w:rsidR="00CC3760" w:rsidRPr="00277092">
                  <w:rPr>
                    <w:rStyle w:val="Hyperlink"/>
                    <w:noProof/>
                  </w:rPr>
                  <w:t>VRIO Model</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_Toc164815205 \h </w:instrText>
                </w:r>
                <w:r w:rsidR="00CC3760" w:rsidRPr="00277092">
                  <w:rPr>
                    <w:noProof/>
                    <w:webHidden/>
                  </w:rPr>
                </w:r>
                <w:r w:rsidR="00CC3760" w:rsidRPr="00277092">
                  <w:rPr>
                    <w:noProof/>
                    <w:webHidden/>
                  </w:rPr>
                  <w:fldChar w:fldCharType="separate"/>
                </w:r>
                <w:r w:rsidR="00CC3760" w:rsidRPr="00277092">
                  <w:rPr>
                    <w:noProof/>
                    <w:webHidden/>
                  </w:rPr>
                  <w:t>6</w:t>
                </w:r>
                <w:r w:rsidR="00CC3760" w:rsidRPr="00277092">
                  <w:rPr>
                    <w:noProof/>
                    <w:webHidden/>
                  </w:rPr>
                  <w:fldChar w:fldCharType="end"/>
                </w:r>
              </w:hyperlink>
            </w:p>
            <w:p w14:paraId="75A5081E" w14:textId="77777777" w:rsidR="00CC3760" w:rsidRPr="00277092" w:rsidRDefault="00000000">
              <w:pPr>
                <w:pStyle w:val="TOC1"/>
                <w:tabs>
                  <w:tab w:val="right" w:leader="dot" w:pos="9350"/>
                </w:tabs>
                <w:rPr>
                  <w:rFonts w:asciiTheme="minorHAnsi" w:eastAsiaTheme="minorEastAsia" w:hAnsiTheme="minorHAnsi"/>
                  <w:noProof/>
                  <w:sz w:val="22"/>
                  <w:lang w:eastAsia="en-GB"/>
                </w:rPr>
              </w:pPr>
              <w:hyperlink w:anchor="_Toc164815206" w:history="1">
                <w:r w:rsidR="00CC3760" w:rsidRPr="00277092">
                  <w:rPr>
                    <w:rStyle w:val="Hyperlink"/>
                    <w:rFonts w:cs="Times New Roman"/>
                    <w:noProof/>
                  </w:rPr>
                  <w:t>3. Evaluation of Strategy in Action</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_Toc164815206 \h </w:instrText>
                </w:r>
                <w:r w:rsidR="00CC3760" w:rsidRPr="00277092">
                  <w:rPr>
                    <w:noProof/>
                    <w:webHidden/>
                  </w:rPr>
                </w:r>
                <w:r w:rsidR="00CC3760" w:rsidRPr="00277092">
                  <w:rPr>
                    <w:noProof/>
                    <w:webHidden/>
                  </w:rPr>
                  <w:fldChar w:fldCharType="separate"/>
                </w:r>
                <w:r w:rsidR="00CC3760" w:rsidRPr="00277092">
                  <w:rPr>
                    <w:noProof/>
                    <w:webHidden/>
                  </w:rPr>
                  <w:t>8</w:t>
                </w:r>
                <w:r w:rsidR="00CC3760" w:rsidRPr="00277092">
                  <w:rPr>
                    <w:noProof/>
                    <w:webHidden/>
                  </w:rPr>
                  <w:fldChar w:fldCharType="end"/>
                </w:r>
              </w:hyperlink>
            </w:p>
            <w:p w14:paraId="57356BBF" w14:textId="77777777" w:rsidR="00CC3760" w:rsidRPr="00277092" w:rsidRDefault="00000000">
              <w:pPr>
                <w:pStyle w:val="TOC2"/>
                <w:tabs>
                  <w:tab w:val="right" w:leader="dot" w:pos="9350"/>
                </w:tabs>
                <w:rPr>
                  <w:rFonts w:asciiTheme="minorHAnsi" w:eastAsiaTheme="minorEastAsia" w:hAnsiTheme="minorHAnsi"/>
                  <w:noProof/>
                  <w:sz w:val="22"/>
                  <w:lang w:eastAsia="en-GB"/>
                </w:rPr>
              </w:pPr>
              <w:hyperlink w:anchor="_Toc164815207" w:history="1">
                <w:r w:rsidR="00CC3760" w:rsidRPr="00277092">
                  <w:rPr>
                    <w:rStyle w:val="Hyperlink"/>
                    <w:rFonts w:cs="Times New Roman"/>
                    <w:i/>
                    <w:noProof/>
                  </w:rPr>
                  <w:t>A. Strategy Implementation Assessment</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_Toc164815207 \h </w:instrText>
                </w:r>
                <w:r w:rsidR="00CC3760" w:rsidRPr="00277092">
                  <w:rPr>
                    <w:noProof/>
                    <w:webHidden/>
                  </w:rPr>
                </w:r>
                <w:r w:rsidR="00CC3760" w:rsidRPr="00277092">
                  <w:rPr>
                    <w:noProof/>
                    <w:webHidden/>
                  </w:rPr>
                  <w:fldChar w:fldCharType="separate"/>
                </w:r>
                <w:r w:rsidR="00CC3760" w:rsidRPr="00277092">
                  <w:rPr>
                    <w:noProof/>
                    <w:webHidden/>
                  </w:rPr>
                  <w:t>8</w:t>
                </w:r>
                <w:r w:rsidR="00CC3760" w:rsidRPr="00277092">
                  <w:rPr>
                    <w:noProof/>
                    <w:webHidden/>
                  </w:rPr>
                  <w:fldChar w:fldCharType="end"/>
                </w:r>
              </w:hyperlink>
            </w:p>
            <w:p w14:paraId="37735A2D" w14:textId="77777777" w:rsidR="00CC3760" w:rsidRPr="00277092" w:rsidRDefault="00000000">
              <w:pPr>
                <w:pStyle w:val="TOC2"/>
                <w:tabs>
                  <w:tab w:val="right" w:leader="dot" w:pos="9350"/>
                </w:tabs>
                <w:rPr>
                  <w:rFonts w:asciiTheme="minorHAnsi" w:eastAsiaTheme="minorEastAsia" w:hAnsiTheme="minorHAnsi"/>
                  <w:noProof/>
                  <w:sz w:val="22"/>
                  <w:lang w:eastAsia="en-GB"/>
                </w:rPr>
              </w:pPr>
              <w:hyperlink w:anchor="_Toc164815208" w:history="1">
                <w:r w:rsidR="00CC3760" w:rsidRPr="00277092">
                  <w:rPr>
                    <w:rStyle w:val="Hyperlink"/>
                    <w:rFonts w:cs="Times New Roman"/>
                    <w:i/>
                    <w:noProof/>
                  </w:rPr>
                  <w:t>B. Competitiveness and Sustainability</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_Toc164815208 \h </w:instrText>
                </w:r>
                <w:r w:rsidR="00CC3760" w:rsidRPr="00277092">
                  <w:rPr>
                    <w:noProof/>
                    <w:webHidden/>
                  </w:rPr>
                </w:r>
                <w:r w:rsidR="00CC3760" w:rsidRPr="00277092">
                  <w:rPr>
                    <w:noProof/>
                    <w:webHidden/>
                  </w:rPr>
                  <w:fldChar w:fldCharType="separate"/>
                </w:r>
                <w:r w:rsidR="00CC3760" w:rsidRPr="00277092">
                  <w:rPr>
                    <w:noProof/>
                    <w:webHidden/>
                  </w:rPr>
                  <w:t>9</w:t>
                </w:r>
                <w:r w:rsidR="00CC3760" w:rsidRPr="00277092">
                  <w:rPr>
                    <w:noProof/>
                    <w:webHidden/>
                  </w:rPr>
                  <w:fldChar w:fldCharType="end"/>
                </w:r>
              </w:hyperlink>
            </w:p>
            <w:p w14:paraId="5F573761" w14:textId="77777777" w:rsidR="00CC3760" w:rsidRPr="00277092" w:rsidRDefault="00000000">
              <w:pPr>
                <w:pStyle w:val="TOC1"/>
                <w:tabs>
                  <w:tab w:val="right" w:leader="dot" w:pos="9350"/>
                </w:tabs>
                <w:rPr>
                  <w:rFonts w:asciiTheme="minorHAnsi" w:eastAsiaTheme="minorEastAsia" w:hAnsiTheme="minorHAnsi"/>
                  <w:noProof/>
                  <w:sz w:val="22"/>
                  <w:lang w:eastAsia="en-GB"/>
                </w:rPr>
              </w:pPr>
              <w:hyperlink w:anchor="_Toc164815209" w:history="1">
                <w:r w:rsidR="00CC3760" w:rsidRPr="00277092">
                  <w:rPr>
                    <w:rStyle w:val="Hyperlink"/>
                    <w:rFonts w:cs="Times New Roman"/>
                    <w:noProof/>
                  </w:rPr>
                  <w:t>4. Future Strategic Direction and Recommendations</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_Toc164815209 \h </w:instrText>
                </w:r>
                <w:r w:rsidR="00CC3760" w:rsidRPr="00277092">
                  <w:rPr>
                    <w:noProof/>
                    <w:webHidden/>
                  </w:rPr>
                </w:r>
                <w:r w:rsidR="00CC3760" w:rsidRPr="00277092">
                  <w:rPr>
                    <w:noProof/>
                    <w:webHidden/>
                  </w:rPr>
                  <w:fldChar w:fldCharType="separate"/>
                </w:r>
                <w:r w:rsidR="00CC3760" w:rsidRPr="00277092">
                  <w:rPr>
                    <w:noProof/>
                    <w:webHidden/>
                  </w:rPr>
                  <w:t>11</w:t>
                </w:r>
                <w:r w:rsidR="00CC3760" w:rsidRPr="00277092">
                  <w:rPr>
                    <w:noProof/>
                    <w:webHidden/>
                  </w:rPr>
                  <w:fldChar w:fldCharType="end"/>
                </w:r>
              </w:hyperlink>
            </w:p>
            <w:p w14:paraId="2FF46592" w14:textId="77777777" w:rsidR="00CC3760" w:rsidRPr="00277092" w:rsidRDefault="00000000">
              <w:pPr>
                <w:pStyle w:val="TOC1"/>
                <w:tabs>
                  <w:tab w:val="left" w:pos="480"/>
                  <w:tab w:val="right" w:leader="dot" w:pos="9350"/>
                </w:tabs>
                <w:rPr>
                  <w:rFonts w:asciiTheme="minorHAnsi" w:eastAsiaTheme="minorEastAsia" w:hAnsiTheme="minorHAnsi"/>
                  <w:noProof/>
                  <w:sz w:val="22"/>
                  <w:lang w:eastAsia="en-GB"/>
                </w:rPr>
              </w:pPr>
              <w:hyperlink w:anchor="_Toc164815210" w:history="1">
                <w:r w:rsidR="00CC3760" w:rsidRPr="00277092">
                  <w:rPr>
                    <w:rStyle w:val="Hyperlink"/>
                    <w:noProof/>
                  </w:rPr>
                  <w:t>5.</w:t>
                </w:r>
                <w:r w:rsidR="00CC3760" w:rsidRPr="00277092">
                  <w:rPr>
                    <w:rFonts w:asciiTheme="minorHAnsi" w:eastAsiaTheme="minorEastAsia" w:hAnsiTheme="minorHAnsi"/>
                    <w:noProof/>
                    <w:sz w:val="22"/>
                    <w:lang w:eastAsia="en-GB"/>
                  </w:rPr>
                  <w:tab/>
                </w:r>
                <w:r w:rsidR="00CC3760" w:rsidRPr="00277092">
                  <w:rPr>
                    <w:rStyle w:val="Hyperlink"/>
                    <w:noProof/>
                  </w:rPr>
                  <w:t>Conclusion</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_Toc164815210 \h </w:instrText>
                </w:r>
                <w:r w:rsidR="00CC3760" w:rsidRPr="00277092">
                  <w:rPr>
                    <w:noProof/>
                    <w:webHidden/>
                  </w:rPr>
                </w:r>
                <w:r w:rsidR="00CC3760" w:rsidRPr="00277092">
                  <w:rPr>
                    <w:noProof/>
                    <w:webHidden/>
                  </w:rPr>
                  <w:fldChar w:fldCharType="separate"/>
                </w:r>
                <w:r w:rsidR="00CC3760" w:rsidRPr="00277092">
                  <w:rPr>
                    <w:noProof/>
                    <w:webHidden/>
                  </w:rPr>
                  <w:t>11</w:t>
                </w:r>
                <w:r w:rsidR="00CC3760" w:rsidRPr="00277092">
                  <w:rPr>
                    <w:noProof/>
                    <w:webHidden/>
                  </w:rPr>
                  <w:fldChar w:fldCharType="end"/>
                </w:r>
              </w:hyperlink>
            </w:p>
            <w:p w14:paraId="4DE96A01" w14:textId="77777777" w:rsidR="00CC3760" w:rsidRPr="00277092" w:rsidRDefault="00000000">
              <w:pPr>
                <w:pStyle w:val="TOC1"/>
                <w:tabs>
                  <w:tab w:val="right" w:leader="dot" w:pos="9350"/>
                </w:tabs>
                <w:rPr>
                  <w:rFonts w:asciiTheme="minorHAnsi" w:eastAsiaTheme="minorEastAsia" w:hAnsiTheme="minorHAnsi"/>
                  <w:noProof/>
                  <w:sz w:val="22"/>
                  <w:lang w:eastAsia="en-GB"/>
                </w:rPr>
              </w:pPr>
              <w:hyperlink w:anchor="_Toc164815211" w:history="1">
                <w:r w:rsidR="00CC3760" w:rsidRPr="00277092">
                  <w:rPr>
                    <w:rStyle w:val="Hyperlink"/>
                    <w:rFonts w:cs="Times New Roman"/>
                    <w:noProof/>
                  </w:rPr>
                  <w:t>References</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_Toc164815211 \h </w:instrText>
                </w:r>
                <w:r w:rsidR="00CC3760" w:rsidRPr="00277092">
                  <w:rPr>
                    <w:noProof/>
                    <w:webHidden/>
                  </w:rPr>
                </w:r>
                <w:r w:rsidR="00CC3760" w:rsidRPr="00277092">
                  <w:rPr>
                    <w:noProof/>
                    <w:webHidden/>
                  </w:rPr>
                  <w:fldChar w:fldCharType="separate"/>
                </w:r>
                <w:r w:rsidR="00CC3760" w:rsidRPr="00277092">
                  <w:rPr>
                    <w:noProof/>
                    <w:webHidden/>
                  </w:rPr>
                  <w:t>13</w:t>
                </w:r>
                <w:r w:rsidR="00CC3760" w:rsidRPr="00277092">
                  <w:rPr>
                    <w:noProof/>
                    <w:webHidden/>
                  </w:rPr>
                  <w:fldChar w:fldCharType="end"/>
                </w:r>
              </w:hyperlink>
            </w:p>
            <w:p w14:paraId="0E948BA6" w14:textId="77777777" w:rsidR="00CC3760" w:rsidRPr="00277092" w:rsidRDefault="00000000">
              <w:pPr>
                <w:pStyle w:val="TOC1"/>
                <w:tabs>
                  <w:tab w:val="right" w:leader="dot" w:pos="9350"/>
                </w:tabs>
                <w:rPr>
                  <w:rFonts w:asciiTheme="minorHAnsi" w:eastAsiaTheme="minorEastAsia" w:hAnsiTheme="minorHAnsi"/>
                  <w:noProof/>
                  <w:sz w:val="22"/>
                  <w:lang w:eastAsia="en-GB"/>
                </w:rPr>
              </w:pPr>
              <w:hyperlink w:anchor="_Toc164815212" w:history="1">
                <w:r w:rsidR="00CC3760" w:rsidRPr="00277092">
                  <w:rPr>
                    <w:rStyle w:val="Hyperlink"/>
                    <w:noProof/>
                  </w:rPr>
                  <w:t>Appendices</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_Toc164815212 \h </w:instrText>
                </w:r>
                <w:r w:rsidR="00CC3760" w:rsidRPr="00277092">
                  <w:rPr>
                    <w:noProof/>
                    <w:webHidden/>
                  </w:rPr>
                </w:r>
                <w:r w:rsidR="00CC3760" w:rsidRPr="00277092">
                  <w:rPr>
                    <w:noProof/>
                    <w:webHidden/>
                  </w:rPr>
                  <w:fldChar w:fldCharType="separate"/>
                </w:r>
                <w:r w:rsidR="00CC3760" w:rsidRPr="00277092">
                  <w:rPr>
                    <w:noProof/>
                    <w:webHidden/>
                  </w:rPr>
                  <w:t>15</w:t>
                </w:r>
                <w:r w:rsidR="00CC3760" w:rsidRPr="00277092">
                  <w:rPr>
                    <w:noProof/>
                    <w:webHidden/>
                  </w:rPr>
                  <w:fldChar w:fldCharType="end"/>
                </w:r>
              </w:hyperlink>
            </w:p>
            <w:p w14:paraId="73BE0644" w14:textId="77777777" w:rsidR="00CC3760" w:rsidRPr="00277092" w:rsidRDefault="00000000">
              <w:pPr>
                <w:pStyle w:val="TOC2"/>
                <w:tabs>
                  <w:tab w:val="right" w:leader="dot" w:pos="9350"/>
                </w:tabs>
                <w:rPr>
                  <w:rFonts w:asciiTheme="minorHAnsi" w:eastAsiaTheme="minorEastAsia" w:hAnsiTheme="minorHAnsi"/>
                  <w:noProof/>
                  <w:sz w:val="22"/>
                  <w:lang w:eastAsia="en-GB"/>
                </w:rPr>
              </w:pPr>
              <w:hyperlink w:anchor="_Toc164815213" w:history="1">
                <w:r w:rsidR="00CC3760" w:rsidRPr="00277092">
                  <w:rPr>
                    <w:rStyle w:val="Hyperlink"/>
                    <w:noProof/>
                  </w:rPr>
                  <w:t>Appendix 1</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_Toc164815213 \h </w:instrText>
                </w:r>
                <w:r w:rsidR="00CC3760" w:rsidRPr="00277092">
                  <w:rPr>
                    <w:noProof/>
                    <w:webHidden/>
                  </w:rPr>
                </w:r>
                <w:r w:rsidR="00CC3760" w:rsidRPr="00277092">
                  <w:rPr>
                    <w:noProof/>
                    <w:webHidden/>
                  </w:rPr>
                  <w:fldChar w:fldCharType="separate"/>
                </w:r>
                <w:r w:rsidR="00CC3760" w:rsidRPr="00277092">
                  <w:rPr>
                    <w:noProof/>
                    <w:webHidden/>
                  </w:rPr>
                  <w:t>15</w:t>
                </w:r>
                <w:r w:rsidR="00CC3760" w:rsidRPr="00277092">
                  <w:rPr>
                    <w:noProof/>
                    <w:webHidden/>
                  </w:rPr>
                  <w:fldChar w:fldCharType="end"/>
                </w:r>
              </w:hyperlink>
            </w:p>
            <w:p w14:paraId="5C0349ED" w14:textId="77777777" w:rsidR="00CC3760" w:rsidRPr="00277092" w:rsidRDefault="00000000">
              <w:pPr>
                <w:pStyle w:val="TOC2"/>
                <w:tabs>
                  <w:tab w:val="right" w:leader="dot" w:pos="9350"/>
                </w:tabs>
                <w:rPr>
                  <w:rFonts w:asciiTheme="minorHAnsi" w:eastAsiaTheme="minorEastAsia" w:hAnsiTheme="minorHAnsi"/>
                  <w:noProof/>
                  <w:sz w:val="22"/>
                  <w:lang w:eastAsia="en-GB"/>
                </w:rPr>
              </w:pPr>
              <w:hyperlink w:anchor="_Toc164815214" w:history="1">
                <w:r w:rsidR="00CC3760" w:rsidRPr="00277092">
                  <w:rPr>
                    <w:rStyle w:val="Hyperlink"/>
                    <w:noProof/>
                  </w:rPr>
                  <w:t>SWOT Analysis of GSK</w:t>
                </w:r>
                <w:r w:rsidR="00CC3760" w:rsidRPr="00277092">
                  <w:rPr>
                    <w:noProof/>
                    <w:webHidden/>
                  </w:rPr>
                  <w:tab/>
                </w:r>
                <w:r w:rsidR="00CC3760" w:rsidRPr="00277092">
                  <w:rPr>
                    <w:noProof/>
                    <w:webHidden/>
                  </w:rPr>
                  <w:fldChar w:fldCharType="begin"/>
                </w:r>
                <w:r w:rsidR="00CC3760" w:rsidRPr="00277092">
                  <w:rPr>
                    <w:noProof/>
                    <w:webHidden/>
                  </w:rPr>
                  <w:instrText xml:space="preserve"> PAGEREF _Toc164815214 \h </w:instrText>
                </w:r>
                <w:r w:rsidR="00CC3760" w:rsidRPr="00277092">
                  <w:rPr>
                    <w:noProof/>
                    <w:webHidden/>
                  </w:rPr>
                </w:r>
                <w:r w:rsidR="00CC3760" w:rsidRPr="00277092">
                  <w:rPr>
                    <w:noProof/>
                    <w:webHidden/>
                  </w:rPr>
                  <w:fldChar w:fldCharType="separate"/>
                </w:r>
                <w:r w:rsidR="00CC3760" w:rsidRPr="00277092">
                  <w:rPr>
                    <w:noProof/>
                    <w:webHidden/>
                  </w:rPr>
                  <w:t>15</w:t>
                </w:r>
                <w:r w:rsidR="00CC3760" w:rsidRPr="00277092">
                  <w:rPr>
                    <w:noProof/>
                    <w:webHidden/>
                  </w:rPr>
                  <w:fldChar w:fldCharType="end"/>
                </w:r>
              </w:hyperlink>
            </w:p>
            <w:p w14:paraId="0537E03E" w14:textId="77777777" w:rsidR="00141125" w:rsidRPr="00277092" w:rsidRDefault="00141125" w:rsidP="00AA7AEC">
              <w:pPr>
                <w:contextualSpacing/>
              </w:pPr>
              <w:r w:rsidRPr="00277092">
                <w:rPr>
                  <w:b/>
                  <w:bCs/>
                  <w:noProof/>
                </w:rPr>
                <w:fldChar w:fldCharType="end"/>
              </w:r>
            </w:p>
          </w:sdtContent>
        </w:sdt>
        <w:p w14:paraId="4BA26784" w14:textId="77777777" w:rsidR="00141125" w:rsidRPr="00277092" w:rsidRDefault="00141125" w:rsidP="00AA7AEC">
          <w:pPr>
            <w:contextualSpacing/>
            <w:rPr>
              <w:rFonts w:eastAsiaTheme="majorEastAsia" w:cs="Times New Roman"/>
              <w:b/>
              <w:bCs/>
              <w:szCs w:val="24"/>
            </w:rPr>
          </w:pPr>
        </w:p>
        <w:p w14:paraId="306A0740" w14:textId="77777777" w:rsidR="00141125" w:rsidRPr="00277092" w:rsidRDefault="00141125" w:rsidP="00AA7AEC">
          <w:pPr>
            <w:contextualSpacing/>
            <w:rPr>
              <w:rFonts w:eastAsiaTheme="majorEastAsia" w:cs="Times New Roman"/>
              <w:b/>
              <w:bCs/>
              <w:szCs w:val="24"/>
            </w:rPr>
          </w:pPr>
        </w:p>
        <w:p w14:paraId="6EA4E2FC" w14:textId="77777777" w:rsidR="00141125" w:rsidRPr="00277092" w:rsidRDefault="00141125" w:rsidP="00AA7AEC">
          <w:pPr>
            <w:tabs>
              <w:tab w:val="left" w:pos="1152"/>
            </w:tabs>
            <w:contextualSpacing/>
            <w:rPr>
              <w:rFonts w:eastAsiaTheme="majorEastAsia" w:cs="Times New Roman"/>
              <w:b/>
              <w:bCs/>
              <w:szCs w:val="24"/>
            </w:rPr>
          </w:pPr>
        </w:p>
        <w:p w14:paraId="46A4DB5A" w14:textId="77777777" w:rsidR="00D250BD" w:rsidRPr="00277092" w:rsidRDefault="00000000" w:rsidP="00AA7AEC">
          <w:pPr>
            <w:contextualSpacing/>
            <w:rPr>
              <w:rFonts w:cs="Times New Roman"/>
              <w:szCs w:val="24"/>
            </w:rPr>
          </w:pPr>
        </w:p>
      </w:sdtContent>
    </w:sdt>
    <w:bookmarkStart w:id="0" w:name="_Toc160166415" w:displacedByCustomXml="prev"/>
    <w:p w14:paraId="3D7FE4A3" w14:textId="77777777" w:rsidR="00F02AF0" w:rsidRPr="00277092" w:rsidRDefault="00F02AF0" w:rsidP="00AA7AEC">
      <w:pPr>
        <w:contextualSpacing/>
        <w:rPr>
          <w:rFonts w:eastAsiaTheme="majorEastAsia" w:cs="Times New Roman"/>
          <w:b/>
          <w:bCs/>
          <w:szCs w:val="24"/>
        </w:rPr>
      </w:pPr>
      <w:r w:rsidRPr="00277092">
        <w:rPr>
          <w:rFonts w:cs="Times New Roman"/>
          <w:szCs w:val="24"/>
        </w:rPr>
        <w:br w:type="page"/>
      </w:r>
    </w:p>
    <w:p w14:paraId="6E730BFE" w14:textId="77777777" w:rsidR="002011DE" w:rsidRPr="00277092" w:rsidRDefault="002011DE" w:rsidP="00AA7AEC">
      <w:pPr>
        <w:pStyle w:val="Heading1"/>
        <w:spacing w:before="0"/>
        <w:contextualSpacing/>
        <w:rPr>
          <w:rFonts w:cs="Times New Roman"/>
          <w:sz w:val="24"/>
          <w:szCs w:val="24"/>
        </w:rPr>
      </w:pPr>
      <w:bookmarkStart w:id="1" w:name="_Toc164815200"/>
      <w:r w:rsidRPr="00277092">
        <w:rPr>
          <w:rFonts w:cs="Times New Roman"/>
          <w:sz w:val="24"/>
          <w:szCs w:val="24"/>
        </w:rPr>
        <w:lastRenderedPageBreak/>
        <w:t>1.  Introduction</w:t>
      </w:r>
      <w:bookmarkEnd w:id="0"/>
      <w:bookmarkEnd w:id="1"/>
    </w:p>
    <w:p w14:paraId="4E9FF3C0" w14:textId="77777777" w:rsidR="00F57544" w:rsidRPr="00277092" w:rsidRDefault="00F57544" w:rsidP="00AA7AEC">
      <w:pPr>
        <w:contextualSpacing/>
        <w:rPr>
          <w:rFonts w:cs="Times New Roman"/>
          <w:szCs w:val="24"/>
        </w:rPr>
      </w:pPr>
      <w:r w:rsidRPr="00277092">
        <w:rPr>
          <w:rFonts w:cs="Times New Roman"/>
          <w:szCs w:val="24"/>
        </w:rPr>
        <w:tab/>
        <w:t xml:space="preserve">The London Stock Exchange-listed British Plc GSK will be strategically investigated. In 2000, Glaxo Wellcome and SmithKline Beecham formed GSK, a worldwide pharmaceutical business that develops pharmaceuticals, vaccines, and consumer healthcare products. GSK's goals and pharmaceutical industry competitiveness will be examined using strategic management literature. </w:t>
      </w:r>
      <w:proofErr w:type="spellStart"/>
      <w:r w:rsidRPr="00277092">
        <w:rPr>
          <w:rFonts w:cs="Times New Roman"/>
          <w:szCs w:val="24"/>
        </w:rPr>
        <w:t>Cescon</w:t>
      </w:r>
      <w:proofErr w:type="spellEnd"/>
      <w:r w:rsidRPr="00277092">
        <w:rPr>
          <w:rFonts w:cs="Times New Roman"/>
          <w:szCs w:val="24"/>
        </w:rPr>
        <w:t xml:space="preserve">, </w:t>
      </w:r>
      <w:proofErr w:type="spellStart"/>
      <w:r w:rsidRPr="00277092">
        <w:rPr>
          <w:rFonts w:cs="Times New Roman"/>
          <w:szCs w:val="24"/>
        </w:rPr>
        <w:t>Costantini</w:t>
      </w:r>
      <w:proofErr w:type="spellEnd"/>
      <w:r w:rsidRPr="00277092">
        <w:rPr>
          <w:rFonts w:cs="Times New Roman"/>
          <w:szCs w:val="24"/>
        </w:rPr>
        <w:t xml:space="preserve">, </w:t>
      </w:r>
      <w:proofErr w:type="spellStart"/>
      <w:r w:rsidRPr="00277092">
        <w:rPr>
          <w:rFonts w:cs="Times New Roman"/>
          <w:szCs w:val="24"/>
        </w:rPr>
        <w:t>Grassetti</w:t>
      </w:r>
      <w:proofErr w:type="spellEnd"/>
      <w:r w:rsidRPr="00277092">
        <w:rPr>
          <w:rFonts w:cs="Times New Roman"/>
          <w:szCs w:val="24"/>
        </w:rPr>
        <w:t xml:space="preserve">, </w:t>
      </w:r>
      <w:proofErr w:type="spellStart"/>
      <w:r w:rsidRPr="00277092">
        <w:rPr>
          <w:rFonts w:cs="Times New Roman"/>
          <w:szCs w:val="24"/>
        </w:rPr>
        <w:t>Ardakan</w:t>
      </w:r>
      <w:proofErr w:type="spellEnd"/>
      <w:r w:rsidRPr="00277092">
        <w:rPr>
          <w:rFonts w:cs="Times New Roman"/>
          <w:szCs w:val="24"/>
        </w:rPr>
        <w:t xml:space="preserve">, </w:t>
      </w:r>
      <w:proofErr w:type="spellStart"/>
      <w:r w:rsidRPr="00277092">
        <w:rPr>
          <w:rFonts w:cs="Times New Roman"/>
          <w:szCs w:val="24"/>
        </w:rPr>
        <w:t>Ghanbary</w:t>
      </w:r>
      <w:proofErr w:type="spellEnd"/>
      <w:r w:rsidRPr="00277092">
        <w:rPr>
          <w:rFonts w:cs="Times New Roman"/>
          <w:szCs w:val="24"/>
        </w:rPr>
        <w:t xml:space="preserve">, Tatiana, Mikhail, Lynch, </w:t>
      </w:r>
      <w:proofErr w:type="spellStart"/>
      <w:r w:rsidRPr="00277092">
        <w:rPr>
          <w:rFonts w:cs="Times New Roman"/>
          <w:szCs w:val="24"/>
        </w:rPr>
        <w:t>Wheelen</w:t>
      </w:r>
      <w:proofErr w:type="spellEnd"/>
      <w:r w:rsidRPr="00277092">
        <w:rPr>
          <w:rFonts w:cs="Times New Roman"/>
          <w:szCs w:val="24"/>
        </w:rPr>
        <w:t xml:space="preserve">, Grant, Johnson, </w:t>
      </w:r>
      <w:r w:rsidR="00401D1C" w:rsidRPr="00277092">
        <w:rPr>
          <w:rFonts w:cs="Times New Roman"/>
          <w:szCs w:val="24"/>
        </w:rPr>
        <w:t xml:space="preserve">and </w:t>
      </w:r>
      <w:r w:rsidRPr="00277092">
        <w:rPr>
          <w:rFonts w:cs="Times New Roman"/>
          <w:szCs w:val="24"/>
        </w:rPr>
        <w:t xml:space="preserve">Whittington evaluate GSK's proposal. </w:t>
      </w:r>
      <w:proofErr w:type="spellStart"/>
      <w:r w:rsidRPr="00277092">
        <w:rPr>
          <w:rFonts w:cs="Times New Roman"/>
          <w:szCs w:val="24"/>
        </w:rPr>
        <w:t>Sadik</w:t>
      </w:r>
      <w:proofErr w:type="spellEnd"/>
      <w:r w:rsidRPr="00277092">
        <w:rPr>
          <w:rFonts w:cs="Times New Roman"/>
          <w:szCs w:val="24"/>
        </w:rPr>
        <w:t xml:space="preserve"> and </w:t>
      </w:r>
      <w:proofErr w:type="spellStart"/>
      <w:r w:rsidRPr="00277092">
        <w:rPr>
          <w:rFonts w:cs="Times New Roman"/>
          <w:szCs w:val="24"/>
        </w:rPr>
        <w:t>Munyalo</w:t>
      </w:r>
      <w:proofErr w:type="spellEnd"/>
      <w:r w:rsidRPr="00277092">
        <w:rPr>
          <w:rFonts w:cs="Times New Roman"/>
          <w:szCs w:val="24"/>
        </w:rPr>
        <w:t xml:space="preserve"> evaluate GSK's quality and risk.</w:t>
      </w:r>
    </w:p>
    <w:p w14:paraId="6956FCEA" w14:textId="77777777" w:rsidR="00A4668C" w:rsidRPr="00277092" w:rsidRDefault="00A4668C" w:rsidP="00AA7AEC">
      <w:pPr>
        <w:contextualSpacing/>
        <w:rPr>
          <w:rFonts w:cs="Times New Roman"/>
          <w:b/>
          <w:i/>
          <w:szCs w:val="24"/>
        </w:rPr>
      </w:pPr>
      <w:r w:rsidRPr="00277092">
        <w:rPr>
          <w:rFonts w:cs="Times New Roman"/>
          <w:b/>
          <w:i/>
          <w:szCs w:val="24"/>
        </w:rPr>
        <w:t>Statement of the Problem</w:t>
      </w:r>
    </w:p>
    <w:p w14:paraId="493199FD" w14:textId="77777777" w:rsidR="00F57544" w:rsidRPr="00277092" w:rsidRDefault="00F57544" w:rsidP="00AA7AEC">
      <w:pPr>
        <w:ind w:firstLine="720"/>
        <w:contextualSpacing/>
        <w:rPr>
          <w:rFonts w:cs="Times New Roman"/>
          <w:szCs w:val="24"/>
        </w:rPr>
      </w:pPr>
      <w:r w:rsidRPr="00277092">
        <w:rPr>
          <w:rFonts w:cs="Times New Roman"/>
          <w:szCs w:val="24"/>
        </w:rPr>
        <w:t>Laws, technology, and client preferences change, causing GSK strategic problems. GSK must critically assess its strategy and implementation to compete despite its R&amp;D and marketing dominance (</w:t>
      </w:r>
      <w:proofErr w:type="spellStart"/>
      <w:r w:rsidRPr="00277092">
        <w:rPr>
          <w:rFonts w:cs="Times New Roman"/>
          <w:szCs w:val="24"/>
        </w:rPr>
        <w:t>Cescon</w:t>
      </w:r>
      <w:proofErr w:type="spellEnd"/>
      <w:r w:rsidRPr="00277092">
        <w:rPr>
          <w:rFonts w:cs="Times New Roman"/>
          <w:szCs w:val="24"/>
        </w:rPr>
        <w:t xml:space="preserve"> et al., 2019). This includes aligning business and corporate goals with organisational goals, maximising resources, and addressing sustainability, environmental, and digital in</w:t>
      </w:r>
      <w:r w:rsidR="00F02AF0" w:rsidRPr="00277092">
        <w:rPr>
          <w:rFonts w:cs="Times New Roman"/>
          <w:szCs w:val="24"/>
        </w:rPr>
        <w:t>novation challenges (Grant, 2018</w:t>
      </w:r>
      <w:r w:rsidRPr="00277092">
        <w:rPr>
          <w:rFonts w:cs="Times New Roman"/>
          <w:szCs w:val="24"/>
        </w:rPr>
        <w:t xml:space="preserve">; Fairbanks &amp; </w:t>
      </w:r>
      <w:proofErr w:type="spellStart"/>
      <w:r w:rsidRPr="00277092">
        <w:rPr>
          <w:rFonts w:cs="Times New Roman"/>
          <w:szCs w:val="24"/>
        </w:rPr>
        <w:t>Buchko</w:t>
      </w:r>
      <w:proofErr w:type="spellEnd"/>
      <w:r w:rsidRPr="00277092">
        <w:rPr>
          <w:rFonts w:cs="Times New Roman"/>
          <w:szCs w:val="24"/>
        </w:rPr>
        <w:t xml:space="preserve">, 2018). GSK must additionally consider regional and industry characteristics, post-COVID-19 risk management, agility, and resilience (Tatiana &amp; Mikhail, 2020; </w:t>
      </w:r>
      <w:proofErr w:type="spellStart"/>
      <w:r w:rsidRPr="00277092">
        <w:rPr>
          <w:rFonts w:cs="Times New Roman"/>
          <w:szCs w:val="24"/>
        </w:rPr>
        <w:t>Munyalo</w:t>
      </w:r>
      <w:proofErr w:type="spellEnd"/>
      <w:r w:rsidRPr="00277092">
        <w:rPr>
          <w:rFonts w:cs="Times New Roman"/>
          <w:szCs w:val="24"/>
        </w:rPr>
        <w:t>, 2020). A comprehensive strategic review is essential to identify opportunities, handle challenges, and maintain pharmaceutical sector leadership in changing market dynamic</w:t>
      </w:r>
      <w:r w:rsidR="0011317A" w:rsidRPr="00277092">
        <w:rPr>
          <w:rFonts w:cs="Times New Roman"/>
          <w:szCs w:val="24"/>
        </w:rPr>
        <w:t>s and stakeholder expectations (Fogel, 2016).</w:t>
      </w:r>
    </w:p>
    <w:p w14:paraId="0EED57DA" w14:textId="77777777" w:rsidR="002011DE" w:rsidRPr="00277092" w:rsidRDefault="002011DE" w:rsidP="00AA7AEC">
      <w:pPr>
        <w:contextualSpacing/>
        <w:rPr>
          <w:rFonts w:cs="Times New Roman"/>
          <w:b/>
          <w:szCs w:val="24"/>
        </w:rPr>
      </w:pPr>
      <w:bookmarkStart w:id="2" w:name="_Toc160166416"/>
      <w:bookmarkStart w:id="3" w:name="_Toc164815201"/>
      <w:r w:rsidRPr="00277092">
        <w:rPr>
          <w:rStyle w:val="Heading1Char"/>
          <w:rFonts w:cs="Times New Roman"/>
          <w:sz w:val="24"/>
          <w:szCs w:val="24"/>
        </w:rPr>
        <w:t>2. Analysis of Strategic Choice</w:t>
      </w:r>
      <w:bookmarkEnd w:id="2"/>
      <w:bookmarkEnd w:id="3"/>
    </w:p>
    <w:p w14:paraId="425010F9" w14:textId="77777777" w:rsidR="002011DE" w:rsidRPr="00277092" w:rsidRDefault="002011DE" w:rsidP="00AA7AEC">
      <w:pPr>
        <w:contextualSpacing/>
        <w:rPr>
          <w:rFonts w:cs="Times New Roman"/>
          <w:b/>
          <w:i/>
          <w:szCs w:val="24"/>
        </w:rPr>
      </w:pPr>
      <w:r w:rsidRPr="00277092">
        <w:rPr>
          <w:rFonts w:cs="Times New Roman"/>
          <w:b/>
          <w:i/>
          <w:szCs w:val="24"/>
        </w:rPr>
        <w:t>Identification of Key Business and Corporate Strategies</w:t>
      </w:r>
    </w:p>
    <w:p w14:paraId="14A804F0" w14:textId="77777777" w:rsidR="00A13BF2" w:rsidRPr="00277092" w:rsidRDefault="00A4668C" w:rsidP="00AA7AEC">
      <w:pPr>
        <w:ind w:firstLine="720"/>
        <w:contextualSpacing/>
        <w:rPr>
          <w:rFonts w:cs="Times New Roman"/>
          <w:szCs w:val="24"/>
        </w:rPr>
      </w:pPr>
      <w:r w:rsidRPr="00277092">
        <w:rPr>
          <w:rFonts w:cs="Times New Roman"/>
          <w:szCs w:val="24"/>
        </w:rPr>
        <w:t>GSK's major business and corporate strategies for navigating the pharmaceutical industry must be defined and evaluated in strategic choice analysis. GSK competes by offering variety and innovation (</w:t>
      </w:r>
      <w:proofErr w:type="spellStart"/>
      <w:r w:rsidRPr="00277092">
        <w:rPr>
          <w:rFonts w:cs="Times New Roman"/>
          <w:szCs w:val="24"/>
        </w:rPr>
        <w:t>Sadik</w:t>
      </w:r>
      <w:proofErr w:type="spellEnd"/>
      <w:r w:rsidRPr="00277092">
        <w:rPr>
          <w:rFonts w:cs="Times New Roman"/>
          <w:szCs w:val="24"/>
        </w:rPr>
        <w:t>, 2020). GSK invests in R&amp;D to develop new drugs and healthcare products. For medical needs, GSK develops respiratory, cancer, and vaccine medications (</w:t>
      </w:r>
      <w:r w:rsidR="00F02AF0" w:rsidRPr="00277092">
        <w:rPr>
          <w:rFonts w:cs="Times New Roman"/>
          <w:szCs w:val="24"/>
        </w:rPr>
        <w:t>Grant, 2018</w:t>
      </w:r>
      <w:r w:rsidRPr="00277092">
        <w:rPr>
          <w:rFonts w:cs="Times New Roman"/>
          <w:szCs w:val="24"/>
        </w:rPr>
        <w:t>). GSK's strategic relationships accelerate drug discovery and development by using external expertise and resources (Whittington et al., 2020). GSK can develop innovative healthcare solutions using university, biotech, and government research and technologies. GSK grows globally to increase and mitigate market risk (Tatiana &amp; Mikhail, 2020). To gain market share and cross-sell, GSK enters vaccines and consumer healthcare (</w:t>
      </w:r>
      <w:proofErr w:type="spellStart"/>
      <w:r w:rsidRPr="00277092">
        <w:rPr>
          <w:rFonts w:cs="Times New Roman"/>
          <w:szCs w:val="24"/>
        </w:rPr>
        <w:t>Cescon</w:t>
      </w:r>
      <w:proofErr w:type="spellEnd"/>
      <w:r w:rsidRPr="00277092">
        <w:rPr>
          <w:rFonts w:cs="Times New Roman"/>
          <w:szCs w:val="24"/>
        </w:rPr>
        <w:t xml:space="preserve"> et al., 2019). GSK's global reach and presence in emerging economies demonstrate its intention to attract new clients and address expanding healthcare demand (</w:t>
      </w:r>
      <w:proofErr w:type="spellStart"/>
      <w:r w:rsidRPr="00277092">
        <w:rPr>
          <w:rFonts w:cs="Times New Roman"/>
          <w:szCs w:val="24"/>
        </w:rPr>
        <w:t>Sadik</w:t>
      </w:r>
      <w:proofErr w:type="spellEnd"/>
      <w:r w:rsidRPr="00277092">
        <w:rPr>
          <w:rFonts w:cs="Times New Roman"/>
          <w:szCs w:val="24"/>
        </w:rPr>
        <w:t>, 2020).</w:t>
      </w:r>
    </w:p>
    <w:p w14:paraId="0CD234EC" w14:textId="77777777" w:rsidR="002011DE" w:rsidRPr="00277092" w:rsidRDefault="00512C51" w:rsidP="00AA7AEC">
      <w:pPr>
        <w:contextualSpacing/>
        <w:rPr>
          <w:rFonts w:cs="Times New Roman"/>
          <w:b/>
          <w:szCs w:val="24"/>
        </w:rPr>
      </w:pPr>
      <w:r w:rsidRPr="00277092">
        <w:rPr>
          <w:rFonts w:cs="Times New Roman"/>
          <w:b/>
          <w:szCs w:val="24"/>
        </w:rPr>
        <w:lastRenderedPageBreak/>
        <w:t xml:space="preserve">1. </w:t>
      </w:r>
      <w:r w:rsidR="002011DE" w:rsidRPr="00277092">
        <w:rPr>
          <w:rFonts w:cs="Times New Roman"/>
          <w:b/>
          <w:szCs w:val="24"/>
        </w:rPr>
        <w:t>Definition and explanation of business and corporate strategies</w:t>
      </w:r>
    </w:p>
    <w:p w14:paraId="7744EB04" w14:textId="77777777" w:rsidR="00A13BF2" w:rsidRPr="00277092" w:rsidRDefault="00A13BF2" w:rsidP="00AA7AEC">
      <w:pPr>
        <w:contextualSpacing/>
        <w:rPr>
          <w:rFonts w:cs="Times New Roman"/>
          <w:szCs w:val="24"/>
        </w:rPr>
      </w:pPr>
      <w:r w:rsidRPr="00277092">
        <w:rPr>
          <w:rFonts w:cs="Times New Roman"/>
          <w:szCs w:val="24"/>
        </w:rPr>
        <w:tab/>
        <w:t>Company strategies affect strategic management a</w:t>
      </w:r>
      <w:r w:rsidR="0011317A" w:rsidRPr="00277092">
        <w:rPr>
          <w:rFonts w:cs="Times New Roman"/>
          <w:szCs w:val="24"/>
        </w:rPr>
        <w:t>nd long-term vision (Grant, 2018</w:t>
      </w:r>
      <w:r w:rsidRPr="00277092">
        <w:rPr>
          <w:rFonts w:cs="Times New Roman"/>
          <w:szCs w:val="24"/>
        </w:rPr>
        <w:t>). Businesses attain unit or market sector goals with business strategy (</w:t>
      </w:r>
      <w:proofErr w:type="spellStart"/>
      <w:r w:rsidRPr="00277092">
        <w:rPr>
          <w:rFonts w:cs="Times New Roman"/>
          <w:szCs w:val="24"/>
        </w:rPr>
        <w:t>Sadik</w:t>
      </w:r>
      <w:proofErr w:type="spellEnd"/>
      <w:r w:rsidRPr="00277092">
        <w:rPr>
          <w:rFonts w:cs="Times New Roman"/>
          <w:szCs w:val="24"/>
        </w:rPr>
        <w:t xml:space="preserve">, 2020). Long-term competitive advantages depend on product offers, target markets, positioning, and </w:t>
      </w:r>
      <w:r w:rsidR="0011317A" w:rsidRPr="00277092">
        <w:rPr>
          <w:rFonts w:cs="Times New Roman"/>
          <w:szCs w:val="24"/>
        </w:rPr>
        <w:t>resource allocation (Lynch, 2015</w:t>
      </w:r>
      <w:r w:rsidRPr="00277092">
        <w:rPr>
          <w:rFonts w:cs="Times New Roman"/>
          <w:szCs w:val="24"/>
        </w:rPr>
        <w:t xml:space="preserve">). Businesses pursue market share, profitability, </w:t>
      </w:r>
      <w:r w:rsidR="0011317A" w:rsidRPr="00277092">
        <w:rPr>
          <w:rFonts w:cs="Times New Roman"/>
          <w:szCs w:val="24"/>
        </w:rPr>
        <w:t>and growth (Johnson et al., 2017</w:t>
      </w:r>
      <w:r w:rsidRPr="00277092">
        <w:rPr>
          <w:rFonts w:cs="Times New Roman"/>
          <w:szCs w:val="24"/>
        </w:rPr>
        <w:t>). Corporations are guided by strategy (Whittington et al., 2020). Geography, business unit portfolio, and resource allocation matter (</w:t>
      </w:r>
      <w:proofErr w:type="spellStart"/>
      <w:r w:rsidRPr="00277092">
        <w:rPr>
          <w:rFonts w:cs="Times New Roman"/>
          <w:szCs w:val="24"/>
        </w:rPr>
        <w:t>Wheelen</w:t>
      </w:r>
      <w:proofErr w:type="spellEnd"/>
      <w:r w:rsidRPr="00277092">
        <w:rPr>
          <w:rFonts w:cs="Times New Roman"/>
          <w:szCs w:val="24"/>
        </w:rPr>
        <w:t xml:space="preserve"> et al., 2018). Corporate strategies boost long-term growth and shareholder wealth (</w:t>
      </w:r>
      <w:r w:rsidR="00F02AF0" w:rsidRPr="00277092">
        <w:rPr>
          <w:rFonts w:cs="Times New Roman"/>
          <w:szCs w:val="24"/>
        </w:rPr>
        <w:t>Grant, 2018</w:t>
      </w:r>
      <w:r w:rsidRPr="00277092">
        <w:rPr>
          <w:rFonts w:cs="Times New Roman"/>
          <w:szCs w:val="24"/>
        </w:rPr>
        <w:t>). M&amp;</w:t>
      </w:r>
      <w:proofErr w:type="gramStart"/>
      <w:r w:rsidRPr="00277092">
        <w:rPr>
          <w:rFonts w:cs="Times New Roman"/>
          <w:szCs w:val="24"/>
        </w:rPr>
        <w:t>As</w:t>
      </w:r>
      <w:proofErr w:type="gramEnd"/>
      <w:r w:rsidRPr="00277092">
        <w:rPr>
          <w:rFonts w:cs="Times New Roman"/>
          <w:szCs w:val="24"/>
        </w:rPr>
        <w:t>, strategic partnerships, restructuring, and market diversification increase business efficiency (Lynch, 2018). Business strategy targets domain-specific competitive advantage, while corporate strategy tackles organ</w:t>
      </w:r>
      <w:r w:rsidR="00F02AF0" w:rsidRPr="00277092">
        <w:rPr>
          <w:rFonts w:cs="Times New Roman"/>
          <w:szCs w:val="24"/>
        </w:rPr>
        <w:t>isational structure (Grant, 2018</w:t>
      </w:r>
      <w:r w:rsidRPr="00277092">
        <w:rPr>
          <w:rFonts w:cs="Times New Roman"/>
          <w:szCs w:val="24"/>
        </w:rPr>
        <w:t>). Senior management sets company strategies and resource allocation (Johnson et al., 2020). Business strategies are produced and implemented by operations</w:t>
      </w:r>
      <w:r w:rsidR="009B6D99" w:rsidRPr="00277092">
        <w:rPr>
          <w:rFonts w:cs="Times New Roman"/>
          <w:szCs w:val="24"/>
        </w:rPr>
        <w:t xml:space="preserve"> which become </w:t>
      </w:r>
      <w:r w:rsidR="00401D1C" w:rsidRPr="00277092">
        <w:rPr>
          <w:rFonts w:cs="Times New Roman"/>
          <w:szCs w:val="24"/>
        </w:rPr>
        <w:t xml:space="preserve">the </w:t>
      </w:r>
      <w:r w:rsidR="009B6D99" w:rsidRPr="00277092">
        <w:rPr>
          <w:rFonts w:cs="Times New Roman"/>
          <w:szCs w:val="24"/>
        </w:rPr>
        <w:t xml:space="preserve">source of getting </w:t>
      </w:r>
      <w:r w:rsidR="00401D1C" w:rsidRPr="00277092">
        <w:rPr>
          <w:rFonts w:cs="Times New Roman"/>
          <w:szCs w:val="24"/>
        </w:rPr>
        <w:t xml:space="preserve">a </w:t>
      </w:r>
      <w:r w:rsidR="009B6D99" w:rsidRPr="00277092">
        <w:rPr>
          <w:rFonts w:cs="Times New Roman"/>
          <w:szCs w:val="24"/>
        </w:rPr>
        <w:t>competitive advantage in the market by focusing on various aspects including valuable, inimitable, rare and organised (See Appendix 1).</w:t>
      </w:r>
    </w:p>
    <w:p w14:paraId="29F8FBE1" w14:textId="77777777" w:rsidR="002011DE" w:rsidRPr="00277092" w:rsidRDefault="002011DE" w:rsidP="00AA7AEC">
      <w:pPr>
        <w:contextualSpacing/>
        <w:rPr>
          <w:rFonts w:cs="Times New Roman"/>
          <w:b/>
          <w:i/>
          <w:szCs w:val="24"/>
        </w:rPr>
      </w:pPr>
      <w:r w:rsidRPr="00277092">
        <w:rPr>
          <w:rFonts w:cs="Times New Roman"/>
          <w:b/>
          <w:i/>
          <w:szCs w:val="24"/>
        </w:rPr>
        <w:t>2. Identification of the company's key business and corporate strategies</w:t>
      </w:r>
    </w:p>
    <w:p w14:paraId="4FE3B124" w14:textId="77777777" w:rsidR="008B15D1" w:rsidRPr="00277092" w:rsidRDefault="00512C51" w:rsidP="00AA7AEC">
      <w:pPr>
        <w:contextualSpacing/>
        <w:rPr>
          <w:rFonts w:cs="Times New Roman"/>
          <w:szCs w:val="24"/>
        </w:rPr>
      </w:pPr>
      <w:r w:rsidRPr="00277092">
        <w:rPr>
          <w:rFonts w:cs="Times New Roman"/>
          <w:szCs w:val="24"/>
        </w:rPr>
        <w:tab/>
        <w:t>A big pharmaceutical company, GSK, uses numerous business and organizational approaches to adapt to the changing healthcare industry and grow sustainably. GSK values R&amp;D and innovation (Tulum et al., 2022). GSK funds scientific research to produce new medications and healthcare products. GSK innovates to differentiate, address medical requirements, and compete (Marsh &amp; French, 2020). To accelerate drug research, GSK works with universities, biotech companies, and government agencies (Whittington et al., 2020). The GSK business strategy includes CSR (Khan et al., 2018). Business CSR promotes community health, healthcare access, and environmental sustainability. Home | GSK These acts reflect GSK's values and social responsibility.</w:t>
      </w:r>
      <w:r w:rsidR="009B6D99" w:rsidRPr="00277092">
        <w:rPr>
          <w:rFonts w:cs="Times New Roman"/>
          <w:szCs w:val="24"/>
        </w:rPr>
        <w:t xml:space="preserve"> </w:t>
      </w:r>
      <w:r w:rsidRPr="00277092">
        <w:rPr>
          <w:rFonts w:cs="Times New Roman"/>
          <w:szCs w:val="24"/>
        </w:rPr>
        <w:t xml:space="preserve">Diversification and international expansion decrease GSK market risk (Tulum et al., 2022). Pharma, vaccines, and consumer healthcare assist the company </w:t>
      </w:r>
      <w:r w:rsidR="00401D1C" w:rsidRPr="00277092">
        <w:rPr>
          <w:rFonts w:cs="Times New Roman"/>
          <w:szCs w:val="24"/>
        </w:rPr>
        <w:t xml:space="preserve">in </w:t>
      </w:r>
      <w:r w:rsidRPr="00277092">
        <w:rPr>
          <w:rFonts w:cs="Times New Roman"/>
          <w:szCs w:val="24"/>
        </w:rPr>
        <w:t>cross-sell</w:t>
      </w:r>
      <w:r w:rsidR="00401D1C" w:rsidRPr="00277092">
        <w:rPr>
          <w:rFonts w:cs="Times New Roman"/>
          <w:szCs w:val="24"/>
        </w:rPr>
        <w:t>ing</w:t>
      </w:r>
      <w:r w:rsidRPr="00277092">
        <w:rPr>
          <w:rFonts w:cs="Times New Roman"/>
          <w:szCs w:val="24"/>
        </w:rPr>
        <w:t xml:space="preserve"> and in</w:t>
      </w:r>
      <w:r w:rsidR="00F02AF0" w:rsidRPr="00277092">
        <w:rPr>
          <w:rFonts w:cs="Times New Roman"/>
          <w:szCs w:val="24"/>
        </w:rPr>
        <w:t>creas</w:t>
      </w:r>
      <w:r w:rsidR="00401D1C" w:rsidRPr="00277092">
        <w:rPr>
          <w:rFonts w:cs="Times New Roman"/>
          <w:szCs w:val="24"/>
        </w:rPr>
        <w:t>ing</w:t>
      </w:r>
      <w:r w:rsidR="00F02AF0" w:rsidRPr="00277092">
        <w:rPr>
          <w:rFonts w:cs="Times New Roman"/>
          <w:szCs w:val="24"/>
        </w:rPr>
        <w:t xml:space="preserve"> market share (Grant, 2018</w:t>
      </w:r>
      <w:r w:rsidRPr="00277092">
        <w:rPr>
          <w:rFonts w:cs="Times New Roman"/>
          <w:szCs w:val="24"/>
        </w:rPr>
        <w:t>). GSK's global reach and presence in emerging economies demonstrate its desire to attract new clients and address expanding healthcare demand (</w:t>
      </w:r>
      <w:proofErr w:type="spellStart"/>
      <w:r w:rsidRPr="00277092">
        <w:rPr>
          <w:rFonts w:cs="Times New Roman"/>
          <w:szCs w:val="24"/>
        </w:rPr>
        <w:t>Odiase</w:t>
      </w:r>
      <w:proofErr w:type="spellEnd"/>
      <w:r w:rsidRPr="00277092">
        <w:rPr>
          <w:rFonts w:cs="Times New Roman"/>
          <w:szCs w:val="24"/>
        </w:rPr>
        <w:t>, 2020). Strategic acquisitions, alliances, and investments make GSK more competitive in the global pharmaceutical market (Tulum et al., 2022).</w:t>
      </w:r>
    </w:p>
    <w:p w14:paraId="6D0F9A13" w14:textId="77777777" w:rsidR="008B15D1" w:rsidRPr="00277092" w:rsidRDefault="002011DE" w:rsidP="00AA7AEC">
      <w:pPr>
        <w:contextualSpacing/>
        <w:rPr>
          <w:rFonts w:cs="Times New Roman"/>
          <w:b/>
          <w:i/>
          <w:szCs w:val="24"/>
        </w:rPr>
      </w:pPr>
      <w:r w:rsidRPr="00277092">
        <w:rPr>
          <w:rFonts w:cs="Times New Roman"/>
          <w:b/>
          <w:i/>
          <w:szCs w:val="24"/>
        </w:rPr>
        <w:t>3. Discussion using relevant frameworks to explain the pursued strategies</w:t>
      </w:r>
    </w:p>
    <w:p w14:paraId="0A96CF9B" w14:textId="77777777" w:rsidR="008B15D1" w:rsidRPr="00277092" w:rsidRDefault="008B15D1" w:rsidP="00AA7AEC">
      <w:pPr>
        <w:contextualSpacing/>
        <w:rPr>
          <w:rFonts w:cs="Times New Roman"/>
          <w:szCs w:val="24"/>
        </w:rPr>
      </w:pPr>
      <w:r w:rsidRPr="00277092">
        <w:rPr>
          <w:rFonts w:cs="Times New Roman"/>
          <w:szCs w:val="24"/>
        </w:rPr>
        <w:lastRenderedPageBreak/>
        <w:t xml:space="preserve">Many strategic management models can explain GSK's decisions.    GSK's cost leadership, differentiation, and focus approach can be studied utilizing Porter's Generic framework (Grant, </w:t>
      </w:r>
      <w:r w:rsidR="00F02AF0" w:rsidRPr="00277092">
        <w:rPr>
          <w:rFonts w:cs="Times New Roman"/>
          <w:szCs w:val="24"/>
        </w:rPr>
        <w:t>2018</w:t>
      </w:r>
      <w:r w:rsidRPr="00277092">
        <w:rPr>
          <w:rFonts w:cs="Times New Roman"/>
          <w:szCs w:val="24"/>
        </w:rPr>
        <w:t>). Innovation and R&amp;D distinguish GSK products and services (Tulum et al., 2022). Research and drug development help GSK gain market share</w:t>
      </w:r>
    </w:p>
    <w:p w14:paraId="56A714CB" w14:textId="77777777" w:rsidR="008B15D1" w:rsidRPr="00277092" w:rsidRDefault="008B15D1" w:rsidP="00AA7AEC">
      <w:pPr>
        <w:pStyle w:val="ListParagraph"/>
        <w:numPr>
          <w:ilvl w:val="0"/>
          <w:numId w:val="1"/>
        </w:numPr>
        <w:rPr>
          <w:rFonts w:cs="Times New Roman"/>
          <w:szCs w:val="24"/>
        </w:rPr>
      </w:pPr>
      <w:r w:rsidRPr="00277092">
        <w:rPr>
          <w:rFonts w:cs="Times New Roman"/>
          <w:szCs w:val="24"/>
        </w:rPr>
        <w:t xml:space="preserve"> A Resource-Based View (RBV) helps assess GSK's capabilities a</w:t>
      </w:r>
      <w:r w:rsidR="00F02AF0" w:rsidRPr="00277092">
        <w:rPr>
          <w:rFonts w:cs="Times New Roman"/>
          <w:szCs w:val="24"/>
        </w:rPr>
        <w:t>nd strategic impact (Grant, 2018</w:t>
      </w:r>
      <w:r w:rsidRPr="00277092">
        <w:rPr>
          <w:rFonts w:cs="Times New Roman"/>
          <w:szCs w:val="24"/>
        </w:rPr>
        <w:t>). R&amp;D, IP, and strategic partnerships drive GSK's innovation-driven business model (Marsh &amp; French, 2020). With these resources, GSK can develop new drugs, maintain market dominance, and dominate the pharmaceutical industry.</w:t>
      </w:r>
    </w:p>
    <w:p w14:paraId="62D5A562" w14:textId="77777777" w:rsidR="008B15D1" w:rsidRPr="00277092" w:rsidRDefault="008B15D1" w:rsidP="00AA7AEC">
      <w:pPr>
        <w:pStyle w:val="ListParagraph"/>
        <w:numPr>
          <w:ilvl w:val="0"/>
          <w:numId w:val="1"/>
        </w:numPr>
        <w:rPr>
          <w:rFonts w:cs="Times New Roman"/>
          <w:szCs w:val="24"/>
        </w:rPr>
      </w:pPr>
      <w:r w:rsidRPr="00277092">
        <w:rPr>
          <w:rFonts w:cs="Times New Roman"/>
          <w:szCs w:val="24"/>
        </w:rPr>
        <w:t>Market penetration, development, product development, and diversification are Ansoff Ma</w:t>
      </w:r>
      <w:r w:rsidR="00F02AF0" w:rsidRPr="00277092">
        <w:rPr>
          <w:rFonts w:cs="Times New Roman"/>
          <w:szCs w:val="24"/>
        </w:rPr>
        <w:t>trix growth methods (Grant, 2018</w:t>
      </w:r>
      <w:r w:rsidRPr="00277092">
        <w:rPr>
          <w:rFonts w:cs="Times New Roman"/>
          <w:szCs w:val="24"/>
        </w:rPr>
        <w:t>). GSK's pharmaceuticals, vaccines, and consumer healthcare suit the Ansoff Matrix's diversification (Tulum et al., 2022). GSK diversifies its product line and enters new areas to decrease market concentration risks and increase income.</w:t>
      </w:r>
    </w:p>
    <w:p w14:paraId="3936812F" w14:textId="77777777" w:rsidR="008B15D1" w:rsidRPr="00277092" w:rsidRDefault="008B15D1" w:rsidP="00AA7AEC">
      <w:pPr>
        <w:pStyle w:val="ListParagraph"/>
        <w:numPr>
          <w:ilvl w:val="0"/>
          <w:numId w:val="1"/>
        </w:numPr>
        <w:rPr>
          <w:rFonts w:cs="Times New Roman"/>
          <w:szCs w:val="24"/>
        </w:rPr>
      </w:pPr>
      <w:r w:rsidRPr="00277092">
        <w:rPr>
          <w:rFonts w:cs="Times New Roman"/>
          <w:szCs w:val="24"/>
        </w:rPr>
        <w:t xml:space="preserve">Khan et al. (2018) use </w:t>
      </w:r>
      <w:r w:rsidR="00401D1C" w:rsidRPr="00277092">
        <w:rPr>
          <w:rFonts w:cs="Times New Roman"/>
          <w:szCs w:val="24"/>
        </w:rPr>
        <w:t xml:space="preserve">the </w:t>
      </w:r>
      <w:r w:rsidRPr="00277092">
        <w:rPr>
          <w:rFonts w:cs="Times New Roman"/>
          <w:szCs w:val="24"/>
        </w:rPr>
        <w:t>Stakeholder Theory to evaluate GSK's CSR. Community health and environmental sustainability projects demonstrate GSK's commitment to employees, consumers, communities, and the environment beyond shareholders. GSK builds trust, reputation, and long-term value by pleasing stakeholders (Home | GSK).</w:t>
      </w:r>
    </w:p>
    <w:p w14:paraId="7B06C714" w14:textId="77777777" w:rsidR="008B15D1" w:rsidRPr="00277092" w:rsidRDefault="008B15D1" w:rsidP="00AA7AEC">
      <w:pPr>
        <w:pStyle w:val="ListParagraph"/>
        <w:numPr>
          <w:ilvl w:val="0"/>
          <w:numId w:val="1"/>
        </w:numPr>
        <w:rPr>
          <w:rFonts w:cs="Times New Roman"/>
          <w:szCs w:val="24"/>
        </w:rPr>
      </w:pPr>
      <w:r w:rsidRPr="00277092">
        <w:rPr>
          <w:rFonts w:cs="Times New Roman"/>
          <w:szCs w:val="24"/>
        </w:rPr>
        <w:t>These frameworks can assess and interpret GSK's strategic reasoning and its effects on competitive advantage and long-term performance in strategic management literature.</w:t>
      </w:r>
      <w:r w:rsidRPr="00277092">
        <w:rPr>
          <w:rFonts w:cs="Times New Roman"/>
          <w:szCs w:val="24"/>
        </w:rPr>
        <w:tab/>
      </w:r>
    </w:p>
    <w:p w14:paraId="4E1056C1" w14:textId="77777777" w:rsidR="00302823" w:rsidRPr="00277092" w:rsidRDefault="002011DE" w:rsidP="00AA7AEC">
      <w:pPr>
        <w:pStyle w:val="Heading1"/>
        <w:spacing w:before="0"/>
        <w:contextualSpacing/>
        <w:rPr>
          <w:rFonts w:cs="Times New Roman"/>
          <w:szCs w:val="24"/>
        </w:rPr>
      </w:pPr>
      <w:bookmarkStart w:id="4" w:name="_Toc160166417"/>
      <w:bookmarkStart w:id="5" w:name="_Toc164815202"/>
      <w:r w:rsidRPr="00277092">
        <w:rPr>
          <w:rFonts w:cs="Times New Roman"/>
          <w:szCs w:val="24"/>
        </w:rPr>
        <w:t>Analysis of Resources and Capabilities</w:t>
      </w:r>
      <w:bookmarkEnd w:id="4"/>
      <w:bookmarkEnd w:id="5"/>
    </w:p>
    <w:p w14:paraId="63DD1A21" w14:textId="77777777" w:rsidR="00035595" w:rsidRPr="00277092" w:rsidRDefault="0087726F" w:rsidP="00AA7AEC">
      <w:pPr>
        <w:pStyle w:val="Heading2"/>
        <w:spacing w:before="0"/>
        <w:contextualSpacing/>
      </w:pPr>
      <w:bookmarkStart w:id="6" w:name="_Toc164815203"/>
      <w:r w:rsidRPr="00277092">
        <w:t>Resource Allocation of GSK</w:t>
      </w:r>
      <w:bookmarkEnd w:id="6"/>
    </w:p>
    <w:p w14:paraId="34405308" w14:textId="77777777" w:rsidR="0087726F" w:rsidRPr="00277092" w:rsidRDefault="00F57DC8" w:rsidP="00AA7AEC">
      <w:pPr>
        <w:pStyle w:val="Heading3"/>
        <w:spacing w:before="0"/>
        <w:contextualSpacing/>
      </w:pPr>
      <w:bookmarkStart w:id="7" w:name="_Toc164815204"/>
      <w:r w:rsidRPr="00277092">
        <w:t>Value Chain Model</w:t>
      </w:r>
      <w:bookmarkEnd w:id="7"/>
    </w:p>
    <w:p w14:paraId="22BE3B17" w14:textId="77777777" w:rsidR="0087726F" w:rsidRPr="00277092" w:rsidRDefault="00F57DC8" w:rsidP="00AA7AEC">
      <w:pPr>
        <w:ind w:firstLine="720"/>
        <w:contextualSpacing/>
        <w:rPr>
          <w:b/>
        </w:rPr>
      </w:pPr>
      <w:r w:rsidRPr="00277092">
        <w:t>Michael Porter's value creation model in "Competitive Advantage: Creating and Sustaining Superior Performance" helps analyse the company's internal processes to determine its competitive edge</w:t>
      </w:r>
      <w:r w:rsidR="00CF71A7" w:rsidRPr="00277092">
        <w:t xml:space="preserve"> (Grant, 2018)</w:t>
      </w:r>
      <w:r w:rsidRPr="00277092">
        <w:t>. Organisations are interconnected activities that create value to a product or service throughout the supply chain, from raw materials to consumers, according to this model. Understanding its outcomes helps GlaxoSmithKline discover value-creating or competitive-advantage-gaining actions</w:t>
      </w:r>
      <w:r w:rsidR="00CF71A7" w:rsidRPr="00277092">
        <w:t xml:space="preserve"> (Heizer, Render &amp; Munson, 2020)</w:t>
      </w:r>
      <w:r w:rsidRPr="00277092">
        <w:t xml:space="preserve">. GlaxoSmithKline can distinguish its pharmaceutical goods and services and identify impacted regions via research and innovation, product quality, and marketing </w:t>
      </w:r>
      <w:r w:rsidR="00035595" w:rsidRPr="00277092">
        <w:t xml:space="preserve">and distribution. </w:t>
      </w:r>
      <w:r w:rsidRPr="00277092">
        <w:t xml:space="preserve">GSK can improve customer happiness and trust </w:t>
      </w:r>
      <w:r w:rsidRPr="00277092">
        <w:lastRenderedPageBreak/>
        <w:t>by meeting consumer requirements</w:t>
      </w:r>
      <w:r w:rsidR="00CF71A7" w:rsidRPr="00277092">
        <w:t xml:space="preserve"> (</w:t>
      </w:r>
      <w:proofErr w:type="spellStart"/>
      <w:r w:rsidR="00CF71A7" w:rsidRPr="00277092">
        <w:t>Volgina</w:t>
      </w:r>
      <w:proofErr w:type="spellEnd"/>
      <w:r w:rsidR="00CF71A7" w:rsidRPr="00277092">
        <w:t>, 2022)</w:t>
      </w:r>
      <w:r w:rsidRPr="00277092">
        <w:t>. The figure below shows GSK value chain model implementation:</w:t>
      </w:r>
    </w:p>
    <w:p w14:paraId="76EDAB62" w14:textId="77777777" w:rsidR="00CC3760" w:rsidRPr="00277092" w:rsidRDefault="00CC3760" w:rsidP="00CC3760">
      <w:pPr>
        <w:ind w:firstLine="720"/>
        <w:contextualSpacing/>
        <w:jc w:val="center"/>
        <w:rPr>
          <w:b/>
          <w:sz w:val="32"/>
        </w:rPr>
      </w:pPr>
      <w:r w:rsidRPr="00277092">
        <w:rPr>
          <w:b/>
          <w:sz w:val="32"/>
        </w:rPr>
        <w:t>VALUE CHAIN ANALYSIS OF GSK</w:t>
      </w:r>
    </w:p>
    <w:p w14:paraId="16D4BA20" w14:textId="77777777" w:rsidR="00CC3760" w:rsidRPr="00277092" w:rsidRDefault="00CC3760" w:rsidP="00CC3760">
      <w:pPr>
        <w:ind w:firstLine="720"/>
        <w:contextualSpacing/>
        <w:jc w:val="center"/>
        <w:rPr>
          <w:b/>
          <w:sz w:val="32"/>
        </w:rPr>
      </w:pPr>
      <w:r w:rsidRPr="00277092">
        <w:rPr>
          <w:b/>
          <w:noProof/>
          <w:sz w:val="32"/>
        </w:rPr>
        <mc:AlternateContent>
          <mc:Choice Requires="wpg">
            <w:drawing>
              <wp:anchor distT="0" distB="0" distL="114300" distR="114300" simplePos="0" relativeHeight="251659264" behindDoc="0" locked="0" layoutInCell="1" allowOverlap="1" wp14:anchorId="4514AC40" wp14:editId="4520DFFA">
                <wp:simplePos x="0" y="0"/>
                <wp:positionH relativeFrom="column">
                  <wp:posOffset>20549</wp:posOffset>
                </wp:positionH>
                <wp:positionV relativeFrom="paragraph">
                  <wp:posOffset>27826</wp:posOffset>
                </wp:positionV>
                <wp:extent cx="6349430" cy="3842335"/>
                <wp:effectExtent l="38100" t="0" r="0" b="0"/>
                <wp:wrapNone/>
                <wp:docPr id="3" name="组合 55"/>
                <wp:cNvGraphicFramePr/>
                <a:graphic xmlns:a="http://schemas.openxmlformats.org/drawingml/2006/main">
                  <a:graphicData uri="http://schemas.microsoft.com/office/word/2010/wordprocessingGroup">
                    <wpg:wgp>
                      <wpg:cNvGrpSpPr/>
                      <wpg:grpSpPr>
                        <a:xfrm>
                          <a:off x="0" y="0"/>
                          <a:ext cx="6349430" cy="3842335"/>
                          <a:chOff x="0" y="0"/>
                          <a:chExt cx="6278672" cy="3990909"/>
                        </a:xfrm>
                      </wpg:grpSpPr>
                      <wps:wsp>
                        <wps:cNvPr id="5" name="单圆角矩形 4"/>
                        <wps:cNvSpPr/>
                        <wps:spPr>
                          <a:xfrm>
                            <a:off x="71223" y="497009"/>
                            <a:ext cx="4924134" cy="340372"/>
                          </a:xfrm>
                          <a:custGeom>
                            <a:avLst/>
                            <a:gdLst>
                              <a:gd name="connsiteX0" fmla="*/ 0 w 4176464"/>
                              <a:gd name="connsiteY0" fmla="*/ 0 h 288032"/>
                              <a:gd name="connsiteX1" fmla="*/ 4032448 w 4176464"/>
                              <a:gd name="connsiteY1" fmla="*/ 0 h 288032"/>
                              <a:gd name="connsiteX2" fmla="*/ 4176464 w 4176464"/>
                              <a:gd name="connsiteY2" fmla="*/ 144016 h 288032"/>
                              <a:gd name="connsiteX3" fmla="*/ 4176464 w 4176464"/>
                              <a:gd name="connsiteY3" fmla="*/ 288032 h 288032"/>
                              <a:gd name="connsiteX4" fmla="*/ 0 w 4176464"/>
                              <a:gd name="connsiteY4" fmla="*/ 288032 h 288032"/>
                              <a:gd name="connsiteX5" fmla="*/ 0 w 4176464"/>
                              <a:gd name="connsiteY5" fmla="*/ 0 h 288032"/>
                              <a:gd name="connsiteX0" fmla="*/ 0 w 4176464"/>
                              <a:gd name="connsiteY0" fmla="*/ 0 h 288032"/>
                              <a:gd name="connsiteX1" fmla="*/ 4032448 w 4176464"/>
                              <a:gd name="connsiteY1" fmla="*/ 0 h 288032"/>
                              <a:gd name="connsiteX2" fmla="*/ 4176464 w 4176464"/>
                              <a:gd name="connsiteY2" fmla="*/ 144016 h 288032"/>
                              <a:gd name="connsiteX3" fmla="*/ 4176464 w 4176464"/>
                              <a:gd name="connsiteY3" fmla="*/ 288032 h 288032"/>
                              <a:gd name="connsiteX4" fmla="*/ 0 w 4176464"/>
                              <a:gd name="connsiteY4" fmla="*/ 288032 h 288032"/>
                              <a:gd name="connsiteX5" fmla="*/ 0 w 4176464"/>
                              <a:gd name="connsiteY5" fmla="*/ 0 h 288032"/>
                              <a:gd name="connsiteX0" fmla="*/ 0 w 4176464"/>
                              <a:gd name="connsiteY0" fmla="*/ 0 h 288032"/>
                              <a:gd name="connsiteX1" fmla="*/ 4032448 w 4176464"/>
                              <a:gd name="connsiteY1" fmla="*/ 0 h 288032"/>
                              <a:gd name="connsiteX2" fmla="*/ 4176464 w 4176464"/>
                              <a:gd name="connsiteY2" fmla="*/ 288032 h 288032"/>
                              <a:gd name="connsiteX3" fmla="*/ 0 w 4176464"/>
                              <a:gd name="connsiteY3" fmla="*/ 288032 h 288032"/>
                              <a:gd name="connsiteX4" fmla="*/ 0 w 4176464"/>
                              <a:gd name="connsiteY4" fmla="*/ 0 h 288032"/>
                              <a:gd name="connsiteX0" fmla="*/ 0 w 4166939"/>
                              <a:gd name="connsiteY0" fmla="*/ 0 h 288032"/>
                              <a:gd name="connsiteX1" fmla="*/ 4032448 w 4166939"/>
                              <a:gd name="connsiteY1" fmla="*/ 0 h 288032"/>
                              <a:gd name="connsiteX2" fmla="*/ 4166939 w 4166939"/>
                              <a:gd name="connsiteY2" fmla="*/ 288032 h 288032"/>
                              <a:gd name="connsiteX3" fmla="*/ 0 w 4166939"/>
                              <a:gd name="connsiteY3" fmla="*/ 288032 h 288032"/>
                              <a:gd name="connsiteX4" fmla="*/ 0 w 4166939"/>
                              <a:gd name="connsiteY4" fmla="*/ 0 h 288032"/>
                              <a:gd name="connsiteX0" fmla="*/ 0 w 4166939"/>
                              <a:gd name="connsiteY0" fmla="*/ 0 h 288032"/>
                              <a:gd name="connsiteX1" fmla="*/ 4049117 w 4166939"/>
                              <a:gd name="connsiteY1" fmla="*/ 0 h 288032"/>
                              <a:gd name="connsiteX2" fmla="*/ 4166939 w 4166939"/>
                              <a:gd name="connsiteY2" fmla="*/ 288032 h 288032"/>
                              <a:gd name="connsiteX3" fmla="*/ 0 w 4166939"/>
                              <a:gd name="connsiteY3" fmla="*/ 288032 h 288032"/>
                              <a:gd name="connsiteX4" fmla="*/ 0 w 4166939"/>
                              <a:gd name="connsiteY4" fmla="*/ 0 h 288032"/>
                              <a:gd name="connsiteX0" fmla="*/ 0 w 4166939"/>
                              <a:gd name="connsiteY0" fmla="*/ 0 h 288032"/>
                              <a:gd name="connsiteX1" fmla="*/ 4041973 w 4166939"/>
                              <a:gd name="connsiteY1" fmla="*/ 0 h 288032"/>
                              <a:gd name="connsiteX2" fmla="*/ 4166939 w 4166939"/>
                              <a:gd name="connsiteY2" fmla="*/ 288032 h 288032"/>
                              <a:gd name="connsiteX3" fmla="*/ 0 w 4166939"/>
                              <a:gd name="connsiteY3" fmla="*/ 288032 h 288032"/>
                              <a:gd name="connsiteX4" fmla="*/ 0 w 4166939"/>
                              <a:gd name="connsiteY4" fmla="*/ 0 h 28803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66939" h="288032">
                                <a:moveTo>
                                  <a:pt x="0" y="0"/>
                                </a:moveTo>
                                <a:lnTo>
                                  <a:pt x="4041973" y="0"/>
                                </a:lnTo>
                                <a:lnTo>
                                  <a:pt x="4166939" y="288032"/>
                                </a:lnTo>
                                <a:lnTo>
                                  <a:pt x="0" y="288032"/>
                                </a:lnTo>
                                <a:lnTo>
                                  <a:pt x="0" y="0"/>
                                </a:lnTo>
                                <a:close/>
                              </a:path>
                            </a:pathLst>
                          </a:custGeom>
                          <a:solidFill>
                            <a:srgbClr val="73BC44"/>
                          </a:solidFill>
                          <a:ln>
                            <a:noFill/>
                          </a:ln>
                          <a:effectLst/>
                        </wps:spPr>
                        <wps:bodyPr wrap="none" lIns="34290" tIns="17145" rIns="34290" bIns="17145" anchor="ctr"/>
                      </wps:wsp>
                      <wps:wsp>
                        <wps:cNvPr id="6" name="单圆角矩形 4"/>
                        <wps:cNvSpPr/>
                        <wps:spPr>
                          <a:xfrm>
                            <a:off x="71223" y="911943"/>
                            <a:ext cx="5103701" cy="340372"/>
                          </a:xfrm>
                          <a:custGeom>
                            <a:avLst/>
                            <a:gdLst>
                              <a:gd name="connsiteX0" fmla="*/ 0 w 4176464"/>
                              <a:gd name="connsiteY0" fmla="*/ 0 h 288032"/>
                              <a:gd name="connsiteX1" fmla="*/ 4032448 w 4176464"/>
                              <a:gd name="connsiteY1" fmla="*/ 0 h 288032"/>
                              <a:gd name="connsiteX2" fmla="*/ 4176464 w 4176464"/>
                              <a:gd name="connsiteY2" fmla="*/ 144016 h 288032"/>
                              <a:gd name="connsiteX3" fmla="*/ 4176464 w 4176464"/>
                              <a:gd name="connsiteY3" fmla="*/ 288032 h 288032"/>
                              <a:gd name="connsiteX4" fmla="*/ 0 w 4176464"/>
                              <a:gd name="connsiteY4" fmla="*/ 288032 h 288032"/>
                              <a:gd name="connsiteX5" fmla="*/ 0 w 4176464"/>
                              <a:gd name="connsiteY5" fmla="*/ 0 h 288032"/>
                              <a:gd name="connsiteX0" fmla="*/ 0 w 4176464"/>
                              <a:gd name="connsiteY0" fmla="*/ 0 h 288032"/>
                              <a:gd name="connsiteX1" fmla="*/ 4032448 w 4176464"/>
                              <a:gd name="connsiteY1" fmla="*/ 0 h 288032"/>
                              <a:gd name="connsiteX2" fmla="*/ 4176464 w 4176464"/>
                              <a:gd name="connsiteY2" fmla="*/ 144016 h 288032"/>
                              <a:gd name="connsiteX3" fmla="*/ 4176464 w 4176464"/>
                              <a:gd name="connsiteY3" fmla="*/ 288032 h 288032"/>
                              <a:gd name="connsiteX4" fmla="*/ 0 w 4176464"/>
                              <a:gd name="connsiteY4" fmla="*/ 288032 h 288032"/>
                              <a:gd name="connsiteX5" fmla="*/ 0 w 4176464"/>
                              <a:gd name="connsiteY5" fmla="*/ 0 h 288032"/>
                              <a:gd name="connsiteX0" fmla="*/ 0 w 4176464"/>
                              <a:gd name="connsiteY0" fmla="*/ 0 h 288032"/>
                              <a:gd name="connsiteX1" fmla="*/ 4032448 w 4176464"/>
                              <a:gd name="connsiteY1" fmla="*/ 0 h 288032"/>
                              <a:gd name="connsiteX2" fmla="*/ 4176464 w 4176464"/>
                              <a:gd name="connsiteY2" fmla="*/ 288032 h 288032"/>
                              <a:gd name="connsiteX3" fmla="*/ 0 w 4176464"/>
                              <a:gd name="connsiteY3" fmla="*/ 288032 h 288032"/>
                              <a:gd name="connsiteX4" fmla="*/ 0 w 4176464"/>
                              <a:gd name="connsiteY4" fmla="*/ 0 h 288032"/>
                              <a:gd name="connsiteX0" fmla="*/ 0 w 4166939"/>
                              <a:gd name="connsiteY0" fmla="*/ 0 h 288032"/>
                              <a:gd name="connsiteX1" fmla="*/ 4032448 w 4166939"/>
                              <a:gd name="connsiteY1" fmla="*/ 0 h 288032"/>
                              <a:gd name="connsiteX2" fmla="*/ 4166939 w 4166939"/>
                              <a:gd name="connsiteY2" fmla="*/ 288032 h 288032"/>
                              <a:gd name="connsiteX3" fmla="*/ 0 w 4166939"/>
                              <a:gd name="connsiteY3" fmla="*/ 288032 h 288032"/>
                              <a:gd name="connsiteX4" fmla="*/ 0 w 4166939"/>
                              <a:gd name="connsiteY4" fmla="*/ 0 h 288032"/>
                              <a:gd name="connsiteX0" fmla="*/ 0 w 4153200"/>
                              <a:gd name="connsiteY0" fmla="*/ 0 h 288032"/>
                              <a:gd name="connsiteX1" fmla="*/ 4032448 w 4153200"/>
                              <a:gd name="connsiteY1" fmla="*/ 0 h 288032"/>
                              <a:gd name="connsiteX2" fmla="*/ 4153200 w 4153200"/>
                              <a:gd name="connsiteY2" fmla="*/ 288032 h 288032"/>
                              <a:gd name="connsiteX3" fmla="*/ 0 w 4153200"/>
                              <a:gd name="connsiteY3" fmla="*/ 288032 h 288032"/>
                              <a:gd name="connsiteX4" fmla="*/ 0 w 4153200"/>
                              <a:gd name="connsiteY4" fmla="*/ 0 h 28803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53200" h="288032">
                                <a:moveTo>
                                  <a:pt x="0" y="0"/>
                                </a:moveTo>
                                <a:lnTo>
                                  <a:pt x="4032448" y="0"/>
                                </a:lnTo>
                                <a:lnTo>
                                  <a:pt x="4153200" y="288032"/>
                                </a:lnTo>
                                <a:lnTo>
                                  <a:pt x="0" y="288032"/>
                                </a:lnTo>
                                <a:lnTo>
                                  <a:pt x="0" y="0"/>
                                </a:lnTo>
                                <a:close/>
                              </a:path>
                            </a:pathLst>
                          </a:custGeom>
                          <a:solidFill>
                            <a:srgbClr val="4BAFC8"/>
                          </a:solidFill>
                          <a:ln>
                            <a:noFill/>
                          </a:ln>
                          <a:effectLst/>
                        </wps:spPr>
                        <wps:bodyPr wrap="none" lIns="34290" tIns="17145" rIns="34290" bIns="17145" anchor="ctr"/>
                      </wps:wsp>
                      <wps:wsp>
                        <wps:cNvPr id="11" name="单圆角矩形 4"/>
                        <wps:cNvSpPr/>
                        <wps:spPr>
                          <a:xfrm>
                            <a:off x="71223" y="1326878"/>
                            <a:ext cx="5290770" cy="340372"/>
                          </a:xfrm>
                          <a:custGeom>
                            <a:avLst/>
                            <a:gdLst>
                              <a:gd name="connsiteX0" fmla="*/ 0 w 4176464"/>
                              <a:gd name="connsiteY0" fmla="*/ 0 h 288032"/>
                              <a:gd name="connsiteX1" fmla="*/ 4032448 w 4176464"/>
                              <a:gd name="connsiteY1" fmla="*/ 0 h 288032"/>
                              <a:gd name="connsiteX2" fmla="*/ 4176464 w 4176464"/>
                              <a:gd name="connsiteY2" fmla="*/ 144016 h 288032"/>
                              <a:gd name="connsiteX3" fmla="*/ 4176464 w 4176464"/>
                              <a:gd name="connsiteY3" fmla="*/ 288032 h 288032"/>
                              <a:gd name="connsiteX4" fmla="*/ 0 w 4176464"/>
                              <a:gd name="connsiteY4" fmla="*/ 288032 h 288032"/>
                              <a:gd name="connsiteX5" fmla="*/ 0 w 4176464"/>
                              <a:gd name="connsiteY5" fmla="*/ 0 h 288032"/>
                              <a:gd name="connsiteX0" fmla="*/ 0 w 4176464"/>
                              <a:gd name="connsiteY0" fmla="*/ 0 h 288032"/>
                              <a:gd name="connsiteX1" fmla="*/ 4032448 w 4176464"/>
                              <a:gd name="connsiteY1" fmla="*/ 0 h 288032"/>
                              <a:gd name="connsiteX2" fmla="*/ 4176464 w 4176464"/>
                              <a:gd name="connsiteY2" fmla="*/ 144016 h 288032"/>
                              <a:gd name="connsiteX3" fmla="*/ 4176464 w 4176464"/>
                              <a:gd name="connsiteY3" fmla="*/ 288032 h 288032"/>
                              <a:gd name="connsiteX4" fmla="*/ 0 w 4176464"/>
                              <a:gd name="connsiteY4" fmla="*/ 288032 h 288032"/>
                              <a:gd name="connsiteX5" fmla="*/ 0 w 4176464"/>
                              <a:gd name="connsiteY5" fmla="*/ 0 h 288032"/>
                              <a:gd name="connsiteX0" fmla="*/ 0 w 4176464"/>
                              <a:gd name="connsiteY0" fmla="*/ 0 h 288032"/>
                              <a:gd name="connsiteX1" fmla="*/ 4032448 w 4176464"/>
                              <a:gd name="connsiteY1" fmla="*/ 0 h 288032"/>
                              <a:gd name="connsiteX2" fmla="*/ 4176464 w 4176464"/>
                              <a:gd name="connsiteY2" fmla="*/ 288032 h 288032"/>
                              <a:gd name="connsiteX3" fmla="*/ 0 w 4176464"/>
                              <a:gd name="connsiteY3" fmla="*/ 288032 h 288032"/>
                              <a:gd name="connsiteX4" fmla="*/ 0 w 4176464"/>
                              <a:gd name="connsiteY4" fmla="*/ 0 h 288032"/>
                              <a:gd name="connsiteX0" fmla="*/ 0 w 4166939"/>
                              <a:gd name="connsiteY0" fmla="*/ 0 h 288032"/>
                              <a:gd name="connsiteX1" fmla="*/ 4032448 w 4166939"/>
                              <a:gd name="connsiteY1" fmla="*/ 0 h 288032"/>
                              <a:gd name="connsiteX2" fmla="*/ 4166939 w 4166939"/>
                              <a:gd name="connsiteY2" fmla="*/ 288032 h 288032"/>
                              <a:gd name="connsiteX3" fmla="*/ 0 w 4166939"/>
                              <a:gd name="connsiteY3" fmla="*/ 288032 h 288032"/>
                              <a:gd name="connsiteX4" fmla="*/ 0 w 4166939"/>
                              <a:gd name="connsiteY4" fmla="*/ 0 h 288032"/>
                              <a:gd name="connsiteX0" fmla="*/ 0 w 4166939"/>
                              <a:gd name="connsiteY0" fmla="*/ 0 h 288032"/>
                              <a:gd name="connsiteX1" fmla="*/ 4047962 w 4166939"/>
                              <a:gd name="connsiteY1" fmla="*/ 0 h 288032"/>
                              <a:gd name="connsiteX2" fmla="*/ 4166939 w 4166939"/>
                              <a:gd name="connsiteY2" fmla="*/ 288032 h 288032"/>
                              <a:gd name="connsiteX3" fmla="*/ 0 w 4166939"/>
                              <a:gd name="connsiteY3" fmla="*/ 288032 h 288032"/>
                              <a:gd name="connsiteX4" fmla="*/ 0 w 4166939"/>
                              <a:gd name="connsiteY4" fmla="*/ 0 h 28803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66939" h="288032">
                                <a:moveTo>
                                  <a:pt x="0" y="0"/>
                                </a:moveTo>
                                <a:lnTo>
                                  <a:pt x="4047962" y="0"/>
                                </a:lnTo>
                                <a:lnTo>
                                  <a:pt x="4166939" y="288032"/>
                                </a:lnTo>
                                <a:lnTo>
                                  <a:pt x="0" y="288032"/>
                                </a:lnTo>
                                <a:lnTo>
                                  <a:pt x="0" y="0"/>
                                </a:lnTo>
                                <a:close/>
                              </a:path>
                            </a:pathLst>
                          </a:custGeom>
                          <a:solidFill>
                            <a:schemeClr val="accent6"/>
                          </a:solidFill>
                          <a:ln>
                            <a:noFill/>
                          </a:ln>
                          <a:effectLst/>
                        </wps:spPr>
                        <wps:bodyPr wrap="none" lIns="34290" tIns="17145" rIns="34290" bIns="17145" anchor="ctr"/>
                      </wps:wsp>
                      <wps:wsp>
                        <wps:cNvPr id="12" name="单圆角矩形 4"/>
                        <wps:cNvSpPr/>
                        <wps:spPr>
                          <a:xfrm>
                            <a:off x="71224" y="1725046"/>
                            <a:ext cx="5460956" cy="343187"/>
                          </a:xfrm>
                          <a:custGeom>
                            <a:avLst/>
                            <a:gdLst>
                              <a:gd name="connsiteX0" fmla="*/ 0 w 4176464"/>
                              <a:gd name="connsiteY0" fmla="*/ 0 h 288032"/>
                              <a:gd name="connsiteX1" fmla="*/ 4032448 w 4176464"/>
                              <a:gd name="connsiteY1" fmla="*/ 0 h 288032"/>
                              <a:gd name="connsiteX2" fmla="*/ 4176464 w 4176464"/>
                              <a:gd name="connsiteY2" fmla="*/ 144016 h 288032"/>
                              <a:gd name="connsiteX3" fmla="*/ 4176464 w 4176464"/>
                              <a:gd name="connsiteY3" fmla="*/ 288032 h 288032"/>
                              <a:gd name="connsiteX4" fmla="*/ 0 w 4176464"/>
                              <a:gd name="connsiteY4" fmla="*/ 288032 h 288032"/>
                              <a:gd name="connsiteX5" fmla="*/ 0 w 4176464"/>
                              <a:gd name="connsiteY5" fmla="*/ 0 h 288032"/>
                              <a:gd name="connsiteX0" fmla="*/ 0 w 4176464"/>
                              <a:gd name="connsiteY0" fmla="*/ 0 h 288032"/>
                              <a:gd name="connsiteX1" fmla="*/ 4032448 w 4176464"/>
                              <a:gd name="connsiteY1" fmla="*/ 0 h 288032"/>
                              <a:gd name="connsiteX2" fmla="*/ 4176464 w 4176464"/>
                              <a:gd name="connsiteY2" fmla="*/ 144016 h 288032"/>
                              <a:gd name="connsiteX3" fmla="*/ 4176464 w 4176464"/>
                              <a:gd name="connsiteY3" fmla="*/ 288032 h 288032"/>
                              <a:gd name="connsiteX4" fmla="*/ 0 w 4176464"/>
                              <a:gd name="connsiteY4" fmla="*/ 288032 h 288032"/>
                              <a:gd name="connsiteX5" fmla="*/ 0 w 4176464"/>
                              <a:gd name="connsiteY5" fmla="*/ 0 h 288032"/>
                              <a:gd name="connsiteX0" fmla="*/ 0 w 4176464"/>
                              <a:gd name="connsiteY0" fmla="*/ 0 h 288032"/>
                              <a:gd name="connsiteX1" fmla="*/ 4032448 w 4176464"/>
                              <a:gd name="connsiteY1" fmla="*/ 0 h 288032"/>
                              <a:gd name="connsiteX2" fmla="*/ 4176464 w 4176464"/>
                              <a:gd name="connsiteY2" fmla="*/ 288032 h 288032"/>
                              <a:gd name="connsiteX3" fmla="*/ 0 w 4176464"/>
                              <a:gd name="connsiteY3" fmla="*/ 288032 h 288032"/>
                              <a:gd name="connsiteX4" fmla="*/ 0 w 4176464"/>
                              <a:gd name="connsiteY4" fmla="*/ 0 h 288032"/>
                              <a:gd name="connsiteX0" fmla="*/ 0 w 4166939"/>
                              <a:gd name="connsiteY0" fmla="*/ 0 h 288032"/>
                              <a:gd name="connsiteX1" fmla="*/ 4032448 w 4166939"/>
                              <a:gd name="connsiteY1" fmla="*/ 0 h 288032"/>
                              <a:gd name="connsiteX2" fmla="*/ 4166939 w 4166939"/>
                              <a:gd name="connsiteY2" fmla="*/ 288032 h 288032"/>
                              <a:gd name="connsiteX3" fmla="*/ 0 w 4166939"/>
                              <a:gd name="connsiteY3" fmla="*/ 288032 h 288032"/>
                              <a:gd name="connsiteX4" fmla="*/ 0 w 4166939"/>
                              <a:gd name="connsiteY4" fmla="*/ 0 h 288032"/>
                              <a:gd name="connsiteX0" fmla="*/ 0 w 4166939"/>
                              <a:gd name="connsiteY0" fmla="*/ 4763 h 292795"/>
                              <a:gd name="connsiteX1" fmla="*/ 4047478 w 4166939"/>
                              <a:gd name="connsiteY1" fmla="*/ 0 h 292795"/>
                              <a:gd name="connsiteX2" fmla="*/ 4166939 w 4166939"/>
                              <a:gd name="connsiteY2" fmla="*/ 292795 h 292795"/>
                              <a:gd name="connsiteX3" fmla="*/ 0 w 4166939"/>
                              <a:gd name="connsiteY3" fmla="*/ 292795 h 292795"/>
                              <a:gd name="connsiteX4" fmla="*/ 0 w 4166939"/>
                              <a:gd name="connsiteY4" fmla="*/ 4763 h 292795"/>
                              <a:gd name="connsiteX0" fmla="*/ 0 w 4166939"/>
                              <a:gd name="connsiteY0" fmla="*/ 2382 h 290414"/>
                              <a:gd name="connsiteX1" fmla="*/ 4058214 w 4166939"/>
                              <a:gd name="connsiteY1" fmla="*/ 0 h 290414"/>
                              <a:gd name="connsiteX2" fmla="*/ 4166939 w 4166939"/>
                              <a:gd name="connsiteY2" fmla="*/ 290414 h 290414"/>
                              <a:gd name="connsiteX3" fmla="*/ 0 w 4166939"/>
                              <a:gd name="connsiteY3" fmla="*/ 290414 h 290414"/>
                              <a:gd name="connsiteX4" fmla="*/ 0 w 4166939"/>
                              <a:gd name="connsiteY4" fmla="*/ 2382 h 29041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66939" h="290414">
                                <a:moveTo>
                                  <a:pt x="0" y="2382"/>
                                </a:moveTo>
                                <a:lnTo>
                                  <a:pt x="4058214" y="0"/>
                                </a:lnTo>
                                <a:lnTo>
                                  <a:pt x="4166939" y="290414"/>
                                </a:lnTo>
                                <a:lnTo>
                                  <a:pt x="0" y="290414"/>
                                </a:lnTo>
                                <a:lnTo>
                                  <a:pt x="0" y="2382"/>
                                </a:lnTo>
                                <a:close/>
                              </a:path>
                            </a:pathLst>
                          </a:custGeom>
                          <a:solidFill>
                            <a:srgbClr val="C3B996"/>
                          </a:solidFill>
                          <a:ln>
                            <a:noFill/>
                          </a:ln>
                        </wps:spPr>
                        <wps:style>
                          <a:lnRef idx="2">
                            <a:schemeClr val="accent1">
                              <a:shade val="50000"/>
                            </a:schemeClr>
                          </a:lnRef>
                          <a:fillRef idx="1">
                            <a:schemeClr val="accent1"/>
                          </a:fillRef>
                          <a:effectRef idx="0">
                            <a:schemeClr val="accent1"/>
                          </a:effectRef>
                          <a:fontRef idx="minor">
                            <a:schemeClr val="lt1"/>
                          </a:fontRef>
                        </wps:style>
                        <wps:bodyPr lIns="82282" tIns="41141" rIns="82282" bIns="41141" rtlCol="0" anchor="ctr"/>
                      </wps:wsp>
                      <wps:wsp>
                        <wps:cNvPr id="13" name="单圆角矩形 10"/>
                        <wps:cNvSpPr/>
                        <wps:spPr>
                          <a:xfrm>
                            <a:off x="71224" y="2159560"/>
                            <a:ext cx="1017863" cy="1504647"/>
                          </a:xfrm>
                          <a:prstGeom prst="round1Rect">
                            <a:avLst>
                              <a:gd name="adj" fmla="val 1893"/>
                            </a:avLst>
                          </a:prstGeom>
                          <a:solidFill>
                            <a:srgbClr val="73BC44"/>
                          </a:solidFill>
                          <a:ln>
                            <a:noFill/>
                          </a:ln>
                          <a:effectLst/>
                        </wps:spPr>
                        <wps:bodyPr wrap="none" lIns="34290" tIns="17145" rIns="34290" bIns="17145" anchor="ctr"/>
                      </wps:wsp>
                      <wps:wsp>
                        <wps:cNvPr id="14" name="单圆角矩形 11"/>
                        <wps:cNvSpPr/>
                        <wps:spPr>
                          <a:xfrm>
                            <a:off x="1141136" y="2159560"/>
                            <a:ext cx="1017863" cy="1504647"/>
                          </a:xfrm>
                          <a:prstGeom prst="round1Rect">
                            <a:avLst>
                              <a:gd name="adj" fmla="val 1893"/>
                            </a:avLst>
                          </a:prstGeom>
                          <a:solidFill>
                            <a:srgbClr val="4BAFC8"/>
                          </a:solidFill>
                          <a:ln>
                            <a:noFill/>
                          </a:ln>
                          <a:effectLst/>
                        </wps:spPr>
                        <wps:bodyPr wrap="none" lIns="34290" tIns="17145" rIns="34290" bIns="17145" anchor="ctr"/>
                      </wps:wsp>
                      <wps:wsp>
                        <wps:cNvPr id="15" name="单圆角矩形 12"/>
                        <wps:cNvSpPr/>
                        <wps:spPr>
                          <a:xfrm>
                            <a:off x="2211047" y="2159560"/>
                            <a:ext cx="1017863" cy="1504647"/>
                          </a:xfrm>
                          <a:prstGeom prst="round1Rect">
                            <a:avLst>
                              <a:gd name="adj" fmla="val 1893"/>
                            </a:avLst>
                          </a:prstGeom>
                          <a:solidFill>
                            <a:schemeClr val="accent6"/>
                          </a:solidFill>
                          <a:ln>
                            <a:noFill/>
                          </a:ln>
                          <a:effectLst/>
                        </wps:spPr>
                        <wps:bodyPr wrap="none" lIns="34290" tIns="17145" rIns="34290" bIns="17145" anchor="ctr"/>
                      </wps:wsp>
                      <wps:wsp>
                        <wps:cNvPr id="16" name="单圆角矩形 13"/>
                        <wps:cNvSpPr/>
                        <wps:spPr>
                          <a:xfrm>
                            <a:off x="3280959" y="2159560"/>
                            <a:ext cx="1017863" cy="1504647"/>
                          </a:xfrm>
                          <a:prstGeom prst="round1Rect">
                            <a:avLst>
                              <a:gd name="adj" fmla="val 1893"/>
                            </a:avLst>
                          </a:prstGeom>
                          <a:solidFill>
                            <a:srgbClr val="C3B996"/>
                          </a:solidFill>
                          <a:ln>
                            <a:noFill/>
                          </a:ln>
                        </wps:spPr>
                        <wps:style>
                          <a:lnRef idx="2">
                            <a:schemeClr val="accent1">
                              <a:shade val="50000"/>
                            </a:schemeClr>
                          </a:lnRef>
                          <a:fillRef idx="1">
                            <a:schemeClr val="accent1"/>
                          </a:fillRef>
                          <a:effectRef idx="0">
                            <a:schemeClr val="accent1"/>
                          </a:effectRef>
                          <a:fontRef idx="minor">
                            <a:schemeClr val="lt1"/>
                          </a:fontRef>
                        </wps:style>
                        <wps:bodyPr lIns="82282" tIns="41141" rIns="82282" bIns="41141" rtlCol="0" anchor="ctr"/>
                      </wps:wsp>
                      <wps:wsp>
                        <wps:cNvPr id="17" name="单圆角矩形 18"/>
                        <wps:cNvSpPr/>
                        <wps:spPr>
                          <a:xfrm>
                            <a:off x="4350872" y="2159560"/>
                            <a:ext cx="1133617" cy="1507461"/>
                          </a:xfrm>
                          <a:custGeom>
                            <a:avLst/>
                            <a:gdLst>
                              <a:gd name="connsiteX0" fmla="*/ 0 w 959298"/>
                              <a:gd name="connsiteY0" fmla="*/ 0 h 1273274"/>
                              <a:gd name="connsiteX1" fmla="*/ 941138 w 959298"/>
                              <a:gd name="connsiteY1" fmla="*/ 0 h 1273274"/>
                              <a:gd name="connsiteX2" fmla="*/ 959298 w 959298"/>
                              <a:gd name="connsiteY2" fmla="*/ 18160 h 1273274"/>
                              <a:gd name="connsiteX3" fmla="*/ 959298 w 959298"/>
                              <a:gd name="connsiteY3" fmla="*/ 1273274 h 1273274"/>
                              <a:gd name="connsiteX4" fmla="*/ 0 w 959298"/>
                              <a:gd name="connsiteY4" fmla="*/ 1273274 h 1273274"/>
                              <a:gd name="connsiteX5" fmla="*/ 0 w 959298"/>
                              <a:gd name="connsiteY5" fmla="*/ 0 h 1273274"/>
                              <a:gd name="connsiteX0" fmla="*/ 0 w 959298"/>
                              <a:gd name="connsiteY0" fmla="*/ 0 h 1273274"/>
                              <a:gd name="connsiteX1" fmla="*/ 941138 w 959298"/>
                              <a:gd name="connsiteY1" fmla="*/ 0 h 1273274"/>
                              <a:gd name="connsiteX2" fmla="*/ 959298 w 959298"/>
                              <a:gd name="connsiteY2" fmla="*/ 18160 h 1273274"/>
                              <a:gd name="connsiteX3" fmla="*/ 425898 w 959298"/>
                              <a:gd name="connsiteY3" fmla="*/ 1273274 h 1273274"/>
                              <a:gd name="connsiteX4" fmla="*/ 0 w 959298"/>
                              <a:gd name="connsiteY4" fmla="*/ 1273274 h 1273274"/>
                              <a:gd name="connsiteX5" fmla="*/ 0 w 959298"/>
                              <a:gd name="connsiteY5" fmla="*/ 0 h 1273274"/>
                              <a:gd name="connsiteX0" fmla="*/ 0 w 959298"/>
                              <a:gd name="connsiteY0" fmla="*/ 0 h 1273274"/>
                              <a:gd name="connsiteX1" fmla="*/ 941138 w 959298"/>
                              <a:gd name="connsiteY1" fmla="*/ 0 h 1273274"/>
                              <a:gd name="connsiteX2" fmla="*/ 959298 w 959298"/>
                              <a:gd name="connsiteY2" fmla="*/ 18160 h 1273274"/>
                              <a:gd name="connsiteX3" fmla="*/ 430661 w 959298"/>
                              <a:gd name="connsiteY3" fmla="*/ 1273274 h 1273274"/>
                              <a:gd name="connsiteX4" fmla="*/ 0 w 959298"/>
                              <a:gd name="connsiteY4" fmla="*/ 1273274 h 1273274"/>
                              <a:gd name="connsiteX5" fmla="*/ 0 w 959298"/>
                              <a:gd name="connsiteY5" fmla="*/ 0 h 1273274"/>
                              <a:gd name="connsiteX0" fmla="*/ 0 w 959298"/>
                              <a:gd name="connsiteY0" fmla="*/ 0 h 1275655"/>
                              <a:gd name="connsiteX1" fmla="*/ 941138 w 959298"/>
                              <a:gd name="connsiteY1" fmla="*/ 0 h 1275655"/>
                              <a:gd name="connsiteX2" fmla="*/ 959298 w 959298"/>
                              <a:gd name="connsiteY2" fmla="*/ 18160 h 1275655"/>
                              <a:gd name="connsiteX3" fmla="*/ 418755 w 959298"/>
                              <a:gd name="connsiteY3" fmla="*/ 1275655 h 1275655"/>
                              <a:gd name="connsiteX4" fmla="*/ 0 w 959298"/>
                              <a:gd name="connsiteY4" fmla="*/ 1273274 h 1275655"/>
                              <a:gd name="connsiteX5" fmla="*/ 0 w 959298"/>
                              <a:gd name="connsiteY5" fmla="*/ 0 h 12756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959298" h="1275655">
                                <a:moveTo>
                                  <a:pt x="0" y="0"/>
                                </a:moveTo>
                                <a:lnTo>
                                  <a:pt x="941138" y="0"/>
                                </a:lnTo>
                                <a:cubicBezTo>
                                  <a:pt x="951167" y="0"/>
                                  <a:pt x="959298" y="8131"/>
                                  <a:pt x="959298" y="18160"/>
                                </a:cubicBezTo>
                                <a:lnTo>
                                  <a:pt x="418755" y="1275655"/>
                                </a:lnTo>
                                <a:lnTo>
                                  <a:pt x="0" y="1273274"/>
                                </a:lnTo>
                                <a:lnTo>
                                  <a:pt x="0" y="0"/>
                                </a:lnTo>
                                <a:close/>
                              </a:path>
                            </a:pathLst>
                          </a:custGeom>
                          <a:solidFill>
                            <a:srgbClr val="0070C0"/>
                          </a:solidFill>
                          <a:ln>
                            <a:noFill/>
                          </a:ln>
                        </wps:spPr>
                        <wps:style>
                          <a:lnRef idx="2">
                            <a:schemeClr val="accent1">
                              <a:shade val="50000"/>
                            </a:schemeClr>
                          </a:lnRef>
                          <a:fillRef idx="1">
                            <a:schemeClr val="accent1"/>
                          </a:fillRef>
                          <a:effectRef idx="0">
                            <a:schemeClr val="accent1"/>
                          </a:effectRef>
                          <a:fontRef idx="minor">
                            <a:schemeClr val="lt1"/>
                          </a:fontRef>
                        </wps:style>
                        <wps:bodyPr lIns="82282" tIns="41141" rIns="82282" bIns="41141" rtlCol="0" anchor="ctr"/>
                      </wps:wsp>
                      <wps:wsp>
                        <wps:cNvPr id="18" name="平行四边形 20"/>
                        <wps:cNvSpPr/>
                        <wps:spPr>
                          <a:xfrm flipH="1">
                            <a:off x="4910666" y="497009"/>
                            <a:ext cx="1368006" cy="3174702"/>
                          </a:xfrm>
                          <a:custGeom>
                            <a:avLst/>
                            <a:gdLst>
                              <a:gd name="connsiteX0" fmla="*/ 1157645 w 1157645"/>
                              <a:gd name="connsiteY0" fmla="*/ 0 h 2686521"/>
                              <a:gd name="connsiteX1" fmla="*/ 582556 w 1157645"/>
                              <a:gd name="connsiteY1" fmla="*/ 0 h 2686521"/>
                              <a:gd name="connsiteX2" fmla="*/ 570 w 1157645"/>
                              <a:gd name="connsiteY2" fmla="*/ 1343793 h 2686521"/>
                              <a:gd name="connsiteX3" fmla="*/ 1 w 1157645"/>
                              <a:gd name="connsiteY3" fmla="*/ 1343793 h 2686521"/>
                              <a:gd name="connsiteX4" fmla="*/ 286 w 1157645"/>
                              <a:gd name="connsiteY4" fmla="*/ 1344448 h 2686521"/>
                              <a:gd name="connsiteX5" fmla="*/ 0 w 1157645"/>
                              <a:gd name="connsiteY5" fmla="*/ 1345108 h 2686521"/>
                              <a:gd name="connsiteX6" fmla="*/ 573 w 1157645"/>
                              <a:gd name="connsiteY6" fmla="*/ 1345106 h 2686521"/>
                              <a:gd name="connsiteX7" fmla="*/ 584940 w 1157645"/>
                              <a:gd name="connsiteY7" fmla="*/ 2686521 h 2686521"/>
                              <a:gd name="connsiteX8" fmla="*/ 1145740 w 1157645"/>
                              <a:gd name="connsiteY8" fmla="*/ 2684139 h 2686521"/>
                              <a:gd name="connsiteX9" fmla="*/ 575090 w 1157645"/>
                              <a:gd name="connsiteY9" fmla="*/ 1343793 h 2686521"/>
                              <a:gd name="connsiteX10" fmla="*/ 572706 w 1157645"/>
                              <a:gd name="connsiteY10" fmla="*/ 1342728 h 2686521"/>
                              <a:gd name="connsiteX11" fmla="*/ 1157645 w 1157645"/>
                              <a:gd name="connsiteY11" fmla="*/ 0 h 26865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1157645" h="2686521">
                                <a:moveTo>
                                  <a:pt x="1157645" y="0"/>
                                </a:moveTo>
                                <a:lnTo>
                                  <a:pt x="582556" y="0"/>
                                </a:lnTo>
                                <a:lnTo>
                                  <a:pt x="570" y="1343793"/>
                                </a:lnTo>
                                <a:lnTo>
                                  <a:pt x="1" y="1343793"/>
                                </a:lnTo>
                                <a:lnTo>
                                  <a:pt x="286" y="1344448"/>
                                </a:lnTo>
                                <a:lnTo>
                                  <a:pt x="0" y="1345108"/>
                                </a:lnTo>
                                <a:lnTo>
                                  <a:pt x="573" y="1345106"/>
                                </a:lnTo>
                                <a:lnTo>
                                  <a:pt x="584940" y="2686521"/>
                                </a:lnTo>
                                <a:lnTo>
                                  <a:pt x="1145740" y="2684139"/>
                                </a:lnTo>
                                <a:lnTo>
                                  <a:pt x="575090" y="1343793"/>
                                </a:lnTo>
                                <a:lnTo>
                                  <a:pt x="572706" y="1342728"/>
                                </a:lnTo>
                                <a:lnTo>
                                  <a:pt x="1157645" y="0"/>
                                </a:lnTo>
                                <a:close/>
                              </a:path>
                            </a:pathLst>
                          </a:cu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lIns="82282" tIns="41141" rIns="82282" bIns="41141" rtlCol="0" anchor="ctr"/>
                      </wps:wsp>
                      <wps:wsp>
                        <wps:cNvPr id="19" name="TextBox 19"/>
                        <wps:cNvSpPr txBox="1"/>
                        <wps:spPr>
                          <a:xfrm>
                            <a:off x="586935" y="585341"/>
                            <a:ext cx="4084955" cy="251460"/>
                          </a:xfrm>
                          <a:prstGeom prst="rect">
                            <a:avLst/>
                          </a:prstGeom>
                          <a:noFill/>
                        </wps:spPr>
                        <wps:txbx>
                          <w:txbxContent>
                            <w:p w14:paraId="12CB5677" w14:textId="77777777"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Procurement [GSK Sustainabile Procurement Program]</w:t>
                              </w:r>
                            </w:p>
                          </w:txbxContent>
                        </wps:txbx>
                        <wps:bodyPr wrap="square" lIns="34290" tIns="17145" rIns="34290" bIns="17145" rtlCol="0" anchor="ctr" anchorCtr="0">
                          <a:noAutofit/>
                        </wps:bodyPr>
                      </wps:wsp>
                      <wps:wsp>
                        <wps:cNvPr id="20" name="TextBox 20"/>
                        <wps:cNvSpPr txBox="1"/>
                        <wps:spPr>
                          <a:xfrm>
                            <a:off x="346056" y="942168"/>
                            <a:ext cx="4530725" cy="251460"/>
                          </a:xfrm>
                          <a:prstGeom prst="rect">
                            <a:avLst/>
                          </a:prstGeom>
                          <a:noFill/>
                        </wps:spPr>
                        <wps:txbx>
                          <w:txbxContent>
                            <w:p w14:paraId="0890D40C" w14:textId="77777777"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 xml:space="preserve">Technology [Advanced Technologies and Human </w:t>
                              </w:r>
                              <w:r>
                                <w:rPr>
                                  <w:rFonts w:asciiTheme="minorHAnsi" w:eastAsia="Lato" w:hAnsi="Calibri" w:cs="Lato"/>
                                  <w:b/>
                                  <w:bCs/>
                                  <w:color w:val="FFFFFF" w:themeColor="background1"/>
                                  <w:kern w:val="24"/>
                                  <w:sz w:val="28"/>
                                  <w:szCs w:val="28"/>
                                  <w:lang w:val="en-US"/>
                                </w:rPr>
                                <w:t>Geonomics]</w:t>
                              </w:r>
                            </w:p>
                          </w:txbxContent>
                        </wps:txbx>
                        <wps:bodyPr wrap="square" lIns="34290" tIns="17145" rIns="34290" bIns="17145" rtlCol="0" anchor="ctr" anchorCtr="0">
                          <a:noAutofit/>
                        </wps:bodyPr>
                      </wps:wsp>
                      <wps:wsp>
                        <wps:cNvPr id="21" name="TextBox 21"/>
                        <wps:cNvSpPr txBox="1"/>
                        <wps:spPr>
                          <a:xfrm>
                            <a:off x="431701" y="1386852"/>
                            <a:ext cx="4613910" cy="220345"/>
                          </a:xfrm>
                          <a:prstGeom prst="rect">
                            <a:avLst/>
                          </a:prstGeom>
                          <a:noFill/>
                        </wps:spPr>
                        <wps:txbx>
                          <w:txbxContent>
                            <w:p w14:paraId="6B9916FA" w14:textId="77777777" w:rsidR="00CC3760" w:rsidRPr="00CC3760" w:rsidRDefault="00CC3760" w:rsidP="00CC3760">
                              <w:pPr>
                                <w:pStyle w:val="NormalWeb"/>
                                <w:spacing w:before="0" w:beforeAutospacing="0" w:after="0" w:afterAutospacing="0"/>
                                <w:rPr>
                                  <w:rFonts w:asciiTheme="minorHAnsi" w:eastAsia="Lato" w:hAnsi="Calibri" w:cs="Lato"/>
                                  <w:b/>
                                  <w:bCs/>
                                  <w:color w:val="FFFFFF" w:themeColor="background1"/>
                                  <w:kern w:val="24"/>
                                  <w:szCs w:val="28"/>
                                  <w:lang w:val="en-US"/>
                                </w:rPr>
                              </w:pPr>
                              <w:r w:rsidRPr="00CC3760">
                                <w:rPr>
                                  <w:rFonts w:asciiTheme="minorHAnsi" w:eastAsia="Lato" w:hAnsi="Calibri" w:cs="Lato"/>
                                  <w:b/>
                                  <w:bCs/>
                                  <w:color w:val="FFFFFF" w:themeColor="background1"/>
                                  <w:kern w:val="24"/>
                                  <w:szCs w:val="28"/>
                                  <w:lang w:val="en-US"/>
                                </w:rPr>
                                <w:t>Human Resource management [Succession Planning, Personal planning]</w:t>
                              </w:r>
                            </w:p>
                          </w:txbxContent>
                        </wps:txbx>
                        <wps:bodyPr wrap="square" lIns="34290" tIns="17145" rIns="34290" bIns="17145" rtlCol="0" anchor="ctr" anchorCtr="0">
                          <a:noAutofit/>
                        </wps:bodyPr>
                      </wps:wsp>
                      <wps:wsp>
                        <wps:cNvPr id="22" name="TextBox 22"/>
                        <wps:cNvSpPr txBox="1"/>
                        <wps:spPr>
                          <a:xfrm>
                            <a:off x="516480" y="1770638"/>
                            <a:ext cx="4444365" cy="251460"/>
                          </a:xfrm>
                          <a:prstGeom prst="rect">
                            <a:avLst/>
                          </a:prstGeom>
                          <a:noFill/>
                        </wps:spPr>
                        <wps:txbx>
                          <w:txbxContent>
                            <w:p w14:paraId="61EDD669" w14:textId="77777777"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Firm Infrastructure [Corporate Office at GSK, business Units</w:t>
                              </w:r>
                            </w:p>
                          </w:txbxContent>
                        </wps:txbx>
                        <wps:bodyPr wrap="square" lIns="34290" tIns="17145" rIns="34290" bIns="17145" rtlCol="0" anchor="ctr" anchorCtr="0">
                          <a:noAutofit/>
                        </wps:bodyPr>
                      </wps:wsp>
                      <wps:wsp>
                        <wps:cNvPr id="23" name="TextBox 23"/>
                        <wps:cNvSpPr txBox="1"/>
                        <wps:spPr>
                          <a:xfrm>
                            <a:off x="172313" y="2552361"/>
                            <a:ext cx="815975" cy="1033145"/>
                          </a:xfrm>
                          <a:prstGeom prst="rect">
                            <a:avLst/>
                          </a:prstGeom>
                          <a:noFill/>
                        </wps:spPr>
                        <wps:txbx>
                          <w:txbxContent>
                            <w:p w14:paraId="5B3F103F" w14:textId="77777777" w:rsidR="00CC3760" w:rsidRPr="00CC3760" w:rsidRDefault="00CC3760" w:rsidP="00CC3760">
                              <w:pPr>
                                <w:pStyle w:val="NormalWeb"/>
                                <w:spacing w:before="0" w:beforeAutospacing="0" w:after="0" w:afterAutospacing="0"/>
                                <w:jc w:val="center"/>
                                <w:rPr>
                                  <w:rFonts w:asciiTheme="minorHAnsi" w:eastAsia="Lato" w:hAnsi="Calibri" w:cs="Lato"/>
                                  <w:b/>
                                  <w:bCs/>
                                  <w:color w:val="FFFFFF" w:themeColor="background1"/>
                                  <w:kern w:val="24"/>
                                  <w:sz w:val="22"/>
                                  <w:szCs w:val="28"/>
                                  <w:lang w:val="en-US"/>
                                </w:rPr>
                              </w:pPr>
                              <w:r w:rsidRPr="00CC3760">
                                <w:rPr>
                                  <w:rFonts w:asciiTheme="minorHAnsi" w:eastAsia="Lato" w:hAnsi="Calibri" w:cs="Lato"/>
                                  <w:b/>
                                  <w:bCs/>
                                  <w:color w:val="FFFFFF" w:themeColor="background1"/>
                                  <w:kern w:val="24"/>
                                  <w:sz w:val="22"/>
                                  <w:szCs w:val="28"/>
                                  <w:lang w:val="en-US"/>
                                </w:rPr>
                                <w:t xml:space="preserve">Inbound logistics [Ground </w:t>
                              </w:r>
                              <w:r w:rsidRPr="00CC3760">
                                <w:rPr>
                                  <w:rFonts w:asciiTheme="minorHAnsi" w:eastAsia="Lato" w:hAnsi="Calibri" w:cs="Lato"/>
                                  <w:b/>
                                  <w:bCs/>
                                  <w:color w:val="FFFFFF" w:themeColor="background1"/>
                                  <w:kern w:val="24"/>
                                  <w:sz w:val="22"/>
                                  <w:szCs w:val="28"/>
                                  <w:lang w:val="en-US"/>
                                </w:rPr>
                                <w:t>transporation]</w:t>
                              </w:r>
                            </w:p>
                            <w:p w14:paraId="1D5F2C90" w14:textId="77777777" w:rsidR="00CC3760" w:rsidRPr="00CC3760" w:rsidRDefault="00CC3760" w:rsidP="00CC3760">
                              <w:pPr>
                                <w:pStyle w:val="NormalWeb"/>
                                <w:spacing w:before="0" w:beforeAutospacing="0" w:after="0" w:afterAutospacing="0"/>
                                <w:jc w:val="center"/>
                                <w:rPr>
                                  <w:sz w:val="20"/>
                                </w:rPr>
                              </w:pPr>
                            </w:p>
                          </w:txbxContent>
                        </wps:txbx>
                        <wps:bodyPr wrap="square" lIns="34290" tIns="17145" rIns="34290" bIns="17145" rtlCol="0" anchor="ctr" anchorCtr="0">
                          <a:noAutofit/>
                        </wps:bodyPr>
                      </wps:wsp>
                      <wps:wsp>
                        <wps:cNvPr id="24" name="TextBox 24"/>
                        <wps:cNvSpPr txBox="1"/>
                        <wps:spPr>
                          <a:xfrm>
                            <a:off x="1155023" y="2599651"/>
                            <a:ext cx="968375" cy="546100"/>
                          </a:xfrm>
                          <a:prstGeom prst="rect">
                            <a:avLst/>
                          </a:prstGeom>
                          <a:noFill/>
                        </wps:spPr>
                        <wps:txbx>
                          <w:txbxContent>
                            <w:p w14:paraId="34784CE4" w14:textId="77777777" w:rsidR="00CC3760" w:rsidRPr="00CC3760" w:rsidRDefault="00CC3760" w:rsidP="00CC3760">
                              <w:pPr>
                                <w:pStyle w:val="NormalWeb"/>
                                <w:spacing w:before="0" w:beforeAutospacing="0" w:after="0" w:afterAutospacing="0"/>
                                <w:jc w:val="center"/>
                                <w:rPr>
                                  <w:sz w:val="20"/>
                                </w:rPr>
                              </w:pPr>
                              <w:r w:rsidRPr="00CC3760">
                                <w:rPr>
                                  <w:rFonts w:asciiTheme="minorHAnsi" w:eastAsia="Lato" w:hAnsi="Calibri" w:cs="Lato"/>
                                  <w:b/>
                                  <w:bCs/>
                                  <w:color w:val="FFFFFF" w:themeColor="background1"/>
                                  <w:kern w:val="24"/>
                                  <w:sz w:val="22"/>
                                  <w:szCs w:val="28"/>
                                  <w:lang w:val="en-US"/>
                                </w:rPr>
                                <w:t>Operations [Inventory Management]</w:t>
                              </w:r>
                            </w:p>
                          </w:txbxContent>
                        </wps:txbx>
                        <wps:bodyPr wrap="square" lIns="34290" tIns="17145" rIns="34290" bIns="17145" rtlCol="0" anchor="ctr" anchorCtr="0">
                          <a:noAutofit/>
                        </wps:bodyPr>
                      </wps:wsp>
                      <wps:wsp>
                        <wps:cNvPr id="25" name="TextBox 25"/>
                        <wps:cNvSpPr txBox="1"/>
                        <wps:spPr>
                          <a:xfrm>
                            <a:off x="2249959" y="2671356"/>
                            <a:ext cx="934252" cy="465512"/>
                          </a:xfrm>
                          <a:prstGeom prst="rect">
                            <a:avLst/>
                          </a:prstGeom>
                          <a:noFill/>
                        </wps:spPr>
                        <wps:txbx>
                          <w:txbxContent>
                            <w:p w14:paraId="2C82305F" w14:textId="77777777"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Outbound logistics</w:t>
                              </w:r>
                            </w:p>
                          </w:txbxContent>
                        </wps:txbx>
                        <wps:bodyPr wrap="square" lIns="34290" tIns="17145" rIns="34290" bIns="17145" rtlCol="0" anchor="ctr" anchorCtr="0">
                          <a:noAutofit/>
                        </wps:bodyPr>
                      </wps:wsp>
                      <wps:wsp>
                        <wps:cNvPr id="26" name="TextBox 26"/>
                        <wps:cNvSpPr txBox="1"/>
                        <wps:spPr>
                          <a:xfrm>
                            <a:off x="3280740" y="2435312"/>
                            <a:ext cx="934085" cy="939165"/>
                          </a:xfrm>
                          <a:prstGeom prst="rect">
                            <a:avLst/>
                          </a:prstGeom>
                          <a:noFill/>
                        </wps:spPr>
                        <wps:txbx>
                          <w:txbxContent>
                            <w:p w14:paraId="57C0692B" w14:textId="77777777" w:rsidR="00CC3760" w:rsidRPr="00CC3760" w:rsidRDefault="00CC3760" w:rsidP="00CC3760">
                              <w:pPr>
                                <w:pStyle w:val="NormalWeb"/>
                                <w:spacing w:before="0" w:beforeAutospacing="0" w:after="0" w:afterAutospacing="0"/>
                                <w:jc w:val="center"/>
                                <w:rPr>
                                  <w:rFonts w:asciiTheme="minorHAnsi" w:eastAsia="Lato" w:hAnsi="Calibri" w:cs="Lato"/>
                                  <w:b/>
                                  <w:bCs/>
                                  <w:color w:val="FFFFFF" w:themeColor="background1"/>
                                  <w:kern w:val="24"/>
                                  <w:szCs w:val="28"/>
                                  <w:lang w:val="en-US"/>
                                </w:rPr>
                              </w:pPr>
                              <w:r w:rsidRPr="00CC3760">
                                <w:rPr>
                                  <w:rFonts w:asciiTheme="minorHAnsi" w:eastAsia="Lato" w:hAnsi="Calibri" w:cs="Lato"/>
                                  <w:b/>
                                  <w:bCs/>
                                  <w:color w:val="FFFFFF" w:themeColor="background1"/>
                                  <w:kern w:val="24"/>
                                  <w:szCs w:val="28"/>
                                  <w:lang w:val="en-US"/>
                                </w:rPr>
                                <w:t>Marketing and sales [Use of Social Media]</w:t>
                              </w:r>
                            </w:p>
                            <w:p w14:paraId="0B8F885E" w14:textId="77777777" w:rsidR="00CC3760" w:rsidRPr="00CC3760" w:rsidRDefault="00CC3760" w:rsidP="00CC3760">
                              <w:pPr>
                                <w:pStyle w:val="NormalWeb"/>
                                <w:spacing w:before="0" w:beforeAutospacing="0" w:after="0" w:afterAutospacing="0"/>
                                <w:rPr>
                                  <w:sz w:val="22"/>
                                </w:rPr>
                              </w:pPr>
                            </w:p>
                          </w:txbxContent>
                        </wps:txbx>
                        <wps:bodyPr wrap="square" lIns="34290" tIns="17145" rIns="34290" bIns="17145" rtlCol="0" anchor="ctr" anchorCtr="0">
                          <a:noAutofit/>
                        </wps:bodyPr>
                      </wps:wsp>
                      <wps:wsp>
                        <wps:cNvPr id="27" name="TextBox 27"/>
                        <wps:cNvSpPr txBox="1"/>
                        <wps:spPr>
                          <a:xfrm>
                            <a:off x="4360833" y="2779078"/>
                            <a:ext cx="934252" cy="250068"/>
                          </a:xfrm>
                          <a:prstGeom prst="rect">
                            <a:avLst/>
                          </a:prstGeom>
                          <a:noFill/>
                        </wps:spPr>
                        <wps:txbx>
                          <w:txbxContent>
                            <w:p w14:paraId="6F42EAA4" w14:textId="77777777"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Service</w:t>
                              </w:r>
                            </w:p>
                          </w:txbxContent>
                        </wps:txbx>
                        <wps:bodyPr wrap="square" lIns="34290" tIns="17145" rIns="34290" bIns="17145" rtlCol="0" anchor="ctr" anchorCtr="0">
                          <a:noAutofit/>
                        </wps:bodyPr>
                      </wps:wsp>
                      <wps:wsp>
                        <wps:cNvPr id="28" name="TextBox 28"/>
                        <wps:cNvSpPr txBox="1"/>
                        <wps:spPr>
                          <a:xfrm>
                            <a:off x="816328" y="3815075"/>
                            <a:ext cx="4595625" cy="175834"/>
                          </a:xfrm>
                          <a:prstGeom prst="rect">
                            <a:avLst/>
                          </a:prstGeom>
                          <a:noFill/>
                        </wps:spPr>
                        <wps:txbx>
                          <w:txbxContent>
                            <w:p w14:paraId="62DAF7D1" w14:textId="77777777" w:rsidR="00CC3760" w:rsidRPr="00CC3760" w:rsidRDefault="00CC3760" w:rsidP="00CC3760">
                              <w:pPr>
                                <w:pStyle w:val="NormalWeb"/>
                                <w:spacing w:before="0" w:beforeAutospacing="0" w:after="0" w:afterAutospacing="0"/>
                                <w:jc w:val="center"/>
                                <w:rPr>
                                  <w:sz w:val="14"/>
                                </w:rPr>
                              </w:pPr>
                              <w:r w:rsidRPr="00CC3760">
                                <w:rPr>
                                  <w:rFonts w:asciiTheme="minorHAnsi" w:eastAsia="Lato" w:hAnsi="Calibri" w:cs="Lato"/>
                                  <w:b/>
                                  <w:bCs/>
                                  <w:color w:val="0070C0"/>
                                  <w:kern w:val="24"/>
                                  <w:sz w:val="20"/>
                                  <w:szCs w:val="36"/>
                                  <w:lang w:val="en-US"/>
                                </w:rPr>
                                <w:t>Primary activities [</w:t>
                              </w:r>
                              <w:r w:rsidRPr="00CC3760">
                                <w:rPr>
                                  <w:rFonts w:asciiTheme="minorHAnsi" w:eastAsia="Lato" w:hAnsi="Calibri" w:cs="Lato"/>
                                  <w:b/>
                                  <w:bCs/>
                                  <w:color w:val="0070C0"/>
                                  <w:kern w:val="24"/>
                                  <w:sz w:val="20"/>
                                  <w:szCs w:val="36"/>
                                  <w:lang w:val="en-US"/>
                                </w:rPr>
                                <w:t>Reliabce on strength and weaknesses of competit</w:t>
                              </w:r>
                              <w:r>
                                <w:rPr>
                                  <w:rFonts w:asciiTheme="minorHAnsi" w:eastAsia="Lato" w:hAnsi="Calibri" w:cs="Lato"/>
                                  <w:b/>
                                  <w:bCs/>
                                  <w:color w:val="0070C0"/>
                                  <w:kern w:val="24"/>
                                  <w:sz w:val="20"/>
                                  <w:szCs w:val="36"/>
                                  <w:lang w:val="en-US"/>
                                </w:rPr>
                                <w:t>to</w:t>
                              </w:r>
                              <w:r w:rsidRPr="00CC3760">
                                <w:rPr>
                                  <w:rFonts w:asciiTheme="minorHAnsi" w:eastAsia="Lato" w:hAnsi="Calibri" w:cs="Lato"/>
                                  <w:b/>
                                  <w:bCs/>
                                  <w:color w:val="0070C0"/>
                                  <w:kern w:val="24"/>
                                  <w:sz w:val="20"/>
                                  <w:szCs w:val="36"/>
                                  <w:lang w:val="en-US"/>
                                </w:rPr>
                                <w:t>rs]</w:t>
                              </w:r>
                            </w:p>
                          </w:txbxContent>
                        </wps:txbx>
                        <wps:bodyPr wrap="square" lIns="34290" tIns="17145" rIns="34290" bIns="17145" rtlCol="0" anchor="ctr" anchorCtr="0">
                          <a:noAutofit/>
                        </wps:bodyPr>
                      </wps:wsp>
                      <wps:wsp>
                        <wps:cNvPr id="29" name="TextBox 29"/>
                        <wps:cNvSpPr txBox="1"/>
                        <wps:spPr>
                          <a:xfrm>
                            <a:off x="1032513" y="0"/>
                            <a:ext cx="3623581" cy="346579"/>
                          </a:xfrm>
                          <a:prstGeom prst="rect">
                            <a:avLst/>
                          </a:prstGeom>
                          <a:noFill/>
                        </wps:spPr>
                        <wps:txbx>
                          <w:txbxContent>
                            <w:p w14:paraId="1AA79ECE" w14:textId="77777777" w:rsidR="00CC3760" w:rsidRPr="00CC3760" w:rsidRDefault="00CC3760" w:rsidP="00CC3760">
                              <w:pPr>
                                <w:pStyle w:val="NormalWeb"/>
                                <w:spacing w:before="0" w:beforeAutospacing="0" w:after="0" w:afterAutospacing="0"/>
                                <w:jc w:val="center"/>
                                <w:rPr>
                                  <w:sz w:val="16"/>
                                </w:rPr>
                              </w:pPr>
                              <w:r w:rsidRPr="00CC3760">
                                <w:rPr>
                                  <w:rFonts w:asciiTheme="minorHAnsi" w:eastAsia="Lato" w:hAnsi="Calibri" w:cs="Lato"/>
                                  <w:b/>
                                  <w:bCs/>
                                  <w:color w:val="0070C0"/>
                                  <w:kern w:val="24"/>
                                  <w:sz w:val="22"/>
                                  <w:szCs w:val="36"/>
                                  <w:lang w:val="en-US"/>
                                </w:rPr>
                                <w:t>Support activities [Effective production of pharmaceutical goods and services]</w:t>
                              </w:r>
                            </w:p>
                          </w:txbxContent>
                        </wps:txbx>
                        <wps:bodyPr wrap="square" lIns="34290" tIns="17145" rIns="34290" bIns="17145" rtlCol="0" anchor="ctr" anchorCtr="0">
                          <a:noAutofit/>
                        </wps:bodyPr>
                      </wps:wsp>
                      <wps:wsp>
                        <wps:cNvPr id="30" name="TextBox 30"/>
                        <wps:cNvSpPr txBox="1"/>
                        <wps:spPr>
                          <a:xfrm rot="4059132">
                            <a:off x="5293041" y="1201677"/>
                            <a:ext cx="596265" cy="251460"/>
                          </a:xfrm>
                          <a:prstGeom prst="rect">
                            <a:avLst/>
                          </a:prstGeom>
                          <a:noFill/>
                        </wps:spPr>
                        <wps:txbx>
                          <w:txbxContent>
                            <w:p w14:paraId="02D98FB8" w14:textId="77777777" w:rsidR="00CC3760" w:rsidRDefault="00CC3760" w:rsidP="00CC3760">
                              <w:pPr>
                                <w:pStyle w:val="NormalWeb"/>
                                <w:spacing w:before="0" w:beforeAutospacing="0" w:after="0" w:afterAutospacing="0"/>
                                <w:jc w:val="center"/>
                              </w:pPr>
                              <w:r w:rsidRPr="00CC3760">
                                <w:rPr>
                                  <w:rFonts w:asciiTheme="minorHAnsi" w:eastAsia="Lato" w:hAnsi="Calibri" w:cs="Lato"/>
                                  <w:b/>
                                  <w:bCs/>
                                  <w:color w:val="FFFFFF" w:themeColor="background1"/>
                                  <w:kern w:val="24"/>
                                  <w:szCs w:val="28"/>
                                  <w:lang w:val="en-US"/>
                                </w:rPr>
                                <w:t>Margin</w:t>
                              </w:r>
                            </w:p>
                          </w:txbxContent>
                        </wps:txbx>
                        <wps:bodyPr wrap="square" lIns="34290" tIns="17145" rIns="34290" bIns="17145" rtlCol="0" anchor="ctr" anchorCtr="0">
                          <a:noAutofit/>
                        </wps:bodyPr>
                      </wps:wsp>
                      <wps:wsp>
                        <wps:cNvPr id="31" name="TextBox 31"/>
                        <wps:cNvSpPr txBox="1"/>
                        <wps:spPr>
                          <a:xfrm rot="17540868" flipH="1">
                            <a:off x="5303746" y="2777337"/>
                            <a:ext cx="596265" cy="251460"/>
                          </a:xfrm>
                          <a:prstGeom prst="rect">
                            <a:avLst/>
                          </a:prstGeom>
                          <a:noFill/>
                        </wps:spPr>
                        <wps:txbx>
                          <w:txbxContent>
                            <w:p w14:paraId="7EBF5941" w14:textId="77777777" w:rsidR="00CC3760" w:rsidRPr="00CC3760" w:rsidRDefault="00CC3760" w:rsidP="00CC3760">
                              <w:pPr>
                                <w:pStyle w:val="NormalWeb"/>
                                <w:spacing w:before="0" w:beforeAutospacing="0" w:after="0" w:afterAutospacing="0"/>
                                <w:jc w:val="center"/>
                                <w:rPr>
                                  <w:sz w:val="22"/>
                                </w:rPr>
                              </w:pPr>
                              <w:r w:rsidRPr="00CC3760">
                                <w:rPr>
                                  <w:rFonts w:asciiTheme="minorHAnsi" w:eastAsia="Lato" w:hAnsi="Calibri" w:cs="Lato"/>
                                  <w:b/>
                                  <w:bCs/>
                                  <w:color w:val="FFFFFF" w:themeColor="background1"/>
                                  <w:kern w:val="24"/>
                                  <w:szCs w:val="28"/>
                                  <w:lang w:val="en-US"/>
                                </w:rPr>
                                <w:t>Margin</w:t>
                              </w:r>
                            </w:p>
                          </w:txbxContent>
                        </wps:txbx>
                        <wps:bodyPr wrap="square" lIns="34290" tIns="17145" rIns="34290" bIns="17145" rtlCol="0" anchor="ctr" anchorCtr="0">
                          <a:noAutofit/>
                        </wps:bodyPr>
                      </wps:wsp>
                      <wpg:grpSp>
                        <wpg:cNvPr id="32" name="组合 37"/>
                        <wpg:cNvGrpSpPr/>
                        <wpg:grpSpPr>
                          <a:xfrm>
                            <a:off x="0" y="2068230"/>
                            <a:ext cx="4827959" cy="1570284"/>
                            <a:chOff x="0" y="2159560"/>
                            <a:chExt cx="4827959" cy="1570284"/>
                          </a:xfrm>
                        </wpg:grpSpPr>
                        <wps:wsp>
                          <wps:cNvPr id="33" name="直接连接符 33"/>
                          <wps:cNvCnPr/>
                          <wps:spPr>
                            <a:xfrm>
                              <a:off x="0" y="3729844"/>
                              <a:ext cx="4827959" cy="0"/>
                            </a:xfrm>
                            <a:prstGeom prst="line">
                              <a:avLst/>
                            </a:prstGeom>
                            <a:ln w="19050">
                              <a:solidFill>
                                <a:srgbClr val="FFC000"/>
                              </a:solidFill>
                              <a:prstDash val="sysDash"/>
                              <a:tailEnd type="oval"/>
                            </a:ln>
                          </wps:spPr>
                          <wps:style>
                            <a:lnRef idx="1">
                              <a:schemeClr val="accent1"/>
                            </a:lnRef>
                            <a:fillRef idx="0">
                              <a:schemeClr val="accent1"/>
                            </a:fillRef>
                            <a:effectRef idx="0">
                              <a:schemeClr val="accent1"/>
                            </a:effectRef>
                            <a:fontRef idx="minor">
                              <a:schemeClr val="tx1"/>
                            </a:fontRef>
                          </wps:style>
                          <wps:bodyPr/>
                        </wps:wsp>
                        <wps:wsp>
                          <wps:cNvPr id="34" name="直接连接符 35"/>
                          <wps:cNvCnPr/>
                          <wps:spPr>
                            <a:xfrm>
                              <a:off x="0" y="2159560"/>
                              <a:ext cx="0" cy="1570284"/>
                            </a:xfrm>
                            <a:prstGeom prst="line">
                              <a:avLst/>
                            </a:prstGeom>
                            <a:ln w="19050">
                              <a:solidFill>
                                <a:srgbClr val="FFC000"/>
                              </a:solidFill>
                              <a:prstDash val="sysDash"/>
                              <a:headEnd type="oval"/>
                            </a:ln>
                          </wps:spPr>
                          <wps:style>
                            <a:lnRef idx="1">
                              <a:schemeClr val="accent1"/>
                            </a:lnRef>
                            <a:fillRef idx="0">
                              <a:schemeClr val="accent1"/>
                            </a:fillRef>
                            <a:effectRef idx="0">
                              <a:schemeClr val="accent1"/>
                            </a:effectRef>
                            <a:fontRef idx="minor">
                              <a:schemeClr val="tx1"/>
                            </a:fontRef>
                          </wps:style>
                          <wps:bodyPr/>
                        </wps:wsp>
                      </wpg:grpSp>
                      <wpg:grpSp>
                        <wpg:cNvPr id="35" name="组合 38"/>
                        <wpg:cNvGrpSpPr/>
                        <wpg:grpSpPr>
                          <a:xfrm flipV="1">
                            <a:off x="0" y="547069"/>
                            <a:ext cx="4827959" cy="1570284"/>
                            <a:chOff x="0" y="381569"/>
                            <a:chExt cx="4827959" cy="1570284"/>
                          </a:xfrm>
                        </wpg:grpSpPr>
                        <wps:wsp>
                          <wps:cNvPr id="36" name="直接连接符 39"/>
                          <wps:cNvCnPr/>
                          <wps:spPr>
                            <a:xfrm>
                              <a:off x="0" y="1951853"/>
                              <a:ext cx="4827959" cy="0"/>
                            </a:xfrm>
                            <a:prstGeom prst="line">
                              <a:avLst/>
                            </a:prstGeom>
                            <a:ln w="19050">
                              <a:solidFill>
                                <a:srgbClr val="FFC000"/>
                              </a:solidFill>
                              <a:prstDash val="sysDash"/>
                              <a:tailEnd type="oval"/>
                            </a:ln>
                          </wps:spPr>
                          <wps:style>
                            <a:lnRef idx="1">
                              <a:schemeClr val="accent1"/>
                            </a:lnRef>
                            <a:fillRef idx="0">
                              <a:schemeClr val="accent1"/>
                            </a:fillRef>
                            <a:effectRef idx="0">
                              <a:schemeClr val="accent1"/>
                            </a:effectRef>
                            <a:fontRef idx="minor">
                              <a:schemeClr val="tx1"/>
                            </a:fontRef>
                          </wps:style>
                          <wps:bodyPr/>
                        </wps:wsp>
                        <wps:wsp>
                          <wps:cNvPr id="37" name="直接连接符 40"/>
                          <wps:cNvCnPr/>
                          <wps:spPr>
                            <a:xfrm>
                              <a:off x="0" y="381569"/>
                              <a:ext cx="0" cy="1570284"/>
                            </a:xfrm>
                            <a:prstGeom prst="line">
                              <a:avLst/>
                            </a:prstGeom>
                            <a:ln w="19050">
                              <a:solidFill>
                                <a:srgbClr val="FFC000"/>
                              </a:solidFill>
                              <a:prstDash val="sysDash"/>
                              <a:headEnd type="oval"/>
                            </a:ln>
                          </wps:spPr>
                          <wps:style>
                            <a:lnRef idx="1">
                              <a:schemeClr val="accent1"/>
                            </a:lnRef>
                            <a:fillRef idx="0">
                              <a:schemeClr val="accent1"/>
                            </a:fillRef>
                            <a:effectRef idx="0">
                              <a:schemeClr val="accent1"/>
                            </a:effectRef>
                            <a:fontRef idx="minor">
                              <a:schemeClr val="tx1"/>
                            </a:fontRef>
                          </wps:style>
                          <wps:bodyPr/>
                        </wps:wsp>
                      </wpg:grpSp>
                      <wpg:grpSp>
                        <wpg:cNvPr id="38" name="Group 38"/>
                        <wpg:cNvGrpSpPr/>
                        <wpg:grpSpPr>
                          <a:xfrm>
                            <a:off x="2569959" y="3306089"/>
                            <a:ext cx="300038" cy="261938"/>
                            <a:chOff x="2569959" y="3306089"/>
                            <a:chExt cx="300038" cy="261938"/>
                          </a:xfrm>
                          <a:solidFill>
                            <a:srgbClr val="FFFFFF"/>
                          </a:solidFill>
                        </wpg:grpSpPr>
                        <wps:wsp>
                          <wps:cNvPr id="39" name="Oval 39"/>
                          <wps:cNvSpPr>
                            <a:spLocks noChangeArrowheads="1"/>
                          </wps:cNvSpPr>
                          <wps:spPr bwMode="auto">
                            <a:xfrm>
                              <a:off x="2608059" y="3493414"/>
                              <a:ext cx="74613" cy="74613"/>
                            </a:xfrm>
                            <a:prstGeom prst="ellipse">
                              <a:avLst/>
                            </a:prstGeom>
                            <a:grpFill/>
                            <a:ln w="9525">
                              <a:noFill/>
                              <a:round/>
                              <a:headEnd/>
                              <a:tailEnd/>
                            </a:ln>
                          </wps:spPr>
                          <wps:bodyPr/>
                        </wps:wsp>
                        <wps:wsp>
                          <wps:cNvPr id="40" name="Oval 40"/>
                          <wps:cNvSpPr>
                            <a:spLocks noChangeArrowheads="1"/>
                          </wps:cNvSpPr>
                          <wps:spPr bwMode="auto">
                            <a:xfrm>
                              <a:off x="2774747" y="3493414"/>
                              <a:ext cx="74613" cy="74613"/>
                            </a:xfrm>
                            <a:prstGeom prst="ellipse">
                              <a:avLst/>
                            </a:prstGeom>
                            <a:grpFill/>
                            <a:ln w="9525">
                              <a:noFill/>
                              <a:round/>
                              <a:headEnd/>
                              <a:tailEnd/>
                            </a:ln>
                          </wps:spPr>
                          <wps:bodyPr/>
                        </wps:wsp>
                        <wps:wsp>
                          <wps:cNvPr id="41" name="Freeform 41"/>
                          <wps:cNvSpPr>
                            <a:spLocks noEditPoints="1"/>
                          </wps:cNvSpPr>
                          <wps:spPr bwMode="auto">
                            <a:xfrm>
                              <a:off x="2569959" y="3306089"/>
                              <a:ext cx="300038" cy="204788"/>
                            </a:xfrm>
                            <a:custGeom>
                              <a:avLst/>
                              <a:gdLst/>
                              <a:ahLst/>
                              <a:cxnLst>
                                <a:cxn ang="0">
                                  <a:pos x="113" y="0"/>
                                </a:cxn>
                                <a:cxn ang="0">
                                  <a:pos x="40" y="0"/>
                                </a:cxn>
                                <a:cxn ang="0">
                                  <a:pos x="37" y="4"/>
                                </a:cxn>
                                <a:cxn ang="0">
                                  <a:pos x="37" y="15"/>
                                </a:cxn>
                                <a:cxn ang="0">
                                  <a:pos x="19" y="15"/>
                                </a:cxn>
                                <a:cxn ang="0">
                                  <a:pos x="13" y="18"/>
                                </a:cxn>
                                <a:cxn ang="0">
                                  <a:pos x="2" y="40"/>
                                </a:cxn>
                                <a:cxn ang="0">
                                  <a:pos x="0" y="47"/>
                                </a:cxn>
                                <a:cxn ang="0">
                                  <a:pos x="0" y="69"/>
                                </a:cxn>
                                <a:cxn ang="0">
                                  <a:pos x="3" y="75"/>
                                </a:cxn>
                                <a:cxn ang="0">
                                  <a:pos x="5" y="77"/>
                                </a:cxn>
                                <a:cxn ang="0">
                                  <a:pos x="9" y="79"/>
                                </a:cxn>
                                <a:cxn ang="0">
                                  <a:pos x="29" y="65"/>
                                </a:cxn>
                                <a:cxn ang="0">
                                  <a:pos x="50" y="80"/>
                                </a:cxn>
                                <a:cxn ang="0">
                                  <a:pos x="74" y="80"/>
                                </a:cxn>
                                <a:cxn ang="0">
                                  <a:pos x="95" y="65"/>
                                </a:cxn>
                                <a:cxn ang="0">
                                  <a:pos x="115" y="79"/>
                                </a:cxn>
                                <a:cxn ang="0">
                                  <a:pos x="117" y="76"/>
                                </a:cxn>
                                <a:cxn ang="0">
                                  <a:pos x="117" y="4"/>
                                </a:cxn>
                                <a:cxn ang="0">
                                  <a:pos x="113" y="0"/>
                                </a:cxn>
                                <a:cxn ang="0">
                                  <a:pos x="37" y="44"/>
                                </a:cxn>
                                <a:cxn ang="0">
                                  <a:pos x="15" y="44"/>
                                </a:cxn>
                                <a:cxn ang="0">
                                  <a:pos x="22" y="22"/>
                                </a:cxn>
                                <a:cxn ang="0">
                                  <a:pos x="37" y="22"/>
                                </a:cxn>
                                <a:cxn ang="0">
                                  <a:pos x="37" y="44"/>
                                </a:cxn>
                              </a:cxnLst>
                              <a:rect l="0" t="0" r="r" b="b"/>
                              <a:pathLst>
                                <a:path w="117" h="80">
                                  <a:moveTo>
                                    <a:pt x="113" y="0"/>
                                  </a:moveTo>
                                  <a:cubicBezTo>
                                    <a:pt x="40" y="0"/>
                                    <a:pt x="40" y="0"/>
                                    <a:pt x="40" y="0"/>
                                  </a:cubicBezTo>
                                  <a:cubicBezTo>
                                    <a:pt x="38" y="0"/>
                                    <a:pt x="37" y="2"/>
                                    <a:pt x="37" y="4"/>
                                  </a:cubicBezTo>
                                  <a:cubicBezTo>
                                    <a:pt x="37" y="15"/>
                                    <a:pt x="37" y="15"/>
                                    <a:pt x="37" y="15"/>
                                  </a:cubicBezTo>
                                  <a:cubicBezTo>
                                    <a:pt x="19" y="15"/>
                                    <a:pt x="19" y="15"/>
                                    <a:pt x="19" y="15"/>
                                  </a:cubicBezTo>
                                  <a:cubicBezTo>
                                    <a:pt x="17" y="15"/>
                                    <a:pt x="14" y="16"/>
                                    <a:pt x="13" y="18"/>
                                  </a:cubicBezTo>
                                  <a:cubicBezTo>
                                    <a:pt x="2" y="40"/>
                                    <a:pt x="2" y="40"/>
                                    <a:pt x="2" y="40"/>
                                  </a:cubicBezTo>
                                  <a:cubicBezTo>
                                    <a:pt x="1" y="42"/>
                                    <a:pt x="0" y="45"/>
                                    <a:pt x="0" y="47"/>
                                  </a:cubicBezTo>
                                  <a:cubicBezTo>
                                    <a:pt x="0" y="69"/>
                                    <a:pt x="0" y="69"/>
                                    <a:pt x="0" y="69"/>
                                  </a:cubicBezTo>
                                  <a:cubicBezTo>
                                    <a:pt x="0" y="71"/>
                                    <a:pt x="2" y="74"/>
                                    <a:pt x="3" y="75"/>
                                  </a:cubicBezTo>
                                  <a:cubicBezTo>
                                    <a:pt x="5" y="77"/>
                                    <a:pt x="5" y="77"/>
                                    <a:pt x="5" y="77"/>
                                  </a:cubicBezTo>
                                  <a:cubicBezTo>
                                    <a:pt x="6" y="78"/>
                                    <a:pt x="8" y="79"/>
                                    <a:pt x="9" y="79"/>
                                  </a:cubicBezTo>
                                  <a:cubicBezTo>
                                    <a:pt x="12" y="71"/>
                                    <a:pt x="20" y="65"/>
                                    <a:pt x="29" y="65"/>
                                  </a:cubicBezTo>
                                  <a:cubicBezTo>
                                    <a:pt x="39" y="65"/>
                                    <a:pt x="47" y="71"/>
                                    <a:pt x="50" y="80"/>
                                  </a:cubicBezTo>
                                  <a:cubicBezTo>
                                    <a:pt x="74" y="80"/>
                                    <a:pt x="74" y="80"/>
                                    <a:pt x="74" y="80"/>
                                  </a:cubicBezTo>
                                  <a:cubicBezTo>
                                    <a:pt x="77" y="71"/>
                                    <a:pt x="85" y="65"/>
                                    <a:pt x="95" y="65"/>
                                  </a:cubicBezTo>
                                  <a:cubicBezTo>
                                    <a:pt x="104" y="65"/>
                                    <a:pt x="112" y="71"/>
                                    <a:pt x="115" y="79"/>
                                  </a:cubicBezTo>
                                  <a:cubicBezTo>
                                    <a:pt x="116" y="78"/>
                                    <a:pt x="117" y="77"/>
                                    <a:pt x="117" y="76"/>
                                  </a:cubicBezTo>
                                  <a:cubicBezTo>
                                    <a:pt x="117" y="4"/>
                                    <a:pt x="117" y="4"/>
                                    <a:pt x="117" y="4"/>
                                  </a:cubicBezTo>
                                  <a:cubicBezTo>
                                    <a:pt x="117" y="2"/>
                                    <a:pt x="115" y="0"/>
                                    <a:pt x="113" y="0"/>
                                  </a:cubicBezTo>
                                  <a:close/>
                                  <a:moveTo>
                                    <a:pt x="37" y="44"/>
                                  </a:moveTo>
                                  <a:cubicBezTo>
                                    <a:pt x="15" y="44"/>
                                    <a:pt x="15" y="44"/>
                                    <a:pt x="15" y="44"/>
                                  </a:cubicBezTo>
                                  <a:cubicBezTo>
                                    <a:pt x="22" y="22"/>
                                    <a:pt x="22" y="22"/>
                                    <a:pt x="22" y="22"/>
                                  </a:cubicBezTo>
                                  <a:cubicBezTo>
                                    <a:pt x="37" y="22"/>
                                    <a:pt x="37" y="22"/>
                                    <a:pt x="37" y="22"/>
                                  </a:cubicBezTo>
                                  <a:lnTo>
                                    <a:pt x="37" y="44"/>
                                  </a:lnTo>
                                  <a:close/>
                                </a:path>
                              </a:pathLst>
                            </a:custGeom>
                            <a:grpFill/>
                            <a:ln w="9525">
                              <a:noFill/>
                              <a:round/>
                              <a:headEnd/>
                              <a:tailEnd/>
                            </a:ln>
                          </wps:spPr>
                          <wps:bodyPr/>
                        </wps:wsp>
                      </wpg:grpSp>
                      <wpg:grpSp>
                        <wpg:cNvPr id="42" name="Group 42"/>
                        <wpg:cNvGrpSpPr/>
                        <wpg:grpSpPr>
                          <a:xfrm>
                            <a:off x="4524747" y="3264961"/>
                            <a:ext cx="296863" cy="279401"/>
                            <a:chOff x="4524747" y="3264961"/>
                            <a:chExt cx="296863" cy="279401"/>
                          </a:xfrm>
                          <a:solidFill>
                            <a:srgbClr val="FFFFFF"/>
                          </a:solidFill>
                        </wpg:grpSpPr>
                        <wps:wsp>
                          <wps:cNvPr id="43" name="Freeform 43"/>
                          <wps:cNvSpPr>
                            <a:spLocks/>
                          </wps:cNvSpPr>
                          <wps:spPr bwMode="auto">
                            <a:xfrm>
                              <a:off x="4524747" y="3264961"/>
                              <a:ext cx="296863" cy="109538"/>
                            </a:xfrm>
                            <a:custGeom>
                              <a:avLst/>
                              <a:gdLst/>
                              <a:ahLst/>
                              <a:cxnLst>
                                <a:cxn ang="0">
                                  <a:pos x="108" y="15"/>
                                </a:cxn>
                                <a:cxn ang="0">
                                  <a:pos x="58" y="0"/>
                                </a:cxn>
                                <a:cxn ang="0">
                                  <a:pos x="8" y="15"/>
                                </a:cxn>
                                <a:cxn ang="0">
                                  <a:pos x="0" y="28"/>
                                </a:cxn>
                                <a:cxn ang="0">
                                  <a:pos x="0" y="36"/>
                                </a:cxn>
                                <a:cxn ang="0">
                                  <a:pos x="7" y="43"/>
                                </a:cxn>
                                <a:cxn ang="0">
                                  <a:pos x="22" y="43"/>
                                </a:cxn>
                                <a:cxn ang="0">
                                  <a:pos x="29" y="36"/>
                                </a:cxn>
                                <a:cxn ang="0">
                                  <a:pos x="33" y="24"/>
                                </a:cxn>
                                <a:cxn ang="0">
                                  <a:pos x="58" y="15"/>
                                </a:cxn>
                                <a:cxn ang="0">
                                  <a:pos x="83" y="24"/>
                                </a:cxn>
                                <a:cxn ang="0">
                                  <a:pos x="87" y="36"/>
                                </a:cxn>
                                <a:cxn ang="0">
                                  <a:pos x="95" y="43"/>
                                </a:cxn>
                                <a:cxn ang="0">
                                  <a:pos x="109" y="43"/>
                                </a:cxn>
                                <a:cxn ang="0">
                                  <a:pos x="116" y="36"/>
                                </a:cxn>
                                <a:cxn ang="0">
                                  <a:pos x="116" y="28"/>
                                </a:cxn>
                                <a:cxn ang="0">
                                  <a:pos x="108" y="15"/>
                                </a:cxn>
                              </a:cxnLst>
                              <a:rect l="0" t="0" r="r" b="b"/>
                              <a:pathLst>
                                <a:path w="116" h="43">
                                  <a:moveTo>
                                    <a:pt x="108" y="15"/>
                                  </a:moveTo>
                                  <a:cubicBezTo>
                                    <a:pt x="99" y="7"/>
                                    <a:pt x="87" y="0"/>
                                    <a:pt x="58" y="0"/>
                                  </a:cubicBezTo>
                                  <a:cubicBezTo>
                                    <a:pt x="29" y="0"/>
                                    <a:pt x="17" y="7"/>
                                    <a:pt x="8" y="15"/>
                                  </a:cubicBezTo>
                                  <a:cubicBezTo>
                                    <a:pt x="3" y="19"/>
                                    <a:pt x="0" y="22"/>
                                    <a:pt x="0" y="28"/>
                                  </a:cubicBezTo>
                                  <a:cubicBezTo>
                                    <a:pt x="0" y="36"/>
                                    <a:pt x="0" y="36"/>
                                    <a:pt x="0" y="36"/>
                                  </a:cubicBezTo>
                                  <a:cubicBezTo>
                                    <a:pt x="0" y="40"/>
                                    <a:pt x="3" y="43"/>
                                    <a:pt x="7" y="43"/>
                                  </a:cubicBezTo>
                                  <a:cubicBezTo>
                                    <a:pt x="22" y="43"/>
                                    <a:pt x="22" y="43"/>
                                    <a:pt x="22" y="43"/>
                                  </a:cubicBezTo>
                                  <a:cubicBezTo>
                                    <a:pt x="26" y="43"/>
                                    <a:pt x="29" y="40"/>
                                    <a:pt x="29" y="36"/>
                                  </a:cubicBezTo>
                                  <a:cubicBezTo>
                                    <a:pt x="29" y="32"/>
                                    <a:pt x="30" y="29"/>
                                    <a:pt x="33" y="24"/>
                                  </a:cubicBezTo>
                                  <a:cubicBezTo>
                                    <a:pt x="37" y="20"/>
                                    <a:pt x="44" y="14"/>
                                    <a:pt x="58" y="15"/>
                                  </a:cubicBezTo>
                                  <a:cubicBezTo>
                                    <a:pt x="73" y="14"/>
                                    <a:pt x="80" y="20"/>
                                    <a:pt x="83" y="24"/>
                                  </a:cubicBezTo>
                                  <a:cubicBezTo>
                                    <a:pt x="87" y="29"/>
                                    <a:pt x="87" y="32"/>
                                    <a:pt x="87" y="36"/>
                                  </a:cubicBezTo>
                                  <a:cubicBezTo>
                                    <a:pt x="87" y="40"/>
                                    <a:pt x="91" y="43"/>
                                    <a:pt x="95" y="43"/>
                                  </a:cubicBezTo>
                                  <a:cubicBezTo>
                                    <a:pt x="109" y="43"/>
                                    <a:pt x="109" y="43"/>
                                    <a:pt x="109" y="43"/>
                                  </a:cubicBezTo>
                                  <a:cubicBezTo>
                                    <a:pt x="113" y="43"/>
                                    <a:pt x="116" y="40"/>
                                    <a:pt x="116" y="36"/>
                                  </a:cubicBezTo>
                                  <a:cubicBezTo>
                                    <a:pt x="116" y="28"/>
                                    <a:pt x="116" y="28"/>
                                    <a:pt x="116" y="28"/>
                                  </a:cubicBezTo>
                                  <a:cubicBezTo>
                                    <a:pt x="116" y="22"/>
                                    <a:pt x="113" y="19"/>
                                    <a:pt x="108" y="15"/>
                                  </a:cubicBezTo>
                                  <a:close/>
                                </a:path>
                              </a:pathLst>
                            </a:custGeom>
                            <a:grpFill/>
                            <a:ln w="9525">
                              <a:noFill/>
                              <a:round/>
                              <a:headEnd/>
                              <a:tailEnd/>
                            </a:ln>
                          </wps:spPr>
                          <wps:bodyPr/>
                        </wps:wsp>
                        <wps:wsp>
                          <wps:cNvPr id="44" name="Oval 44"/>
                          <wps:cNvSpPr>
                            <a:spLocks noChangeArrowheads="1"/>
                          </wps:cNvSpPr>
                          <wps:spPr bwMode="auto">
                            <a:xfrm>
                              <a:off x="4637459" y="3431649"/>
                              <a:ext cx="73025" cy="74613"/>
                            </a:xfrm>
                            <a:prstGeom prst="ellipse">
                              <a:avLst/>
                            </a:prstGeom>
                            <a:grpFill/>
                            <a:ln w="9525">
                              <a:noFill/>
                              <a:round/>
                              <a:headEnd/>
                              <a:tailEnd/>
                            </a:ln>
                          </wps:spPr>
                          <wps:bodyPr/>
                        </wps:wsp>
                        <wps:wsp>
                          <wps:cNvPr id="45" name="Freeform 45"/>
                          <wps:cNvSpPr>
                            <a:spLocks noEditPoints="1"/>
                          </wps:cNvSpPr>
                          <wps:spPr bwMode="auto">
                            <a:xfrm>
                              <a:off x="4542209" y="3339574"/>
                              <a:ext cx="260350" cy="204788"/>
                            </a:xfrm>
                            <a:custGeom>
                              <a:avLst/>
                              <a:gdLst/>
                              <a:ahLst/>
                              <a:cxnLst>
                                <a:cxn ang="0">
                                  <a:pos x="76" y="14"/>
                                </a:cxn>
                                <a:cxn ang="0">
                                  <a:pos x="73" y="14"/>
                                </a:cxn>
                                <a:cxn ang="0">
                                  <a:pos x="73" y="5"/>
                                </a:cxn>
                                <a:cxn ang="0">
                                  <a:pos x="66" y="0"/>
                                </a:cxn>
                                <a:cxn ang="0">
                                  <a:pos x="58" y="5"/>
                                </a:cxn>
                                <a:cxn ang="0">
                                  <a:pos x="58" y="14"/>
                                </a:cxn>
                                <a:cxn ang="0">
                                  <a:pos x="44" y="14"/>
                                </a:cxn>
                                <a:cxn ang="0">
                                  <a:pos x="44" y="5"/>
                                </a:cxn>
                                <a:cxn ang="0">
                                  <a:pos x="37" y="0"/>
                                </a:cxn>
                                <a:cxn ang="0">
                                  <a:pos x="29" y="5"/>
                                </a:cxn>
                                <a:cxn ang="0">
                                  <a:pos x="29" y="14"/>
                                </a:cxn>
                                <a:cxn ang="0">
                                  <a:pos x="26" y="14"/>
                                </a:cxn>
                                <a:cxn ang="0">
                                  <a:pos x="20" y="18"/>
                                </a:cxn>
                                <a:cxn ang="0">
                                  <a:pos x="0" y="58"/>
                                </a:cxn>
                                <a:cxn ang="0">
                                  <a:pos x="0" y="72"/>
                                </a:cxn>
                                <a:cxn ang="0">
                                  <a:pos x="8" y="80"/>
                                </a:cxn>
                                <a:cxn ang="0">
                                  <a:pos x="95" y="80"/>
                                </a:cxn>
                                <a:cxn ang="0">
                                  <a:pos x="102" y="72"/>
                                </a:cxn>
                                <a:cxn ang="0">
                                  <a:pos x="102" y="59"/>
                                </a:cxn>
                                <a:cxn ang="0">
                                  <a:pos x="82" y="17"/>
                                </a:cxn>
                                <a:cxn ang="0">
                                  <a:pos x="76" y="14"/>
                                </a:cxn>
                                <a:cxn ang="0">
                                  <a:pos x="51" y="72"/>
                                </a:cxn>
                                <a:cxn ang="0">
                                  <a:pos x="29" y="51"/>
                                </a:cxn>
                                <a:cxn ang="0">
                                  <a:pos x="51" y="29"/>
                                </a:cxn>
                                <a:cxn ang="0">
                                  <a:pos x="73" y="51"/>
                                </a:cxn>
                                <a:cxn ang="0">
                                  <a:pos x="51" y="72"/>
                                </a:cxn>
                              </a:cxnLst>
                              <a:rect l="0" t="0" r="r" b="b"/>
                              <a:pathLst>
                                <a:path w="102" h="80">
                                  <a:moveTo>
                                    <a:pt x="76" y="14"/>
                                  </a:moveTo>
                                  <a:cubicBezTo>
                                    <a:pt x="73" y="14"/>
                                    <a:pt x="73" y="14"/>
                                    <a:pt x="73" y="14"/>
                                  </a:cubicBezTo>
                                  <a:cubicBezTo>
                                    <a:pt x="73" y="5"/>
                                    <a:pt x="73" y="5"/>
                                    <a:pt x="73" y="5"/>
                                  </a:cubicBezTo>
                                  <a:cubicBezTo>
                                    <a:pt x="73" y="2"/>
                                    <a:pt x="70" y="0"/>
                                    <a:pt x="66" y="0"/>
                                  </a:cubicBezTo>
                                  <a:cubicBezTo>
                                    <a:pt x="62" y="0"/>
                                    <a:pt x="58" y="2"/>
                                    <a:pt x="58" y="5"/>
                                  </a:cubicBezTo>
                                  <a:cubicBezTo>
                                    <a:pt x="58" y="14"/>
                                    <a:pt x="58" y="14"/>
                                    <a:pt x="58" y="14"/>
                                  </a:cubicBezTo>
                                  <a:cubicBezTo>
                                    <a:pt x="44" y="14"/>
                                    <a:pt x="44" y="14"/>
                                    <a:pt x="44" y="14"/>
                                  </a:cubicBezTo>
                                  <a:cubicBezTo>
                                    <a:pt x="44" y="5"/>
                                    <a:pt x="44" y="5"/>
                                    <a:pt x="44" y="5"/>
                                  </a:cubicBezTo>
                                  <a:cubicBezTo>
                                    <a:pt x="44" y="2"/>
                                    <a:pt x="41" y="0"/>
                                    <a:pt x="37" y="0"/>
                                  </a:cubicBezTo>
                                  <a:cubicBezTo>
                                    <a:pt x="33" y="0"/>
                                    <a:pt x="29" y="2"/>
                                    <a:pt x="29" y="5"/>
                                  </a:cubicBezTo>
                                  <a:cubicBezTo>
                                    <a:pt x="29" y="14"/>
                                    <a:pt x="29" y="14"/>
                                    <a:pt x="29" y="14"/>
                                  </a:cubicBezTo>
                                  <a:cubicBezTo>
                                    <a:pt x="26" y="14"/>
                                    <a:pt x="26" y="14"/>
                                    <a:pt x="26" y="14"/>
                                  </a:cubicBezTo>
                                  <a:cubicBezTo>
                                    <a:pt x="23" y="14"/>
                                    <a:pt x="21" y="16"/>
                                    <a:pt x="20" y="18"/>
                                  </a:cubicBezTo>
                                  <a:cubicBezTo>
                                    <a:pt x="14" y="26"/>
                                    <a:pt x="0" y="48"/>
                                    <a:pt x="0" y="58"/>
                                  </a:cubicBezTo>
                                  <a:cubicBezTo>
                                    <a:pt x="0" y="72"/>
                                    <a:pt x="0" y="72"/>
                                    <a:pt x="0" y="72"/>
                                  </a:cubicBezTo>
                                  <a:cubicBezTo>
                                    <a:pt x="0" y="76"/>
                                    <a:pt x="4" y="80"/>
                                    <a:pt x="8" y="80"/>
                                  </a:cubicBezTo>
                                  <a:cubicBezTo>
                                    <a:pt x="95" y="80"/>
                                    <a:pt x="95" y="80"/>
                                    <a:pt x="95" y="80"/>
                                  </a:cubicBezTo>
                                  <a:cubicBezTo>
                                    <a:pt x="99" y="80"/>
                                    <a:pt x="102" y="76"/>
                                    <a:pt x="102" y="72"/>
                                  </a:cubicBezTo>
                                  <a:cubicBezTo>
                                    <a:pt x="102" y="66"/>
                                    <a:pt x="102" y="59"/>
                                    <a:pt x="102" y="59"/>
                                  </a:cubicBezTo>
                                  <a:cubicBezTo>
                                    <a:pt x="102" y="46"/>
                                    <a:pt x="88" y="25"/>
                                    <a:pt x="82" y="17"/>
                                  </a:cubicBezTo>
                                  <a:cubicBezTo>
                                    <a:pt x="81" y="16"/>
                                    <a:pt x="79" y="14"/>
                                    <a:pt x="76" y="14"/>
                                  </a:cubicBezTo>
                                  <a:close/>
                                  <a:moveTo>
                                    <a:pt x="51" y="72"/>
                                  </a:moveTo>
                                  <a:cubicBezTo>
                                    <a:pt x="39" y="72"/>
                                    <a:pt x="29" y="63"/>
                                    <a:pt x="29" y="51"/>
                                  </a:cubicBezTo>
                                  <a:cubicBezTo>
                                    <a:pt x="29" y="39"/>
                                    <a:pt x="39" y="29"/>
                                    <a:pt x="51" y="29"/>
                                  </a:cubicBezTo>
                                  <a:cubicBezTo>
                                    <a:pt x="63" y="29"/>
                                    <a:pt x="73" y="39"/>
                                    <a:pt x="73" y="51"/>
                                  </a:cubicBezTo>
                                  <a:cubicBezTo>
                                    <a:pt x="73" y="63"/>
                                    <a:pt x="63" y="72"/>
                                    <a:pt x="51" y="72"/>
                                  </a:cubicBezTo>
                                  <a:close/>
                                </a:path>
                              </a:pathLst>
                            </a:custGeom>
                            <a:grpFill/>
                            <a:ln w="9525">
                              <a:noFill/>
                              <a:round/>
                              <a:headEnd/>
                              <a:tailEnd/>
                            </a:ln>
                          </wps:spPr>
                          <wps:bodyPr/>
                        </wps:wsp>
                      </wpg:grpSp>
                      <wpg:grpSp>
                        <wpg:cNvPr id="46" name="Group 46"/>
                        <wpg:cNvGrpSpPr/>
                        <wpg:grpSpPr>
                          <a:xfrm>
                            <a:off x="431723" y="3287833"/>
                            <a:ext cx="296863" cy="242887"/>
                            <a:chOff x="431723" y="3287833"/>
                            <a:chExt cx="296863" cy="242887"/>
                          </a:xfrm>
                          <a:solidFill>
                            <a:srgbClr val="FFFFFF"/>
                          </a:solidFill>
                        </wpg:grpSpPr>
                        <wps:wsp>
                          <wps:cNvPr id="47" name="Rectangle 47"/>
                          <wps:cNvSpPr>
                            <a:spLocks noChangeArrowheads="1"/>
                          </wps:cNvSpPr>
                          <wps:spPr bwMode="auto">
                            <a:xfrm>
                              <a:off x="541261" y="3287833"/>
                              <a:ext cx="187325" cy="130175"/>
                            </a:xfrm>
                            <a:prstGeom prst="rect">
                              <a:avLst/>
                            </a:prstGeom>
                            <a:grpFill/>
                            <a:ln w="9525">
                              <a:noFill/>
                              <a:miter lim="800000"/>
                              <a:headEnd/>
                              <a:tailEnd/>
                            </a:ln>
                          </wps:spPr>
                          <wps:bodyPr/>
                        </wps:wsp>
                        <wps:wsp>
                          <wps:cNvPr id="48" name="Freeform 48"/>
                          <wps:cNvSpPr>
                            <a:spLocks/>
                          </wps:cNvSpPr>
                          <wps:spPr bwMode="auto">
                            <a:xfrm>
                              <a:off x="487286" y="3343395"/>
                              <a:ext cx="184150" cy="130175"/>
                            </a:xfrm>
                            <a:custGeom>
                              <a:avLst/>
                              <a:gdLst/>
                              <a:ahLst/>
                              <a:cxnLst>
                                <a:cxn ang="0">
                                  <a:pos x="23" y="0"/>
                                </a:cxn>
                                <a:cxn ang="0">
                                  <a:pos x="0" y="0"/>
                                </a:cxn>
                                <a:cxn ang="0">
                                  <a:pos x="0" y="82"/>
                                </a:cxn>
                                <a:cxn ang="0">
                                  <a:pos x="116" y="82"/>
                                </a:cxn>
                                <a:cxn ang="0">
                                  <a:pos x="116" y="58"/>
                                </a:cxn>
                                <a:cxn ang="0">
                                  <a:pos x="23" y="58"/>
                                </a:cxn>
                                <a:cxn ang="0">
                                  <a:pos x="23" y="0"/>
                                </a:cxn>
                              </a:cxnLst>
                              <a:rect l="0" t="0" r="r" b="b"/>
                              <a:pathLst>
                                <a:path w="116" h="82">
                                  <a:moveTo>
                                    <a:pt x="23" y="0"/>
                                  </a:moveTo>
                                  <a:lnTo>
                                    <a:pt x="0" y="0"/>
                                  </a:lnTo>
                                  <a:lnTo>
                                    <a:pt x="0" y="82"/>
                                  </a:lnTo>
                                  <a:lnTo>
                                    <a:pt x="116" y="82"/>
                                  </a:lnTo>
                                  <a:lnTo>
                                    <a:pt x="116" y="58"/>
                                  </a:lnTo>
                                  <a:lnTo>
                                    <a:pt x="23" y="58"/>
                                  </a:lnTo>
                                  <a:lnTo>
                                    <a:pt x="23" y="0"/>
                                  </a:lnTo>
                                  <a:close/>
                                </a:path>
                              </a:pathLst>
                            </a:custGeom>
                            <a:grpFill/>
                            <a:ln w="9525">
                              <a:noFill/>
                              <a:round/>
                              <a:headEnd/>
                              <a:tailEnd/>
                            </a:ln>
                          </wps:spPr>
                          <wps:bodyPr/>
                        </wps:wsp>
                        <wps:wsp>
                          <wps:cNvPr id="49" name="Freeform 49"/>
                          <wps:cNvSpPr>
                            <a:spLocks/>
                          </wps:cNvSpPr>
                          <wps:spPr bwMode="auto">
                            <a:xfrm>
                              <a:off x="431723" y="3400545"/>
                              <a:ext cx="184150" cy="130175"/>
                            </a:xfrm>
                            <a:custGeom>
                              <a:avLst/>
                              <a:gdLst/>
                              <a:ahLst/>
                              <a:cxnLst>
                                <a:cxn ang="0">
                                  <a:pos x="22" y="0"/>
                                </a:cxn>
                                <a:cxn ang="0">
                                  <a:pos x="0" y="0"/>
                                </a:cxn>
                                <a:cxn ang="0">
                                  <a:pos x="0" y="82"/>
                                </a:cxn>
                                <a:cxn ang="0">
                                  <a:pos x="116" y="82"/>
                                </a:cxn>
                                <a:cxn ang="0">
                                  <a:pos x="116" y="58"/>
                                </a:cxn>
                                <a:cxn ang="0">
                                  <a:pos x="22" y="58"/>
                                </a:cxn>
                                <a:cxn ang="0">
                                  <a:pos x="22" y="0"/>
                                </a:cxn>
                              </a:cxnLst>
                              <a:rect l="0" t="0" r="r" b="b"/>
                              <a:pathLst>
                                <a:path w="116" h="82">
                                  <a:moveTo>
                                    <a:pt x="22" y="0"/>
                                  </a:moveTo>
                                  <a:lnTo>
                                    <a:pt x="0" y="0"/>
                                  </a:lnTo>
                                  <a:lnTo>
                                    <a:pt x="0" y="82"/>
                                  </a:lnTo>
                                  <a:lnTo>
                                    <a:pt x="116" y="82"/>
                                  </a:lnTo>
                                  <a:lnTo>
                                    <a:pt x="116" y="58"/>
                                  </a:lnTo>
                                  <a:lnTo>
                                    <a:pt x="22" y="58"/>
                                  </a:lnTo>
                                  <a:lnTo>
                                    <a:pt x="22" y="0"/>
                                  </a:lnTo>
                                  <a:close/>
                                </a:path>
                              </a:pathLst>
                            </a:custGeom>
                            <a:grpFill/>
                            <a:ln w="9525">
                              <a:noFill/>
                              <a:round/>
                              <a:headEnd/>
                              <a:tailEnd/>
                            </a:ln>
                          </wps:spPr>
                          <wps:bodyPr/>
                        </wps:wsp>
                      </wpg:grpSp>
                      <wps:wsp>
                        <wps:cNvPr id="50" name="Freeform 50"/>
                        <wps:cNvSpPr>
                          <a:spLocks noEditPoints="1"/>
                        </wps:cNvSpPr>
                        <wps:spPr bwMode="auto">
                          <a:xfrm>
                            <a:off x="1495066" y="3278308"/>
                            <a:ext cx="295275" cy="279400"/>
                          </a:xfrm>
                          <a:custGeom>
                            <a:avLst/>
                            <a:gdLst>
                              <a:gd name="T0" fmla="*/ 2147483646 w 186"/>
                              <a:gd name="T1" fmla="*/ 2147483646 h 176"/>
                              <a:gd name="T2" fmla="*/ 2147483646 w 186"/>
                              <a:gd name="T3" fmla="*/ 0 h 176"/>
                              <a:gd name="T4" fmla="*/ 0 w 186"/>
                              <a:gd name="T5" fmla="*/ 0 h 176"/>
                              <a:gd name="T6" fmla="*/ 0 w 186"/>
                              <a:gd name="T7" fmla="*/ 2147483646 h 176"/>
                              <a:gd name="T8" fmla="*/ 2147483646 w 186"/>
                              <a:gd name="T9" fmla="*/ 2147483646 h 176"/>
                              <a:gd name="T10" fmla="*/ 2147483646 w 186"/>
                              <a:gd name="T11" fmla="*/ 2147483646 h 176"/>
                              <a:gd name="T12" fmla="*/ 2147483646 w 186"/>
                              <a:gd name="T13" fmla="*/ 2147483646 h 176"/>
                              <a:gd name="T14" fmla="*/ 2147483646 w 186"/>
                              <a:gd name="T15" fmla="*/ 2147483646 h 176"/>
                              <a:gd name="T16" fmla="*/ 2147483646 w 186"/>
                              <a:gd name="T17" fmla="*/ 2147483646 h 176"/>
                              <a:gd name="T18" fmla="*/ 2147483646 w 186"/>
                              <a:gd name="T19" fmla="*/ 2147483646 h 176"/>
                              <a:gd name="T20" fmla="*/ 2147483646 w 186"/>
                              <a:gd name="T21" fmla="*/ 2147483646 h 176"/>
                              <a:gd name="T22" fmla="*/ 2147483646 w 186"/>
                              <a:gd name="T23" fmla="*/ 2147483646 h 176"/>
                              <a:gd name="T24" fmla="*/ 2147483646 w 186"/>
                              <a:gd name="T25" fmla="*/ 2147483646 h 176"/>
                              <a:gd name="T26" fmla="*/ 2147483646 w 186"/>
                              <a:gd name="T27" fmla="*/ 2147483646 h 176"/>
                              <a:gd name="T28" fmla="*/ 2147483646 w 186"/>
                              <a:gd name="T29" fmla="*/ 2147483646 h 176"/>
                              <a:gd name="T30" fmla="*/ 2147483646 w 186"/>
                              <a:gd name="T31" fmla="*/ 2147483646 h 176"/>
                              <a:gd name="T32" fmla="*/ 2147483646 w 186"/>
                              <a:gd name="T33" fmla="*/ 2147483646 h 176"/>
                              <a:gd name="T34" fmla="*/ 2147483646 w 186"/>
                              <a:gd name="T35" fmla="*/ 2147483646 h 176"/>
                              <a:gd name="T36" fmla="*/ 0 60000 65536"/>
                              <a:gd name="T37" fmla="*/ 0 60000 65536"/>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Lst>
                            <a:ahLst/>
                            <a:cxnLst>
                              <a:cxn ang="T36">
                                <a:pos x="T0" y="T1"/>
                              </a:cxn>
                              <a:cxn ang="T37">
                                <a:pos x="T2" y="T3"/>
                              </a:cxn>
                              <a:cxn ang="T38">
                                <a:pos x="T4" y="T5"/>
                              </a:cxn>
                              <a:cxn ang="T39">
                                <a:pos x="T6" y="T7"/>
                              </a:cxn>
                              <a:cxn ang="T40">
                                <a:pos x="T8" y="T9"/>
                              </a:cxn>
                              <a:cxn ang="T41">
                                <a:pos x="T10" y="T11"/>
                              </a:cxn>
                              <a:cxn ang="T42">
                                <a:pos x="T12" y="T13"/>
                              </a:cxn>
                              <a:cxn ang="T43">
                                <a:pos x="T14" y="T15"/>
                              </a:cxn>
                              <a:cxn ang="T44">
                                <a:pos x="T16" y="T17"/>
                              </a:cxn>
                              <a:cxn ang="T45">
                                <a:pos x="T18" y="T19"/>
                              </a:cxn>
                              <a:cxn ang="T46">
                                <a:pos x="T20" y="T21"/>
                              </a:cxn>
                              <a:cxn ang="T47">
                                <a:pos x="T22" y="T23"/>
                              </a:cxn>
                              <a:cxn ang="T48">
                                <a:pos x="T24" y="T25"/>
                              </a:cxn>
                              <a:cxn ang="T49">
                                <a:pos x="T26" y="T27"/>
                              </a:cxn>
                              <a:cxn ang="T50">
                                <a:pos x="T28" y="T29"/>
                              </a:cxn>
                              <a:cxn ang="T51">
                                <a:pos x="T30" y="T31"/>
                              </a:cxn>
                              <a:cxn ang="T52">
                                <a:pos x="T32" y="T33"/>
                              </a:cxn>
                              <a:cxn ang="T53">
                                <a:pos x="T34" y="T35"/>
                              </a:cxn>
                            </a:cxnLst>
                            <a:rect l="0" t="0" r="r" b="b"/>
                            <a:pathLst>
                              <a:path w="186" h="176">
                                <a:moveTo>
                                  <a:pt x="186" y="140"/>
                                </a:moveTo>
                                <a:lnTo>
                                  <a:pt x="186" y="0"/>
                                </a:lnTo>
                                <a:lnTo>
                                  <a:pt x="0" y="0"/>
                                </a:lnTo>
                                <a:lnTo>
                                  <a:pt x="0" y="140"/>
                                </a:lnTo>
                                <a:lnTo>
                                  <a:pt x="70" y="140"/>
                                </a:lnTo>
                                <a:lnTo>
                                  <a:pt x="70" y="163"/>
                                </a:lnTo>
                                <a:lnTo>
                                  <a:pt x="24" y="163"/>
                                </a:lnTo>
                                <a:lnTo>
                                  <a:pt x="24" y="176"/>
                                </a:lnTo>
                                <a:lnTo>
                                  <a:pt x="164" y="176"/>
                                </a:lnTo>
                                <a:lnTo>
                                  <a:pt x="164" y="163"/>
                                </a:lnTo>
                                <a:lnTo>
                                  <a:pt x="117" y="163"/>
                                </a:lnTo>
                                <a:lnTo>
                                  <a:pt x="117" y="140"/>
                                </a:lnTo>
                                <a:lnTo>
                                  <a:pt x="186" y="140"/>
                                </a:lnTo>
                                <a:close/>
                                <a:moveTo>
                                  <a:pt x="11" y="129"/>
                                </a:moveTo>
                                <a:lnTo>
                                  <a:pt x="11" y="11"/>
                                </a:lnTo>
                                <a:lnTo>
                                  <a:pt x="175" y="11"/>
                                </a:lnTo>
                                <a:lnTo>
                                  <a:pt x="175" y="129"/>
                                </a:lnTo>
                                <a:lnTo>
                                  <a:pt x="11" y="12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wps:wsp>
                      <wps:wsp>
                        <wps:cNvPr id="51" name="Freeform 51"/>
                        <wps:cNvSpPr>
                          <a:spLocks noEditPoints="1"/>
                        </wps:cNvSpPr>
                        <wps:spPr bwMode="auto">
                          <a:xfrm>
                            <a:off x="3579546" y="3229890"/>
                            <a:ext cx="420687" cy="355600"/>
                          </a:xfrm>
                          <a:custGeom>
                            <a:avLst/>
                            <a:gdLst>
                              <a:gd name="T0" fmla="*/ 2147483646 w 256"/>
                              <a:gd name="T1" fmla="*/ 2147483646 h 216"/>
                              <a:gd name="T2" fmla="*/ 2147483646 w 256"/>
                              <a:gd name="T3" fmla="*/ 2147483646 h 216"/>
                              <a:gd name="T4" fmla="*/ 0 w 256"/>
                              <a:gd name="T5" fmla="*/ 2147483646 h 216"/>
                              <a:gd name="T6" fmla="*/ 0 w 256"/>
                              <a:gd name="T7" fmla="*/ 2147483646 h 216"/>
                              <a:gd name="T8" fmla="*/ 2147483646 w 256"/>
                              <a:gd name="T9" fmla="*/ 2147483646 h 216"/>
                              <a:gd name="T10" fmla="*/ 2147483646 w 256"/>
                              <a:gd name="T11" fmla="*/ 2147483646 h 216"/>
                              <a:gd name="T12" fmla="*/ 2147483646 w 256"/>
                              <a:gd name="T13" fmla="*/ 2147483646 h 216"/>
                              <a:gd name="T14" fmla="*/ 2147483646 w 256"/>
                              <a:gd name="T15" fmla="*/ 2147483646 h 216"/>
                              <a:gd name="T16" fmla="*/ 2147483646 w 256"/>
                              <a:gd name="T17" fmla="*/ 2147483646 h 216"/>
                              <a:gd name="T18" fmla="*/ 2147483646 w 256"/>
                              <a:gd name="T19" fmla="*/ 2147483646 h 216"/>
                              <a:gd name="T20" fmla="*/ 2147483646 w 256"/>
                              <a:gd name="T21" fmla="*/ 2147483646 h 216"/>
                              <a:gd name="T22" fmla="*/ 2147483646 w 256"/>
                              <a:gd name="T23" fmla="*/ 2147483646 h 216"/>
                              <a:gd name="T24" fmla="*/ 2147483646 w 256"/>
                              <a:gd name="T25" fmla="*/ 2147483646 h 216"/>
                              <a:gd name="T26" fmla="*/ 2147483646 w 256"/>
                              <a:gd name="T27" fmla="*/ 0 h 216"/>
                              <a:gd name="T28" fmla="*/ 2147483646 w 256"/>
                              <a:gd name="T29" fmla="*/ 0 h 216"/>
                              <a:gd name="T30" fmla="*/ 2147483646 w 256"/>
                              <a:gd name="T31" fmla="*/ 2147483646 h 216"/>
                              <a:gd name="T32" fmla="*/ 2147483646 w 256"/>
                              <a:gd name="T33" fmla="*/ 2147483646 h 216"/>
                              <a:gd name="T34" fmla="*/ 2147483646 w 256"/>
                              <a:gd name="T35" fmla="*/ 2147483646 h 216"/>
                              <a:gd name="T36" fmla="*/ 2147483646 w 256"/>
                              <a:gd name="T37" fmla="*/ 2147483646 h 216"/>
                              <a:gd name="T38" fmla="*/ 2147483646 w 256"/>
                              <a:gd name="T39" fmla="*/ 2147483646 h 216"/>
                              <a:gd name="T40" fmla="*/ 2147483646 w 256"/>
                              <a:gd name="T41" fmla="*/ 2147483646 h 216"/>
                              <a:gd name="T42" fmla="*/ 2147483646 w 256"/>
                              <a:gd name="T43" fmla="*/ 2147483646 h 216"/>
                              <a:gd name="T44" fmla="*/ 2147483646 w 256"/>
                              <a:gd name="T45" fmla="*/ 2147483646 h 216"/>
                              <a:gd name="T46" fmla="*/ 2147483646 w 256"/>
                              <a:gd name="T47" fmla="*/ 2147483646 h 216"/>
                              <a:gd name="T48" fmla="*/ 2147483646 w 256"/>
                              <a:gd name="T49" fmla="*/ 2147483646 h 216"/>
                              <a:gd name="T50" fmla="*/ 2147483646 w 256"/>
                              <a:gd name="T51" fmla="*/ 2147483646 h 216"/>
                              <a:gd name="T52" fmla="*/ 2147483646 w 256"/>
                              <a:gd name="T53" fmla="*/ 2147483646 h 216"/>
                              <a:gd name="T54" fmla="*/ 2147483646 w 256"/>
                              <a:gd name="T55" fmla="*/ 2147483646 h 216"/>
                              <a:gd name="T56" fmla="*/ 2147483646 w 256"/>
                              <a:gd name="T57" fmla="*/ 2147483646 h 216"/>
                              <a:gd name="T58" fmla="*/ 2147483646 w 256"/>
                              <a:gd name="T59" fmla="*/ 2147483646 h 216"/>
                              <a:gd name="T60" fmla="*/ 2147483646 w 256"/>
                              <a:gd name="T61" fmla="*/ 2147483646 h 216"/>
                              <a:gd name="T62" fmla="*/ 2147483646 w 256"/>
                              <a:gd name="T63" fmla="*/ 2147483646 h 216"/>
                              <a:gd name="T64" fmla="*/ 2147483646 w 256"/>
                              <a:gd name="T65" fmla="*/ 2147483646 h 216"/>
                              <a:gd name="T66" fmla="*/ 2147483646 w 256"/>
                              <a:gd name="T67" fmla="*/ 2147483646 h 216"/>
                              <a:gd name="T68" fmla="*/ 2147483646 w 256"/>
                              <a:gd name="T69" fmla="*/ 2147483646 h 216"/>
                              <a:gd name="T70" fmla="*/ 2147483646 w 256"/>
                              <a:gd name="T71" fmla="*/ 2147483646 h 21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Lst>
                            <a:ahLst/>
                            <a:cxnLst>
                              <a:cxn ang="T72">
                                <a:pos x="T0" y="T1"/>
                              </a:cxn>
                              <a:cxn ang="T73">
                                <a:pos x="T2" y="T3"/>
                              </a:cxn>
                              <a:cxn ang="T74">
                                <a:pos x="T4" y="T5"/>
                              </a:cxn>
                              <a:cxn ang="T75">
                                <a:pos x="T6" y="T7"/>
                              </a:cxn>
                              <a:cxn ang="T76">
                                <a:pos x="T8" y="T9"/>
                              </a:cxn>
                              <a:cxn ang="T77">
                                <a:pos x="T10" y="T11"/>
                              </a:cxn>
                              <a:cxn ang="T78">
                                <a:pos x="T12" y="T13"/>
                              </a:cxn>
                              <a:cxn ang="T79">
                                <a:pos x="T14" y="T15"/>
                              </a:cxn>
                              <a:cxn ang="T80">
                                <a:pos x="T16" y="T17"/>
                              </a:cxn>
                              <a:cxn ang="T81">
                                <a:pos x="T18" y="T19"/>
                              </a:cxn>
                              <a:cxn ang="T82">
                                <a:pos x="T20" y="T21"/>
                              </a:cxn>
                              <a:cxn ang="T83">
                                <a:pos x="T22" y="T23"/>
                              </a:cxn>
                              <a:cxn ang="T84">
                                <a:pos x="T24" y="T25"/>
                              </a:cxn>
                              <a:cxn ang="T85">
                                <a:pos x="T26" y="T27"/>
                              </a:cxn>
                              <a:cxn ang="T86">
                                <a:pos x="T28" y="T29"/>
                              </a:cxn>
                              <a:cxn ang="T87">
                                <a:pos x="T30" y="T31"/>
                              </a:cxn>
                              <a:cxn ang="T88">
                                <a:pos x="T32" y="T33"/>
                              </a:cxn>
                              <a:cxn ang="T89">
                                <a:pos x="T34" y="T35"/>
                              </a:cxn>
                              <a:cxn ang="T90">
                                <a:pos x="T36" y="T37"/>
                              </a:cxn>
                              <a:cxn ang="T91">
                                <a:pos x="T38" y="T39"/>
                              </a:cxn>
                              <a:cxn ang="T92">
                                <a:pos x="T40" y="T41"/>
                              </a:cxn>
                              <a:cxn ang="T93">
                                <a:pos x="T42" y="T43"/>
                              </a:cxn>
                              <a:cxn ang="T94">
                                <a:pos x="T44" y="T45"/>
                              </a:cxn>
                              <a:cxn ang="T95">
                                <a:pos x="T46" y="T47"/>
                              </a:cxn>
                              <a:cxn ang="T96">
                                <a:pos x="T48" y="T49"/>
                              </a:cxn>
                              <a:cxn ang="T97">
                                <a:pos x="T50" y="T51"/>
                              </a:cxn>
                              <a:cxn ang="T98">
                                <a:pos x="T52" y="T53"/>
                              </a:cxn>
                              <a:cxn ang="T99">
                                <a:pos x="T54" y="T55"/>
                              </a:cxn>
                              <a:cxn ang="T100">
                                <a:pos x="T56" y="T57"/>
                              </a:cxn>
                              <a:cxn ang="T101">
                                <a:pos x="T58" y="T59"/>
                              </a:cxn>
                              <a:cxn ang="T102">
                                <a:pos x="T60" y="T61"/>
                              </a:cxn>
                              <a:cxn ang="T103">
                                <a:pos x="T62" y="T63"/>
                              </a:cxn>
                              <a:cxn ang="T104">
                                <a:pos x="T64" y="T65"/>
                              </a:cxn>
                              <a:cxn ang="T105">
                                <a:pos x="T66" y="T67"/>
                              </a:cxn>
                              <a:cxn ang="T106">
                                <a:pos x="T68" y="T69"/>
                              </a:cxn>
                              <a:cxn ang="T107">
                                <a:pos x="T70" y="T71"/>
                              </a:cxn>
                            </a:cxnLst>
                            <a:rect l="0" t="0" r="r" b="b"/>
                            <a:pathLst>
                              <a:path w="256" h="216">
                                <a:moveTo>
                                  <a:pt x="246" y="216"/>
                                </a:moveTo>
                                <a:cubicBezTo>
                                  <a:pt x="10" y="216"/>
                                  <a:pt x="10" y="216"/>
                                  <a:pt x="10" y="216"/>
                                </a:cubicBezTo>
                                <a:cubicBezTo>
                                  <a:pt x="4" y="216"/>
                                  <a:pt x="0" y="212"/>
                                  <a:pt x="0" y="206"/>
                                </a:cubicBezTo>
                                <a:cubicBezTo>
                                  <a:pt x="0" y="202"/>
                                  <a:pt x="0" y="202"/>
                                  <a:pt x="0" y="202"/>
                                </a:cubicBezTo>
                                <a:cubicBezTo>
                                  <a:pt x="0" y="196"/>
                                  <a:pt x="4" y="192"/>
                                  <a:pt x="10" y="192"/>
                                </a:cubicBezTo>
                                <a:cubicBezTo>
                                  <a:pt x="246" y="192"/>
                                  <a:pt x="246" y="192"/>
                                  <a:pt x="246" y="192"/>
                                </a:cubicBezTo>
                                <a:cubicBezTo>
                                  <a:pt x="252" y="192"/>
                                  <a:pt x="256" y="196"/>
                                  <a:pt x="256" y="202"/>
                                </a:cubicBezTo>
                                <a:cubicBezTo>
                                  <a:pt x="256" y="206"/>
                                  <a:pt x="256" y="206"/>
                                  <a:pt x="256" y="206"/>
                                </a:cubicBezTo>
                                <a:cubicBezTo>
                                  <a:pt x="256" y="212"/>
                                  <a:pt x="252" y="216"/>
                                  <a:pt x="246" y="216"/>
                                </a:cubicBezTo>
                                <a:moveTo>
                                  <a:pt x="208" y="180"/>
                                </a:moveTo>
                                <a:cubicBezTo>
                                  <a:pt x="184" y="180"/>
                                  <a:pt x="184" y="180"/>
                                  <a:pt x="184" y="180"/>
                                </a:cubicBezTo>
                                <a:cubicBezTo>
                                  <a:pt x="177" y="180"/>
                                  <a:pt x="172" y="175"/>
                                  <a:pt x="172" y="168"/>
                                </a:cubicBezTo>
                                <a:cubicBezTo>
                                  <a:pt x="172" y="12"/>
                                  <a:pt x="172" y="12"/>
                                  <a:pt x="172" y="12"/>
                                </a:cubicBezTo>
                                <a:cubicBezTo>
                                  <a:pt x="172" y="5"/>
                                  <a:pt x="177" y="0"/>
                                  <a:pt x="184" y="0"/>
                                </a:cubicBezTo>
                                <a:cubicBezTo>
                                  <a:pt x="208" y="0"/>
                                  <a:pt x="208" y="0"/>
                                  <a:pt x="208" y="0"/>
                                </a:cubicBezTo>
                                <a:cubicBezTo>
                                  <a:pt x="215" y="0"/>
                                  <a:pt x="220" y="5"/>
                                  <a:pt x="220" y="12"/>
                                </a:cubicBezTo>
                                <a:cubicBezTo>
                                  <a:pt x="220" y="168"/>
                                  <a:pt x="220" y="168"/>
                                  <a:pt x="220" y="168"/>
                                </a:cubicBezTo>
                                <a:cubicBezTo>
                                  <a:pt x="220" y="175"/>
                                  <a:pt x="215" y="180"/>
                                  <a:pt x="208" y="180"/>
                                </a:cubicBezTo>
                                <a:moveTo>
                                  <a:pt x="140" y="180"/>
                                </a:moveTo>
                                <a:cubicBezTo>
                                  <a:pt x="116" y="180"/>
                                  <a:pt x="116" y="180"/>
                                  <a:pt x="116" y="180"/>
                                </a:cubicBezTo>
                                <a:cubicBezTo>
                                  <a:pt x="109" y="180"/>
                                  <a:pt x="104" y="175"/>
                                  <a:pt x="104" y="168"/>
                                </a:cubicBezTo>
                                <a:cubicBezTo>
                                  <a:pt x="104" y="68"/>
                                  <a:pt x="104" y="68"/>
                                  <a:pt x="104" y="68"/>
                                </a:cubicBezTo>
                                <a:cubicBezTo>
                                  <a:pt x="104" y="61"/>
                                  <a:pt x="109" y="56"/>
                                  <a:pt x="116" y="56"/>
                                </a:cubicBezTo>
                                <a:cubicBezTo>
                                  <a:pt x="140" y="56"/>
                                  <a:pt x="140" y="56"/>
                                  <a:pt x="140" y="56"/>
                                </a:cubicBezTo>
                                <a:cubicBezTo>
                                  <a:pt x="147" y="56"/>
                                  <a:pt x="152" y="61"/>
                                  <a:pt x="152" y="68"/>
                                </a:cubicBezTo>
                                <a:cubicBezTo>
                                  <a:pt x="152" y="168"/>
                                  <a:pt x="152" y="168"/>
                                  <a:pt x="152" y="168"/>
                                </a:cubicBezTo>
                                <a:cubicBezTo>
                                  <a:pt x="152" y="175"/>
                                  <a:pt x="147" y="180"/>
                                  <a:pt x="140" y="180"/>
                                </a:cubicBezTo>
                                <a:moveTo>
                                  <a:pt x="72" y="180"/>
                                </a:moveTo>
                                <a:cubicBezTo>
                                  <a:pt x="48" y="180"/>
                                  <a:pt x="48" y="180"/>
                                  <a:pt x="48" y="180"/>
                                </a:cubicBezTo>
                                <a:cubicBezTo>
                                  <a:pt x="41" y="180"/>
                                  <a:pt x="36" y="175"/>
                                  <a:pt x="36" y="168"/>
                                </a:cubicBezTo>
                                <a:cubicBezTo>
                                  <a:pt x="36" y="124"/>
                                  <a:pt x="36" y="124"/>
                                  <a:pt x="36" y="124"/>
                                </a:cubicBezTo>
                                <a:cubicBezTo>
                                  <a:pt x="36" y="117"/>
                                  <a:pt x="41" y="112"/>
                                  <a:pt x="48" y="112"/>
                                </a:cubicBezTo>
                                <a:cubicBezTo>
                                  <a:pt x="72" y="112"/>
                                  <a:pt x="72" y="112"/>
                                  <a:pt x="72" y="112"/>
                                </a:cubicBezTo>
                                <a:cubicBezTo>
                                  <a:pt x="79" y="112"/>
                                  <a:pt x="84" y="117"/>
                                  <a:pt x="84" y="124"/>
                                </a:cubicBezTo>
                                <a:cubicBezTo>
                                  <a:pt x="84" y="168"/>
                                  <a:pt x="84" y="168"/>
                                  <a:pt x="84" y="168"/>
                                </a:cubicBezTo>
                                <a:cubicBezTo>
                                  <a:pt x="84" y="175"/>
                                  <a:pt x="79" y="180"/>
                                  <a:pt x="72" y="180"/>
                                </a:cubicBezTo>
                              </a:path>
                            </a:pathLst>
                          </a:custGeom>
                          <a:solidFill>
                            <a:schemeClr val="bg1"/>
                          </a:solidFill>
                          <a:ln>
                            <a:noFill/>
                          </a:ln>
                          <a:extLst>
                            <a:ext uri="{91240B29-F687-4F45-9708-019B960494DF}">
                              <a14:hiddenLine xmlns:a14="http://schemas.microsoft.com/office/drawing/2010/main" w="9525">
                                <a:solidFill>
                                  <a:srgbClr val="000000"/>
                                </a:solidFill>
                                <a:round/>
                                <a:headEnd/>
                                <a:tailEnd/>
                              </a14:hiddenLine>
                            </a:ext>
                          </a:extLst>
                        </wps:spPr>
                        <wps:bodyPr/>
                      </wps:wsp>
                    </wpg:wgp>
                  </a:graphicData>
                </a:graphic>
                <wp14:sizeRelH relativeFrom="margin">
                  <wp14:pctWidth>0</wp14:pctWidth>
                </wp14:sizeRelH>
                <wp14:sizeRelV relativeFrom="margin">
                  <wp14:pctHeight>0</wp14:pctHeight>
                </wp14:sizeRelV>
              </wp:anchor>
            </w:drawing>
          </mc:Choice>
          <mc:Fallback>
            <w:pict>
              <v:group w14:anchorId="338241A9" id="组合 55" o:spid="_x0000_s1026" style="position:absolute;left:0;text-align:left;margin-left:1.6pt;margin-top:2.2pt;width:499.95pt;height:302.55pt;z-index:251659264;mso-width-relative:margin;mso-height-relative:margin" coordsize="62786,39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">
                <v:shape id="单圆角矩形 4" o:spid="_x0000_s1027" style="position:absolute;left:712;top:4970;width:49241;height:3403;visibility:visible;mso-wrap-style:none;v-text-anchor:middle" coordsize="4166939,2880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Bkd08UA&#10;AADaAAAADwAAAGRycy9kb3ducmV2LnhtbESP3WrCQBSE7wXfYTkF73RToVaiqwRFUCqIPy14d8ge&#10;k2j2bJrdxvj2bqHQy2FmvmGm89aUoqHaFZYVvA4iEMSp1QVnCk7HVX8MwnlkjaVlUvAgB/NZtzPF&#10;WNs776k5+EwECLsYFeTeV7GULs3JoBvYijh4F1sb9EHWmdQ13gPclHIYRSNpsOCwkGNFi5zS2+HH&#10;KNhsP/Zfy+/PXXJOlnZ9ui7em+ShVO+lTSYgPLX+P/zXXmsFb/B7JdwAOXs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GR3TxQAAANoAAAAPAAAAAAAAAAAAAAAAAJgCAABkcnMv&#10;ZG93bnJldi54bWxQSwUGAAAAAAQABAD1AAAAigMAAAAA&#10;" path="m,l4041973,r124966,288032l,288032,,xe" fillcolor="#73bc44" stroked="f">
                  <v:path arrowok="t" o:connecttype="custom" o:connectlocs="0,0;4776460,0;4924134,340372;0,340372;0,0" o:connectangles="0,0,0,0,0"/>
                </v:shape>
                <v:shape id="单圆角矩形 4" o:spid="_x0000_s1028" style="position:absolute;left:712;top:9119;width:51037;height:3404;visibility:visible;mso-wrap-style:none;v-text-anchor:middle" coordsize="4153200,2880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jyd8QA&#10;AADaAAAADwAAAGRycy9kb3ducmV2LnhtbESPQWvCQBSE70L/w/IK3nTTIqGkrlKkigcRqqXi7TX7&#10;mgSzb9PsM8Z/3y0IHoeZ+YaZzntXq47aUHk28DROQBHn3lZcGPjcL0cvoIIgW6w9k4ErBZjPHgZT&#10;zKy/8Ad1OylUhHDI0EAp0mRah7wkh2HsG+Lo/fjWoUTZFtq2eIlwV+vnJEm1w4rjQokNLUrKT7uz&#10;M/C9Osr1C5fppjt322P+fpDfycGY4WP/9gpKqJd7+NZeWwMp/F+JN0DP/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48nfEAAAA2gAAAA8AAAAAAAAAAAAAAAAAmAIAAGRycy9k&#10;b3ducmV2LnhtbFBLBQYAAAAABAAEAPUAAACJAwAAAAA=&#10;" path="m,l4032448,r120752,288032l,288032,,xe" fillcolor="#4bafc8" stroked="f">
                  <v:path arrowok="t" o:connecttype="custom" o:connectlocs="0,0;4955314,0;5103701,340372;0,340372;0,0" o:connectangles="0,0,0,0,0"/>
                </v:shape>
                <v:shape id="单圆角矩形 4" o:spid="_x0000_s1029" style="position:absolute;left:712;top:13268;width:52907;height:3404;visibility:visible;mso-wrap-style:none;v-text-anchor:middle" coordsize="4166939,2880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yAwb8A&#10;AADbAAAADwAAAGRycy9kb3ducmV2LnhtbERP32vCMBB+F/wfwgl709QJY1SjuDF1+Laq70dzpmXN&#10;pSRZ2/33RhB8u4/v5602g21ERz7UjhXMZxkI4tLpmo2C82k3fQcRIrLGxjEp+KcAm/V4tMJcu55/&#10;qCuiESmEQ44KqhjbXMpQVmQxzFxLnLir8xZjgt5I7bFP4baRr1n2Ji3WnBoqbOmzovK3+LMKFpf4&#10;9dHvu/Ni6A9HfzXGy3qr1Mtk2C5BRBriU/xwf+s0fw73X9IBcn0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jDIDBvwAAANsAAAAPAAAAAAAAAAAAAAAAAJgCAABkcnMvZG93bnJl&#10;di54bWxQSwUGAAAAAAQABAD1AAAAhAMAAAAA&#10;" path="m,l4047962,r118977,288032l,288032,,xe" fillcolor="#f79646 [3209]" stroked="f">
                  <v:path arrowok="t" o:connecttype="custom" o:connectlocs="0,0;5139705,0;5290770,340372;0,340372;0,0" o:connectangles="0,0,0,0,0"/>
                </v:shape>
                <v:shape id="单圆角矩形 4" o:spid="_x0000_s1030" style="position:absolute;left:712;top:17250;width:54609;height:3432;visibility:visible;mso-wrap-style:square;v-text-anchor:middle" coordsize="4166939,29041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hCdkcAA&#10;AADbAAAADwAAAGRycy9kb3ducmV2LnhtbERPTYvCMBC9C/6HMMLeNNXDKtW0iOzKgidbDx6nzdgW&#10;m0lpou3+eyMs7G0e73N26Wha8aTeNZYVLBcRCOLS6oYrBZf8e74B4TyyxtYyKfglB2kyneww1nbg&#10;Mz0zX4kQwi5GBbX3XSylK2sy6Ba2Iw7czfYGfYB9JXWPQwg3rVxF0ac02HBoqLGjQ03lPXsYBflw&#10;+jrm5eZ6QCrWWXQquMsKpT5m434LwtPo/8V/7h8d5q/g/Us4QCY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4hCdkcAAAADbAAAADwAAAAAAAAAAAAAAAACYAgAAZHJzL2Rvd25y&#10;ZXYueG1sUEsFBgAAAAAEAAQA9QAAAIUDAAAAAA==&#10;" path="m,2382l4058214,r108725,290414l,290414,,2382xe" fillcolor="#c3b996" stroked="f" strokeweight="2pt">
                  <v:path arrowok="t" o:connecttype="custom" o:connectlocs="0,2815;5318467,0;5460956,343187;0,343187;0,2815" o:connectangles="0,0,0,0,0"/>
                </v:shape>
                <v:shape id="单圆角矩形 10" o:spid="_x0000_s1031" style="position:absolute;left:712;top:21595;width:10178;height:15047;visibility:visible;mso-wrap-style:none;v-text-anchor:middle" coordsize="1017863,150464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jlWBcIA&#10;AADbAAAADwAAAGRycy9kb3ducmV2LnhtbERPTWvCQBC9F/wPyxS8FN3UliLRNaigKcVL1YPHITvN&#10;hmRnQ3abpP++Wyh4m8f7nHU22kb01PnKsYLneQKCuHC64lLB9XKYLUH4gKyxcUwKfshDtpk8rDHV&#10;buBP6s+hFDGEfYoKTAhtKqUvDFn0c9cSR+7LdRZDhF0pdYdDDLeNXCTJm7RYcWww2NLeUFGfv62C&#10;16f8dNj29cexOe20uS2Y8j0rNX0ctysQgcZwF/+733Wc/wJ/v8QD5OY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iOVYFwgAAANsAAAAPAAAAAAAAAAAAAAAAAJgCAABkcnMvZG93&#10;bnJldi54bWxQSwUGAAAAAAQABAD1AAAAhwMAAAAA&#10;" path="m,l998595,v10641,,19268,8627,19268,19268l1017863,1504647,,1504647,,xe" fillcolor="#73bc44" stroked="f">
                  <v:path arrowok="t" o:connecttype="custom" o:connectlocs="0,0;998595,0;1017863,19268;1017863,1504647;0,1504647;0,0" o:connectangles="0,0,0,0,0,0"/>
                </v:shape>
                <v:shape id="单圆角矩形 11" o:spid="_x0000_s1032" style="position:absolute;left:11411;top:21595;width:10178;height:15047;visibility:visible;mso-wrap-style:none;v-text-anchor:middle" coordsize="1017863,150464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heqIMAA&#10;AADbAAAADwAAAGRycy9kb3ducmV2LnhtbERP22rCQBB9L/gPyxR8q5uIiKSuooLQQikY/YBpdpoN&#10;ZmdDdtT4992C4NscznWW68G36kp9bAIbyCcZKOIq2IZrA6fj/m0BKgqyxTYwGbhThPVq9LLEwoYb&#10;H+haSq1SCMcCDTiRrtA6Vo48xknoiBP3G3qPkmBfa9vjLYX7Vk+zbK49NpwaHHa0c1Sdy4s38HM4&#10;brYO7+fpNn5L/lnmX9Llxoxfh807KKFBnuKH+8Om+TP4/yUdoFd/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heqIMAAAADbAAAADwAAAAAAAAAAAAAAAACYAgAAZHJzL2Rvd25y&#10;ZXYueG1sUEsFBgAAAAAEAAQA9QAAAIUDAAAAAA==&#10;" path="m,l998595,v10641,,19268,8627,19268,19268l1017863,1504647,,1504647,,xe" fillcolor="#4bafc8" stroked="f">
                  <v:path arrowok="t" o:connecttype="custom" o:connectlocs="0,0;998595,0;1017863,19268;1017863,1504647;0,1504647;0,0" o:connectangles="0,0,0,0,0,0"/>
                </v:shape>
                <v:shape id="单圆角矩形 12" o:spid="_x0000_s1033" style="position:absolute;left:22110;top:21595;width:10179;height:15047;visibility:visible;mso-wrap-style:none;v-text-anchor:middle" coordsize="1017863,150464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3OUMMA&#10;AADbAAAADwAAAGRycy9kb3ducmV2LnhtbERP22oCMRB9L/gPYYS+FM2qtZXVKF5QCrUPbv2AcTPu&#10;Lm4myybV+PemUOjbHM51ZotganGl1lWWFQz6CQji3OqKCwXH721vAsJ5ZI21ZVJwJweLeedphqm2&#10;Nz7QNfOFiCHsUlRQet+kUrq8JIOubxviyJ1ta9BH2BZSt3iL4aaWwyR5kwYrjg0lNrQuKb9kP0ZB&#10;vtu8r192k2QzOr1me/kVPgeroNRzNyynIDwF/y/+c3/oOH8Mv7/EA+T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3OUMMAAADbAAAADwAAAAAAAAAAAAAAAACYAgAAZHJzL2Rv&#10;d25yZXYueG1sUEsFBgAAAAAEAAQA9QAAAIgDAAAAAA==&#10;" path="m,l998595,v10641,,19268,8627,19268,19268l1017863,1504647,,1504647,,xe" fillcolor="#f79646 [3209]" stroked="f">
                  <v:path arrowok="t" o:connecttype="custom" o:connectlocs="0,0;998595,0;1017863,19268;1017863,1504647;0,1504647;0,0" o:connectangles="0,0,0,0,0,0"/>
                </v:shape>
                <v:shape id="单圆角矩形 13" o:spid="_x0000_s1034" style="position:absolute;left:32809;top:21595;width:10179;height:15047;visibility:visible;mso-wrap-style:square;v-text-anchor:middle" coordsize="1017863,150464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7cPsAA&#10;AADbAAAADwAAAGRycy9kb3ducmV2LnhtbERPTYvCMBC9L/gfwgje1lRBWatRiqAIgrgqgrexGdti&#10;MylN1PrvjSB4m8f7nMmsMaW4U+0Kywp63QgEcWp1wZmCw37x+wfCeWSNpWVS8CQHs2nrZ4Kxtg/+&#10;p/vOZyKEsItRQe59FUvp0pwMuq6tiAN3sbVBH2CdSV3jI4SbUvajaCgNFhwacqxonlN63d2MgsF5&#10;f9rysb9JtqNkvRz1rOGnVarTbpIxCE+N/4o/7pUO84fw/iUcIKc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q7cPsAAAADbAAAADwAAAAAAAAAAAAAAAACYAgAAZHJzL2Rvd25y&#10;ZXYueG1sUEsFBgAAAAAEAAQA9QAAAIUDAAAAAA==&#10;" path="m,l998595,v10641,,19268,8627,19268,19268l1017863,1504647,,1504647,,xe" fillcolor="#c3b996" stroked="f" strokeweight="2pt">
                  <v:path arrowok="t" o:connecttype="custom" o:connectlocs="0,0;998595,0;1017863,19268;1017863,1504647;0,1504647;0,0" o:connectangles="0,0,0,0,0,0"/>
                </v:shape>
                <v:shape id="单圆角矩形 18" o:spid="_x0000_s1035" style="position:absolute;left:43508;top:21595;width:11336;height:15075;visibility:visible;mso-wrap-style:square;v-text-anchor:middle" coordsize="959298,12756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EYK9MIA&#10;AADbAAAADwAAAGRycy9kb3ducmV2LnhtbERPS2vCQBC+C/0PyxR6q5uU0kp0laS01KOPtF6H7JiE&#10;ZmfT7Bqjv94VBG/z8T1nthhMI3rqXG1ZQTyOQBAXVtdcKsi3X88TEM4ja2wsk4ITOVjMH0YzTLQ9&#10;8pr6jS9FCGGXoILK+zaR0hUVGXRj2xIHbm87gz7ArpS6w2MIN418iaI3abDm0FBhSx8VFX+bg1Gw&#10;S1+jmM6tpOx/n30vV/nP7+FTqafHIZ2C8DT4u/jmXuow/x2uv4QD5Pw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Rgr0wgAAANsAAAAPAAAAAAAAAAAAAAAAAJgCAABkcnMvZG93&#10;bnJldi54bWxQSwUGAAAAAAQABAD1AAAAhwMAAAAA&#10;" path="m,l941138,v10029,,18160,8131,18160,18160l418755,1275655,,1273274,,xe" fillcolor="#0070c0" stroked="f" strokeweight="2pt">
                  <v:path arrowok="t" o:connecttype="custom" o:connectlocs="0,0;1112157,0;1133617,21460;494849,1507461;0,1504647;0,0" o:connectangles="0,0,0,0,0,0"/>
                </v:shape>
                <v:shape id="平行四边形 20" o:spid="_x0000_s1036" style="position:absolute;left:49106;top:4970;width:13680;height:31747;flip:x;visibility:visible;mso-wrap-style:square;v-text-anchor:middle" coordsize="1157645,26865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IgEPcQA&#10;AADbAAAADwAAAGRycy9kb3ducmV2LnhtbESPQWvCQBCF74L/YRnBi+imVcSmriIFQRAFowi9Ddlp&#10;EszOhuxW4793DoXeZnhv3vtmue5cre7UhsqzgbdJAoo497biwsDlvB0vQIWIbLH2TAaeFGC96veW&#10;mFr/4BPds1goCeGQooEyxibVOuQlOQwT3xCL9uNbh1HWttC2xYeEu1q/J8lcO6xYGkps6Kuk/Jb9&#10;OgPT6b75vo7y63n2McuOHUU/2h6MGQ66zSeoSF38N/9d76zgC6z8IgPo1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CIBD3EAAAA2wAAAA8AAAAAAAAAAAAAAAAAmAIAAGRycy9k&#10;b3ducmV2LnhtbFBLBQYAAAAABAAEAPUAAACJAwAAAAA=&#10;" path="m1157645,l582556,,570,1343793r-569,l286,1344448,,1345108r573,-2l584940,2686521r560800,-2382l575090,1343793r-2384,-1065l1157645,xe" fillcolor="#ffc000" stroked="f" strokeweight="2pt">
                  <v:path arrowok="t" o:connecttype="custom" o:connectlocs="1368006,0;688415,0;674,1587980;1,1587980;338,1588754;0,1589534;677,1589532;691232,3174702;1353938,3171887;679592,1587980;676775,1586722;1368006,0" o:connectangles="0,0,0,0,0,0,0,0,0,0,0,0"/>
                </v:shape>
                <v:shapetype id="_x0000_t202" coordsize="21600,21600" o:spt="202" path="m,l,21600r21600,l21600,xe">
                  <v:stroke joinstyle="miter"/>
                  <v:path gradientshapeok="t" o:connecttype="rect"/>
                </v:shapetype>
                <v:shape id="TextBox 19" o:spid="_x0000_s1037" type="#_x0000_t202" style="position:absolute;left:5869;top:5853;width:40849;height:25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d8F8EA&#10;AADbAAAADwAAAGRycy9kb3ducmV2LnhtbERPzWrCQBC+C77DMgVvuqkFW6Or2FDRQw00+gBDdpqE&#10;ZmfT7Brj27uC4G0+vt9ZrntTi45aV1lW8DqJQBDnVldcKDgdt+MPEM4ja6wtk4IrOVivhoMlxtpe&#10;+Ie6zBcihLCLUUHpfRNL6fKSDLqJbYgD92tbgz7AtpC6xUsIN7WcRtFMGqw4NJTYUFJS/pedjYL3&#10;NPuSNL3+V4fP71R2yVuXZDulRi/9ZgHCU++f4od7r8P8Odx/CQfI1Q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0XfBfBAAAA2wAAAA8AAAAAAAAAAAAAAAAAmAIAAGRycy9kb3du&#10;cmV2LnhtbFBLBQYAAAAABAAEAPUAAACGAwAAAAA=&#10;" filled="f" stroked="f">
                  <v:textbox inset="2.7pt,1.35pt,2.7pt,1.35pt">
                    <w:txbxContent>
                      <w:p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Procurement</w:t>
                        </w:r>
                        <w:r>
                          <w:rPr>
                            <w:rFonts w:asciiTheme="minorHAnsi" w:eastAsia="Lato" w:hAnsi="Calibri" w:cs="Lato"/>
                            <w:b/>
                            <w:bCs/>
                            <w:color w:val="FFFFFF" w:themeColor="background1"/>
                            <w:kern w:val="24"/>
                            <w:sz w:val="28"/>
                            <w:szCs w:val="28"/>
                            <w:lang w:val="en-US"/>
                          </w:rPr>
                          <w:t xml:space="preserve"> [GSK </w:t>
                        </w:r>
                        <w:proofErr w:type="spellStart"/>
                        <w:r>
                          <w:rPr>
                            <w:rFonts w:asciiTheme="minorHAnsi" w:eastAsia="Lato" w:hAnsi="Calibri" w:cs="Lato"/>
                            <w:b/>
                            <w:bCs/>
                            <w:color w:val="FFFFFF" w:themeColor="background1"/>
                            <w:kern w:val="24"/>
                            <w:sz w:val="28"/>
                            <w:szCs w:val="28"/>
                            <w:lang w:val="en-US"/>
                          </w:rPr>
                          <w:t>Sustainabile</w:t>
                        </w:r>
                        <w:proofErr w:type="spellEnd"/>
                        <w:r>
                          <w:rPr>
                            <w:rFonts w:asciiTheme="minorHAnsi" w:eastAsia="Lato" w:hAnsi="Calibri" w:cs="Lato"/>
                            <w:b/>
                            <w:bCs/>
                            <w:color w:val="FFFFFF" w:themeColor="background1"/>
                            <w:kern w:val="24"/>
                            <w:sz w:val="28"/>
                            <w:szCs w:val="28"/>
                            <w:lang w:val="en-US"/>
                          </w:rPr>
                          <w:t xml:space="preserve"> Procurement Program]</w:t>
                        </w:r>
                      </w:p>
                    </w:txbxContent>
                  </v:textbox>
                </v:shape>
                <v:shape id="TextBox 20" o:spid="_x0000_s1038" type="#_x0000_t202" style="position:absolute;left:3460;top:9421;width:45307;height:25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kEfN8EA&#10;AADbAAAADwAAAGRycy9kb3ducmV2LnhtbERP3WrCMBS+H+wdwhnsbk3twI3OKFoc88IVzPYAh+as&#10;LWtOahNrfXtzIXj58f0vVpPtxEiDbx0rmCUpCOLKmZZrBb8/ny/vIHxANtg5JgUX8rBaPj4sMDfu&#10;zAcadahFDGGfo4ImhD6X0lcNWfSJ64kj9+cGiyHCoZZmwHMMt53M0nQuLbYcGxrsqWio+tcnq+Ct&#10;1FtJ2eXYfm/2pRyL17HQX0o9P03rDxCBpnAX39w7oyCL6+OX+APk8go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JBHzfBAAAA2wAAAA8AAAAAAAAAAAAAAAAAmAIAAGRycy9kb3du&#10;cmV2LnhtbFBLBQYAAAAABAAEAPUAAACGAwAAAAA=&#10;" filled="f" stroked="f">
                  <v:textbox inset="2.7pt,1.35pt,2.7pt,1.35pt">
                    <w:txbxContent>
                      <w:p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Technology</w:t>
                        </w:r>
                        <w:r>
                          <w:rPr>
                            <w:rFonts w:asciiTheme="minorHAnsi" w:eastAsia="Lato" w:hAnsi="Calibri" w:cs="Lato"/>
                            <w:b/>
                            <w:bCs/>
                            <w:color w:val="FFFFFF" w:themeColor="background1"/>
                            <w:kern w:val="24"/>
                            <w:sz w:val="28"/>
                            <w:szCs w:val="28"/>
                            <w:lang w:val="en-US"/>
                          </w:rPr>
                          <w:t xml:space="preserve"> [Advanced Technologies and Human </w:t>
                        </w:r>
                        <w:proofErr w:type="spellStart"/>
                        <w:r>
                          <w:rPr>
                            <w:rFonts w:asciiTheme="minorHAnsi" w:eastAsia="Lato" w:hAnsi="Calibri" w:cs="Lato"/>
                            <w:b/>
                            <w:bCs/>
                            <w:color w:val="FFFFFF" w:themeColor="background1"/>
                            <w:kern w:val="24"/>
                            <w:sz w:val="28"/>
                            <w:szCs w:val="28"/>
                            <w:lang w:val="en-US"/>
                          </w:rPr>
                          <w:t>Geonomics</w:t>
                        </w:r>
                        <w:proofErr w:type="spellEnd"/>
                        <w:r>
                          <w:rPr>
                            <w:rFonts w:asciiTheme="minorHAnsi" w:eastAsia="Lato" w:hAnsi="Calibri" w:cs="Lato"/>
                            <w:b/>
                            <w:bCs/>
                            <w:color w:val="FFFFFF" w:themeColor="background1"/>
                            <w:kern w:val="24"/>
                            <w:sz w:val="28"/>
                            <w:szCs w:val="28"/>
                            <w:lang w:val="en-US"/>
                          </w:rPr>
                          <w:t>]</w:t>
                        </w:r>
                      </w:p>
                    </w:txbxContent>
                  </v:textbox>
                </v:shape>
                <v:shape id="TextBox 21" o:spid="_x0000_s1039" type="#_x0000_t202" style="position:absolute;left:4317;top:13868;width:46139;height:220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26rMMA&#10;AADbAAAADwAAAGRycy9kb3ducmV2LnhtbESP0WrCQBRE3wv9h+UW+lY3RqgSXcUGpX1QwegHXLLX&#10;JJi9m2bXGP/eFQQfh5k5w8wWvalFR62rLCsYDiIQxLnVFRcKjof11wSE88gaa8uk4EYOFvP3txkm&#10;2l55T13mCxEg7BJUUHrfJFK6vCSDbmAb4uCdbGvQB9kWUrd4DXBTyziKvqXBisNCiQ2lJeXn7GIU&#10;jHfZSlJ8+6+2P5ud7NJRl2a/Sn1+9MspCE+9f4Wf7T+tIB7C40v4AXJ+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Q26rMMAAADbAAAADwAAAAAAAAAAAAAAAACYAgAAZHJzL2Rv&#10;d25yZXYueG1sUEsFBgAAAAAEAAQA9QAAAIgDAAAAAA==&#10;" filled="f" stroked="f">
                  <v:textbox inset="2.7pt,1.35pt,2.7pt,1.35pt">
                    <w:txbxContent>
                      <w:p w:rsidR="00CC3760" w:rsidRPr="00CC3760" w:rsidRDefault="00CC3760" w:rsidP="00CC3760">
                        <w:pPr>
                          <w:pStyle w:val="NormalWeb"/>
                          <w:spacing w:before="0" w:beforeAutospacing="0" w:after="0" w:afterAutospacing="0"/>
                          <w:rPr>
                            <w:rFonts w:asciiTheme="minorHAnsi" w:eastAsia="Lato" w:hAnsi="Calibri" w:cs="Lato"/>
                            <w:b/>
                            <w:bCs/>
                            <w:color w:val="FFFFFF" w:themeColor="background1"/>
                            <w:kern w:val="24"/>
                            <w:szCs w:val="28"/>
                            <w:lang w:val="en-US"/>
                          </w:rPr>
                        </w:pPr>
                        <w:r w:rsidRPr="00CC3760">
                          <w:rPr>
                            <w:rFonts w:asciiTheme="minorHAnsi" w:eastAsia="Lato" w:hAnsi="Calibri" w:cs="Lato"/>
                            <w:b/>
                            <w:bCs/>
                            <w:color w:val="FFFFFF" w:themeColor="background1"/>
                            <w:kern w:val="24"/>
                            <w:szCs w:val="28"/>
                            <w:lang w:val="en-US"/>
                          </w:rPr>
                          <w:t>Human Resource management</w:t>
                        </w:r>
                        <w:r w:rsidRPr="00CC3760">
                          <w:rPr>
                            <w:rFonts w:asciiTheme="minorHAnsi" w:eastAsia="Lato" w:hAnsi="Calibri" w:cs="Lato"/>
                            <w:b/>
                            <w:bCs/>
                            <w:color w:val="FFFFFF" w:themeColor="background1"/>
                            <w:kern w:val="24"/>
                            <w:szCs w:val="28"/>
                            <w:lang w:val="en-US"/>
                          </w:rPr>
                          <w:t xml:space="preserve"> [Succession Planning, Personal planning]</w:t>
                        </w:r>
                      </w:p>
                    </w:txbxContent>
                  </v:textbox>
                </v:shape>
                <v:shape id="TextBox 22" o:spid="_x0000_s1040" type="#_x0000_t202" style="position:absolute;left:5164;top:17706;width:44444;height:251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8k28QA&#10;AADbAAAADwAAAGRycy9kb3ducmV2LnhtbESP0WrCQBRE34X+w3ILfTMbU6glugYNLe1DFUz9gEv2&#10;mgSzd2N2m8S/7xYKPg4zc4ZZZ5NpxUC9aywrWEQxCOLS6oYrBafv9/krCOeRNbaWScGNHGSbh9ka&#10;U21HPtJQ+EoECLsUFdTed6mUrqzJoItsRxy8s+0N+iD7SuoexwA3rUzi+EUabDgs1NhRXlN5KX6M&#10;guWheJOU3K7Nfvd1kEP+POTFh1JPj9N2BcLT5O/h//anVpAk8Pcl/A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3fJNvEAAAA2wAAAA8AAAAAAAAAAAAAAAAAmAIAAGRycy9k&#10;b3ducmV2LnhtbFBLBQYAAAAABAAEAPUAAACJAwAAAAA=&#10;" filled="f" stroked="f">
                  <v:textbox inset="2.7pt,1.35pt,2.7pt,1.35pt">
                    <w:txbxContent>
                      <w:p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Firm Infrastructure</w:t>
                        </w:r>
                        <w:r>
                          <w:rPr>
                            <w:rFonts w:asciiTheme="minorHAnsi" w:eastAsia="Lato" w:hAnsi="Calibri" w:cs="Lato"/>
                            <w:b/>
                            <w:bCs/>
                            <w:color w:val="FFFFFF" w:themeColor="background1"/>
                            <w:kern w:val="24"/>
                            <w:sz w:val="28"/>
                            <w:szCs w:val="28"/>
                            <w:lang w:val="en-US"/>
                          </w:rPr>
                          <w:t xml:space="preserve"> [Corporate Office at GSK, business Units</w:t>
                        </w:r>
                      </w:p>
                    </w:txbxContent>
                  </v:textbox>
                </v:shape>
                <v:shape id="TextBox 23" o:spid="_x0000_s1041" type="#_x0000_t202" style="position:absolute;left:1723;top:25523;width:8159;height:1033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OBQMQA&#10;AADbAAAADwAAAGRycy9kb3ducmV2LnhtbESP0WrCQBRE34X+w3KFvpmNCViJrqENLfWhFUz7AZfs&#10;NQnN3k2z2xj/visIPg4zc4bZ5pPpxEiDay0rWEYxCOLK6pZrBd9fb4s1COeRNXaWScGFHOS7h9kW&#10;M23PfKSx9LUIEHYZKmi87zMpXdWQQRfZnjh4JzsY9EEOtdQDngPcdDKJ45U02HJYaLCnoqHqp/wz&#10;Cp4O5auk5PLbfr58HORYpGNRviv1OJ+eNyA8Tf4evrX3WkGSwvVL+AFy9w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KTgUDEAAAA2wAAAA8AAAAAAAAAAAAAAAAAmAIAAGRycy9k&#10;b3ducmV2LnhtbFBLBQYAAAAABAAEAPUAAACJAwAAAAA=&#10;" filled="f" stroked="f">
                  <v:textbox inset="2.7pt,1.35pt,2.7pt,1.35pt">
                    <w:txbxContent>
                      <w:p w:rsidR="00CC3760" w:rsidRPr="00CC3760" w:rsidRDefault="00CC3760" w:rsidP="00CC3760">
                        <w:pPr>
                          <w:pStyle w:val="NormalWeb"/>
                          <w:spacing w:before="0" w:beforeAutospacing="0" w:after="0" w:afterAutospacing="0"/>
                          <w:jc w:val="center"/>
                          <w:rPr>
                            <w:rFonts w:asciiTheme="minorHAnsi" w:eastAsia="Lato" w:hAnsi="Calibri" w:cs="Lato"/>
                            <w:b/>
                            <w:bCs/>
                            <w:color w:val="FFFFFF" w:themeColor="background1"/>
                            <w:kern w:val="24"/>
                            <w:sz w:val="22"/>
                            <w:szCs w:val="28"/>
                            <w:lang w:val="en-US"/>
                          </w:rPr>
                        </w:pPr>
                        <w:r w:rsidRPr="00CC3760">
                          <w:rPr>
                            <w:rFonts w:asciiTheme="minorHAnsi" w:eastAsia="Lato" w:hAnsi="Calibri" w:cs="Lato"/>
                            <w:b/>
                            <w:bCs/>
                            <w:color w:val="FFFFFF" w:themeColor="background1"/>
                            <w:kern w:val="24"/>
                            <w:sz w:val="22"/>
                            <w:szCs w:val="28"/>
                            <w:lang w:val="en-US"/>
                          </w:rPr>
                          <w:t>Inbound logistics</w:t>
                        </w:r>
                        <w:r w:rsidRPr="00CC3760">
                          <w:rPr>
                            <w:rFonts w:asciiTheme="minorHAnsi" w:eastAsia="Lato" w:hAnsi="Calibri" w:cs="Lato"/>
                            <w:b/>
                            <w:bCs/>
                            <w:color w:val="FFFFFF" w:themeColor="background1"/>
                            <w:kern w:val="24"/>
                            <w:sz w:val="22"/>
                            <w:szCs w:val="28"/>
                            <w:lang w:val="en-US"/>
                          </w:rPr>
                          <w:t xml:space="preserve"> [Ground </w:t>
                        </w:r>
                        <w:proofErr w:type="spellStart"/>
                        <w:r w:rsidRPr="00CC3760">
                          <w:rPr>
                            <w:rFonts w:asciiTheme="minorHAnsi" w:eastAsia="Lato" w:hAnsi="Calibri" w:cs="Lato"/>
                            <w:b/>
                            <w:bCs/>
                            <w:color w:val="FFFFFF" w:themeColor="background1"/>
                            <w:kern w:val="24"/>
                            <w:sz w:val="22"/>
                            <w:szCs w:val="28"/>
                            <w:lang w:val="en-US"/>
                          </w:rPr>
                          <w:t>transporation</w:t>
                        </w:r>
                        <w:proofErr w:type="spellEnd"/>
                        <w:r w:rsidRPr="00CC3760">
                          <w:rPr>
                            <w:rFonts w:asciiTheme="minorHAnsi" w:eastAsia="Lato" w:hAnsi="Calibri" w:cs="Lato"/>
                            <w:b/>
                            <w:bCs/>
                            <w:color w:val="FFFFFF" w:themeColor="background1"/>
                            <w:kern w:val="24"/>
                            <w:sz w:val="22"/>
                            <w:szCs w:val="28"/>
                            <w:lang w:val="en-US"/>
                          </w:rPr>
                          <w:t>]</w:t>
                        </w:r>
                      </w:p>
                      <w:p w:rsidR="00CC3760" w:rsidRPr="00CC3760" w:rsidRDefault="00CC3760" w:rsidP="00CC3760">
                        <w:pPr>
                          <w:pStyle w:val="NormalWeb"/>
                          <w:spacing w:before="0" w:beforeAutospacing="0" w:after="0" w:afterAutospacing="0"/>
                          <w:jc w:val="center"/>
                          <w:rPr>
                            <w:sz w:val="20"/>
                          </w:rPr>
                        </w:pPr>
                      </w:p>
                    </w:txbxContent>
                  </v:textbox>
                </v:shape>
                <v:shape id="TextBox 24" o:spid="_x0000_s1042" type="#_x0000_t202" style="position:absolute;left:11550;top:25996;width:9683;height:54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oZNMQA&#10;AADbAAAADwAAAGRycy9kb3ducmV2LnhtbESP0WrCQBRE3wv9h+UKvunGVFqJrlJDS32oQqMfcMle&#10;k2D2bsyuMf69Kwh9HGbmDLNY9aYWHbWusqxgMo5AEOdWV1woOOy/RzMQziNrrC2Tghs5WC1fXxaY&#10;aHvlP+oyX4gAYZeggtL7JpHS5SUZdGPbEAfvaFuDPsi2kLrFa4CbWsZR9C4NVhwWSmwoLSk/ZRej&#10;4GOXfUmKb+dqu/7dyS5969LsR6nhoP+cg/DU+//ws73RCuIpPL6EH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16GTTEAAAA2wAAAA8AAAAAAAAAAAAAAAAAmAIAAGRycy9k&#10;b3ducmV2LnhtbFBLBQYAAAAABAAEAPUAAACJAwAAAAA=&#10;" filled="f" stroked="f">
                  <v:textbox inset="2.7pt,1.35pt,2.7pt,1.35pt">
                    <w:txbxContent>
                      <w:p w:rsidR="00CC3760" w:rsidRPr="00CC3760" w:rsidRDefault="00CC3760" w:rsidP="00CC3760">
                        <w:pPr>
                          <w:pStyle w:val="NormalWeb"/>
                          <w:spacing w:before="0" w:beforeAutospacing="0" w:after="0" w:afterAutospacing="0"/>
                          <w:jc w:val="center"/>
                          <w:rPr>
                            <w:sz w:val="20"/>
                          </w:rPr>
                        </w:pPr>
                        <w:r w:rsidRPr="00CC3760">
                          <w:rPr>
                            <w:rFonts w:asciiTheme="minorHAnsi" w:eastAsia="Lato" w:hAnsi="Calibri" w:cs="Lato"/>
                            <w:b/>
                            <w:bCs/>
                            <w:color w:val="FFFFFF" w:themeColor="background1"/>
                            <w:kern w:val="24"/>
                            <w:sz w:val="22"/>
                            <w:szCs w:val="28"/>
                            <w:lang w:val="en-US"/>
                          </w:rPr>
                          <w:t>Operations</w:t>
                        </w:r>
                        <w:r w:rsidRPr="00CC3760">
                          <w:rPr>
                            <w:rFonts w:asciiTheme="minorHAnsi" w:eastAsia="Lato" w:hAnsi="Calibri" w:cs="Lato"/>
                            <w:b/>
                            <w:bCs/>
                            <w:color w:val="FFFFFF" w:themeColor="background1"/>
                            <w:kern w:val="24"/>
                            <w:sz w:val="22"/>
                            <w:szCs w:val="28"/>
                            <w:lang w:val="en-US"/>
                          </w:rPr>
                          <w:t xml:space="preserve"> [Inventory Management]</w:t>
                        </w:r>
                      </w:p>
                    </w:txbxContent>
                  </v:textbox>
                </v:shape>
                <v:shape id="TextBox 25" o:spid="_x0000_s1043" type="#_x0000_t202" style="position:absolute;left:22499;top:26713;width:9343;height:465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ja8r8QA&#10;AADbAAAADwAAAGRycy9kb3ducmV2LnhtbESP0WrCQBRE3wv9h+UKvunGFFuJrlJDS32oQqMfcMle&#10;k2D2bsyuMf69Kwh9HGbmDLNY9aYWHbWusqxgMo5AEOdWV1woOOy/RzMQziNrrC2Tghs5WC1fXxaY&#10;aHvlP+oyX4gAYZeggtL7JpHS5SUZdGPbEAfvaFuDPsi2kLrFa4CbWsZR9C4NVhwWSmwoLSk/ZRej&#10;4GOXfUmKb+dqu/7dyS5969LsR6nhoP+cg/DU+//ws73RCuIpPL6EH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I2vK/EAAAA2wAAAA8AAAAAAAAAAAAAAAAAmAIAAGRycy9k&#10;b3ducmV2LnhtbFBLBQYAAAAABAAEAPUAAACJAwAAAAA=&#10;" filled="f" stroked="f">
                  <v:textbox inset="2.7pt,1.35pt,2.7pt,1.35pt">
                    <w:txbxContent>
                      <w:p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Outbound logistics</w:t>
                        </w:r>
                      </w:p>
                    </w:txbxContent>
                  </v:textbox>
                </v:shape>
                <v:shape id="TextBox 26" o:spid="_x0000_s1044" type="#_x0000_t202" style="position:absolute;left:32807;top:24353;width:9341;height:939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Qi2MMA&#10;AADbAAAADwAAAGRycy9kb3ducmV2LnhtbESP0WrCQBRE3wv+w3KFvtWNKViJrqJBaR9awegHXLLX&#10;JJi9G7NrjH/fFQQfh5k5w8yXvalFR62rLCsYjyIQxLnVFRcKjoftxxSE88gaa8uk4E4OlovB2xwT&#10;bW+8py7zhQgQdgkqKL1vEildXpJBN7INcfBOtjXog2wLqVu8BbipZRxFE2mw4rBQYkNpSfk5uxoF&#10;X7tsIym+X6q/9e9Odulnl2bfSr0P+9UMhKfev8LP9o9WEE/g8SX8ALn4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uQi2MMAAADbAAAADwAAAAAAAAAAAAAAAACYAgAAZHJzL2Rv&#10;d25yZXYueG1sUEsFBgAAAAAEAAQA9QAAAIgDAAAAAA==&#10;" filled="f" stroked="f">
                  <v:textbox inset="2.7pt,1.35pt,2.7pt,1.35pt">
                    <w:txbxContent>
                      <w:p w:rsidR="00CC3760" w:rsidRPr="00CC3760" w:rsidRDefault="00CC3760" w:rsidP="00CC3760">
                        <w:pPr>
                          <w:pStyle w:val="NormalWeb"/>
                          <w:spacing w:before="0" w:beforeAutospacing="0" w:after="0" w:afterAutospacing="0"/>
                          <w:jc w:val="center"/>
                          <w:rPr>
                            <w:rFonts w:asciiTheme="minorHAnsi" w:eastAsia="Lato" w:hAnsi="Calibri" w:cs="Lato"/>
                            <w:b/>
                            <w:bCs/>
                            <w:color w:val="FFFFFF" w:themeColor="background1"/>
                            <w:kern w:val="24"/>
                            <w:szCs w:val="28"/>
                            <w:lang w:val="en-US"/>
                          </w:rPr>
                        </w:pPr>
                        <w:r w:rsidRPr="00CC3760">
                          <w:rPr>
                            <w:rFonts w:asciiTheme="minorHAnsi" w:eastAsia="Lato" w:hAnsi="Calibri" w:cs="Lato"/>
                            <w:b/>
                            <w:bCs/>
                            <w:color w:val="FFFFFF" w:themeColor="background1"/>
                            <w:kern w:val="24"/>
                            <w:szCs w:val="28"/>
                            <w:lang w:val="en-US"/>
                          </w:rPr>
                          <w:t>Marketing and sales</w:t>
                        </w:r>
                        <w:r w:rsidRPr="00CC3760">
                          <w:rPr>
                            <w:rFonts w:asciiTheme="minorHAnsi" w:eastAsia="Lato" w:hAnsi="Calibri" w:cs="Lato"/>
                            <w:b/>
                            <w:bCs/>
                            <w:color w:val="FFFFFF" w:themeColor="background1"/>
                            <w:kern w:val="24"/>
                            <w:szCs w:val="28"/>
                            <w:lang w:val="en-US"/>
                          </w:rPr>
                          <w:t xml:space="preserve"> [Use of Social Media]</w:t>
                        </w:r>
                      </w:p>
                      <w:p w:rsidR="00CC3760" w:rsidRPr="00CC3760" w:rsidRDefault="00CC3760" w:rsidP="00CC3760">
                        <w:pPr>
                          <w:pStyle w:val="NormalWeb"/>
                          <w:spacing w:before="0" w:beforeAutospacing="0" w:after="0" w:afterAutospacing="0"/>
                          <w:rPr>
                            <w:sz w:val="22"/>
                          </w:rPr>
                        </w:pPr>
                      </w:p>
                    </w:txbxContent>
                  </v:textbox>
                </v:shape>
                <v:shape id="TextBox 27" o:spid="_x0000_s1045" type="#_x0000_t202" style="position:absolute;left:43608;top:27790;width:9342;height:250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iHQ8QA&#10;AADbAAAADwAAAGRycy9kb3ducmV2LnhtbESP0WrCQBRE3wv9h+UWfGs2jaAluoY2WNoHFZr2Ay7Z&#10;axKavRuz2yT+vSsIPg4zc4ZZZ5NpxUC9aywreIliEMSl1Q1XCn5/Pp5fQTiPrLG1TArO5CDbPD6s&#10;MdV25G8aCl+JAGGXooLa+y6V0pU1GXSR7YiDd7S9QR9kX0nd4xjgppVJHC+kwYbDQo0d5TWVf8W/&#10;UbA8FFtJyfnU7N93Bznk8yEvPpWaPU1vKxCeJn8P39pfWkGyhOuX8APk5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2oh0PEAAAA2wAAAA8AAAAAAAAAAAAAAAAAmAIAAGRycy9k&#10;b3ducmV2LnhtbFBLBQYAAAAABAAEAPUAAACJAwAAAAA=&#10;" filled="f" stroked="f">
                  <v:textbox inset="2.7pt,1.35pt,2.7pt,1.35pt">
                    <w:txbxContent>
                      <w:p w:rsidR="00CC3760" w:rsidRDefault="00CC3760" w:rsidP="00CC3760">
                        <w:pPr>
                          <w:pStyle w:val="NormalWeb"/>
                          <w:spacing w:before="0" w:beforeAutospacing="0" w:after="0" w:afterAutospacing="0"/>
                          <w:jc w:val="center"/>
                        </w:pPr>
                        <w:r>
                          <w:rPr>
                            <w:rFonts w:asciiTheme="minorHAnsi" w:eastAsia="Lato" w:hAnsi="Calibri" w:cs="Lato"/>
                            <w:b/>
                            <w:bCs/>
                            <w:color w:val="FFFFFF" w:themeColor="background1"/>
                            <w:kern w:val="24"/>
                            <w:sz w:val="28"/>
                            <w:szCs w:val="28"/>
                            <w:lang w:val="en-US"/>
                          </w:rPr>
                          <w:t>Service</w:t>
                        </w:r>
                      </w:p>
                    </w:txbxContent>
                  </v:textbox>
                </v:shape>
                <v:shape id="TextBox 28" o:spid="_x0000_s1046" type="#_x0000_t202" style="position:absolute;left:8163;top:38150;width:45956;height:175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DcTMcEA&#10;AADbAAAADwAAAGRycy9kb3ducmV2LnhtbERP3WrCMBS+H+wdwhnsbk3twI3OKFoc88IVzPYAh+as&#10;LWtOahNrfXtzIXj58f0vVpPtxEiDbx0rmCUpCOLKmZZrBb8/ny/vIHxANtg5JgUX8rBaPj4sMDfu&#10;zAcadahFDGGfo4ImhD6X0lcNWfSJ64kj9+cGiyHCoZZmwHMMt53M0nQuLbYcGxrsqWio+tcnq+Ct&#10;1FtJ2eXYfm/2pRyL17HQX0o9P03rDxCBpnAX39w7oyCLY+OX+APk8go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w3EzHBAAAA2wAAAA8AAAAAAAAAAAAAAAAAmAIAAGRycy9kb3du&#10;cmV2LnhtbFBLBQYAAAAABAAEAPUAAACGAwAAAAA=&#10;" filled="f" stroked="f">
                  <v:textbox inset="2.7pt,1.35pt,2.7pt,1.35pt">
                    <w:txbxContent>
                      <w:p w:rsidR="00CC3760" w:rsidRPr="00CC3760" w:rsidRDefault="00CC3760" w:rsidP="00CC3760">
                        <w:pPr>
                          <w:pStyle w:val="NormalWeb"/>
                          <w:spacing w:before="0" w:beforeAutospacing="0" w:after="0" w:afterAutospacing="0"/>
                          <w:jc w:val="center"/>
                          <w:rPr>
                            <w:sz w:val="14"/>
                          </w:rPr>
                        </w:pPr>
                        <w:r w:rsidRPr="00CC3760">
                          <w:rPr>
                            <w:rFonts w:asciiTheme="minorHAnsi" w:eastAsia="Lato" w:hAnsi="Calibri" w:cs="Lato"/>
                            <w:b/>
                            <w:bCs/>
                            <w:color w:val="0070C0"/>
                            <w:kern w:val="24"/>
                            <w:sz w:val="20"/>
                            <w:szCs w:val="36"/>
                            <w:lang w:val="en-US"/>
                          </w:rPr>
                          <w:t>Primary activities</w:t>
                        </w:r>
                        <w:r w:rsidRPr="00CC3760">
                          <w:rPr>
                            <w:rFonts w:asciiTheme="minorHAnsi" w:eastAsia="Lato" w:hAnsi="Calibri" w:cs="Lato"/>
                            <w:b/>
                            <w:bCs/>
                            <w:color w:val="0070C0"/>
                            <w:kern w:val="24"/>
                            <w:sz w:val="20"/>
                            <w:szCs w:val="36"/>
                            <w:lang w:val="en-US"/>
                          </w:rPr>
                          <w:t xml:space="preserve"> [</w:t>
                        </w:r>
                        <w:proofErr w:type="spellStart"/>
                        <w:r w:rsidRPr="00CC3760">
                          <w:rPr>
                            <w:rFonts w:asciiTheme="minorHAnsi" w:eastAsia="Lato" w:hAnsi="Calibri" w:cs="Lato"/>
                            <w:b/>
                            <w:bCs/>
                            <w:color w:val="0070C0"/>
                            <w:kern w:val="24"/>
                            <w:sz w:val="20"/>
                            <w:szCs w:val="36"/>
                            <w:lang w:val="en-US"/>
                          </w:rPr>
                          <w:t>Reliabce</w:t>
                        </w:r>
                        <w:proofErr w:type="spellEnd"/>
                        <w:r w:rsidRPr="00CC3760">
                          <w:rPr>
                            <w:rFonts w:asciiTheme="minorHAnsi" w:eastAsia="Lato" w:hAnsi="Calibri" w:cs="Lato"/>
                            <w:b/>
                            <w:bCs/>
                            <w:color w:val="0070C0"/>
                            <w:kern w:val="24"/>
                            <w:sz w:val="20"/>
                            <w:szCs w:val="36"/>
                            <w:lang w:val="en-US"/>
                          </w:rPr>
                          <w:t xml:space="preserve"> on strength and weaknesses of </w:t>
                        </w:r>
                        <w:proofErr w:type="spellStart"/>
                        <w:r w:rsidRPr="00CC3760">
                          <w:rPr>
                            <w:rFonts w:asciiTheme="minorHAnsi" w:eastAsia="Lato" w:hAnsi="Calibri" w:cs="Lato"/>
                            <w:b/>
                            <w:bCs/>
                            <w:color w:val="0070C0"/>
                            <w:kern w:val="24"/>
                            <w:sz w:val="20"/>
                            <w:szCs w:val="36"/>
                            <w:lang w:val="en-US"/>
                          </w:rPr>
                          <w:t>competit</w:t>
                        </w:r>
                        <w:r>
                          <w:rPr>
                            <w:rFonts w:asciiTheme="minorHAnsi" w:eastAsia="Lato" w:hAnsi="Calibri" w:cs="Lato"/>
                            <w:b/>
                            <w:bCs/>
                            <w:color w:val="0070C0"/>
                            <w:kern w:val="24"/>
                            <w:sz w:val="20"/>
                            <w:szCs w:val="36"/>
                            <w:lang w:val="en-US"/>
                          </w:rPr>
                          <w:t>to</w:t>
                        </w:r>
                        <w:r w:rsidRPr="00CC3760">
                          <w:rPr>
                            <w:rFonts w:asciiTheme="minorHAnsi" w:eastAsia="Lato" w:hAnsi="Calibri" w:cs="Lato"/>
                            <w:b/>
                            <w:bCs/>
                            <w:color w:val="0070C0"/>
                            <w:kern w:val="24"/>
                            <w:sz w:val="20"/>
                            <w:szCs w:val="36"/>
                            <w:lang w:val="en-US"/>
                          </w:rPr>
                          <w:t>rs</w:t>
                        </w:r>
                        <w:proofErr w:type="spellEnd"/>
                        <w:r w:rsidRPr="00CC3760">
                          <w:rPr>
                            <w:rFonts w:asciiTheme="minorHAnsi" w:eastAsia="Lato" w:hAnsi="Calibri" w:cs="Lato"/>
                            <w:b/>
                            <w:bCs/>
                            <w:color w:val="0070C0"/>
                            <w:kern w:val="24"/>
                            <w:sz w:val="20"/>
                            <w:szCs w:val="36"/>
                            <w:lang w:val="en-US"/>
                          </w:rPr>
                          <w:t>]</w:t>
                        </w:r>
                      </w:p>
                    </w:txbxContent>
                  </v:textbox>
                </v:shape>
                <v:shape id="TextBox 29" o:spid="_x0000_s1047" type="#_x0000_t202" style="position:absolute;left:10325;width:36235;height:346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3u2qsQA&#10;AADbAAAADwAAAGRycy9kb3ducmV2LnhtbESP0WrCQBRE3wv9h+UKvunGFGyNrlJDS32oQqMfcMle&#10;k2D2bsyuMf69Kwh9HGbmDLNY9aYWHbWusqxgMo5AEOdWV1woOOy/Rx8gnEfWWFsmBTdysFq+viww&#10;0fbKf9RlvhABwi5BBaX3TSKly0sy6Ma2IQ7e0bYGfZBtIXWL1wA3tYyjaCoNVhwWSmwoLSk/ZRej&#10;4H2XfUmKb+dqu/7dyS5969LsR6nhoP+cg/DU+//ws73RCuIZPL6EH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N7tqrEAAAA2wAAAA8AAAAAAAAAAAAAAAAAmAIAAGRycy9k&#10;b3ducmV2LnhtbFBLBQYAAAAABAAEAPUAAACJAwAAAAA=&#10;" filled="f" stroked="f">
                  <v:textbox inset="2.7pt,1.35pt,2.7pt,1.35pt">
                    <w:txbxContent>
                      <w:p w:rsidR="00CC3760" w:rsidRPr="00CC3760" w:rsidRDefault="00CC3760" w:rsidP="00CC3760">
                        <w:pPr>
                          <w:pStyle w:val="NormalWeb"/>
                          <w:spacing w:before="0" w:beforeAutospacing="0" w:after="0" w:afterAutospacing="0"/>
                          <w:jc w:val="center"/>
                          <w:rPr>
                            <w:sz w:val="16"/>
                          </w:rPr>
                        </w:pPr>
                        <w:r w:rsidRPr="00CC3760">
                          <w:rPr>
                            <w:rFonts w:asciiTheme="minorHAnsi" w:eastAsia="Lato" w:hAnsi="Calibri" w:cs="Lato"/>
                            <w:b/>
                            <w:bCs/>
                            <w:color w:val="0070C0"/>
                            <w:kern w:val="24"/>
                            <w:sz w:val="22"/>
                            <w:szCs w:val="36"/>
                            <w:lang w:val="en-US"/>
                          </w:rPr>
                          <w:t>Support activities</w:t>
                        </w:r>
                        <w:r w:rsidRPr="00CC3760">
                          <w:rPr>
                            <w:rFonts w:asciiTheme="minorHAnsi" w:eastAsia="Lato" w:hAnsi="Calibri" w:cs="Lato"/>
                            <w:b/>
                            <w:bCs/>
                            <w:color w:val="0070C0"/>
                            <w:kern w:val="24"/>
                            <w:sz w:val="22"/>
                            <w:szCs w:val="36"/>
                            <w:lang w:val="en-US"/>
                          </w:rPr>
                          <w:t xml:space="preserve"> [Effective production of pharmaceutical goods and services]</w:t>
                        </w:r>
                      </w:p>
                    </w:txbxContent>
                  </v:textbox>
                </v:shape>
                <v:shape id="TextBox 30" o:spid="_x0000_s1048" type="#_x0000_t202" style="position:absolute;left:52930;top:12016;width:5963;height:2515;rotation:4433655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23u+r8A&#10;AADbAAAADwAAAGRycy9kb3ducmV2LnhtbERPTWvCQBC9F/wPywi91Y1agkQ3QZRKr6btfcyOSTQ7&#10;GzJbjf313UOhx8f73hSj69SNBmk9G5jPElDElbct1wY+P95eVqAkIFvsPJOBBwkU+eRpg5n1dz7S&#10;rQy1iiEsGRpoQugzraVqyKHMfE8cubMfHIYIh1rbAe8x3HV6kSSpdthybGiwp11D1bX8dgZEvg7l&#10;6/6o9y6dn1aP8JOiXIx5no7bNahAY/gX/7nfrYFlXB+/xB+g81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Xbe76vwAAANsAAAAPAAAAAAAAAAAAAAAAAJgCAABkcnMvZG93bnJl&#10;di54bWxQSwUGAAAAAAQABAD1AAAAhAMAAAAA&#10;" filled="f" stroked="f">
                  <v:textbox inset="2.7pt,1.35pt,2.7pt,1.35pt">
                    <w:txbxContent>
                      <w:p w:rsidR="00CC3760" w:rsidRDefault="00CC3760" w:rsidP="00CC3760">
                        <w:pPr>
                          <w:pStyle w:val="NormalWeb"/>
                          <w:spacing w:before="0" w:beforeAutospacing="0" w:after="0" w:afterAutospacing="0"/>
                          <w:jc w:val="center"/>
                        </w:pPr>
                        <w:r w:rsidRPr="00CC3760">
                          <w:rPr>
                            <w:rFonts w:asciiTheme="minorHAnsi" w:eastAsia="Lato" w:hAnsi="Calibri" w:cs="Lato"/>
                            <w:b/>
                            <w:bCs/>
                            <w:color w:val="FFFFFF" w:themeColor="background1"/>
                            <w:kern w:val="24"/>
                            <w:szCs w:val="28"/>
                            <w:lang w:val="en-US"/>
                          </w:rPr>
                          <w:t>Margin</w:t>
                        </w:r>
                      </w:p>
                    </w:txbxContent>
                  </v:textbox>
                </v:shape>
                <v:shape id="TextBox 31" o:spid="_x0000_s1049" type="#_x0000_t202" style="position:absolute;left:53038;top:27772;width:5962;height:2515;rotation:4433655fd;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hBWMQA&#10;AADbAAAADwAAAGRycy9kb3ducmV2LnhtbESPQWvCQBSE7wX/w/IKXoputEUkdRURRKm9GHPo8ZF9&#10;TYLZt2F3TeK/7xYEj8PMfMOsNoNpREfO15YVzKYJCOLC6ppLBfllP1mC8AFZY2OZFNzJw2Y9ellh&#10;qm3PZ+qyUIoIYZ+igiqENpXSFxUZ9FPbEkfv1zqDIUpXSu2wj3DTyHmSLKTBmuNChS3tKiqu2c0o&#10;uDX92/7oDvlX/pGfvk8/3XWeSaXGr8P2E0SgITzDj/ZRK3ifwf+X+AP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aoQVjEAAAA2wAAAA8AAAAAAAAAAAAAAAAAmAIAAGRycy9k&#10;b3ducmV2LnhtbFBLBQYAAAAABAAEAPUAAACJAwAAAAA=&#10;" filled="f" stroked="f">
                  <v:textbox inset="2.7pt,1.35pt,2.7pt,1.35pt">
                    <w:txbxContent>
                      <w:p w:rsidR="00CC3760" w:rsidRPr="00CC3760" w:rsidRDefault="00CC3760" w:rsidP="00CC3760">
                        <w:pPr>
                          <w:pStyle w:val="NormalWeb"/>
                          <w:spacing w:before="0" w:beforeAutospacing="0" w:after="0" w:afterAutospacing="0"/>
                          <w:jc w:val="center"/>
                          <w:rPr>
                            <w:sz w:val="22"/>
                          </w:rPr>
                        </w:pPr>
                        <w:r w:rsidRPr="00CC3760">
                          <w:rPr>
                            <w:rFonts w:asciiTheme="minorHAnsi" w:eastAsia="Lato" w:hAnsi="Calibri" w:cs="Lato"/>
                            <w:b/>
                            <w:bCs/>
                            <w:color w:val="FFFFFF" w:themeColor="background1"/>
                            <w:kern w:val="24"/>
                            <w:szCs w:val="28"/>
                            <w:lang w:val="en-US"/>
                          </w:rPr>
                          <w:t>Margin</w:t>
                        </w:r>
                      </w:p>
                    </w:txbxContent>
                  </v:textbox>
                </v:shape>
                <v:group id="组合 37" o:spid="_x0000_s1050" style="position:absolute;top:20682;width:48279;height:15703" coordorigin=",21595" coordsize="48279,157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RallsQAAADbAAAADwAAAGRycy9kb3ducmV2LnhtbESPQYvCMBSE74L/ITzB&#10;m6ZVFOkaRWRXPMiCdWHZ26N5tsXmpTSxrf/eLAgeh5n5hllve1OJlhpXWlYQTyMQxJnVJecKfi5f&#10;kxUI55E1VpZJwYMcbDfDwRoTbTs+U5v6XAQIuwQVFN7XiZQuK8igm9qaOHhX2xj0QTa51A12AW4q&#10;OYuipTRYclgosKZ9QdktvRsFhw673Tz+bE+36/7xd1l8/55iUmo86ncfIDz1/h1+tY9awXwG/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ORallsQAAADbAAAA&#10;DwAAAAAAAAAAAAAAAACqAgAAZHJzL2Rvd25yZXYueG1sUEsFBgAAAAAEAAQA+gAAAJsDAAAAAA==&#10;">
                  <v:line id="直接连接符 33" o:spid="_x0000_s1051" style="position:absolute;visibility:visible;mso-wrap-style:square" from="0,37298" to="48279,3729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brwzsEAAADbAAAADwAAAGRycy9kb3ducmV2LnhtbESPQYvCMBSE7wv+h/CEva2ppixSjSKC&#10;4nXtevD2aJ5ttXkpSVbrvzcLC3scZuYbZrkebCfu5EPrWMN0koEgrpxpudbwXe4+5iBCRDbYOSYN&#10;TwqwXo3ellgY9+Avuh9jLRKEQ4Eamhj7QspQNWQxTFxPnLyL8xZjkr6WxuMjwW0nZ1n2KS22nBYa&#10;7GnbUHU7/lgNp3wr90qV+e7QXancq3PufK/1+3jYLEBEGuJ/+K99MBqUgt8v6QfI1Q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VuvDOwQAAANsAAAAPAAAAAAAAAAAAAAAA&#10;AKECAABkcnMvZG93bnJldi54bWxQSwUGAAAAAAQABAD5AAAAjwMAAAAA&#10;" strokecolor="#ffc000" strokeweight="1.5pt">
                    <v:stroke dashstyle="3 1" endarrow="oval"/>
                  </v:line>
                  <v:line id="直接连接符 35" o:spid="_x0000_s1052" style="position:absolute;visibility:visible;mso-wrap-style:square" from="0,21595" to="0,3729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2WBRsUAAADbAAAADwAAAGRycy9kb3ducmV2LnhtbESPX2vCMBTF3wd+h3AHexkzdY4xOqMU&#10;QRT8A+sGe70016asuSlJrPXbG0HY4+Gc8zuc2WKwrejJh8axgsk4A0FcOd1wreDne/XyASJEZI2t&#10;Y1JwoQCL+ehhhrl2Z/6ivoy1SBAOOSowMXa5lKEyZDGMXUecvKPzFmOSvpba4znBbStfs+xdWmw4&#10;LRjsaGmo+itPVgHvB3/c7EzcFsW6Xe5Wz7/99KDU0+NQfIKINMT/8L290Qqmb3D7kn6AnF8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2WBRsUAAADbAAAADwAAAAAAAAAA&#10;AAAAAAChAgAAZHJzL2Rvd25yZXYueG1sUEsFBgAAAAAEAAQA+QAAAJMDAAAAAA==&#10;" strokecolor="#ffc000" strokeweight="1.5pt">
                    <v:stroke dashstyle="3 1" startarrow="oval"/>
                  </v:line>
                </v:group>
                <v:group id="组合 38" o:spid="_x0000_s1053" style="position:absolute;top:5470;width:48279;height:15703;flip:y" coordorigin=",3815" coordsize="48279,157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BQoWcjCAAAA2wAAAA8A&#10;AAAAAAAAAAAAAAAAqgIAAGRycy9kb3ducmV2LnhtbFBLBQYAAAAABAAEAPoAAACZAwAAAAA=&#10;">
                  <v:line id="直接连接符 39" o:spid="_x0000_s1054" style="position:absolute;visibility:visible;mso-wrap-style:square" from="0,19518" to="48279,1951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c1TVsMAAADbAAAADwAAAGRycy9kb3ducmV2LnhtbESPQWvCQBSE74X+h+UVvNVNu0EkzSpF&#10;MHjV6MHbI/uapM2+Dbtbjf/eLRQ8DjPzDVOuJzuIC/nQO9bwNs9AEDfO9NxqONbb1yWIEJENDo5J&#10;w40CrFfPTyUWxl15T5dDbEWCcChQQxfjWEgZmo4shrkbiZP35bzFmKRvpfF4TXA7yPcsW0iLPaeF&#10;DkfadNT8HH6thlO+kZVSdb7dDd9UV+qcOz9qPXuZPj9ARJriI/zf3hkNagF/X9IPkKs7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XNU1bDAAAA2wAAAA8AAAAAAAAAAAAA&#10;AAAAoQIAAGRycy9kb3ducmV2LnhtbFBLBQYAAAAABAAEAPkAAACRAwAAAAA=&#10;" strokecolor="#ffc000" strokeweight="1.5pt">
                    <v:stroke dashstyle="3 1" endarrow="oval"/>
                  </v:line>
                  <v:line id="直接连接符 40" o:spid="_x0000_s1055" style="position:absolute;visibility:visible;mso-wrap-style:square" from="0,3815" to="0,1951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7cfMcUAAADbAAAADwAAAGRycy9kb3ducmV2LnhtbESPX2vCMBTF3wd+h3AHexkzdcI2OqMU&#10;QRT8A+sGe70016asuSlJrPXbG0HY4+Gc8zuc2WKwrejJh8axgsk4A0FcOd1wreDne/XyASJEZI2t&#10;Y1JwoQCL+ehhhrl2Z/6ivoy1SBAOOSowMXa5lKEyZDGMXUecvKPzFmOSvpba4znBbStfs+xNWmw4&#10;LRjsaGmo+itPVgHvB3/c7EzcFsW6Xe5Wz7/99KDU0+NQfIKINMT/8L290Qqm73D7kn6AnF8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7cfMcUAAADbAAAADwAAAAAAAAAA&#10;AAAAAAChAgAAZHJzL2Rvd25yZXYueG1sUEsFBgAAAAAEAAQA+QAAAJMDAAAAAA==&#10;" strokecolor="#ffc000" strokeweight="1.5pt">
                    <v:stroke dashstyle="3 1" startarrow="oval"/>
                  </v:line>
                </v:group>
                <v:group id="Group 38" o:spid="_x0000_s1056" style="position:absolute;left:25699;top:33060;width:3000;height:2620" coordorigin="25699,33060" coordsize="3000,261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Fj+knzCAAAA2wAAAA8A&#10;AAAAAAAAAAAAAAAAqgIAAGRycy9kb3ducmV2LnhtbFBLBQYAAAAABAAEAPoAAACZAwAAAAA=&#10;">
                  <v:oval id="Oval 39" o:spid="_x0000_s1057" style="position:absolute;left:26080;top:34934;width:746;height:7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LhrgsUA&#10;AADbAAAADwAAAGRycy9kb3ducmV2LnhtbESPQWsCMRSE70L/Q3gFL1KzVSzdrVGKIujBgtteents&#10;XndDNy9LEtf135tCweMwM98wy/VgW9GTD8axgudpBoK4ctpwreDrc/f0CiJEZI2tY1JwpQDr1cNo&#10;iYV2Fz5RX8ZaJAiHAhU0MXaFlKFqyGKYuo44eT/OW4xJ+lpqj5cEt62cZdmLtGg4LTTY0aah6rc8&#10;WwWRt3IhT75c5KX5PpiP8/W4myg1fhze30BEGuI9/N/eawXzHP6+pB8gV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suGuCxQAAANsAAAAPAAAAAAAAAAAAAAAAAJgCAABkcnMv&#10;ZG93bnJldi54bWxQSwUGAAAAAAQABAD1AAAAigMAAAAA&#10;" filled="f" stroked="f"/>
                  <v:oval id="Oval 40" o:spid="_x0000_s1058" style="position:absolute;left:27747;top:34934;width:746;height:7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SxYsEA&#10;AADbAAAADwAAAGRycy9kb3ducmV2LnhtbERPTWsCMRC9C/0PYQQvotlKlboapVQEPVRw68XbsBl3&#10;g5vJkkRd/31zEHp8vO/lurONuJMPxrGC93EGgrh02nCl4PS7HX2CCBFZY+OYFDwpwHr11ltirt2D&#10;j3QvYiVSCIccFdQxtrmUoazJYhi7ljhxF+ctxgR9JbXHRwq3jZxk2UxaNJwaamzpu6byWtysgsgb&#10;OZVHX0znhTnvzeH2/NkOlRr0u68FiEhd/Be/3Dut4COtT1/SD5Cr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WEsWLBAAAA2wAAAA8AAAAAAAAAAAAAAAAAmAIAAGRycy9kb3du&#10;cmV2LnhtbFBLBQYAAAAABAAEAPUAAACGAwAAAAA=&#10;" filled="f" stroked="f"/>
                  <v:shape id="Freeform 41" o:spid="_x0000_s1059" style="position:absolute;left:25699;top:33060;width:3000;height:2048;visibility:visible;mso-wrap-style:square;v-text-anchor:top" coordsize="117,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EmVMMA&#10;AADbAAAADwAAAGRycy9kb3ducmV2LnhtbESPT2sCMRTE74V+h/AEbzWriLRbo0ih6KEU/IPQ22Pz&#10;TJZuXtIk6vbbN4LQ4zAzv2Hmy9514kIxtZ4VjEcVCOLG65aNgsP+/ekZRMrIGjvPpOCXEiwXjw9z&#10;rLW/8pYuu2xEgXCqUYHNOdRSpsaSwzTygbh4Jx8d5iKjkTritcBdJydVNZMOWy4LFgO9WWq+d2en&#10;YN2dzMfn+WcaMoeXeDgGc7RfSg0H/eoVRKY+/4fv7Y1WMB3D7Uv5AXLx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AEmVMMAAADbAAAADwAAAAAAAAAAAAAAAACYAgAAZHJzL2Rv&#10;d25yZXYueG1sUEsFBgAAAAAEAAQA9QAAAIgDAAAAAA==&#10;" path="m113,c40,,40,,40,,38,,37,2,37,4v,11,,11,,11c19,15,19,15,19,15v-2,,-5,1,-6,3c2,40,2,40,2,40,1,42,,45,,47,,69,,69,,69v,2,2,5,3,6c5,77,5,77,5,77v1,1,3,2,4,2c12,71,20,65,29,65v10,,18,6,21,15c74,80,74,80,74,80,77,71,85,65,95,65v9,,17,6,20,14c116,78,117,77,117,76v,-72,,-72,,-72c117,2,115,,113,xm37,44v-22,,-22,,-22,c22,22,22,22,22,22v15,,15,,15,l37,44xe" filled="f" stroked="f">
                    <v:path arrowok="t" o:connecttype="custom" o:connectlocs="113,0;40,0;37,4;37,15;19,15;13,18;2,40;0,47;0,69;3,75;5,77;9,79;29,65;50,80;74,80;95,65;115,79;117,76;117,4;113,0;37,44;15,44;22,22;37,22;37,44" o:connectangles="0,0,0,0,0,0,0,0,0,0,0,0,0,0,0,0,0,0,0,0,0,0,0,0,0"/>
                    <o:lock v:ext="edit" verticies="t"/>
                  </v:shape>
                </v:group>
                <v:group id="Group 42" o:spid="_x0000_s1060" style="position:absolute;left:45247;top:32649;width:2969;height:2794" coordorigin="45247,32649" coordsize="2968,279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RDW68QAAADbAAAADwAAAGRycy9kb3ducmV2LnhtbESPQYvCMBSE78L+h/AW&#10;vGlaVxepRhHZFQ8iqAvi7dE822LzUppsW/+9EQSPw8x8w8yXnSlFQ7UrLCuIhxEI4tTqgjMFf6ff&#10;wRSE88gaS8uk4E4OlouP3hwTbVs+UHP0mQgQdgkqyL2vEildmpNBN7QVcfCutjbog6wzqWtsA9yU&#10;chRF39JgwWEhx4rWOaW3479RsGmxXX3FP83udl3fL6fJ/ryLSan+Z7eagfDU+Xf41d5qBe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RDW68QAAADbAAAA&#10;DwAAAAAAAAAAAAAAAACqAgAAZHJzL2Rvd25yZXYueG1sUEsFBgAAAAAEAAQA+gAAAJsDAAAAAA==&#10;">
                  <v:shape id="Freeform 43" o:spid="_x0000_s1061" style="position:absolute;left:45247;top:32649;width:2969;height:1095;visibility:visible;mso-wrap-style:square;v-text-anchor:top" coordsize="11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P0wOcQA&#10;AADbAAAADwAAAGRycy9kb3ducmV2LnhtbESPQWsCMRSE74X+h/AEL1KzWqllaxQRRUEPrS30+ti8&#10;btZuXpYkrtt/bwShx2FmvmFmi87WoiUfKscKRsMMBHHhdMWlgq/PzdMriBCRNdaOScEfBVjMHx9m&#10;mGt34Q9qj7EUCcIhRwUmxiaXMhSGLIaha4iT9+O8xZikL6X2eElwW8txlr1IixWnBYMNrQwVv8ez&#10;VXCatmv/vpUN6sG+3pjdN08PrFS/1y3fQETq4n/43t5pBZNnuH1JP0DOr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D9MDnEAAAA2wAAAA8AAAAAAAAAAAAAAAAAmAIAAGRycy9k&#10;b3ducmV2LnhtbFBLBQYAAAAABAAEAPUAAACJAwAAAAA=&#10;" path="m108,15c99,7,87,,58,,29,,17,7,8,15,3,19,,22,,28v,8,,8,,8c,40,3,43,7,43v15,,15,,15,c26,43,29,40,29,36v,-4,1,-7,4,-12c37,20,44,14,58,15v15,-1,22,5,25,9c87,29,87,32,87,36v,4,4,7,8,7c109,43,109,43,109,43v4,,7,-3,7,-7c116,28,116,28,116,28v,-6,-3,-9,-8,-13xe" filled="f" stroked="f">
                    <v:path arrowok="t" o:connecttype="custom" o:connectlocs="108,15;58,0;8,15;0,28;0,36;7,43;22,43;29,36;33,24;58,15;83,24;87,36;95,43;109,43;116,36;116,28;108,15" o:connectangles="0,0,0,0,0,0,0,0,0,0,0,0,0,0,0,0,0"/>
                  </v:shape>
                  <v:oval id="Oval 44" o:spid="_x0000_s1062" style="position:absolute;left:46374;top:34316;width:730;height:7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r+3YcUA&#10;AADbAAAADwAAAGRycy9kb3ducmV2LnhtbESPQWsCMRSE74L/ITyhF6nZFi12NSvSIrQHC6699PbY&#10;PHeDm5clie7675tCweMwM98w681gW3ElH4xjBU+zDARx5bThWsH3cfe4BBEissbWMSm4UYBNMR6t&#10;Mdeu5wNdy1iLBOGQo4Imxi6XMlQNWQwz1xEn7+S8xZikr6X22Ce4beVzlr1Ii4bTQoMdvTVUncuL&#10;VRD5XS7kwZeL19L8fJqvy22/myr1MBm2KxCRhngP/7c/tIL5HP6+pB8gi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av7dhxQAAANsAAAAPAAAAAAAAAAAAAAAAAJgCAABkcnMv&#10;ZG93bnJldi54bWxQSwUGAAAAAAQABAD1AAAAigMAAAAA&#10;" filled="f" stroked="f"/>
                  <v:shape id="Freeform 45" o:spid="_x0000_s1063" style="position:absolute;left:45422;top:33395;width:2603;height:2048;visibility:visible;mso-wrap-style:square;v-text-anchor:top" coordsize="102,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VbcsIA&#10;AADbAAAADwAAAGRycy9kb3ducmV2LnhtbESPQWvCQBSE70L/w/IK3nRTUanRVaRF8KJgLJ4f2WcS&#10;m30bdtck/fddQfA4zMw3zGrTm1q05HxlWcHHOAFBnFtdcaHg57wbfYLwAVljbZkU/JGHzfptsMJU&#10;245P1GahEBHCPkUFZQhNKqXPSzLox7Yhjt7VOoMhSldI7bCLcFPLSZLMpcGK40KJDX2VlP9md6PA&#10;tfPD1kyO/fflfNth1i2SxSwoNXzvt0sQgfrwCj/be61gOoPHl/gD5P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GpVtywgAAANsAAAAPAAAAAAAAAAAAAAAAAJgCAABkcnMvZG93&#10;bnJldi54bWxQSwUGAAAAAAQABAD1AAAAhwMAAAAA&#10;" path="m76,14v-3,,-3,,-3,c73,5,73,5,73,5,73,2,70,,66,,62,,58,2,58,5v,9,,9,,9c44,14,44,14,44,14v,-9,,-9,,-9c44,2,41,,37,,33,,29,2,29,5v,9,,9,,9c26,14,26,14,26,14v-3,,-5,2,-6,4c14,26,,48,,58,,72,,72,,72v,4,4,8,8,8c95,80,95,80,95,80v4,,7,-4,7,-8c102,66,102,59,102,59,102,46,88,25,82,17,81,16,79,14,76,14xm51,72c39,72,29,63,29,51,29,39,39,29,51,29v12,,22,10,22,22c73,63,63,72,51,72xe" filled="f" stroked="f">
                    <v:path arrowok="t" o:connecttype="custom" o:connectlocs="76,14;73,14;73,5;66,0;58,5;58,14;44,14;44,5;37,0;29,5;29,14;26,14;20,18;0,58;0,72;8,80;95,80;102,72;102,59;82,17;76,14;51,72;29,51;51,29;73,51;51,72" o:connectangles="0,0,0,0,0,0,0,0,0,0,0,0,0,0,0,0,0,0,0,0,0,0,0,0,0,0"/>
                    <o:lock v:ext="edit" verticies="t"/>
                  </v:shape>
                </v:group>
                <v:group id="Group 46" o:spid="_x0000_s1064" style="position:absolute;left:4317;top:32878;width:2968;height:2429" coordorigin="4317,32878" coordsize="2968,242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ivQ6MQAAADbAAAADwAAAGRycy9kb3ducmV2LnhtbESPT4vCMBTE74LfITzB&#10;m6bVXVm6RhFR8SAL/oFlb4/m2Rabl9LEtn77jSB4HGbmN8x82ZlSNFS7wrKCeByBIE6tLjhTcDlv&#10;R18gnEfWWFomBQ9ysFz0e3NMtG35SM3JZyJA2CWoIPe+SqR0aU4G3dhWxMG72tqgD7LOpK6xDXBT&#10;ykkUzaTBgsNCjhWtc0pvp7tRsGuxXU3jTXO4XdePv/Pnz+8hJqWGg271DcJT59/hV3uvFXzM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ivQ6MQAAADbAAAA&#10;DwAAAAAAAAAAAAAAAACqAgAAZHJzL2Rvd25yZXYueG1sUEsFBgAAAAAEAAQA+gAAAJsDAAAAAA==&#10;">
                  <v:rect id="Rectangle 47" o:spid="_x0000_s1065" style="position:absolute;left:5412;top:32878;width:1873;height:13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1ZAdsQA&#10;AADbAAAADwAAAGRycy9kb3ducmV2LnhtbESPQWvCQBSE7wX/w/IEL6IbpVRJXUUEMUhBjNbzI/ua&#10;hGbfxuyapP++WxB6HGbmG2a16U0lWmpcaVnBbBqBIM6sLjlXcL3sJ0sQziNrrCyTgh9ysFkPXlYY&#10;a9vxmdrU5yJA2MWooPC+jqV0WUEG3dTWxMH7so1BH2STS91gF+CmkvMoepMGSw4LBda0Kyj7Th9G&#10;QZed2tvl4yBP41ti+Z7cd+nnUanRsN++g/DU+//ws51oBa8L+PsSfoB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NWQHbEAAAA2wAAAA8AAAAAAAAAAAAAAAAAmAIAAGRycy9k&#10;b3ducmV2LnhtbFBLBQYAAAAABAAEAPUAAACJAwAAAAA=&#10;" filled="f" stroked="f"/>
                  <v:shape id="Freeform 48" o:spid="_x0000_s1066" style="position:absolute;left:4872;top:33433;width:1842;height:1302;visibility:visible;mso-wrap-style:square;v-text-anchor:top" coordsize="116,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5a7qMEA&#10;AADbAAAADwAAAGRycy9kb3ducmV2LnhtbERPz2vCMBS+C/4P4QnebDrZxtaZFhUEb2K3w3Z7a55J&#10;WfNSmqzW/94cBjt+fL831eQ6MdIQWs8KHrIcBHHjdctGwcf7YfUCIkRkjZ1nUnCjAFU5n22w0P7K&#10;ZxrraEQK4VCgAhtjX0gZGksOQ+Z74sRd/OAwJjgYqQe8pnDXyXWeP0uHLacGiz3tLTU/9a9T8LXe&#10;j59P8lBLc7qcrXltd9/6ptRyMW3fQESa4r/4z33UCh7T2PQl/QBZ3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eWu6jBAAAA2wAAAA8AAAAAAAAAAAAAAAAAmAIAAGRycy9kb3du&#10;cmV2LnhtbFBLBQYAAAAABAAEAPUAAACGAwAAAAA=&#10;" path="m23,l,,,82r116,l116,58r-93,l23,xe" filled="f" stroked="f">
                    <v:path arrowok="t" o:connecttype="custom" o:connectlocs="23,0;0,0;0,82;116,82;116,58;23,58;23,0" o:connectangles="0,0,0,0,0,0,0"/>
                  </v:shape>
                  <v:shape id="Freeform 49" o:spid="_x0000_s1067" style="position:absolute;left:4317;top:34005;width:1841;height:1302;visibility:visible;mso-wrap-style:square;v-text-anchor:top" coordsize="116,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NoeM8MA&#10;AADbAAAADwAAAGRycy9kb3ducmV2LnhtbESPQWsCMRSE74L/IbyCN81WVOpqFCsIvYmrh/b2unkm&#10;i5uXZZOu679vCgWPw8x8w6y3vatFR22oPCt4nWQgiEuvKzYKLufD+A1EiMgaa8+k4EEBtpvhYI25&#10;9nc+UVdEIxKEQ44KbIxNLmUoLTkME98QJ+/qW4cxydZI3eI9wV0tp1m2kA4rTgsWG9pbKm/Fj1Pw&#10;Nd13n3N5KKQ5Xk/WLKv3b/1QavTS71YgIvXxGf5vf2gFsyX8fUk/QG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NoeM8MAAADbAAAADwAAAAAAAAAAAAAAAACYAgAAZHJzL2Rv&#10;d25yZXYueG1sUEsFBgAAAAAEAAQA9QAAAIgDAAAAAA==&#10;" path="m22,l,,,82r116,l116,58r-94,l22,xe" filled="f" stroked="f">
                    <v:path arrowok="t" o:connecttype="custom" o:connectlocs="22,0;0,0;0,82;116,82;116,58;22,58;22,0" o:connectangles="0,0,0,0,0,0,0"/>
                  </v:shape>
                </v:group>
                <v:shape id="Freeform 50" o:spid="_x0000_s1068" style="position:absolute;left:14950;top:32783;width:2953;height:2794;visibility:visible;mso-wrap-style:square;v-text-anchor:top" coordsize="186,1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iOjMMA&#10;AADbAAAADwAAAGRycy9kb3ducmV2LnhtbERPTWvCQBC9F/wPywi9NRulLSG6iihpcmgFYy+9jdlp&#10;EpqdDdlVo7++eyj0+Hjfy/VoOnGhwbWWFcyiGARxZXXLtYLPY/aUgHAeWWNnmRTcyMF6NXlYYqrt&#10;lQ90KX0tQgi7FBU03veplK5qyKCLbE8cuG87GPQBDrXUA15DuOnkPI5fpcGWQ0ODPW0bqn7Ks1FQ&#10;fJ3vt+fyLePd/n5K3j9ysytypR6n42YBwtPo/8V/7kIreAnrw5fwA+Tq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HiOjMMAAADbAAAADwAAAAAAAAAAAAAAAACYAgAAZHJzL2Rv&#10;d25yZXYueG1sUEsFBgAAAAAEAAQA9QAAAIgDAAAAAA==&#10;" path="m186,140l186,,,,,140r70,l70,163r-46,l24,176r140,l164,163r-47,l117,140r69,xm11,129l11,11r164,l175,129r-164,xe" stroked="f">
                  <v:path arrowok="t" o:connecttype="custom" o:connectlocs="2147483646,2147483646;2147483646,0;0,0;0,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
                  <o:lock v:ext="edit" verticies="t"/>
                </v:shape>
                <v:shape id="Freeform 51" o:spid="_x0000_s1069" style="position:absolute;left:35795;top:32298;width:4207;height:3556;visibility:visible;mso-wrap-style:square;v-text-anchor:top" coordsize="256,21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01eQcYA&#10;AADbAAAADwAAAGRycy9kb3ducmV2LnhtbESPT2sCMRTE74LfITyhF6lZC9ay3ShqKRREqqsXb4/N&#10;2z9087IkqW776Y1Q6HGYmd8w2bI3rbiQ841lBdNJAoK4sLrhSsHp+P74AsIHZI2tZVLwQx6Wi+Eg&#10;w1TbKx/okodKRAj7FBXUIXSplL6oyaCf2I44eqV1BkOUrpLa4TXCTSufkuRZGmw4LtTY0aam4iv/&#10;Ngreyv1nhzpv579buz6PTys32+2Vehj1q1cQgfrwH/5rf2gFsyncv8QfIB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01eQcYAAADbAAAADwAAAAAAAAAAAAAAAACYAgAAZHJz&#10;L2Rvd25yZXYueG1sUEsFBgAAAAAEAAQA9QAAAIsDAAAAAA==&#10;" path="m246,216v-236,,-236,,-236,c4,216,,212,,206v,-4,,-4,,-4c,196,4,192,10,192v236,,236,,236,c252,192,256,196,256,202v,4,,4,,4c256,212,252,216,246,216m208,180v-24,,-24,,-24,c177,180,172,175,172,168v,-156,,-156,,-156c172,5,177,,184,v24,,24,,24,c215,,220,5,220,12v,156,,156,,156c220,175,215,180,208,180t-68,c116,180,116,180,116,180v-7,,-12,-5,-12,-12c104,68,104,68,104,68v,-7,5,-12,12,-12c140,56,140,56,140,56v7,,12,5,12,12c152,168,152,168,152,168v,7,-5,12,-12,12m72,180v-24,,-24,,-24,c41,180,36,175,36,168v,-44,,-44,,-44c36,117,41,112,48,112v24,,24,,24,c79,112,84,117,84,124v,44,,44,,44c84,175,79,180,72,180e" fillcolor="white [3212]" stroked="f">
                  <v:path arrowok="t" o:connecttype="custom" o:connectlocs="2147483646,2147483646;2147483646,2147483646;0,2147483646;0,2147483646;2147483646,2147483646;2147483646,2147483646;2147483646,2147483646;2147483646,2147483646;2147483646,2147483646;2147483646,2147483646;2147483646,2147483646;2147483646,2147483646;2147483646,2147483646;2147483646,0;2147483646,0;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
                  <o:lock v:ext="edit" verticies="t"/>
                </v:shape>
              </v:group>
            </w:pict>
          </mc:Fallback>
        </mc:AlternateContent>
      </w:r>
    </w:p>
    <w:p w14:paraId="79F52A46" w14:textId="77777777" w:rsidR="00CC3760" w:rsidRPr="00277092" w:rsidRDefault="00CC3760" w:rsidP="00CC3760">
      <w:pPr>
        <w:ind w:firstLine="720"/>
        <w:contextualSpacing/>
        <w:jc w:val="center"/>
        <w:rPr>
          <w:b/>
          <w:sz w:val="32"/>
        </w:rPr>
      </w:pPr>
    </w:p>
    <w:p w14:paraId="4D63B8AA" w14:textId="77777777" w:rsidR="00CC3760" w:rsidRPr="00277092" w:rsidRDefault="00CC3760" w:rsidP="00CC3760">
      <w:pPr>
        <w:ind w:firstLine="720"/>
        <w:contextualSpacing/>
        <w:jc w:val="center"/>
        <w:rPr>
          <w:b/>
          <w:sz w:val="32"/>
        </w:rPr>
      </w:pPr>
    </w:p>
    <w:p w14:paraId="05B0278E" w14:textId="77777777" w:rsidR="00CC3760" w:rsidRPr="00277092" w:rsidRDefault="00CC3760" w:rsidP="00CC3760">
      <w:pPr>
        <w:ind w:firstLine="720"/>
        <w:contextualSpacing/>
        <w:jc w:val="center"/>
        <w:rPr>
          <w:b/>
          <w:sz w:val="32"/>
        </w:rPr>
      </w:pPr>
    </w:p>
    <w:p w14:paraId="51EA253D" w14:textId="77777777" w:rsidR="00CC3760" w:rsidRPr="00277092" w:rsidRDefault="00CC3760" w:rsidP="00CC3760">
      <w:pPr>
        <w:ind w:firstLine="720"/>
        <w:contextualSpacing/>
        <w:jc w:val="center"/>
        <w:rPr>
          <w:b/>
          <w:sz w:val="32"/>
        </w:rPr>
      </w:pPr>
    </w:p>
    <w:p w14:paraId="1EA366E9" w14:textId="77777777" w:rsidR="00CC3760" w:rsidRPr="00277092" w:rsidRDefault="00CC3760" w:rsidP="00CC3760">
      <w:pPr>
        <w:ind w:firstLine="720"/>
        <w:contextualSpacing/>
        <w:rPr>
          <w:b/>
          <w:sz w:val="32"/>
        </w:rPr>
      </w:pPr>
    </w:p>
    <w:p w14:paraId="7DAFB2A3" w14:textId="77777777" w:rsidR="00CC3760" w:rsidRPr="00277092" w:rsidRDefault="00CC3760" w:rsidP="00AA7AEC">
      <w:pPr>
        <w:ind w:firstLine="720"/>
        <w:contextualSpacing/>
      </w:pPr>
    </w:p>
    <w:p w14:paraId="586507AE" w14:textId="77777777" w:rsidR="00F57DC8" w:rsidRPr="00277092" w:rsidRDefault="00F57DC8" w:rsidP="00AA7AEC">
      <w:pPr>
        <w:keepNext/>
        <w:contextualSpacing/>
        <w:jc w:val="center"/>
        <w:rPr>
          <w:noProof/>
          <w:lang w:eastAsia="en-GB"/>
        </w:rPr>
      </w:pPr>
    </w:p>
    <w:p w14:paraId="36E490C7" w14:textId="77777777" w:rsidR="00CC3760" w:rsidRPr="00277092" w:rsidRDefault="00CC3760" w:rsidP="00AA7AEC">
      <w:pPr>
        <w:keepNext/>
        <w:contextualSpacing/>
        <w:jc w:val="center"/>
      </w:pPr>
    </w:p>
    <w:p w14:paraId="7992F1B7" w14:textId="77777777" w:rsidR="00CC3760" w:rsidRPr="00277092" w:rsidRDefault="00CC3760" w:rsidP="00AA7AEC">
      <w:pPr>
        <w:keepNext/>
        <w:contextualSpacing/>
        <w:jc w:val="center"/>
      </w:pPr>
    </w:p>
    <w:p w14:paraId="154FE801" w14:textId="77777777" w:rsidR="00CC3760" w:rsidRPr="00277092" w:rsidRDefault="00CC3760" w:rsidP="00AA7AEC">
      <w:pPr>
        <w:keepNext/>
        <w:contextualSpacing/>
        <w:jc w:val="center"/>
      </w:pPr>
    </w:p>
    <w:p w14:paraId="35841ED8" w14:textId="77777777" w:rsidR="00CC3760" w:rsidRPr="00277092" w:rsidRDefault="00CC3760" w:rsidP="00AA7AEC">
      <w:pPr>
        <w:keepNext/>
        <w:contextualSpacing/>
        <w:jc w:val="center"/>
      </w:pPr>
    </w:p>
    <w:p w14:paraId="28A00BF4" w14:textId="77777777" w:rsidR="00CC3760" w:rsidRPr="00277092" w:rsidRDefault="00CC3760" w:rsidP="00AA7AEC">
      <w:pPr>
        <w:keepNext/>
        <w:contextualSpacing/>
        <w:jc w:val="center"/>
      </w:pPr>
    </w:p>
    <w:p w14:paraId="1EF74E0F" w14:textId="77777777" w:rsidR="00CC3760" w:rsidRPr="00277092" w:rsidRDefault="00CC3760" w:rsidP="00AA7AEC">
      <w:pPr>
        <w:keepNext/>
        <w:contextualSpacing/>
        <w:jc w:val="center"/>
      </w:pPr>
    </w:p>
    <w:p w14:paraId="107A54B1" w14:textId="77777777" w:rsidR="00F57DC8" w:rsidRPr="00277092" w:rsidRDefault="00F57DC8" w:rsidP="00AA7AEC">
      <w:pPr>
        <w:pStyle w:val="Caption"/>
        <w:spacing w:after="0" w:line="360" w:lineRule="auto"/>
        <w:contextualSpacing/>
        <w:jc w:val="center"/>
      </w:pPr>
      <w:r w:rsidRPr="00277092">
        <w:t xml:space="preserve">Figure </w:t>
      </w:r>
      <w:r w:rsidRPr="00277092">
        <w:fldChar w:fldCharType="begin"/>
      </w:r>
      <w:r w:rsidRPr="00277092">
        <w:instrText xml:space="preserve"> SEQ Figure \* ARABIC </w:instrText>
      </w:r>
      <w:r w:rsidRPr="00277092">
        <w:fldChar w:fldCharType="separate"/>
      </w:r>
      <w:r w:rsidR="00035595" w:rsidRPr="00277092">
        <w:rPr>
          <w:noProof/>
        </w:rPr>
        <w:t>1</w:t>
      </w:r>
      <w:r w:rsidRPr="00277092">
        <w:fldChar w:fldCharType="end"/>
      </w:r>
      <w:r w:rsidRPr="00277092">
        <w:t xml:space="preserve"> Value chain model of GSK  </w:t>
      </w:r>
    </w:p>
    <w:p w14:paraId="400FC977" w14:textId="77777777" w:rsidR="00F57DC8" w:rsidRPr="00277092" w:rsidRDefault="00F57DC8" w:rsidP="00AA7AEC">
      <w:pPr>
        <w:pStyle w:val="Caption"/>
        <w:spacing w:after="0" w:line="360" w:lineRule="auto"/>
        <w:contextualSpacing/>
        <w:jc w:val="center"/>
      </w:pPr>
      <w:r w:rsidRPr="00277092">
        <w:t>Source: GSK (2023)</w:t>
      </w:r>
    </w:p>
    <w:p w14:paraId="38B0B8CA" w14:textId="77777777" w:rsidR="00CC3760" w:rsidRPr="00277092" w:rsidRDefault="00CC3760" w:rsidP="00CC3760"/>
    <w:p w14:paraId="6EAE0010" w14:textId="77777777" w:rsidR="00F57DC8" w:rsidRPr="00277092" w:rsidRDefault="00F57DC8" w:rsidP="00AA7AEC">
      <w:pPr>
        <w:ind w:firstLine="720"/>
        <w:contextualSpacing/>
      </w:pPr>
      <w:r w:rsidRPr="00277092">
        <w:t>The figure illustrated that GlaxoSmithKline's management uses competitive analysis as a key activity, reflecting its focus on understanding the business landscape and identifying areas of opportunity and threat</w:t>
      </w:r>
      <w:r w:rsidR="00CF71A7" w:rsidRPr="00277092">
        <w:t xml:space="preserve"> (Abbas et al., 2020)</w:t>
      </w:r>
      <w:r w:rsidRPr="00277092">
        <w:t>. By identifying competitors' strengths and weaknesses, GSK can improve its strategies to maintain or improve its competitive advantage. GSK's use of ground transportation to deliver products to local customers demonstrates how important it is to manage its supply chain efficiently and effectively</w:t>
      </w:r>
      <w:r w:rsidR="00CF71A7" w:rsidRPr="00277092">
        <w:t xml:space="preserve"> (Heizer, Render &amp; Munson, 2020)</w:t>
      </w:r>
      <w:r w:rsidRPr="00277092">
        <w:t xml:space="preserve">. By increasing product consistency, GSK can improve inventory management and shorten delivery times, thereby increasing customer satisfaction and reducing operational costs. GlaxoSmithKline's effective use of social media in sales and marketing demonstrates a strategic shift towards </w:t>
      </w:r>
      <w:r w:rsidRPr="00277092">
        <w:lastRenderedPageBreak/>
        <w:t>changing customer behaviour and communication</w:t>
      </w:r>
      <w:r w:rsidR="00CF71A7" w:rsidRPr="00277092">
        <w:t xml:space="preserve"> (Grant, 2018)</w:t>
      </w:r>
      <w:r w:rsidRPr="00277092">
        <w:t>. By leveraging social media platforms, GlaxoSmithKline can directly interact with customers, build brand awareness and increase sales better than traditional marketing methods.</w:t>
      </w:r>
    </w:p>
    <w:p w14:paraId="2445481F" w14:textId="77777777" w:rsidR="00035595" w:rsidRPr="00277092" w:rsidRDefault="00F57DC8" w:rsidP="00AA7AEC">
      <w:pPr>
        <w:ind w:firstLine="720"/>
        <w:contextualSpacing/>
      </w:pPr>
      <w:r w:rsidRPr="00277092">
        <w:t>GSK focuses on quality operations, including the design, filling and packaging of pharmaceutical products, demonstrating a commitment to quality operations and quality control</w:t>
      </w:r>
      <w:r w:rsidR="00CF71A7" w:rsidRPr="00277092">
        <w:t xml:space="preserve"> (</w:t>
      </w:r>
      <w:proofErr w:type="spellStart"/>
      <w:r w:rsidR="00CF71A7" w:rsidRPr="00277092">
        <w:t>Volgina</w:t>
      </w:r>
      <w:proofErr w:type="spellEnd"/>
      <w:r w:rsidR="00CF71A7" w:rsidRPr="00277092">
        <w:t>, 2022)</w:t>
      </w:r>
      <w:r w:rsidRPr="00277092">
        <w:t>. By streamlining the production process, GlaxoSmithKline can optimize the use of resources, reduce production costs and maintain product quality, thereby increasing its competitive advantage. GSK's emphasis on exports to the distribution industry, including exports to individual pharmacists, hospitals and physicians, communicates to the client company its respect for distribution</w:t>
      </w:r>
      <w:r w:rsidR="00CF71A7" w:rsidRPr="00277092">
        <w:t xml:space="preserve"> (Abbas et al., 2020)</w:t>
      </w:r>
      <w:r w:rsidRPr="00277092">
        <w:t>. By optimizing outbound logistics, GSK can deliver products to customers on time, improve supply chain visibility and increase overall customer satisfaction and loyalty. GlaxoSmithKline's focus on human resources management reflects its focus on talent acquisition and retention and long-term recruitment. By creating a skilled and motivated workforce, GlaxoSmithKline drives innovation, fosters a culture of excellence and ultimately better achieves its business goals</w:t>
      </w:r>
      <w:r w:rsidR="00CF71A7" w:rsidRPr="00277092">
        <w:t xml:space="preserve"> (Grant, 2018)</w:t>
      </w:r>
      <w:r w:rsidRPr="00277092">
        <w:t>.</w:t>
      </w:r>
    </w:p>
    <w:p w14:paraId="10EC8CBB" w14:textId="77777777" w:rsidR="00035595" w:rsidRPr="00277092" w:rsidRDefault="00035595" w:rsidP="00AA7AEC">
      <w:pPr>
        <w:pStyle w:val="Heading3"/>
        <w:spacing w:before="0"/>
        <w:contextualSpacing/>
      </w:pPr>
      <w:bookmarkStart w:id="8" w:name="_Toc164815205"/>
      <w:r w:rsidRPr="00277092">
        <w:t>VRIO Model</w:t>
      </w:r>
      <w:bookmarkEnd w:id="8"/>
    </w:p>
    <w:p w14:paraId="5DDF8FA3" w14:textId="77777777" w:rsidR="00035595" w:rsidRPr="00277092" w:rsidRDefault="00035595" w:rsidP="00AA7AEC">
      <w:pPr>
        <w:ind w:firstLine="720"/>
        <w:contextualSpacing/>
      </w:pPr>
      <w:r w:rsidRPr="00277092">
        <w:t>While analys</w:t>
      </w:r>
      <w:r w:rsidR="00CC3760" w:rsidRPr="00277092">
        <w:t>ing</w:t>
      </w:r>
      <w:r w:rsidRPr="00277092">
        <w:t xml:space="preserve"> </w:t>
      </w:r>
      <w:r w:rsidR="00CC3760" w:rsidRPr="00277092">
        <w:t xml:space="preserve">the </w:t>
      </w:r>
      <w:r w:rsidRPr="00277092">
        <w:t xml:space="preserve">resource allocation of GSK through </w:t>
      </w:r>
      <w:r w:rsidR="00CC3760" w:rsidRPr="00277092">
        <w:t xml:space="preserve">the </w:t>
      </w:r>
      <w:r w:rsidRPr="00277092">
        <w:t>VRIO model, it has been observed that GlaxoSmithKline's worldwide reach, managerial expertise, and IP utilisation offer them an advantage</w:t>
      </w:r>
      <w:r w:rsidR="00CF71A7" w:rsidRPr="00277092">
        <w:t xml:space="preserve"> (Lee, 2022)</w:t>
      </w:r>
      <w:r w:rsidRPr="00277092">
        <w:t>. Fast access to raw materials, sustainable production, and eco-friendly packaging set GlaxoSmithKline apart. Moreover, an unmatched HR management, work culture, and customer retention tactics boost GSK's organisational skills. Management systems that support resource use reflect GSK's work environment and emphasis on training and development and this can be further illustrated in the figure below:</w:t>
      </w:r>
    </w:p>
    <w:p w14:paraId="649658C6" w14:textId="77777777" w:rsidR="00417C7C" w:rsidRPr="00277092" w:rsidRDefault="00417C7C" w:rsidP="00AA7AEC">
      <w:pPr>
        <w:ind w:firstLine="720"/>
        <w:contextualSpacing/>
      </w:pPr>
    </w:p>
    <w:p w14:paraId="76D887BB" w14:textId="77777777" w:rsidR="00417C7C" w:rsidRPr="00277092" w:rsidRDefault="00417C7C" w:rsidP="00AA7AEC">
      <w:pPr>
        <w:ind w:firstLine="720"/>
        <w:contextualSpacing/>
      </w:pPr>
    </w:p>
    <w:p w14:paraId="6BDC0F09" w14:textId="77777777" w:rsidR="00417C7C" w:rsidRPr="00277092" w:rsidRDefault="00417C7C" w:rsidP="00AA7AEC">
      <w:pPr>
        <w:ind w:firstLine="720"/>
        <w:contextualSpacing/>
      </w:pPr>
    </w:p>
    <w:p w14:paraId="7439C114" w14:textId="77777777" w:rsidR="00417C7C" w:rsidRPr="00277092" w:rsidRDefault="00417C7C" w:rsidP="00AA7AEC">
      <w:pPr>
        <w:ind w:firstLine="720"/>
        <w:contextualSpacing/>
      </w:pPr>
    </w:p>
    <w:p w14:paraId="66B1235C" w14:textId="77777777" w:rsidR="00417C7C" w:rsidRPr="00277092" w:rsidRDefault="00417C7C" w:rsidP="00AA7AEC">
      <w:pPr>
        <w:ind w:firstLine="720"/>
        <w:contextualSpacing/>
      </w:pPr>
    </w:p>
    <w:p w14:paraId="34A66D72" w14:textId="77777777" w:rsidR="00417C7C" w:rsidRPr="00277092" w:rsidRDefault="00417C7C" w:rsidP="00AA7AEC">
      <w:pPr>
        <w:ind w:firstLine="720"/>
        <w:contextualSpacing/>
      </w:pPr>
    </w:p>
    <w:p w14:paraId="6FC16CE7" w14:textId="77777777" w:rsidR="00417C7C" w:rsidRPr="00277092" w:rsidRDefault="00417C7C" w:rsidP="00AA7AEC">
      <w:pPr>
        <w:ind w:firstLine="720"/>
        <w:contextualSpacing/>
      </w:pPr>
    </w:p>
    <w:p w14:paraId="6A7BC67D" w14:textId="77777777" w:rsidR="00417C7C" w:rsidRPr="00277092" w:rsidRDefault="00417C7C" w:rsidP="00AA7AEC">
      <w:pPr>
        <w:ind w:firstLine="720"/>
        <w:contextualSpacing/>
      </w:pPr>
    </w:p>
    <w:p w14:paraId="297A8AE5" w14:textId="77777777" w:rsidR="00CC3760" w:rsidRPr="00277092" w:rsidRDefault="00CC3760" w:rsidP="00CC3760">
      <w:pPr>
        <w:ind w:firstLine="720"/>
        <w:contextualSpacing/>
        <w:jc w:val="center"/>
        <w:rPr>
          <w:b/>
        </w:rPr>
      </w:pPr>
      <w:r w:rsidRPr="00277092">
        <w:rPr>
          <w:b/>
        </w:rPr>
        <w:lastRenderedPageBreak/>
        <w:t>VRIO ANALYSIS OF GSK</w:t>
      </w:r>
    </w:p>
    <w:tbl>
      <w:tblPr>
        <w:tblStyle w:val="TableGrid"/>
        <w:tblW w:w="9711" w:type="dxa"/>
        <w:tblLook w:val="04A0" w:firstRow="1" w:lastRow="0" w:firstColumn="1" w:lastColumn="0" w:noHBand="0" w:noVBand="1"/>
      </w:tblPr>
      <w:tblGrid>
        <w:gridCol w:w="1594"/>
        <w:gridCol w:w="1568"/>
        <w:gridCol w:w="1132"/>
        <w:gridCol w:w="1488"/>
        <w:gridCol w:w="2030"/>
        <w:gridCol w:w="1899"/>
      </w:tblGrid>
      <w:tr w:rsidR="00CC3760" w:rsidRPr="00277092" w14:paraId="57BC97D0" w14:textId="77777777" w:rsidTr="00CC3760">
        <w:trPr>
          <w:trHeight w:val="1023"/>
        </w:trPr>
        <w:tc>
          <w:tcPr>
            <w:tcW w:w="1594" w:type="dxa"/>
          </w:tcPr>
          <w:p w14:paraId="5D2F32BB" w14:textId="77777777" w:rsidR="00CC3760" w:rsidRPr="00277092" w:rsidRDefault="00CC3760" w:rsidP="00CC3760">
            <w:pPr>
              <w:contextualSpacing/>
              <w:jc w:val="center"/>
            </w:pPr>
          </w:p>
        </w:tc>
        <w:tc>
          <w:tcPr>
            <w:tcW w:w="1568" w:type="dxa"/>
          </w:tcPr>
          <w:p w14:paraId="76BA0AF8" w14:textId="77777777" w:rsidR="00CC3760" w:rsidRPr="00277092" w:rsidRDefault="00CC3760" w:rsidP="00CC3760">
            <w:pPr>
              <w:contextualSpacing/>
              <w:jc w:val="center"/>
            </w:pPr>
            <w:r w:rsidRPr="00277092">
              <w:t>VALUABLE</w:t>
            </w:r>
          </w:p>
        </w:tc>
        <w:tc>
          <w:tcPr>
            <w:tcW w:w="1132" w:type="dxa"/>
          </w:tcPr>
          <w:p w14:paraId="5A43C088" w14:textId="77777777" w:rsidR="00CC3760" w:rsidRPr="00277092" w:rsidRDefault="00CC3760" w:rsidP="00CC3760">
            <w:pPr>
              <w:contextualSpacing/>
              <w:jc w:val="center"/>
            </w:pPr>
            <w:r w:rsidRPr="00277092">
              <w:t>RARE</w:t>
            </w:r>
          </w:p>
        </w:tc>
        <w:tc>
          <w:tcPr>
            <w:tcW w:w="1488" w:type="dxa"/>
          </w:tcPr>
          <w:p w14:paraId="743E0595" w14:textId="77777777" w:rsidR="00CC3760" w:rsidRPr="00277092" w:rsidRDefault="00CC3760" w:rsidP="00CC3760">
            <w:pPr>
              <w:contextualSpacing/>
              <w:jc w:val="center"/>
            </w:pPr>
            <w:r w:rsidRPr="00277092">
              <w:t>COSTLY TO IMITATE</w:t>
            </w:r>
          </w:p>
        </w:tc>
        <w:tc>
          <w:tcPr>
            <w:tcW w:w="2030" w:type="dxa"/>
          </w:tcPr>
          <w:p w14:paraId="0A691FB7" w14:textId="77777777" w:rsidR="00CC3760" w:rsidRPr="00277092" w:rsidRDefault="00CC3760" w:rsidP="00CC3760">
            <w:pPr>
              <w:contextualSpacing/>
              <w:jc w:val="center"/>
            </w:pPr>
            <w:r w:rsidRPr="00277092">
              <w:t>EXPLOITED ORGANISATION</w:t>
            </w:r>
          </w:p>
        </w:tc>
        <w:tc>
          <w:tcPr>
            <w:tcW w:w="1899" w:type="dxa"/>
          </w:tcPr>
          <w:p w14:paraId="7DF2693F" w14:textId="77777777" w:rsidR="00CC3760" w:rsidRPr="00277092" w:rsidRDefault="00CC3760" w:rsidP="00AA7AEC">
            <w:pPr>
              <w:contextualSpacing/>
            </w:pPr>
            <w:r w:rsidRPr="00277092">
              <w:t>COMPETITIVE IMPLICATION</w:t>
            </w:r>
          </w:p>
        </w:tc>
      </w:tr>
      <w:tr w:rsidR="00CC3760" w:rsidRPr="00277092" w14:paraId="37A21F86" w14:textId="77777777" w:rsidTr="00CC3760">
        <w:trPr>
          <w:trHeight w:val="1457"/>
        </w:trPr>
        <w:tc>
          <w:tcPr>
            <w:tcW w:w="1594" w:type="dxa"/>
          </w:tcPr>
          <w:p w14:paraId="7918DF0D" w14:textId="77777777" w:rsidR="00CC3760" w:rsidRPr="00277092" w:rsidRDefault="00CC3760" w:rsidP="00CC3760">
            <w:pPr>
              <w:contextualSpacing/>
              <w:jc w:val="center"/>
              <w:rPr>
                <w:b/>
                <w:i/>
              </w:rPr>
            </w:pPr>
            <w:r w:rsidRPr="00277092">
              <w:rPr>
                <w:b/>
                <w:i/>
              </w:rPr>
              <w:t>Long-term Competitive Advantage</w:t>
            </w:r>
          </w:p>
        </w:tc>
        <w:tc>
          <w:tcPr>
            <w:tcW w:w="1568" w:type="dxa"/>
          </w:tcPr>
          <w:p w14:paraId="4A31E36B" w14:textId="77777777" w:rsidR="00CC3760" w:rsidRPr="00277092" w:rsidRDefault="00CC3760" w:rsidP="00417C7C">
            <w:pPr>
              <w:contextualSpacing/>
              <w:jc w:val="center"/>
            </w:pPr>
            <w:r w:rsidRPr="00277092">
              <w:t>Yes</w:t>
            </w:r>
          </w:p>
        </w:tc>
        <w:tc>
          <w:tcPr>
            <w:tcW w:w="1132" w:type="dxa"/>
          </w:tcPr>
          <w:p w14:paraId="76EE56B6" w14:textId="77777777" w:rsidR="00CC3760" w:rsidRPr="00277092" w:rsidRDefault="00CC3760" w:rsidP="00417C7C">
            <w:pPr>
              <w:contextualSpacing/>
              <w:jc w:val="center"/>
            </w:pPr>
            <w:r w:rsidRPr="00277092">
              <w:t>Yes</w:t>
            </w:r>
          </w:p>
        </w:tc>
        <w:tc>
          <w:tcPr>
            <w:tcW w:w="1488" w:type="dxa"/>
          </w:tcPr>
          <w:p w14:paraId="308171F7" w14:textId="77777777" w:rsidR="00CC3760" w:rsidRPr="00277092" w:rsidRDefault="00CC3760" w:rsidP="00417C7C">
            <w:pPr>
              <w:contextualSpacing/>
              <w:jc w:val="center"/>
            </w:pPr>
            <w:r w:rsidRPr="00277092">
              <w:t>Yes</w:t>
            </w:r>
          </w:p>
        </w:tc>
        <w:tc>
          <w:tcPr>
            <w:tcW w:w="2030" w:type="dxa"/>
          </w:tcPr>
          <w:p w14:paraId="70FDCF25" w14:textId="77777777" w:rsidR="00CC3760" w:rsidRPr="00277092" w:rsidRDefault="00CC3760" w:rsidP="00417C7C">
            <w:pPr>
              <w:contextualSpacing/>
              <w:jc w:val="center"/>
            </w:pPr>
            <w:r w:rsidRPr="00277092">
              <w:t>Yes</w:t>
            </w:r>
          </w:p>
        </w:tc>
        <w:tc>
          <w:tcPr>
            <w:tcW w:w="1899" w:type="dxa"/>
          </w:tcPr>
          <w:p w14:paraId="5400A40B" w14:textId="77777777" w:rsidR="00CC3760" w:rsidRPr="00277092" w:rsidRDefault="00CC3760" w:rsidP="00417C7C">
            <w:pPr>
              <w:contextualSpacing/>
              <w:jc w:val="center"/>
            </w:pPr>
            <w:r w:rsidRPr="00277092">
              <w:t>Yes</w:t>
            </w:r>
          </w:p>
        </w:tc>
      </w:tr>
      <w:tr w:rsidR="00CC3760" w:rsidRPr="00277092" w14:paraId="4B2EA1DB" w14:textId="77777777" w:rsidTr="00CC3760">
        <w:trPr>
          <w:trHeight w:val="338"/>
        </w:trPr>
        <w:tc>
          <w:tcPr>
            <w:tcW w:w="1594" w:type="dxa"/>
          </w:tcPr>
          <w:p w14:paraId="61A0363D" w14:textId="77777777" w:rsidR="00CC3760" w:rsidRPr="00277092" w:rsidRDefault="00CC3760" w:rsidP="00CC3760">
            <w:pPr>
              <w:contextualSpacing/>
              <w:jc w:val="center"/>
            </w:pPr>
            <w:r w:rsidRPr="00277092">
              <w:rPr>
                <w:b/>
                <w:i/>
              </w:rPr>
              <w:t>Unused Competitive Advantage</w:t>
            </w:r>
          </w:p>
        </w:tc>
        <w:tc>
          <w:tcPr>
            <w:tcW w:w="1568" w:type="dxa"/>
          </w:tcPr>
          <w:p w14:paraId="5A4DA4D7" w14:textId="77777777" w:rsidR="00CC3760" w:rsidRPr="00277092" w:rsidRDefault="00CC3760" w:rsidP="00417C7C">
            <w:pPr>
              <w:contextualSpacing/>
              <w:jc w:val="center"/>
            </w:pPr>
            <w:r w:rsidRPr="00277092">
              <w:t>Yes</w:t>
            </w:r>
          </w:p>
        </w:tc>
        <w:tc>
          <w:tcPr>
            <w:tcW w:w="1132" w:type="dxa"/>
          </w:tcPr>
          <w:p w14:paraId="6FB9AE69" w14:textId="77777777" w:rsidR="00CC3760" w:rsidRPr="00277092" w:rsidRDefault="00CC3760" w:rsidP="00417C7C">
            <w:pPr>
              <w:contextualSpacing/>
              <w:jc w:val="center"/>
            </w:pPr>
            <w:r w:rsidRPr="00277092">
              <w:t>Yes</w:t>
            </w:r>
          </w:p>
        </w:tc>
        <w:tc>
          <w:tcPr>
            <w:tcW w:w="1488" w:type="dxa"/>
          </w:tcPr>
          <w:p w14:paraId="4164D7F9" w14:textId="77777777" w:rsidR="00CC3760" w:rsidRPr="00277092" w:rsidRDefault="00CC3760" w:rsidP="00417C7C">
            <w:pPr>
              <w:contextualSpacing/>
              <w:jc w:val="center"/>
            </w:pPr>
            <w:r w:rsidRPr="00277092">
              <w:t>Yes</w:t>
            </w:r>
          </w:p>
        </w:tc>
        <w:tc>
          <w:tcPr>
            <w:tcW w:w="2030" w:type="dxa"/>
          </w:tcPr>
          <w:p w14:paraId="54BE3F9A" w14:textId="77777777" w:rsidR="00CC3760" w:rsidRPr="00277092" w:rsidRDefault="00CC3760" w:rsidP="00417C7C">
            <w:pPr>
              <w:contextualSpacing/>
              <w:jc w:val="center"/>
            </w:pPr>
            <w:r w:rsidRPr="00277092">
              <w:t>No</w:t>
            </w:r>
          </w:p>
        </w:tc>
        <w:tc>
          <w:tcPr>
            <w:tcW w:w="1899" w:type="dxa"/>
          </w:tcPr>
          <w:p w14:paraId="219AD01D" w14:textId="77777777" w:rsidR="00CC3760" w:rsidRPr="00277092" w:rsidRDefault="00CC3760" w:rsidP="00417C7C">
            <w:pPr>
              <w:contextualSpacing/>
              <w:jc w:val="center"/>
            </w:pPr>
            <w:r w:rsidRPr="00277092">
              <w:t>No</w:t>
            </w:r>
          </w:p>
        </w:tc>
      </w:tr>
      <w:tr w:rsidR="00CC3760" w:rsidRPr="00277092" w14:paraId="3075008C" w14:textId="77777777" w:rsidTr="00CC3760">
        <w:trPr>
          <w:trHeight w:val="338"/>
        </w:trPr>
        <w:tc>
          <w:tcPr>
            <w:tcW w:w="1594" w:type="dxa"/>
          </w:tcPr>
          <w:p w14:paraId="570426AC" w14:textId="77777777" w:rsidR="00CC3760" w:rsidRPr="00277092" w:rsidRDefault="00CC3760" w:rsidP="00CC3760">
            <w:pPr>
              <w:contextualSpacing/>
              <w:jc w:val="center"/>
            </w:pPr>
            <w:r w:rsidRPr="00277092">
              <w:rPr>
                <w:b/>
                <w:i/>
              </w:rPr>
              <w:t>Competitive Parity</w:t>
            </w:r>
          </w:p>
        </w:tc>
        <w:tc>
          <w:tcPr>
            <w:tcW w:w="1568" w:type="dxa"/>
          </w:tcPr>
          <w:p w14:paraId="554C85B3" w14:textId="77777777" w:rsidR="00CC3760" w:rsidRPr="00277092" w:rsidRDefault="00CC3760" w:rsidP="00417C7C">
            <w:pPr>
              <w:contextualSpacing/>
              <w:jc w:val="center"/>
            </w:pPr>
            <w:r w:rsidRPr="00277092">
              <w:t>Yes</w:t>
            </w:r>
          </w:p>
        </w:tc>
        <w:tc>
          <w:tcPr>
            <w:tcW w:w="1132" w:type="dxa"/>
          </w:tcPr>
          <w:p w14:paraId="73B20F79" w14:textId="77777777" w:rsidR="00CC3760" w:rsidRPr="00277092" w:rsidRDefault="00CC3760" w:rsidP="00417C7C">
            <w:pPr>
              <w:contextualSpacing/>
              <w:jc w:val="center"/>
            </w:pPr>
            <w:r w:rsidRPr="00277092">
              <w:t>No</w:t>
            </w:r>
          </w:p>
        </w:tc>
        <w:tc>
          <w:tcPr>
            <w:tcW w:w="1488" w:type="dxa"/>
          </w:tcPr>
          <w:p w14:paraId="110880EF" w14:textId="77777777" w:rsidR="00CC3760" w:rsidRPr="00277092" w:rsidRDefault="00CC3760" w:rsidP="00417C7C">
            <w:pPr>
              <w:contextualSpacing/>
              <w:jc w:val="center"/>
            </w:pPr>
            <w:r w:rsidRPr="00277092">
              <w:t>No</w:t>
            </w:r>
          </w:p>
        </w:tc>
        <w:tc>
          <w:tcPr>
            <w:tcW w:w="2030" w:type="dxa"/>
          </w:tcPr>
          <w:p w14:paraId="0E46FA90" w14:textId="77777777" w:rsidR="00CC3760" w:rsidRPr="00277092" w:rsidRDefault="00CC3760" w:rsidP="00417C7C">
            <w:pPr>
              <w:contextualSpacing/>
              <w:jc w:val="center"/>
            </w:pPr>
            <w:r w:rsidRPr="00277092">
              <w:t>Yes</w:t>
            </w:r>
          </w:p>
        </w:tc>
        <w:tc>
          <w:tcPr>
            <w:tcW w:w="1899" w:type="dxa"/>
          </w:tcPr>
          <w:p w14:paraId="54072075" w14:textId="77777777" w:rsidR="00CC3760" w:rsidRPr="00277092" w:rsidRDefault="00CC3760" w:rsidP="00417C7C">
            <w:pPr>
              <w:contextualSpacing/>
              <w:jc w:val="center"/>
            </w:pPr>
            <w:r w:rsidRPr="00277092">
              <w:t>Yes</w:t>
            </w:r>
          </w:p>
        </w:tc>
      </w:tr>
      <w:tr w:rsidR="00CC3760" w:rsidRPr="00277092" w14:paraId="1810BA5D" w14:textId="77777777" w:rsidTr="00CC3760">
        <w:trPr>
          <w:trHeight w:val="338"/>
        </w:trPr>
        <w:tc>
          <w:tcPr>
            <w:tcW w:w="1594" w:type="dxa"/>
          </w:tcPr>
          <w:p w14:paraId="13A2BEBF" w14:textId="77777777" w:rsidR="00CC3760" w:rsidRPr="00277092" w:rsidRDefault="00CC3760" w:rsidP="00CC3760">
            <w:pPr>
              <w:contextualSpacing/>
              <w:jc w:val="center"/>
              <w:rPr>
                <w:b/>
                <w:i/>
              </w:rPr>
            </w:pPr>
            <w:r w:rsidRPr="00277092">
              <w:rPr>
                <w:b/>
                <w:i/>
              </w:rPr>
              <w:t>Strong Global Presence</w:t>
            </w:r>
          </w:p>
        </w:tc>
        <w:tc>
          <w:tcPr>
            <w:tcW w:w="1568" w:type="dxa"/>
          </w:tcPr>
          <w:p w14:paraId="657C6E97" w14:textId="77777777" w:rsidR="00CC3760" w:rsidRPr="00277092" w:rsidRDefault="00CC3760" w:rsidP="00417C7C">
            <w:pPr>
              <w:contextualSpacing/>
              <w:jc w:val="center"/>
            </w:pPr>
            <w:r w:rsidRPr="00277092">
              <w:t>Yes</w:t>
            </w:r>
          </w:p>
        </w:tc>
        <w:tc>
          <w:tcPr>
            <w:tcW w:w="1132" w:type="dxa"/>
          </w:tcPr>
          <w:p w14:paraId="71AB8273" w14:textId="77777777" w:rsidR="00CC3760" w:rsidRPr="00277092" w:rsidRDefault="00CC3760" w:rsidP="00417C7C">
            <w:pPr>
              <w:contextualSpacing/>
              <w:jc w:val="center"/>
            </w:pPr>
            <w:r w:rsidRPr="00277092">
              <w:t>No</w:t>
            </w:r>
          </w:p>
        </w:tc>
        <w:tc>
          <w:tcPr>
            <w:tcW w:w="1488" w:type="dxa"/>
          </w:tcPr>
          <w:p w14:paraId="5BB86FAF" w14:textId="77777777" w:rsidR="00CC3760" w:rsidRPr="00277092" w:rsidRDefault="00CC3760" w:rsidP="00417C7C">
            <w:pPr>
              <w:contextualSpacing/>
              <w:jc w:val="center"/>
            </w:pPr>
            <w:r w:rsidRPr="00277092">
              <w:t>Yes</w:t>
            </w:r>
          </w:p>
        </w:tc>
        <w:tc>
          <w:tcPr>
            <w:tcW w:w="2030" w:type="dxa"/>
          </w:tcPr>
          <w:p w14:paraId="4DA17ACB" w14:textId="77777777" w:rsidR="00CC3760" w:rsidRPr="00277092" w:rsidRDefault="00CC3760" w:rsidP="00417C7C">
            <w:pPr>
              <w:contextualSpacing/>
              <w:jc w:val="center"/>
            </w:pPr>
            <w:r w:rsidRPr="00277092">
              <w:t>Yes</w:t>
            </w:r>
          </w:p>
        </w:tc>
        <w:tc>
          <w:tcPr>
            <w:tcW w:w="1899" w:type="dxa"/>
          </w:tcPr>
          <w:p w14:paraId="46F09F01" w14:textId="77777777" w:rsidR="00CC3760" w:rsidRPr="00277092" w:rsidRDefault="00CC3760" w:rsidP="00417C7C">
            <w:pPr>
              <w:contextualSpacing/>
              <w:jc w:val="center"/>
            </w:pPr>
            <w:r w:rsidRPr="00277092">
              <w:t>Yes</w:t>
            </w:r>
          </w:p>
        </w:tc>
      </w:tr>
      <w:tr w:rsidR="00417C7C" w:rsidRPr="00277092" w14:paraId="545387D2" w14:textId="77777777" w:rsidTr="00CC3760">
        <w:trPr>
          <w:trHeight w:val="338"/>
        </w:trPr>
        <w:tc>
          <w:tcPr>
            <w:tcW w:w="1594" w:type="dxa"/>
          </w:tcPr>
          <w:p w14:paraId="54CA42D2" w14:textId="77777777" w:rsidR="00417C7C" w:rsidRPr="00277092" w:rsidRDefault="00417C7C" w:rsidP="00CC3760">
            <w:pPr>
              <w:contextualSpacing/>
              <w:jc w:val="center"/>
              <w:rPr>
                <w:b/>
                <w:i/>
              </w:rPr>
            </w:pPr>
            <w:r w:rsidRPr="00277092">
              <w:rPr>
                <w:b/>
                <w:i/>
              </w:rPr>
              <w:t>Environment Sustainability and CSR</w:t>
            </w:r>
          </w:p>
        </w:tc>
        <w:tc>
          <w:tcPr>
            <w:tcW w:w="1568" w:type="dxa"/>
          </w:tcPr>
          <w:p w14:paraId="6E72659A" w14:textId="77777777" w:rsidR="00417C7C" w:rsidRPr="00277092" w:rsidRDefault="00417C7C" w:rsidP="00417C7C">
            <w:pPr>
              <w:contextualSpacing/>
              <w:jc w:val="center"/>
            </w:pPr>
            <w:r w:rsidRPr="00277092">
              <w:t>Yes</w:t>
            </w:r>
          </w:p>
        </w:tc>
        <w:tc>
          <w:tcPr>
            <w:tcW w:w="1132" w:type="dxa"/>
          </w:tcPr>
          <w:p w14:paraId="35B0B3B1" w14:textId="77777777" w:rsidR="00417C7C" w:rsidRPr="00277092" w:rsidRDefault="00417C7C" w:rsidP="00417C7C">
            <w:pPr>
              <w:contextualSpacing/>
              <w:jc w:val="center"/>
            </w:pPr>
            <w:r w:rsidRPr="00277092">
              <w:t>No</w:t>
            </w:r>
          </w:p>
        </w:tc>
        <w:tc>
          <w:tcPr>
            <w:tcW w:w="1488" w:type="dxa"/>
          </w:tcPr>
          <w:p w14:paraId="56EA529C" w14:textId="77777777" w:rsidR="00417C7C" w:rsidRPr="00277092" w:rsidRDefault="00417C7C" w:rsidP="00417C7C">
            <w:pPr>
              <w:contextualSpacing/>
              <w:jc w:val="center"/>
            </w:pPr>
            <w:r w:rsidRPr="00277092">
              <w:t>Yes</w:t>
            </w:r>
          </w:p>
        </w:tc>
        <w:tc>
          <w:tcPr>
            <w:tcW w:w="2030" w:type="dxa"/>
          </w:tcPr>
          <w:p w14:paraId="7670052F" w14:textId="77777777" w:rsidR="00417C7C" w:rsidRPr="00277092" w:rsidRDefault="00417C7C" w:rsidP="00417C7C">
            <w:pPr>
              <w:contextualSpacing/>
              <w:jc w:val="center"/>
            </w:pPr>
            <w:r w:rsidRPr="00277092">
              <w:t>Yes</w:t>
            </w:r>
          </w:p>
        </w:tc>
        <w:tc>
          <w:tcPr>
            <w:tcW w:w="1899" w:type="dxa"/>
          </w:tcPr>
          <w:p w14:paraId="4283C619" w14:textId="77777777" w:rsidR="00417C7C" w:rsidRPr="00277092" w:rsidRDefault="00417C7C" w:rsidP="00417C7C">
            <w:pPr>
              <w:contextualSpacing/>
              <w:jc w:val="center"/>
            </w:pPr>
            <w:r w:rsidRPr="00277092">
              <w:t>Yes</w:t>
            </w:r>
          </w:p>
        </w:tc>
      </w:tr>
    </w:tbl>
    <w:p w14:paraId="238E5BDB" w14:textId="77777777" w:rsidR="00035595" w:rsidRPr="00277092" w:rsidRDefault="00035595" w:rsidP="00CC3760">
      <w:pPr>
        <w:keepNext/>
        <w:contextualSpacing/>
      </w:pPr>
    </w:p>
    <w:p w14:paraId="2766AEDC" w14:textId="77777777" w:rsidR="00931AD4" w:rsidRPr="00277092" w:rsidRDefault="00035595" w:rsidP="00931AD4">
      <w:pPr>
        <w:pStyle w:val="Caption"/>
        <w:spacing w:after="0" w:line="360" w:lineRule="auto"/>
        <w:contextualSpacing/>
        <w:jc w:val="center"/>
      </w:pPr>
      <w:r w:rsidRPr="00277092">
        <w:t xml:space="preserve">Figure </w:t>
      </w:r>
      <w:r w:rsidRPr="00277092">
        <w:fldChar w:fldCharType="begin"/>
      </w:r>
      <w:r w:rsidRPr="00277092">
        <w:instrText xml:space="preserve"> SEQ Figure \* ARABIC </w:instrText>
      </w:r>
      <w:r w:rsidRPr="00277092">
        <w:fldChar w:fldCharType="separate"/>
      </w:r>
      <w:r w:rsidRPr="00277092">
        <w:rPr>
          <w:noProof/>
        </w:rPr>
        <w:t>2</w:t>
      </w:r>
      <w:r w:rsidRPr="00277092">
        <w:fldChar w:fldCharType="end"/>
      </w:r>
      <w:r w:rsidR="00931AD4" w:rsidRPr="00277092">
        <w:t xml:space="preserve"> VRIO Analysis of GSK  </w:t>
      </w:r>
    </w:p>
    <w:p w14:paraId="294F00A5" w14:textId="77777777" w:rsidR="00931AD4" w:rsidRPr="00277092" w:rsidRDefault="00931AD4" w:rsidP="00931AD4">
      <w:pPr>
        <w:pStyle w:val="Caption"/>
        <w:spacing w:after="0" w:line="360" w:lineRule="auto"/>
        <w:contextualSpacing/>
        <w:jc w:val="center"/>
      </w:pPr>
      <w:r w:rsidRPr="00277092">
        <w:t>Source: GSK (2023)</w:t>
      </w:r>
    </w:p>
    <w:p w14:paraId="56D881CC" w14:textId="77777777" w:rsidR="00035595" w:rsidRPr="00277092" w:rsidRDefault="00035595" w:rsidP="00AA7AEC">
      <w:pPr>
        <w:contextualSpacing/>
      </w:pPr>
      <w:r w:rsidRPr="00277092">
        <w:rPr>
          <w:b/>
          <w:i/>
          <w:u w:val="single"/>
        </w:rPr>
        <w:t>Valuable</w:t>
      </w:r>
      <w:r w:rsidRPr="00277092">
        <w:t>: GlaxoSmithKline's worldwide presence is crucial for the pharmaceutical sector. It helps the organisation access new markets and consumers and achieve a competitive edge. Knowledge of supply chain management and performance improves product quality and customer loyalty. Effective utilisation of core business and manufacturing skills boosts GlaxoSmithKline's competitiveness via efficiency and innovation</w:t>
      </w:r>
      <w:r w:rsidR="00CF71A7" w:rsidRPr="00277092">
        <w:t xml:space="preserve"> (Pérez et al., 2023)</w:t>
      </w:r>
      <w:r w:rsidRPr="00277092">
        <w:t>.</w:t>
      </w:r>
    </w:p>
    <w:p w14:paraId="4AF8505E" w14:textId="77777777" w:rsidR="00035595" w:rsidRPr="00277092" w:rsidRDefault="00035595" w:rsidP="00AA7AEC">
      <w:pPr>
        <w:contextualSpacing/>
      </w:pPr>
      <w:r w:rsidRPr="00277092">
        <w:rPr>
          <w:b/>
          <w:i/>
          <w:u w:val="single"/>
        </w:rPr>
        <w:t>Rare</w:t>
      </w:r>
      <w:r w:rsidRPr="00277092">
        <w:t xml:space="preserve">: GSK has limited resources but rapid access to raw ingredients for successful drug manufacture, ensuring a continuous supply and meeting consumer demands. GlaxoSmithKline's commitment to environmental sustainability and corporate responsibility drives its attention </w:t>
      </w:r>
      <w:r w:rsidR="00417C7C" w:rsidRPr="00277092">
        <w:t>to</w:t>
      </w:r>
      <w:r w:rsidRPr="00277092">
        <w:t xml:space="preserve"> production methods and packaging</w:t>
      </w:r>
      <w:r w:rsidR="00CF71A7" w:rsidRPr="00277092">
        <w:t xml:space="preserve"> (Murcia, 2022)</w:t>
      </w:r>
      <w:r w:rsidRPr="00277092">
        <w:t>.</w:t>
      </w:r>
    </w:p>
    <w:p w14:paraId="332FF726" w14:textId="77777777" w:rsidR="00035595" w:rsidRPr="00277092" w:rsidRDefault="00035595" w:rsidP="00AA7AEC">
      <w:pPr>
        <w:contextualSpacing/>
      </w:pPr>
      <w:r w:rsidRPr="00277092">
        <w:rPr>
          <w:b/>
          <w:i/>
          <w:u w:val="single"/>
        </w:rPr>
        <w:lastRenderedPageBreak/>
        <w:t>Inimitable</w:t>
      </w:r>
      <w:r w:rsidRPr="00277092">
        <w:t>:</w:t>
      </w:r>
      <w:r w:rsidR="00CF71A7" w:rsidRPr="00277092">
        <w:t xml:space="preserve"> Features of GSK include its outstanding human resource management competence and friendly work environment. These variables assist firms </w:t>
      </w:r>
      <w:r w:rsidR="00417C7C" w:rsidRPr="00277092">
        <w:t>in recruiting</w:t>
      </w:r>
      <w:r w:rsidR="00CF71A7" w:rsidRPr="00277092">
        <w:t xml:space="preserve"> and retain</w:t>
      </w:r>
      <w:r w:rsidR="00417C7C" w:rsidRPr="00277092">
        <w:t>ing</w:t>
      </w:r>
      <w:r w:rsidR="00CF71A7" w:rsidRPr="00277092">
        <w:t xml:space="preserve"> top personnel and promote excellence and innovation. In addition, the corporation reflects a positive and motivated working culture which becomes another important element linked with the organisational success (</w:t>
      </w:r>
      <w:proofErr w:type="spellStart"/>
      <w:r w:rsidR="00CF71A7" w:rsidRPr="00277092">
        <w:t>Elsworth</w:t>
      </w:r>
      <w:proofErr w:type="spellEnd"/>
      <w:r w:rsidR="00CF71A7" w:rsidRPr="00277092">
        <w:t>, 2023).</w:t>
      </w:r>
    </w:p>
    <w:p w14:paraId="52292DD7" w14:textId="77777777" w:rsidR="00035595" w:rsidRPr="00277092" w:rsidRDefault="00035595" w:rsidP="00AA7AEC">
      <w:pPr>
        <w:contextualSpacing/>
      </w:pPr>
      <w:r w:rsidRPr="00277092">
        <w:rPr>
          <w:b/>
          <w:i/>
          <w:u w:val="single"/>
        </w:rPr>
        <w:t>Organised</w:t>
      </w:r>
      <w:r w:rsidRPr="00277092">
        <w:t>:</w:t>
      </w:r>
      <w:r w:rsidR="00CF71A7" w:rsidRPr="00277092">
        <w:t xml:space="preserve"> Brand loyalty and customer retention tactics improve GlaxoSmithKline's ties with consumers and stakeholders, boosting its reputation and long-term performance (Lee, 2022). GSK's technical office and training and development are tied to management. Modern technologies and ongoing training guarantee that GlaxoSmithKline staff have the skills and knowledge to succeed.</w:t>
      </w:r>
    </w:p>
    <w:p w14:paraId="10D0846C" w14:textId="77777777" w:rsidR="002011DE" w:rsidRPr="00277092" w:rsidRDefault="002011DE" w:rsidP="00AA7AEC">
      <w:pPr>
        <w:contextualSpacing/>
        <w:rPr>
          <w:rFonts w:cs="Times New Roman"/>
          <w:b/>
          <w:i/>
          <w:szCs w:val="24"/>
        </w:rPr>
      </w:pPr>
      <w:r w:rsidRPr="00277092">
        <w:rPr>
          <w:rFonts w:cs="Times New Roman"/>
          <w:b/>
          <w:i/>
          <w:szCs w:val="24"/>
        </w:rPr>
        <w:t>3. Evaluation of how resources and capabilities cont</w:t>
      </w:r>
      <w:r w:rsidR="00F54AA7" w:rsidRPr="00277092">
        <w:rPr>
          <w:rFonts w:cs="Times New Roman"/>
          <w:b/>
          <w:i/>
          <w:szCs w:val="24"/>
        </w:rPr>
        <w:t>ribute to competitive advantage</w:t>
      </w:r>
    </w:p>
    <w:p w14:paraId="2A74EB9E" w14:textId="77777777" w:rsidR="00997131" w:rsidRPr="00277092" w:rsidRDefault="00997131" w:rsidP="00AA7AEC">
      <w:pPr>
        <w:contextualSpacing/>
        <w:rPr>
          <w:rFonts w:cs="Times New Roman"/>
          <w:szCs w:val="24"/>
        </w:rPr>
      </w:pPr>
      <w:r w:rsidRPr="00277092">
        <w:rPr>
          <w:rFonts w:cs="Times New Roman"/>
          <w:szCs w:val="24"/>
        </w:rPr>
        <w:t>GlaxoSmithKline (GSK) controls the pharmaceutical industry with its resources and expertise.</w:t>
      </w:r>
    </w:p>
    <w:p w14:paraId="627FD1B5" w14:textId="77777777" w:rsidR="00997131" w:rsidRPr="00277092" w:rsidRDefault="00997131" w:rsidP="00AA7AEC">
      <w:pPr>
        <w:pStyle w:val="ListParagraph"/>
        <w:numPr>
          <w:ilvl w:val="0"/>
          <w:numId w:val="3"/>
        </w:numPr>
        <w:rPr>
          <w:rFonts w:cs="Times New Roman"/>
          <w:szCs w:val="24"/>
        </w:rPr>
      </w:pPr>
      <w:r w:rsidRPr="00277092">
        <w:rPr>
          <w:rFonts w:cs="Times New Roman"/>
          <w:szCs w:val="24"/>
        </w:rPr>
        <w:t>GSK excels in innovation and R&amp;D (Marsh &amp; French, 2020). Innovative drugs and healthcare solutions that meet unmet medical needs allow the company to charge premium pricing. GSK's breakthrough drug pipeline enhances market share and revenue.</w:t>
      </w:r>
    </w:p>
    <w:p w14:paraId="5C9CE744" w14:textId="77777777" w:rsidR="00997131" w:rsidRPr="00277092" w:rsidRDefault="00997131" w:rsidP="00AA7AEC">
      <w:pPr>
        <w:pStyle w:val="ListParagraph"/>
        <w:numPr>
          <w:ilvl w:val="0"/>
          <w:numId w:val="3"/>
        </w:numPr>
        <w:rPr>
          <w:rFonts w:cs="Times New Roman"/>
          <w:szCs w:val="24"/>
        </w:rPr>
      </w:pPr>
      <w:r w:rsidRPr="00277092">
        <w:rPr>
          <w:rFonts w:cs="Times New Roman"/>
          <w:szCs w:val="24"/>
        </w:rPr>
        <w:t xml:space="preserve"> IP Portfolio: GSK's patents, trademarks, and exclusive technologies</w:t>
      </w:r>
      <w:r w:rsidR="00F02AF0" w:rsidRPr="00277092">
        <w:rPr>
          <w:rFonts w:cs="Times New Roman"/>
          <w:szCs w:val="24"/>
        </w:rPr>
        <w:t xml:space="preserve"> provide it an edge (Grant, 2018</w:t>
      </w:r>
      <w:r w:rsidRPr="00277092">
        <w:rPr>
          <w:rFonts w:cs="Times New Roman"/>
          <w:szCs w:val="24"/>
        </w:rPr>
        <w:t>). IP protects the company's ideas from copycats, securing market exclusivity and profit. GSK negotiates beneficial licenses, collaborations, and partnerships with its IP portfolio, improving innovation and market competitiveness.</w:t>
      </w:r>
    </w:p>
    <w:p w14:paraId="0A6105BB" w14:textId="77777777" w:rsidR="00997131" w:rsidRPr="00277092" w:rsidRDefault="00997131" w:rsidP="00AA7AEC">
      <w:pPr>
        <w:pStyle w:val="ListParagraph"/>
        <w:numPr>
          <w:ilvl w:val="0"/>
          <w:numId w:val="3"/>
        </w:numPr>
        <w:rPr>
          <w:rFonts w:cs="Times New Roman"/>
          <w:szCs w:val="24"/>
        </w:rPr>
      </w:pPr>
      <w:r w:rsidRPr="00277092">
        <w:rPr>
          <w:rFonts w:cs="Times New Roman"/>
          <w:szCs w:val="24"/>
        </w:rPr>
        <w:t>GSK benefits from government, biotechnology, and academic alliances (Whittington et al., 2020). GSK collaborates with independent researchers to gather innovation knowledge and resources. These agreements allow GSK to diversify its pharmaceutical portfolio, penetrate new therapeutic areas, and seize new growth opportunities.</w:t>
      </w:r>
    </w:p>
    <w:p w14:paraId="47258B3C" w14:textId="77777777" w:rsidR="00997131" w:rsidRPr="00277092" w:rsidRDefault="00997131" w:rsidP="00AA7AEC">
      <w:pPr>
        <w:pStyle w:val="ListParagraph"/>
        <w:numPr>
          <w:ilvl w:val="0"/>
          <w:numId w:val="3"/>
        </w:numPr>
        <w:rPr>
          <w:rFonts w:cs="Times New Roman"/>
          <w:szCs w:val="24"/>
        </w:rPr>
      </w:pPr>
      <w:r w:rsidRPr="00277092">
        <w:rPr>
          <w:rFonts w:cs="Times New Roman"/>
          <w:szCs w:val="24"/>
        </w:rPr>
        <w:t>Brand awareness and customer loyalty enhance GSK's market share (Home | GSK). Customer</w:t>
      </w:r>
      <w:r w:rsidR="00401D1C" w:rsidRPr="00277092">
        <w:rPr>
          <w:rFonts w:cs="Times New Roman"/>
          <w:szCs w:val="24"/>
        </w:rPr>
        <w:t>s</w:t>
      </w:r>
      <w:r w:rsidRPr="00277092">
        <w:rPr>
          <w:rFonts w:cs="Times New Roman"/>
          <w:szCs w:val="24"/>
        </w:rPr>
        <w:t>, patient</w:t>
      </w:r>
      <w:r w:rsidR="00401D1C" w:rsidRPr="00277092">
        <w:rPr>
          <w:rFonts w:cs="Times New Roman"/>
          <w:szCs w:val="24"/>
        </w:rPr>
        <w:t>s</w:t>
      </w:r>
      <w:r w:rsidRPr="00277092">
        <w:rPr>
          <w:rFonts w:cs="Times New Roman"/>
          <w:szCs w:val="24"/>
        </w:rPr>
        <w:t>, and healthcare professional</w:t>
      </w:r>
      <w:r w:rsidR="00401D1C" w:rsidRPr="00277092">
        <w:rPr>
          <w:rFonts w:cs="Times New Roman"/>
          <w:szCs w:val="24"/>
        </w:rPr>
        <w:t>s</w:t>
      </w:r>
      <w:r w:rsidRPr="00277092">
        <w:rPr>
          <w:rFonts w:cs="Times New Roman"/>
          <w:szCs w:val="24"/>
        </w:rPr>
        <w:t xml:space="preserve"> praise the company's quality, ethics, and service. GSK's brand ownership lets it charge premium pricing, enter new areas, and fight competitors, maintaining market leadership and profitability.</w:t>
      </w:r>
    </w:p>
    <w:p w14:paraId="065B4E66" w14:textId="77777777" w:rsidR="002011DE" w:rsidRPr="00277092" w:rsidRDefault="002011DE" w:rsidP="00AA7AEC">
      <w:pPr>
        <w:pStyle w:val="Heading1"/>
        <w:spacing w:before="0"/>
        <w:contextualSpacing/>
        <w:rPr>
          <w:rFonts w:cs="Times New Roman"/>
          <w:sz w:val="24"/>
          <w:szCs w:val="24"/>
        </w:rPr>
      </w:pPr>
      <w:bookmarkStart w:id="9" w:name="_Toc160166418"/>
      <w:bookmarkStart w:id="10" w:name="_Toc164815206"/>
      <w:r w:rsidRPr="00277092">
        <w:rPr>
          <w:rFonts w:cs="Times New Roman"/>
          <w:sz w:val="24"/>
          <w:szCs w:val="24"/>
        </w:rPr>
        <w:t>3. Evaluation of Strategy in Action</w:t>
      </w:r>
      <w:bookmarkEnd w:id="9"/>
      <w:bookmarkEnd w:id="10"/>
    </w:p>
    <w:p w14:paraId="77DB4B1C" w14:textId="77777777" w:rsidR="002011DE" w:rsidRPr="00277092" w:rsidRDefault="002011DE" w:rsidP="00AA7AEC">
      <w:pPr>
        <w:pStyle w:val="Heading2"/>
        <w:spacing w:before="0"/>
        <w:contextualSpacing/>
        <w:rPr>
          <w:rFonts w:cs="Times New Roman"/>
          <w:i/>
          <w:sz w:val="24"/>
          <w:szCs w:val="24"/>
        </w:rPr>
      </w:pPr>
      <w:bookmarkStart w:id="11" w:name="_Toc160166419"/>
      <w:bookmarkStart w:id="12" w:name="_Toc164815207"/>
      <w:r w:rsidRPr="00277092">
        <w:rPr>
          <w:rFonts w:cs="Times New Roman"/>
          <w:i/>
          <w:sz w:val="24"/>
          <w:szCs w:val="24"/>
        </w:rPr>
        <w:t>A. Strategy Implementation</w:t>
      </w:r>
      <w:r w:rsidR="00F54AA7" w:rsidRPr="00277092">
        <w:rPr>
          <w:rFonts w:cs="Times New Roman"/>
          <w:i/>
          <w:sz w:val="24"/>
          <w:szCs w:val="24"/>
        </w:rPr>
        <w:t xml:space="preserve"> Assessment</w:t>
      </w:r>
      <w:bookmarkEnd w:id="11"/>
      <w:bookmarkEnd w:id="12"/>
    </w:p>
    <w:p w14:paraId="32DD69E2" w14:textId="77777777" w:rsidR="00525A12" w:rsidRPr="00277092" w:rsidRDefault="00525A12" w:rsidP="00AA7AEC">
      <w:pPr>
        <w:contextualSpacing/>
        <w:rPr>
          <w:rFonts w:cs="Times New Roman"/>
          <w:b/>
          <w:i/>
          <w:szCs w:val="24"/>
        </w:rPr>
      </w:pPr>
      <w:r w:rsidRPr="00277092">
        <w:rPr>
          <w:rFonts w:cs="Times New Roman"/>
          <w:b/>
          <w:i/>
          <w:szCs w:val="24"/>
        </w:rPr>
        <w:t>1. Evaluation of the company's success in implementing selected strategies</w:t>
      </w:r>
    </w:p>
    <w:p w14:paraId="7333CE8D" w14:textId="77777777" w:rsidR="00525A12" w:rsidRPr="00277092" w:rsidRDefault="00525A12" w:rsidP="00AA7AEC">
      <w:pPr>
        <w:ind w:firstLine="720"/>
        <w:contextualSpacing/>
        <w:rPr>
          <w:rFonts w:cs="Times New Roman"/>
          <w:szCs w:val="24"/>
        </w:rPr>
      </w:pPr>
      <w:r w:rsidRPr="00277092">
        <w:rPr>
          <w:rFonts w:cs="Times New Roman"/>
          <w:szCs w:val="24"/>
        </w:rPr>
        <w:lastRenderedPageBreak/>
        <w:t xml:space="preserve">Due to the dynamic pharmaceutical industry and strategic implementation problems, GlaxoSmithKline (GSK) has had mixed success </w:t>
      </w:r>
      <w:r w:rsidR="00401D1C" w:rsidRPr="00277092">
        <w:rPr>
          <w:rFonts w:cs="Times New Roman"/>
          <w:szCs w:val="24"/>
        </w:rPr>
        <w:t xml:space="preserve">in </w:t>
      </w:r>
      <w:r w:rsidRPr="00277092">
        <w:rPr>
          <w:rFonts w:cs="Times New Roman"/>
          <w:szCs w:val="24"/>
        </w:rPr>
        <w:t>implementing its plan.</w:t>
      </w:r>
    </w:p>
    <w:p w14:paraId="2587F40E" w14:textId="77777777" w:rsidR="00005426" w:rsidRPr="00277092" w:rsidRDefault="00525A12" w:rsidP="00AA7AEC">
      <w:pPr>
        <w:pStyle w:val="ListParagraph"/>
        <w:numPr>
          <w:ilvl w:val="0"/>
          <w:numId w:val="6"/>
        </w:numPr>
        <w:rPr>
          <w:rFonts w:cs="Times New Roman"/>
          <w:szCs w:val="24"/>
        </w:rPr>
      </w:pPr>
      <w:r w:rsidRPr="00277092">
        <w:rPr>
          <w:rFonts w:cs="Times New Roman"/>
          <w:szCs w:val="24"/>
        </w:rPr>
        <w:t>Innovation: GSK produced new pharmaceuticals and healthcare products (Marsh &amp; French, 2020). Top-selling respiratory, cancer, and vaccination drugs from GSK generate revenue. GSK's scientific advances help consumers and shareholders.</w:t>
      </w:r>
    </w:p>
    <w:p w14:paraId="6BAA8816" w14:textId="77777777" w:rsidR="00525A12" w:rsidRPr="00277092" w:rsidRDefault="00525A12" w:rsidP="00AA7AEC">
      <w:pPr>
        <w:pStyle w:val="ListParagraph"/>
        <w:numPr>
          <w:ilvl w:val="0"/>
          <w:numId w:val="6"/>
        </w:numPr>
        <w:rPr>
          <w:rFonts w:cs="Times New Roman"/>
          <w:szCs w:val="24"/>
        </w:rPr>
      </w:pPr>
      <w:r w:rsidRPr="00277092">
        <w:rPr>
          <w:rFonts w:cs="Times New Roman"/>
          <w:szCs w:val="24"/>
        </w:rPr>
        <w:t>GSK's medication, vaccine, and consumer healthcare diversificatio</w:t>
      </w:r>
      <w:r w:rsidR="00F02AF0" w:rsidRPr="00277092">
        <w:rPr>
          <w:rFonts w:cs="Times New Roman"/>
          <w:szCs w:val="24"/>
        </w:rPr>
        <w:t>n had mixed results (Grant, 2018</w:t>
      </w:r>
      <w:r w:rsidRPr="00277092">
        <w:rPr>
          <w:rFonts w:cs="Times New Roman"/>
          <w:szCs w:val="24"/>
        </w:rPr>
        <w:t>). Product and revenue diversification works, but integration, regulation, and competition hinder adoption. GSK has simplified its portfolio and focused on key therapeutic areas by purchasing consumer healthcare brands and selling business units to meet market trends.</w:t>
      </w:r>
    </w:p>
    <w:p w14:paraId="0833AD61" w14:textId="77777777" w:rsidR="002011DE" w:rsidRPr="00277092" w:rsidRDefault="002011DE" w:rsidP="00AA7AEC">
      <w:pPr>
        <w:contextualSpacing/>
        <w:rPr>
          <w:rFonts w:cs="Times New Roman"/>
          <w:b/>
          <w:i/>
          <w:szCs w:val="24"/>
        </w:rPr>
      </w:pPr>
      <w:r w:rsidRPr="00277092">
        <w:rPr>
          <w:rFonts w:cs="Times New Roman"/>
          <w:b/>
          <w:i/>
          <w:szCs w:val="24"/>
        </w:rPr>
        <w:t>2. Identification of challenges and obstacles faced during implementation</w:t>
      </w:r>
    </w:p>
    <w:p w14:paraId="418F1F9B" w14:textId="77777777" w:rsidR="00005426" w:rsidRPr="00277092" w:rsidRDefault="00525A12" w:rsidP="00AA7AEC">
      <w:pPr>
        <w:pStyle w:val="ListParagraph"/>
        <w:numPr>
          <w:ilvl w:val="0"/>
          <w:numId w:val="7"/>
        </w:numPr>
        <w:rPr>
          <w:rFonts w:cs="Times New Roman"/>
          <w:szCs w:val="24"/>
        </w:rPr>
      </w:pPr>
      <w:r w:rsidRPr="00277092">
        <w:rPr>
          <w:rFonts w:cs="Times New Roman"/>
          <w:szCs w:val="24"/>
        </w:rPr>
        <w:t>GSK operates in a highly regulated industry with strict regulations and compliance standards (Tulum et al., 2022). GSK has to spend a lot of money on pharmacovigilance, regulatory affairs, and quality assurance since it is hard for them to maintain compliance with different regulatory frameworks in different areas. Changes to regulatory standards and guidelines, such as those governing labelling laws and drug clearance processes, may also have an effect on GSK's product development timelines and market access tactics, which could compli</w:t>
      </w:r>
      <w:r w:rsidR="00CA259A" w:rsidRPr="00277092">
        <w:rPr>
          <w:rFonts w:cs="Times New Roman"/>
          <w:szCs w:val="24"/>
        </w:rPr>
        <w:t>cate the execution of the plan.</w:t>
      </w:r>
    </w:p>
    <w:p w14:paraId="2ABC4E15" w14:textId="77777777" w:rsidR="00005426" w:rsidRPr="00277092" w:rsidRDefault="00525A12" w:rsidP="00AA7AEC">
      <w:pPr>
        <w:pStyle w:val="ListParagraph"/>
        <w:numPr>
          <w:ilvl w:val="0"/>
          <w:numId w:val="7"/>
        </w:numPr>
        <w:rPr>
          <w:rFonts w:cs="Times New Roman"/>
          <w:szCs w:val="24"/>
        </w:rPr>
      </w:pPr>
      <w:r w:rsidRPr="00277092">
        <w:rPr>
          <w:rFonts w:cs="Times New Roman"/>
          <w:szCs w:val="24"/>
        </w:rPr>
        <w:t xml:space="preserve">GSK faces intense rivalry from other pharmaceutical companies, including both agile biotechnology </w:t>
      </w:r>
      <w:r w:rsidR="00C3216B" w:rsidRPr="00277092">
        <w:rPr>
          <w:rFonts w:cs="Times New Roman"/>
          <w:szCs w:val="24"/>
        </w:rPr>
        <w:t>start-ups</w:t>
      </w:r>
      <w:r w:rsidRPr="00277092">
        <w:rPr>
          <w:rFonts w:cs="Times New Roman"/>
          <w:szCs w:val="24"/>
        </w:rPr>
        <w:t xml:space="preserve"> and well-established behemoths, putting its market positioning and pro</w:t>
      </w:r>
      <w:r w:rsidR="00F02AF0" w:rsidRPr="00277092">
        <w:rPr>
          <w:rFonts w:cs="Times New Roman"/>
          <w:szCs w:val="24"/>
        </w:rPr>
        <w:t xml:space="preserve">fitability </w:t>
      </w:r>
      <w:r w:rsidR="00401D1C" w:rsidRPr="00277092">
        <w:rPr>
          <w:rFonts w:cs="Times New Roman"/>
          <w:szCs w:val="24"/>
        </w:rPr>
        <w:t>in</w:t>
      </w:r>
      <w:r w:rsidR="00F02AF0" w:rsidRPr="00277092">
        <w:rPr>
          <w:rFonts w:cs="Times New Roman"/>
          <w:szCs w:val="24"/>
        </w:rPr>
        <w:t xml:space="preserve"> danger (Grant, 20</w:t>
      </w:r>
      <w:r w:rsidRPr="00277092">
        <w:rPr>
          <w:rFonts w:cs="Times New Roman"/>
          <w:szCs w:val="24"/>
        </w:rPr>
        <w:t>1</w:t>
      </w:r>
      <w:r w:rsidR="00F02AF0" w:rsidRPr="00277092">
        <w:rPr>
          <w:rFonts w:cs="Times New Roman"/>
          <w:szCs w:val="24"/>
        </w:rPr>
        <w:t>8</w:t>
      </w:r>
      <w:r w:rsidRPr="00277092">
        <w:rPr>
          <w:rFonts w:cs="Times New Roman"/>
          <w:szCs w:val="24"/>
        </w:rPr>
        <w:t xml:space="preserve">). As competitors' innovations, pricing methods, and marketing approaches have the potential to lower GSK's market share and risk its revenue streams, the business needs to be watchful and adapt to the ever-evolving competitive landscape. Apart from safeguarding its intellectual property and distinguishing its offerings, GSK must maintain its competitiveness against pricing pressures and barriers to market entry resulting from the introduction of </w:t>
      </w:r>
      <w:r w:rsidR="00C3216B" w:rsidRPr="00277092">
        <w:rPr>
          <w:rFonts w:cs="Times New Roman"/>
          <w:szCs w:val="24"/>
        </w:rPr>
        <w:t>biosimilar</w:t>
      </w:r>
      <w:r w:rsidR="00401D1C" w:rsidRPr="00277092">
        <w:rPr>
          <w:rFonts w:cs="Times New Roman"/>
          <w:szCs w:val="24"/>
        </w:rPr>
        <w:t>s</w:t>
      </w:r>
      <w:r w:rsidRPr="00277092">
        <w:rPr>
          <w:rFonts w:cs="Times New Roman"/>
          <w:szCs w:val="24"/>
        </w:rPr>
        <w:t xml:space="preserve"> and generics.</w:t>
      </w:r>
    </w:p>
    <w:p w14:paraId="150C4E21" w14:textId="77777777" w:rsidR="00525A12" w:rsidRPr="00277092" w:rsidRDefault="00525A12" w:rsidP="00AA7AEC">
      <w:pPr>
        <w:pStyle w:val="ListParagraph"/>
        <w:numPr>
          <w:ilvl w:val="0"/>
          <w:numId w:val="7"/>
        </w:numPr>
        <w:rPr>
          <w:rFonts w:cs="Times New Roman"/>
          <w:szCs w:val="24"/>
        </w:rPr>
      </w:pPr>
      <w:r w:rsidRPr="00277092">
        <w:rPr>
          <w:rFonts w:cs="Times New Roman"/>
          <w:szCs w:val="24"/>
        </w:rPr>
        <w:t xml:space="preserve">Strategic objectives cannot be carried out in a large, complex organisation like GSK unless </w:t>
      </w:r>
      <w:r w:rsidR="00401D1C" w:rsidRPr="00277092">
        <w:rPr>
          <w:rFonts w:cs="Times New Roman"/>
          <w:szCs w:val="24"/>
        </w:rPr>
        <w:t xml:space="preserve">the </w:t>
      </w:r>
      <w:r w:rsidRPr="00277092">
        <w:rPr>
          <w:rFonts w:cs="Times New Roman"/>
          <w:szCs w:val="24"/>
        </w:rPr>
        <w:t xml:space="preserve">organisational culture is in line with strategic goals and change is appropriately handled (Whittington et al., 2020). Agility, collaboration, and innovation can all be impeded by legacy systems, compartmentalised behaviour, and resistance to change when </w:t>
      </w:r>
      <w:r w:rsidRPr="00277092">
        <w:rPr>
          <w:rFonts w:cs="Times New Roman"/>
          <w:szCs w:val="24"/>
        </w:rPr>
        <w:lastRenderedPageBreak/>
        <w:t>it comes to implementing initiatives. In order to surmount these obstacles and effectively implement the strategy, GSK's leadership must foster a culture of responsibility, delegati</w:t>
      </w:r>
      <w:r w:rsidR="00401D1C" w:rsidRPr="00277092">
        <w:rPr>
          <w:rFonts w:cs="Times New Roman"/>
          <w:szCs w:val="24"/>
        </w:rPr>
        <w:t>on</w:t>
      </w:r>
      <w:r w:rsidRPr="00277092">
        <w:rPr>
          <w:rFonts w:cs="Times New Roman"/>
          <w:szCs w:val="24"/>
        </w:rPr>
        <w:t>, and ongoing enhancement.</w:t>
      </w:r>
    </w:p>
    <w:p w14:paraId="141DFAF1" w14:textId="77777777" w:rsidR="002011DE" w:rsidRPr="00277092" w:rsidRDefault="002011DE" w:rsidP="00AA7AEC">
      <w:pPr>
        <w:pStyle w:val="Heading2"/>
        <w:spacing w:before="0"/>
        <w:contextualSpacing/>
        <w:rPr>
          <w:rFonts w:cs="Times New Roman"/>
          <w:i/>
          <w:sz w:val="24"/>
          <w:szCs w:val="24"/>
        </w:rPr>
      </w:pPr>
      <w:bookmarkStart w:id="13" w:name="_Toc160166420"/>
      <w:bookmarkStart w:id="14" w:name="_Toc164815208"/>
      <w:r w:rsidRPr="00277092">
        <w:rPr>
          <w:rFonts w:cs="Times New Roman"/>
          <w:i/>
          <w:sz w:val="24"/>
          <w:szCs w:val="24"/>
        </w:rPr>
        <w:t>B. Competitiveness and Sustainability</w:t>
      </w:r>
      <w:bookmarkEnd w:id="13"/>
      <w:bookmarkEnd w:id="14"/>
    </w:p>
    <w:p w14:paraId="5D30B6CE" w14:textId="77777777" w:rsidR="002011DE" w:rsidRPr="00277092" w:rsidRDefault="002011DE" w:rsidP="00AA7AEC">
      <w:pPr>
        <w:contextualSpacing/>
        <w:rPr>
          <w:rFonts w:cs="Times New Roman"/>
          <w:b/>
          <w:i/>
          <w:szCs w:val="24"/>
        </w:rPr>
      </w:pPr>
      <w:r w:rsidRPr="00277092">
        <w:rPr>
          <w:rFonts w:cs="Times New Roman"/>
          <w:b/>
          <w:i/>
          <w:szCs w:val="24"/>
        </w:rPr>
        <w:t>1. Examination of the company's competitiveness in the market</w:t>
      </w:r>
    </w:p>
    <w:p w14:paraId="30E1F313" w14:textId="77777777" w:rsidR="00AB51A1" w:rsidRPr="00277092" w:rsidRDefault="00AB51A1" w:rsidP="00AA7AEC">
      <w:pPr>
        <w:ind w:firstLine="720"/>
        <w:contextualSpacing/>
        <w:rPr>
          <w:rFonts w:cs="Times New Roman"/>
          <w:szCs w:val="24"/>
        </w:rPr>
      </w:pPr>
      <w:r w:rsidRPr="00277092">
        <w:rPr>
          <w:rFonts w:cs="Times New Roman"/>
          <w:szCs w:val="24"/>
        </w:rPr>
        <w:t>GSK's inventive range of products, extensive global presence, and recognisable brand allow it to maintain its competitive advantage in the pharmaceutical sector.</w:t>
      </w:r>
    </w:p>
    <w:p w14:paraId="6736EB81" w14:textId="77777777" w:rsidR="00005426" w:rsidRPr="00277092" w:rsidRDefault="00AB51A1" w:rsidP="00AA7AEC">
      <w:pPr>
        <w:pStyle w:val="ListParagraph"/>
        <w:numPr>
          <w:ilvl w:val="0"/>
          <w:numId w:val="8"/>
        </w:numPr>
        <w:rPr>
          <w:rFonts w:cs="Times New Roman"/>
          <w:szCs w:val="24"/>
        </w:rPr>
      </w:pPr>
      <w:r w:rsidRPr="00277092">
        <w:rPr>
          <w:rFonts w:cs="Times New Roman"/>
          <w:szCs w:val="24"/>
        </w:rPr>
        <w:t>Product Innovation: GSK's commitment to R&amp;D fosters an inventive culture that leads to the development of novel drugs and medical equipment that address unmet medical needs (Marsh &amp; French, 2020). GSK leads therapeutic categories such as respiratory, oncology, and vaccines due to its pipeline of future potential and blockbuster drug and vaccine offerings. By differentiating GSK from its competitors and attracting customers seeking cutting-edge treatments and solutions, this unique advantage increases GSK's competitiveness</w:t>
      </w:r>
      <w:r w:rsidR="00F21154" w:rsidRPr="00277092">
        <w:rPr>
          <w:rFonts w:cs="Times New Roman"/>
          <w:szCs w:val="24"/>
        </w:rPr>
        <w:t xml:space="preserve"> (See Appendix 3)</w:t>
      </w:r>
      <w:r w:rsidRPr="00277092">
        <w:rPr>
          <w:rFonts w:cs="Times New Roman"/>
          <w:szCs w:val="24"/>
        </w:rPr>
        <w:t>.</w:t>
      </w:r>
    </w:p>
    <w:p w14:paraId="40F59844" w14:textId="77777777" w:rsidR="00005426" w:rsidRPr="00277092" w:rsidRDefault="00AB51A1" w:rsidP="00AA7AEC">
      <w:pPr>
        <w:pStyle w:val="ListParagraph"/>
        <w:numPr>
          <w:ilvl w:val="0"/>
          <w:numId w:val="8"/>
        </w:numPr>
        <w:rPr>
          <w:rFonts w:cs="Times New Roman"/>
          <w:szCs w:val="24"/>
        </w:rPr>
      </w:pPr>
      <w:r w:rsidRPr="00277092">
        <w:rPr>
          <w:rFonts w:cs="Times New Roman"/>
          <w:szCs w:val="24"/>
        </w:rPr>
        <w:t>Global Presence: GSK's broad geographic reach and variety of revenue streams support its competitiveness in the global pharmaceutical market (Home | GSK). Global corporation GSK expands into new markets and serves a variety of customer needs by leveraging its distribution networks, regulatory expertise, and understanding of local markets. GSK has a competitive advantage over both domestic and foreign competitors because of its global reach</w:t>
      </w:r>
      <w:r w:rsidR="00F21154" w:rsidRPr="00277092">
        <w:rPr>
          <w:rFonts w:cs="Times New Roman"/>
          <w:szCs w:val="24"/>
        </w:rPr>
        <w:t xml:space="preserve"> (See Appendix 3)</w:t>
      </w:r>
      <w:r w:rsidRPr="00277092">
        <w:rPr>
          <w:rFonts w:cs="Times New Roman"/>
          <w:szCs w:val="24"/>
        </w:rPr>
        <w:t>. Additionally, this makes it more resilient to modifications in regional markets.</w:t>
      </w:r>
    </w:p>
    <w:p w14:paraId="28DF51D4" w14:textId="77777777" w:rsidR="00AB51A1" w:rsidRPr="00277092" w:rsidRDefault="00AB51A1" w:rsidP="00AA7AEC">
      <w:pPr>
        <w:pStyle w:val="ListParagraph"/>
        <w:numPr>
          <w:ilvl w:val="0"/>
          <w:numId w:val="8"/>
        </w:numPr>
        <w:rPr>
          <w:rFonts w:cs="Times New Roman"/>
          <w:szCs w:val="24"/>
        </w:rPr>
      </w:pPr>
      <w:r w:rsidRPr="00277092">
        <w:rPr>
          <w:rFonts w:cs="Times New Roman"/>
          <w:szCs w:val="24"/>
        </w:rPr>
        <w:t>Brand Reputation: GSK has a strong customer base and a strong reputation as a brand, which are significant sources of competitive advantage that promote customer pre</w:t>
      </w:r>
      <w:r w:rsidR="00F02AF0" w:rsidRPr="00277092">
        <w:rPr>
          <w:rFonts w:cs="Times New Roman"/>
          <w:szCs w:val="24"/>
        </w:rPr>
        <w:t>ference and loyalty (Grant, 2018</w:t>
      </w:r>
      <w:r w:rsidRPr="00277092">
        <w:rPr>
          <w:rFonts w:cs="Times New Roman"/>
          <w:szCs w:val="24"/>
        </w:rPr>
        <w:t>). Customers, healthcare professionals, and patients all place a high value on the company's commitment to quality, ethics, and patient-centricity. Brand loyalty and preference are fostered by this dedication</w:t>
      </w:r>
      <w:r w:rsidR="000C0706" w:rsidRPr="00277092">
        <w:rPr>
          <w:rFonts w:cs="Times New Roman"/>
          <w:szCs w:val="24"/>
        </w:rPr>
        <w:t xml:space="preserve"> (Bag et al., 2021)</w:t>
      </w:r>
      <w:r w:rsidRPr="00277092">
        <w:rPr>
          <w:rFonts w:cs="Times New Roman"/>
          <w:szCs w:val="24"/>
        </w:rPr>
        <w:t>. GSK has a clear advantage over its competitors due to its well-known brand, which influences consumer decisions, raises pricing, and lessens rivalry.</w:t>
      </w:r>
    </w:p>
    <w:p w14:paraId="1A5305CA" w14:textId="77777777" w:rsidR="002011DE" w:rsidRPr="00277092" w:rsidRDefault="002011DE" w:rsidP="00AA7AEC">
      <w:pPr>
        <w:contextualSpacing/>
        <w:rPr>
          <w:rFonts w:cs="Times New Roman"/>
          <w:b/>
          <w:i/>
          <w:szCs w:val="24"/>
        </w:rPr>
      </w:pPr>
      <w:r w:rsidRPr="00277092">
        <w:rPr>
          <w:rFonts w:cs="Times New Roman"/>
          <w:szCs w:val="24"/>
        </w:rPr>
        <w:t xml:space="preserve">2. </w:t>
      </w:r>
      <w:r w:rsidRPr="00277092">
        <w:rPr>
          <w:rFonts w:cs="Times New Roman"/>
          <w:b/>
          <w:i/>
          <w:szCs w:val="24"/>
        </w:rPr>
        <w:t>Analysis of sustainability initiatives and their impact on competitiveness</w:t>
      </w:r>
    </w:p>
    <w:p w14:paraId="7E11CCB4" w14:textId="77777777" w:rsidR="00E73C2D" w:rsidRPr="00277092" w:rsidRDefault="00E73C2D" w:rsidP="00AA7AEC">
      <w:pPr>
        <w:ind w:firstLine="720"/>
        <w:contextualSpacing/>
        <w:rPr>
          <w:rFonts w:cs="Times New Roman"/>
          <w:szCs w:val="24"/>
        </w:rPr>
      </w:pPr>
      <w:r w:rsidRPr="00277092">
        <w:rPr>
          <w:rFonts w:cs="Times New Roman"/>
          <w:szCs w:val="24"/>
        </w:rPr>
        <w:t>GSK's sustainability efforts meet social needs, manage risks, and create value, boosting competitiveness.</w:t>
      </w:r>
    </w:p>
    <w:p w14:paraId="0BE709AF" w14:textId="77777777" w:rsidR="00D909BF" w:rsidRPr="00277092" w:rsidRDefault="00E73C2D" w:rsidP="00AA7AEC">
      <w:pPr>
        <w:pStyle w:val="ListParagraph"/>
        <w:numPr>
          <w:ilvl w:val="0"/>
          <w:numId w:val="9"/>
        </w:numPr>
        <w:rPr>
          <w:rFonts w:cs="Times New Roman"/>
          <w:szCs w:val="24"/>
        </w:rPr>
      </w:pPr>
      <w:r w:rsidRPr="00277092">
        <w:rPr>
          <w:rFonts w:cs="Times New Roman"/>
          <w:szCs w:val="24"/>
        </w:rPr>
        <w:lastRenderedPageBreak/>
        <w:t>Social welfare, environmental sustainability, and public health are GSK's CSR goals (Home | GSK). Community health, illness prevention, and healthcare access are funded by GSK to address global health issues. CSR activities improve brand recognition, stakeholder trust, and differentiation from similar-product competitors for GSK.</w:t>
      </w:r>
    </w:p>
    <w:p w14:paraId="396B2E74" w14:textId="77777777" w:rsidR="00E73C2D" w:rsidRPr="00277092" w:rsidRDefault="00E73C2D" w:rsidP="00AA7AEC">
      <w:pPr>
        <w:pStyle w:val="ListParagraph"/>
        <w:numPr>
          <w:ilvl w:val="0"/>
          <w:numId w:val="9"/>
        </w:numPr>
        <w:rPr>
          <w:rFonts w:cs="Times New Roman"/>
          <w:szCs w:val="24"/>
        </w:rPr>
      </w:pPr>
      <w:r w:rsidRPr="00277092">
        <w:rPr>
          <w:rFonts w:cs="Times New Roman"/>
          <w:szCs w:val="24"/>
        </w:rPr>
        <w:t xml:space="preserve">GSK supports sustainability and </w:t>
      </w:r>
      <w:r w:rsidR="00F02AF0" w:rsidRPr="00277092">
        <w:rPr>
          <w:rFonts w:cs="Times New Roman"/>
          <w:szCs w:val="24"/>
        </w:rPr>
        <w:t>conserves resources (Grant, 2018</w:t>
      </w:r>
      <w:r w:rsidRPr="00277092">
        <w:rPr>
          <w:rFonts w:cs="Times New Roman"/>
          <w:szCs w:val="24"/>
        </w:rPr>
        <w:t>). The company reduces waste, uses renewable energy, and produces sustainably to fulfil environmental standards</w:t>
      </w:r>
      <w:r w:rsidR="00994634" w:rsidRPr="00277092">
        <w:rPr>
          <w:rFonts w:cs="Times New Roman"/>
          <w:szCs w:val="24"/>
        </w:rPr>
        <w:t xml:space="preserve"> (Heizer, Render &amp; Munson, 2020)</w:t>
      </w:r>
      <w:r w:rsidRPr="00277092">
        <w:rPr>
          <w:rFonts w:cs="Times New Roman"/>
          <w:szCs w:val="24"/>
        </w:rPr>
        <w:t>. Sustainability helps GSK compete, decrease costs, and be ethical. Reduces resource depletion and pollution.</w:t>
      </w:r>
    </w:p>
    <w:p w14:paraId="5FE1F49A" w14:textId="77777777" w:rsidR="002011DE" w:rsidRPr="00277092" w:rsidRDefault="002011DE" w:rsidP="00AA7AEC">
      <w:pPr>
        <w:contextualSpacing/>
        <w:rPr>
          <w:rFonts w:cs="Times New Roman"/>
          <w:b/>
          <w:i/>
          <w:szCs w:val="24"/>
        </w:rPr>
      </w:pPr>
      <w:r w:rsidRPr="00277092">
        <w:rPr>
          <w:rFonts w:cs="Times New Roman"/>
          <w:b/>
          <w:i/>
          <w:szCs w:val="24"/>
        </w:rPr>
        <w:t>3. Consideration of environmental factors and sustainability practices</w:t>
      </w:r>
    </w:p>
    <w:p w14:paraId="7A719753" w14:textId="77777777" w:rsidR="00DD3476" w:rsidRPr="00277092" w:rsidRDefault="00DD3476" w:rsidP="00AA7AEC">
      <w:pPr>
        <w:ind w:firstLine="720"/>
        <w:contextualSpacing/>
        <w:rPr>
          <w:rFonts w:cs="Times New Roman"/>
          <w:szCs w:val="24"/>
        </w:rPr>
      </w:pPr>
      <w:r w:rsidRPr="00277092">
        <w:rPr>
          <w:rFonts w:cs="Times New Roman"/>
          <w:szCs w:val="24"/>
        </w:rPr>
        <w:t>GSK knows that long-term corporate and social success depends on sustainability and environmental issues.</w:t>
      </w:r>
    </w:p>
    <w:p w14:paraId="72C7541E" w14:textId="77777777" w:rsidR="00D909BF" w:rsidRPr="00277092" w:rsidRDefault="00DD3476" w:rsidP="00AA7AEC">
      <w:pPr>
        <w:pStyle w:val="ListParagraph"/>
        <w:numPr>
          <w:ilvl w:val="0"/>
          <w:numId w:val="10"/>
        </w:numPr>
        <w:rPr>
          <w:rFonts w:cs="Times New Roman"/>
          <w:szCs w:val="24"/>
        </w:rPr>
      </w:pPr>
      <w:r w:rsidRPr="00277092">
        <w:rPr>
          <w:rFonts w:cs="Times New Roman"/>
          <w:szCs w:val="24"/>
        </w:rPr>
        <w:t>GSK sees extreme weather, regulatory changes, and supply chain disruptions as climate change challenges (Home | GSK). A sustainability strategy to reduce greenhouse gas emissions, energy efficiency, and renewable energy helps the company manage climate risks. Climate change mitigation protects GSK against environmental shocks and regulatory uncertainty.</w:t>
      </w:r>
    </w:p>
    <w:p w14:paraId="63F30499" w14:textId="77777777" w:rsidR="00DD3476" w:rsidRPr="00277092" w:rsidRDefault="00DD3476" w:rsidP="00AA7AEC">
      <w:pPr>
        <w:pStyle w:val="ListParagraph"/>
        <w:numPr>
          <w:ilvl w:val="0"/>
          <w:numId w:val="10"/>
        </w:numPr>
        <w:rPr>
          <w:rFonts w:cs="Times New Roman"/>
          <w:szCs w:val="24"/>
        </w:rPr>
      </w:pPr>
      <w:r w:rsidRPr="00277092">
        <w:rPr>
          <w:rFonts w:cs="Times New Roman"/>
          <w:szCs w:val="24"/>
        </w:rPr>
        <w:t>Circular Economy: GSK fosters resource efficiency, waste reduction, and circular product design (</w:t>
      </w:r>
      <w:r w:rsidR="00F02AF0" w:rsidRPr="00277092">
        <w:rPr>
          <w:rFonts w:cs="Times New Roman"/>
          <w:szCs w:val="24"/>
        </w:rPr>
        <w:t>Grant, 2018</w:t>
      </w:r>
      <w:r w:rsidRPr="00277092">
        <w:rPr>
          <w:rFonts w:cs="Times New Roman"/>
          <w:szCs w:val="24"/>
        </w:rPr>
        <w:t>). From start to finish, recycling, sustainable packaging, and product stewardship decrease waste and maximise resources. GSK addresses consumer demand for sustainable products and practi</w:t>
      </w:r>
      <w:r w:rsidR="00401D1C" w:rsidRPr="00277092">
        <w:rPr>
          <w:rFonts w:cs="Times New Roman"/>
          <w:szCs w:val="24"/>
        </w:rPr>
        <w:t>c</w:t>
      </w:r>
      <w:r w:rsidRPr="00277092">
        <w:rPr>
          <w:rFonts w:cs="Times New Roman"/>
          <w:szCs w:val="24"/>
        </w:rPr>
        <w:t>es, conserves resources, and stays competitive by incorporating circular economy ideas.</w:t>
      </w:r>
    </w:p>
    <w:p w14:paraId="7D044B9A" w14:textId="77777777" w:rsidR="00F54AA7" w:rsidRPr="00277092" w:rsidRDefault="002011DE" w:rsidP="00AA7AEC">
      <w:pPr>
        <w:pStyle w:val="Heading1"/>
        <w:spacing w:before="0"/>
        <w:contextualSpacing/>
        <w:rPr>
          <w:rFonts w:cs="Times New Roman"/>
          <w:sz w:val="24"/>
          <w:szCs w:val="24"/>
        </w:rPr>
      </w:pPr>
      <w:bookmarkStart w:id="15" w:name="_Toc160166421"/>
      <w:bookmarkStart w:id="16" w:name="_Toc164815209"/>
      <w:r w:rsidRPr="00277092">
        <w:rPr>
          <w:rFonts w:cs="Times New Roman"/>
          <w:sz w:val="24"/>
          <w:szCs w:val="24"/>
        </w:rPr>
        <w:t>4. Future Strategic Direction and Recommendations</w:t>
      </w:r>
      <w:bookmarkEnd w:id="15"/>
      <w:bookmarkEnd w:id="16"/>
    </w:p>
    <w:p w14:paraId="28D553F9" w14:textId="77777777" w:rsidR="00645C70" w:rsidRPr="00277092" w:rsidRDefault="00AB07F3" w:rsidP="00AA7AEC">
      <w:pPr>
        <w:contextualSpacing/>
        <w:rPr>
          <w:rFonts w:eastAsia="Times New Roman" w:cs="Times New Roman"/>
          <w:szCs w:val="24"/>
        </w:rPr>
      </w:pPr>
      <w:bookmarkStart w:id="17" w:name="_Toc160166422"/>
      <w:bookmarkStart w:id="18" w:name="_Toc160166599"/>
      <w:r w:rsidRPr="00277092">
        <w:rPr>
          <w:rFonts w:cs="Times New Roman"/>
          <w:szCs w:val="24"/>
        </w:rPr>
        <w:t>GSK's strategy must be evaluated in light of its strengths and market conditions. GSK may develop new R&amp;D to differentiate goods and address medical needs. Rare diseases and customised medicine markets could enhance sales. Strategic partnerships with biotechnology or academic groups can boost innovation and competitiveness by supplying cutting-edge research and technologies</w:t>
      </w:r>
      <w:r w:rsidR="00F02AF0" w:rsidRPr="00277092">
        <w:rPr>
          <w:rFonts w:cs="Times New Roman"/>
          <w:szCs w:val="24"/>
        </w:rPr>
        <w:t xml:space="preserve"> (</w:t>
      </w:r>
      <w:proofErr w:type="spellStart"/>
      <w:r w:rsidR="00F02AF0" w:rsidRPr="00277092">
        <w:rPr>
          <w:rFonts w:cs="Times New Roman"/>
          <w:szCs w:val="24"/>
        </w:rPr>
        <w:t>Ardakan</w:t>
      </w:r>
      <w:proofErr w:type="spellEnd"/>
      <w:r w:rsidR="00F02AF0" w:rsidRPr="00277092">
        <w:rPr>
          <w:rFonts w:cs="Times New Roman"/>
          <w:szCs w:val="24"/>
        </w:rPr>
        <w:t xml:space="preserve"> and </w:t>
      </w:r>
      <w:proofErr w:type="spellStart"/>
      <w:r w:rsidR="00F02AF0" w:rsidRPr="00277092">
        <w:rPr>
          <w:rFonts w:cs="Times New Roman"/>
          <w:szCs w:val="24"/>
        </w:rPr>
        <w:t>Ghanbary</w:t>
      </w:r>
      <w:proofErr w:type="spellEnd"/>
      <w:r w:rsidR="00F02AF0" w:rsidRPr="00277092">
        <w:rPr>
          <w:rFonts w:cs="Times New Roman"/>
          <w:szCs w:val="24"/>
        </w:rPr>
        <w:t>, 2020 )</w:t>
      </w:r>
      <w:r w:rsidRPr="00277092">
        <w:rPr>
          <w:rFonts w:cs="Times New Roman"/>
          <w:szCs w:val="24"/>
        </w:rPr>
        <w:t xml:space="preserve">. Technology, laws, and customer preferences will guide GSK's strategy. </w:t>
      </w:r>
      <w:bookmarkEnd w:id="17"/>
      <w:bookmarkEnd w:id="18"/>
      <w:r w:rsidR="00645C70" w:rsidRPr="00277092">
        <w:rPr>
          <w:rFonts w:eastAsia="Times New Roman" w:cs="Times New Roman"/>
          <w:szCs w:val="24"/>
        </w:rPr>
        <w:t xml:space="preserve">Drug approval and pricing changes may compel GSK to adjust market access and pricing. Data analytics and digital platforms may help GSK improve AI and digital </w:t>
      </w:r>
      <w:r w:rsidR="00645C70" w:rsidRPr="00277092">
        <w:rPr>
          <w:rFonts w:eastAsia="Times New Roman" w:cs="Times New Roman"/>
          <w:szCs w:val="24"/>
        </w:rPr>
        <w:lastRenderedPageBreak/>
        <w:t>health patient outcomes and customer engagement</w:t>
      </w:r>
      <w:r w:rsidR="000C0706" w:rsidRPr="00277092">
        <w:rPr>
          <w:rFonts w:eastAsia="Times New Roman" w:cs="Times New Roman"/>
          <w:szCs w:val="24"/>
        </w:rPr>
        <w:t xml:space="preserve"> (</w:t>
      </w:r>
      <w:proofErr w:type="spellStart"/>
      <w:r w:rsidR="000C0706" w:rsidRPr="00277092">
        <w:rPr>
          <w:rFonts w:eastAsia="Times New Roman" w:cs="Times New Roman"/>
          <w:szCs w:val="24"/>
        </w:rPr>
        <w:t>Dethine</w:t>
      </w:r>
      <w:proofErr w:type="spellEnd"/>
      <w:r w:rsidR="000C0706" w:rsidRPr="00277092">
        <w:rPr>
          <w:rFonts w:eastAsia="Times New Roman" w:cs="Times New Roman"/>
          <w:szCs w:val="24"/>
        </w:rPr>
        <w:t xml:space="preserve">, Enjolras, &amp; </w:t>
      </w:r>
      <w:proofErr w:type="spellStart"/>
      <w:r w:rsidR="000C0706" w:rsidRPr="00277092">
        <w:rPr>
          <w:rFonts w:eastAsia="Times New Roman" w:cs="Times New Roman"/>
          <w:szCs w:val="24"/>
        </w:rPr>
        <w:t>Monticolo</w:t>
      </w:r>
      <w:proofErr w:type="spellEnd"/>
      <w:r w:rsidR="000C0706" w:rsidRPr="00277092">
        <w:rPr>
          <w:rFonts w:eastAsia="Times New Roman" w:cs="Times New Roman"/>
          <w:szCs w:val="24"/>
        </w:rPr>
        <w:t>, 2020)</w:t>
      </w:r>
      <w:r w:rsidR="00645C70" w:rsidRPr="00277092">
        <w:rPr>
          <w:rFonts w:eastAsia="Times New Roman" w:cs="Times New Roman"/>
          <w:szCs w:val="24"/>
        </w:rPr>
        <w:t xml:space="preserve">. Customer expectations for healthcare access, cost, and sustainability may impact GSK's product development and marketing. </w:t>
      </w:r>
    </w:p>
    <w:p w14:paraId="1B03490E" w14:textId="77777777" w:rsidR="00645C70" w:rsidRPr="00277092" w:rsidRDefault="00645C70" w:rsidP="00AA7AEC">
      <w:pPr>
        <w:ind w:firstLine="360"/>
        <w:contextualSpacing/>
        <w:rPr>
          <w:rFonts w:eastAsia="Times New Roman" w:cs="Times New Roman"/>
          <w:szCs w:val="24"/>
        </w:rPr>
      </w:pPr>
      <w:r w:rsidRPr="00277092">
        <w:rPr>
          <w:rFonts w:eastAsia="Times New Roman" w:cs="Times New Roman"/>
          <w:szCs w:val="24"/>
        </w:rPr>
        <w:t>GSK's sustainability efforts should reflect stakeholder expectations for corporate sustainability and environmental responsibility. Improve resource efficiency across the value chain, cut carbon emissions, and employ circular economy ideas to save money, promote brand reputation, and reduce environmental impact. Renewable energy and eco-friendly packaging can help GSK lead healthcare sustainability. Performance reviews should contain sustainability criteria and encourage personnel to support sustainability projects to increase sustainability and competitiveness. Supplier and stakeholder collaboration on sustainable sourcing and supply chain transparency reduces risks and strengthens resilience</w:t>
      </w:r>
      <w:r w:rsidR="00FD03C2" w:rsidRPr="00277092">
        <w:rPr>
          <w:rFonts w:eastAsia="Times New Roman" w:cs="Times New Roman"/>
          <w:szCs w:val="24"/>
        </w:rPr>
        <w:t xml:space="preserve"> (Fuertes et al., 2020)</w:t>
      </w:r>
      <w:r w:rsidRPr="00277092">
        <w:rPr>
          <w:rFonts w:eastAsia="Times New Roman" w:cs="Times New Roman"/>
          <w:szCs w:val="24"/>
        </w:rPr>
        <w:t xml:space="preserve">. </w:t>
      </w:r>
    </w:p>
    <w:p w14:paraId="68167081" w14:textId="77777777" w:rsidR="00F57544" w:rsidRPr="00277092" w:rsidRDefault="002011DE" w:rsidP="00AA7AEC">
      <w:pPr>
        <w:pStyle w:val="Heading1"/>
        <w:numPr>
          <w:ilvl w:val="0"/>
          <w:numId w:val="1"/>
        </w:numPr>
        <w:spacing w:before="0"/>
        <w:contextualSpacing/>
      </w:pPr>
      <w:bookmarkStart w:id="19" w:name="_Toc164815210"/>
      <w:r w:rsidRPr="00277092">
        <w:t>Conclusion</w:t>
      </w:r>
      <w:bookmarkEnd w:id="19"/>
    </w:p>
    <w:p w14:paraId="3FE6FD93" w14:textId="77777777" w:rsidR="006B0E01" w:rsidRPr="00277092" w:rsidRDefault="00645C70" w:rsidP="00CC3760">
      <w:pPr>
        <w:ind w:firstLine="720"/>
        <w:contextualSpacing/>
        <w:rPr>
          <w:rFonts w:eastAsia="Times New Roman" w:cs="Times New Roman"/>
          <w:szCs w:val="24"/>
        </w:rPr>
      </w:pPr>
      <w:r w:rsidRPr="00277092">
        <w:rPr>
          <w:rFonts w:eastAsia="Times New Roman" w:cs="Times New Roman"/>
          <w:szCs w:val="24"/>
        </w:rPr>
        <w:t>To conclude, GlaxoSmithKline (GSK)'s strategy review concludes with its proactive approach to industry innovations, competitiveness, and sustainability. GSK circumnavigates the pharmaceutical industry by employing R&amp;D, strategic relationships, and brand acknowledg</w:t>
      </w:r>
      <w:r w:rsidR="00401D1C" w:rsidRPr="00277092">
        <w:rPr>
          <w:rFonts w:eastAsia="Times New Roman" w:cs="Times New Roman"/>
          <w:szCs w:val="24"/>
        </w:rPr>
        <w:t>e</w:t>
      </w:r>
      <w:r w:rsidRPr="00277092">
        <w:rPr>
          <w:rFonts w:eastAsia="Times New Roman" w:cs="Times New Roman"/>
          <w:szCs w:val="24"/>
        </w:rPr>
        <w:t xml:space="preserve">ment. </w:t>
      </w:r>
      <w:r w:rsidR="00C3216B" w:rsidRPr="00277092">
        <w:rPr>
          <w:rFonts w:eastAsia="Times New Roman" w:cs="Times New Roman"/>
          <w:szCs w:val="24"/>
        </w:rPr>
        <w:t>GSK revolutioni</w:t>
      </w:r>
      <w:r w:rsidRPr="00277092">
        <w:rPr>
          <w:rFonts w:eastAsia="Times New Roman" w:cs="Times New Roman"/>
          <w:szCs w:val="24"/>
        </w:rPr>
        <w:t>s</w:t>
      </w:r>
      <w:r w:rsidR="00C3216B" w:rsidRPr="00277092">
        <w:rPr>
          <w:rFonts w:eastAsia="Times New Roman" w:cs="Times New Roman"/>
          <w:szCs w:val="24"/>
        </w:rPr>
        <w:t>e</w:t>
      </w:r>
      <w:r w:rsidRPr="00277092">
        <w:rPr>
          <w:rFonts w:eastAsia="Times New Roman" w:cs="Times New Roman"/>
          <w:szCs w:val="24"/>
        </w:rPr>
        <w:t xml:space="preserve">, diversifies, and globalises. R&amp;D, strategic relationships, and product diversity aid GSK compete and meet regional healthcare needs. Brand and stakeholder satisfaction rises with GSK's CSR and environmental activities. GSK excels in R&amp;D, IP, strategic collaborations, and brand equity. </w:t>
      </w:r>
      <w:r w:rsidR="00F57544" w:rsidRPr="00277092">
        <w:rPr>
          <w:rFonts w:cs="Times New Roman"/>
          <w:szCs w:val="24"/>
        </w:rPr>
        <w:t>Resources boost GSK's pharmaceutical market leadership and competitiveness. Research and act on organisational culture, regulatory compliance, competition, and plan implementation. GSK must adapt to market, technical, and stakeholder pressures to survive. Future GSK strategy should emphasise R&amp;D, innovation, and sustainability. GSK can prosper in the fast-changing pharmaceutical industry with new technology, strategic alliances, a</w:t>
      </w:r>
      <w:r w:rsidR="00CC3760" w:rsidRPr="00277092">
        <w:rPr>
          <w:rFonts w:cs="Times New Roman"/>
          <w:szCs w:val="24"/>
        </w:rPr>
        <w:t>nd environmental responsibility.</w:t>
      </w:r>
    </w:p>
    <w:p w14:paraId="1B9ABBC8" w14:textId="77777777" w:rsidR="00FF0E39" w:rsidRPr="00277092" w:rsidRDefault="00FF0E39" w:rsidP="00AA7AEC">
      <w:pPr>
        <w:contextualSpacing/>
        <w:jc w:val="left"/>
        <w:rPr>
          <w:rFonts w:eastAsiaTheme="majorEastAsia" w:cs="Times New Roman"/>
          <w:b/>
          <w:bCs/>
          <w:szCs w:val="24"/>
        </w:rPr>
      </w:pPr>
      <w:r w:rsidRPr="00277092">
        <w:rPr>
          <w:rFonts w:cs="Times New Roman"/>
          <w:szCs w:val="24"/>
        </w:rPr>
        <w:br w:type="page"/>
      </w:r>
    </w:p>
    <w:p w14:paraId="1A22B728" w14:textId="77777777" w:rsidR="00000000" w:rsidRPr="00277092" w:rsidRDefault="00F54AA7" w:rsidP="00AA7AEC">
      <w:pPr>
        <w:pStyle w:val="Heading1"/>
        <w:spacing w:before="0"/>
        <w:contextualSpacing/>
        <w:rPr>
          <w:rFonts w:cs="Times New Roman"/>
          <w:sz w:val="24"/>
          <w:szCs w:val="24"/>
        </w:rPr>
      </w:pPr>
      <w:bookmarkStart w:id="20" w:name="_Toc164815211"/>
      <w:r w:rsidRPr="00277092">
        <w:rPr>
          <w:rFonts w:cs="Times New Roman"/>
          <w:sz w:val="24"/>
          <w:szCs w:val="24"/>
        </w:rPr>
        <w:lastRenderedPageBreak/>
        <w:t>References</w:t>
      </w:r>
      <w:bookmarkEnd w:id="20"/>
    </w:p>
    <w:p w14:paraId="40D948A8" w14:textId="77777777" w:rsidR="00FF0E39" w:rsidRPr="00277092" w:rsidRDefault="00FF0E39" w:rsidP="00AA7AEC">
      <w:pPr>
        <w:ind w:left="720" w:hanging="720"/>
        <w:contextualSpacing/>
        <w:rPr>
          <w:rFonts w:cs="Times New Roman"/>
          <w:szCs w:val="24"/>
        </w:rPr>
      </w:pPr>
      <w:r w:rsidRPr="00277092">
        <w:rPr>
          <w:rFonts w:cs="Times New Roman"/>
          <w:szCs w:val="24"/>
        </w:rPr>
        <w:t xml:space="preserve">Abbas, K., </w:t>
      </w:r>
      <w:proofErr w:type="spellStart"/>
      <w:r w:rsidRPr="00277092">
        <w:rPr>
          <w:rFonts w:cs="Times New Roman"/>
          <w:szCs w:val="24"/>
        </w:rPr>
        <w:t>Afaq</w:t>
      </w:r>
      <w:proofErr w:type="spellEnd"/>
      <w:r w:rsidRPr="00277092">
        <w:rPr>
          <w:rFonts w:cs="Times New Roman"/>
          <w:szCs w:val="24"/>
        </w:rPr>
        <w:t>, M., Ahmed Khan, T. and Song, W.C. (2020) ‘A blockchain and machine learning-based drug supply chain management and recommendation system for smart pharmaceutical industry’, </w:t>
      </w:r>
      <w:r w:rsidRPr="00277092">
        <w:rPr>
          <w:rFonts w:cs="Times New Roman"/>
          <w:i/>
          <w:iCs/>
          <w:szCs w:val="24"/>
        </w:rPr>
        <w:t>Electronics</w:t>
      </w:r>
      <w:r w:rsidRPr="00277092">
        <w:rPr>
          <w:rFonts w:cs="Times New Roman"/>
          <w:szCs w:val="24"/>
        </w:rPr>
        <w:t>, </w:t>
      </w:r>
      <w:r w:rsidRPr="00277092">
        <w:rPr>
          <w:rFonts w:cs="Times New Roman"/>
          <w:iCs/>
          <w:szCs w:val="24"/>
        </w:rPr>
        <w:t>9</w:t>
      </w:r>
      <w:r w:rsidRPr="00277092">
        <w:rPr>
          <w:rFonts w:cs="Times New Roman"/>
          <w:szCs w:val="24"/>
        </w:rPr>
        <w:t>(5), p.852.</w:t>
      </w:r>
    </w:p>
    <w:p w14:paraId="6AC527AD" w14:textId="77777777" w:rsidR="00FF0E39" w:rsidRPr="00277092" w:rsidRDefault="00FF0E39" w:rsidP="00AA7AEC">
      <w:pPr>
        <w:ind w:left="720" w:hanging="720"/>
        <w:contextualSpacing/>
        <w:rPr>
          <w:rFonts w:cs="Times New Roman"/>
          <w:szCs w:val="24"/>
        </w:rPr>
      </w:pPr>
      <w:proofErr w:type="spellStart"/>
      <w:r w:rsidRPr="00277092">
        <w:rPr>
          <w:rFonts w:cs="Times New Roman"/>
          <w:szCs w:val="24"/>
        </w:rPr>
        <w:t>Ardakan</w:t>
      </w:r>
      <w:proofErr w:type="spellEnd"/>
      <w:r w:rsidRPr="00277092">
        <w:rPr>
          <w:rFonts w:cs="Times New Roman"/>
          <w:szCs w:val="24"/>
        </w:rPr>
        <w:t xml:space="preserve">, M.A. and </w:t>
      </w:r>
      <w:proofErr w:type="spellStart"/>
      <w:r w:rsidRPr="00277092">
        <w:rPr>
          <w:rFonts w:cs="Times New Roman"/>
          <w:szCs w:val="24"/>
        </w:rPr>
        <w:t>Ghanbary</w:t>
      </w:r>
      <w:proofErr w:type="spellEnd"/>
      <w:r w:rsidRPr="00277092">
        <w:rPr>
          <w:rFonts w:cs="Times New Roman"/>
          <w:szCs w:val="24"/>
        </w:rPr>
        <w:t>, S. (2020). Strategic Choices for Media Managers: A Conceptual Framework for Strategy Adoption. Nordic Journal of Media Management, 1(4), pp. 527-543.</w:t>
      </w:r>
    </w:p>
    <w:p w14:paraId="288FFF1A" w14:textId="77777777" w:rsidR="00FF0E39" w:rsidRPr="00277092" w:rsidRDefault="00FF0E39" w:rsidP="00AA7AEC">
      <w:pPr>
        <w:ind w:left="720" w:hanging="720"/>
        <w:contextualSpacing/>
        <w:rPr>
          <w:rFonts w:cs="Times New Roman"/>
          <w:szCs w:val="24"/>
        </w:rPr>
      </w:pPr>
      <w:r w:rsidRPr="00277092">
        <w:rPr>
          <w:rFonts w:cs="Times New Roman"/>
          <w:szCs w:val="24"/>
        </w:rPr>
        <w:t xml:space="preserve">Bag, S., Yadav, G., Dhamija, P., &amp; </w:t>
      </w:r>
      <w:proofErr w:type="spellStart"/>
      <w:r w:rsidRPr="00277092">
        <w:rPr>
          <w:rFonts w:cs="Times New Roman"/>
          <w:szCs w:val="24"/>
        </w:rPr>
        <w:t>Kataria</w:t>
      </w:r>
      <w:proofErr w:type="spellEnd"/>
      <w:r w:rsidRPr="00277092">
        <w:rPr>
          <w:rFonts w:cs="Times New Roman"/>
          <w:szCs w:val="24"/>
        </w:rPr>
        <w:t>, K.K. (2021). Key resources for industry 4.0 adoption and its effect on sustainable production and circular economy: An empirical study. Journal of Cleaner Production, 281, p. 125233.</w:t>
      </w:r>
    </w:p>
    <w:p w14:paraId="373A4776" w14:textId="77777777" w:rsidR="00FF0E39" w:rsidRPr="00277092" w:rsidRDefault="00FF0E39" w:rsidP="00AA7AEC">
      <w:pPr>
        <w:ind w:left="720" w:hanging="720"/>
        <w:contextualSpacing/>
        <w:rPr>
          <w:rFonts w:cs="Times New Roman"/>
          <w:szCs w:val="24"/>
        </w:rPr>
      </w:pPr>
      <w:proofErr w:type="spellStart"/>
      <w:r w:rsidRPr="00277092">
        <w:rPr>
          <w:rFonts w:cs="Times New Roman"/>
          <w:szCs w:val="24"/>
        </w:rPr>
        <w:t>Cescon</w:t>
      </w:r>
      <w:proofErr w:type="spellEnd"/>
      <w:r w:rsidRPr="00277092">
        <w:rPr>
          <w:rFonts w:cs="Times New Roman"/>
          <w:szCs w:val="24"/>
        </w:rPr>
        <w:t xml:space="preserve">, F., </w:t>
      </w:r>
      <w:proofErr w:type="spellStart"/>
      <w:r w:rsidRPr="00277092">
        <w:rPr>
          <w:rFonts w:cs="Times New Roman"/>
          <w:szCs w:val="24"/>
        </w:rPr>
        <w:t>Costantini</w:t>
      </w:r>
      <w:proofErr w:type="spellEnd"/>
      <w:r w:rsidRPr="00277092">
        <w:rPr>
          <w:rFonts w:cs="Times New Roman"/>
          <w:szCs w:val="24"/>
        </w:rPr>
        <w:t xml:space="preserve">, A., &amp; </w:t>
      </w:r>
      <w:proofErr w:type="spellStart"/>
      <w:r w:rsidRPr="00277092">
        <w:rPr>
          <w:rFonts w:cs="Times New Roman"/>
          <w:szCs w:val="24"/>
        </w:rPr>
        <w:t>Grassetti</w:t>
      </w:r>
      <w:proofErr w:type="spellEnd"/>
      <w:r w:rsidRPr="00277092">
        <w:rPr>
          <w:rFonts w:cs="Times New Roman"/>
          <w:szCs w:val="24"/>
        </w:rPr>
        <w:t>, L. (2019). Strategic choices and strategic management accounting in large manufacturing firms. Journal of Management and Governance, 23(3), pp. 605-636.</w:t>
      </w:r>
    </w:p>
    <w:p w14:paraId="51D44A7D" w14:textId="77777777" w:rsidR="00FF0E39" w:rsidRPr="00277092" w:rsidRDefault="00FF0E39" w:rsidP="00AA7AEC">
      <w:pPr>
        <w:ind w:left="720" w:hanging="720"/>
        <w:contextualSpacing/>
        <w:rPr>
          <w:rFonts w:cs="Times New Roman"/>
          <w:szCs w:val="24"/>
        </w:rPr>
      </w:pPr>
      <w:proofErr w:type="spellStart"/>
      <w:r w:rsidRPr="00277092">
        <w:rPr>
          <w:rFonts w:cs="Times New Roman"/>
          <w:szCs w:val="24"/>
        </w:rPr>
        <w:t>Dethine</w:t>
      </w:r>
      <w:proofErr w:type="spellEnd"/>
      <w:r w:rsidRPr="00277092">
        <w:rPr>
          <w:rFonts w:cs="Times New Roman"/>
          <w:szCs w:val="24"/>
        </w:rPr>
        <w:t xml:space="preserve">, B., Enjolras, M., &amp; </w:t>
      </w:r>
      <w:proofErr w:type="spellStart"/>
      <w:r w:rsidRPr="00277092">
        <w:rPr>
          <w:rFonts w:cs="Times New Roman"/>
          <w:szCs w:val="24"/>
        </w:rPr>
        <w:t>Monticolo</w:t>
      </w:r>
      <w:proofErr w:type="spellEnd"/>
      <w:r w:rsidRPr="00277092">
        <w:rPr>
          <w:rFonts w:cs="Times New Roman"/>
          <w:szCs w:val="24"/>
        </w:rPr>
        <w:t>, D. (2020). Digitalization and SMEs’ export management: Impacts on resources and capabilities. Technology Innovation Management Review, 10(4).</w:t>
      </w:r>
    </w:p>
    <w:p w14:paraId="583A8855" w14:textId="77777777" w:rsidR="00FF0E39" w:rsidRPr="00277092" w:rsidRDefault="00FF0E39" w:rsidP="00AA7AEC">
      <w:pPr>
        <w:ind w:left="720" w:hanging="720"/>
        <w:contextualSpacing/>
        <w:rPr>
          <w:rFonts w:cs="Times New Roman"/>
          <w:szCs w:val="24"/>
        </w:rPr>
      </w:pPr>
      <w:proofErr w:type="spellStart"/>
      <w:r w:rsidRPr="00277092">
        <w:rPr>
          <w:rFonts w:cs="Times New Roman"/>
          <w:szCs w:val="24"/>
        </w:rPr>
        <w:t>Elsworth</w:t>
      </w:r>
      <w:proofErr w:type="spellEnd"/>
      <w:r w:rsidRPr="00277092">
        <w:rPr>
          <w:rFonts w:cs="Times New Roman"/>
          <w:szCs w:val="24"/>
        </w:rPr>
        <w:t>, T. (2023) ‘</w:t>
      </w:r>
      <w:r w:rsidRPr="00277092">
        <w:rPr>
          <w:rFonts w:cs="Times New Roman"/>
          <w:i/>
          <w:iCs/>
          <w:szCs w:val="24"/>
        </w:rPr>
        <w:t>Understanding Strategic Analysis: A Simple Guide to Choosing’, Developing and Implementing Business Strategy</w:t>
      </w:r>
      <w:r w:rsidRPr="00277092">
        <w:rPr>
          <w:rFonts w:cs="Times New Roman"/>
          <w:szCs w:val="24"/>
        </w:rPr>
        <w:t>. Taylor &amp; Francis.</w:t>
      </w:r>
    </w:p>
    <w:p w14:paraId="588D066F" w14:textId="77777777" w:rsidR="00FF0E39" w:rsidRPr="00277092" w:rsidRDefault="00FF0E39" w:rsidP="00AA7AEC">
      <w:pPr>
        <w:ind w:left="720" w:hanging="720"/>
        <w:contextualSpacing/>
        <w:rPr>
          <w:rFonts w:cs="Times New Roman"/>
          <w:szCs w:val="24"/>
        </w:rPr>
      </w:pPr>
      <w:r w:rsidRPr="00277092">
        <w:rPr>
          <w:rFonts w:cs="Times New Roman"/>
          <w:szCs w:val="24"/>
        </w:rPr>
        <w:t xml:space="preserve">Fairbanks, S., &amp; </w:t>
      </w:r>
      <w:proofErr w:type="spellStart"/>
      <w:r w:rsidRPr="00277092">
        <w:rPr>
          <w:rFonts w:cs="Times New Roman"/>
          <w:szCs w:val="24"/>
        </w:rPr>
        <w:t>Buchko</w:t>
      </w:r>
      <w:proofErr w:type="spellEnd"/>
      <w:r w:rsidRPr="00277092">
        <w:rPr>
          <w:rFonts w:cs="Times New Roman"/>
          <w:szCs w:val="24"/>
        </w:rPr>
        <w:t>, A. (2018). What Is Strategy? In Performance-Based Strategy (pp. 5-14). Emerald Publishing Limited.</w:t>
      </w:r>
    </w:p>
    <w:p w14:paraId="353CBD32" w14:textId="77777777" w:rsidR="00FF0E39" w:rsidRPr="00277092" w:rsidRDefault="00FF0E39" w:rsidP="00AA7AEC">
      <w:pPr>
        <w:ind w:left="720" w:hanging="720"/>
        <w:contextualSpacing/>
        <w:rPr>
          <w:rFonts w:cs="Times New Roman"/>
          <w:szCs w:val="24"/>
          <w:lang w:val="en-US"/>
        </w:rPr>
      </w:pPr>
      <w:r w:rsidRPr="00277092">
        <w:rPr>
          <w:rFonts w:cs="Times New Roman"/>
          <w:szCs w:val="24"/>
        </w:rPr>
        <w:t>Fogel, D. S., 2016. Strategic Sustainability: A Natural Environmental Lens on Organizations and Management. New York: Routledge.</w:t>
      </w:r>
    </w:p>
    <w:p w14:paraId="7632FE14" w14:textId="77777777" w:rsidR="00FF0E39" w:rsidRPr="00277092" w:rsidRDefault="00FF0E39" w:rsidP="00AA7AEC">
      <w:pPr>
        <w:ind w:left="720" w:hanging="720"/>
        <w:contextualSpacing/>
        <w:rPr>
          <w:rFonts w:cs="Times New Roman"/>
          <w:szCs w:val="24"/>
        </w:rPr>
      </w:pPr>
      <w:r w:rsidRPr="00277092">
        <w:rPr>
          <w:rFonts w:cs="Times New Roman"/>
          <w:szCs w:val="24"/>
        </w:rPr>
        <w:t xml:space="preserve">Fuertes, G., Alfaro, M., Vargas, M., Gutierrez, S., </w:t>
      </w:r>
      <w:proofErr w:type="spellStart"/>
      <w:r w:rsidRPr="00277092">
        <w:rPr>
          <w:rFonts w:cs="Times New Roman"/>
          <w:szCs w:val="24"/>
        </w:rPr>
        <w:t>Ternero</w:t>
      </w:r>
      <w:proofErr w:type="spellEnd"/>
      <w:r w:rsidRPr="00277092">
        <w:rPr>
          <w:rFonts w:cs="Times New Roman"/>
          <w:szCs w:val="24"/>
        </w:rPr>
        <w:t xml:space="preserve">, R., &amp; </w:t>
      </w:r>
      <w:proofErr w:type="spellStart"/>
      <w:r w:rsidRPr="00277092">
        <w:rPr>
          <w:rFonts w:cs="Times New Roman"/>
          <w:szCs w:val="24"/>
        </w:rPr>
        <w:t>Sabattin</w:t>
      </w:r>
      <w:proofErr w:type="spellEnd"/>
      <w:r w:rsidRPr="00277092">
        <w:rPr>
          <w:rFonts w:cs="Times New Roman"/>
          <w:szCs w:val="24"/>
        </w:rPr>
        <w:t>, J. (2020). Conceptual framework for the strategic management: a literature review—descriptive. Journal of Engineering, 2020, pp. 1-21.</w:t>
      </w:r>
    </w:p>
    <w:p w14:paraId="1D4A3A15" w14:textId="77777777" w:rsidR="00FF0E39" w:rsidRPr="00277092" w:rsidRDefault="00FF0E39" w:rsidP="00AA7AEC">
      <w:pPr>
        <w:ind w:left="720" w:hanging="720"/>
        <w:contextualSpacing/>
        <w:rPr>
          <w:rFonts w:cs="Times New Roman"/>
          <w:szCs w:val="24"/>
          <w:lang w:val="en-US"/>
        </w:rPr>
      </w:pPr>
      <w:r w:rsidRPr="00277092">
        <w:rPr>
          <w:rFonts w:cs="Times New Roman"/>
          <w:szCs w:val="24"/>
        </w:rPr>
        <w:t>Grant, R. M., 2018. Contemporary Strategy Analysis. 10 ed. NJ : John Wiley &amp; Sons, Inc.</w:t>
      </w:r>
    </w:p>
    <w:p w14:paraId="43A2F200" w14:textId="77777777" w:rsidR="00FF0E39" w:rsidRPr="00277092" w:rsidRDefault="00FF0E39" w:rsidP="00AA7AEC">
      <w:pPr>
        <w:ind w:left="720" w:hanging="720"/>
        <w:contextualSpacing/>
        <w:rPr>
          <w:rFonts w:cs="Times New Roman"/>
          <w:szCs w:val="24"/>
        </w:rPr>
      </w:pPr>
      <w:r w:rsidRPr="00277092">
        <w:rPr>
          <w:rFonts w:cs="Times New Roman"/>
          <w:szCs w:val="24"/>
        </w:rPr>
        <w:t xml:space="preserve">GSK, (2023) Core to our business is a 'value chain' approach [Online] Available at: </w:t>
      </w:r>
      <w:hyperlink r:id="rId9" w:history="1">
        <w:r w:rsidRPr="00277092">
          <w:rPr>
            <w:rStyle w:val="Hyperlink"/>
            <w:rFonts w:cs="Times New Roman"/>
            <w:szCs w:val="24"/>
          </w:rPr>
          <w:t>https://www.gsk.com/media/3601/value-chain-approach.pdf</w:t>
        </w:r>
      </w:hyperlink>
      <w:r w:rsidRPr="00277092">
        <w:rPr>
          <w:rFonts w:cs="Times New Roman"/>
          <w:szCs w:val="24"/>
        </w:rPr>
        <w:t xml:space="preserve"> </w:t>
      </w:r>
    </w:p>
    <w:p w14:paraId="5D2AB095" w14:textId="77777777" w:rsidR="00FF0E39" w:rsidRPr="00277092" w:rsidRDefault="00FF0E39" w:rsidP="00AA7AEC">
      <w:pPr>
        <w:ind w:left="720" w:hanging="720"/>
        <w:contextualSpacing/>
        <w:rPr>
          <w:rFonts w:cs="Times New Roman"/>
          <w:szCs w:val="24"/>
        </w:rPr>
      </w:pPr>
      <w:r w:rsidRPr="00277092">
        <w:rPr>
          <w:rFonts w:cs="Times New Roman"/>
          <w:szCs w:val="24"/>
        </w:rPr>
        <w:t>Heizer, J., Render, B., &amp; Munson, C. (2020). Operations management: sustainability and supply chain management. Pearson.</w:t>
      </w:r>
    </w:p>
    <w:p w14:paraId="49C52204" w14:textId="77777777" w:rsidR="00FF0E39" w:rsidRPr="00277092" w:rsidRDefault="00FF0E39" w:rsidP="00AA7AEC">
      <w:pPr>
        <w:ind w:left="720" w:hanging="720"/>
        <w:contextualSpacing/>
        <w:rPr>
          <w:rFonts w:cs="Times New Roman"/>
          <w:szCs w:val="24"/>
          <w:lang w:val="en-US"/>
        </w:rPr>
      </w:pPr>
      <w:r w:rsidRPr="00277092">
        <w:rPr>
          <w:rFonts w:cs="Times New Roman"/>
          <w:szCs w:val="24"/>
        </w:rPr>
        <w:t>Johnson, G. et al., 2017. Exploring Corporate: Text and Cases. 11 ed. Harlow: Pearson Education Limited.</w:t>
      </w:r>
    </w:p>
    <w:p w14:paraId="2AB6BDC9" w14:textId="77777777" w:rsidR="00FF0E39" w:rsidRPr="00277092" w:rsidRDefault="00FF0E39" w:rsidP="00AA7AEC">
      <w:pPr>
        <w:ind w:left="720" w:hanging="720"/>
        <w:contextualSpacing/>
        <w:rPr>
          <w:rFonts w:cs="Times New Roman"/>
          <w:szCs w:val="24"/>
        </w:rPr>
      </w:pPr>
      <w:r w:rsidRPr="00277092">
        <w:rPr>
          <w:rFonts w:cs="Times New Roman"/>
          <w:szCs w:val="24"/>
        </w:rPr>
        <w:lastRenderedPageBreak/>
        <w:t>Khan, Y., Rehman, A., Shah, T.U., &amp; Khan, K. (2018). The Impact of Corporate Social Responsibility on Firm’s Productivity: A Comparative Study of Two Competing Firms having UN Global Compact Status. The Discourse, 4(2), pp. 1-16.</w:t>
      </w:r>
    </w:p>
    <w:p w14:paraId="3F9B82B0" w14:textId="77777777" w:rsidR="00FF0E39" w:rsidRPr="00277092" w:rsidRDefault="00FF0E39" w:rsidP="00AA7AEC">
      <w:pPr>
        <w:ind w:left="720" w:hanging="720"/>
        <w:contextualSpacing/>
        <w:rPr>
          <w:rFonts w:cs="Times New Roman"/>
          <w:szCs w:val="24"/>
        </w:rPr>
      </w:pPr>
      <w:r w:rsidRPr="00277092">
        <w:rPr>
          <w:rFonts w:cs="Times New Roman"/>
          <w:szCs w:val="24"/>
        </w:rPr>
        <w:t>LEE, K.K. (2022) ‘A Study on 7-Eleven's Core Competencies: Focusing on the VRIO Model’, </w:t>
      </w:r>
      <w:r w:rsidRPr="00277092">
        <w:rPr>
          <w:rFonts w:cs="Times New Roman"/>
          <w:i/>
          <w:iCs/>
          <w:szCs w:val="24"/>
        </w:rPr>
        <w:t>International Journal of Advanced Culture Technology</w:t>
      </w:r>
      <w:r w:rsidRPr="00277092">
        <w:rPr>
          <w:rFonts w:cs="Times New Roman"/>
          <w:szCs w:val="24"/>
        </w:rPr>
        <w:t>, </w:t>
      </w:r>
      <w:r w:rsidRPr="00277092">
        <w:rPr>
          <w:rFonts w:cs="Times New Roman"/>
          <w:iCs/>
          <w:szCs w:val="24"/>
        </w:rPr>
        <w:t>10</w:t>
      </w:r>
      <w:r w:rsidRPr="00277092">
        <w:rPr>
          <w:rFonts w:cs="Times New Roman"/>
          <w:szCs w:val="24"/>
        </w:rPr>
        <w:t>(1), pp.67-74.</w:t>
      </w:r>
    </w:p>
    <w:p w14:paraId="4BF17C65" w14:textId="77777777" w:rsidR="00FF0E39" w:rsidRPr="00277092" w:rsidRDefault="00FF0E39" w:rsidP="00AA7AEC">
      <w:pPr>
        <w:ind w:left="720" w:hanging="720"/>
        <w:contextualSpacing/>
        <w:rPr>
          <w:rFonts w:cs="Times New Roman"/>
          <w:szCs w:val="24"/>
          <w:lang w:val="en-US"/>
        </w:rPr>
      </w:pPr>
      <w:r w:rsidRPr="00277092">
        <w:rPr>
          <w:rFonts w:cs="Times New Roman"/>
          <w:szCs w:val="24"/>
        </w:rPr>
        <w:t>Lynch, R., 2015. Strategic Management. 7 ed. Harlow: Pearson Education Limited.</w:t>
      </w:r>
    </w:p>
    <w:p w14:paraId="0A3DFC19" w14:textId="77777777" w:rsidR="00FF0E39" w:rsidRPr="00277092" w:rsidRDefault="00FF0E39" w:rsidP="00AA7AEC">
      <w:pPr>
        <w:ind w:left="720" w:hanging="720"/>
        <w:contextualSpacing/>
        <w:rPr>
          <w:rFonts w:cs="Times New Roman"/>
          <w:szCs w:val="24"/>
        </w:rPr>
      </w:pPr>
      <w:r w:rsidRPr="00277092">
        <w:rPr>
          <w:rFonts w:cs="Times New Roman"/>
          <w:szCs w:val="24"/>
        </w:rPr>
        <w:t>Marsh, P., &amp; French, S. (2020). The GSK workspace performance hub: promoting productivity and wellbeing through office design. Corporate Real Estate Journal, 9(4), pp. 345-360.</w:t>
      </w:r>
    </w:p>
    <w:p w14:paraId="06FCF08D" w14:textId="77777777" w:rsidR="00FF0E39" w:rsidRPr="00277092" w:rsidRDefault="00FF0E39" w:rsidP="00AA7AEC">
      <w:pPr>
        <w:ind w:left="720" w:hanging="720"/>
        <w:contextualSpacing/>
        <w:rPr>
          <w:rFonts w:cs="Times New Roman"/>
          <w:szCs w:val="24"/>
        </w:rPr>
      </w:pPr>
      <w:proofErr w:type="spellStart"/>
      <w:r w:rsidRPr="00277092">
        <w:rPr>
          <w:rFonts w:cs="Times New Roman"/>
          <w:szCs w:val="24"/>
        </w:rPr>
        <w:t>Munyalo</w:t>
      </w:r>
      <w:proofErr w:type="spellEnd"/>
      <w:r w:rsidRPr="00277092">
        <w:rPr>
          <w:rFonts w:cs="Times New Roman"/>
          <w:szCs w:val="24"/>
        </w:rPr>
        <w:t xml:space="preserve">, E. (2020). Quality management system implementation and continuous improvement in </w:t>
      </w:r>
      <w:proofErr w:type="spellStart"/>
      <w:r w:rsidRPr="00277092">
        <w:rPr>
          <w:rFonts w:cs="Times New Roman"/>
          <w:szCs w:val="24"/>
        </w:rPr>
        <w:t>Glaxosmithkline</w:t>
      </w:r>
      <w:proofErr w:type="spellEnd"/>
      <w:r w:rsidRPr="00277092">
        <w:rPr>
          <w:rFonts w:cs="Times New Roman"/>
          <w:szCs w:val="24"/>
        </w:rPr>
        <w:t xml:space="preserve"> Kenya Limited (Doctoral dissertation, University of Nairobi).</w:t>
      </w:r>
    </w:p>
    <w:p w14:paraId="30A4FDCE" w14:textId="77777777" w:rsidR="00FF0E39" w:rsidRPr="00277092" w:rsidRDefault="00FF0E39" w:rsidP="00AA7AEC">
      <w:pPr>
        <w:ind w:left="720" w:hanging="720"/>
        <w:contextualSpacing/>
        <w:rPr>
          <w:rFonts w:cs="Times New Roman"/>
          <w:szCs w:val="24"/>
        </w:rPr>
      </w:pPr>
      <w:r w:rsidRPr="00277092">
        <w:rPr>
          <w:rFonts w:cs="Times New Roman"/>
          <w:szCs w:val="24"/>
        </w:rPr>
        <w:t>Murcia, N.N., Ferreira, F.A. and Ferreira, J.J. (2022) ‘Enhancing strategic management using a “quantified VRIO”: Adding value with the MCDA approach’, </w:t>
      </w:r>
      <w:r w:rsidRPr="00277092">
        <w:rPr>
          <w:rFonts w:cs="Times New Roman"/>
          <w:i/>
          <w:iCs/>
          <w:szCs w:val="24"/>
        </w:rPr>
        <w:t>Technological Forecasting and Social Change</w:t>
      </w:r>
      <w:r w:rsidRPr="00277092">
        <w:rPr>
          <w:rFonts w:cs="Times New Roman"/>
          <w:szCs w:val="24"/>
        </w:rPr>
        <w:t>, </w:t>
      </w:r>
      <w:r w:rsidRPr="00277092">
        <w:rPr>
          <w:rFonts w:cs="Times New Roman"/>
          <w:iCs/>
          <w:szCs w:val="24"/>
        </w:rPr>
        <w:t>174</w:t>
      </w:r>
      <w:r w:rsidRPr="00277092">
        <w:rPr>
          <w:rFonts w:cs="Times New Roman"/>
          <w:szCs w:val="24"/>
        </w:rPr>
        <w:t>, p.121251.</w:t>
      </w:r>
    </w:p>
    <w:p w14:paraId="44A9A499" w14:textId="77777777" w:rsidR="00FF0E39" w:rsidRPr="00277092" w:rsidRDefault="00FF0E39" w:rsidP="00AA7AEC">
      <w:pPr>
        <w:ind w:left="720" w:hanging="720"/>
        <w:contextualSpacing/>
        <w:rPr>
          <w:rFonts w:cs="Times New Roman"/>
          <w:szCs w:val="24"/>
        </w:rPr>
      </w:pPr>
      <w:proofErr w:type="spellStart"/>
      <w:r w:rsidRPr="00277092">
        <w:rPr>
          <w:rFonts w:cs="Times New Roman"/>
          <w:szCs w:val="24"/>
        </w:rPr>
        <w:t>Odiase</w:t>
      </w:r>
      <w:proofErr w:type="spellEnd"/>
      <w:r w:rsidRPr="00277092">
        <w:rPr>
          <w:rFonts w:cs="Times New Roman"/>
          <w:szCs w:val="24"/>
        </w:rPr>
        <w:t>, W.O. (2020). An Analysis of the Role of Multinational Corporation in the Host Country's Integration of International and Indigenous Business A Case Study on GlaxoSmithKline in Nigeria (Doctoral dissertation, Dublin, National College of Ireland).</w:t>
      </w:r>
    </w:p>
    <w:p w14:paraId="3B1C567A" w14:textId="77777777" w:rsidR="00FF0E39" w:rsidRPr="00277092" w:rsidRDefault="00FF0E39" w:rsidP="00AA7AEC">
      <w:pPr>
        <w:ind w:left="720" w:hanging="720"/>
        <w:contextualSpacing/>
        <w:rPr>
          <w:rFonts w:cs="Times New Roman"/>
          <w:szCs w:val="24"/>
        </w:rPr>
      </w:pPr>
      <w:r w:rsidRPr="00277092">
        <w:rPr>
          <w:rFonts w:cs="Times New Roman"/>
          <w:szCs w:val="24"/>
        </w:rPr>
        <w:t>Pérez-Uribe, R.I., Vargas-Ramirez, I.R. and Ocampo-Guzman, D. (2023) ‘VRIO Analysis Method for Resources Optimization in New Colombian Public Management’, In </w:t>
      </w:r>
      <w:r w:rsidRPr="00277092">
        <w:rPr>
          <w:rFonts w:cs="Times New Roman"/>
          <w:i/>
          <w:iCs/>
          <w:szCs w:val="24"/>
        </w:rPr>
        <w:t>Governance as a Catalyst for Public Sector Sustainability</w:t>
      </w:r>
      <w:r w:rsidRPr="00277092">
        <w:rPr>
          <w:rFonts w:cs="Times New Roman"/>
          <w:szCs w:val="24"/>
        </w:rPr>
        <w:t> (pp. 305-326). IGI Global.</w:t>
      </w:r>
    </w:p>
    <w:p w14:paraId="492E5871" w14:textId="77777777" w:rsidR="00FF0E39" w:rsidRPr="00277092" w:rsidRDefault="00FF0E39" w:rsidP="00AA7AEC">
      <w:pPr>
        <w:ind w:left="720" w:hanging="720"/>
        <w:contextualSpacing/>
        <w:rPr>
          <w:rFonts w:cs="Times New Roman"/>
          <w:szCs w:val="24"/>
        </w:rPr>
      </w:pPr>
      <w:proofErr w:type="spellStart"/>
      <w:r w:rsidRPr="00277092">
        <w:rPr>
          <w:rFonts w:cs="Times New Roman"/>
          <w:szCs w:val="24"/>
        </w:rPr>
        <w:t>Sadik</w:t>
      </w:r>
      <w:proofErr w:type="spellEnd"/>
      <w:r w:rsidRPr="00277092">
        <w:rPr>
          <w:rFonts w:cs="Times New Roman"/>
          <w:szCs w:val="24"/>
        </w:rPr>
        <w:t>, K.Y. (2020). Enterprise risk management analysis of GlaxoSmithKline Bangladesh Limited.</w:t>
      </w:r>
    </w:p>
    <w:p w14:paraId="1203C3E4" w14:textId="77777777" w:rsidR="00FF0E39" w:rsidRPr="00277092" w:rsidRDefault="00FF0E39" w:rsidP="00AA7AEC">
      <w:pPr>
        <w:ind w:left="720" w:hanging="720"/>
        <w:contextualSpacing/>
        <w:rPr>
          <w:rFonts w:cs="Times New Roman"/>
          <w:szCs w:val="24"/>
        </w:rPr>
      </w:pPr>
      <w:r w:rsidRPr="00277092">
        <w:rPr>
          <w:rFonts w:cs="Times New Roman"/>
          <w:szCs w:val="24"/>
        </w:rPr>
        <w:t>Tatiana, B., &amp; Mikhail, K. (2020). Problems of competitive strategy choice according to industry and regional factors. International Journal of Technology, 11(8), pp. 1478-1488.</w:t>
      </w:r>
    </w:p>
    <w:p w14:paraId="357EB754" w14:textId="77777777" w:rsidR="00FF0E39" w:rsidRPr="00277092" w:rsidRDefault="00FF0E39" w:rsidP="00AA7AEC">
      <w:pPr>
        <w:ind w:left="720" w:hanging="720"/>
        <w:contextualSpacing/>
        <w:rPr>
          <w:rFonts w:cs="Times New Roman"/>
          <w:szCs w:val="24"/>
        </w:rPr>
      </w:pPr>
      <w:r w:rsidRPr="00277092">
        <w:rPr>
          <w:rFonts w:cs="Times New Roman"/>
          <w:szCs w:val="24"/>
        </w:rPr>
        <w:t xml:space="preserve">Tulum, Ö., </w:t>
      </w:r>
      <w:proofErr w:type="spellStart"/>
      <w:r w:rsidRPr="00277092">
        <w:rPr>
          <w:rFonts w:cs="Times New Roman"/>
          <w:szCs w:val="24"/>
        </w:rPr>
        <w:t>Andreoni</w:t>
      </w:r>
      <w:proofErr w:type="spellEnd"/>
      <w:r w:rsidRPr="00277092">
        <w:rPr>
          <w:rFonts w:cs="Times New Roman"/>
          <w:szCs w:val="24"/>
        </w:rPr>
        <w:t xml:space="preserve">, A., &amp; </w:t>
      </w:r>
      <w:proofErr w:type="spellStart"/>
      <w:r w:rsidRPr="00277092">
        <w:rPr>
          <w:rFonts w:cs="Times New Roman"/>
          <w:szCs w:val="24"/>
        </w:rPr>
        <w:t>Lazonick</w:t>
      </w:r>
      <w:proofErr w:type="spellEnd"/>
      <w:r w:rsidRPr="00277092">
        <w:rPr>
          <w:rFonts w:cs="Times New Roman"/>
          <w:szCs w:val="24"/>
        </w:rPr>
        <w:t xml:space="preserve">, W. (2022). From </w:t>
      </w:r>
      <w:proofErr w:type="spellStart"/>
      <w:r w:rsidRPr="00277092">
        <w:rPr>
          <w:rFonts w:cs="Times New Roman"/>
          <w:szCs w:val="24"/>
        </w:rPr>
        <w:t>financialisation</w:t>
      </w:r>
      <w:proofErr w:type="spellEnd"/>
      <w:r w:rsidRPr="00277092">
        <w:rPr>
          <w:rFonts w:cs="Times New Roman"/>
          <w:szCs w:val="24"/>
        </w:rPr>
        <w:t xml:space="preserve"> to innovation in UK Big pharma: AstraZeneca and GlaxoSmithKline. Cambridge University Press.</w:t>
      </w:r>
    </w:p>
    <w:p w14:paraId="594BDF84" w14:textId="77777777" w:rsidR="00FF0E39" w:rsidRPr="00277092" w:rsidRDefault="00FF0E39" w:rsidP="00AA7AEC">
      <w:pPr>
        <w:ind w:left="720" w:hanging="720"/>
        <w:contextualSpacing/>
        <w:rPr>
          <w:rFonts w:cs="Times New Roman"/>
          <w:szCs w:val="24"/>
        </w:rPr>
      </w:pPr>
      <w:proofErr w:type="spellStart"/>
      <w:r w:rsidRPr="00277092">
        <w:rPr>
          <w:rFonts w:cs="Times New Roman"/>
          <w:szCs w:val="24"/>
        </w:rPr>
        <w:t>Volgina</w:t>
      </w:r>
      <w:proofErr w:type="spellEnd"/>
      <w:r w:rsidRPr="00277092">
        <w:rPr>
          <w:rFonts w:cs="Times New Roman"/>
          <w:szCs w:val="24"/>
        </w:rPr>
        <w:t>, N.A. (2022) ‘Business models of big pharma in Russia: A pharmaceutical value chain perspective’, </w:t>
      </w:r>
      <w:r w:rsidRPr="00277092">
        <w:rPr>
          <w:rFonts w:cs="Times New Roman"/>
          <w:i/>
          <w:iCs/>
          <w:szCs w:val="24"/>
        </w:rPr>
        <w:t>RUDN Journal of Economics</w:t>
      </w:r>
      <w:r w:rsidRPr="00277092">
        <w:rPr>
          <w:rFonts w:cs="Times New Roman"/>
          <w:szCs w:val="24"/>
        </w:rPr>
        <w:t>, </w:t>
      </w:r>
      <w:r w:rsidRPr="00277092">
        <w:rPr>
          <w:rFonts w:cs="Times New Roman"/>
          <w:iCs/>
          <w:szCs w:val="24"/>
        </w:rPr>
        <w:t>30</w:t>
      </w:r>
      <w:r w:rsidRPr="00277092">
        <w:rPr>
          <w:rFonts w:cs="Times New Roman"/>
          <w:szCs w:val="24"/>
        </w:rPr>
        <w:t>(1), pp.57-69.</w:t>
      </w:r>
    </w:p>
    <w:p w14:paraId="4ECAA82A" w14:textId="77777777" w:rsidR="00FF0E39" w:rsidRPr="00277092" w:rsidRDefault="00FF0E39" w:rsidP="00AA7AEC">
      <w:pPr>
        <w:ind w:left="720" w:hanging="720"/>
        <w:contextualSpacing/>
        <w:rPr>
          <w:rFonts w:cs="Times New Roman"/>
          <w:szCs w:val="24"/>
        </w:rPr>
      </w:pPr>
      <w:r w:rsidRPr="00277092">
        <w:rPr>
          <w:rFonts w:cs="Times New Roman"/>
          <w:szCs w:val="24"/>
        </w:rPr>
        <w:t xml:space="preserve">Whittington, R., </w:t>
      </w:r>
      <w:proofErr w:type="spellStart"/>
      <w:r w:rsidRPr="00277092">
        <w:rPr>
          <w:rFonts w:cs="Times New Roman"/>
          <w:szCs w:val="24"/>
        </w:rPr>
        <w:t>Regnér</w:t>
      </w:r>
      <w:proofErr w:type="spellEnd"/>
      <w:r w:rsidRPr="00277092">
        <w:rPr>
          <w:rFonts w:cs="Times New Roman"/>
          <w:szCs w:val="24"/>
        </w:rPr>
        <w:t>, P., &amp; Angwin, D. (2020). Exploring strategy: Text and cases. Pearson. UK.</w:t>
      </w:r>
    </w:p>
    <w:p w14:paraId="4FA22B99" w14:textId="77777777" w:rsidR="007E63DD" w:rsidRPr="00277092" w:rsidRDefault="007E63DD" w:rsidP="00AA7AEC">
      <w:pPr>
        <w:contextualSpacing/>
        <w:jc w:val="left"/>
        <w:rPr>
          <w:rFonts w:cs="Times New Roman"/>
          <w:szCs w:val="24"/>
        </w:rPr>
      </w:pPr>
      <w:r w:rsidRPr="00277092">
        <w:rPr>
          <w:rFonts w:cs="Times New Roman"/>
          <w:szCs w:val="24"/>
        </w:rPr>
        <w:br w:type="page"/>
      </w:r>
    </w:p>
    <w:p w14:paraId="1B6F6C58" w14:textId="77777777" w:rsidR="007E63DD" w:rsidRPr="00277092" w:rsidRDefault="007E63DD" w:rsidP="00AA7AEC">
      <w:pPr>
        <w:contextualSpacing/>
        <w:jc w:val="left"/>
        <w:rPr>
          <w:rFonts w:cs="Times New Roman"/>
          <w:szCs w:val="24"/>
        </w:rPr>
      </w:pPr>
    </w:p>
    <w:p w14:paraId="1C9C24B1" w14:textId="77777777" w:rsidR="0048332B" w:rsidRPr="00277092" w:rsidRDefault="0048332B" w:rsidP="00AA7AEC">
      <w:pPr>
        <w:pStyle w:val="Heading1"/>
        <w:spacing w:before="0"/>
        <w:contextualSpacing/>
      </w:pPr>
      <w:bookmarkStart w:id="21" w:name="_Toc164815212"/>
      <w:r w:rsidRPr="00277092">
        <w:t>Appendices</w:t>
      </w:r>
      <w:bookmarkEnd w:id="21"/>
      <w:r w:rsidRPr="00277092">
        <w:t xml:space="preserve"> </w:t>
      </w:r>
    </w:p>
    <w:p w14:paraId="2D386109" w14:textId="77777777" w:rsidR="006C0597" w:rsidRPr="00277092" w:rsidRDefault="006C0597" w:rsidP="00CC3760">
      <w:pPr>
        <w:contextualSpacing/>
        <w:rPr>
          <w:rFonts w:cs="Times New Roman"/>
          <w:szCs w:val="24"/>
        </w:rPr>
      </w:pPr>
    </w:p>
    <w:p w14:paraId="66EF5BBA" w14:textId="77777777" w:rsidR="00314C9F" w:rsidRPr="00277092" w:rsidRDefault="009B6D99" w:rsidP="00AA7AEC">
      <w:pPr>
        <w:pStyle w:val="Heading2"/>
        <w:spacing w:before="0"/>
        <w:contextualSpacing/>
      </w:pPr>
      <w:bookmarkStart w:id="22" w:name="_Toc164815213"/>
      <w:r w:rsidRPr="00277092">
        <w:t xml:space="preserve">Appendix </w:t>
      </w:r>
      <w:r w:rsidR="00CC3760" w:rsidRPr="00277092">
        <w:t>1</w:t>
      </w:r>
      <w:bookmarkEnd w:id="22"/>
    </w:p>
    <w:p w14:paraId="079ED706" w14:textId="77777777" w:rsidR="009B6D99" w:rsidRPr="00277092" w:rsidRDefault="009B6D99" w:rsidP="00AA7AEC">
      <w:pPr>
        <w:pStyle w:val="Heading2"/>
        <w:spacing w:before="0"/>
        <w:contextualSpacing/>
      </w:pPr>
      <w:bookmarkStart w:id="23" w:name="_Toc164815214"/>
      <w:r w:rsidRPr="00277092">
        <w:t>SWOT Analysis of GSK</w:t>
      </w:r>
      <w:bookmarkEnd w:id="23"/>
      <w:r w:rsidRPr="00277092">
        <w:t xml:space="preserve"> </w:t>
      </w:r>
    </w:p>
    <w:tbl>
      <w:tblPr>
        <w:tblStyle w:val="TableGrid"/>
        <w:tblW w:w="0" w:type="auto"/>
        <w:tblInd w:w="720" w:type="dxa"/>
        <w:tblLook w:val="04A0" w:firstRow="1" w:lastRow="0" w:firstColumn="1" w:lastColumn="0" w:noHBand="0" w:noVBand="1"/>
      </w:tblPr>
      <w:tblGrid>
        <w:gridCol w:w="4307"/>
        <w:gridCol w:w="4323"/>
      </w:tblGrid>
      <w:tr w:rsidR="009B6D99" w:rsidRPr="00277092" w14:paraId="26854531" w14:textId="77777777" w:rsidTr="009B6D99">
        <w:tc>
          <w:tcPr>
            <w:tcW w:w="4675" w:type="dxa"/>
          </w:tcPr>
          <w:p w14:paraId="73ABBC98" w14:textId="77777777" w:rsidR="009B6D99" w:rsidRPr="00277092" w:rsidRDefault="009B6D99" w:rsidP="00AA7AEC">
            <w:pPr>
              <w:contextualSpacing/>
              <w:rPr>
                <w:rFonts w:cs="Times New Roman"/>
                <w:szCs w:val="24"/>
              </w:rPr>
            </w:pPr>
            <w:r w:rsidRPr="00277092">
              <w:rPr>
                <w:rFonts w:cs="Times New Roman"/>
                <w:szCs w:val="24"/>
              </w:rPr>
              <w:t xml:space="preserve">Strengths </w:t>
            </w:r>
          </w:p>
        </w:tc>
        <w:tc>
          <w:tcPr>
            <w:tcW w:w="4675" w:type="dxa"/>
          </w:tcPr>
          <w:p w14:paraId="1E6F14FF" w14:textId="77777777" w:rsidR="009B6D99" w:rsidRPr="00277092" w:rsidRDefault="009B6D99" w:rsidP="00AA7AEC">
            <w:pPr>
              <w:contextualSpacing/>
              <w:rPr>
                <w:rFonts w:cs="Times New Roman"/>
                <w:szCs w:val="24"/>
              </w:rPr>
            </w:pPr>
            <w:r w:rsidRPr="00277092">
              <w:rPr>
                <w:rFonts w:cs="Times New Roman"/>
                <w:szCs w:val="24"/>
              </w:rPr>
              <w:t xml:space="preserve">Weaknesses </w:t>
            </w:r>
          </w:p>
        </w:tc>
      </w:tr>
      <w:tr w:rsidR="009B6D99" w:rsidRPr="00277092" w14:paraId="64DB0698" w14:textId="77777777" w:rsidTr="009B6D99">
        <w:tc>
          <w:tcPr>
            <w:tcW w:w="4675" w:type="dxa"/>
          </w:tcPr>
          <w:p w14:paraId="61BC385F" w14:textId="77777777" w:rsidR="009B6D99" w:rsidRPr="00277092" w:rsidRDefault="009B6D99" w:rsidP="00AA7AEC">
            <w:pPr>
              <w:pStyle w:val="ListParagraph"/>
              <w:numPr>
                <w:ilvl w:val="0"/>
                <w:numId w:val="11"/>
              </w:numPr>
              <w:rPr>
                <w:rFonts w:cs="Times New Roman"/>
                <w:szCs w:val="24"/>
              </w:rPr>
            </w:pPr>
            <w:r w:rsidRPr="00277092">
              <w:rPr>
                <w:rFonts w:cs="Times New Roman"/>
                <w:szCs w:val="24"/>
              </w:rPr>
              <w:t>Strong brand portfolio and positive image throughout the globe.</w:t>
            </w:r>
          </w:p>
          <w:p w14:paraId="0CCB90F9" w14:textId="77777777" w:rsidR="009B6D99" w:rsidRPr="00277092" w:rsidRDefault="009B6D99" w:rsidP="00AA7AEC">
            <w:pPr>
              <w:pStyle w:val="ListParagraph"/>
              <w:numPr>
                <w:ilvl w:val="0"/>
                <w:numId w:val="11"/>
              </w:numPr>
              <w:rPr>
                <w:rFonts w:cs="Times New Roman"/>
                <w:szCs w:val="24"/>
              </w:rPr>
            </w:pPr>
            <w:r w:rsidRPr="00277092">
              <w:rPr>
                <w:rFonts w:cs="Times New Roman"/>
                <w:szCs w:val="24"/>
              </w:rPr>
              <w:t>Focusing on research and development of their products.</w:t>
            </w:r>
          </w:p>
          <w:p w14:paraId="7885489E" w14:textId="77777777" w:rsidR="009B6D99" w:rsidRPr="00277092" w:rsidRDefault="009B6D99" w:rsidP="00AA7AEC">
            <w:pPr>
              <w:pStyle w:val="ListParagraph"/>
              <w:numPr>
                <w:ilvl w:val="0"/>
                <w:numId w:val="11"/>
              </w:numPr>
              <w:rPr>
                <w:rFonts w:cs="Times New Roman"/>
                <w:szCs w:val="24"/>
              </w:rPr>
            </w:pPr>
            <w:r w:rsidRPr="00277092">
              <w:rPr>
                <w:rFonts w:cs="Times New Roman"/>
                <w:szCs w:val="24"/>
              </w:rPr>
              <w:t>Developing strong strategic partnerships with competitors</w:t>
            </w:r>
          </w:p>
          <w:p w14:paraId="2C3FBD07" w14:textId="77777777" w:rsidR="009B6D99" w:rsidRPr="00277092" w:rsidRDefault="009B6D99" w:rsidP="00AA7AEC">
            <w:pPr>
              <w:pStyle w:val="ListParagraph"/>
              <w:numPr>
                <w:ilvl w:val="0"/>
                <w:numId w:val="11"/>
              </w:numPr>
              <w:rPr>
                <w:rFonts w:cs="Times New Roman"/>
                <w:szCs w:val="24"/>
              </w:rPr>
            </w:pPr>
            <w:r w:rsidRPr="00277092">
              <w:rPr>
                <w:rFonts w:cs="Times New Roman"/>
                <w:szCs w:val="24"/>
              </w:rPr>
              <w:t xml:space="preserve">Providing </w:t>
            </w:r>
            <w:r w:rsidR="00401D1C" w:rsidRPr="00277092">
              <w:rPr>
                <w:rFonts w:cs="Times New Roman"/>
                <w:szCs w:val="24"/>
              </w:rPr>
              <w:t xml:space="preserve">a </w:t>
            </w:r>
            <w:r w:rsidRPr="00277092">
              <w:rPr>
                <w:rFonts w:cs="Times New Roman"/>
                <w:szCs w:val="24"/>
              </w:rPr>
              <w:t>diversified range of pharmaceutical products and medical instruments to their customers</w:t>
            </w:r>
            <w:r w:rsidR="007E63DD" w:rsidRPr="00277092">
              <w:rPr>
                <w:rFonts w:cs="Times New Roman"/>
                <w:szCs w:val="24"/>
              </w:rPr>
              <w:t xml:space="preserve"> (Heizer et al., 2020)</w:t>
            </w:r>
            <w:r w:rsidRPr="00277092">
              <w:rPr>
                <w:rFonts w:cs="Times New Roman"/>
                <w:szCs w:val="24"/>
              </w:rPr>
              <w:t xml:space="preserve">. </w:t>
            </w:r>
          </w:p>
        </w:tc>
        <w:tc>
          <w:tcPr>
            <w:tcW w:w="4675" w:type="dxa"/>
          </w:tcPr>
          <w:p w14:paraId="2443711D" w14:textId="77777777" w:rsidR="009B6D99" w:rsidRPr="00277092" w:rsidRDefault="009B6D99" w:rsidP="00AA7AEC">
            <w:pPr>
              <w:pStyle w:val="ListParagraph"/>
              <w:numPr>
                <w:ilvl w:val="0"/>
                <w:numId w:val="11"/>
              </w:numPr>
              <w:rPr>
                <w:rFonts w:cs="Times New Roman"/>
                <w:szCs w:val="24"/>
              </w:rPr>
            </w:pPr>
            <w:r w:rsidRPr="00277092">
              <w:rPr>
                <w:rFonts w:cs="Times New Roman"/>
                <w:szCs w:val="24"/>
              </w:rPr>
              <w:t xml:space="preserve">High dependency on international suppliers of raw materials. </w:t>
            </w:r>
          </w:p>
          <w:p w14:paraId="4A572885" w14:textId="77777777" w:rsidR="009B6D99" w:rsidRPr="00277092" w:rsidRDefault="009B6D99" w:rsidP="00AA7AEC">
            <w:pPr>
              <w:pStyle w:val="ListParagraph"/>
              <w:numPr>
                <w:ilvl w:val="0"/>
                <w:numId w:val="11"/>
              </w:numPr>
              <w:rPr>
                <w:rFonts w:cs="Times New Roman"/>
                <w:szCs w:val="24"/>
              </w:rPr>
            </w:pPr>
            <w:r w:rsidRPr="00277092">
              <w:rPr>
                <w:rFonts w:cs="Times New Roman"/>
                <w:szCs w:val="24"/>
              </w:rPr>
              <w:t>Leadership changes and transition in organisational management</w:t>
            </w:r>
            <w:r w:rsidR="007E63DD" w:rsidRPr="00277092">
              <w:rPr>
                <w:rFonts w:cs="Times New Roman"/>
                <w:szCs w:val="24"/>
              </w:rPr>
              <w:t xml:space="preserve"> (Khan et al., 2018)</w:t>
            </w:r>
            <w:r w:rsidRPr="00277092">
              <w:rPr>
                <w:rFonts w:cs="Times New Roman"/>
                <w:szCs w:val="24"/>
              </w:rPr>
              <w:t xml:space="preserve">. </w:t>
            </w:r>
          </w:p>
          <w:p w14:paraId="0CBA5EFF" w14:textId="77777777" w:rsidR="009B6D99" w:rsidRPr="00277092" w:rsidRDefault="009B6D99" w:rsidP="00AA7AEC">
            <w:pPr>
              <w:pStyle w:val="ListParagraph"/>
              <w:numPr>
                <w:ilvl w:val="0"/>
                <w:numId w:val="11"/>
              </w:numPr>
              <w:rPr>
                <w:rFonts w:cs="Times New Roman"/>
                <w:szCs w:val="24"/>
              </w:rPr>
            </w:pPr>
            <w:r w:rsidRPr="00277092">
              <w:rPr>
                <w:rFonts w:cs="Times New Roman"/>
                <w:szCs w:val="24"/>
              </w:rPr>
              <w:t>There is a risk of regulatory challenges linked with the internal business environment.</w:t>
            </w:r>
          </w:p>
        </w:tc>
      </w:tr>
      <w:tr w:rsidR="009B6D99" w:rsidRPr="00277092" w14:paraId="74166A6A" w14:textId="77777777" w:rsidTr="009B6D99">
        <w:tc>
          <w:tcPr>
            <w:tcW w:w="4675" w:type="dxa"/>
          </w:tcPr>
          <w:p w14:paraId="4198EAA2" w14:textId="77777777" w:rsidR="009B6D99" w:rsidRPr="00277092" w:rsidRDefault="009B6D99" w:rsidP="00AA7AEC">
            <w:pPr>
              <w:contextualSpacing/>
              <w:rPr>
                <w:rFonts w:cs="Times New Roman"/>
                <w:szCs w:val="24"/>
              </w:rPr>
            </w:pPr>
            <w:r w:rsidRPr="00277092">
              <w:rPr>
                <w:rFonts w:cs="Times New Roman"/>
                <w:szCs w:val="24"/>
              </w:rPr>
              <w:t xml:space="preserve">Opportunities </w:t>
            </w:r>
          </w:p>
        </w:tc>
        <w:tc>
          <w:tcPr>
            <w:tcW w:w="4675" w:type="dxa"/>
          </w:tcPr>
          <w:p w14:paraId="226E1488" w14:textId="77777777" w:rsidR="009B6D99" w:rsidRPr="00277092" w:rsidRDefault="009B6D99" w:rsidP="00AA7AEC">
            <w:pPr>
              <w:contextualSpacing/>
              <w:rPr>
                <w:rFonts w:cs="Times New Roman"/>
                <w:szCs w:val="24"/>
              </w:rPr>
            </w:pPr>
            <w:r w:rsidRPr="00277092">
              <w:rPr>
                <w:rFonts w:cs="Times New Roman"/>
                <w:szCs w:val="24"/>
              </w:rPr>
              <w:t xml:space="preserve">Threats </w:t>
            </w:r>
          </w:p>
        </w:tc>
      </w:tr>
      <w:tr w:rsidR="009B6D99" w14:paraId="42F84263" w14:textId="77777777" w:rsidTr="009B6D99">
        <w:tc>
          <w:tcPr>
            <w:tcW w:w="4675" w:type="dxa"/>
          </w:tcPr>
          <w:p w14:paraId="1AFD4984" w14:textId="77777777" w:rsidR="009B6D99" w:rsidRPr="00277092" w:rsidRDefault="009B6D99" w:rsidP="00AA7AEC">
            <w:pPr>
              <w:pStyle w:val="ListParagraph"/>
              <w:numPr>
                <w:ilvl w:val="0"/>
                <w:numId w:val="12"/>
              </w:numPr>
              <w:rPr>
                <w:rFonts w:cs="Times New Roman"/>
                <w:szCs w:val="24"/>
              </w:rPr>
            </w:pPr>
            <w:r w:rsidRPr="00277092">
              <w:rPr>
                <w:rFonts w:cs="Times New Roman"/>
                <w:szCs w:val="24"/>
              </w:rPr>
              <w:t xml:space="preserve">The organisation has the opportunity to enter new markets </w:t>
            </w:r>
            <w:r w:rsidR="00401D1C" w:rsidRPr="00277092">
              <w:rPr>
                <w:rFonts w:cs="Times New Roman"/>
                <w:szCs w:val="24"/>
              </w:rPr>
              <w:t>around</w:t>
            </w:r>
            <w:r w:rsidRPr="00277092">
              <w:rPr>
                <w:rFonts w:cs="Times New Roman"/>
                <w:szCs w:val="24"/>
              </w:rPr>
              <w:t xml:space="preserve"> the globe.</w:t>
            </w:r>
          </w:p>
          <w:p w14:paraId="01F9FABD" w14:textId="77777777" w:rsidR="009B6D99" w:rsidRPr="00277092" w:rsidRDefault="009B6D99" w:rsidP="00AA7AEC">
            <w:pPr>
              <w:pStyle w:val="ListParagraph"/>
              <w:numPr>
                <w:ilvl w:val="0"/>
                <w:numId w:val="12"/>
              </w:numPr>
              <w:rPr>
                <w:rFonts w:cs="Times New Roman"/>
                <w:szCs w:val="24"/>
              </w:rPr>
            </w:pPr>
            <w:r w:rsidRPr="00277092">
              <w:rPr>
                <w:rFonts w:cs="Times New Roman"/>
                <w:szCs w:val="24"/>
              </w:rPr>
              <w:t>The company can further innovate in the field of biotechnology which become</w:t>
            </w:r>
            <w:r w:rsidR="00401D1C" w:rsidRPr="00277092">
              <w:rPr>
                <w:rFonts w:cs="Times New Roman"/>
                <w:szCs w:val="24"/>
              </w:rPr>
              <w:t>s</w:t>
            </w:r>
            <w:r w:rsidRPr="00277092">
              <w:rPr>
                <w:rFonts w:cs="Times New Roman"/>
                <w:szCs w:val="24"/>
              </w:rPr>
              <w:t xml:space="preserve"> </w:t>
            </w:r>
            <w:r w:rsidR="00401D1C" w:rsidRPr="00277092">
              <w:rPr>
                <w:rFonts w:cs="Times New Roman"/>
                <w:szCs w:val="24"/>
              </w:rPr>
              <w:t xml:space="preserve">the </w:t>
            </w:r>
            <w:r w:rsidRPr="00277092">
              <w:rPr>
                <w:rFonts w:cs="Times New Roman"/>
                <w:szCs w:val="24"/>
              </w:rPr>
              <w:t>source of getting competitive advantage</w:t>
            </w:r>
            <w:r w:rsidR="007E63DD" w:rsidRPr="00277092">
              <w:rPr>
                <w:rFonts w:cs="Times New Roman"/>
                <w:szCs w:val="24"/>
              </w:rPr>
              <w:t xml:space="preserve"> (Heizer et al., 2020)</w:t>
            </w:r>
            <w:r w:rsidRPr="00277092">
              <w:rPr>
                <w:rFonts w:cs="Times New Roman"/>
                <w:szCs w:val="24"/>
              </w:rPr>
              <w:t xml:space="preserve">. </w:t>
            </w:r>
          </w:p>
          <w:p w14:paraId="6E14D776" w14:textId="77777777" w:rsidR="009B6D99" w:rsidRPr="00277092" w:rsidRDefault="009B6D99" w:rsidP="00AA7AEC">
            <w:pPr>
              <w:pStyle w:val="ListParagraph"/>
              <w:numPr>
                <w:ilvl w:val="0"/>
                <w:numId w:val="12"/>
              </w:numPr>
              <w:rPr>
                <w:rFonts w:cs="Times New Roman"/>
                <w:szCs w:val="24"/>
              </w:rPr>
            </w:pPr>
            <w:r w:rsidRPr="00277092">
              <w:rPr>
                <w:rFonts w:cs="Times New Roman"/>
                <w:szCs w:val="24"/>
              </w:rPr>
              <w:t xml:space="preserve">The corporation can focus on digital health </w:t>
            </w:r>
            <w:r w:rsidR="00401D1C" w:rsidRPr="00277092">
              <w:rPr>
                <w:rFonts w:cs="Times New Roman"/>
                <w:szCs w:val="24"/>
              </w:rPr>
              <w:t>to expand</w:t>
            </w:r>
            <w:r w:rsidRPr="00277092">
              <w:rPr>
                <w:rFonts w:cs="Times New Roman"/>
                <w:szCs w:val="24"/>
              </w:rPr>
              <w:t xml:space="preserve"> the circle of </w:t>
            </w:r>
            <w:r w:rsidR="00401D1C" w:rsidRPr="00277092">
              <w:rPr>
                <w:rFonts w:cs="Times New Roman"/>
                <w:szCs w:val="24"/>
              </w:rPr>
              <w:t>its</w:t>
            </w:r>
            <w:r w:rsidRPr="00277092">
              <w:rPr>
                <w:rFonts w:cs="Times New Roman"/>
                <w:szCs w:val="24"/>
              </w:rPr>
              <w:t xml:space="preserve"> provided services.</w:t>
            </w:r>
          </w:p>
        </w:tc>
        <w:tc>
          <w:tcPr>
            <w:tcW w:w="4675" w:type="dxa"/>
          </w:tcPr>
          <w:p w14:paraId="309AA98E" w14:textId="77777777" w:rsidR="009B6D99" w:rsidRPr="00277092" w:rsidRDefault="009B6D99" w:rsidP="00AA7AEC">
            <w:pPr>
              <w:pStyle w:val="ListParagraph"/>
              <w:numPr>
                <w:ilvl w:val="0"/>
                <w:numId w:val="12"/>
              </w:numPr>
              <w:rPr>
                <w:rFonts w:cs="Times New Roman"/>
                <w:szCs w:val="24"/>
              </w:rPr>
            </w:pPr>
            <w:r w:rsidRPr="00277092">
              <w:rPr>
                <w:rFonts w:cs="Times New Roman"/>
                <w:szCs w:val="24"/>
              </w:rPr>
              <w:t xml:space="preserve">GSK faces </w:t>
            </w:r>
            <w:r w:rsidR="00401D1C" w:rsidRPr="00277092">
              <w:rPr>
                <w:rFonts w:cs="Times New Roman"/>
                <w:szCs w:val="24"/>
              </w:rPr>
              <w:t xml:space="preserve">a </w:t>
            </w:r>
            <w:r w:rsidRPr="00277092">
              <w:rPr>
                <w:rFonts w:cs="Times New Roman"/>
                <w:szCs w:val="24"/>
              </w:rPr>
              <w:t>significant amount of generic competition in the field of pharmaceutical</w:t>
            </w:r>
            <w:r w:rsidR="00401D1C" w:rsidRPr="00277092">
              <w:rPr>
                <w:rFonts w:cs="Times New Roman"/>
                <w:szCs w:val="24"/>
              </w:rPr>
              <w:t>s</w:t>
            </w:r>
            <w:r w:rsidRPr="00277092">
              <w:rPr>
                <w:rFonts w:cs="Times New Roman"/>
                <w:szCs w:val="24"/>
              </w:rPr>
              <w:t xml:space="preserve"> </w:t>
            </w:r>
            <w:r w:rsidR="00401D1C" w:rsidRPr="00277092">
              <w:rPr>
                <w:rFonts w:cs="Times New Roman"/>
                <w:szCs w:val="24"/>
              </w:rPr>
              <w:t>from</w:t>
            </w:r>
            <w:r w:rsidRPr="00277092">
              <w:rPr>
                <w:rFonts w:cs="Times New Roman"/>
                <w:szCs w:val="24"/>
              </w:rPr>
              <w:t xml:space="preserve"> various local companies in different countries.</w:t>
            </w:r>
          </w:p>
          <w:p w14:paraId="38677558" w14:textId="77777777" w:rsidR="009B6D99" w:rsidRPr="00277092" w:rsidRDefault="009B6D99" w:rsidP="00AA7AEC">
            <w:pPr>
              <w:pStyle w:val="ListParagraph"/>
              <w:numPr>
                <w:ilvl w:val="0"/>
                <w:numId w:val="12"/>
              </w:numPr>
              <w:rPr>
                <w:rFonts w:cs="Times New Roman"/>
                <w:szCs w:val="24"/>
              </w:rPr>
            </w:pPr>
            <w:r w:rsidRPr="00277092">
              <w:rPr>
                <w:rFonts w:cs="Times New Roman"/>
                <w:szCs w:val="24"/>
              </w:rPr>
              <w:t xml:space="preserve">The organisation has the threat of changes in regulatory and healthcare policies. </w:t>
            </w:r>
          </w:p>
          <w:p w14:paraId="740D72C1" w14:textId="77777777" w:rsidR="009B6D99" w:rsidRPr="00277092" w:rsidRDefault="009B6D99" w:rsidP="00AA7AEC">
            <w:pPr>
              <w:pStyle w:val="ListParagraph"/>
              <w:numPr>
                <w:ilvl w:val="0"/>
                <w:numId w:val="12"/>
              </w:numPr>
              <w:rPr>
                <w:rFonts w:cs="Times New Roman"/>
                <w:szCs w:val="24"/>
              </w:rPr>
            </w:pPr>
            <w:r w:rsidRPr="00277092">
              <w:rPr>
                <w:rFonts w:cs="Times New Roman"/>
                <w:szCs w:val="24"/>
              </w:rPr>
              <w:t>New start-ups of pharmaceutical products negatively affect the overall performance of GSK</w:t>
            </w:r>
            <w:r w:rsidR="007E63DD" w:rsidRPr="00277092">
              <w:rPr>
                <w:rFonts w:cs="Times New Roman"/>
                <w:szCs w:val="24"/>
              </w:rPr>
              <w:t xml:space="preserve"> (</w:t>
            </w:r>
            <w:proofErr w:type="spellStart"/>
            <w:r w:rsidR="007E63DD" w:rsidRPr="00277092">
              <w:rPr>
                <w:rFonts w:cs="Times New Roman"/>
                <w:szCs w:val="24"/>
              </w:rPr>
              <w:t>Odiase</w:t>
            </w:r>
            <w:proofErr w:type="spellEnd"/>
            <w:r w:rsidR="007E63DD" w:rsidRPr="00277092">
              <w:rPr>
                <w:rFonts w:cs="Times New Roman"/>
                <w:szCs w:val="24"/>
              </w:rPr>
              <w:t>, 2020)</w:t>
            </w:r>
            <w:r w:rsidRPr="00277092">
              <w:rPr>
                <w:rFonts w:cs="Times New Roman"/>
                <w:szCs w:val="24"/>
              </w:rPr>
              <w:t>.</w:t>
            </w:r>
          </w:p>
        </w:tc>
      </w:tr>
    </w:tbl>
    <w:p w14:paraId="49179593" w14:textId="77777777" w:rsidR="009B6D99" w:rsidRDefault="009B6D99" w:rsidP="00AA7AEC">
      <w:pPr>
        <w:ind w:left="720" w:hanging="720"/>
        <w:contextualSpacing/>
        <w:rPr>
          <w:rFonts w:cs="Times New Roman"/>
          <w:szCs w:val="24"/>
        </w:rPr>
      </w:pPr>
    </w:p>
    <w:p w14:paraId="28D1F86D" w14:textId="77777777" w:rsidR="00314C9F" w:rsidRPr="00141125" w:rsidRDefault="00314C9F" w:rsidP="00AA7AEC">
      <w:pPr>
        <w:ind w:left="720" w:hanging="720"/>
        <w:contextualSpacing/>
        <w:rPr>
          <w:rFonts w:cs="Times New Roman"/>
          <w:szCs w:val="24"/>
        </w:rPr>
      </w:pPr>
    </w:p>
    <w:sectPr w:rsidR="00314C9F" w:rsidRPr="00141125" w:rsidSect="009326F6">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ACCE2" w14:textId="77777777" w:rsidR="009326F6" w:rsidRDefault="009326F6" w:rsidP="00A4668C">
      <w:pPr>
        <w:spacing w:line="240" w:lineRule="auto"/>
      </w:pPr>
      <w:r>
        <w:separator/>
      </w:r>
    </w:p>
  </w:endnote>
  <w:endnote w:type="continuationSeparator" w:id="0">
    <w:p w14:paraId="047A9F8A" w14:textId="77777777" w:rsidR="009326F6" w:rsidRDefault="009326F6" w:rsidP="00A466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ato">
    <w:panose1 w:val="020F0502020204030203"/>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14B41" w14:textId="77777777" w:rsidR="00367448" w:rsidRDefault="003674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EEEA8" w14:textId="77777777" w:rsidR="00367448" w:rsidRDefault="003674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36642" w14:textId="77777777" w:rsidR="00367448" w:rsidRDefault="0036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DB3F4" w14:textId="77777777" w:rsidR="009326F6" w:rsidRDefault="009326F6" w:rsidP="00A4668C">
      <w:pPr>
        <w:spacing w:line="240" w:lineRule="auto"/>
      </w:pPr>
      <w:r>
        <w:separator/>
      </w:r>
    </w:p>
  </w:footnote>
  <w:footnote w:type="continuationSeparator" w:id="0">
    <w:p w14:paraId="4D00F647" w14:textId="77777777" w:rsidR="009326F6" w:rsidRDefault="009326F6" w:rsidP="00A466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F8632" w14:textId="77777777" w:rsidR="00367448" w:rsidRDefault="003674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2649566"/>
      <w:docPartObj>
        <w:docPartGallery w:val="Page Numbers (Top of Page)"/>
        <w:docPartUnique/>
      </w:docPartObj>
    </w:sdtPr>
    <w:sdtEndPr>
      <w:rPr>
        <w:noProof/>
      </w:rPr>
    </w:sdtEndPr>
    <w:sdtContent>
      <w:p w14:paraId="5ED4E5C6" w14:textId="77777777" w:rsidR="00A4668C" w:rsidRDefault="00A4668C">
        <w:pPr>
          <w:pStyle w:val="Header"/>
          <w:jc w:val="right"/>
        </w:pPr>
        <w:r>
          <w:fldChar w:fldCharType="begin"/>
        </w:r>
        <w:r>
          <w:instrText xml:space="preserve"> PAGE   \* MERGEFORMAT </w:instrText>
        </w:r>
        <w:r>
          <w:fldChar w:fldCharType="separate"/>
        </w:r>
        <w:r w:rsidR="00277092">
          <w:rPr>
            <w:noProof/>
          </w:rPr>
          <w:t>15</w:t>
        </w:r>
        <w:r>
          <w:rPr>
            <w:noProof/>
          </w:rPr>
          <w:fldChar w:fldCharType="end"/>
        </w:r>
      </w:p>
    </w:sdtContent>
  </w:sdt>
  <w:p w14:paraId="287FD471" w14:textId="77777777" w:rsidR="00A4668C" w:rsidRDefault="00A466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E2EA6" w14:textId="77777777" w:rsidR="00367448" w:rsidRDefault="003674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0706C"/>
    <w:multiLevelType w:val="hybridMultilevel"/>
    <w:tmpl w:val="3C10B60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F11C05"/>
    <w:multiLevelType w:val="hybridMultilevel"/>
    <w:tmpl w:val="ECF887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F52EA1"/>
    <w:multiLevelType w:val="hybridMultilevel"/>
    <w:tmpl w:val="21B440DC"/>
    <w:lvl w:ilvl="0" w:tplc="04090015">
      <w:start w:val="1"/>
      <w:numFmt w:val="upperLetter"/>
      <w:lvlText w:val="%1."/>
      <w:lvlJc w:val="left"/>
      <w:pPr>
        <w:ind w:left="783" w:hanging="360"/>
      </w:pPr>
      <w:rPr>
        <w:rFonts w:hint="default"/>
      </w:rPr>
    </w:lvl>
    <w:lvl w:ilvl="1" w:tplc="04090019" w:tentative="1">
      <w:start w:val="1"/>
      <w:numFmt w:val="lowerLetter"/>
      <w:lvlText w:val="%2."/>
      <w:lvlJc w:val="left"/>
      <w:pPr>
        <w:ind w:left="1503" w:hanging="360"/>
      </w:pPr>
    </w:lvl>
    <w:lvl w:ilvl="2" w:tplc="0409001B" w:tentative="1">
      <w:start w:val="1"/>
      <w:numFmt w:val="lowerRoman"/>
      <w:lvlText w:val="%3."/>
      <w:lvlJc w:val="right"/>
      <w:pPr>
        <w:ind w:left="2223" w:hanging="180"/>
      </w:pPr>
    </w:lvl>
    <w:lvl w:ilvl="3" w:tplc="0409000F" w:tentative="1">
      <w:start w:val="1"/>
      <w:numFmt w:val="decimal"/>
      <w:lvlText w:val="%4."/>
      <w:lvlJc w:val="left"/>
      <w:pPr>
        <w:ind w:left="2943" w:hanging="360"/>
      </w:pPr>
    </w:lvl>
    <w:lvl w:ilvl="4" w:tplc="04090019" w:tentative="1">
      <w:start w:val="1"/>
      <w:numFmt w:val="lowerLetter"/>
      <w:lvlText w:val="%5."/>
      <w:lvlJc w:val="left"/>
      <w:pPr>
        <w:ind w:left="3663" w:hanging="360"/>
      </w:pPr>
    </w:lvl>
    <w:lvl w:ilvl="5" w:tplc="0409001B" w:tentative="1">
      <w:start w:val="1"/>
      <w:numFmt w:val="lowerRoman"/>
      <w:lvlText w:val="%6."/>
      <w:lvlJc w:val="right"/>
      <w:pPr>
        <w:ind w:left="4383" w:hanging="180"/>
      </w:pPr>
    </w:lvl>
    <w:lvl w:ilvl="6" w:tplc="0409000F" w:tentative="1">
      <w:start w:val="1"/>
      <w:numFmt w:val="decimal"/>
      <w:lvlText w:val="%7."/>
      <w:lvlJc w:val="left"/>
      <w:pPr>
        <w:ind w:left="5103" w:hanging="360"/>
      </w:pPr>
    </w:lvl>
    <w:lvl w:ilvl="7" w:tplc="04090019" w:tentative="1">
      <w:start w:val="1"/>
      <w:numFmt w:val="lowerLetter"/>
      <w:lvlText w:val="%8."/>
      <w:lvlJc w:val="left"/>
      <w:pPr>
        <w:ind w:left="5823" w:hanging="360"/>
      </w:pPr>
    </w:lvl>
    <w:lvl w:ilvl="8" w:tplc="0409001B" w:tentative="1">
      <w:start w:val="1"/>
      <w:numFmt w:val="lowerRoman"/>
      <w:lvlText w:val="%9."/>
      <w:lvlJc w:val="right"/>
      <w:pPr>
        <w:ind w:left="6543" w:hanging="180"/>
      </w:pPr>
    </w:lvl>
  </w:abstractNum>
  <w:abstractNum w:abstractNumId="3" w15:restartNumberingAfterBreak="0">
    <w:nsid w:val="2EC87D5B"/>
    <w:multiLevelType w:val="hybridMultilevel"/>
    <w:tmpl w:val="D2C08A9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7254AC"/>
    <w:multiLevelType w:val="hybridMultilevel"/>
    <w:tmpl w:val="3B7C761C"/>
    <w:lvl w:ilvl="0" w:tplc="04090015">
      <w:start w:val="1"/>
      <w:numFmt w:val="upp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337420A8"/>
    <w:multiLevelType w:val="hybridMultilevel"/>
    <w:tmpl w:val="3BD6C98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BD2314"/>
    <w:multiLevelType w:val="hybridMultilevel"/>
    <w:tmpl w:val="D4DA6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3810A6"/>
    <w:multiLevelType w:val="hybridMultilevel"/>
    <w:tmpl w:val="6CEAD0E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BE45E2"/>
    <w:multiLevelType w:val="hybridMultilevel"/>
    <w:tmpl w:val="C5FE2F0C"/>
    <w:lvl w:ilvl="0" w:tplc="4EC89DFE">
      <w:start w:val="1"/>
      <w:numFmt w:val="upperLetter"/>
      <w:lvlText w:val="%1."/>
      <w:lvlJc w:val="left"/>
      <w:pPr>
        <w:ind w:left="720" w:hanging="360"/>
      </w:pPr>
      <w:rPr>
        <w:rFonts w:ascii="Times New Roman" w:eastAsiaTheme="minorHAnsi"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2D25F46"/>
    <w:multiLevelType w:val="hybridMultilevel"/>
    <w:tmpl w:val="B99E672C"/>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7C963A0"/>
    <w:multiLevelType w:val="hybridMultilevel"/>
    <w:tmpl w:val="FA263F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AE94C0D"/>
    <w:multiLevelType w:val="hybridMultilevel"/>
    <w:tmpl w:val="A53C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1440404">
    <w:abstractNumId w:val="10"/>
  </w:num>
  <w:num w:numId="2" w16cid:durableId="1476143347">
    <w:abstractNumId w:val="5"/>
  </w:num>
  <w:num w:numId="3" w16cid:durableId="377896933">
    <w:abstractNumId w:val="7"/>
  </w:num>
  <w:num w:numId="4" w16cid:durableId="1813911165">
    <w:abstractNumId w:val="1"/>
  </w:num>
  <w:num w:numId="5" w16cid:durableId="522018557">
    <w:abstractNumId w:val="8"/>
  </w:num>
  <w:num w:numId="6" w16cid:durableId="1325939709">
    <w:abstractNumId w:val="3"/>
  </w:num>
  <w:num w:numId="7" w16cid:durableId="1479760658">
    <w:abstractNumId w:val="2"/>
  </w:num>
  <w:num w:numId="8" w16cid:durableId="595863750">
    <w:abstractNumId w:val="9"/>
  </w:num>
  <w:num w:numId="9" w16cid:durableId="666715024">
    <w:abstractNumId w:val="4"/>
  </w:num>
  <w:num w:numId="10" w16cid:durableId="1569725587">
    <w:abstractNumId w:val="0"/>
  </w:num>
  <w:num w:numId="11" w16cid:durableId="1176268930">
    <w:abstractNumId w:val="11"/>
  </w:num>
  <w:num w:numId="12" w16cid:durableId="16855509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A2Nrc0NjMxNzAyszBX0lEKTi0uzszPAykwqgUAbU8JWywAAAA="/>
  </w:docVars>
  <w:rsids>
    <w:rsidRoot w:val="002011DE"/>
    <w:rsid w:val="00005426"/>
    <w:rsid w:val="000103FF"/>
    <w:rsid w:val="00035595"/>
    <w:rsid w:val="00040E1C"/>
    <w:rsid w:val="000C0706"/>
    <w:rsid w:val="000D1325"/>
    <w:rsid w:val="00102D13"/>
    <w:rsid w:val="0011317A"/>
    <w:rsid w:val="00141125"/>
    <w:rsid w:val="001906C6"/>
    <w:rsid w:val="002011DE"/>
    <w:rsid w:val="00224BE1"/>
    <w:rsid w:val="00227896"/>
    <w:rsid w:val="00234C30"/>
    <w:rsid w:val="002663A4"/>
    <w:rsid w:val="00277092"/>
    <w:rsid w:val="002C1F37"/>
    <w:rsid w:val="002F1B23"/>
    <w:rsid w:val="00302823"/>
    <w:rsid w:val="00314C9F"/>
    <w:rsid w:val="00346568"/>
    <w:rsid w:val="003629C5"/>
    <w:rsid w:val="00367448"/>
    <w:rsid w:val="00401D1C"/>
    <w:rsid w:val="00417C7C"/>
    <w:rsid w:val="0048332B"/>
    <w:rsid w:val="004A2225"/>
    <w:rsid w:val="004A5D68"/>
    <w:rsid w:val="00503F11"/>
    <w:rsid w:val="00510C86"/>
    <w:rsid w:val="00512C51"/>
    <w:rsid w:val="00525A12"/>
    <w:rsid w:val="005560F1"/>
    <w:rsid w:val="00595BEC"/>
    <w:rsid w:val="005F033A"/>
    <w:rsid w:val="00645C70"/>
    <w:rsid w:val="0067254C"/>
    <w:rsid w:val="006B0E01"/>
    <w:rsid w:val="006C0597"/>
    <w:rsid w:val="0071100E"/>
    <w:rsid w:val="00716301"/>
    <w:rsid w:val="00744D09"/>
    <w:rsid w:val="0075201D"/>
    <w:rsid w:val="007D1A62"/>
    <w:rsid w:val="007E63DD"/>
    <w:rsid w:val="008148A6"/>
    <w:rsid w:val="0087726F"/>
    <w:rsid w:val="008A49AE"/>
    <w:rsid w:val="008B15D1"/>
    <w:rsid w:val="008C6250"/>
    <w:rsid w:val="008D35AB"/>
    <w:rsid w:val="00920B20"/>
    <w:rsid w:val="00931AD4"/>
    <w:rsid w:val="009326F6"/>
    <w:rsid w:val="00994634"/>
    <w:rsid w:val="00997131"/>
    <w:rsid w:val="009B6D99"/>
    <w:rsid w:val="009E3115"/>
    <w:rsid w:val="009F175D"/>
    <w:rsid w:val="00A1261A"/>
    <w:rsid w:val="00A13BF2"/>
    <w:rsid w:val="00A4668C"/>
    <w:rsid w:val="00A84527"/>
    <w:rsid w:val="00AA7AEC"/>
    <w:rsid w:val="00AB07F3"/>
    <w:rsid w:val="00AB51A1"/>
    <w:rsid w:val="00BF410A"/>
    <w:rsid w:val="00C3216B"/>
    <w:rsid w:val="00C77232"/>
    <w:rsid w:val="00CA259A"/>
    <w:rsid w:val="00CC1394"/>
    <w:rsid w:val="00CC3760"/>
    <w:rsid w:val="00CF06A1"/>
    <w:rsid w:val="00CF71A7"/>
    <w:rsid w:val="00D0493B"/>
    <w:rsid w:val="00D250BD"/>
    <w:rsid w:val="00D72CDB"/>
    <w:rsid w:val="00D909BF"/>
    <w:rsid w:val="00DD0879"/>
    <w:rsid w:val="00DD3476"/>
    <w:rsid w:val="00E24634"/>
    <w:rsid w:val="00E73C2D"/>
    <w:rsid w:val="00EE4D56"/>
    <w:rsid w:val="00EF452A"/>
    <w:rsid w:val="00F02AF0"/>
    <w:rsid w:val="00F21154"/>
    <w:rsid w:val="00F51297"/>
    <w:rsid w:val="00F54AA7"/>
    <w:rsid w:val="00F57544"/>
    <w:rsid w:val="00F57DC8"/>
    <w:rsid w:val="00F637CB"/>
    <w:rsid w:val="00F925FA"/>
    <w:rsid w:val="00FD03C2"/>
    <w:rsid w:val="00FF0E39"/>
    <w:rsid w:val="00FF62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C8C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597"/>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560F1"/>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560F1"/>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035595"/>
    <w:pPr>
      <w:keepNext/>
      <w:keepLines/>
      <w:spacing w:before="40"/>
      <w:outlineLvl w:val="2"/>
    </w:pPr>
    <w:rPr>
      <w:rFonts w:eastAsiaTheme="majorEastAsia" w:cs="Times New Roman"/>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0F1"/>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5560F1"/>
    <w:rPr>
      <w:rFonts w:ascii="Times New Roman" w:eastAsiaTheme="majorEastAsia" w:hAnsi="Times New Roman" w:cstheme="majorBidi"/>
      <w:b/>
      <w:bCs/>
      <w:sz w:val="26"/>
      <w:szCs w:val="26"/>
      <w:lang w:val="en-GB"/>
    </w:rPr>
  </w:style>
  <w:style w:type="paragraph" w:styleId="Header">
    <w:name w:val="header"/>
    <w:basedOn w:val="Normal"/>
    <w:link w:val="HeaderChar"/>
    <w:uiPriority w:val="99"/>
    <w:unhideWhenUsed/>
    <w:rsid w:val="00A4668C"/>
    <w:pPr>
      <w:tabs>
        <w:tab w:val="center" w:pos="4680"/>
        <w:tab w:val="right" w:pos="9360"/>
      </w:tabs>
      <w:spacing w:line="240" w:lineRule="auto"/>
    </w:pPr>
  </w:style>
  <w:style w:type="character" w:customStyle="1" w:styleId="HeaderChar">
    <w:name w:val="Header Char"/>
    <w:basedOn w:val="DefaultParagraphFont"/>
    <w:link w:val="Header"/>
    <w:uiPriority w:val="99"/>
    <w:rsid w:val="00A4668C"/>
  </w:style>
  <w:style w:type="paragraph" w:styleId="Footer">
    <w:name w:val="footer"/>
    <w:basedOn w:val="Normal"/>
    <w:link w:val="FooterChar"/>
    <w:uiPriority w:val="99"/>
    <w:unhideWhenUsed/>
    <w:rsid w:val="00A4668C"/>
    <w:pPr>
      <w:tabs>
        <w:tab w:val="center" w:pos="4680"/>
        <w:tab w:val="right" w:pos="9360"/>
      </w:tabs>
      <w:spacing w:line="240" w:lineRule="auto"/>
    </w:pPr>
  </w:style>
  <w:style w:type="character" w:customStyle="1" w:styleId="FooterChar">
    <w:name w:val="Footer Char"/>
    <w:basedOn w:val="DefaultParagraphFont"/>
    <w:link w:val="Footer"/>
    <w:uiPriority w:val="99"/>
    <w:rsid w:val="00A4668C"/>
  </w:style>
  <w:style w:type="paragraph" w:styleId="ListParagraph">
    <w:name w:val="List Paragraph"/>
    <w:basedOn w:val="Normal"/>
    <w:uiPriority w:val="34"/>
    <w:qFormat/>
    <w:rsid w:val="00512C51"/>
    <w:pPr>
      <w:ind w:left="720"/>
      <w:contextualSpacing/>
    </w:pPr>
  </w:style>
  <w:style w:type="paragraph" w:styleId="NoSpacing">
    <w:name w:val="No Spacing"/>
    <w:link w:val="NoSpacingChar"/>
    <w:uiPriority w:val="1"/>
    <w:qFormat/>
    <w:rsid w:val="006B0E0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B0E01"/>
    <w:rPr>
      <w:rFonts w:eastAsiaTheme="minorEastAsia"/>
      <w:lang w:eastAsia="ja-JP"/>
    </w:rPr>
  </w:style>
  <w:style w:type="paragraph" w:styleId="BalloonText">
    <w:name w:val="Balloon Text"/>
    <w:basedOn w:val="Normal"/>
    <w:link w:val="BalloonTextChar"/>
    <w:uiPriority w:val="99"/>
    <w:semiHidden/>
    <w:unhideWhenUsed/>
    <w:rsid w:val="006B0E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0E01"/>
    <w:rPr>
      <w:rFonts w:ascii="Tahoma" w:hAnsi="Tahoma" w:cs="Tahoma"/>
      <w:sz w:val="16"/>
      <w:szCs w:val="16"/>
    </w:rPr>
  </w:style>
  <w:style w:type="paragraph" w:styleId="TOCHeading">
    <w:name w:val="TOC Heading"/>
    <w:basedOn w:val="Heading1"/>
    <w:next w:val="Normal"/>
    <w:uiPriority w:val="39"/>
    <w:unhideWhenUsed/>
    <w:qFormat/>
    <w:rsid w:val="00141125"/>
    <w:pPr>
      <w:outlineLvl w:val="9"/>
    </w:pPr>
    <w:rPr>
      <w:lang w:eastAsia="ja-JP"/>
    </w:rPr>
  </w:style>
  <w:style w:type="paragraph" w:styleId="TOC1">
    <w:name w:val="toc 1"/>
    <w:basedOn w:val="Normal"/>
    <w:next w:val="Normal"/>
    <w:autoRedefine/>
    <w:uiPriority w:val="39"/>
    <w:unhideWhenUsed/>
    <w:rsid w:val="00141125"/>
    <w:pPr>
      <w:spacing w:after="100"/>
    </w:pPr>
  </w:style>
  <w:style w:type="paragraph" w:styleId="TOC2">
    <w:name w:val="toc 2"/>
    <w:basedOn w:val="Normal"/>
    <w:next w:val="Normal"/>
    <w:autoRedefine/>
    <w:uiPriority w:val="39"/>
    <w:unhideWhenUsed/>
    <w:rsid w:val="00141125"/>
    <w:pPr>
      <w:spacing w:after="100"/>
      <w:ind w:left="220"/>
    </w:pPr>
  </w:style>
  <w:style w:type="character" w:styleId="Hyperlink">
    <w:name w:val="Hyperlink"/>
    <w:basedOn w:val="DefaultParagraphFont"/>
    <w:uiPriority w:val="99"/>
    <w:unhideWhenUsed/>
    <w:rsid w:val="00141125"/>
    <w:rPr>
      <w:color w:val="0000FF" w:themeColor="hyperlink"/>
      <w:u w:val="single"/>
    </w:rPr>
  </w:style>
  <w:style w:type="table" w:styleId="TableGrid">
    <w:name w:val="Table Grid"/>
    <w:basedOn w:val="TableNormal"/>
    <w:uiPriority w:val="59"/>
    <w:rsid w:val="00920B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57DC8"/>
    <w:pPr>
      <w:spacing w:after="200" w:line="240" w:lineRule="auto"/>
    </w:pPr>
    <w:rPr>
      <w:i/>
      <w:iCs/>
      <w:color w:val="1F497D" w:themeColor="text2"/>
      <w:sz w:val="18"/>
      <w:szCs w:val="18"/>
    </w:rPr>
  </w:style>
  <w:style w:type="character" w:customStyle="1" w:styleId="Heading3Char">
    <w:name w:val="Heading 3 Char"/>
    <w:basedOn w:val="DefaultParagraphFont"/>
    <w:link w:val="Heading3"/>
    <w:uiPriority w:val="9"/>
    <w:rsid w:val="00035595"/>
    <w:rPr>
      <w:rFonts w:ascii="Times New Roman" w:eastAsiaTheme="majorEastAsia" w:hAnsi="Times New Roman" w:cs="Times New Roman"/>
      <w:b/>
      <w:i/>
      <w:sz w:val="24"/>
      <w:szCs w:val="24"/>
      <w:lang w:val="en-GB"/>
    </w:rPr>
  </w:style>
  <w:style w:type="paragraph" w:styleId="TOC3">
    <w:name w:val="toc 3"/>
    <w:basedOn w:val="Normal"/>
    <w:next w:val="Normal"/>
    <w:autoRedefine/>
    <w:uiPriority w:val="39"/>
    <w:unhideWhenUsed/>
    <w:rsid w:val="00CF71A7"/>
    <w:pPr>
      <w:spacing w:after="100"/>
      <w:ind w:left="480"/>
    </w:pPr>
  </w:style>
  <w:style w:type="paragraph" w:styleId="NormalWeb">
    <w:name w:val="Normal (Web)"/>
    <w:basedOn w:val="Normal"/>
    <w:uiPriority w:val="99"/>
    <w:semiHidden/>
    <w:unhideWhenUsed/>
    <w:rsid w:val="00CC3760"/>
    <w:pPr>
      <w:spacing w:before="100" w:beforeAutospacing="1" w:after="100" w:afterAutospacing="1" w:line="240" w:lineRule="auto"/>
      <w:jc w:val="left"/>
    </w:pPr>
    <w:rPr>
      <w:rFonts w:eastAsiaTheme="minorEastAsia"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475319">
      <w:bodyDiv w:val="1"/>
      <w:marLeft w:val="0"/>
      <w:marRight w:val="0"/>
      <w:marTop w:val="0"/>
      <w:marBottom w:val="0"/>
      <w:divBdr>
        <w:top w:val="none" w:sz="0" w:space="0" w:color="auto"/>
        <w:left w:val="none" w:sz="0" w:space="0" w:color="auto"/>
        <w:bottom w:val="none" w:sz="0" w:space="0" w:color="auto"/>
        <w:right w:val="none" w:sz="0" w:space="0" w:color="auto"/>
      </w:divBdr>
    </w:div>
    <w:div w:id="401147217">
      <w:bodyDiv w:val="1"/>
      <w:marLeft w:val="0"/>
      <w:marRight w:val="0"/>
      <w:marTop w:val="0"/>
      <w:marBottom w:val="0"/>
      <w:divBdr>
        <w:top w:val="none" w:sz="0" w:space="0" w:color="auto"/>
        <w:left w:val="none" w:sz="0" w:space="0" w:color="auto"/>
        <w:bottom w:val="none" w:sz="0" w:space="0" w:color="auto"/>
        <w:right w:val="none" w:sz="0" w:space="0" w:color="auto"/>
      </w:divBdr>
    </w:div>
    <w:div w:id="504175220">
      <w:bodyDiv w:val="1"/>
      <w:marLeft w:val="0"/>
      <w:marRight w:val="0"/>
      <w:marTop w:val="0"/>
      <w:marBottom w:val="0"/>
      <w:divBdr>
        <w:top w:val="none" w:sz="0" w:space="0" w:color="auto"/>
        <w:left w:val="none" w:sz="0" w:space="0" w:color="auto"/>
        <w:bottom w:val="none" w:sz="0" w:space="0" w:color="auto"/>
        <w:right w:val="none" w:sz="0" w:space="0" w:color="auto"/>
      </w:divBdr>
    </w:div>
    <w:div w:id="745612927">
      <w:bodyDiv w:val="1"/>
      <w:marLeft w:val="0"/>
      <w:marRight w:val="0"/>
      <w:marTop w:val="0"/>
      <w:marBottom w:val="0"/>
      <w:divBdr>
        <w:top w:val="none" w:sz="0" w:space="0" w:color="auto"/>
        <w:left w:val="none" w:sz="0" w:space="0" w:color="auto"/>
        <w:bottom w:val="none" w:sz="0" w:space="0" w:color="auto"/>
        <w:right w:val="none" w:sz="0" w:space="0" w:color="auto"/>
      </w:divBdr>
    </w:div>
    <w:div w:id="832378026">
      <w:bodyDiv w:val="1"/>
      <w:marLeft w:val="0"/>
      <w:marRight w:val="0"/>
      <w:marTop w:val="0"/>
      <w:marBottom w:val="0"/>
      <w:divBdr>
        <w:top w:val="none" w:sz="0" w:space="0" w:color="auto"/>
        <w:left w:val="none" w:sz="0" w:space="0" w:color="auto"/>
        <w:bottom w:val="none" w:sz="0" w:space="0" w:color="auto"/>
        <w:right w:val="none" w:sz="0" w:space="0" w:color="auto"/>
      </w:divBdr>
    </w:div>
    <w:div w:id="1368532165">
      <w:bodyDiv w:val="1"/>
      <w:marLeft w:val="0"/>
      <w:marRight w:val="0"/>
      <w:marTop w:val="0"/>
      <w:marBottom w:val="0"/>
      <w:divBdr>
        <w:top w:val="none" w:sz="0" w:space="0" w:color="auto"/>
        <w:left w:val="none" w:sz="0" w:space="0" w:color="auto"/>
        <w:bottom w:val="none" w:sz="0" w:space="0" w:color="auto"/>
        <w:right w:val="none" w:sz="0" w:space="0" w:color="auto"/>
      </w:divBdr>
    </w:div>
    <w:div w:id="1465658558">
      <w:bodyDiv w:val="1"/>
      <w:marLeft w:val="0"/>
      <w:marRight w:val="0"/>
      <w:marTop w:val="0"/>
      <w:marBottom w:val="0"/>
      <w:divBdr>
        <w:top w:val="none" w:sz="0" w:space="0" w:color="auto"/>
        <w:left w:val="none" w:sz="0" w:space="0" w:color="auto"/>
        <w:bottom w:val="none" w:sz="0" w:space="0" w:color="auto"/>
        <w:right w:val="none" w:sz="0" w:space="0" w:color="auto"/>
      </w:divBdr>
    </w:div>
    <w:div w:id="185684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gsk.com/media/3601/value-chain-approach.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46BC24-CA27-427F-8523-C74461C9B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4502</Words>
  <Characters>25666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2024-04-23T21:00:00Z</dcterms:created>
  <dcterms:modified xsi:type="dcterms:W3CDTF">2024-04-24T09:04:00Z</dcterms:modified>
</cp:coreProperties>
</file>