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4CD9" w:rsidRPr="00674CD9" w:rsidRDefault="00674CD9">
      <w:pPr>
        <w:rPr>
          <w:b/>
        </w:rPr>
      </w:pPr>
      <w:r w:rsidRPr="00674CD9">
        <w:rPr>
          <w:b/>
        </w:rPr>
        <w:t>Week eleven session two exam questions</w:t>
      </w:r>
    </w:p>
    <w:p w:rsidR="007856ED" w:rsidRPr="009857ED" w:rsidRDefault="00A94A9B">
      <w:pPr>
        <w:rPr>
          <w:u w:val="single"/>
        </w:rPr>
      </w:pPr>
      <w:r>
        <w:rPr>
          <w:u w:val="single"/>
        </w:rPr>
        <w:t>Question 1</w:t>
      </w:r>
      <w:r w:rsidR="009857ED" w:rsidRPr="009857ED">
        <w:rPr>
          <w:u w:val="single"/>
        </w:rPr>
        <w:t>.</w:t>
      </w:r>
    </w:p>
    <w:p w:rsidR="00E030F7" w:rsidRDefault="00FE411B">
      <w:r>
        <w:rPr>
          <w:noProof/>
          <w:u w:val="single"/>
          <w:lang w:val="en-US"/>
        </w:rPr>
        <w:pict>
          <v:shapetype id="_x0000_t202" coordsize="21600,21600" o:spt="202" path="m,l,21600r21600,l21600,xe">
            <v:stroke joinstyle="miter"/>
            <v:path gradientshapeok="t" o:connecttype="rect"/>
          </v:shapetype>
          <v:shape id="Text Box 2" o:spid="_x0000_s1026" type="#_x0000_t202" style="position:absolute;margin-left:403.4pt;margin-top:327.9pt;width:48pt;height: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">
            <v:textbox>
              <w:txbxContent>
                <w:p w:rsidR="00BB0ED1" w:rsidRPr="00D530E1" w:rsidRDefault="00E030F7" w:rsidP="00BB0ED1">
                  <w:pPr>
                    <w:rPr>
                      <w:sz w:val="16"/>
                      <w:szCs w:val="16"/>
                    </w:rPr>
                  </w:pPr>
                  <w:r>
                    <w:rPr>
                      <w:sz w:val="16"/>
                      <w:szCs w:val="16"/>
                    </w:rPr>
                    <w:t>2</w:t>
                  </w:r>
                  <w:r w:rsidR="00BB0ED1" w:rsidRPr="00D530E1">
                    <w:rPr>
                      <w:sz w:val="16"/>
                      <w:szCs w:val="16"/>
                    </w:rPr>
                    <w:t>4 marks</w:t>
                  </w:r>
                </w:p>
              </w:txbxContent>
            </v:textbox>
          </v:shape>
        </w:pict>
      </w:r>
      <w:r w:rsidR="009857ED">
        <w:rPr>
          <w:noProof/>
          <w:lang w:eastAsia="en-GB"/>
        </w:rPr>
        <w:drawing>
          <wp:inline distT="0" distB="0" distL="0" distR="0">
            <wp:extent cx="5731510" cy="4726305"/>
            <wp:effectExtent l="0" t="0" r="2540" b="0"/>
            <wp:docPr id="2" name="Picture 2"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b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726305"/>
                    </a:xfrm>
                    <a:prstGeom prst="rect">
                      <a:avLst/>
                    </a:prstGeom>
                    <a:noFill/>
                    <a:ln>
                      <a:noFill/>
                    </a:ln>
                  </pic:spPr>
                </pic:pic>
              </a:graphicData>
            </a:graphic>
          </wp:inline>
        </w:drawing>
      </w:r>
      <w:r w:rsidR="00BB0ED1" w:rsidRPr="009857ED">
        <w:t xml:space="preserve"> </w:t>
      </w:r>
      <w:r w:rsidR="009857ED" w:rsidRPr="009857ED">
        <w:t>(c) Explain the difference between risk and uncertainty in the context of investment appraisal, and describe how sensitivity analysis and probability analysis can be used to incorporate risk into the investment appraisal process.</w:t>
      </w:r>
      <w:r w:rsidR="009857ED" w:rsidRPr="009857ED">
        <w:tab/>
      </w:r>
      <w:r w:rsidR="009857ED" w:rsidRPr="009857ED">
        <w:tab/>
      </w:r>
      <w:r w:rsidR="009857ED" w:rsidRPr="009857ED">
        <w:tab/>
      </w:r>
      <w:r w:rsidR="009857ED" w:rsidRPr="009857ED">
        <w:tab/>
      </w:r>
      <w:r w:rsidR="009857ED" w:rsidRPr="009857ED">
        <w:tab/>
      </w:r>
      <w:r w:rsidR="009857ED" w:rsidRPr="009857ED">
        <w:tab/>
      </w:r>
      <w:r w:rsidR="009857ED" w:rsidRPr="009857ED">
        <w:tab/>
        <w:t xml:space="preserve">             (10 marks)</w:t>
      </w:r>
    </w:p>
    <w:p w:rsidR="00A94A9B" w:rsidRDefault="00A94A9B"/>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BB0ED1" w:rsidRDefault="00BB0ED1" w:rsidP="00A94A9B">
      <w:pPr>
        <w:spacing w:after="0" w:line="240" w:lineRule="auto"/>
        <w:rPr>
          <w:rFonts w:ascii="Times New Roman" w:eastAsia="Times New Roman" w:hAnsi="Times New Roman" w:cs="Times New Roman"/>
          <w:b/>
          <w:sz w:val="24"/>
          <w:szCs w:val="20"/>
          <w:lang w:eastAsia="en-GB"/>
        </w:rPr>
      </w:pPr>
    </w:p>
    <w:p w:rsidR="00A94A9B" w:rsidRPr="00DD0AF1" w:rsidRDefault="00BB0ED1" w:rsidP="00A94A9B">
      <w:pPr>
        <w:spacing w:after="0" w:line="240" w:lineRule="auto"/>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Question 2</w:t>
      </w:r>
      <w:r w:rsidR="00A94A9B" w:rsidRPr="00DD0AF1">
        <w:rPr>
          <w:rFonts w:ascii="Times New Roman" w:eastAsia="Times New Roman" w:hAnsi="Times New Roman" w:cs="Times New Roman"/>
          <w:b/>
          <w:sz w:val="24"/>
          <w:szCs w:val="20"/>
          <w:lang w:eastAsia="en-GB"/>
        </w:rPr>
        <w:t>.</w:t>
      </w:r>
    </w:p>
    <w:p w:rsidR="00A94A9B" w:rsidRPr="00DD0AF1" w:rsidRDefault="00A94A9B" w:rsidP="00A94A9B">
      <w:pPr>
        <w:spacing w:after="0" w:line="240" w:lineRule="auto"/>
        <w:rPr>
          <w:rFonts w:ascii="Times New Roman" w:eastAsia="Times New Roman" w:hAnsi="Times New Roman" w:cs="Times New Roman"/>
          <w:b/>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Beta Co is considering an investment project that will have an expected life of four years and is a one off not to be repeated investment. The initial investment will cost $4.5m, payable at the start of the project. The scrap value is estimated to be $500,000.</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There is some uncertainty about what price the company can charge but they have been able to forecast the following sales prices with associated probabilities.</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Future Economic State</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Weak</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Medium</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Strong</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Probability</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30%</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50%</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20%</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Selling Price</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$26 per unit</w:t>
      </w:r>
      <w:r w:rsidRPr="00DD0AF1">
        <w:rPr>
          <w:rFonts w:ascii="Times New Roman" w:eastAsia="Times New Roman" w:hAnsi="Times New Roman" w:cs="Times New Roman"/>
          <w:sz w:val="24"/>
          <w:szCs w:val="20"/>
          <w:lang w:eastAsia="en-GB"/>
        </w:rPr>
        <w:tab/>
        <w:t>$31 per unit</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$36 per unit</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These selling prices are expected to change at a rate of 4% inflation on an annual basis, commencing in the first year.</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Forecast sales and production and nominal variable costs are as follows:</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Year</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1</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2</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3</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4</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Sales and Production</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145,000</w:t>
      </w:r>
      <w:r w:rsidRPr="00DD0AF1">
        <w:rPr>
          <w:rFonts w:ascii="Times New Roman" w:eastAsia="Times New Roman" w:hAnsi="Times New Roman" w:cs="Times New Roman"/>
          <w:sz w:val="24"/>
          <w:szCs w:val="20"/>
          <w:lang w:eastAsia="en-GB"/>
        </w:rPr>
        <w:tab/>
        <w:t>255,000</w:t>
      </w:r>
      <w:r w:rsidRPr="00DD0AF1">
        <w:rPr>
          <w:rFonts w:ascii="Times New Roman" w:eastAsia="Times New Roman" w:hAnsi="Times New Roman" w:cs="Times New Roman"/>
          <w:sz w:val="24"/>
          <w:szCs w:val="20"/>
          <w:lang w:eastAsia="en-GB"/>
        </w:rPr>
        <w:tab/>
        <w:t>410,000</w:t>
      </w:r>
      <w:r w:rsidRPr="00DD0AF1">
        <w:rPr>
          <w:rFonts w:ascii="Times New Roman" w:eastAsia="Times New Roman" w:hAnsi="Times New Roman" w:cs="Times New Roman"/>
          <w:sz w:val="24"/>
          <w:szCs w:val="20"/>
          <w:lang w:eastAsia="en-GB"/>
        </w:rPr>
        <w:tab/>
        <w:t>310,000</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Nominal variable costs ($000)</w:t>
      </w:r>
      <w:r w:rsidRPr="00DD0AF1">
        <w:rPr>
          <w:rFonts w:ascii="Times New Roman" w:eastAsia="Times New Roman" w:hAnsi="Times New Roman" w:cs="Times New Roman"/>
          <w:sz w:val="24"/>
          <w:szCs w:val="20"/>
          <w:lang w:eastAsia="en-GB"/>
        </w:rPr>
        <w:tab/>
        <w:t xml:space="preserve">    2,480</w:t>
      </w:r>
      <w:r w:rsidRPr="00DD0AF1">
        <w:rPr>
          <w:rFonts w:ascii="Times New Roman" w:eastAsia="Times New Roman" w:hAnsi="Times New Roman" w:cs="Times New Roman"/>
          <w:sz w:val="24"/>
          <w:szCs w:val="20"/>
          <w:lang w:eastAsia="en-GB"/>
        </w:rPr>
        <w:tab/>
        <w:t xml:space="preserve">   4,250</w:t>
      </w:r>
      <w:r w:rsidRPr="00DD0AF1">
        <w:rPr>
          <w:rFonts w:ascii="Times New Roman" w:eastAsia="Times New Roman" w:hAnsi="Times New Roman" w:cs="Times New Roman"/>
          <w:sz w:val="24"/>
          <w:szCs w:val="20"/>
          <w:lang w:eastAsia="en-GB"/>
        </w:rPr>
        <w:tab/>
        <w:t xml:space="preserve">  7,100</w:t>
      </w:r>
      <w:r w:rsidRPr="00DD0AF1">
        <w:rPr>
          <w:rFonts w:ascii="Times New Roman" w:eastAsia="Times New Roman" w:hAnsi="Times New Roman" w:cs="Times New Roman"/>
          <w:sz w:val="24"/>
          <w:szCs w:val="20"/>
          <w:lang w:eastAsia="en-GB"/>
        </w:rPr>
        <w:tab/>
      </w:r>
      <w:r w:rsidRPr="00DD0AF1">
        <w:rPr>
          <w:rFonts w:ascii="Times New Roman" w:eastAsia="Times New Roman" w:hAnsi="Times New Roman" w:cs="Times New Roman"/>
          <w:sz w:val="24"/>
          <w:szCs w:val="20"/>
          <w:lang w:eastAsia="en-GB"/>
        </w:rPr>
        <w:tab/>
        <w:t xml:space="preserve">  5,750</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Incremental overheads of $450,000 are payable each year and because of rising energy costs they are expected to increase at a rate of 8% per annum, starting from year 1.</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r w:rsidRPr="00DD0AF1">
        <w:rPr>
          <w:rFonts w:ascii="Times New Roman" w:eastAsia="Times New Roman" w:hAnsi="Times New Roman" w:cs="Times New Roman"/>
          <w:sz w:val="24"/>
          <w:szCs w:val="20"/>
          <w:lang w:eastAsia="en-GB"/>
        </w:rPr>
        <w:t xml:space="preserve">The initial investment will attract capital allowances on a straight line basis over the four year project life. Corporation tax is currently 25% and Beta has a cost of capital of 10 % for projects of this type. </w:t>
      </w: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sz w:val="24"/>
          <w:szCs w:val="20"/>
          <w:lang w:eastAsia="en-GB"/>
        </w:rPr>
      </w:pPr>
    </w:p>
    <w:p w:rsidR="00A94A9B" w:rsidRPr="00DD0AF1" w:rsidRDefault="00A94A9B" w:rsidP="00A94A9B">
      <w:pPr>
        <w:spacing w:after="0" w:line="240" w:lineRule="auto"/>
        <w:rPr>
          <w:rFonts w:ascii="Times New Roman" w:eastAsia="Times New Roman" w:hAnsi="Times New Roman" w:cs="Times New Roman"/>
          <w:b/>
          <w:sz w:val="24"/>
          <w:szCs w:val="20"/>
          <w:lang w:eastAsia="en-GB"/>
        </w:rPr>
      </w:pPr>
      <w:r w:rsidRPr="00DD0AF1">
        <w:rPr>
          <w:rFonts w:ascii="Times New Roman" w:eastAsia="Times New Roman" w:hAnsi="Times New Roman" w:cs="Times New Roman"/>
          <w:b/>
          <w:sz w:val="24"/>
          <w:szCs w:val="20"/>
          <w:lang w:eastAsia="en-GB"/>
        </w:rPr>
        <w:t>Required:</w:t>
      </w:r>
    </w:p>
    <w:p w:rsidR="00A94A9B" w:rsidRPr="00DD0AF1" w:rsidRDefault="00A94A9B" w:rsidP="00A94A9B">
      <w:pPr>
        <w:spacing w:after="0" w:line="240" w:lineRule="auto"/>
        <w:rPr>
          <w:rFonts w:ascii="Times New Roman" w:eastAsia="Times New Roman" w:hAnsi="Times New Roman" w:cs="Times New Roman"/>
          <w:b/>
          <w:sz w:val="24"/>
          <w:szCs w:val="20"/>
          <w:lang w:eastAsia="en-GB"/>
        </w:rPr>
      </w:pPr>
    </w:p>
    <w:p w:rsidR="00A94A9B" w:rsidRPr="00C10518" w:rsidRDefault="00A94A9B" w:rsidP="00C1051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sidRPr="00DD0AF1">
        <w:rPr>
          <w:rFonts w:ascii="Times New Roman" w:eastAsia="Times New Roman" w:hAnsi="Times New Roman" w:cs="Times New Roman"/>
          <w:b/>
          <w:sz w:val="24"/>
          <w:szCs w:val="20"/>
          <w:lang w:eastAsia="en-GB"/>
        </w:rPr>
        <w:t>Calculate the expected net present value of this investment from the viewpoint Beta Co.  State clearly any assumptions that you make.</w:t>
      </w:r>
      <w:r w:rsidR="00C10518">
        <w:rPr>
          <w:rFonts w:ascii="Times New Roman" w:eastAsia="Times New Roman" w:hAnsi="Times New Roman" w:cs="Times New Roman"/>
          <w:b/>
          <w:sz w:val="24"/>
          <w:szCs w:val="20"/>
          <w:lang w:eastAsia="en-GB"/>
        </w:rPr>
        <w:tab/>
      </w:r>
      <w:r w:rsidRPr="00C10518">
        <w:rPr>
          <w:rFonts w:ascii="Times New Roman" w:eastAsia="Times New Roman" w:hAnsi="Times New Roman" w:cs="Times New Roman"/>
          <w:b/>
          <w:sz w:val="24"/>
          <w:szCs w:val="20"/>
          <w:lang w:eastAsia="en-GB"/>
        </w:rPr>
        <w:t xml:space="preserve"> (20 marks)</w:t>
      </w:r>
    </w:p>
    <w:p w:rsidR="00A94A9B" w:rsidRPr="00DD0AF1" w:rsidRDefault="00A94A9B" w:rsidP="00A94A9B">
      <w:pPr>
        <w:spacing w:after="0" w:line="240" w:lineRule="auto"/>
        <w:ind w:left="720"/>
        <w:contextualSpacing/>
        <w:rPr>
          <w:rFonts w:ascii="Times New Roman" w:eastAsia="Times New Roman" w:hAnsi="Times New Roman" w:cs="Times New Roman"/>
          <w:b/>
          <w:sz w:val="24"/>
          <w:szCs w:val="20"/>
          <w:lang w:eastAsia="en-GB"/>
        </w:rPr>
      </w:pPr>
    </w:p>
    <w:p w:rsidR="00A94A9B" w:rsidRPr="00DD0AF1" w:rsidRDefault="00A94A9B" w:rsidP="00A94A9B">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sidRPr="00DD0AF1">
        <w:rPr>
          <w:rFonts w:ascii="Times New Roman" w:eastAsia="Times New Roman" w:hAnsi="Times New Roman" w:cs="Times New Roman"/>
          <w:b/>
          <w:sz w:val="24"/>
          <w:szCs w:val="20"/>
          <w:lang w:eastAsia="en-GB"/>
        </w:rPr>
        <w:t>What further information and analysis might be useful in the evaluation of</w:t>
      </w:r>
      <w:r w:rsidR="00C10518">
        <w:rPr>
          <w:rFonts w:ascii="Times New Roman" w:eastAsia="Times New Roman" w:hAnsi="Times New Roman" w:cs="Times New Roman"/>
          <w:b/>
          <w:sz w:val="24"/>
          <w:szCs w:val="20"/>
          <w:lang w:eastAsia="en-GB"/>
        </w:rPr>
        <w:t xml:space="preserve"> this project</w:t>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t xml:space="preserve"> </w:t>
      </w:r>
      <w:r w:rsidRPr="00DD0AF1">
        <w:rPr>
          <w:rFonts w:ascii="Times New Roman" w:eastAsia="Times New Roman" w:hAnsi="Times New Roman" w:cs="Times New Roman"/>
          <w:b/>
          <w:sz w:val="24"/>
          <w:szCs w:val="20"/>
          <w:lang w:eastAsia="en-GB"/>
        </w:rPr>
        <w:t>(10 marks)</w:t>
      </w:r>
    </w:p>
    <w:p w:rsidR="00A94A9B" w:rsidRPr="00DD0AF1" w:rsidRDefault="00A94A9B" w:rsidP="00A94A9B">
      <w:pPr>
        <w:spacing w:after="0" w:line="240" w:lineRule="auto"/>
        <w:ind w:left="720"/>
        <w:contextualSpacing/>
        <w:rPr>
          <w:rFonts w:ascii="Times New Roman" w:eastAsia="Times New Roman" w:hAnsi="Times New Roman" w:cs="Times New Roman"/>
          <w:b/>
          <w:sz w:val="24"/>
          <w:szCs w:val="20"/>
          <w:lang w:eastAsia="en-GB"/>
        </w:rPr>
      </w:pPr>
    </w:p>
    <w:p w:rsidR="00C10518" w:rsidRPr="00C10518" w:rsidRDefault="00A94A9B" w:rsidP="00C1051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sidRPr="00DD0AF1">
        <w:rPr>
          <w:rFonts w:ascii="Times New Roman" w:eastAsia="Times New Roman" w:hAnsi="Times New Roman" w:cs="Times New Roman"/>
          <w:b/>
          <w:sz w:val="24"/>
          <w:szCs w:val="20"/>
          <w:lang w:eastAsia="en-GB"/>
        </w:rPr>
        <w:t>Calculate the internal rate of return for this project and comment on its usefulness.</w:t>
      </w:r>
      <w:r w:rsidR="00C10518" w:rsidRPr="00C10518">
        <w:rPr>
          <w:rFonts w:ascii="Times New Roman" w:eastAsia="Times New Roman" w:hAnsi="Times New Roman" w:cs="Times New Roman"/>
          <w:b/>
          <w:sz w:val="24"/>
          <w:szCs w:val="20"/>
          <w:lang w:eastAsia="en-GB"/>
        </w:rPr>
        <w:t xml:space="preserve"> </w:t>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Pr>
          <w:rFonts w:ascii="Times New Roman" w:eastAsia="Times New Roman" w:hAnsi="Times New Roman" w:cs="Times New Roman"/>
          <w:b/>
          <w:sz w:val="24"/>
          <w:szCs w:val="20"/>
          <w:lang w:eastAsia="en-GB"/>
        </w:rPr>
        <w:tab/>
      </w:r>
      <w:r w:rsidR="00C10518" w:rsidRPr="00DD0AF1">
        <w:rPr>
          <w:rFonts w:ascii="Times New Roman" w:eastAsia="Times New Roman" w:hAnsi="Times New Roman" w:cs="Times New Roman"/>
          <w:b/>
          <w:sz w:val="24"/>
          <w:szCs w:val="20"/>
          <w:lang w:eastAsia="en-GB"/>
        </w:rPr>
        <w:t>(10 marks)</w:t>
      </w:r>
      <w:r w:rsidR="00C10518">
        <w:rPr>
          <w:rFonts w:ascii="Times New Roman" w:eastAsia="Times New Roman" w:hAnsi="Times New Roman" w:cs="Times New Roman"/>
          <w:b/>
          <w:sz w:val="24"/>
          <w:szCs w:val="20"/>
          <w:lang w:eastAsia="en-GB"/>
        </w:rPr>
        <w:br/>
      </w:r>
    </w:p>
    <w:p w:rsidR="00C10518" w:rsidRPr="00C10518" w:rsidRDefault="00DE06C2" w:rsidP="00C10518">
      <w:pPr>
        <w:numPr>
          <w:ilvl w:val="0"/>
          <w:numId w:val="1"/>
        </w:numPr>
        <w:spacing w:after="0" w:line="240" w:lineRule="auto"/>
        <w:ind w:left="928"/>
        <w:contextualSpacing/>
        <w:rPr>
          <w:rFonts w:ascii="Times New Roman" w:eastAsia="Times New Roman" w:hAnsi="Times New Roman" w:cs="Times New Roman"/>
          <w:b/>
          <w:sz w:val="24"/>
          <w:szCs w:val="20"/>
          <w:lang w:eastAsia="en-GB"/>
        </w:rPr>
      </w:pPr>
      <w:r>
        <w:rPr>
          <w:rFonts w:ascii="Times New Roman" w:hAnsi="Times New Roman" w:cs="Times New Roman"/>
          <w:b/>
          <w:sz w:val="24"/>
          <w:szCs w:val="24"/>
        </w:rPr>
        <w:t>Critically discuss how Beta Co</w:t>
      </w:r>
      <w:r w:rsidR="00C10518" w:rsidRPr="00C10518">
        <w:rPr>
          <w:rFonts w:ascii="Times New Roman" w:hAnsi="Times New Roman" w:cs="Times New Roman"/>
          <w:b/>
          <w:sz w:val="24"/>
          <w:szCs w:val="24"/>
        </w:rPr>
        <w:t xml:space="preserve"> might adjust the cost of capital for an overseas project.</w:t>
      </w:r>
      <w:r w:rsidR="00C10518" w:rsidRPr="00C10518">
        <w:rPr>
          <w:sz w:val="24"/>
          <w:szCs w:val="24"/>
        </w:rPr>
        <w:t xml:space="preserve"> </w:t>
      </w:r>
      <w:r w:rsidR="00C10518" w:rsidRPr="00C10518">
        <w:rPr>
          <w:sz w:val="24"/>
          <w:szCs w:val="24"/>
        </w:rPr>
        <w:tab/>
      </w:r>
      <w:r w:rsidR="00C10518" w:rsidRPr="00C10518">
        <w:rPr>
          <w:sz w:val="24"/>
          <w:szCs w:val="24"/>
        </w:rPr>
        <w:tab/>
      </w:r>
      <w:r w:rsidR="00C10518" w:rsidRPr="00C10518">
        <w:rPr>
          <w:rFonts w:ascii="Times New Roman" w:eastAsia="Times New Roman" w:hAnsi="Times New Roman" w:cs="Times New Roman"/>
          <w:b/>
          <w:sz w:val="24"/>
          <w:szCs w:val="20"/>
          <w:lang w:eastAsia="en-GB"/>
        </w:rPr>
        <w:t xml:space="preserve">                                                      </w:t>
      </w:r>
      <w:r w:rsidR="00C10518">
        <w:rPr>
          <w:rFonts w:ascii="Times New Roman" w:eastAsia="Times New Roman" w:hAnsi="Times New Roman" w:cs="Times New Roman"/>
          <w:b/>
          <w:sz w:val="24"/>
          <w:szCs w:val="20"/>
          <w:lang w:eastAsia="en-GB"/>
        </w:rPr>
        <w:t xml:space="preserve">       </w:t>
      </w:r>
      <w:r w:rsidR="00C10518" w:rsidRPr="00C10518">
        <w:rPr>
          <w:rFonts w:ascii="Times New Roman" w:eastAsia="Times New Roman" w:hAnsi="Times New Roman" w:cs="Times New Roman"/>
          <w:b/>
          <w:sz w:val="24"/>
          <w:szCs w:val="20"/>
          <w:lang w:eastAsia="en-GB"/>
        </w:rPr>
        <w:t>(10 marks)</w:t>
      </w:r>
    </w:p>
    <w:p w:rsidR="00A94A9B" w:rsidRPr="00DD0AF1" w:rsidRDefault="00A94A9B" w:rsidP="00A94A9B">
      <w:pPr>
        <w:spacing w:after="0" w:line="240" w:lineRule="auto"/>
        <w:ind w:left="720"/>
        <w:contextualSpacing/>
        <w:rPr>
          <w:rFonts w:ascii="Times New Roman" w:eastAsia="Times New Roman" w:hAnsi="Times New Roman" w:cs="Times New Roman"/>
          <w:b/>
          <w:sz w:val="24"/>
          <w:szCs w:val="20"/>
          <w:lang w:eastAsia="en-GB"/>
        </w:rPr>
      </w:pPr>
    </w:p>
    <w:p w:rsidR="00A94A9B" w:rsidRPr="00FE411B" w:rsidRDefault="00A94A9B" w:rsidP="00FE411B">
      <w:pPr>
        <w:spacing w:after="0" w:line="240" w:lineRule="auto"/>
        <w:ind w:left="6480"/>
        <w:contextualSpacing/>
        <w:rPr>
          <w:rFonts w:ascii="Times New Roman" w:eastAsia="Times New Roman" w:hAnsi="Times New Roman" w:cs="Times New Roman"/>
          <w:b/>
          <w:sz w:val="24"/>
          <w:szCs w:val="20"/>
          <w:lang w:eastAsia="en-GB"/>
        </w:rPr>
      </w:pPr>
      <w:r w:rsidRPr="00DD0AF1">
        <w:rPr>
          <w:rFonts w:ascii="Times New Roman" w:eastAsia="Times New Roman" w:hAnsi="Times New Roman" w:cs="Times New Roman"/>
          <w:b/>
          <w:sz w:val="24"/>
          <w:szCs w:val="20"/>
          <w:lang w:eastAsia="en-GB"/>
        </w:rPr>
        <w:t>(Total Marks = 50)</w:t>
      </w:r>
      <w:bookmarkStart w:id="0" w:name="_GoBack"/>
      <w:bookmarkEnd w:id="0"/>
    </w:p>
    <w:sectPr w:rsidR="00A94A9B" w:rsidRPr="00FE411B" w:rsidSect="00EC33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4402F" w:rsidRDefault="0014402F" w:rsidP="0014402F">
      <w:pPr>
        <w:spacing w:after="0" w:line="240" w:lineRule="auto"/>
      </w:pPr>
      <w:r>
        <w:separator/>
      </w:r>
    </w:p>
  </w:endnote>
  <w:endnote w:type="continuationSeparator" w:id="0">
    <w:p w:rsidR="0014402F" w:rsidRDefault="0014402F" w:rsidP="00144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6503715"/>
      <w:docPartObj>
        <w:docPartGallery w:val="Page Numbers (Bottom of Page)"/>
        <w:docPartUnique/>
      </w:docPartObj>
    </w:sdtPr>
    <w:sdtEndPr>
      <w:rPr>
        <w:noProof/>
      </w:rPr>
    </w:sdtEndPr>
    <w:sdtContent>
      <w:p w:rsidR="0014402F" w:rsidRDefault="000F392E">
        <w:pPr>
          <w:pStyle w:val="Footer"/>
          <w:jc w:val="center"/>
        </w:pPr>
        <w:r>
          <w:fldChar w:fldCharType="begin"/>
        </w:r>
        <w:r w:rsidR="0014402F">
          <w:instrText xml:space="preserve"> PAGE   \* MERGEFORMAT </w:instrText>
        </w:r>
        <w:r>
          <w:fldChar w:fldCharType="separate"/>
        </w:r>
        <w:r w:rsidR="00FE411B">
          <w:rPr>
            <w:noProof/>
          </w:rPr>
          <w:t>2</w:t>
        </w:r>
        <w:r>
          <w:rPr>
            <w:noProof/>
          </w:rPr>
          <w:fldChar w:fldCharType="end"/>
        </w:r>
      </w:p>
    </w:sdtContent>
  </w:sdt>
  <w:p w:rsidR="0014402F" w:rsidRDefault="00144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4402F" w:rsidRDefault="0014402F" w:rsidP="0014402F">
      <w:pPr>
        <w:spacing w:after="0" w:line="240" w:lineRule="auto"/>
      </w:pPr>
      <w:r>
        <w:separator/>
      </w:r>
    </w:p>
  </w:footnote>
  <w:footnote w:type="continuationSeparator" w:id="0">
    <w:p w:rsidR="0014402F" w:rsidRDefault="0014402F" w:rsidP="00144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B2C1D"/>
    <w:multiLevelType w:val="hybridMultilevel"/>
    <w:tmpl w:val="CB225170"/>
    <w:lvl w:ilvl="0" w:tplc="08090017">
      <w:start w:val="1"/>
      <w:numFmt w:val="lowerLetter"/>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395522C7"/>
    <w:multiLevelType w:val="hybridMultilevel"/>
    <w:tmpl w:val="BBECCA2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4402F"/>
    <w:rsid w:val="000F392E"/>
    <w:rsid w:val="0014402F"/>
    <w:rsid w:val="00674CD9"/>
    <w:rsid w:val="007856ED"/>
    <w:rsid w:val="00834B16"/>
    <w:rsid w:val="008C7FE8"/>
    <w:rsid w:val="009857ED"/>
    <w:rsid w:val="00A21B89"/>
    <w:rsid w:val="00A94A9B"/>
    <w:rsid w:val="00BB0ED1"/>
    <w:rsid w:val="00C10518"/>
    <w:rsid w:val="00C760D2"/>
    <w:rsid w:val="00D141AD"/>
    <w:rsid w:val="00D72A64"/>
    <w:rsid w:val="00DD0AF1"/>
    <w:rsid w:val="00DE06C2"/>
    <w:rsid w:val="00E030F7"/>
    <w:rsid w:val="00EC3319"/>
    <w:rsid w:val="00FE4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B7B2297"/>
  <w15:docId w15:val="{0E1BFC42-D679-4FE5-849C-35F916792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40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Header">
    <w:name w:val="header"/>
    <w:basedOn w:val="Normal"/>
    <w:link w:val="HeaderChar"/>
    <w:uiPriority w:val="99"/>
    <w:unhideWhenUsed/>
    <w:rsid w:val="00144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02F"/>
  </w:style>
  <w:style w:type="paragraph" w:styleId="Footer">
    <w:name w:val="footer"/>
    <w:basedOn w:val="Normal"/>
    <w:link w:val="FooterChar"/>
    <w:uiPriority w:val="99"/>
    <w:unhideWhenUsed/>
    <w:rsid w:val="00144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02F"/>
  </w:style>
  <w:style w:type="paragraph" w:styleId="BalloonText">
    <w:name w:val="Balloon Text"/>
    <w:basedOn w:val="Normal"/>
    <w:link w:val="BalloonTextChar"/>
    <w:uiPriority w:val="99"/>
    <w:semiHidden/>
    <w:unhideWhenUsed/>
    <w:rsid w:val="007856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6ED"/>
    <w:rPr>
      <w:rFonts w:ascii="Tahoma" w:hAnsi="Tahoma" w:cs="Tahoma"/>
      <w:sz w:val="16"/>
      <w:szCs w:val="16"/>
    </w:rPr>
  </w:style>
  <w:style w:type="paragraph" w:styleId="ListParagraph">
    <w:name w:val="List Paragraph"/>
    <w:basedOn w:val="Normal"/>
    <w:uiPriority w:val="34"/>
    <w:qFormat/>
    <w:rsid w:val="00C105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325</Words>
  <Characters>1854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9</cp:revision>
  <cp:lastPrinted>2018-12-05T11:48:00Z</cp:lastPrinted>
  <dcterms:created xsi:type="dcterms:W3CDTF">2017-12-08T20:52:00Z</dcterms:created>
  <dcterms:modified xsi:type="dcterms:W3CDTF">2018-12-05T11:50:00Z</dcterms:modified>
</cp:coreProperties>
</file>