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color w:val="156082" w:themeColor="accent1"/>
          <w:kern w:val="2"/>
          <w:sz w:val="24"/>
          <w:szCs w:val="24"/>
          <w:lang w:eastAsia="en-US"/>
          <w14:ligatures w14:val="standardContextual"/>
        </w:rPr>
        <w:id w:val="-11544113"/>
        <w:docPartObj>
          <w:docPartGallery w:val="Cover Pages"/>
          <w:docPartUnique/>
        </w:docPartObj>
      </w:sdtPr>
      <w:sdtEndPr>
        <w:rPr>
          <w:b/>
          <w:bCs/>
          <w:color w:val="auto"/>
        </w:rPr>
      </w:sdtEndPr>
      <w:sdtContent>
        <w:p w14:paraId="7138AEFB" w14:textId="12E0A8C3" w:rsidR="001969A1" w:rsidRPr="00B47160" w:rsidRDefault="00FC1D73" w:rsidP="002F0F2E">
          <w:pPr>
            <w:pStyle w:val="NoSpacing"/>
            <w:pBdr>
              <w:top w:val="single" w:sz="12" w:space="1" w:color="auto"/>
              <w:left w:val="single" w:sz="12" w:space="4" w:color="auto"/>
              <w:bottom w:val="single" w:sz="12" w:space="1" w:color="auto"/>
              <w:right w:val="single" w:sz="12" w:space="4" w:color="auto"/>
            </w:pBdr>
            <w:spacing w:before="1540" w:after="240"/>
            <w:jc w:val="center"/>
            <w:rPr>
              <w:rFonts w:ascii="Arial" w:hAnsi="Arial" w:cs="Arial"/>
              <w:color w:val="156082" w:themeColor="accent1"/>
            </w:rPr>
          </w:pPr>
          <w:r w:rsidRPr="00B47160">
            <w:rPr>
              <w:rFonts w:ascii="Arial" w:eastAsiaTheme="minorHAnsi" w:hAnsi="Arial" w:cs="Arial"/>
              <w:noProof/>
              <w:color w:val="156082" w:themeColor="accent1"/>
              <w:kern w:val="2"/>
              <w:sz w:val="24"/>
              <w:szCs w:val="24"/>
              <w:lang w:eastAsia="en-US"/>
              <w14:ligatures w14:val="standardContextual"/>
            </w:rPr>
            <w:drawing>
              <wp:inline distT="0" distB="0" distL="0" distR="0" wp14:anchorId="4FB6EF98" wp14:editId="31B4C0FC">
                <wp:extent cx="2537460" cy="950394"/>
                <wp:effectExtent l="0" t="0" r="0" b="2540"/>
                <wp:docPr id="109313036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30365" name="Picture 1" descr="A black text on a white background&#10;&#10;AI-generated content may be incorrect."/>
                        <pic:cNvPicPr/>
                      </pic:nvPicPr>
                      <pic:blipFill>
                        <a:blip r:embed="rId9"/>
                        <a:stretch>
                          <a:fillRect/>
                        </a:stretch>
                      </pic:blipFill>
                      <pic:spPr>
                        <a:xfrm>
                          <a:off x="0" y="0"/>
                          <a:ext cx="2557704" cy="957976"/>
                        </a:xfrm>
                        <a:prstGeom prst="rect">
                          <a:avLst/>
                        </a:prstGeom>
                      </pic:spPr>
                    </pic:pic>
                  </a:graphicData>
                </a:graphic>
              </wp:inline>
            </w:drawing>
          </w:r>
        </w:p>
        <w:sdt>
          <w:sdtPr>
            <w:rPr>
              <w:rFonts w:ascii="Arial" w:eastAsiaTheme="majorEastAsia" w:hAnsi="Arial" w:cs="Arial"/>
              <w:caps/>
              <w:color w:val="000000" w:themeColor="text1"/>
              <w:sz w:val="72"/>
              <w:szCs w:val="72"/>
            </w:rPr>
            <w:alias w:val="Title"/>
            <w:tag w:val=""/>
            <w:id w:val="1735040861"/>
            <w:placeholder>
              <w:docPart w:val="E2EFDC5BCCFF4CAB8A0C8330F1899C7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69DBAF6" w14:textId="30311801" w:rsidR="001969A1" w:rsidRPr="00B47160" w:rsidRDefault="00B11E3D">
              <w:pPr>
                <w:pStyle w:val="NoSpacing"/>
                <w:pBdr>
                  <w:top w:val="single" w:sz="6" w:space="6" w:color="156082" w:themeColor="accent1"/>
                  <w:bottom w:val="single" w:sz="6" w:space="6" w:color="156082" w:themeColor="accent1"/>
                </w:pBdr>
                <w:spacing w:after="240"/>
                <w:jc w:val="center"/>
                <w:rPr>
                  <w:rFonts w:ascii="Arial" w:eastAsiaTheme="majorEastAsia" w:hAnsi="Arial" w:cs="Arial"/>
                  <w:caps/>
                  <w:color w:val="156082" w:themeColor="accent1"/>
                  <w:sz w:val="80"/>
                  <w:szCs w:val="80"/>
                </w:rPr>
              </w:pPr>
              <w:r w:rsidRPr="00B47160">
                <w:rPr>
                  <w:rFonts w:ascii="Arial" w:eastAsiaTheme="majorEastAsia" w:hAnsi="Arial" w:cs="Arial"/>
                  <w:caps/>
                  <w:color w:val="000000" w:themeColor="text1"/>
                  <w:sz w:val="72"/>
                  <w:szCs w:val="72"/>
                </w:rPr>
                <w:t>Data warehousing</w:t>
              </w:r>
            </w:p>
          </w:sdtContent>
        </w:sdt>
        <w:sdt>
          <w:sdtPr>
            <w:rPr>
              <w:rFonts w:ascii="Arial" w:hAnsi="Arial" w:cs="Arial"/>
              <w:color w:val="000000" w:themeColor="text1"/>
              <w:sz w:val="28"/>
              <w:szCs w:val="28"/>
            </w:rPr>
            <w:alias w:val="Subtitle"/>
            <w:tag w:val=""/>
            <w:id w:val="328029620"/>
            <w:placeholder>
              <w:docPart w:val="BF1496D89C234B88ABB445A5A306707D"/>
            </w:placeholder>
            <w:dataBinding w:prefixMappings="xmlns:ns0='http://purl.org/dc/elements/1.1/' xmlns:ns1='http://schemas.openxmlformats.org/package/2006/metadata/core-properties' " w:xpath="/ns1:coreProperties[1]/ns0:subject[1]" w:storeItemID="{6C3C8BC8-F283-45AE-878A-BAB7291924A1}"/>
            <w:text/>
          </w:sdtPr>
          <w:sdtEndPr/>
          <w:sdtContent>
            <w:p w14:paraId="0C1A38E0" w14:textId="59CBBC0B" w:rsidR="001969A1" w:rsidRPr="00B47160" w:rsidRDefault="0013169E">
              <w:pPr>
                <w:pStyle w:val="NoSpacing"/>
                <w:jc w:val="center"/>
                <w:rPr>
                  <w:rFonts w:ascii="Arial" w:hAnsi="Arial" w:cs="Arial"/>
                  <w:color w:val="156082" w:themeColor="accent1"/>
                  <w:sz w:val="28"/>
                  <w:szCs w:val="28"/>
                </w:rPr>
              </w:pPr>
              <w:r w:rsidRPr="00B47160">
                <w:rPr>
                  <w:rFonts w:ascii="Arial" w:hAnsi="Arial" w:cs="Arial"/>
                  <w:color w:val="000000" w:themeColor="text1"/>
                  <w:sz w:val="28"/>
                  <w:szCs w:val="28"/>
                </w:rPr>
                <w:t>Case Study: Rags’n’Riches</w:t>
              </w:r>
            </w:p>
          </w:sdtContent>
        </w:sdt>
        <w:p w14:paraId="6504A41E" w14:textId="6B0FB7D6" w:rsidR="001969A1" w:rsidRPr="00B47160" w:rsidRDefault="001969A1">
          <w:pPr>
            <w:pStyle w:val="NoSpacing"/>
            <w:spacing w:before="480"/>
            <w:jc w:val="center"/>
            <w:rPr>
              <w:rFonts w:ascii="Arial" w:hAnsi="Arial" w:cs="Arial"/>
              <w:color w:val="156082" w:themeColor="accent1"/>
            </w:rPr>
          </w:pPr>
          <w:r w:rsidRPr="00B47160">
            <w:rPr>
              <w:rFonts w:ascii="Arial" w:hAnsi="Arial" w:cs="Arial"/>
              <w:noProof/>
              <w:color w:val="156082" w:themeColor="accent1"/>
            </w:rPr>
            <mc:AlternateContent>
              <mc:Choice Requires="wps">
                <w:drawing>
                  <wp:anchor distT="0" distB="0" distL="114300" distR="114300" simplePos="0" relativeHeight="251659264" behindDoc="0" locked="0" layoutInCell="1" allowOverlap="1" wp14:anchorId="2966FFAE" wp14:editId="6F6B6D3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CDD8FA6" w14:textId="77777777" w:rsidR="001969A1" w:rsidRPr="00FC1D73" w:rsidRDefault="001969A1">
                                    <w:pPr>
                                      <w:pStyle w:val="NoSpacing"/>
                                      <w:spacing w:after="40"/>
                                      <w:jc w:val="center"/>
                                      <w:rPr>
                                        <w:caps/>
                                        <w:color w:val="000000" w:themeColor="text1"/>
                                        <w:sz w:val="28"/>
                                        <w:szCs w:val="28"/>
                                      </w:rPr>
                                    </w:pPr>
                                    <w:r w:rsidRPr="00FC1D73">
                                      <w:rPr>
                                        <w:caps/>
                                        <w:color w:val="000000" w:themeColor="text1"/>
                                        <w:sz w:val="28"/>
                                        <w:szCs w:val="28"/>
                                      </w:rPr>
                                      <w:t>[Date]</w:t>
                                    </w:r>
                                  </w:p>
                                </w:sdtContent>
                              </w:sdt>
                              <w:p w14:paraId="6ADCC27F" w14:textId="34C16303" w:rsidR="001969A1" w:rsidRPr="00FC1D73" w:rsidRDefault="00387F92">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1E3D" w:rsidRPr="00FC1D73">
                                      <w:rPr>
                                        <w:caps/>
                                        <w:color w:val="000000" w:themeColor="text1"/>
                                      </w:rPr>
                                      <w:t>Sobia Tabassam- 2222632</w:t>
                                    </w:r>
                                  </w:sdtContent>
                                </w:sdt>
                              </w:p>
                              <w:p w14:paraId="1756240C" w14:textId="4DF06989" w:rsidR="00690C22" w:rsidRPr="00FC1D73" w:rsidRDefault="00387F92" w:rsidP="00690C22">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11E3D" w:rsidRPr="00FC1D73">
                                      <w:rPr>
                                        <w:color w:val="000000" w:themeColor="text1"/>
                                      </w:rPr>
                                      <w:t xml:space="preserve">ACCA6026 - Dr </w:t>
                                    </w:r>
                                    <w:proofErr w:type="spellStart"/>
                                    <w:r w:rsidR="00B11E3D" w:rsidRPr="00FC1D73">
                                      <w:rPr>
                                        <w:color w:val="000000" w:themeColor="text1"/>
                                      </w:rPr>
                                      <w:t>Mobolanle</w:t>
                                    </w:r>
                                    <w:proofErr w:type="spellEnd"/>
                                    <w:r w:rsidR="00B11E3D" w:rsidRPr="00FC1D73">
                                      <w:rPr>
                                        <w:color w:val="000000" w:themeColor="text1"/>
                                      </w:rPr>
                                      <w:t xml:space="preserve"> Bello</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66FFA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tex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4CDD8FA6" w14:textId="77777777" w:rsidR="001969A1" w:rsidRPr="00FC1D73" w:rsidRDefault="001969A1">
                              <w:pPr>
                                <w:pStyle w:val="NoSpacing"/>
                                <w:spacing w:after="40"/>
                                <w:jc w:val="center"/>
                                <w:rPr>
                                  <w:caps/>
                                  <w:color w:val="000000" w:themeColor="text1"/>
                                  <w:sz w:val="28"/>
                                  <w:szCs w:val="28"/>
                                </w:rPr>
                              </w:pPr>
                              <w:r w:rsidRPr="00FC1D73">
                                <w:rPr>
                                  <w:caps/>
                                  <w:color w:val="000000" w:themeColor="text1"/>
                                  <w:sz w:val="28"/>
                                  <w:szCs w:val="28"/>
                                </w:rPr>
                                <w:t>[Date]</w:t>
                              </w:r>
                            </w:p>
                          </w:sdtContent>
                        </w:sdt>
                        <w:p w14:paraId="6ADCC27F" w14:textId="34C16303" w:rsidR="001969A1" w:rsidRPr="00FC1D73" w:rsidRDefault="00387F92">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11E3D" w:rsidRPr="00FC1D73">
                                <w:rPr>
                                  <w:caps/>
                                  <w:color w:val="000000" w:themeColor="text1"/>
                                </w:rPr>
                                <w:t>Sobia Tabassam- 2222632</w:t>
                              </w:r>
                            </w:sdtContent>
                          </w:sdt>
                        </w:p>
                        <w:p w14:paraId="1756240C" w14:textId="4DF06989" w:rsidR="00690C22" w:rsidRPr="00FC1D73" w:rsidRDefault="00387F92" w:rsidP="00690C22">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B11E3D" w:rsidRPr="00FC1D73">
                                <w:rPr>
                                  <w:color w:val="000000" w:themeColor="text1"/>
                                </w:rPr>
                                <w:t xml:space="preserve">ACCA6026 - Dr </w:t>
                              </w:r>
                              <w:proofErr w:type="spellStart"/>
                              <w:r w:rsidR="00B11E3D" w:rsidRPr="00FC1D73">
                                <w:rPr>
                                  <w:color w:val="000000" w:themeColor="text1"/>
                                </w:rPr>
                                <w:t>Mobolanle</w:t>
                              </w:r>
                              <w:proofErr w:type="spellEnd"/>
                              <w:r w:rsidR="00B11E3D" w:rsidRPr="00FC1D73">
                                <w:rPr>
                                  <w:color w:val="000000" w:themeColor="text1"/>
                                </w:rPr>
                                <w:t xml:space="preserve"> Bello</w:t>
                              </w:r>
                            </w:sdtContent>
                          </w:sdt>
                        </w:p>
                      </w:txbxContent>
                    </v:textbox>
                    <w10:wrap anchorx="margin" anchory="page"/>
                  </v:shape>
                </w:pict>
              </mc:Fallback>
            </mc:AlternateContent>
          </w:r>
          <w:r w:rsidR="00B11E3D" w:rsidRPr="00B47160">
            <w:rPr>
              <w:rFonts w:ascii="Arial" w:hAnsi="Arial" w:cs="Arial"/>
              <w:noProof/>
              <w:color w:val="156082" w:themeColor="accent1"/>
            </w:rPr>
            <w:drawing>
              <wp:inline distT="0" distB="0" distL="0" distR="0" wp14:anchorId="550C88AC" wp14:editId="22E32771">
                <wp:extent cx="5731510" cy="3521242"/>
                <wp:effectExtent l="0" t="0" r="2540" b="3175"/>
                <wp:docPr id="7364683" name="Picture 1" descr="A computer servers and a clou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683" name="Picture 1" descr="A computer servers and a cloud&#10;&#10;AI-generated content may be incorrect."/>
                        <pic:cNvPicPr/>
                      </pic:nvPicPr>
                      <pic:blipFill>
                        <a:blip r:embed="rId10"/>
                        <a:stretch>
                          <a:fillRect/>
                        </a:stretch>
                      </pic:blipFill>
                      <pic:spPr>
                        <a:xfrm>
                          <a:off x="0" y="0"/>
                          <a:ext cx="5733579" cy="3522513"/>
                        </a:xfrm>
                        <a:prstGeom prst="rect">
                          <a:avLst/>
                        </a:prstGeom>
                      </pic:spPr>
                    </pic:pic>
                  </a:graphicData>
                </a:graphic>
              </wp:inline>
            </w:drawing>
          </w:r>
        </w:p>
        <w:p w14:paraId="2F07FACE" w14:textId="2D539804" w:rsidR="001969A1" w:rsidRPr="00B47160" w:rsidRDefault="001969A1">
          <w:pPr>
            <w:rPr>
              <w:rFonts w:ascii="Arial" w:hAnsi="Arial" w:cs="Arial"/>
              <w:b/>
              <w:bCs/>
            </w:rPr>
          </w:pPr>
          <w:r w:rsidRPr="00B47160">
            <w:rPr>
              <w:rFonts w:ascii="Arial" w:hAnsi="Arial" w:cs="Arial"/>
              <w:b/>
              <w:bCs/>
            </w:rPr>
            <w:br w:type="page"/>
          </w:r>
        </w:p>
      </w:sdtContent>
    </w:sdt>
    <w:p w14:paraId="79A96740" w14:textId="77777777" w:rsidR="00C945E9" w:rsidRPr="00B47160" w:rsidRDefault="00C945E9" w:rsidP="00C945E9">
      <w:pPr>
        <w:pStyle w:val="Title"/>
        <w:rPr>
          <w:rFonts w:ascii="Arial" w:hAnsi="Arial" w:cs="Arial"/>
        </w:rPr>
      </w:pPr>
      <w:r w:rsidRPr="00B47160">
        <w:rPr>
          <w:rFonts w:ascii="Arial" w:hAnsi="Arial" w:cs="Arial"/>
        </w:rPr>
        <w:lastRenderedPageBreak/>
        <w:t>Report to the CEO and Board of Directors of Rags’n’Riches Ltd.</w:t>
      </w:r>
    </w:p>
    <w:p w14:paraId="72EB0080" w14:textId="77777777" w:rsidR="00C945E9" w:rsidRPr="00B47160" w:rsidRDefault="00C945E9" w:rsidP="00C945E9">
      <w:pPr>
        <w:rPr>
          <w:rFonts w:ascii="Arial" w:hAnsi="Arial" w:cs="Arial"/>
        </w:rPr>
      </w:pPr>
    </w:p>
    <w:p w14:paraId="3C7F3140" w14:textId="77777777" w:rsidR="00C945E9" w:rsidRPr="00B47160" w:rsidRDefault="00C945E9" w:rsidP="00C945E9">
      <w:pPr>
        <w:rPr>
          <w:rFonts w:ascii="Arial" w:hAnsi="Arial" w:cs="Arial"/>
        </w:rPr>
      </w:pPr>
      <w:r w:rsidRPr="00B47160">
        <w:rPr>
          <w:rFonts w:ascii="Arial" w:hAnsi="Arial" w:cs="Arial"/>
          <w:b/>
          <w:bCs/>
        </w:rPr>
        <w:t>Prepared by:</w:t>
      </w:r>
      <w:r w:rsidRPr="00B47160">
        <w:rPr>
          <w:rFonts w:ascii="Arial" w:hAnsi="Arial" w:cs="Arial"/>
        </w:rPr>
        <w:t xml:space="preserve"> Data Warehousing Consultant</w:t>
      </w:r>
      <w:r w:rsidRPr="00B47160">
        <w:rPr>
          <w:rFonts w:ascii="Arial" w:hAnsi="Arial" w:cs="Arial"/>
        </w:rPr>
        <w:br/>
      </w:r>
      <w:r w:rsidRPr="00B47160">
        <w:rPr>
          <w:rFonts w:ascii="Arial" w:hAnsi="Arial" w:cs="Arial"/>
          <w:b/>
          <w:bCs/>
        </w:rPr>
        <w:t>Date:</w:t>
      </w:r>
      <w:r w:rsidRPr="00B47160">
        <w:rPr>
          <w:rFonts w:ascii="Arial" w:hAnsi="Arial" w:cs="Arial"/>
        </w:rPr>
        <w:t xml:space="preserve"> September 2025</w:t>
      </w:r>
    </w:p>
    <w:p w14:paraId="76913CBD" w14:textId="77777777" w:rsidR="00C945E9" w:rsidRPr="00B47160" w:rsidRDefault="00C945E9" w:rsidP="00C945E9">
      <w:pPr>
        <w:pStyle w:val="Heading1"/>
        <w:rPr>
          <w:rFonts w:ascii="Arial" w:hAnsi="Arial" w:cs="Arial"/>
        </w:rPr>
      </w:pPr>
      <w:bookmarkStart w:id="0" w:name="_Toc213111708"/>
      <w:bookmarkStart w:id="1" w:name="_Toc213389407"/>
      <w:bookmarkStart w:id="2" w:name="_Toc213412431"/>
      <w:r w:rsidRPr="00B47160">
        <w:rPr>
          <w:rFonts w:ascii="Arial" w:hAnsi="Arial" w:cs="Arial"/>
        </w:rPr>
        <w:t>Executive Summary</w:t>
      </w:r>
      <w:bookmarkEnd w:id="0"/>
      <w:bookmarkEnd w:id="1"/>
      <w:bookmarkEnd w:id="2"/>
    </w:p>
    <w:p w14:paraId="3CD40C5B" w14:textId="77777777" w:rsidR="00C945E9" w:rsidRPr="00B47160" w:rsidRDefault="00C945E9" w:rsidP="00B47160">
      <w:pPr>
        <w:jc w:val="both"/>
        <w:rPr>
          <w:rFonts w:ascii="Arial" w:eastAsiaTheme="majorEastAsia" w:hAnsi="Arial" w:cs="Arial"/>
          <w:color w:val="0F4761" w:themeColor="accent1" w:themeShade="BF"/>
          <w:sz w:val="40"/>
          <w:szCs w:val="40"/>
        </w:rPr>
      </w:pPr>
      <w:r w:rsidRPr="00B47160">
        <w:rPr>
          <w:rFonts w:ascii="Arial" w:hAnsi="Arial" w:cs="Arial"/>
        </w:rPr>
        <w:t>Rags’n’Riches Ltd. integrates operational and external data into a central data warehouse with departmental data marts for Finance, Sales &amp; Marketing, Inventory, and Customer Insights. The ETL process ensures clean, consistent data, while governance maintains quality and compliance. This architecture supports efficient operations, informed decisions, and scalable business insights.</w:t>
      </w:r>
      <w:r w:rsidRPr="00B47160">
        <w:rPr>
          <w:rFonts w:ascii="Arial" w:hAnsi="Arial" w:cs="Arial"/>
        </w:rPr>
        <w:br w:type="page"/>
      </w:r>
    </w:p>
    <w:sdt>
      <w:sdtPr>
        <w:rPr>
          <w:rFonts w:ascii="Arial" w:eastAsiaTheme="minorHAnsi" w:hAnsi="Arial" w:cs="Arial"/>
          <w:color w:val="auto"/>
          <w:kern w:val="2"/>
          <w:sz w:val="24"/>
          <w:szCs w:val="24"/>
          <w:lang w:eastAsia="en-US"/>
          <w14:ligatures w14:val="standardContextual"/>
        </w:rPr>
        <w:id w:val="1030995696"/>
        <w:docPartObj>
          <w:docPartGallery w:val="Table of Contents"/>
          <w:docPartUnique/>
        </w:docPartObj>
      </w:sdtPr>
      <w:sdtEndPr>
        <w:rPr>
          <w:b/>
          <w:bCs/>
        </w:rPr>
      </w:sdtEndPr>
      <w:sdtContent>
        <w:p w14:paraId="1A8C82CE" w14:textId="77777777" w:rsidR="00C945E9" w:rsidRPr="00B47160" w:rsidRDefault="00C945E9" w:rsidP="00C945E9">
          <w:pPr>
            <w:pStyle w:val="TOCHeading"/>
            <w:rPr>
              <w:rStyle w:val="Heading1Char"/>
              <w:rFonts w:ascii="Arial" w:hAnsi="Arial" w:cs="Arial"/>
            </w:rPr>
          </w:pPr>
          <w:r w:rsidRPr="00B47160">
            <w:rPr>
              <w:rStyle w:val="Heading1Char"/>
              <w:rFonts w:ascii="Arial" w:hAnsi="Arial" w:cs="Arial"/>
            </w:rPr>
            <w:t>Contents</w:t>
          </w:r>
        </w:p>
        <w:p w14:paraId="301BFCCA" w14:textId="0C44352A" w:rsidR="005A2A9D" w:rsidRDefault="00C945E9">
          <w:pPr>
            <w:pStyle w:val="TOC1"/>
            <w:tabs>
              <w:tab w:val="right" w:leader="dot" w:pos="9016"/>
            </w:tabs>
            <w:rPr>
              <w:rFonts w:eastAsiaTheme="minorEastAsia"/>
              <w:noProof/>
              <w:lang w:eastAsia="en-GB"/>
            </w:rPr>
          </w:pPr>
          <w:r w:rsidRPr="00B47160">
            <w:rPr>
              <w:rFonts w:ascii="Arial" w:hAnsi="Arial" w:cs="Arial"/>
            </w:rPr>
            <w:fldChar w:fldCharType="begin"/>
          </w:r>
          <w:r w:rsidRPr="00B47160">
            <w:rPr>
              <w:rFonts w:ascii="Arial" w:hAnsi="Arial" w:cs="Arial"/>
            </w:rPr>
            <w:instrText xml:space="preserve"> TOC \o "1-3" \h \z \u </w:instrText>
          </w:r>
          <w:r w:rsidRPr="00B47160">
            <w:rPr>
              <w:rFonts w:ascii="Arial" w:hAnsi="Arial" w:cs="Arial"/>
            </w:rPr>
            <w:fldChar w:fldCharType="separate"/>
          </w:r>
          <w:hyperlink w:anchor="_Toc213412431" w:history="1">
            <w:r w:rsidR="005A2A9D" w:rsidRPr="00C23848">
              <w:rPr>
                <w:rStyle w:val="Hyperlink"/>
                <w:rFonts w:ascii="Arial" w:hAnsi="Arial" w:cs="Arial"/>
                <w:noProof/>
              </w:rPr>
              <w:t>Executive Summary</w:t>
            </w:r>
            <w:r w:rsidR="005A2A9D">
              <w:rPr>
                <w:noProof/>
                <w:webHidden/>
              </w:rPr>
              <w:tab/>
            </w:r>
            <w:r w:rsidR="005A2A9D">
              <w:rPr>
                <w:noProof/>
                <w:webHidden/>
              </w:rPr>
              <w:fldChar w:fldCharType="begin"/>
            </w:r>
            <w:r w:rsidR="005A2A9D">
              <w:rPr>
                <w:noProof/>
                <w:webHidden/>
              </w:rPr>
              <w:instrText xml:space="preserve"> PAGEREF _Toc213412431 \h </w:instrText>
            </w:r>
            <w:r w:rsidR="005A2A9D">
              <w:rPr>
                <w:noProof/>
                <w:webHidden/>
              </w:rPr>
            </w:r>
            <w:r w:rsidR="005A2A9D">
              <w:rPr>
                <w:noProof/>
                <w:webHidden/>
              </w:rPr>
              <w:fldChar w:fldCharType="separate"/>
            </w:r>
            <w:r w:rsidR="005A2A9D">
              <w:rPr>
                <w:noProof/>
                <w:webHidden/>
              </w:rPr>
              <w:t>1</w:t>
            </w:r>
            <w:r w:rsidR="005A2A9D">
              <w:rPr>
                <w:noProof/>
                <w:webHidden/>
              </w:rPr>
              <w:fldChar w:fldCharType="end"/>
            </w:r>
          </w:hyperlink>
        </w:p>
        <w:p w14:paraId="3CBD9B7D" w14:textId="493E4ECE" w:rsidR="005A2A9D" w:rsidRDefault="005A2A9D">
          <w:pPr>
            <w:pStyle w:val="TOC1"/>
            <w:tabs>
              <w:tab w:val="right" w:leader="dot" w:pos="9016"/>
            </w:tabs>
            <w:rPr>
              <w:rFonts w:eastAsiaTheme="minorEastAsia"/>
              <w:noProof/>
              <w:lang w:eastAsia="en-GB"/>
            </w:rPr>
          </w:pPr>
          <w:hyperlink w:anchor="_Toc213412432" w:history="1">
            <w:r w:rsidRPr="00C23848">
              <w:rPr>
                <w:rStyle w:val="Hyperlink"/>
                <w:rFonts w:ascii="Arial" w:hAnsi="Arial" w:cs="Arial"/>
                <w:noProof/>
              </w:rPr>
              <w:t>Task 1 Data Warehousing Concepts and Benefits</w:t>
            </w:r>
            <w:r>
              <w:rPr>
                <w:noProof/>
                <w:webHidden/>
              </w:rPr>
              <w:tab/>
            </w:r>
            <w:r>
              <w:rPr>
                <w:noProof/>
                <w:webHidden/>
              </w:rPr>
              <w:fldChar w:fldCharType="begin"/>
            </w:r>
            <w:r>
              <w:rPr>
                <w:noProof/>
                <w:webHidden/>
              </w:rPr>
              <w:instrText xml:space="preserve"> PAGEREF _Toc213412432 \h </w:instrText>
            </w:r>
            <w:r>
              <w:rPr>
                <w:noProof/>
                <w:webHidden/>
              </w:rPr>
            </w:r>
            <w:r>
              <w:rPr>
                <w:noProof/>
                <w:webHidden/>
              </w:rPr>
              <w:fldChar w:fldCharType="separate"/>
            </w:r>
            <w:r>
              <w:rPr>
                <w:noProof/>
                <w:webHidden/>
              </w:rPr>
              <w:t>3</w:t>
            </w:r>
            <w:r>
              <w:rPr>
                <w:noProof/>
                <w:webHidden/>
              </w:rPr>
              <w:fldChar w:fldCharType="end"/>
            </w:r>
          </w:hyperlink>
        </w:p>
        <w:p w14:paraId="5102D689" w14:textId="2D9FD494" w:rsidR="005A2A9D" w:rsidRDefault="005A2A9D">
          <w:pPr>
            <w:pStyle w:val="TOC2"/>
            <w:tabs>
              <w:tab w:val="right" w:leader="dot" w:pos="9016"/>
            </w:tabs>
            <w:rPr>
              <w:rFonts w:eastAsiaTheme="minorEastAsia"/>
              <w:noProof/>
              <w:lang w:eastAsia="en-GB"/>
            </w:rPr>
          </w:pPr>
          <w:hyperlink w:anchor="_Toc213412433" w:history="1">
            <w:r w:rsidRPr="00C2384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_Toc213412433 \h </w:instrText>
            </w:r>
            <w:r>
              <w:rPr>
                <w:noProof/>
                <w:webHidden/>
              </w:rPr>
            </w:r>
            <w:r>
              <w:rPr>
                <w:noProof/>
                <w:webHidden/>
              </w:rPr>
              <w:fldChar w:fldCharType="separate"/>
            </w:r>
            <w:r>
              <w:rPr>
                <w:noProof/>
                <w:webHidden/>
              </w:rPr>
              <w:t>3</w:t>
            </w:r>
            <w:r>
              <w:rPr>
                <w:noProof/>
                <w:webHidden/>
              </w:rPr>
              <w:fldChar w:fldCharType="end"/>
            </w:r>
          </w:hyperlink>
        </w:p>
        <w:p w14:paraId="74ED3496" w14:textId="24C9EEEF" w:rsidR="005A2A9D" w:rsidRDefault="005A2A9D">
          <w:pPr>
            <w:pStyle w:val="TOC2"/>
            <w:tabs>
              <w:tab w:val="right" w:leader="dot" w:pos="9016"/>
            </w:tabs>
            <w:rPr>
              <w:rFonts w:eastAsiaTheme="minorEastAsia"/>
              <w:noProof/>
              <w:lang w:eastAsia="en-GB"/>
            </w:rPr>
          </w:pPr>
          <w:hyperlink w:anchor="_Toc213412434" w:history="1">
            <w:r w:rsidRPr="00C23848">
              <w:rPr>
                <w:rStyle w:val="Hyperlink"/>
                <w:rFonts w:ascii="Arial" w:hAnsi="Arial" w:cs="Arial"/>
                <w:noProof/>
              </w:rPr>
              <w:t>1.1 OLTP vs Data Warehouse</w:t>
            </w:r>
            <w:r>
              <w:rPr>
                <w:noProof/>
                <w:webHidden/>
              </w:rPr>
              <w:tab/>
            </w:r>
            <w:r>
              <w:rPr>
                <w:noProof/>
                <w:webHidden/>
              </w:rPr>
              <w:fldChar w:fldCharType="begin"/>
            </w:r>
            <w:r>
              <w:rPr>
                <w:noProof/>
                <w:webHidden/>
              </w:rPr>
              <w:instrText xml:space="preserve"> PAGEREF _Toc213412434 \h </w:instrText>
            </w:r>
            <w:r>
              <w:rPr>
                <w:noProof/>
                <w:webHidden/>
              </w:rPr>
            </w:r>
            <w:r>
              <w:rPr>
                <w:noProof/>
                <w:webHidden/>
              </w:rPr>
              <w:fldChar w:fldCharType="separate"/>
            </w:r>
            <w:r>
              <w:rPr>
                <w:noProof/>
                <w:webHidden/>
              </w:rPr>
              <w:t>3</w:t>
            </w:r>
            <w:r>
              <w:rPr>
                <w:noProof/>
                <w:webHidden/>
              </w:rPr>
              <w:fldChar w:fldCharType="end"/>
            </w:r>
          </w:hyperlink>
        </w:p>
        <w:p w14:paraId="4B075122" w14:textId="3D777542" w:rsidR="005A2A9D" w:rsidRDefault="005A2A9D">
          <w:pPr>
            <w:pStyle w:val="TOC2"/>
            <w:tabs>
              <w:tab w:val="right" w:leader="dot" w:pos="9016"/>
            </w:tabs>
            <w:rPr>
              <w:rFonts w:eastAsiaTheme="minorEastAsia"/>
              <w:noProof/>
              <w:lang w:eastAsia="en-GB"/>
            </w:rPr>
          </w:pPr>
          <w:hyperlink w:anchor="_Toc213412435" w:history="1">
            <w:r w:rsidRPr="00C23848">
              <w:rPr>
                <w:rStyle w:val="Hyperlink"/>
                <w:rFonts w:ascii="Arial" w:hAnsi="Arial" w:cs="Arial"/>
                <w:noProof/>
              </w:rPr>
              <w:t>1.2 Data Warehouse Architecture &amp; ETL</w:t>
            </w:r>
            <w:r>
              <w:rPr>
                <w:noProof/>
                <w:webHidden/>
              </w:rPr>
              <w:tab/>
            </w:r>
            <w:r>
              <w:rPr>
                <w:noProof/>
                <w:webHidden/>
              </w:rPr>
              <w:fldChar w:fldCharType="begin"/>
            </w:r>
            <w:r>
              <w:rPr>
                <w:noProof/>
                <w:webHidden/>
              </w:rPr>
              <w:instrText xml:space="preserve"> PAGEREF _Toc213412435 \h </w:instrText>
            </w:r>
            <w:r>
              <w:rPr>
                <w:noProof/>
                <w:webHidden/>
              </w:rPr>
            </w:r>
            <w:r>
              <w:rPr>
                <w:noProof/>
                <w:webHidden/>
              </w:rPr>
              <w:fldChar w:fldCharType="separate"/>
            </w:r>
            <w:r>
              <w:rPr>
                <w:noProof/>
                <w:webHidden/>
              </w:rPr>
              <w:t>5</w:t>
            </w:r>
            <w:r>
              <w:rPr>
                <w:noProof/>
                <w:webHidden/>
              </w:rPr>
              <w:fldChar w:fldCharType="end"/>
            </w:r>
          </w:hyperlink>
        </w:p>
        <w:p w14:paraId="72C05BE4" w14:textId="128E9F41" w:rsidR="005A2A9D" w:rsidRDefault="005A2A9D">
          <w:pPr>
            <w:pStyle w:val="TOC2"/>
            <w:tabs>
              <w:tab w:val="right" w:leader="dot" w:pos="9016"/>
            </w:tabs>
            <w:rPr>
              <w:rFonts w:eastAsiaTheme="minorEastAsia"/>
              <w:noProof/>
              <w:lang w:eastAsia="en-GB"/>
            </w:rPr>
          </w:pPr>
          <w:hyperlink w:anchor="_Toc213412436" w:history="1">
            <w:r w:rsidRPr="00C23848">
              <w:rPr>
                <w:rStyle w:val="Hyperlink"/>
                <w:rFonts w:ascii="Arial" w:hAnsi="Arial" w:cs="Arial"/>
                <w:noProof/>
              </w:rPr>
              <w:t>1.3 Data Marts for Directors</w:t>
            </w:r>
            <w:r>
              <w:rPr>
                <w:noProof/>
                <w:webHidden/>
              </w:rPr>
              <w:tab/>
            </w:r>
            <w:r>
              <w:rPr>
                <w:noProof/>
                <w:webHidden/>
              </w:rPr>
              <w:fldChar w:fldCharType="begin"/>
            </w:r>
            <w:r>
              <w:rPr>
                <w:noProof/>
                <w:webHidden/>
              </w:rPr>
              <w:instrText xml:space="preserve"> PAGEREF _Toc213412436 \h </w:instrText>
            </w:r>
            <w:r>
              <w:rPr>
                <w:noProof/>
                <w:webHidden/>
              </w:rPr>
            </w:r>
            <w:r>
              <w:rPr>
                <w:noProof/>
                <w:webHidden/>
              </w:rPr>
              <w:fldChar w:fldCharType="separate"/>
            </w:r>
            <w:r>
              <w:rPr>
                <w:noProof/>
                <w:webHidden/>
              </w:rPr>
              <w:t>7</w:t>
            </w:r>
            <w:r>
              <w:rPr>
                <w:noProof/>
                <w:webHidden/>
              </w:rPr>
              <w:fldChar w:fldCharType="end"/>
            </w:r>
          </w:hyperlink>
        </w:p>
        <w:p w14:paraId="58923229" w14:textId="479FCDE7" w:rsidR="005A2A9D" w:rsidRDefault="005A2A9D">
          <w:pPr>
            <w:pStyle w:val="TOC3"/>
            <w:tabs>
              <w:tab w:val="right" w:leader="dot" w:pos="9016"/>
            </w:tabs>
            <w:rPr>
              <w:rFonts w:eastAsiaTheme="minorEastAsia"/>
              <w:noProof/>
              <w:lang w:eastAsia="en-GB"/>
            </w:rPr>
          </w:pPr>
          <w:hyperlink w:anchor="_Toc213412437" w:history="1">
            <w:r w:rsidRPr="00C23848">
              <w:rPr>
                <w:rStyle w:val="Hyperlink"/>
                <w:rFonts w:ascii="Arial" w:hAnsi="Arial" w:cs="Arial"/>
                <w:noProof/>
              </w:rPr>
              <w:t>Managing Director’s Data Mart</w:t>
            </w:r>
            <w:r>
              <w:rPr>
                <w:noProof/>
                <w:webHidden/>
              </w:rPr>
              <w:tab/>
            </w:r>
            <w:r>
              <w:rPr>
                <w:noProof/>
                <w:webHidden/>
              </w:rPr>
              <w:fldChar w:fldCharType="begin"/>
            </w:r>
            <w:r>
              <w:rPr>
                <w:noProof/>
                <w:webHidden/>
              </w:rPr>
              <w:instrText xml:space="preserve"> PAGEREF _Toc213412437 \h </w:instrText>
            </w:r>
            <w:r>
              <w:rPr>
                <w:noProof/>
                <w:webHidden/>
              </w:rPr>
            </w:r>
            <w:r>
              <w:rPr>
                <w:noProof/>
                <w:webHidden/>
              </w:rPr>
              <w:fldChar w:fldCharType="separate"/>
            </w:r>
            <w:r>
              <w:rPr>
                <w:noProof/>
                <w:webHidden/>
              </w:rPr>
              <w:t>9</w:t>
            </w:r>
            <w:r>
              <w:rPr>
                <w:noProof/>
                <w:webHidden/>
              </w:rPr>
              <w:fldChar w:fldCharType="end"/>
            </w:r>
          </w:hyperlink>
        </w:p>
        <w:p w14:paraId="7B9B444E" w14:textId="328C8102" w:rsidR="005A2A9D" w:rsidRDefault="005A2A9D">
          <w:pPr>
            <w:pStyle w:val="TOC3"/>
            <w:tabs>
              <w:tab w:val="right" w:leader="dot" w:pos="9016"/>
            </w:tabs>
            <w:rPr>
              <w:rFonts w:eastAsiaTheme="minorEastAsia"/>
              <w:noProof/>
              <w:lang w:eastAsia="en-GB"/>
            </w:rPr>
          </w:pPr>
          <w:hyperlink w:anchor="_Toc213412438" w:history="1">
            <w:r w:rsidRPr="00C23848">
              <w:rPr>
                <w:rStyle w:val="Hyperlink"/>
                <w:rFonts w:ascii="Arial" w:hAnsi="Arial" w:cs="Arial"/>
                <w:noProof/>
              </w:rPr>
              <w:t>Finance Director’s Data Mart</w:t>
            </w:r>
            <w:r>
              <w:rPr>
                <w:noProof/>
                <w:webHidden/>
              </w:rPr>
              <w:tab/>
            </w:r>
            <w:r>
              <w:rPr>
                <w:noProof/>
                <w:webHidden/>
              </w:rPr>
              <w:fldChar w:fldCharType="begin"/>
            </w:r>
            <w:r>
              <w:rPr>
                <w:noProof/>
                <w:webHidden/>
              </w:rPr>
              <w:instrText xml:space="preserve"> PAGEREF _Toc213412438 \h </w:instrText>
            </w:r>
            <w:r>
              <w:rPr>
                <w:noProof/>
                <w:webHidden/>
              </w:rPr>
            </w:r>
            <w:r>
              <w:rPr>
                <w:noProof/>
                <w:webHidden/>
              </w:rPr>
              <w:fldChar w:fldCharType="separate"/>
            </w:r>
            <w:r>
              <w:rPr>
                <w:noProof/>
                <w:webHidden/>
              </w:rPr>
              <w:t>11</w:t>
            </w:r>
            <w:r>
              <w:rPr>
                <w:noProof/>
                <w:webHidden/>
              </w:rPr>
              <w:fldChar w:fldCharType="end"/>
            </w:r>
          </w:hyperlink>
        </w:p>
        <w:p w14:paraId="0E985661" w14:textId="0D9FDD67" w:rsidR="005A2A9D" w:rsidRDefault="005A2A9D">
          <w:pPr>
            <w:pStyle w:val="TOC3"/>
            <w:tabs>
              <w:tab w:val="right" w:leader="dot" w:pos="9016"/>
            </w:tabs>
            <w:rPr>
              <w:rFonts w:eastAsiaTheme="minorEastAsia"/>
              <w:noProof/>
              <w:lang w:eastAsia="en-GB"/>
            </w:rPr>
          </w:pPr>
          <w:hyperlink w:anchor="_Toc213412439" w:history="1">
            <w:r w:rsidRPr="00C23848">
              <w:rPr>
                <w:rStyle w:val="Hyperlink"/>
                <w:rFonts w:ascii="Arial" w:hAnsi="Arial" w:cs="Arial"/>
                <w:noProof/>
              </w:rPr>
              <w:t>Sales &amp; Marketing Director’s Data Mart</w:t>
            </w:r>
            <w:r>
              <w:rPr>
                <w:noProof/>
                <w:webHidden/>
              </w:rPr>
              <w:tab/>
            </w:r>
            <w:r>
              <w:rPr>
                <w:noProof/>
                <w:webHidden/>
              </w:rPr>
              <w:fldChar w:fldCharType="begin"/>
            </w:r>
            <w:r>
              <w:rPr>
                <w:noProof/>
                <w:webHidden/>
              </w:rPr>
              <w:instrText xml:space="preserve"> PAGEREF _Toc213412439 \h </w:instrText>
            </w:r>
            <w:r>
              <w:rPr>
                <w:noProof/>
                <w:webHidden/>
              </w:rPr>
            </w:r>
            <w:r>
              <w:rPr>
                <w:noProof/>
                <w:webHidden/>
              </w:rPr>
              <w:fldChar w:fldCharType="separate"/>
            </w:r>
            <w:r>
              <w:rPr>
                <w:noProof/>
                <w:webHidden/>
              </w:rPr>
              <w:t>13</w:t>
            </w:r>
            <w:r>
              <w:rPr>
                <w:noProof/>
                <w:webHidden/>
              </w:rPr>
              <w:fldChar w:fldCharType="end"/>
            </w:r>
          </w:hyperlink>
        </w:p>
        <w:p w14:paraId="05368C67" w14:textId="3D65FEC3" w:rsidR="005A2A9D" w:rsidRDefault="005A2A9D">
          <w:pPr>
            <w:pStyle w:val="TOC3"/>
            <w:tabs>
              <w:tab w:val="right" w:leader="dot" w:pos="9016"/>
            </w:tabs>
            <w:rPr>
              <w:rFonts w:eastAsiaTheme="minorEastAsia"/>
              <w:noProof/>
              <w:lang w:eastAsia="en-GB"/>
            </w:rPr>
          </w:pPr>
          <w:hyperlink w:anchor="_Toc213412440" w:history="1">
            <w:r w:rsidRPr="00C23848">
              <w:rPr>
                <w:rStyle w:val="Hyperlink"/>
                <w:rFonts w:ascii="Arial" w:hAnsi="Arial" w:cs="Arial"/>
                <w:noProof/>
              </w:rPr>
              <w:t>Operations Director</w:t>
            </w:r>
            <w:r>
              <w:rPr>
                <w:noProof/>
                <w:webHidden/>
              </w:rPr>
              <w:tab/>
            </w:r>
            <w:r>
              <w:rPr>
                <w:noProof/>
                <w:webHidden/>
              </w:rPr>
              <w:fldChar w:fldCharType="begin"/>
            </w:r>
            <w:r>
              <w:rPr>
                <w:noProof/>
                <w:webHidden/>
              </w:rPr>
              <w:instrText xml:space="preserve"> PAGEREF _Toc213412440 \h </w:instrText>
            </w:r>
            <w:r>
              <w:rPr>
                <w:noProof/>
                <w:webHidden/>
              </w:rPr>
            </w:r>
            <w:r>
              <w:rPr>
                <w:noProof/>
                <w:webHidden/>
              </w:rPr>
              <w:fldChar w:fldCharType="separate"/>
            </w:r>
            <w:r>
              <w:rPr>
                <w:noProof/>
                <w:webHidden/>
              </w:rPr>
              <w:t>15</w:t>
            </w:r>
            <w:r>
              <w:rPr>
                <w:noProof/>
                <w:webHidden/>
              </w:rPr>
              <w:fldChar w:fldCharType="end"/>
            </w:r>
          </w:hyperlink>
        </w:p>
        <w:p w14:paraId="18B4F1A2" w14:textId="3851C3F1" w:rsidR="005A2A9D" w:rsidRDefault="005A2A9D">
          <w:pPr>
            <w:pStyle w:val="TOC3"/>
            <w:tabs>
              <w:tab w:val="right" w:leader="dot" w:pos="9016"/>
            </w:tabs>
            <w:rPr>
              <w:rFonts w:eastAsiaTheme="minorEastAsia"/>
              <w:noProof/>
              <w:lang w:eastAsia="en-GB"/>
            </w:rPr>
          </w:pPr>
          <w:hyperlink w:anchor="_Toc213412441" w:history="1">
            <w:r w:rsidRPr="00C23848">
              <w:rPr>
                <w:rStyle w:val="Hyperlink"/>
                <w:rFonts w:ascii="Arial" w:hAnsi="Arial" w:cs="Arial"/>
                <w:noProof/>
              </w:rPr>
              <w:t>Future Scalability</w:t>
            </w:r>
            <w:r>
              <w:rPr>
                <w:noProof/>
                <w:webHidden/>
              </w:rPr>
              <w:tab/>
            </w:r>
            <w:r>
              <w:rPr>
                <w:noProof/>
                <w:webHidden/>
              </w:rPr>
              <w:fldChar w:fldCharType="begin"/>
            </w:r>
            <w:r>
              <w:rPr>
                <w:noProof/>
                <w:webHidden/>
              </w:rPr>
              <w:instrText xml:space="preserve"> PAGEREF _Toc213412441 \h </w:instrText>
            </w:r>
            <w:r>
              <w:rPr>
                <w:noProof/>
                <w:webHidden/>
              </w:rPr>
            </w:r>
            <w:r>
              <w:rPr>
                <w:noProof/>
                <w:webHidden/>
              </w:rPr>
              <w:fldChar w:fldCharType="separate"/>
            </w:r>
            <w:r>
              <w:rPr>
                <w:noProof/>
                <w:webHidden/>
              </w:rPr>
              <w:t>15</w:t>
            </w:r>
            <w:r>
              <w:rPr>
                <w:noProof/>
                <w:webHidden/>
              </w:rPr>
              <w:fldChar w:fldCharType="end"/>
            </w:r>
          </w:hyperlink>
        </w:p>
        <w:p w14:paraId="70A69FC0" w14:textId="4F7149C3" w:rsidR="005A2A9D" w:rsidRDefault="005A2A9D">
          <w:pPr>
            <w:pStyle w:val="TOC2"/>
            <w:tabs>
              <w:tab w:val="right" w:leader="dot" w:pos="9016"/>
            </w:tabs>
            <w:rPr>
              <w:rFonts w:eastAsiaTheme="minorEastAsia"/>
              <w:noProof/>
              <w:lang w:eastAsia="en-GB"/>
            </w:rPr>
          </w:pPr>
          <w:hyperlink w:anchor="_Toc213412442" w:history="1">
            <w:r w:rsidRPr="00C23848">
              <w:rPr>
                <w:rStyle w:val="Hyperlink"/>
                <w:rFonts w:ascii="Arial" w:hAnsi="Arial" w:cs="Arial"/>
                <w:noProof/>
              </w:rPr>
              <w:t>1.4 Normalised vs Dimensional Modelling</w:t>
            </w:r>
            <w:r>
              <w:rPr>
                <w:noProof/>
                <w:webHidden/>
              </w:rPr>
              <w:tab/>
            </w:r>
            <w:r>
              <w:rPr>
                <w:noProof/>
                <w:webHidden/>
              </w:rPr>
              <w:fldChar w:fldCharType="begin"/>
            </w:r>
            <w:r>
              <w:rPr>
                <w:noProof/>
                <w:webHidden/>
              </w:rPr>
              <w:instrText xml:space="preserve"> PAGEREF _Toc213412442 \h </w:instrText>
            </w:r>
            <w:r>
              <w:rPr>
                <w:noProof/>
                <w:webHidden/>
              </w:rPr>
            </w:r>
            <w:r>
              <w:rPr>
                <w:noProof/>
                <w:webHidden/>
              </w:rPr>
              <w:fldChar w:fldCharType="separate"/>
            </w:r>
            <w:r>
              <w:rPr>
                <w:noProof/>
                <w:webHidden/>
              </w:rPr>
              <w:t>16</w:t>
            </w:r>
            <w:r>
              <w:rPr>
                <w:noProof/>
                <w:webHidden/>
              </w:rPr>
              <w:fldChar w:fldCharType="end"/>
            </w:r>
          </w:hyperlink>
        </w:p>
        <w:p w14:paraId="434B8907" w14:textId="33FDE859" w:rsidR="005A2A9D" w:rsidRDefault="005A2A9D">
          <w:pPr>
            <w:pStyle w:val="TOC3"/>
            <w:tabs>
              <w:tab w:val="right" w:leader="dot" w:pos="9016"/>
            </w:tabs>
            <w:rPr>
              <w:rFonts w:eastAsiaTheme="minorEastAsia"/>
              <w:noProof/>
              <w:lang w:eastAsia="en-GB"/>
            </w:rPr>
          </w:pPr>
          <w:hyperlink w:anchor="_Toc213412443" w:history="1">
            <w:r w:rsidRPr="00C23848">
              <w:rPr>
                <w:rStyle w:val="Hyperlink"/>
                <w:rFonts w:ascii="Arial" w:hAnsi="Arial" w:cs="Arial"/>
                <w:noProof/>
              </w:rPr>
              <w:t>Star Schema Example: Rags’n’Riches Rentals</w:t>
            </w:r>
            <w:r>
              <w:rPr>
                <w:noProof/>
                <w:webHidden/>
              </w:rPr>
              <w:tab/>
            </w:r>
            <w:r>
              <w:rPr>
                <w:noProof/>
                <w:webHidden/>
              </w:rPr>
              <w:fldChar w:fldCharType="begin"/>
            </w:r>
            <w:r>
              <w:rPr>
                <w:noProof/>
                <w:webHidden/>
              </w:rPr>
              <w:instrText xml:space="preserve"> PAGEREF _Toc213412443 \h </w:instrText>
            </w:r>
            <w:r>
              <w:rPr>
                <w:noProof/>
                <w:webHidden/>
              </w:rPr>
            </w:r>
            <w:r>
              <w:rPr>
                <w:noProof/>
                <w:webHidden/>
              </w:rPr>
              <w:fldChar w:fldCharType="separate"/>
            </w:r>
            <w:r>
              <w:rPr>
                <w:noProof/>
                <w:webHidden/>
              </w:rPr>
              <w:t>17</w:t>
            </w:r>
            <w:r>
              <w:rPr>
                <w:noProof/>
                <w:webHidden/>
              </w:rPr>
              <w:fldChar w:fldCharType="end"/>
            </w:r>
          </w:hyperlink>
        </w:p>
        <w:p w14:paraId="43D4AA2F" w14:textId="321E26E7" w:rsidR="005A2A9D" w:rsidRDefault="005A2A9D">
          <w:pPr>
            <w:pStyle w:val="TOC1"/>
            <w:tabs>
              <w:tab w:val="right" w:leader="dot" w:pos="9016"/>
            </w:tabs>
            <w:rPr>
              <w:rFonts w:eastAsiaTheme="minorEastAsia"/>
              <w:noProof/>
              <w:lang w:eastAsia="en-GB"/>
            </w:rPr>
          </w:pPr>
          <w:hyperlink w:anchor="_Toc213412444" w:history="1">
            <w:r w:rsidRPr="00C23848">
              <w:rPr>
                <w:rStyle w:val="Hyperlink"/>
                <w:rFonts w:ascii="Arial" w:hAnsi="Arial" w:cs="Arial"/>
                <w:noProof/>
              </w:rPr>
              <w:t>Task 2: Star Schema Design and Development</w:t>
            </w:r>
            <w:r>
              <w:rPr>
                <w:noProof/>
                <w:webHidden/>
              </w:rPr>
              <w:tab/>
            </w:r>
            <w:r>
              <w:rPr>
                <w:noProof/>
                <w:webHidden/>
              </w:rPr>
              <w:fldChar w:fldCharType="begin"/>
            </w:r>
            <w:r>
              <w:rPr>
                <w:noProof/>
                <w:webHidden/>
              </w:rPr>
              <w:instrText xml:space="preserve"> PAGEREF _Toc213412444 \h </w:instrText>
            </w:r>
            <w:r>
              <w:rPr>
                <w:noProof/>
                <w:webHidden/>
              </w:rPr>
            </w:r>
            <w:r>
              <w:rPr>
                <w:noProof/>
                <w:webHidden/>
              </w:rPr>
              <w:fldChar w:fldCharType="separate"/>
            </w:r>
            <w:r>
              <w:rPr>
                <w:noProof/>
                <w:webHidden/>
              </w:rPr>
              <w:t>19</w:t>
            </w:r>
            <w:r>
              <w:rPr>
                <w:noProof/>
                <w:webHidden/>
              </w:rPr>
              <w:fldChar w:fldCharType="end"/>
            </w:r>
          </w:hyperlink>
        </w:p>
        <w:p w14:paraId="5091A258" w14:textId="7C5EBA0F" w:rsidR="005A2A9D" w:rsidRDefault="005A2A9D">
          <w:pPr>
            <w:pStyle w:val="TOC2"/>
            <w:tabs>
              <w:tab w:val="right" w:leader="dot" w:pos="9016"/>
            </w:tabs>
            <w:rPr>
              <w:rFonts w:eastAsiaTheme="minorEastAsia"/>
              <w:noProof/>
              <w:lang w:eastAsia="en-GB"/>
            </w:rPr>
          </w:pPr>
          <w:hyperlink w:anchor="_Toc213412445" w:history="1">
            <w:r w:rsidRPr="00C2384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_Toc213412445 \h </w:instrText>
            </w:r>
            <w:r>
              <w:rPr>
                <w:noProof/>
                <w:webHidden/>
              </w:rPr>
            </w:r>
            <w:r>
              <w:rPr>
                <w:noProof/>
                <w:webHidden/>
              </w:rPr>
              <w:fldChar w:fldCharType="separate"/>
            </w:r>
            <w:r>
              <w:rPr>
                <w:noProof/>
                <w:webHidden/>
              </w:rPr>
              <w:t>19</w:t>
            </w:r>
            <w:r>
              <w:rPr>
                <w:noProof/>
                <w:webHidden/>
              </w:rPr>
              <w:fldChar w:fldCharType="end"/>
            </w:r>
          </w:hyperlink>
        </w:p>
        <w:p w14:paraId="7E0DD891" w14:textId="0F2340C3" w:rsidR="005A2A9D" w:rsidRDefault="005A2A9D">
          <w:pPr>
            <w:pStyle w:val="TOC2"/>
            <w:tabs>
              <w:tab w:val="right" w:leader="dot" w:pos="9016"/>
            </w:tabs>
            <w:rPr>
              <w:rFonts w:eastAsiaTheme="minorEastAsia"/>
              <w:noProof/>
              <w:lang w:eastAsia="en-GB"/>
            </w:rPr>
          </w:pPr>
          <w:hyperlink w:anchor="_Toc213412446" w:history="1">
            <w:r w:rsidRPr="00C23848">
              <w:rPr>
                <w:rStyle w:val="Hyperlink"/>
                <w:rFonts w:ascii="Arial" w:hAnsi="Arial" w:cs="Arial"/>
                <w:noProof/>
              </w:rPr>
              <w:t>2.1 Identification of Internal and External Source Systems</w:t>
            </w:r>
            <w:r>
              <w:rPr>
                <w:noProof/>
                <w:webHidden/>
              </w:rPr>
              <w:tab/>
            </w:r>
            <w:r>
              <w:rPr>
                <w:noProof/>
                <w:webHidden/>
              </w:rPr>
              <w:fldChar w:fldCharType="begin"/>
            </w:r>
            <w:r>
              <w:rPr>
                <w:noProof/>
                <w:webHidden/>
              </w:rPr>
              <w:instrText xml:space="preserve"> PAGEREF _Toc213412446 \h </w:instrText>
            </w:r>
            <w:r>
              <w:rPr>
                <w:noProof/>
                <w:webHidden/>
              </w:rPr>
            </w:r>
            <w:r>
              <w:rPr>
                <w:noProof/>
                <w:webHidden/>
              </w:rPr>
              <w:fldChar w:fldCharType="separate"/>
            </w:r>
            <w:r>
              <w:rPr>
                <w:noProof/>
                <w:webHidden/>
              </w:rPr>
              <w:t>20</w:t>
            </w:r>
            <w:r>
              <w:rPr>
                <w:noProof/>
                <w:webHidden/>
              </w:rPr>
              <w:fldChar w:fldCharType="end"/>
            </w:r>
          </w:hyperlink>
        </w:p>
        <w:p w14:paraId="743A2144" w14:textId="5D067D0D" w:rsidR="005A2A9D" w:rsidRDefault="005A2A9D">
          <w:pPr>
            <w:pStyle w:val="TOC2"/>
            <w:tabs>
              <w:tab w:val="right" w:leader="dot" w:pos="9016"/>
            </w:tabs>
            <w:rPr>
              <w:rFonts w:eastAsiaTheme="minorEastAsia"/>
              <w:noProof/>
              <w:lang w:eastAsia="en-GB"/>
            </w:rPr>
          </w:pPr>
          <w:hyperlink w:anchor="_Toc213412447" w:history="1">
            <w:r w:rsidRPr="00C23848">
              <w:rPr>
                <w:rStyle w:val="Hyperlink"/>
                <w:rFonts w:ascii="Arial" w:hAnsi="Arial" w:cs="Arial"/>
                <w:noProof/>
              </w:rPr>
              <w:t>2.2 Galaxy Schema for Rags ‘n’ Riches</w:t>
            </w:r>
            <w:r>
              <w:rPr>
                <w:noProof/>
                <w:webHidden/>
              </w:rPr>
              <w:tab/>
            </w:r>
            <w:r>
              <w:rPr>
                <w:noProof/>
                <w:webHidden/>
              </w:rPr>
              <w:fldChar w:fldCharType="begin"/>
            </w:r>
            <w:r>
              <w:rPr>
                <w:noProof/>
                <w:webHidden/>
              </w:rPr>
              <w:instrText xml:space="preserve"> PAGEREF _Toc213412447 \h </w:instrText>
            </w:r>
            <w:r>
              <w:rPr>
                <w:noProof/>
                <w:webHidden/>
              </w:rPr>
            </w:r>
            <w:r>
              <w:rPr>
                <w:noProof/>
                <w:webHidden/>
              </w:rPr>
              <w:fldChar w:fldCharType="separate"/>
            </w:r>
            <w:r>
              <w:rPr>
                <w:noProof/>
                <w:webHidden/>
              </w:rPr>
              <w:t>21</w:t>
            </w:r>
            <w:r>
              <w:rPr>
                <w:noProof/>
                <w:webHidden/>
              </w:rPr>
              <w:fldChar w:fldCharType="end"/>
            </w:r>
          </w:hyperlink>
        </w:p>
        <w:p w14:paraId="751B31CC" w14:textId="3B1CF09D" w:rsidR="005A2A9D" w:rsidRDefault="005A2A9D">
          <w:pPr>
            <w:pStyle w:val="TOC2"/>
            <w:tabs>
              <w:tab w:val="right" w:leader="dot" w:pos="9016"/>
            </w:tabs>
            <w:rPr>
              <w:rFonts w:eastAsiaTheme="minorEastAsia"/>
              <w:noProof/>
              <w:lang w:eastAsia="en-GB"/>
            </w:rPr>
          </w:pPr>
          <w:hyperlink w:anchor="_Toc213412448" w:history="1">
            <w:r w:rsidRPr="00C23848">
              <w:rPr>
                <w:rStyle w:val="Hyperlink"/>
                <w:noProof/>
              </w:rPr>
              <w:t>2.3 Data Marts</w:t>
            </w:r>
            <w:r>
              <w:rPr>
                <w:noProof/>
                <w:webHidden/>
              </w:rPr>
              <w:tab/>
            </w:r>
            <w:r>
              <w:rPr>
                <w:noProof/>
                <w:webHidden/>
              </w:rPr>
              <w:fldChar w:fldCharType="begin"/>
            </w:r>
            <w:r>
              <w:rPr>
                <w:noProof/>
                <w:webHidden/>
              </w:rPr>
              <w:instrText xml:space="preserve"> PAGEREF _Toc213412448 \h </w:instrText>
            </w:r>
            <w:r>
              <w:rPr>
                <w:noProof/>
                <w:webHidden/>
              </w:rPr>
            </w:r>
            <w:r>
              <w:rPr>
                <w:noProof/>
                <w:webHidden/>
              </w:rPr>
              <w:fldChar w:fldCharType="separate"/>
            </w:r>
            <w:r>
              <w:rPr>
                <w:noProof/>
                <w:webHidden/>
              </w:rPr>
              <w:t>23</w:t>
            </w:r>
            <w:r>
              <w:rPr>
                <w:noProof/>
                <w:webHidden/>
              </w:rPr>
              <w:fldChar w:fldCharType="end"/>
            </w:r>
          </w:hyperlink>
        </w:p>
        <w:p w14:paraId="2F52684E" w14:textId="3120FA7E" w:rsidR="005A2A9D" w:rsidRDefault="005A2A9D">
          <w:pPr>
            <w:pStyle w:val="TOC2"/>
            <w:tabs>
              <w:tab w:val="right" w:leader="dot" w:pos="9016"/>
            </w:tabs>
            <w:rPr>
              <w:rFonts w:eastAsiaTheme="minorEastAsia"/>
              <w:noProof/>
              <w:lang w:eastAsia="en-GB"/>
            </w:rPr>
          </w:pPr>
          <w:hyperlink w:anchor="_Toc213412449" w:history="1">
            <w:r w:rsidRPr="00C23848">
              <w:rPr>
                <w:rStyle w:val="Hyperlink"/>
                <w:rFonts w:ascii="Arial" w:hAnsi="Arial" w:cs="Arial"/>
                <w:noProof/>
              </w:rPr>
              <w:t>2.4: Simplified ETL Plan</w:t>
            </w:r>
            <w:r>
              <w:rPr>
                <w:noProof/>
                <w:webHidden/>
              </w:rPr>
              <w:tab/>
            </w:r>
            <w:r>
              <w:rPr>
                <w:noProof/>
                <w:webHidden/>
              </w:rPr>
              <w:fldChar w:fldCharType="begin"/>
            </w:r>
            <w:r>
              <w:rPr>
                <w:noProof/>
                <w:webHidden/>
              </w:rPr>
              <w:instrText xml:space="preserve"> PAGEREF _Toc213412449 \h </w:instrText>
            </w:r>
            <w:r>
              <w:rPr>
                <w:noProof/>
                <w:webHidden/>
              </w:rPr>
            </w:r>
            <w:r>
              <w:rPr>
                <w:noProof/>
                <w:webHidden/>
              </w:rPr>
              <w:fldChar w:fldCharType="separate"/>
            </w:r>
            <w:r>
              <w:rPr>
                <w:noProof/>
                <w:webHidden/>
              </w:rPr>
              <w:t>25</w:t>
            </w:r>
            <w:r>
              <w:rPr>
                <w:noProof/>
                <w:webHidden/>
              </w:rPr>
              <w:fldChar w:fldCharType="end"/>
            </w:r>
          </w:hyperlink>
        </w:p>
        <w:p w14:paraId="0778424B" w14:textId="1B768222" w:rsidR="005A2A9D" w:rsidRDefault="005A2A9D">
          <w:pPr>
            <w:pStyle w:val="TOC2"/>
            <w:tabs>
              <w:tab w:val="right" w:leader="dot" w:pos="9016"/>
            </w:tabs>
            <w:rPr>
              <w:rFonts w:eastAsiaTheme="minorEastAsia"/>
              <w:noProof/>
              <w:lang w:eastAsia="en-GB"/>
            </w:rPr>
          </w:pPr>
          <w:hyperlink w:anchor="_Toc213412450" w:history="1">
            <w:r w:rsidRPr="00C23848">
              <w:rPr>
                <w:rStyle w:val="Hyperlink"/>
                <w:rFonts w:ascii="Arial" w:hAnsi="Arial" w:cs="Arial"/>
                <w:noProof/>
              </w:rPr>
              <w:t>2.5 Data Quality &amp; Governance Issues</w:t>
            </w:r>
            <w:r>
              <w:rPr>
                <w:noProof/>
                <w:webHidden/>
              </w:rPr>
              <w:tab/>
            </w:r>
            <w:r>
              <w:rPr>
                <w:noProof/>
                <w:webHidden/>
              </w:rPr>
              <w:fldChar w:fldCharType="begin"/>
            </w:r>
            <w:r>
              <w:rPr>
                <w:noProof/>
                <w:webHidden/>
              </w:rPr>
              <w:instrText xml:space="preserve"> PAGEREF _Toc213412450 \h </w:instrText>
            </w:r>
            <w:r>
              <w:rPr>
                <w:noProof/>
                <w:webHidden/>
              </w:rPr>
            </w:r>
            <w:r>
              <w:rPr>
                <w:noProof/>
                <w:webHidden/>
              </w:rPr>
              <w:fldChar w:fldCharType="separate"/>
            </w:r>
            <w:r>
              <w:rPr>
                <w:noProof/>
                <w:webHidden/>
              </w:rPr>
              <w:t>26</w:t>
            </w:r>
            <w:r>
              <w:rPr>
                <w:noProof/>
                <w:webHidden/>
              </w:rPr>
              <w:fldChar w:fldCharType="end"/>
            </w:r>
          </w:hyperlink>
        </w:p>
        <w:p w14:paraId="2B93F570" w14:textId="246BDDEB" w:rsidR="005A2A9D" w:rsidRDefault="005A2A9D">
          <w:pPr>
            <w:pStyle w:val="TOC2"/>
            <w:tabs>
              <w:tab w:val="right" w:leader="dot" w:pos="9016"/>
            </w:tabs>
            <w:rPr>
              <w:rFonts w:eastAsiaTheme="minorEastAsia"/>
              <w:noProof/>
              <w:lang w:eastAsia="en-GB"/>
            </w:rPr>
          </w:pPr>
          <w:hyperlink w:anchor="_Toc213412451" w:history="1">
            <w:r w:rsidRPr="00C2384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_Toc213412451 \h </w:instrText>
            </w:r>
            <w:r>
              <w:rPr>
                <w:noProof/>
                <w:webHidden/>
              </w:rPr>
            </w:r>
            <w:r>
              <w:rPr>
                <w:noProof/>
                <w:webHidden/>
              </w:rPr>
              <w:fldChar w:fldCharType="separate"/>
            </w:r>
            <w:r>
              <w:rPr>
                <w:noProof/>
                <w:webHidden/>
              </w:rPr>
              <w:t>27</w:t>
            </w:r>
            <w:r>
              <w:rPr>
                <w:noProof/>
                <w:webHidden/>
              </w:rPr>
              <w:fldChar w:fldCharType="end"/>
            </w:r>
          </w:hyperlink>
        </w:p>
        <w:p w14:paraId="663B9A62" w14:textId="37D72A3C" w:rsidR="005A2A9D" w:rsidRDefault="005A2A9D">
          <w:pPr>
            <w:pStyle w:val="TOC1"/>
            <w:tabs>
              <w:tab w:val="right" w:leader="dot" w:pos="9016"/>
            </w:tabs>
            <w:rPr>
              <w:rFonts w:eastAsiaTheme="minorEastAsia"/>
              <w:noProof/>
              <w:lang w:eastAsia="en-GB"/>
            </w:rPr>
          </w:pPr>
          <w:hyperlink w:anchor="_Toc213412452" w:history="1">
            <w:r w:rsidRPr="00C2384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_Toc213412452 \h </w:instrText>
            </w:r>
            <w:r>
              <w:rPr>
                <w:noProof/>
                <w:webHidden/>
              </w:rPr>
            </w:r>
            <w:r>
              <w:rPr>
                <w:noProof/>
                <w:webHidden/>
              </w:rPr>
              <w:fldChar w:fldCharType="separate"/>
            </w:r>
            <w:r>
              <w:rPr>
                <w:noProof/>
                <w:webHidden/>
              </w:rPr>
              <w:t>28</w:t>
            </w:r>
            <w:r>
              <w:rPr>
                <w:noProof/>
                <w:webHidden/>
              </w:rPr>
              <w:fldChar w:fldCharType="end"/>
            </w:r>
          </w:hyperlink>
        </w:p>
        <w:p w14:paraId="77070AB0" w14:textId="179E937F" w:rsidR="00C945E9" w:rsidRPr="00B47160" w:rsidRDefault="00C945E9" w:rsidP="00C945E9">
          <w:pPr>
            <w:rPr>
              <w:rFonts w:ascii="Arial" w:hAnsi="Arial" w:cs="Arial"/>
            </w:rPr>
          </w:pPr>
          <w:r w:rsidRPr="00B47160">
            <w:rPr>
              <w:rFonts w:ascii="Arial" w:hAnsi="Arial" w:cs="Arial"/>
              <w:b/>
              <w:bCs/>
            </w:rPr>
            <w:fldChar w:fldCharType="end"/>
          </w:r>
        </w:p>
      </w:sdtContent>
    </w:sdt>
    <w:p w14:paraId="6995E6EA" w14:textId="3DB716A7" w:rsidR="009B3AF9" w:rsidRPr="00B47160" w:rsidRDefault="00C945E9" w:rsidP="00B47160">
      <w:pPr>
        <w:pStyle w:val="Heading1"/>
        <w:rPr>
          <w:rFonts w:ascii="Arial" w:hAnsi="Arial" w:cs="Arial"/>
        </w:rPr>
      </w:pPr>
      <w:r w:rsidRPr="00B47160">
        <w:rPr>
          <w:rFonts w:ascii="Arial" w:hAnsi="Arial" w:cs="Arial"/>
        </w:rPr>
        <w:br w:type="page"/>
      </w:r>
      <w:bookmarkStart w:id="3" w:name="_Toc213111709"/>
      <w:bookmarkStart w:id="4" w:name="_Toc213412432"/>
      <w:r w:rsidR="00346C19" w:rsidRPr="00B47160">
        <w:rPr>
          <w:rFonts w:ascii="Arial" w:hAnsi="Arial" w:cs="Arial"/>
        </w:rPr>
        <w:lastRenderedPageBreak/>
        <w:t>Task 1 Data Warehousing Concepts and Benefits</w:t>
      </w:r>
      <w:bookmarkEnd w:id="3"/>
      <w:bookmarkEnd w:id="4"/>
      <w:r w:rsidR="00346C19" w:rsidRPr="00B47160">
        <w:rPr>
          <w:rFonts w:ascii="Arial" w:hAnsi="Arial" w:cs="Arial"/>
        </w:rPr>
        <w:t xml:space="preserve"> </w:t>
      </w:r>
    </w:p>
    <w:p w14:paraId="6074750A" w14:textId="77777777" w:rsidR="00EE3791" w:rsidRPr="00B47160" w:rsidRDefault="00EE3791" w:rsidP="001476A7">
      <w:pPr>
        <w:pStyle w:val="Heading2"/>
        <w:rPr>
          <w:rFonts w:ascii="Arial" w:hAnsi="Arial" w:cs="Arial"/>
        </w:rPr>
      </w:pPr>
    </w:p>
    <w:p w14:paraId="24C4E383" w14:textId="6402F4C1" w:rsidR="00F82FCA" w:rsidRPr="00B47160" w:rsidRDefault="00F82FCA" w:rsidP="001476A7">
      <w:pPr>
        <w:pStyle w:val="Heading2"/>
        <w:rPr>
          <w:rFonts w:ascii="Arial" w:hAnsi="Arial" w:cs="Arial"/>
        </w:rPr>
      </w:pPr>
      <w:bookmarkStart w:id="5" w:name="_Toc213111710"/>
      <w:bookmarkStart w:id="6" w:name="_Toc213412433"/>
      <w:r w:rsidRPr="00B47160">
        <w:rPr>
          <w:rFonts w:ascii="Arial" w:hAnsi="Arial" w:cs="Arial"/>
        </w:rPr>
        <w:t>Introduction</w:t>
      </w:r>
      <w:bookmarkEnd w:id="5"/>
      <w:bookmarkEnd w:id="6"/>
    </w:p>
    <w:p w14:paraId="26D2ECC9" w14:textId="3A660E40" w:rsidR="003D62E2" w:rsidRPr="003D62E2" w:rsidRDefault="003D62E2" w:rsidP="005A2A9D">
      <w:pPr>
        <w:spacing w:line="360" w:lineRule="auto"/>
        <w:jc w:val="both"/>
        <w:rPr>
          <w:rFonts w:ascii="Arial" w:hAnsi="Arial" w:cs="Arial"/>
        </w:rPr>
      </w:pPr>
      <w:r w:rsidRPr="003D62E2">
        <w:rPr>
          <w:rFonts w:ascii="Arial" w:hAnsi="Arial" w:cs="Arial"/>
        </w:rPr>
        <w:t>Rags’n’Riches Ltd. manages high volumes of rental, payment, and inventory transactions across six warehouses in the UK. Day-to-day operations rely on OLTP systems like OMS, CRM, and Finance, ensuring accurate and efficient processing. However, these systems are not optimised for complex analysis or strategic decision-making. This report explores data warehousing concepts, including architecture, ETL, data marts, dimensional modelling, and schema design. It demonstrates how a central data warehouse can consolidate operational and external data, enable fast and contextual analysis, and provide actionable insights to enhance operational efficiency, support informed decisions, and drive sustainable growth</w:t>
      </w:r>
      <w:r w:rsidR="00202EFA">
        <w:rPr>
          <w:rFonts w:ascii="Arial" w:hAnsi="Arial" w:cs="Arial"/>
        </w:rPr>
        <w:t xml:space="preserve"> [1], [2],[3].</w:t>
      </w:r>
    </w:p>
    <w:p w14:paraId="39025FF9" w14:textId="77777777" w:rsidR="00FE4AF1" w:rsidRPr="00B47160" w:rsidRDefault="00FE4AF1" w:rsidP="004A7069">
      <w:pPr>
        <w:rPr>
          <w:rFonts w:ascii="Arial" w:hAnsi="Arial" w:cs="Arial"/>
        </w:rPr>
      </w:pPr>
    </w:p>
    <w:p w14:paraId="51CA1E89" w14:textId="50A1773A" w:rsidR="00F071F9" w:rsidRPr="00B47160" w:rsidRDefault="00B75B84" w:rsidP="001476A7">
      <w:pPr>
        <w:pStyle w:val="Heading2"/>
        <w:rPr>
          <w:rFonts w:ascii="Arial" w:hAnsi="Arial" w:cs="Arial"/>
        </w:rPr>
      </w:pPr>
      <w:bookmarkStart w:id="7" w:name="_Toc213111711"/>
      <w:bookmarkStart w:id="8" w:name="_Toc213412434"/>
      <w:r w:rsidRPr="00B47160">
        <w:rPr>
          <w:rFonts w:ascii="Arial" w:hAnsi="Arial" w:cs="Arial"/>
        </w:rPr>
        <w:t>1.1 OLTP vs Data Warehouse</w:t>
      </w:r>
      <w:bookmarkEnd w:id="7"/>
      <w:bookmarkEnd w:id="8"/>
    </w:p>
    <w:p w14:paraId="347E7D4F" w14:textId="394D1C52" w:rsidR="000B0524" w:rsidRPr="000B0524" w:rsidRDefault="000B0524" w:rsidP="005A2A9D">
      <w:pPr>
        <w:spacing w:line="360" w:lineRule="auto"/>
        <w:jc w:val="both"/>
        <w:rPr>
          <w:rFonts w:ascii="Arial" w:hAnsi="Arial" w:cs="Arial"/>
        </w:rPr>
      </w:pPr>
      <w:r w:rsidRPr="000B0524">
        <w:rPr>
          <w:rFonts w:ascii="Arial" w:hAnsi="Arial" w:cs="Arial"/>
        </w:rPr>
        <w:t>Online Transaction Processing (OLTP) systems are built to handle the day-to-day operations of a business by managing high volumes of quick, individual transactions</w:t>
      </w:r>
      <w:r w:rsidR="00EE21E2">
        <w:rPr>
          <w:rFonts w:ascii="Arial" w:hAnsi="Arial" w:cs="Arial"/>
        </w:rPr>
        <w:t xml:space="preserve"> [1]</w:t>
      </w:r>
      <w:r w:rsidRPr="000B0524">
        <w:rPr>
          <w:rFonts w:ascii="Arial" w:hAnsi="Arial" w:cs="Arial"/>
        </w:rPr>
        <w:t>. These systems prioritise speed and support multiple users working simultaneously</w:t>
      </w:r>
      <w:r w:rsidRPr="00B47160">
        <w:rPr>
          <w:rFonts w:ascii="Arial" w:hAnsi="Arial" w:cs="Arial"/>
        </w:rPr>
        <w:t xml:space="preserve">, </w:t>
      </w:r>
      <w:r w:rsidRPr="000B0524">
        <w:rPr>
          <w:rFonts w:ascii="Arial" w:hAnsi="Arial" w:cs="Arial"/>
        </w:rPr>
        <w:t>whether placing orders, updating inventory, or processing payments</w:t>
      </w:r>
      <w:r w:rsidRPr="00B47160">
        <w:rPr>
          <w:rFonts w:ascii="Arial" w:hAnsi="Arial" w:cs="Arial"/>
        </w:rPr>
        <w:t xml:space="preserve">, </w:t>
      </w:r>
      <w:r w:rsidRPr="000B0524">
        <w:rPr>
          <w:rFonts w:ascii="Arial" w:hAnsi="Arial" w:cs="Arial"/>
        </w:rPr>
        <w:t xml:space="preserve">while maintaining data accuracy and consistency. At </w:t>
      </w:r>
      <w:r w:rsidRPr="000B0524">
        <w:rPr>
          <w:rFonts w:ascii="Arial" w:hAnsi="Arial" w:cs="Arial"/>
          <w:i/>
          <w:iCs/>
        </w:rPr>
        <w:t>Rags’n’Riches</w:t>
      </w:r>
      <w:r w:rsidRPr="000B0524">
        <w:rPr>
          <w:rFonts w:ascii="Arial" w:hAnsi="Arial" w:cs="Arial"/>
        </w:rPr>
        <w:t>, the point-of-sale (POS) system exemplifies OLTP: it logs each rental instantly, adjusts stock levels, and issues invoices to keep operations running efficiently. OLTP databases are typically highly normalised and structured for rapid data entry and updates, rather than complex analytical tasks.</w:t>
      </w:r>
    </w:p>
    <w:p w14:paraId="739A1304" w14:textId="3EC9A3E7" w:rsidR="000B0524" w:rsidRPr="000B0524" w:rsidRDefault="000B0524" w:rsidP="005A2A9D">
      <w:pPr>
        <w:spacing w:line="360" w:lineRule="auto"/>
        <w:jc w:val="both"/>
        <w:rPr>
          <w:rFonts w:ascii="Arial" w:hAnsi="Arial" w:cs="Arial"/>
        </w:rPr>
      </w:pPr>
      <w:r w:rsidRPr="000B0524">
        <w:rPr>
          <w:rFonts w:ascii="Arial" w:hAnsi="Arial" w:cs="Arial"/>
        </w:rPr>
        <w:t>In contrast, a Data Warehouse (DW) serves as a central hub for strategic analysis and decision-making, rather than real-time transaction handling</w:t>
      </w:r>
      <w:r w:rsidR="006E5586">
        <w:rPr>
          <w:rFonts w:ascii="Arial" w:hAnsi="Arial" w:cs="Arial"/>
        </w:rPr>
        <w:t xml:space="preserve"> [11]</w:t>
      </w:r>
      <w:r w:rsidRPr="000B0524">
        <w:rPr>
          <w:rFonts w:ascii="Arial" w:hAnsi="Arial" w:cs="Arial"/>
        </w:rPr>
        <w:t>. It brings together data from various operational systems</w:t>
      </w:r>
      <w:r w:rsidRPr="00B47160">
        <w:rPr>
          <w:rFonts w:ascii="Arial" w:hAnsi="Arial" w:cs="Arial"/>
        </w:rPr>
        <w:t xml:space="preserve">, </w:t>
      </w:r>
      <w:r w:rsidRPr="000B0524">
        <w:rPr>
          <w:rFonts w:ascii="Arial" w:hAnsi="Arial" w:cs="Arial"/>
        </w:rPr>
        <w:t>like order tracking, logistics, inventory, and finance</w:t>
      </w:r>
      <w:r w:rsidRPr="00B47160">
        <w:rPr>
          <w:rFonts w:ascii="Arial" w:hAnsi="Arial" w:cs="Arial"/>
        </w:rPr>
        <w:t xml:space="preserve">, </w:t>
      </w:r>
      <w:r w:rsidRPr="000B0524">
        <w:rPr>
          <w:rFonts w:ascii="Arial" w:hAnsi="Arial" w:cs="Arial"/>
        </w:rPr>
        <w:t>into a unified, historical repository optimised for querying and trend exploration</w:t>
      </w:r>
      <w:r w:rsidRPr="00B47160">
        <w:rPr>
          <w:rFonts w:ascii="Arial" w:hAnsi="Arial" w:cs="Arial"/>
        </w:rPr>
        <w:t xml:space="preserve">. </w:t>
      </w:r>
      <w:r w:rsidRPr="000B0524">
        <w:rPr>
          <w:rFonts w:ascii="Arial" w:hAnsi="Arial" w:cs="Arial"/>
        </w:rPr>
        <w:t>Data in a DW is usually refreshed at set intervals (e.g., daily or weekly) and organised using denormalised models such as star or galaxy schemas to enhance analytical efficiency</w:t>
      </w:r>
      <w:r w:rsidR="006E5586">
        <w:rPr>
          <w:rFonts w:ascii="Arial" w:hAnsi="Arial" w:cs="Arial"/>
        </w:rPr>
        <w:t xml:space="preserve"> </w:t>
      </w:r>
      <w:r w:rsidR="0066490F">
        <w:rPr>
          <w:rFonts w:ascii="Arial" w:hAnsi="Arial" w:cs="Arial"/>
        </w:rPr>
        <w:t>[</w:t>
      </w:r>
      <w:r w:rsidR="0019139F">
        <w:rPr>
          <w:rFonts w:ascii="Arial" w:hAnsi="Arial" w:cs="Arial"/>
        </w:rPr>
        <w:t>4]</w:t>
      </w:r>
      <w:r w:rsidRPr="000B0524">
        <w:rPr>
          <w:rFonts w:ascii="Arial" w:hAnsi="Arial" w:cs="Arial"/>
        </w:rPr>
        <w:t>.</w:t>
      </w:r>
    </w:p>
    <w:p w14:paraId="48F5813E" w14:textId="45F981E4" w:rsidR="00152E3D" w:rsidRPr="00B47160" w:rsidRDefault="00DE7C4D" w:rsidP="005A2A9D">
      <w:pPr>
        <w:spacing w:line="360" w:lineRule="auto"/>
        <w:jc w:val="both"/>
        <w:rPr>
          <w:rFonts w:ascii="Arial" w:hAnsi="Arial" w:cs="Arial"/>
        </w:rPr>
      </w:pPr>
      <w:r w:rsidRPr="00B47160">
        <w:rPr>
          <w:rFonts w:ascii="Arial" w:hAnsi="Arial" w:cs="Arial"/>
        </w:rPr>
        <w:lastRenderedPageBreak/>
        <w:t>Table 1 below summarises the key differences between OLTP systems and data warehouses, highlighting how OLTP focuses on operational efficiency while DWs support analytical decision-making</w:t>
      </w:r>
    </w:p>
    <w:p w14:paraId="1A379AB9" w14:textId="77777777" w:rsidR="00152E3D" w:rsidRPr="00B47160" w:rsidRDefault="00152E3D" w:rsidP="000D73FB">
      <w:pPr>
        <w:jc w:val="both"/>
        <w:rPr>
          <w:rFonts w:ascii="Arial" w:hAnsi="Arial" w:cs="Arial"/>
        </w:rPr>
      </w:pPr>
    </w:p>
    <w:p w14:paraId="69A9811B" w14:textId="77777777" w:rsidR="00152E3D" w:rsidRPr="00B47160" w:rsidRDefault="00152E3D" w:rsidP="005A2A9D">
      <w:pPr>
        <w:keepNext/>
        <w:rPr>
          <w:rFonts w:ascii="Arial" w:hAnsi="Arial" w:cs="Arial"/>
        </w:rPr>
      </w:pPr>
      <w:r w:rsidRPr="00B47160">
        <w:rPr>
          <w:rFonts w:ascii="Arial" w:hAnsi="Arial" w:cs="Arial"/>
          <w:noProof/>
          <w:bdr w:val="single" w:sz="18" w:space="0" w:color="auto"/>
        </w:rPr>
        <w:drawing>
          <wp:inline distT="0" distB="0" distL="0" distR="0" wp14:anchorId="007418A9" wp14:editId="6A0523D5">
            <wp:extent cx="5217384" cy="4864202"/>
            <wp:effectExtent l="0" t="0" r="2540" b="0"/>
            <wp:docPr id="74492146"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2146" name="Picture 1" descr="A table with text on it&#10;&#10;AI-generated content may be incorrect."/>
                    <pic:cNvPicPr/>
                  </pic:nvPicPr>
                  <pic:blipFill>
                    <a:blip r:embed="rId11"/>
                    <a:stretch>
                      <a:fillRect/>
                    </a:stretch>
                  </pic:blipFill>
                  <pic:spPr>
                    <a:xfrm>
                      <a:off x="0" y="0"/>
                      <a:ext cx="5233678" cy="4879393"/>
                    </a:xfrm>
                    <a:prstGeom prst="rect">
                      <a:avLst/>
                    </a:prstGeom>
                  </pic:spPr>
                </pic:pic>
              </a:graphicData>
            </a:graphic>
          </wp:inline>
        </w:drawing>
      </w:r>
    </w:p>
    <w:p w14:paraId="3415D848" w14:textId="007BC85B" w:rsidR="00152E3D" w:rsidRPr="00B47160" w:rsidRDefault="00152E3D" w:rsidP="00152E3D">
      <w:pPr>
        <w:jc w:val="center"/>
        <w:rPr>
          <w:rFonts w:ascii="Arial" w:hAnsi="Arial" w:cs="Arial"/>
          <w:i/>
          <w:iCs/>
          <w:color w:val="156082" w:themeColor="accent1"/>
          <w:sz w:val="18"/>
          <w:szCs w:val="18"/>
        </w:rPr>
      </w:pPr>
      <w:r w:rsidRPr="00B47160">
        <w:rPr>
          <w:rFonts w:ascii="Arial" w:hAnsi="Arial" w:cs="Arial"/>
          <w:i/>
          <w:iCs/>
          <w:color w:val="156082" w:themeColor="accent1"/>
          <w:sz w:val="18"/>
          <w:szCs w:val="18"/>
        </w:rPr>
        <w:t xml:space="preserve">Table 1 - </w:t>
      </w:r>
      <w:r w:rsidR="005450A2" w:rsidRPr="00B47160">
        <w:rPr>
          <w:rFonts w:ascii="Arial" w:hAnsi="Arial" w:cs="Arial"/>
          <w:i/>
          <w:iCs/>
          <w:color w:val="156082" w:themeColor="accent1"/>
          <w:sz w:val="18"/>
          <w:szCs w:val="18"/>
        </w:rPr>
        <w:t>Comparison of OLTP and Data Warehouse characteristics</w:t>
      </w:r>
      <w:r w:rsidR="0019139F">
        <w:rPr>
          <w:rFonts w:ascii="Arial" w:hAnsi="Arial" w:cs="Arial"/>
          <w:i/>
          <w:iCs/>
          <w:color w:val="156082" w:themeColor="accent1"/>
          <w:sz w:val="18"/>
          <w:szCs w:val="18"/>
        </w:rPr>
        <w:t xml:space="preserve"> [4]</w:t>
      </w:r>
    </w:p>
    <w:p w14:paraId="30656C00" w14:textId="77777777" w:rsidR="005450A2" w:rsidRPr="00B47160" w:rsidRDefault="005450A2" w:rsidP="000D73FB">
      <w:pPr>
        <w:jc w:val="both"/>
        <w:rPr>
          <w:rFonts w:ascii="Arial" w:hAnsi="Arial" w:cs="Arial"/>
        </w:rPr>
      </w:pPr>
    </w:p>
    <w:p w14:paraId="61C07510" w14:textId="1610C786" w:rsidR="000D73FB" w:rsidRPr="00B47160" w:rsidRDefault="00C51680" w:rsidP="005A2A9D">
      <w:pPr>
        <w:spacing w:line="360" w:lineRule="auto"/>
        <w:jc w:val="both"/>
        <w:rPr>
          <w:rFonts w:ascii="Arial" w:hAnsi="Arial" w:cs="Arial"/>
        </w:rPr>
      </w:pPr>
      <w:r w:rsidRPr="00B47160">
        <w:rPr>
          <w:rFonts w:ascii="Arial" w:hAnsi="Arial" w:cs="Arial"/>
        </w:rPr>
        <w:t>Integrating OLTP with a DW allows Rags’n’Riches to retain efficient operations while gaining strategic insight. The DW enables managers to identify seasonal demand trends, optimise inventory and delivery routes, and evaluate profitability across products and locations. This evidence-based intelligence supports informed decision-making, cost control, and long-term business growth.</w:t>
      </w:r>
    </w:p>
    <w:p w14:paraId="69AEB298" w14:textId="77777777" w:rsidR="00DE7C4D" w:rsidRPr="00B47160" w:rsidRDefault="00DE7C4D" w:rsidP="00DE7C4D">
      <w:pPr>
        <w:rPr>
          <w:rFonts w:ascii="Arial" w:hAnsi="Arial" w:cs="Arial"/>
        </w:rPr>
      </w:pPr>
    </w:p>
    <w:p w14:paraId="4E01847B" w14:textId="77777777" w:rsidR="00B47160" w:rsidRDefault="00B47160">
      <w:pPr>
        <w:rPr>
          <w:rFonts w:ascii="Arial" w:eastAsiaTheme="majorEastAsia" w:hAnsi="Arial" w:cs="Arial"/>
          <w:color w:val="0F4761" w:themeColor="accent1" w:themeShade="BF"/>
          <w:sz w:val="32"/>
          <w:szCs w:val="32"/>
        </w:rPr>
      </w:pPr>
      <w:bookmarkStart w:id="9" w:name="_Toc213111712"/>
      <w:r>
        <w:rPr>
          <w:rFonts w:ascii="Arial" w:hAnsi="Arial" w:cs="Arial"/>
        </w:rPr>
        <w:br w:type="page"/>
      </w:r>
    </w:p>
    <w:p w14:paraId="74810F9F" w14:textId="012082C2" w:rsidR="005A2A9D" w:rsidRPr="005A2A9D" w:rsidRDefault="00B75B84" w:rsidP="005A2A9D">
      <w:pPr>
        <w:pStyle w:val="Heading2"/>
        <w:rPr>
          <w:rFonts w:ascii="Arial" w:hAnsi="Arial" w:cs="Arial"/>
        </w:rPr>
      </w:pPr>
      <w:bookmarkStart w:id="10" w:name="_Toc213412435"/>
      <w:r w:rsidRPr="00B47160">
        <w:rPr>
          <w:rFonts w:ascii="Arial" w:hAnsi="Arial" w:cs="Arial"/>
        </w:rPr>
        <w:lastRenderedPageBreak/>
        <w:t>1.2 Data Warehouse Architecture &amp; ETL</w:t>
      </w:r>
      <w:bookmarkEnd w:id="9"/>
      <w:bookmarkEnd w:id="10"/>
    </w:p>
    <w:p w14:paraId="0FED309B" w14:textId="1A435B05" w:rsidR="00AA2308" w:rsidRPr="00B47160" w:rsidRDefault="00820DDA" w:rsidP="005A2A9D">
      <w:pPr>
        <w:spacing w:line="360" w:lineRule="auto"/>
        <w:jc w:val="both"/>
        <w:rPr>
          <w:rFonts w:ascii="Arial" w:hAnsi="Arial" w:cs="Arial"/>
        </w:rPr>
      </w:pPr>
      <w:r w:rsidRPr="00B47160">
        <w:rPr>
          <w:rFonts w:ascii="Arial" w:hAnsi="Arial" w:cs="Arial"/>
        </w:rPr>
        <w:t>A data warehouse architecture defines how data flows from source systems to analytical outputs, forming the structural backbone of business intelligence</w:t>
      </w:r>
      <w:r w:rsidR="00A57343">
        <w:rPr>
          <w:rFonts w:ascii="Arial" w:hAnsi="Arial" w:cs="Arial"/>
        </w:rPr>
        <w:t xml:space="preserve"> [1]</w:t>
      </w:r>
      <w:r w:rsidR="00C06999">
        <w:rPr>
          <w:rFonts w:ascii="Arial" w:hAnsi="Arial" w:cs="Arial"/>
        </w:rPr>
        <w:t xml:space="preserve"> [</w:t>
      </w:r>
      <w:r w:rsidR="009917C6">
        <w:rPr>
          <w:rFonts w:ascii="Arial" w:hAnsi="Arial" w:cs="Arial"/>
        </w:rPr>
        <w:t>5]</w:t>
      </w:r>
      <w:r w:rsidRPr="00B47160">
        <w:rPr>
          <w:rFonts w:ascii="Arial" w:hAnsi="Arial" w:cs="Arial"/>
        </w:rPr>
        <w:t>. It typically consists of six main layers: source systems, a staging area, the ETL (Extract, Transform, Load) process, data-warehouse storage, data marts, and a Business Intelligence (BI) layer. These components collectively ensure that data is captured, cleansed, integrated, and presented for strategic decision-making</w:t>
      </w:r>
      <w:r w:rsidR="00DD5F9E">
        <w:rPr>
          <w:rFonts w:ascii="Arial" w:hAnsi="Arial" w:cs="Arial"/>
        </w:rPr>
        <w:t xml:space="preserve"> [6]</w:t>
      </w:r>
      <w:r w:rsidR="004E474A">
        <w:rPr>
          <w:rFonts w:ascii="Arial" w:hAnsi="Arial" w:cs="Arial"/>
        </w:rPr>
        <w:t xml:space="preserve"> [4]</w:t>
      </w:r>
      <w:r w:rsidRPr="00B47160">
        <w:rPr>
          <w:rFonts w:ascii="Arial" w:hAnsi="Arial" w:cs="Arial"/>
        </w:rPr>
        <w:t>.</w:t>
      </w:r>
      <w:r w:rsidR="007A4B59" w:rsidRPr="00B47160">
        <w:rPr>
          <w:rFonts w:ascii="Arial" w:hAnsi="Arial" w:cs="Arial"/>
        </w:rPr>
        <w:t xml:space="preserve"> Figure 1 shows the full architecture for Rags’n’Riches Ltd., mapping data flow from origin to analysis.</w:t>
      </w:r>
    </w:p>
    <w:p w14:paraId="06544CFC" w14:textId="77777777" w:rsidR="007A4B59" w:rsidRPr="00B47160" w:rsidRDefault="007A4B59" w:rsidP="00AA2308">
      <w:pPr>
        <w:jc w:val="both"/>
        <w:rPr>
          <w:rFonts w:ascii="Arial" w:hAnsi="Arial" w:cs="Arial"/>
        </w:rPr>
      </w:pPr>
    </w:p>
    <w:p w14:paraId="196E64C1" w14:textId="77777777" w:rsidR="00AA2308" w:rsidRPr="00B47160" w:rsidRDefault="00AA2308" w:rsidP="00AA2308">
      <w:pPr>
        <w:jc w:val="center"/>
        <w:rPr>
          <w:rFonts w:ascii="Arial" w:hAnsi="Arial" w:cs="Arial"/>
        </w:rPr>
      </w:pPr>
      <w:r w:rsidRPr="00B47160">
        <w:rPr>
          <w:rFonts w:ascii="Arial" w:hAnsi="Arial" w:cs="Arial"/>
          <w:noProof/>
          <w:bdr w:val="single" w:sz="18" w:space="0" w:color="auto"/>
        </w:rPr>
        <w:drawing>
          <wp:inline distT="0" distB="0" distL="0" distR="0" wp14:anchorId="3E450C86" wp14:editId="3730D9C5">
            <wp:extent cx="5549942" cy="3082413"/>
            <wp:effectExtent l="0" t="0" r="0" b="3810"/>
            <wp:docPr id="370112120" name="Picture 1" descr="A diagram of dat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361012" name="Picture 1" descr="A diagram of data warehouse&#10;&#10;AI-generated content may be incorrect."/>
                    <pic:cNvPicPr/>
                  </pic:nvPicPr>
                  <pic:blipFill>
                    <a:blip r:embed="rId12"/>
                    <a:stretch>
                      <a:fillRect/>
                    </a:stretch>
                  </pic:blipFill>
                  <pic:spPr>
                    <a:xfrm>
                      <a:off x="0" y="0"/>
                      <a:ext cx="5582504" cy="3100498"/>
                    </a:xfrm>
                    <a:prstGeom prst="rect">
                      <a:avLst/>
                    </a:prstGeom>
                  </pic:spPr>
                </pic:pic>
              </a:graphicData>
            </a:graphic>
          </wp:inline>
        </w:drawing>
      </w:r>
    </w:p>
    <w:p w14:paraId="3B1C0DAA" w14:textId="77777777" w:rsidR="00AA2308" w:rsidRPr="00B47160" w:rsidRDefault="00AA2308" w:rsidP="00AA2308">
      <w:pPr>
        <w:pStyle w:val="Caption"/>
        <w:jc w:val="center"/>
        <w:rPr>
          <w:rFonts w:ascii="Arial" w:hAnsi="Arial" w:cs="Arial"/>
        </w:rPr>
      </w:pPr>
      <w:r w:rsidRPr="00B47160">
        <w:rPr>
          <w:rFonts w:ascii="Arial" w:hAnsi="Arial" w:cs="Arial"/>
        </w:rPr>
        <w:t>Figure 1: Data Warehouse Architecture for Rags’n’Riches Ltd.</w:t>
      </w:r>
    </w:p>
    <w:p w14:paraId="3F147C31" w14:textId="77777777" w:rsidR="00AA2308" w:rsidRPr="00B47160" w:rsidRDefault="00AA2308" w:rsidP="00AA2308">
      <w:pPr>
        <w:rPr>
          <w:rFonts w:ascii="Arial" w:hAnsi="Arial" w:cs="Arial"/>
        </w:rPr>
      </w:pPr>
    </w:p>
    <w:p w14:paraId="67D65EF6" w14:textId="67D159DF" w:rsidR="00DB68CC" w:rsidRPr="00B47160" w:rsidRDefault="00DB68CC" w:rsidP="005A2A9D">
      <w:pPr>
        <w:spacing w:line="360" w:lineRule="auto"/>
        <w:jc w:val="both"/>
        <w:rPr>
          <w:rFonts w:ascii="Arial" w:hAnsi="Arial" w:cs="Arial"/>
        </w:rPr>
      </w:pPr>
      <w:r w:rsidRPr="00B47160">
        <w:rPr>
          <w:rFonts w:ascii="Arial" w:hAnsi="Arial" w:cs="Arial"/>
        </w:rPr>
        <w:t>For Rags’n’Riches, the architecture begins with internal source systems, the Order Management System (OMS)</w:t>
      </w:r>
      <w:r w:rsidR="00DC5415">
        <w:rPr>
          <w:rFonts w:ascii="Arial" w:hAnsi="Arial" w:cs="Arial"/>
        </w:rPr>
        <w:t xml:space="preserve"> [7] </w:t>
      </w:r>
      <w:r w:rsidRPr="00B47160">
        <w:rPr>
          <w:rFonts w:ascii="Arial" w:hAnsi="Arial" w:cs="Arial"/>
        </w:rPr>
        <w:t>, Customer Relationship Management (CRM)</w:t>
      </w:r>
      <w:r w:rsidR="004B0646">
        <w:rPr>
          <w:rFonts w:ascii="Arial" w:hAnsi="Arial" w:cs="Arial"/>
        </w:rPr>
        <w:t xml:space="preserve"> [8]</w:t>
      </w:r>
      <w:r w:rsidRPr="00B47160">
        <w:rPr>
          <w:rFonts w:ascii="Arial" w:hAnsi="Arial" w:cs="Arial"/>
        </w:rPr>
        <w:t>, Finance</w:t>
      </w:r>
      <w:r w:rsidR="008344F1">
        <w:rPr>
          <w:rFonts w:ascii="Arial" w:hAnsi="Arial" w:cs="Arial"/>
        </w:rPr>
        <w:t xml:space="preserve"> [</w:t>
      </w:r>
      <w:r w:rsidR="008A1F64">
        <w:rPr>
          <w:rFonts w:ascii="Arial" w:hAnsi="Arial" w:cs="Arial"/>
        </w:rPr>
        <w:t>9</w:t>
      </w:r>
      <w:r w:rsidR="008344F1">
        <w:rPr>
          <w:rFonts w:ascii="Arial" w:hAnsi="Arial" w:cs="Arial"/>
        </w:rPr>
        <w:t>]</w:t>
      </w:r>
      <w:r w:rsidRPr="00B47160">
        <w:rPr>
          <w:rFonts w:ascii="Arial" w:hAnsi="Arial" w:cs="Arial"/>
        </w:rPr>
        <w:t>, Warehouse Management (WMS)</w:t>
      </w:r>
      <w:r w:rsidR="003F5C0E">
        <w:rPr>
          <w:rFonts w:ascii="Arial" w:hAnsi="Arial" w:cs="Arial"/>
        </w:rPr>
        <w:t xml:space="preserve"> [</w:t>
      </w:r>
      <w:r w:rsidR="008344F1">
        <w:rPr>
          <w:rFonts w:ascii="Arial" w:hAnsi="Arial" w:cs="Arial"/>
        </w:rPr>
        <w:t>1</w:t>
      </w:r>
      <w:r w:rsidR="008A1F64">
        <w:rPr>
          <w:rFonts w:ascii="Arial" w:hAnsi="Arial" w:cs="Arial"/>
        </w:rPr>
        <w:t>0</w:t>
      </w:r>
      <w:r w:rsidR="003F5C0E">
        <w:rPr>
          <w:rFonts w:ascii="Arial" w:hAnsi="Arial" w:cs="Arial"/>
        </w:rPr>
        <w:t xml:space="preserve">] </w:t>
      </w:r>
      <w:r w:rsidRPr="00B47160">
        <w:rPr>
          <w:rFonts w:ascii="Arial" w:hAnsi="Arial" w:cs="Arial"/>
        </w:rPr>
        <w:t>, Transport (TMS)</w:t>
      </w:r>
      <w:r w:rsidR="0069492D">
        <w:rPr>
          <w:rFonts w:ascii="Arial" w:hAnsi="Arial" w:cs="Arial"/>
        </w:rPr>
        <w:t xml:space="preserve"> [1</w:t>
      </w:r>
      <w:r w:rsidR="008A1F64">
        <w:rPr>
          <w:rFonts w:ascii="Arial" w:hAnsi="Arial" w:cs="Arial"/>
        </w:rPr>
        <w:t>1</w:t>
      </w:r>
      <w:r w:rsidR="0069492D">
        <w:rPr>
          <w:rFonts w:ascii="Arial" w:hAnsi="Arial" w:cs="Arial"/>
        </w:rPr>
        <w:t>]</w:t>
      </w:r>
      <w:r w:rsidRPr="00B47160">
        <w:rPr>
          <w:rFonts w:ascii="Arial" w:hAnsi="Arial" w:cs="Arial"/>
        </w:rPr>
        <w:t>, and HR platforms</w:t>
      </w:r>
      <w:r w:rsidR="003732C3">
        <w:rPr>
          <w:rFonts w:ascii="Arial" w:hAnsi="Arial" w:cs="Arial"/>
        </w:rPr>
        <w:t xml:space="preserve"> [1</w:t>
      </w:r>
      <w:r w:rsidR="008A1F64">
        <w:rPr>
          <w:rFonts w:ascii="Arial" w:hAnsi="Arial" w:cs="Arial"/>
        </w:rPr>
        <w:t>2</w:t>
      </w:r>
      <w:r w:rsidR="003732C3">
        <w:rPr>
          <w:rFonts w:ascii="Arial" w:hAnsi="Arial" w:cs="Arial"/>
        </w:rPr>
        <w:t>]</w:t>
      </w:r>
      <w:r w:rsidRPr="00B47160">
        <w:rPr>
          <w:rFonts w:ascii="Arial" w:hAnsi="Arial" w:cs="Arial"/>
        </w:rPr>
        <w:t xml:space="preserve">. These generate high-volume transactional data such as rentals, payments, stock movements, and payroll. External data sources complement this by providing contextual insights, including supplier APIs, social-media feedback, competitor benchmarks, and government datasets. Together, these inputs give the </w:t>
      </w:r>
      <w:r w:rsidRPr="00B47160">
        <w:rPr>
          <w:rFonts w:ascii="Arial" w:hAnsi="Arial" w:cs="Arial"/>
        </w:rPr>
        <w:lastRenderedPageBreak/>
        <w:t>company a holistic view of operational performance and market conditions.</w:t>
      </w:r>
      <w:r w:rsidR="00756C59" w:rsidRPr="00B47160">
        <w:rPr>
          <w:rFonts w:ascii="Arial" w:hAnsi="Arial" w:cs="Arial"/>
        </w:rPr>
        <w:t xml:space="preserve"> </w:t>
      </w:r>
      <w:r w:rsidR="00850045" w:rsidRPr="00B47160">
        <w:rPr>
          <w:rFonts w:ascii="Arial" w:hAnsi="Arial" w:cs="Arial"/>
        </w:rPr>
        <w:t>Figure 2 illustrates how these sources integrate into the ETL pipeline.</w:t>
      </w:r>
    </w:p>
    <w:p w14:paraId="69581812" w14:textId="77777777" w:rsidR="00DB68CC" w:rsidRPr="00B47160" w:rsidRDefault="00DB68CC" w:rsidP="00AA2308">
      <w:pPr>
        <w:rPr>
          <w:rFonts w:ascii="Arial" w:hAnsi="Arial" w:cs="Arial"/>
        </w:rPr>
      </w:pPr>
    </w:p>
    <w:p w14:paraId="18334CBE" w14:textId="0328018E" w:rsidR="00AA2308" w:rsidRPr="00B47160" w:rsidRDefault="00AA2308" w:rsidP="00EE208A">
      <w:pPr>
        <w:jc w:val="center"/>
        <w:rPr>
          <w:rFonts w:ascii="Arial" w:hAnsi="Arial" w:cs="Arial"/>
        </w:rPr>
      </w:pPr>
      <w:r w:rsidRPr="00B47160">
        <w:rPr>
          <w:rFonts w:ascii="Arial" w:hAnsi="Arial" w:cs="Arial"/>
          <w:noProof/>
          <w:bdr w:val="single" w:sz="12" w:space="0" w:color="auto"/>
        </w:rPr>
        <w:drawing>
          <wp:inline distT="0" distB="0" distL="0" distR="0" wp14:anchorId="2B302EF4" wp14:editId="4687C7A6">
            <wp:extent cx="5445228" cy="5326380"/>
            <wp:effectExtent l="0" t="0" r="3175" b="7620"/>
            <wp:docPr id="468113201" name="Picture 1" descr="A diagram of data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48251" name="Picture 1" descr="A diagram of data flow&#10;&#10;AI-generated content may be incorrect."/>
                    <pic:cNvPicPr/>
                  </pic:nvPicPr>
                  <pic:blipFill>
                    <a:blip r:embed="rId13"/>
                    <a:stretch>
                      <a:fillRect/>
                    </a:stretch>
                  </pic:blipFill>
                  <pic:spPr>
                    <a:xfrm>
                      <a:off x="0" y="0"/>
                      <a:ext cx="5465021" cy="5345741"/>
                    </a:xfrm>
                    <a:prstGeom prst="rect">
                      <a:avLst/>
                    </a:prstGeom>
                  </pic:spPr>
                </pic:pic>
              </a:graphicData>
            </a:graphic>
          </wp:inline>
        </w:drawing>
      </w:r>
    </w:p>
    <w:p w14:paraId="0313D71D" w14:textId="77777777" w:rsidR="00AA2308" w:rsidRDefault="00AA2308" w:rsidP="00AA2308">
      <w:pPr>
        <w:pStyle w:val="Caption"/>
        <w:jc w:val="center"/>
        <w:rPr>
          <w:rFonts w:ascii="Arial" w:hAnsi="Arial" w:cs="Arial"/>
        </w:rPr>
      </w:pPr>
      <w:r w:rsidRPr="00B47160">
        <w:rPr>
          <w:rFonts w:ascii="Arial" w:hAnsi="Arial" w:cs="Arial"/>
        </w:rPr>
        <w:t>Figure 2 – ETL Process for Rags’n’Riches Ltd.</w:t>
      </w:r>
    </w:p>
    <w:p w14:paraId="5F5FB701" w14:textId="77777777" w:rsidR="00B47160" w:rsidRPr="00B47160" w:rsidRDefault="00B47160" w:rsidP="00B47160"/>
    <w:p w14:paraId="42A589EB" w14:textId="2590DBA2" w:rsidR="009269D4" w:rsidRPr="00B47160" w:rsidRDefault="009269D4" w:rsidP="005A2A9D">
      <w:pPr>
        <w:spacing w:line="360" w:lineRule="auto"/>
        <w:jc w:val="both"/>
        <w:rPr>
          <w:rFonts w:ascii="Arial" w:hAnsi="Arial" w:cs="Arial"/>
        </w:rPr>
      </w:pPr>
      <w:r w:rsidRPr="00B47160">
        <w:rPr>
          <w:rFonts w:ascii="Arial" w:hAnsi="Arial" w:cs="Arial"/>
        </w:rPr>
        <w:t>The staging area acts as a temporary holding zone where raw data from all sources is collected before processing</w:t>
      </w:r>
      <w:r w:rsidR="00EA4FB6">
        <w:rPr>
          <w:rFonts w:ascii="Arial" w:hAnsi="Arial" w:cs="Arial"/>
        </w:rPr>
        <w:t xml:space="preserve"> </w:t>
      </w:r>
      <w:r w:rsidR="00B50BFB">
        <w:rPr>
          <w:rFonts w:ascii="Arial" w:hAnsi="Arial" w:cs="Arial"/>
        </w:rPr>
        <w:t>[13]</w:t>
      </w:r>
      <w:r w:rsidRPr="00B47160">
        <w:rPr>
          <w:rFonts w:ascii="Arial" w:hAnsi="Arial" w:cs="Arial"/>
        </w:rPr>
        <w:t xml:space="preserve">. From here, the ETL process-Extract, Transform, and Load- gathers data, cleans errors or duplicates, standardises formats (for example, converting currencies or dates), and loads it into structured warehouse tables optimised for reporting. In simple terms, ETL ensures that all information entering the warehouse is accurate, consistent, and </w:t>
      </w:r>
      <w:proofErr w:type="gramStart"/>
      <w:r w:rsidR="008E6837" w:rsidRPr="00B47160">
        <w:rPr>
          <w:rFonts w:ascii="Arial" w:hAnsi="Arial" w:cs="Arial"/>
        </w:rPr>
        <w:t>analysis-ready</w:t>
      </w:r>
      <w:proofErr w:type="gramEnd"/>
      <w:r w:rsidR="00B50BFB">
        <w:rPr>
          <w:rFonts w:ascii="Arial" w:hAnsi="Arial" w:cs="Arial"/>
        </w:rPr>
        <w:t>.</w:t>
      </w:r>
    </w:p>
    <w:p w14:paraId="483B3204" w14:textId="4FC08B9E" w:rsidR="00F34F1A" w:rsidRPr="00F34F1A" w:rsidRDefault="00F34F1A" w:rsidP="005A2A9D">
      <w:pPr>
        <w:spacing w:line="360" w:lineRule="auto"/>
        <w:jc w:val="both"/>
        <w:rPr>
          <w:rFonts w:ascii="Arial" w:hAnsi="Arial" w:cs="Arial"/>
        </w:rPr>
      </w:pPr>
      <w:r w:rsidRPr="00F34F1A">
        <w:rPr>
          <w:rFonts w:ascii="Arial" w:hAnsi="Arial" w:cs="Arial"/>
        </w:rPr>
        <w:lastRenderedPageBreak/>
        <w:t xml:space="preserve">ETL operations are automated through tools such as </w:t>
      </w:r>
      <w:r w:rsidRPr="00F34F1A">
        <w:rPr>
          <w:rFonts w:ascii="Arial" w:hAnsi="Arial" w:cs="Arial"/>
          <w:i/>
          <w:iCs/>
        </w:rPr>
        <w:t>Microsoft SSIS</w:t>
      </w:r>
      <w:r w:rsidRPr="00F34F1A">
        <w:rPr>
          <w:rFonts w:ascii="Arial" w:hAnsi="Arial" w:cs="Arial"/>
        </w:rPr>
        <w:t xml:space="preserve">, </w:t>
      </w:r>
      <w:r w:rsidRPr="00F34F1A">
        <w:rPr>
          <w:rFonts w:ascii="Arial" w:hAnsi="Arial" w:cs="Arial"/>
          <w:i/>
          <w:iCs/>
        </w:rPr>
        <w:t>Informatica</w:t>
      </w:r>
      <w:r w:rsidRPr="00F34F1A">
        <w:rPr>
          <w:rFonts w:ascii="Arial" w:hAnsi="Arial" w:cs="Arial"/>
        </w:rPr>
        <w:t xml:space="preserve">, or </w:t>
      </w:r>
      <w:r w:rsidRPr="00F34F1A">
        <w:rPr>
          <w:rFonts w:ascii="Arial" w:hAnsi="Arial" w:cs="Arial"/>
          <w:i/>
          <w:iCs/>
        </w:rPr>
        <w:t>Talend</w:t>
      </w:r>
      <w:r w:rsidRPr="00F34F1A">
        <w:rPr>
          <w:rFonts w:ascii="Arial" w:hAnsi="Arial" w:cs="Arial"/>
        </w:rPr>
        <w:t>, which schedule and monitor each step for accuracy</w:t>
      </w:r>
      <w:r w:rsidR="00C65021">
        <w:rPr>
          <w:rFonts w:ascii="Arial" w:hAnsi="Arial" w:cs="Arial"/>
        </w:rPr>
        <w:t xml:space="preserve"> [1</w:t>
      </w:r>
      <w:r w:rsidR="007B5E15">
        <w:rPr>
          <w:rFonts w:ascii="Arial" w:hAnsi="Arial" w:cs="Arial"/>
        </w:rPr>
        <w:t>5</w:t>
      </w:r>
      <w:r w:rsidR="00C65021">
        <w:rPr>
          <w:rFonts w:ascii="Arial" w:hAnsi="Arial" w:cs="Arial"/>
        </w:rPr>
        <w:t>]</w:t>
      </w:r>
      <w:r w:rsidRPr="00F34F1A">
        <w:rPr>
          <w:rFonts w:ascii="Arial" w:hAnsi="Arial" w:cs="Arial"/>
        </w:rPr>
        <w:t>. To reassure the CEO, these processes are fully non-intrusive: they run during off-peak hours or use incremental updates, meaning live systems such as order processing and inventory management continue operating without interruption. The result is a seamless data-flow pipeline that supports reliable analytics while maintaining daily business continuity.</w:t>
      </w:r>
    </w:p>
    <w:p w14:paraId="0EF91282" w14:textId="71491F23" w:rsidR="00153007" w:rsidRDefault="00EC4909" w:rsidP="005A2A9D">
      <w:pPr>
        <w:spacing w:line="360" w:lineRule="auto"/>
        <w:rPr>
          <w:rFonts w:ascii="Arial" w:hAnsi="Arial" w:cs="Arial"/>
        </w:rPr>
      </w:pPr>
      <w:r w:rsidRPr="00EC4909">
        <w:rPr>
          <w:rFonts w:ascii="Arial" w:hAnsi="Arial" w:cs="Arial"/>
        </w:rPr>
        <w:t>Once loaded, data is organised into departmental data marts for Sales, Finance, Logistics, and HR, tailored to each director’s analytical needs. These marts feed into the BI layer, where dashboards and visual reports allow managers to monitor KPIs such as rental revenue, delivery efficiency, and customer satisfaction in real time.</w:t>
      </w:r>
    </w:p>
    <w:p w14:paraId="507012F3" w14:textId="77777777" w:rsidR="001449DE" w:rsidRPr="00B47160" w:rsidRDefault="001449DE" w:rsidP="00AA2308">
      <w:pPr>
        <w:rPr>
          <w:rFonts w:ascii="Arial" w:hAnsi="Arial" w:cs="Arial"/>
        </w:rPr>
      </w:pPr>
    </w:p>
    <w:p w14:paraId="44B7880D" w14:textId="1ED554A5" w:rsidR="00BD2561" w:rsidRPr="00B47160" w:rsidRDefault="00B75B84" w:rsidP="00CB2A21">
      <w:pPr>
        <w:pStyle w:val="Heading2"/>
        <w:rPr>
          <w:rFonts w:ascii="Arial" w:hAnsi="Arial" w:cs="Arial"/>
        </w:rPr>
      </w:pPr>
      <w:bookmarkStart w:id="11" w:name="_Toc213111713"/>
      <w:bookmarkStart w:id="12" w:name="_Toc213412436"/>
      <w:r w:rsidRPr="00B47160">
        <w:rPr>
          <w:rFonts w:ascii="Arial" w:hAnsi="Arial" w:cs="Arial"/>
        </w:rPr>
        <w:t>1.3 Data Marts for Directors</w:t>
      </w:r>
      <w:bookmarkEnd w:id="11"/>
      <w:bookmarkEnd w:id="12"/>
    </w:p>
    <w:p w14:paraId="07305C56" w14:textId="3D2A50A6" w:rsidR="00392B11" w:rsidRPr="00B47160" w:rsidRDefault="00392B11" w:rsidP="005A2A9D">
      <w:pPr>
        <w:spacing w:line="360" w:lineRule="auto"/>
        <w:jc w:val="both"/>
        <w:rPr>
          <w:rFonts w:ascii="Arial" w:hAnsi="Arial" w:cs="Arial"/>
        </w:rPr>
      </w:pPr>
      <w:r w:rsidRPr="00B47160">
        <w:rPr>
          <w:rFonts w:ascii="Arial" w:hAnsi="Arial" w:cs="Arial"/>
        </w:rPr>
        <w:t>A data mart is a department-specific subset of a central data warehouse</w:t>
      </w:r>
      <w:r w:rsidR="00DB4376" w:rsidRPr="00B47160">
        <w:rPr>
          <w:rFonts w:ascii="Arial" w:hAnsi="Arial" w:cs="Arial"/>
        </w:rPr>
        <w:t>,</w:t>
      </w:r>
      <w:r w:rsidRPr="00B47160">
        <w:rPr>
          <w:rFonts w:ascii="Arial" w:hAnsi="Arial" w:cs="Arial"/>
        </w:rPr>
        <w:t xml:space="preserve"> designed to deliver relevant insights for decision-makers</w:t>
      </w:r>
      <w:r w:rsidR="002E50E7" w:rsidRPr="00B47160">
        <w:rPr>
          <w:rFonts w:ascii="Arial" w:hAnsi="Arial" w:cs="Arial"/>
        </w:rPr>
        <w:t xml:space="preserve"> </w:t>
      </w:r>
      <w:r w:rsidR="002E50E7" w:rsidRPr="007B5E15">
        <w:rPr>
          <w:rFonts w:ascii="Arial" w:hAnsi="Arial" w:cs="Arial"/>
        </w:rPr>
        <w:t>[</w:t>
      </w:r>
      <w:r w:rsidR="007B5E15">
        <w:rPr>
          <w:rFonts w:ascii="Arial" w:hAnsi="Arial" w:cs="Arial"/>
        </w:rPr>
        <w:t>1</w:t>
      </w:r>
      <w:r w:rsidR="00542424">
        <w:rPr>
          <w:rFonts w:ascii="Arial" w:hAnsi="Arial" w:cs="Arial"/>
        </w:rPr>
        <w:t>6</w:t>
      </w:r>
      <w:r w:rsidR="002E50E7" w:rsidRPr="007B5E15">
        <w:rPr>
          <w:rFonts w:ascii="Arial" w:hAnsi="Arial" w:cs="Arial"/>
        </w:rPr>
        <w:t>]</w:t>
      </w:r>
      <w:r w:rsidRPr="007B5E15">
        <w:rPr>
          <w:rFonts w:ascii="Arial" w:hAnsi="Arial" w:cs="Arial"/>
        </w:rPr>
        <w:t xml:space="preserve">. </w:t>
      </w:r>
      <w:r w:rsidR="00D27579" w:rsidRPr="00B47160">
        <w:rPr>
          <w:rFonts w:ascii="Arial" w:hAnsi="Arial" w:cs="Arial"/>
        </w:rPr>
        <w:t>Unlike a full warehouse, which stores enterprise-wide data, a data mart filters and structures information for targeted analysis, enabling faster access and improved performance.</w:t>
      </w:r>
    </w:p>
    <w:p w14:paraId="600B1E9F" w14:textId="268C912A" w:rsidR="00392B11" w:rsidRPr="00B47160" w:rsidRDefault="001F02E9" w:rsidP="005A2A9D">
      <w:pPr>
        <w:spacing w:line="360" w:lineRule="auto"/>
        <w:jc w:val="both"/>
        <w:rPr>
          <w:rFonts w:ascii="Arial" w:hAnsi="Arial" w:cs="Arial"/>
        </w:rPr>
      </w:pPr>
      <w:r w:rsidRPr="00B47160">
        <w:rPr>
          <w:rFonts w:ascii="Arial" w:hAnsi="Arial" w:cs="Arial"/>
        </w:rPr>
        <w:t>At Rags’n’Riches Ltd., departmental data marts streamline access to tailored insights, reducing query load, improving usability, and enhancing decision-making. Table 2 outlines the types of data marts and their relevance to the business</w:t>
      </w:r>
      <w:r w:rsidR="00542424">
        <w:rPr>
          <w:rFonts w:ascii="Arial" w:hAnsi="Arial" w:cs="Arial"/>
        </w:rPr>
        <w:t xml:space="preserve"> [17], </w:t>
      </w:r>
      <w:r w:rsidR="00BE6BB5">
        <w:rPr>
          <w:rFonts w:ascii="Arial" w:hAnsi="Arial" w:cs="Arial"/>
        </w:rPr>
        <w:t>[18]</w:t>
      </w:r>
      <w:r w:rsidR="00A0155D">
        <w:rPr>
          <w:rFonts w:ascii="Arial" w:hAnsi="Arial" w:cs="Arial"/>
        </w:rPr>
        <w:t xml:space="preserve">, </w:t>
      </w:r>
      <w:r w:rsidR="00D40944">
        <w:rPr>
          <w:rFonts w:ascii="Arial" w:hAnsi="Arial" w:cs="Arial"/>
        </w:rPr>
        <w:t>[19].</w:t>
      </w:r>
    </w:p>
    <w:p w14:paraId="27006888" w14:textId="77777777" w:rsidR="001F02E9" w:rsidRPr="00B47160" w:rsidRDefault="001F02E9" w:rsidP="00392B11">
      <w:pPr>
        <w:jc w:val="both"/>
        <w:rPr>
          <w:rFonts w:ascii="Arial" w:hAnsi="Arial" w:cs="Arial"/>
        </w:rPr>
      </w:pPr>
    </w:p>
    <w:p w14:paraId="25A2A31D" w14:textId="77777777" w:rsidR="00392B11" w:rsidRPr="00B47160" w:rsidRDefault="00392B11" w:rsidP="00392B11">
      <w:pPr>
        <w:keepNext/>
        <w:jc w:val="center"/>
        <w:rPr>
          <w:rFonts w:ascii="Arial" w:hAnsi="Arial" w:cs="Arial"/>
        </w:rPr>
      </w:pPr>
      <w:r w:rsidRPr="00B47160">
        <w:rPr>
          <w:rFonts w:ascii="Arial" w:hAnsi="Arial" w:cs="Arial"/>
          <w:noProof/>
          <w:bdr w:val="single" w:sz="12" w:space="0" w:color="auto"/>
        </w:rPr>
        <w:lastRenderedPageBreak/>
        <w:drawing>
          <wp:inline distT="0" distB="0" distL="0" distR="0" wp14:anchorId="52C77C43" wp14:editId="32398976">
            <wp:extent cx="5261426" cy="3664974"/>
            <wp:effectExtent l="0" t="0" r="0" b="0"/>
            <wp:docPr id="160589127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91274" name="Picture 1" descr="A table with text on it&#10;&#10;AI-generated content may be incorrect."/>
                    <pic:cNvPicPr/>
                  </pic:nvPicPr>
                  <pic:blipFill>
                    <a:blip r:embed="rId14"/>
                    <a:stretch>
                      <a:fillRect/>
                    </a:stretch>
                  </pic:blipFill>
                  <pic:spPr>
                    <a:xfrm>
                      <a:off x="0" y="0"/>
                      <a:ext cx="5328213" cy="3711496"/>
                    </a:xfrm>
                    <a:prstGeom prst="rect">
                      <a:avLst/>
                    </a:prstGeom>
                  </pic:spPr>
                </pic:pic>
              </a:graphicData>
            </a:graphic>
          </wp:inline>
        </w:drawing>
      </w:r>
    </w:p>
    <w:p w14:paraId="6B5851D8" w14:textId="6E2D2FD3" w:rsidR="00392B11" w:rsidRPr="00B47160" w:rsidRDefault="00392B11" w:rsidP="00392B11">
      <w:pPr>
        <w:pStyle w:val="Caption"/>
        <w:jc w:val="center"/>
        <w:rPr>
          <w:rFonts w:ascii="Arial" w:hAnsi="Arial" w:cs="Arial"/>
          <w:b/>
          <w:bCs/>
        </w:rPr>
      </w:pPr>
      <w:r w:rsidRPr="00B47160">
        <w:rPr>
          <w:rFonts w:ascii="Arial" w:hAnsi="Arial" w:cs="Arial"/>
        </w:rPr>
        <w:t xml:space="preserve">Table </w:t>
      </w:r>
      <w:r w:rsidR="00F930AB" w:rsidRPr="00B47160">
        <w:rPr>
          <w:rFonts w:ascii="Arial" w:hAnsi="Arial" w:cs="Arial"/>
        </w:rPr>
        <w:t>2</w:t>
      </w:r>
      <w:r w:rsidRPr="00B47160">
        <w:rPr>
          <w:rFonts w:ascii="Arial" w:hAnsi="Arial" w:cs="Arial"/>
        </w:rPr>
        <w:t>: Data Mart Types and Their Characteristics</w:t>
      </w:r>
    </w:p>
    <w:p w14:paraId="5B142B7B" w14:textId="77777777" w:rsidR="000C567E" w:rsidRPr="00B47160" w:rsidRDefault="000C567E" w:rsidP="000802A9">
      <w:pPr>
        <w:jc w:val="both"/>
        <w:rPr>
          <w:rFonts w:ascii="Arial" w:hAnsi="Arial" w:cs="Arial"/>
        </w:rPr>
      </w:pPr>
    </w:p>
    <w:p w14:paraId="47880948" w14:textId="4414AF1F" w:rsidR="005277B8" w:rsidRPr="00B47160" w:rsidRDefault="00A55C76" w:rsidP="005A2A9D">
      <w:pPr>
        <w:spacing w:line="360" w:lineRule="auto"/>
        <w:jc w:val="both"/>
        <w:rPr>
          <w:rFonts w:ascii="Arial" w:hAnsi="Arial" w:cs="Arial"/>
        </w:rPr>
      </w:pPr>
      <w:r w:rsidRPr="00B47160">
        <w:rPr>
          <w:rFonts w:ascii="Arial" w:hAnsi="Arial" w:cs="Arial"/>
        </w:rPr>
        <w:t xml:space="preserve">The </w:t>
      </w:r>
      <w:r w:rsidRPr="00B47160">
        <w:rPr>
          <w:rFonts w:ascii="Arial" w:hAnsi="Arial" w:cs="Arial"/>
          <w:b/>
          <w:bCs/>
        </w:rPr>
        <w:t>Hybrid Data Mart model</w:t>
      </w:r>
      <w:r w:rsidRPr="00B47160">
        <w:rPr>
          <w:rFonts w:ascii="Arial" w:hAnsi="Arial" w:cs="Arial"/>
        </w:rPr>
        <w:t xml:space="preserve"> combines verified central data with flexible departmental analysis, ensuring consistency, security, and scalability</w:t>
      </w:r>
      <w:r w:rsidR="00454499">
        <w:rPr>
          <w:rFonts w:ascii="Arial" w:hAnsi="Arial" w:cs="Arial"/>
        </w:rPr>
        <w:t xml:space="preserve"> [19]</w:t>
      </w:r>
      <w:r w:rsidRPr="00B47160">
        <w:rPr>
          <w:rFonts w:ascii="Arial" w:hAnsi="Arial" w:cs="Arial"/>
        </w:rPr>
        <w:t xml:space="preserve">. Each director accesses a </w:t>
      </w:r>
      <w:r w:rsidR="005E5FD7" w:rsidRPr="00B47160">
        <w:rPr>
          <w:rFonts w:ascii="Arial" w:hAnsi="Arial" w:cs="Arial"/>
        </w:rPr>
        <w:t>dedicated</w:t>
      </w:r>
      <w:r w:rsidRPr="00B47160">
        <w:rPr>
          <w:rFonts w:ascii="Arial" w:hAnsi="Arial" w:cs="Arial"/>
        </w:rPr>
        <w:t xml:space="preserve"> data mart and dashboard with role-specific metrics</w:t>
      </w:r>
      <w:r w:rsidR="005E5FD7" w:rsidRPr="00B47160">
        <w:rPr>
          <w:rFonts w:ascii="Arial" w:hAnsi="Arial" w:cs="Arial"/>
        </w:rPr>
        <w:t xml:space="preserve"> shown in</w:t>
      </w:r>
      <w:r w:rsidR="005277B8" w:rsidRPr="00B47160">
        <w:rPr>
          <w:rFonts w:ascii="Arial" w:hAnsi="Arial" w:cs="Arial"/>
        </w:rPr>
        <w:t xml:space="preserve"> Figure 3.</w:t>
      </w:r>
    </w:p>
    <w:p w14:paraId="25AF45E2" w14:textId="77777777" w:rsidR="009967F1" w:rsidRPr="00B47160" w:rsidRDefault="009967F1" w:rsidP="000802A9">
      <w:pPr>
        <w:jc w:val="both"/>
        <w:rPr>
          <w:rFonts w:ascii="Arial" w:hAnsi="Arial" w:cs="Arial"/>
        </w:rPr>
      </w:pPr>
    </w:p>
    <w:p w14:paraId="5AB59425" w14:textId="1777A78A" w:rsidR="005C0113" w:rsidRPr="00B47160" w:rsidRDefault="001A62FD" w:rsidP="009B09FA">
      <w:pPr>
        <w:keepNext/>
        <w:jc w:val="center"/>
        <w:rPr>
          <w:rFonts w:ascii="Arial" w:hAnsi="Arial" w:cs="Arial"/>
        </w:rPr>
      </w:pPr>
      <w:r w:rsidRPr="00B47160">
        <w:rPr>
          <w:rFonts w:ascii="Arial" w:hAnsi="Arial" w:cs="Arial"/>
          <w:noProof/>
          <w:bdr w:val="single" w:sz="18" w:space="0" w:color="auto"/>
        </w:rPr>
        <w:lastRenderedPageBreak/>
        <w:drawing>
          <wp:inline distT="0" distB="0" distL="0" distR="0" wp14:anchorId="646314C6" wp14:editId="3047B571">
            <wp:extent cx="5502117" cy="2941575"/>
            <wp:effectExtent l="0" t="0" r="3810" b="0"/>
            <wp:docPr id="1064906929" name="Picture 1" descr="A diagram of data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06929" name="Picture 1" descr="A diagram of data parts&#10;&#10;AI-generated content may be incorrect."/>
                    <pic:cNvPicPr/>
                  </pic:nvPicPr>
                  <pic:blipFill>
                    <a:blip r:embed="rId15"/>
                    <a:stretch>
                      <a:fillRect/>
                    </a:stretch>
                  </pic:blipFill>
                  <pic:spPr>
                    <a:xfrm>
                      <a:off x="0" y="0"/>
                      <a:ext cx="5502117" cy="2941575"/>
                    </a:xfrm>
                    <a:prstGeom prst="rect">
                      <a:avLst/>
                    </a:prstGeom>
                  </pic:spPr>
                </pic:pic>
              </a:graphicData>
            </a:graphic>
          </wp:inline>
        </w:drawing>
      </w:r>
    </w:p>
    <w:p w14:paraId="0D2C3241" w14:textId="787396D6" w:rsidR="005C0113" w:rsidRPr="00B47160" w:rsidRDefault="005C0113" w:rsidP="005C0113">
      <w:pPr>
        <w:pStyle w:val="Caption"/>
        <w:jc w:val="center"/>
        <w:rPr>
          <w:rFonts w:ascii="Arial" w:hAnsi="Arial" w:cs="Arial"/>
          <w:strike/>
          <w:color w:val="156082" w:themeColor="accent1"/>
        </w:rPr>
      </w:pPr>
      <w:r w:rsidRPr="00B47160">
        <w:rPr>
          <w:rFonts w:ascii="Arial" w:hAnsi="Arial" w:cs="Arial"/>
          <w:color w:val="156082" w:themeColor="accent1"/>
        </w:rPr>
        <w:t xml:space="preserve">Figure </w:t>
      </w:r>
      <w:r w:rsidR="009B09FA" w:rsidRPr="00B47160">
        <w:rPr>
          <w:rFonts w:ascii="Arial" w:hAnsi="Arial" w:cs="Arial"/>
          <w:color w:val="156082" w:themeColor="accent1"/>
        </w:rPr>
        <w:t>3</w:t>
      </w:r>
      <w:r w:rsidRPr="00B47160">
        <w:rPr>
          <w:rFonts w:ascii="Arial" w:hAnsi="Arial" w:cs="Arial"/>
          <w:color w:val="156082" w:themeColor="accent1"/>
        </w:rPr>
        <w:t>: Hybrid Architecture Linking Central Warehouse and Departmental Data Marts</w:t>
      </w:r>
    </w:p>
    <w:p w14:paraId="378BD748" w14:textId="77777777" w:rsidR="009C221E" w:rsidRDefault="009C221E" w:rsidP="005A2A9D">
      <w:pPr>
        <w:pStyle w:val="Heading3"/>
      </w:pPr>
      <w:bookmarkStart w:id="13" w:name="_Toc213111714"/>
      <w:bookmarkStart w:id="14" w:name="_Toc213412437"/>
    </w:p>
    <w:p w14:paraId="28475230" w14:textId="19BB0A6E" w:rsidR="005A2A9D" w:rsidRDefault="00392B11" w:rsidP="005A2A9D">
      <w:pPr>
        <w:pStyle w:val="Heading3"/>
      </w:pPr>
      <w:r w:rsidRPr="00B47160">
        <w:t>Managing Director’s Data Mart</w:t>
      </w:r>
      <w:bookmarkEnd w:id="13"/>
      <w:bookmarkEnd w:id="14"/>
    </w:p>
    <w:p w14:paraId="0ACEBD47" w14:textId="77777777" w:rsidR="009C221E" w:rsidRPr="00B47160" w:rsidRDefault="009C221E" w:rsidP="009C221E">
      <w:pPr>
        <w:keepNext/>
        <w:spacing w:line="360" w:lineRule="auto"/>
        <w:jc w:val="both"/>
        <w:rPr>
          <w:rFonts w:ascii="Arial" w:hAnsi="Arial" w:cs="Arial"/>
        </w:rPr>
      </w:pPr>
      <w:r w:rsidRPr="00B47160">
        <w:rPr>
          <w:rFonts w:ascii="Arial" w:hAnsi="Arial" w:cs="Arial"/>
        </w:rPr>
        <w:t>The Managing Director’s data mart, CompanyPerformance, Figure 4, unifies monthly warehouse, order, and financial metrics to support strategic oversight. The dashboard Figure 5 tracks Total Revenue, Net Profit, Profit Margin, Utilisation Rate, Damage</w:t>
      </w:r>
      <w:r>
        <w:rPr>
          <w:rFonts w:ascii="Arial" w:hAnsi="Arial" w:cs="Arial"/>
        </w:rPr>
        <w:t xml:space="preserve"> </w:t>
      </w:r>
      <w:r w:rsidRPr="00B47160">
        <w:rPr>
          <w:rFonts w:ascii="Arial" w:hAnsi="Arial" w:cs="Arial"/>
        </w:rPr>
        <w:t>Rate, and Year On Year (YOY) Growth Figure 5, offering real-time insight into operational efficiency, asset performance, and financial sustainability.</w:t>
      </w:r>
    </w:p>
    <w:p w14:paraId="67C67D4C" w14:textId="77777777" w:rsidR="005A2A9D" w:rsidRDefault="005A2A9D" w:rsidP="005A2A9D"/>
    <w:p w14:paraId="554C0DBD" w14:textId="77777777" w:rsidR="005A2A9D" w:rsidRDefault="005A2A9D" w:rsidP="005A2A9D"/>
    <w:p w14:paraId="6A618956" w14:textId="77777777" w:rsidR="005A2A9D" w:rsidRPr="005A2A9D" w:rsidRDefault="005A2A9D" w:rsidP="005A2A9D"/>
    <w:p w14:paraId="5E96ACF7" w14:textId="77777777" w:rsidR="005A2A9D" w:rsidRPr="00B47160" w:rsidRDefault="005A2A9D" w:rsidP="00392B11">
      <w:pPr>
        <w:keepNext/>
        <w:jc w:val="both"/>
        <w:rPr>
          <w:rFonts w:ascii="Arial" w:hAnsi="Arial" w:cs="Arial"/>
        </w:rPr>
      </w:pPr>
    </w:p>
    <w:p w14:paraId="6F7B586C" w14:textId="5C52C73B" w:rsidR="00392B11" w:rsidRPr="00B47160" w:rsidRDefault="008B3179" w:rsidP="00392B11">
      <w:pPr>
        <w:keepNext/>
        <w:jc w:val="center"/>
        <w:rPr>
          <w:rFonts w:ascii="Arial" w:hAnsi="Arial" w:cs="Arial"/>
        </w:rPr>
      </w:pPr>
      <w:r w:rsidRPr="00B47160">
        <w:rPr>
          <w:rFonts w:ascii="Arial" w:hAnsi="Arial" w:cs="Arial"/>
          <w:noProof/>
          <w:bdr w:val="single" w:sz="12" w:space="0" w:color="auto"/>
        </w:rPr>
        <w:drawing>
          <wp:inline distT="0" distB="0" distL="0" distR="0" wp14:anchorId="6EB21991" wp14:editId="62D42C28">
            <wp:extent cx="5531523" cy="3827206"/>
            <wp:effectExtent l="0" t="0" r="0" b="1905"/>
            <wp:docPr id="447399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399305" name="Picture 1" descr="A screenshot of a computer&#10;&#10;AI-generated content may be incorrect."/>
                    <pic:cNvPicPr/>
                  </pic:nvPicPr>
                  <pic:blipFill>
                    <a:blip r:embed="rId16"/>
                    <a:stretch>
                      <a:fillRect/>
                    </a:stretch>
                  </pic:blipFill>
                  <pic:spPr>
                    <a:xfrm>
                      <a:off x="0" y="0"/>
                      <a:ext cx="5539988" cy="3833063"/>
                    </a:xfrm>
                    <a:prstGeom prst="rect">
                      <a:avLst/>
                    </a:prstGeom>
                  </pic:spPr>
                </pic:pic>
              </a:graphicData>
            </a:graphic>
          </wp:inline>
        </w:drawing>
      </w:r>
    </w:p>
    <w:p w14:paraId="69FC2D47" w14:textId="431532B5" w:rsidR="00392B11" w:rsidRPr="00B47160" w:rsidRDefault="00392B11" w:rsidP="00392B11">
      <w:pPr>
        <w:pStyle w:val="Caption"/>
        <w:jc w:val="center"/>
        <w:rPr>
          <w:rFonts w:ascii="Arial" w:hAnsi="Arial" w:cs="Arial"/>
        </w:rPr>
      </w:pPr>
      <w:r w:rsidRPr="00B47160">
        <w:rPr>
          <w:rFonts w:ascii="Arial" w:hAnsi="Arial" w:cs="Arial"/>
        </w:rPr>
        <w:t xml:space="preserve">Figure </w:t>
      </w:r>
      <w:r w:rsidR="00C770ED" w:rsidRPr="00B47160">
        <w:rPr>
          <w:rFonts w:ascii="Arial" w:hAnsi="Arial" w:cs="Arial"/>
        </w:rPr>
        <w:t>4</w:t>
      </w:r>
      <w:r w:rsidRPr="00B47160">
        <w:rPr>
          <w:rFonts w:ascii="Arial" w:hAnsi="Arial" w:cs="Arial"/>
        </w:rPr>
        <w:t xml:space="preserve">: Managing Directors Data Mart for Rags ‘n’ Riches </w:t>
      </w:r>
    </w:p>
    <w:p w14:paraId="6BF45727" w14:textId="0343F2D1" w:rsidR="00392B11" w:rsidRPr="00B47160" w:rsidRDefault="000209CC" w:rsidP="00EF135A">
      <w:pPr>
        <w:jc w:val="center"/>
        <w:rPr>
          <w:rFonts w:ascii="Arial" w:hAnsi="Arial" w:cs="Arial"/>
        </w:rPr>
      </w:pPr>
      <w:r w:rsidRPr="00B47160">
        <w:rPr>
          <w:rFonts w:ascii="Arial" w:hAnsi="Arial" w:cs="Arial"/>
          <w:noProof/>
          <w:bdr w:val="single" w:sz="18" w:space="0" w:color="auto"/>
        </w:rPr>
        <w:lastRenderedPageBreak/>
        <w:drawing>
          <wp:inline distT="0" distB="0" distL="0" distR="0" wp14:anchorId="5A044035" wp14:editId="550802B1">
            <wp:extent cx="3375660" cy="4435962"/>
            <wp:effectExtent l="0" t="0" r="0" b="3175"/>
            <wp:docPr id="725884712" name="Picture 1" descr="A screenshot of a data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84712" name="Picture 1" descr="A screenshot of a data report&#10;&#10;AI-generated content may be incorrect."/>
                    <pic:cNvPicPr/>
                  </pic:nvPicPr>
                  <pic:blipFill>
                    <a:blip r:embed="rId17"/>
                    <a:stretch>
                      <a:fillRect/>
                    </a:stretch>
                  </pic:blipFill>
                  <pic:spPr>
                    <a:xfrm>
                      <a:off x="0" y="0"/>
                      <a:ext cx="3397490" cy="4464649"/>
                    </a:xfrm>
                    <a:prstGeom prst="rect">
                      <a:avLst/>
                    </a:prstGeom>
                  </pic:spPr>
                </pic:pic>
              </a:graphicData>
            </a:graphic>
          </wp:inline>
        </w:drawing>
      </w:r>
    </w:p>
    <w:p w14:paraId="17C05A7F" w14:textId="0623EBCC" w:rsidR="00392B11" w:rsidRPr="00B47160" w:rsidRDefault="00392B11" w:rsidP="00392B11">
      <w:pPr>
        <w:jc w:val="center"/>
        <w:rPr>
          <w:rFonts w:ascii="Arial" w:hAnsi="Arial" w:cs="Arial"/>
          <w:i/>
          <w:iCs/>
          <w:color w:val="156082" w:themeColor="accent1"/>
          <w:sz w:val="18"/>
          <w:szCs w:val="18"/>
        </w:rPr>
      </w:pPr>
      <w:r w:rsidRPr="00B47160">
        <w:rPr>
          <w:rFonts w:ascii="Arial" w:hAnsi="Arial" w:cs="Arial"/>
          <w:i/>
          <w:iCs/>
          <w:color w:val="156082" w:themeColor="accent1"/>
          <w:sz w:val="18"/>
          <w:szCs w:val="18"/>
        </w:rPr>
        <w:t xml:space="preserve">Figure </w:t>
      </w:r>
      <w:r w:rsidR="00C770ED" w:rsidRPr="00B47160">
        <w:rPr>
          <w:rFonts w:ascii="Arial" w:hAnsi="Arial" w:cs="Arial"/>
          <w:i/>
          <w:iCs/>
          <w:color w:val="156082" w:themeColor="accent1"/>
          <w:sz w:val="18"/>
          <w:szCs w:val="18"/>
        </w:rPr>
        <w:t>5</w:t>
      </w:r>
      <w:r w:rsidRPr="00B47160">
        <w:rPr>
          <w:rFonts w:ascii="Arial" w:hAnsi="Arial" w:cs="Arial"/>
          <w:i/>
          <w:iCs/>
          <w:color w:val="156082" w:themeColor="accent1"/>
          <w:sz w:val="18"/>
          <w:szCs w:val="18"/>
        </w:rPr>
        <w:t>: Managing Director’s Dashboard for Rags’n’Riches Ltd.</w:t>
      </w:r>
    </w:p>
    <w:p w14:paraId="6ADB57E0" w14:textId="77777777" w:rsidR="00D23CDF" w:rsidRPr="00B47160" w:rsidRDefault="00D23CDF">
      <w:pPr>
        <w:rPr>
          <w:rFonts w:ascii="Arial" w:eastAsiaTheme="majorEastAsia" w:hAnsi="Arial" w:cs="Arial"/>
          <w:color w:val="0F4761" w:themeColor="accent1" w:themeShade="BF"/>
          <w:sz w:val="28"/>
          <w:szCs w:val="28"/>
        </w:rPr>
      </w:pPr>
      <w:r w:rsidRPr="00B47160">
        <w:rPr>
          <w:rFonts w:ascii="Arial" w:hAnsi="Arial" w:cs="Arial"/>
        </w:rPr>
        <w:br w:type="page"/>
      </w:r>
    </w:p>
    <w:p w14:paraId="0DAA2A37" w14:textId="6DAFD397" w:rsidR="005916FE" w:rsidRPr="00B47160" w:rsidRDefault="00392B11" w:rsidP="005916FE">
      <w:pPr>
        <w:pStyle w:val="Heading3"/>
        <w:rPr>
          <w:rFonts w:ascii="Arial" w:hAnsi="Arial" w:cs="Arial"/>
        </w:rPr>
      </w:pPr>
      <w:bookmarkStart w:id="15" w:name="_Toc213111715"/>
      <w:bookmarkStart w:id="16" w:name="_Toc213412438"/>
      <w:r w:rsidRPr="00B47160">
        <w:rPr>
          <w:rFonts w:ascii="Arial" w:hAnsi="Arial" w:cs="Arial"/>
        </w:rPr>
        <w:lastRenderedPageBreak/>
        <w:t>Finance Director’s Data Mart</w:t>
      </w:r>
      <w:bookmarkEnd w:id="15"/>
      <w:bookmarkEnd w:id="16"/>
    </w:p>
    <w:p w14:paraId="3103C8B9" w14:textId="3962E93F" w:rsidR="00D83F17" w:rsidRPr="00B47160" w:rsidRDefault="00313B93" w:rsidP="009C221E">
      <w:pPr>
        <w:spacing w:line="360" w:lineRule="auto"/>
        <w:jc w:val="both"/>
        <w:rPr>
          <w:rFonts w:ascii="Arial" w:hAnsi="Arial" w:cs="Arial"/>
        </w:rPr>
      </w:pPr>
      <w:r w:rsidRPr="00B47160">
        <w:rPr>
          <w:rFonts w:ascii="Arial" w:hAnsi="Arial" w:cs="Arial"/>
        </w:rPr>
        <w:t>The Finance Director’s Data Mart FactFinancialPerformance</w:t>
      </w:r>
      <w:r w:rsidR="00E16E1A" w:rsidRPr="00B47160">
        <w:rPr>
          <w:rFonts w:ascii="Arial" w:hAnsi="Arial" w:cs="Arial"/>
        </w:rPr>
        <w:t xml:space="preserve"> Figure 6</w:t>
      </w:r>
      <w:r w:rsidRPr="00B47160">
        <w:rPr>
          <w:rFonts w:ascii="Arial" w:hAnsi="Arial" w:cs="Arial"/>
        </w:rPr>
        <w:t xml:space="preserve"> integrates accounting, delivery, and inventory data to provide real-time visibility of financial performance, supporting forecasting, </w:t>
      </w:r>
      <w:r w:rsidR="00E16E1A" w:rsidRPr="00B47160">
        <w:rPr>
          <w:rFonts w:ascii="Arial" w:hAnsi="Arial" w:cs="Arial"/>
        </w:rPr>
        <w:t>cash flow</w:t>
      </w:r>
      <w:r w:rsidRPr="00B47160">
        <w:rPr>
          <w:rFonts w:ascii="Arial" w:hAnsi="Arial" w:cs="Arial"/>
        </w:rPr>
        <w:t xml:space="preserve"> management, and cost control. The dashboard</w:t>
      </w:r>
      <w:r w:rsidR="00E16E1A" w:rsidRPr="00B47160">
        <w:rPr>
          <w:rFonts w:ascii="Arial" w:hAnsi="Arial" w:cs="Arial"/>
        </w:rPr>
        <w:t xml:space="preserve"> Figure 7</w:t>
      </w:r>
      <w:r w:rsidRPr="00B47160">
        <w:rPr>
          <w:rFonts w:ascii="Arial" w:hAnsi="Arial" w:cs="Arial"/>
        </w:rPr>
        <w:t xml:space="preserve"> tracks Revenue, Profit, Expenses, and Receivables, enabling clear oversight of profitability and liquidity.</w:t>
      </w:r>
    </w:p>
    <w:p w14:paraId="347BF882" w14:textId="77777777" w:rsidR="00313B93" w:rsidRPr="00B47160" w:rsidRDefault="00313B93" w:rsidP="00392B11">
      <w:pPr>
        <w:jc w:val="both"/>
        <w:rPr>
          <w:rFonts w:ascii="Arial" w:hAnsi="Arial" w:cs="Arial"/>
        </w:rPr>
      </w:pPr>
    </w:p>
    <w:p w14:paraId="5AD77A41" w14:textId="77F1D46B" w:rsidR="00392B11" w:rsidRPr="00B47160" w:rsidRDefault="005A1043" w:rsidP="00392B11">
      <w:pPr>
        <w:keepNext/>
        <w:jc w:val="center"/>
        <w:rPr>
          <w:rFonts w:ascii="Arial" w:hAnsi="Arial" w:cs="Arial"/>
        </w:rPr>
      </w:pPr>
      <w:r w:rsidRPr="00B47160">
        <w:rPr>
          <w:rFonts w:ascii="Arial" w:hAnsi="Arial" w:cs="Arial"/>
          <w:noProof/>
          <w:bdr w:val="single" w:sz="18" w:space="0" w:color="auto"/>
        </w:rPr>
        <w:drawing>
          <wp:inline distT="0" distB="0" distL="0" distR="0" wp14:anchorId="136F0DAD" wp14:editId="19FEEF0C">
            <wp:extent cx="5530645" cy="5158095"/>
            <wp:effectExtent l="0" t="0" r="0" b="5080"/>
            <wp:docPr id="112055608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56085" name="Picture 1" descr="A screenshot of a graph&#10;&#10;AI-generated content may be incorrect."/>
                    <pic:cNvPicPr/>
                  </pic:nvPicPr>
                  <pic:blipFill>
                    <a:blip r:embed="rId18"/>
                    <a:stretch>
                      <a:fillRect/>
                    </a:stretch>
                  </pic:blipFill>
                  <pic:spPr>
                    <a:xfrm>
                      <a:off x="0" y="0"/>
                      <a:ext cx="5537971" cy="5164928"/>
                    </a:xfrm>
                    <a:prstGeom prst="rect">
                      <a:avLst/>
                    </a:prstGeom>
                  </pic:spPr>
                </pic:pic>
              </a:graphicData>
            </a:graphic>
          </wp:inline>
        </w:drawing>
      </w:r>
    </w:p>
    <w:p w14:paraId="1779F60B" w14:textId="16BA609C" w:rsidR="00392B11" w:rsidRPr="00B47160" w:rsidRDefault="00392B11" w:rsidP="00392B11">
      <w:pPr>
        <w:pStyle w:val="Caption"/>
        <w:jc w:val="center"/>
        <w:rPr>
          <w:rFonts w:ascii="Arial" w:hAnsi="Arial" w:cs="Arial"/>
        </w:rPr>
      </w:pPr>
      <w:r w:rsidRPr="00B47160">
        <w:rPr>
          <w:rFonts w:ascii="Arial" w:hAnsi="Arial" w:cs="Arial"/>
        </w:rPr>
        <w:t xml:space="preserve">Figure </w:t>
      </w:r>
      <w:r w:rsidR="00ED5230" w:rsidRPr="00B47160">
        <w:rPr>
          <w:rFonts w:ascii="Arial" w:hAnsi="Arial" w:cs="Arial"/>
        </w:rPr>
        <w:t>6</w:t>
      </w:r>
      <w:r w:rsidRPr="00B47160">
        <w:rPr>
          <w:rFonts w:ascii="Arial" w:hAnsi="Arial" w:cs="Arial"/>
        </w:rPr>
        <w:t>: Finance Directors Data Mart for Rags ‘n’ Riches</w:t>
      </w:r>
    </w:p>
    <w:p w14:paraId="48C3D00C" w14:textId="77777777" w:rsidR="00924C27" w:rsidRPr="00B47160" w:rsidRDefault="00924C27" w:rsidP="00924C27">
      <w:pPr>
        <w:rPr>
          <w:rFonts w:ascii="Arial" w:hAnsi="Arial" w:cs="Arial"/>
        </w:rPr>
      </w:pPr>
    </w:p>
    <w:p w14:paraId="7E92919C" w14:textId="17F2A106" w:rsidR="00924C27" w:rsidRPr="00B47160" w:rsidRDefault="00924C27" w:rsidP="00924C27">
      <w:pPr>
        <w:jc w:val="center"/>
        <w:rPr>
          <w:rFonts w:ascii="Arial" w:hAnsi="Arial" w:cs="Arial"/>
        </w:rPr>
      </w:pPr>
      <w:r w:rsidRPr="00B47160">
        <w:rPr>
          <w:rFonts w:ascii="Arial" w:hAnsi="Arial" w:cs="Arial"/>
          <w:noProof/>
          <w:bdr w:val="single" w:sz="18" w:space="0" w:color="auto"/>
        </w:rPr>
        <w:lastRenderedPageBreak/>
        <w:drawing>
          <wp:inline distT="0" distB="0" distL="0" distR="0" wp14:anchorId="52183035" wp14:editId="3D2797CB">
            <wp:extent cx="5109407" cy="3296264"/>
            <wp:effectExtent l="0" t="0" r="0" b="0"/>
            <wp:docPr id="951283257" name="Picture 1" descr="A screenshot of a dash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83257" name="Picture 1" descr="A screenshot of a dashboard&#10;&#10;AI-generated content may be incorrect."/>
                    <pic:cNvPicPr/>
                  </pic:nvPicPr>
                  <pic:blipFill>
                    <a:blip r:embed="rId19"/>
                    <a:stretch>
                      <a:fillRect/>
                    </a:stretch>
                  </pic:blipFill>
                  <pic:spPr>
                    <a:xfrm>
                      <a:off x="0" y="0"/>
                      <a:ext cx="5131825" cy="3310727"/>
                    </a:xfrm>
                    <a:prstGeom prst="rect">
                      <a:avLst/>
                    </a:prstGeom>
                  </pic:spPr>
                </pic:pic>
              </a:graphicData>
            </a:graphic>
          </wp:inline>
        </w:drawing>
      </w:r>
    </w:p>
    <w:p w14:paraId="7C20A3D1" w14:textId="77777777" w:rsidR="00924C27" w:rsidRPr="00B47160" w:rsidRDefault="00924C27" w:rsidP="00924C27">
      <w:pPr>
        <w:jc w:val="center"/>
        <w:rPr>
          <w:rFonts w:ascii="Arial" w:hAnsi="Arial" w:cs="Arial"/>
          <w:i/>
          <w:iCs/>
          <w:color w:val="156082" w:themeColor="accent1"/>
          <w:sz w:val="18"/>
          <w:szCs w:val="18"/>
        </w:rPr>
      </w:pPr>
      <w:r w:rsidRPr="00B47160">
        <w:rPr>
          <w:rFonts w:ascii="Arial" w:hAnsi="Arial" w:cs="Arial"/>
          <w:i/>
          <w:iCs/>
          <w:color w:val="156082" w:themeColor="accent1"/>
          <w:sz w:val="18"/>
          <w:szCs w:val="18"/>
        </w:rPr>
        <w:t>Figure 7: Finance Director’s Dashboard for Rags’n’Riches Ltd.</w:t>
      </w:r>
    </w:p>
    <w:p w14:paraId="591D963E" w14:textId="77777777" w:rsidR="00311952" w:rsidRPr="00B47160" w:rsidRDefault="00311952" w:rsidP="00CA5A9A">
      <w:pPr>
        <w:pStyle w:val="Heading3"/>
        <w:rPr>
          <w:rFonts w:ascii="Arial" w:hAnsi="Arial" w:cs="Arial"/>
        </w:rPr>
      </w:pPr>
      <w:bookmarkStart w:id="17" w:name="_Toc213111716"/>
    </w:p>
    <w:p w14:paraId="79D6E864" w14:textId="7A902B17" w:rsidR="00392B11" w:rsidRPr="009C221E" w:rsidRDefault="00392B11" w:rsidP="009C221E">
      <w:pPr>
        <w:pStyle w:val="Heading3"/>
      </w:pPr>
      <w:bookmarkStart w:id="18" w:name="_Toc213412439"/>
      <w:r w:rsidRPr="00B47160">
        <w:t>Sales &amp; Marketing Director’s Data Mart</w:t>
      </w:r>
      <w:bookmarkEnd w:id="17"/>
      <w:bookmarkEnd w:id="18"/>
    </w:p>
    <w:p w14:paraId="034B2EAD" w14:textId="05B087E3" w:rsidR="00392B11" w:rsidRPr="00B47160" w:rsidRDefault="00A8462B" w:rsidP="009C221E">
      <w:pPr>
        <w:spacing w:line="360" w:lineRule="auto"/>
        <w:jc w:val="both"/>
        <w:rPr>
          <w:rFonts w:ascii="Arial" w:hAnsi="Arial" w:cs="Arial"/>
        </w:rPr>
      </w:pPr>
      <w:r w:rsidRPr="00B47160">
        <w:rPr>
          <w:rFonts w:ascii="Arial" w:hAnsi="Arial" w:cs="Arial"/>
        </w:rPr>
        <w:t>The Sales &amp; Marketing Director’s data mart</w:t>
      </w:r>
      <w:r w:rsidR="00EE276F" w:rsidRPr="00B47160">
        <w:rPr>
          <w:rFonts w:ascii="Arial" w:hAnsi="Arial" w:cs="Arial"/>
        </w:rPr>
        <w:t>,</w:t>
      </w:r>
      <w:r w:rsidRPr="00B47160">
        <w:rPr>
          <w:rFonts w:ascii="Arial" w:hAnsi="Arial" w:cs="Arial"/>
        </w:rPr>
        <w:t xml:space="preserve"> FactSalesOrders</w:t>
      </w:r>
      <w:r w:rsidR="00EE276F" w:rsidRPr="00B47160">
        <w:rPr>
          <w:rFonts w:ascii="Arial" w:hAnsi="Arial" w:cs="Arial"/>
        </w:rPr>
        <w:t>,</w:t>
      </w:r>
      <w:r w:rsidRPr="00B47160">
        <w:rPr>
          <w:rFonts w:ascii="Arial" w:hAnsi="Arial" w:cs="Arial"/>
        </w:rPr>
        <w:t xml:space="preserve"> Figure 8</w:t>
      </w:r>
      <w:r w:rsidR="00EE276F" w:rsidRPr="00B47160">
        <w:rPr>
          <w:rFonts w:ascii="Arial" w:hAnsi="Arial" w:cs="Arial"/>
        </w:rPr>
        <w:t>,</w:t>
      </w:r>
      <w:r w:rsidRPr="00B47160">
        <w:rPr>
          <w:rFonts w:ascii="Arial" w:hAnsi="Arial" w:cs="Arial"/>
        </w:rPr>
        <w:t xml:space="preserve"> </w:t>
      </w:r>
      <w:r w:rsidR="00EE276F" w:rsidRPr="00B47160">
        <w:rPr>
          <w:rFonts w:ascii="Arial" w:hAnsi="Arial" w:cs="Arial"/>
        </w:rPr>
        <w:t>analyses</w:t>
      </w:r>
      <w:r w:rsidRPr="00B47160">
        <w:rPr>
          <w:rFonts w:ascii="Arial" w:hAnsi="Arial" w:cs="Arial"/>
        </w:rPr>
        <w:t xml:space="preserve"> </w:t>
      </w:r>
      <w:r w:rsidR="00D34829" w:rsidRPr="00B47160">
        <w:rPr>
          <w:rFonts w:ascii="Arial" w:hAnsi="Arial" w:cs="Arial"/>
        </w:rPr>
        <w:t>sales</w:t>
      </w:r>
      <w:r w:rsidR="006A58F2" w:rsidRPr="00B47160">
        <w:rPr>
          <w:rFonts w:ascii="Arial" w:hAnsi="Arial" w:cs="Arial"/>
        </w:rPr>
        <w:t xml:space="preserve">, </w:t>
      </w:r>
      <w:r w:rsidRPr="00B47160">
        <w:rPr>
          <w:rFonts w:ascii="Arial" w:hAnsi="Arial" w:cs="Arial"/>
        </w:rPr>
        <w:t>customer and rental trends</w:t>
      </w:r>
      <w:r w:rsidR="006A58F2" w:rsidRPr="00B47160">
        <w:rPr>
          <w:rFonts w:ascii="Arial" w:hAnsi="Arial" w:cs="Arial"/>
        </w:rPr>
        <w:t xml:space="preserve"> to inform campaign strategy and engagement</w:t>
      </w:r>
      <w:r w:rsidRPr="00B47160">
        <w:rPr>
          <w:rFonts w:ascii="Arial" w:hAnsi="Arial" w:cs="Arial"/>
        </w:rPr>
        <w:t>. The dashboard Figure 9 tracks Revenue by Product, Discount %, Emergency Orders, AOV, Repeat and New Customers, and Revenue Growth</w:t>
      </w:r>
      <w:r w:rsidR="006A58F2" w:rsidRPr="00B47160">
        <w:rPr>
          <w:rFonts w:ascii="Arial" w:hAnsi="Arial" w:cs="Arial"/>
        </w:rPr>
        <w:t>.</w:t>
      </w:r>
    </w:p>
    <w:p w14:paraId="1111EA01" w14:textId="77777777" w:rsidR="00A8462B" w:rsidRPr="00B47160" w:rsidRDefault="00A8462B" w:rsidP="00392B11">
      <w:pPr>
        <w:jc w:val="both"/>
        <w:rPr>
          <w:rFonts w:ascii="Arial" w:hAnsi="Arial" w:cs="Arial"/>
        </w:rPr>
      </w:pPr>
    </w:p>
    <w:p w14:paraId="764A5ABE" w14:textId="60604573" w:rsidR="00392B11" w:rsidRPr="00B47160" w:rsidRDefault="00752CFC" w:rsidP="00392B11">
      <w:pPr>
        <w:keepNext/>
        <w:jc w:val="center"/>
        <w:rPr>
          <w:rFonts w:ascii="Arial" w:hAnsi="Arial" w:cs="Arial"/>
        </w:rPr>
      </w:pPr>
      <w:r w:rsidRPr="00B47160">
        <w:rPr>
          <w:rFonts w:ascii="Arial" w:hAnsi="Arial" w:cs="Arial"/>
          <w:noProof/>
          <w:bdr w:val="single" w:sz="18" w:space="0" w:color="auto"/>
        </w:rPr>
        <w:lastRenderedPageBreak/>
        <w:drawing>
          <wp:inline distT="0" distB="0" distL="0" distR="0" wp14:anchorId="68552FC1" wp14:editId="57C83229">
            <wp:extent cx="5245443" cy="3693777"/>
            <wp:effectExtent l="0" t="0" r="0" b="2540"/>
            <wp:docPr id="612540550" name="Picture 1" descr="A diagram of a warehouse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40550" name="Picture 1" descr="A diagram of a warehouse table&#10;&#10;AI-generated content may be incorrect."/>
                    <pic:cNvPicPr/>
                  </pic:nvPicPr>
                  <pic:blipFill>
                    <a:blip r:embed="rId20"/>
                    <a:stretch>
                      <a:fillRect/>
                    </a:stretch>
                  </pic:blipFill>
                  <pic:spPr>
                    <a:xfrm>
                      <a:off x="0" y="0"/>
                      <a:ext cx="5266887" cy="3708878"/>
                    </a:xfrm>
                    <a:prstGeom prst="rect">
                      <a:avLst/>
                    </a:prstGeom>
                  </pic:spPr>
                </pic:pic>
              </a:graphicData>
            </a:graphic>
          </wp:inline>
        </w:drawing>
      </w:r>
    </w:p>
    <w:p w14:paraId="1D881833" w14:textId="2426F74D" w:rsidR="00392B11" w:rsidRPr="00B47160" w:rsidRDefault="00392B11" w:rsidP="00392B11">
      <w:pPr>
        <w:pStyle w:val="Caption"/>
        <w:jc w:val="center"/>
        <w:rPr>
          <w:rFonts w:ascii="Arial" w:hAnsi="Arial" w:cs="Arial"/>
        </w:rPr>
      </w:pPr>
      <w:r w:rsidRPr="00B47160">
        <w:rPr>
          <w:rFonts w:ascii="Arial" w:hAnsi="Arial" w:cs="Arial"/>
        </w:rPr>
        <w:t xml:space="preserve">Figure </w:t>
      </w:r>
      <w:r w:rsidR="003222A2" w:rsidRPr="00B47160">
        <w:rPr>
          <w:rFonts w:ascii="Arial" w:hAnsi="Arial" w:cs="Arial"/>
        </w:rPr>
        <w:t>8</w:t>
      </w:r>
      <w:r w:rsidRPr="00B47160">
        <w:rPr>
          <w:rFonts w:ascii="Arial" w:hAnsi="Arial" w:cs="Arial"/>
        </w:rPr>
        <w:t>: Sales and Marketing Directors Data Mart for Rags ‘n’ Riches</w:t>
      </w:r>
    </w:p>
    <w:p w14:paraId="07DC92C2" w14:textId="77777777" w:rsidR="00EC1FB5" w:rsidRPr="00B47160" w:rsidRDefault="00EC1FB5" w:rsidP="00392B11">
      <w:pPr>
        <w:rPr>
          <w:rFonts w:ascii="Arial" w:hAnsi="Arial" w:cs="Arial"/>
        </w:rPr>
      </w:pPr>
    </w:p>
    <w:p w14:paraId="1EE8AC00" w14:textId="263DCBAB" w:rsidR="003222A2" w:rsidRPr="00B47160" w:rsidRDefault="00C84FCA" w:rsidP="003222A2">
      <w:pPr>
        <w:keepNext/>
        <w:jc w:val="center"/>
        <w:rPr>
          <w:rFonts w:ascii="Arial" w:hAnsi="Arial" w:cs="Arial"/>
        </w:rPr>
      </w:pPr>
      <w:r w:rsidRPr="00B47160">
        <w:rPr>
          <w:rFonts w:ascii="Arial" w:hAnsi="Arial" w:cs="Arial"/>
          <w:i/>
          <w:iCs/>
          <w:noProof/>
          <w:color w:val="156082" w:themeColor="accent1"/>
          <w:sz w:val="18"/>
          <w:szCs w:val="18"/>
          <w:bdr w:val="single" w:sz="18" w:space="0" w:color="auto"/>
        </w:rPr>
        <w:lastRenderedPageBreak/>
        <w:drawing>
          <wp:inline distT="0" distB="0" distL="0" distR="0" wp14:anchorId="2BBB1752" wp14:editId="5F73F180">
            <wp:extent cx="4269658" cy="4739144"/>
            <wp:effectExtent l="0" t="0" r="0" b="4445"/>
            <wp:docPr id="1663903928"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903928" name="Picture 1" descr="A screenshot of a graph&#10;&#10;AI-generated content may be incorrect."/>
                    <pic:cNvPicPr/>
                  </pic:nvPicPr>
                  <pic:blipFill>
                    <a:blip r:embed="rId21"/>
                    <a:stretch>
                      <a:fillRect/>
                    </a:stretch>
                  </pic:blipFill>
                  <pic:spPr>
                    <a:xfrm>
                      <a:off x="0" y="0"/>
                      <a:ext cx="4301168" cy="4774119"/>
                    </a:xfrm>
                    <a:prstGeom prst="rect">
                      <a:avLst/>
                    </a:prstGeom>
                  </pic:spPr>
                </pic:pic>
              </a:graphicData>
            </a:graphic>
          </wp:inline>
        </w:drawing>
      </w:r>
    </w:p>
    <w:p w14:paraId="547E70AB" w14:textId="633A35DD" w:rsidR="009D42BB" w:rsidRPr="00B47160" w:rsidRDefault="009D42BB" w:rsidP="009D42BB">
      <w:pPr>
        <w:jc w:val="center"/>
        <w:rPr>
          <w:rFonts w:ascii="Arial" w:hAnsi="Arial" w:cs="Arial"/>
          <w:i/>
          <w:iCs/>
          <w:color w:val="156082" w:themeColor="accent1"/>
          <w:sz w:val="18"/>
          <w:szCs w:val="18"/>
        </w:rPr>
      </w:pPr>
      <w:r w:rsidRPr="00B47160">
        <w:rPr>
          <w:rFonts w:ascii="Arial" w:hAnsi="Arial" w:cs="Arial"/>
          <w:i/>
          <w:iCs/>
          <w:color w:val="156082" w:themeColor="accent1"/>
          <w:sz w:val="18"/>
          <w:szCs w:val="18"/>
        </w:rPr>
        <w:t xml:space="preserve">Figure 9: Sales </w:t>
      </w:r>
      <w:r w:rsidR="00473BAF" w:rsidRPr="00B47160">
        <w:rPr>
          <w:rFonts w:ascii="Arial" w:hAnsi="Arial" w:cs="Arial"/>
          <w:i/>
          <w:iCs/>
          <w:color w:val="156082" w:themeColor="accent1"/>
          <w:sz w:val="18"/>
          <w:szCs w:val="18"/>
        </w:rPr>
        <w:t>and Marketing</w:t>
      </w:r>
      <w:r w:rsidRPr="00B47160">
        <w:rPr>
          <w:rFonts w:ascii="Arial" w:hAnsi="Arial" w:cs="Arial"/>
          <w:i/>
          <w:iCs/>
          <w:color w:val="156082" w:themeColor="accent1"/>
          <w:sz w:val="18"/>
          <w:szCs w:val="18"/>
        </w:rPr>
        <w:t xml:space="preserve"> Directors  Dashboard for Rags’n’Riches Ltd.</w:t>
      </w:r>
    </w:p>
    <w:p w14:paraId="741D4430" w14:textId="57860B05" w:rsidR="005242F2" w:rsidRPr="00B47160" w:rsidRDefault="005242F2" w:rsidP="009D42BB">
      <w:pPr>
        <w:jc w:val="center"/>
        <w:rPr>
          <w:rFonts w:ascii="Arial" w:hAnsi="Arial" w:cs="Arial"/>
          <w:i/>
          <w:iCs/>
          <w:color w:val="156082" w:themeColor="accent1"/>
          <w:sz w:val="18"/>
          <w:szCs w:val="18"/>
        </w:rPr>
      </w:pPr>
    </w:p>
    <w:p w14:paraId="579B4250" w14:textId="07F567B6" w:rsidR="00C84FCA" w:rsidRPr="00B47160" w:rsidRDefault="00C84FCA" w:rsidP="007F01F9">
      <w:pPr>
        <w:rPr>
          <w:rFonts w:ascii="Arial" w:hAnsi="Arial" w:cs="Arial"/>
          <w:color w:val="156082" w:themeColor="accent1"/>
          <w:sz w:val="18"/>
          <w:szCs w:val="18"/>
        </w:rPr>
      </w:pPr>
    </w:p>
    <w:p w14:paraId="46A5D7C7" w14:textId="77777777" w:rsidR="007F01F9" w:rsidRPr="00B47160" w:rsidRDefault="007F01F9" w:rsidP="007F01F9">
      <w:pPr>
        <w:rPr>
          <w:rFonts w:ascii="Arial" w:hAnsi="Arial" w:cs="Arial"/>
          <w:color w:val="156082" w:themeColor="accent1"/>
          <w:sz w:val="18"/>
          <w:szCs w:val="18"/>
        </w:rPr>
      </w:pPr>
    </w:p>
    <w:p w14:paraId="4389D004" w14:textId="77777777" w:rsidR="007F01F9" w:rsidRPr="00B47160" w:rsidRDefault="007F01F9" w:rsidP="007F01F9">
      <w:pPr>
        <w:rPr>
          <w:rFonts w:ascii="Arial" w:hAnsi="Arial" w:cs="Arial"/>
          <w:color w:val="156082" w:themeColor="accent1"/>
          <w:sz w:val="18"/>
          <w:szCs w:val="18"/>
        </w:rPr>
      </w:pPr>
    </w:p>
    <w:p w14:paraId="612224D3" w14:textId="77777777" w:rsidR="007F01F9" w:rsidRPr="00B47160" w:rsidRDefault="007F01F9" w:rsidP="007F01F9">
      <w:pPr>
        <w:rPr>
          <w:rFonts w:ascii="Arial" w:hAnsi="Arial" w:cs="Arial"/>
          <w:color w:val="156082" w:themeColor="accent1"/>
          <w:sz w:val="18"/>
          <w:szCs w:val="18"/>
        </w:rPr>
      </w:pPr>
    </w:p>
    <w:p w14:paraId="6C48039A" w14:textId="77777777" w:rsidR="007F01F9" w:rsidRPr="00B47160" w:rsidRDefault="007F01F9" w:rsidP="007F01F9">
      <w:pPr>
        <w:rPr>
          <w:rFonts w:ascii="Arial" w:hAnsi="Arial" w:cs="Arial"/>
          <w:color w:val="156082" w:themeColor="accent1"/>
          <w:sz w:val="18"/>
          <w:szCs w:val="18"/>
        </w:rPr>
      </w:pPr>
    </w:p>
    <w:p w14:paraId="503AE107" w14:textId="77777777" w:rsidR="007F01F9" w:rsidRPr="00B47160" w:rsidRDefault="007F01F9" w:rsidP="007F01F9">
      <w:pPr>
        <w:rPr>
          <w:rFonts w:ascii="Arial" w:hAnsi="Arial" w:cs="Arial"/>
          <w:color w:val="156082" w:themeColor="accent1"/>
          <w:sz w:val="18"/>
          <w:szCs w:val="18"/>
        </w:rPr>
      </w:pPr>
    </w:p>
    <w:p w14:paraId="58698CD2" w14:textId="77777777" w:rsidR="007F01F9" w:rsidRPr="00B47160" w:rsidRDefault="007F01F9" w:rsidP="007F01F9">
      <w:pPr>
        <w:rPr>
          <w:rFonts w:ascii="Arial" w:hAnsi="Arial" w:cs="Arial"/>
          <w:color w:val="156082" w:themeColor="accent1"/>
          <w:sz w:val="18"/>
          <w:szCs w:val="18"/>
        </w:rPr>
      </w:pPr>
    </w:p>
    <w:p w14:paraId="58FD0062" w14:textId="77777777" w:rsidR="007F01F9" w:rsidRPr="00B47160" w:rsidRDefault="007F01F9" w:rsidP="007F01F9">
      <w:pPr>
        <w:rPr>
          <w:rFonts w:ascii="Arial" w:hAnsi="Arial" w:cs="Arial"/>
          <w:color w:val="156082" w:themeColor="accent1"/>
          <w:sz w:val="18"/>
          <w:szCs w:val="18"/>
        </w:rPr>
      </w:pPr>
    </w:p>
    <w:p w14:paraId="35669FB4" w14:textId="77777777" w:rsidR="007F01F9" w:rsidRPr="00B47160" w:rsidRDefault="007F01F9" w:rsidP="007F01F9">
      <w:pPr>
        <w:rPr>
          <w:rFonts w:ascii="Arial" w:hAnsi="Arial" w:cs="Arial"/>
          <w:color w:val="156082" w:themeColor="accent1"/>
          <w:sz w:val="18"/>
          <w:szCs w:val="18"/>
        </w:rPr>
      </w:pPr>
    </w:p>
    <w:p w14:paraId="306B4E6C" w14:textId="77777777" w:rsidR="007F01F9" w:rsidRPr="00B47160" w:rsidRDefault="007F01F9" w:rsidP="007F01F9">
      <w:pPr>
        <w:rPr>
          <w:rFonts w:ascii="Arial" w:hAnsi="Arial" w:cs="Arial"/>
          <w:color w:val="156082" w:themeColor="accent1"/>
          <w:sz w:val="18"/>
          <w:szCs w:val="18"/>
        </w:rPr>
      </w:pPr>
    </w:p>
    <w:p w14:paraId="30BD051D" w14:textId="77777777" w:rsidR="007F01F9" w:rsidRPr="00B47160" w:rsidRDefault="007F01F9" w:rsidP="007F01F9">
      <w:pPr>
        <w:rPr>
          <w:rFonts w:ascii="Arial" w:hAnsi="Arial" w:cs="Arial"/>
          <w:color w:val="156082" w:themeColor="accent1"/>
          <w:sz w:val="18"/>
          <w:szCs w:val="18"/>
        </w:rPr>
      </w:pPr>
    </w:p>
    <w:p w14:paraId="0739EA12" w14:textId="77777777" w:rsidR="007F01F9" w:rsidRPr="00B47160" w:rsidRDefault="007F01F9" w:rsidP="007F01F9">
      <w:pPr>
        <w:rPr>
          <w:rFonts w:ascii="Arial" w:hAnsi="Arial" w:cs="Arial"/>
          <w:color w:val="156082" w:themeColor="accent1"/>
          <w:sz w:val="18"/>
          <w:szCs w:val="18"/>
        </w:rPr>
      </w:pPr>
    </w:p>
    <w:p w14:paraId="3EF85C9F" w14:textId="77777777" w:rsidR="007F01F9" w:rsidRPr="00B47160" w:rsidRDefault="007F01F9" w:rsidP="007F01F9">
      <w:pPr>
        <w:rPr>
          <w:rFonts w:ascii="Arial" w:hAnsi="Arial" w:cs="Arial"/>
          <w:color w:val="156082" w:themeColor="accent1"/>
          <w:sz w:val="18"/>
          <w:szCs w:val="18"/>
        </w:rPr>
      </w:pPr>
    </w:p>
    <w:p w14:paraId="5BC5E6F5" w14:textId="6AC5738D" w:rsidR="007F01F9" w:rsidRPr="00B47160" w:rsidRDefault="007F01F9" w:rsidP="007F01F9">
      <w:pPr>
        <w:pStyle w:val="Heading3"/>
        <w:rPr>
          <w:rFonts w:ascii="Arial" w:hAnsi="Arial" w:cs="Arial"/>
        </w:rPr>
      </w:pPr>
      <w:bookmarkStart w:id="19" w:name="_Toc213412440"/>
      <w:r w:rsidRPr="00B47160">
        <w:rPr>
          <w:rFonts w:ascii="Arial" w:hAnsi="Arial" w:cs="Arial"/>
        </w:rPr>
        <w:lastRenderedPageBreak/>
        <w:t>Operati</w:t>
      </w:r>
      <w:r w:rsidR="00DD6A57" w:rsidRPr="00B47160">
        <w:rPr>
          <w:rFonts w:ascii="Arial" w:hAnsi="Arial" w:cs="Arial"/>
        </w:rPr>
        <w:t xml:space="preserve">ons </w:t>
      </w:r>
      <w:r w:rsidRPr="00B47160">
        <w:rPr>
          <w:rFonts w:ascii="Arial" w:hAnsi="Arial" w:cs="Arial"/>
        </w:rPr>
        <w:t>Director</w:t>
      </w:r>
      <w:bookmarkEnd w:id="19"/>
    </w:p>
    <w:p w14:paraId="6913CFDD" w14:textId="5C6B15CC" w:rsidR="009C52B0" w:rsidRPr="00B47160" w:rsidRDefault="002579BB" w:rsidP="009C221E">
      <w:pPr>
        <w:spacing w:line="360" w:lineRule="auto"/>
        <w:jc w:val="both"/>
        <w:rPr>
          <w:rFonts w:ascii="Arial" w:hAnsi="Arial" w:cs="Arial"/>
        </w:rPr>
      </w:pPr>
      <w:r w:rsidRPr="00B47160">
        <w:rPr>
          <w:rFonts w:ascii="Arial" w:hAnsi="Arial" w:cs="Arial"/>
        </w:rPr>
        <w:t xml:space="preserve">The Operations Director’s data mart, </w:t>
      </w:r>
      <w:r w:rsidRPr="00B47160">
        <w:rPr>
          <w:rFonts w:ascii="Arial" w:hAnsi="Arial" w:cs="Arial"/>
          <w:i/>
          <w:iCs/>
        </w:rPr>
        <w:t>FactOperationalPerformance</w:t>
      </w:r>
      <w:r w:rsidRPr="00B47160">
        <w:rPr>
          <w:rFonts w:ascii="Arial" w:hAnsi="Arial" w:cs="Arial"/>
        </w:rPr>
        <w:t>, Figure 10, captures daily warehouse and logistics data to support tactical decisions. The dashboard, Figure 11, tracks Utilisation Rate, On-time Deliveries, Damage Incidents and Cost, Average Delivery Distance, Fuel Efficiency, and Stock Movement Frequency.</w:t>
      </w:r>
    </w:p>
    <w:p w14:paraId="0BC4712E" w14:textId="77777777" w:rsidR="002579BB" w:rsidRPr="00B47160" w:rsidRDefault="002579BB" w:rsidP="009C52B0">
      <w:pPr>
        <w:rPr>
          <w:rFonts w:ascii="Arial" w:hAnsi="Arial" w:cs="Arial"/>
        </w:rPr>
      </w:pPr>
    </w:p>
    <w:p w14:paraId="1F6F6793" w14:textId="77777777" w:rsidR="007F01F9" w:rsidRPr="00B47160" w:rsidRDefault="007F01F9" w:rsidP="007F01F9">
      <w:pPr>
        <w:keepNext/>
        <w:jc w:val="center"/>
        <w:rPr>
          <w:rFonts w:ascii="Arial" w:hAnsi="Arial" w:cs="Arial"/>
        </w:rPr>
      </w:pPr>
      <w:r w:rsidRPr="00B47160">
        <w:rPr>
          <w:rFonts w:ascii="Arial" w:hAnsi="Arial" w:cs="Arial"/>
          <w:noProof/>
          <w:color w:val="156082" w:themeColor="accent1"/>
          <w:sz w:val="18"/>
          <w:szCs w:val="18"/>
          <w:bdr w:val="single" w:sz="18" w:space="0" w:color="auto"/>
        </w:rPr>
        <w:drawing>
          <wp:inline distT="0" distB="0" distL="0" distR="0" wp14:anchorId="21DBC385" wp14:editId="200B7393">
            <wp:extent cx="5456903" cy="3794319"/>
            <wp:effectExtent l="0" t="0" r="0" b="0"/>
            <wp:docPr id="8863710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71061" name="Picture 1" descr="A screenshot of a computer&#10;&#10;AI-generated content may be incorrect."/>
                    <pic:cNvPicPr/>
                  </pic:nvPicPr>
                  <pic:blipFill>
                    <a:blip r:embed="rId22"/>
                    <a:stretch>
                      <a:fillRect/>
                    </a:stretch>
                  </pic:blipFill>
                  <pic:spPr>
                    <a:xfrm>
                      <a:off x="0" y="0"/>
                      <a:ext cx="5465137" cy="3800044"/>
                    </a:xfrm>
                    <a:prstGeom prst="rect">
                      <a:avLst/>
                    </a:prstGeom>
                  </pic:spPr>
                </pic:pic>
              </a:graphicData>
            </a:graphic>
          </wp:inline>
        </w:drawing>
      </w:r>
    </w:p>
    <w:p w14:paraId="1D06D49A" w14:textId="4F2E3577" w:rsidR="007F01F9" w:rsidRPr="00B47160" w:rsidRDefault="007F01F9" w:rsidP="007F01F9">
      <w:pPr>
        <w:pStyle w:val="Caption"/>
        <w:jc w:val="center"/>
        <w:rPr>
          <w:rFonts w:ascii="Arial" w:hAnsi="Arial" w:cs="Arial"/>
        </w:rPr>
      </w:pPr>
      <w:r w:rsidRPr="00B47160">
        <w:rPr>
          <w:rFonts w:ascii="Arial" w:hAnsi="Arial" w:cs="Arial"/>
        </w:rPr>
        <w:t>Figure 10: Ope</w:t>
      </w:r>
      <w:r w:rsidR="008C2671" w:rsidRPr="00B47160">
        <w:rPr>
          <w:rFonts w:ascii="Arial" w:hAnsi="Arial" w:cs="Arial"/>
        </w:rPr>
        <w:t>rational</w:t>
      </w:r>
      <w:r w:rsidRPr="00B47160">
        <w:rPr>
          <w:rFonts w:ascii="Arial" w:hAnsi="Arial" w:cs="Arial"/>
        </w:rPr>
        <w:t xml:space="preserve"> Directors Data Mart for Rags ‘n’ Riches</w:t>
      </w:r>
    </w:p>
    <w:p w14:paraId="1E3FA8D8" w14:textId="68F941F1" w:rsidR="007F01F9" w:rsidRPr="00B47160" w:rsidRDefault="007F01F9" w:rsidP="00B916EA">
      <w:pPr>
        <w:pStyle w:val="Caption"/>
        <w:rPr>
          <w:rFonts w:ascii="Arial" w:hAnsi="Arial" w:cs="Arial"/>
          <w:color w:val="156082" w:themeColor="accent1"/>
        </w:rPr>
      </w:pPr>
    </w:p>
    <w:p w14:paraId="6D0275BE" w14:textId="633A35DD" w:rsidR="00392B11" w:rsidRPr="00B47160" w:rsidRDefault="00392B11" w:rsidP="00392B11">
      <w:pPr>
        <w:pStyle w:val="Heading3"/>
        <w:rPr>
          <w:rFonts w:ascii="Arial" w:hAnsi="Arial" w:cs="Arial"/>
        </w:rPr>
      </w:pPr>
      <w:bookmarkStart w:id="20" w:name="_Toc213111717"/>
      <w:bookmarkStart w:id="21" w:name="_Toc213412441"/>
      <w:r w:rsidRPr="00B47160">
        <w:rPr>
          <w:rFonts w:ascii="Arial" w:hAnsi="Arial" w:cs="Arial"/>
        </w:rPr>
        <w:t>Future Scalability</w:t>
      </w:r>
      <w:bookmarkEnd w:id="20"/>
      <w:bookmarkEnd w:id="21"/>
    </w:p>
    <w:p w14:paraId="145B195C" w14:textId="4143183D" w:rsidR="006270B3" w:rsidRPr="00B47160" w:rsidRDefault="00944D83" w:rsidP="009C221E">
      <w:pPr>
        <w:spacing w:line="360" w:lineRule="auto"/>
        <w:jc w:val="both"/>
        <w:rPr>
          <w:rFonts w:ascii="Arial" w:hAnsi="Arial" w:cs="Arial"/>
        </w:rPr>
      </w:pPr>
      <w:r w:rsidRPr="00B47160">
        <w:rPr>
          <w:rFonts w:ascii="Arial" w:hAnsi="Arial" w:cs="Arial"/>
        </w:rPr>
        <w:t>The hybrid architecture is fully scalable, allowing additional marts for Inventory, HR, Logistics, or Customer Experience directors. This modular design ensures Rags’n’Riches stays agile, data-driven, and ready for growth.</w:t>
      </w:r>
    </w:p>
    <w:p w14:paraId="63CFBBEB" w14:textId="77777777" w:rsidR="00350A37" w:rsidRPr="00B47160" w:rsidRDefault="00350A37">
      <w:pPr>
        <w:rPr>
          <w:rFonts w:ascii="Arial" w:eastAsiaTheme="majorEastAsia" w:hAnsi="Arial" w:cs="Arial"/>
          <w:color w:val="0F4761" w:themeColor="accent1" w:themeShade="BF"/>
          <w:sz w:val="32"/>
          <w:szCs w:val="32"/>
        </w:rPr>
      </w:pPr>
      <w:bookmarkStart w:id="22" w:name="_Toc213111718"/>
      <w:r w:rsidRPr="00B47160">
        <w:rPr>
          <w:rFonts w:ascii="Arial" w:hAnsi="Arial" w:cs="Arial"/>
        </w:rPr>
        <w:br w:type="page"/>
      </w:r>
    </w:p>
    <w:p w14:paraId="16479ED5" w14:textId="1CFE5356" w:rsidR="001969A1" w:rsidRPr="00B47160" w:rsidRDefault="001969A1" w:rsidP="00B66090">
      <w:pPr>
        <w:pStyle w:val="Heading2"/>
        <w:rPr>
          <w:rFonts w:ascii="Arial" w:hAnsi="Arial" w:cs="Arial"/>
        </w:rPr>
      </w:pPr>
      <w:bookmarkStart w:id="23" w:name="_Toc213412442"/>
      <w:r w:rsidRPr="00B47160">
        <w:rPr>
          <w:rFonts w:ascii="Arial" w:hAnsi="Arial" w:cs="Arial"/>
        </w:rPr>
        <w:lastRenderedPageBreak/>
        <w:t>1.4 Normalised vs Dimensional Mod</w:t>
      </w:r>
      <w:r w:rsidR="00346C19" w:rsidRPr="00B47160">
        <w:rPr>
          <w:rFonts w:ascii="Arial" w:hAnsi="Arial" w:cs="Arial"/>
        </w:rPr>
        <w:t>elling</w:t>
      </w:r>
      <w:bookmarkEnd w:id="22"/>
      <w:bookmarkEnd w:id="23"/>
    </w:p>
    <w:p w14:paraId="7FA90C67" w14:textId="0F17589B" w:rsidR="00EE5505" w:rsidRPr="00B47160" w:rsidRDefault="00EE5505" w:rsidP="002F749F">
      <w:pPr>
        <w:rPr>
          <w:rFonts w:ascii="Arial" w:hAnsi="Arial" w:cs="Arial"/>
          <w:b/>
          <w:bCs/>
          <w:color w:val="E97132" w:themeColor="accent2"/>
          <w:sz w:val="28"/>
          <w:szCs w:val="28"/>
        </w:rPr>
      </w:pPr>
      <w:r w:rsidRPr="00B47160">
        <w:rPr>
          <w:rFonts w:ascii="Arial" w:hAnsi="Arial" w:cs="Arial"/>
          <w:b/>
          <w:bCs/>
          <w:color w:val="E97132" w:themeColor="accent2"/>
          <w:sz w:val="28"/>
          <w:szCs w:val="28"/>
        </w:rPr>
        <w:t>Normalisation in OLTP Systems</w:t>
      </w:r>
    </w:p>
    <w:p w14:paraId="6FF19479" w14:textId="1F452F3D" w:rsidR="00BA11A1" w:rsidRPr="00B47160" w:rsidRDefault="00BA11A1" w:rsidP="009C221E">
      <w:pPr>
        <w:spacing w:line="360" w:lineRule="auto"/>
        <w:jc w:val="both"/>
        <w:rPr>
          <w:rFonts w:ascii="Arial" w:hAnsi="Arial" w:cs="Arial"/>
        </w:rPr>
      </w:pPr>
      <w:r w:rsidRPr="00B47160">
        <w:rPr>
          <w:rFonts w:ascii="Arial" w:hAnsi="Arial" w:cs="Arial"/>
        </w:rPr>
        <w:t>Normalisation is a database design method that reduces redundancy and ensures data integrity by organising information into related tables linked via primary and foreign keys</w:t>
      </w:r>
      <w:r w:rsidR="00A25525">
        <w:rPr>
          <w:rFonts w:ascii="Arial" w:hAnsi="Arial" w:cs="Arial"/>
        </w:rPr>
        <w:t xml:space="preserve"> [20]</w:t>
      </w:r>
      <w:r w:rsidRPr="00B47160">
        <w:rPr>
          <w:rFonts w:ascii="Arial" w:hAnsi="Arial" w:cs="Arial"/>
        </w:rPr>
        <w:t>.</w:t>
      </w:r>
    </w:p>
    <w:p w14:paraId="21D9CEC9" w14:textId="77777777" w:rsidR="00BA11A1" w:rsidRPr="00B47160" w:rsidRDefault="00BA11A1" w:rsidP="009C221E">
      <w:pPr>
        <w:spacing w:line="360" w:lineRule="auto"/>
        <w:jc w:val="both"/>
        <w:rPr>
          <w:rFonts w:ascii="Arial" w:hAnsi="Arial" w:cs="Arial"/>
        </w:rPr>
      </w:pPr>
      <w:r w:rsidRPr="00B47160">
        <w:rPr>
          <w:rFonts w:ascii="Arial" w:hAnsi="Arial" w:cs="Arial"/>
        </w:rPr>
        <w:t>At Rags’n’Riches Ltd., OLTP systems like OMS, CRM, and Finance use normalised structures to manage daily transactions, including rentals, payments, and customer updates. Customer details, rental transactions, and product information are stored in separate tables and connected through foreign keys for consistency.</w:t>
      </w:r>
    </w:p>
    <w:p w14:paraId="3BDEACFE" w14:textId="51F6E1C3" w:rsidR="00BA11A1" w:rsidRPr="00B47160" w:rsidRDefault="00BA11A1" w:rsidP="009C221E">
      <w:pPr>
        <w:spacing w:line="360" w:lineRule="auto"/>
        <w:jc w:val="both"/>
        <w:rPr>
          <w:rFonts w:ascii="Arial" w:hAnsi="Arial" w:cs="Arial"/>
        </w:rPr>
      </w:pPr>
      <w:r w:rsidRPr="00B47160">
        <w:rPr>
          <w:rFonts w:ascii="Arial" w:hAnsi="Arial" w:cs="Arial"/>
        </w:rPr>
        <w:t xml:space="preserve">The customer table stores IDs, names, and emails; the rental table logs transactions </w:t>
      </w:r>
      <w:r w:rsidR="00DA52AF" w:rsidRPr="00B47160">
        <w:rPr>
          <w:rFonts w:ascii="Arial" w:hAnsi="Arial" w:cs="Arial"/>
        </w:rPr>
        <w:t>that link customers to products; and the product table stores</w:t>
      </w:r>
      <w:r w:rsidRPr="00B47160">
        <w:rPr>
          <w:rFonts w:ascii="Arial" w:hAnsi="Arial" w:cs="Arial"/>
        </w:rPr>
        <w:t xml:space="preserve"> item details. This design enables efficient data entry and smooth day-to-day operations.</w:t>
      </w:r>
    </w:p>
    <w:p w14:paraId="5EFEFE75" w14:textId="77777777" w:rsidR="00D1489D" w:rsidRPr="00B47160" w:rsidRDefault="00D1489D" w:rsidP="00BA11A1">
      <w:pPr>
        <w:rPr>
          <w:rFonts w:ascii="Arial" w:hAnsi="Arial" w:cs="Arial"/>
        </w:rPr>
      </w:pPr>
    </w:p>
    <w:p w14:paraId="67BAFBC0" w14:textId="0106FDE5" w:rsidR="001E0710" w:rsidRPr="00B47160" w:rsidRDefault="001E0710" w:rsidP="006B7331">
      <w:pPr>
        <w:rPr>
          <w:rFonts w:ascii="Arial" w:hAnsi="Arial" w:cs="Arial"/>
          <w:b/>
          <w:bCs/>
          <w:color w:val="E97132" w:themeColor="accent2"/>
          <w:sz w:val="28"/>
          <w:szCs w:val="28"/>
        </w:rPr>
      </w:pPr>
      <w:r w:rsidRPr="00B47160">
        <w:rPr>
          <w:rFonts w:ascii="Arial" w:hAnsi="Arial" w:cs="Arial"/>
          <w:b/>
          <w:bCs/>
          <w:color w:val="E97132" w:themeColor="accent2"/>
          <w:sz w:val="28"/>
          <w:szCs w:val="28"/>
        </w:rPr>
        <w:t>Dimensional Modelling in Data Warehousing</w:t>
      </w:r>
    </w:p>
    <w:p w14:paraId="39F89829" w14:textId="273595EC" w:rsidR="0032714D" w:rsidRPr="00B47160" w:rsidRDefault="0032714D" w:rsidP="009C221E">
      <w:pPr>
        <w:spacing w:line="360" w:lineRule="auto"/>
        <w:jc w:val="both"/>
        <w:rPr>
          <w:rFonts w:ascii="Arial" w:hAnsi="Arial" w:cs="Arial"/>
        </w:rPr>
      </w:pPr>
      <w:r w:rsidRPr="00B47160">
        <w:rPr>
          <w:rFonts w:ascii="Arial" w:hAnsi="Arial" w:cs="Arial"/>
        </w:rPr>
        <w:t>Dimensional modelling in data warehousing optimises data for analysis and reporting by organising it into fact tables (quantitative) and dimension tables (contextual), often using a star schema</w:t>
      </w:r>
      <w:r w:rsidR="00FB5A60">
        <w:rPr>
          <w:rFonts w:ascii="Arial" w:hAnsi="Arial" w:cs="Arial"/>
        </w:rPr>
        <w:t xml:space="preserve"> [20]</w:t>
      </w:r>
      <w:r w:rsidRPr="00B47160">
        <w:rPr>
          <w:rFonts w:ascii="Arial" w:hAnsi="Arial" w:cs="Arial"/>
        </w:rPr>
        <w:t>.</w:t>
      </w:r>
    </w:p>
    <w:p w14:paraId="10F235FD" w14:textId="77777777" w:rsidR="0032714D" w:rsidRPr="00B47160" w:rsidRDefault="0032714D" w:rsidP="009C221E">
      <w:pPr>
        <w:spacing w:line="360" w:lineRule="auto"/>
        <w:jc w:val="both"/>
        <w:rPr>
          <w:rFonts w:ascii="Arial" w:hAnsi="Arial" w:cs="Arial"/>
        </w:rPr>
      </w:pPr>
      <w:r w:rsidRPr="00B47160">
        <w:rPr>
          <w:rFonts w:ascii="Arial" w:hAnsi="Arial" w:cs="Arial"/>
        </w:rPr>
        <w:t>At Rags’n’Riches Ltd., it enhances the BI layer by enabling directors to analyse performance across time, products, customers, and locations, transforming transactional data into actionable insights and supporting effective KPI tracking.</w:t>
      </w:r>
    </w:p>
    <w:p w14:paraId="3EE9DA42" w14:textId="77777777" w:rsidR="0031041E" w:rsidRPr="00B47160" w:rsidRDefault="0031041E" w:rsidP="006B7331">
      <w:pPr>
        <w:rPr>
          <w:rFonts w:ascii="Arial" w:hAnsi="Arial" w:cs="Arial"/>
        </w:rPr>
      </w:pPr>
    </w:p>
    <w:p w14:paraId="6221C48B" w14:textId="77777777" w:rsidR="00A753BB" w:rsidRPr="00B47160" w:rsidRDefault="00A753BB">
      <w:pPr>
        <w:rPr>
          <w:rFonts w:ascii="Arial" w:eastAsiaTheme="majorEastAsia" w:hAnsi="Arial" w:cs="Arial"/>
          <w:color w:val="0F4761" w:themeColor="accent1" w:themeShade="BF"/>
          <w:sz w:val="32"/>
          <w:szCs w:val="32"/>
        </w:rPr>
      </w:pPr>
      <w:r w:rsidRPr="00B47160">
        <w:rPr>
          <w:rFonts w:ascii="Arial" w:hAnsi="Arial" w:cs="Arial"/>
          <w:sz w:val="32"/>
          <w:szCs w:val="32"/>
        </w:rPr>
        <w:br w:type="page"/>
      </w:r>
    </w:p>
    <w:p w14:paraId="4AAA93CB" w14:textId="76096983" w:rsidR="0031041E" w:rsidRPr="00B47160" w:rsidRDefault="0031041E" w:rsidP="0031041E">
      <w:pPr>
        <w:pStyle w:val="Heading3"/>
        <w:rPr>
          <w:rFonts w:ascii="Arial" w:hAnsi="Arial" w:cs="Arial"/>
          <w:sz w:val="32"/>
          <w:szCs w:val="32"/>
        </w:rPr>
      </w:pPr>
      <w:bookmarkStart w:id="24" w:name="_Toc213111719"/>
      <w:bookmarkStart w:id="25" w:name="_Toc213412443"/>
      <w:r w:rsidRPr="00B47160">
        <w:rPr>
          <w:rFonts w:ascii="Arial" w:hAnsi="Arial" w:cs="Arial"/>
          <w:sz w:val="32"/>
          <w:szCs w:val="32"/>
        </w:rPr>
        <w:lastRenderedPageBreak/>
        <w:t>Star Schema Example: Rags’n’Riches Rentals</w:t>
      </w:r>
      <w:bookmarkEnd w:id="24"/>
      <w:bookmarkEnd w:id="25"/>
    </w:p>
    <w:p w14:paraId="5786CC9B" w14:textId="7FA61677" w:rsidR="00AA2B1C" w:rsidRPr="00B47160" w:rsidRDefault="006C583B" w:rsidP="009C221E">
      <w:pPr>
        <w:spacing w:line="360" w:lineRule="auto"/>
        <w:jc w:val="both"/>
        <w:rPr>
          <w:rFonts w:ascii="Arial" w:hAnsi="Arial" w:cs="Arial"/>
        </w:rPr>
      </w:pPr>
      <w:r w:rsidRPr="00B47160">
        <w:rPr>
          <w:rFonts w:ascii="Arial" w:hAnsi="Arial" w:cs="Arial"/>
        </w:rPr>
        <w:t xml:space="preserve">The </w:t>
      </w:r>
      <w:r w:rsidRPr="00B47160">
        <w:rPr>
          <w:rFonts w:ascii="Arial" w:hAnsi="Arial" w:cs="Arial"/>
          <w:b/>
          <w:bCs/>
        </w:rPr>
        <w:t>Fact_Rentals</w:t>
      </w:r>
      <w:r w:rsidRPr="00B47160">
        <w:rPr>
          <w:rFonts w:ascii="Arial" w:hAnsi="Arial" w:cs="Arial"/>
        </w:rPr>
        <w:t xml:space="preserve"> table at the centre of the star schema links to Customer, Product, Warehouse, Date, and Payment dimensions, enabling quick analysis of rentals, revenue, and performance across time and locations.</w:t>
      </w:r>
    </w:p>
    <w:p w14:paraId="05B51FC2" w14:textId="77777777" w:rsidR="006C583B" w:rsidRPr="00B47160" w:rsidRDefault="006C583B" w:rsidP="0031041E">
      <w:pPr>
        <w:rPr>
          <w:rFonts w:ascii="Arial" w:hAnsi="Arial" w:cs="Arial"/>
        </w:rPr>
      </w:pPr>
    </w:p>
    <w:p w14:paraId="3040D1BF" w14:textId="67FFE064" w:rsidR="00562315" w:rsidRPr="00B47160" w:rsidRDefault="00DA52AF" w:rsidP="00562315">
      <w:pPr>
        <w:keepNext/>
        <w:jc w:val="center"/>
        <w:rPr>
          <w:rFonts w:ascii="Arial" w:hAnsi="Arial" w:cs="Arial"/>
        </w:rPr>
      </w:pPr>
      <w:r w:rsidRPr="00B47160">
        <w:rPr>
          <w:rFonts w:ascii="Arial" w:hAnsi="Arial" w:cs="Arial"/>
          <w:noProof/>
          <w:bdr w:val="single" w:sz="18" w:space="0" w:color="auto"/>
        </w:rPr>
        <w:drawing>
          <wp:inline distT="0" distB="0" distL="0" distR="0" wp14:anchorId="5E503A5D" wp14:editId="14FD2EE3">
            <wp:extent cx="5442155" cy="4213962"/>
            <wp:effectExtent l="0" t="0" r="6350" b="0"/>
            <wp:docPr id="570224927" name="Picture 1" descr="A diagram of a customer dimension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224927" name="Picture 1" descr="A diagram of a customer dimension table&#10;&#10;AI-generated content may be incorrect."/>
                    <pic:cNvPicPr/>
                  </pic:nvPicPr>
                  <pic:blipFill>
                    <a:blip r:embed="rId23"/>
                    <a:stretch>
                      <a:fillRect/>
                    </a:stretch>
                  </pic:blipFill>
                  <pic:spPr>
                    <a:xfrm>
                      <a:off x="0" y="0"/>
                      <a:ext cx="5450573" cy="4220480"/>
                    </a:xfrm>
                    <a:prstGeom prst="rect">
                      <a:avLst/>
                    </a:prstGeom>
                  </pic:spPr>
                </pic:pic>
              </a:graphicData>
            </a:graphic>
          </wp:inline>
        </w:drawing>
      </w:r>
    </w:p>
    <w:p w14:paraId="6675CC2C" w14:textId="65D6DA49" w:rsidR="00660514" w:rsidRPr="00B47160" w:rsidRDefault="00562315" w:rsidP="00562315">
      <w:pPr>
        <w:pStyle w:val="Caption"/>
        <w:jc w:val="center"/>
        <w:rPr>
          <w:rFonts w:ascii="Arial" w:hAnsi="Arial" w:cs="Arial"/>
        </w:rPr>
      </w:pPr>
      <w:r w:rsidRPr="00B47160">
        <w:rPr>
          <w:rFonts w:ascii="Arial" w:hAnsi="Arial" w:cs="Arial"/>
        </w:rPr>
        <w:t xml:space="preserve">Figure 11: </w:t>
      </w:r>
      <w:r w:rsidR="00534467" w:rsidRPr="00B47160">
        <w:rPr>
          <w:rFonts w:ascii="Arial" w:hAnsi="Arial" w:cs="Arial"/>
        </w:rPr>
        <w:t>Rentals Fact Table for Rags’</w:t>
      </w:r>
      <w:r w:rsidR="004C5C15" w:rsidRPr="00B47160">
        <w:rPr>
          <w:rFonts w:ascii="Arial" w:hAnsi="Arial" w:cs="Arial"/>
        </w:rPr>
        <w:t>n’</w:t>
      </w:r>
      <w:r w:rsidR="00534467" w:rsidRPr="00B47160">
        <w:rPr>
          <w:rFonts w:ascii="Arial" w:hAnsi="Arial" w:cs="Arial"/>
        </w:rPr>
        <w:t>Riches Star Schema</w:t>
      </w:r>
    </w:p>
    <w:p w14:paraId="75FE3C93" w14:textId="77777777" w:rsidR="00660514" w:rsidRPr="00B47160" w:rsidRDefault="00660514" w:rsidP="002F749F">
      <w:pPr>
        <w:rPr>
          <w:rFonts w:ascii="Arial" w:hAnsi="Arial" w:cs="Arial"/>
        </w:rPr>
      </w:pPr>
    </w:p>
    <w:p w14:paraId="202A1790" w14:textId="730FEAAF" w:rsidR="00402409" w:rsidRPr="00B47160" w:rsidRDefault="00FB6B34" w:rsidP="009C221E">
      <w:pPr>
        <w:spacing w:line="360" w:lineRule="auto"/>
        <w:jc w:val="both"/>
        <w:rPr>
          <w:rFonts w:ascii="Arial" w:hAnsi="Arial" w:cs="Arial"/>
        </w:rPr>
      </w:pPr>
      <w:r w:rsidRPr="00FB6B34">
        <w:rPr>
          <w:rFonts w:ascii="Arial" w:hAnsi="Arial" w:cs="Arial"/>
        </w:rPr>
        <w:t>Dimensional modelling enhances query performance, simplifies reporting, and integrates seamlessly with Business Intelligence (BI) tools. Its denormalised design enables directors to analyse key performance indicators (KPIs) efficiently and make informed decisions across departments. Table 3 summarises the key advantages of applying dimensional modelling at Rags’n’Riches Ltd.</w:t>
      </w:r>
    </w:p>
    <w:p w14:paraId="08AF6BE4" w14:textId="77777777" w:rsidR="00D459C8" w:rsidRPr="00B47160" w:rsidRDefault="00D459C8" w:rsidP="009C221E">
      <w:pPr>
        <w:spacing w:line="360" w:lineRule="auto"/>
        <w:rPr>
          <w:rFonts w:ascii="Arial" w:hAnsi="Arial" w:cs="Arial"/>
        </w:rPr>
      </w:pPr>
    </w:p>
    <w:p w14:paraId="1BAA2A08" w14:textId="77777777" w:rsidR="00D459C8" w:rsidRPr="00B47160" w:rsidRDefault="00D459C8" w:rsidP="002F749F">
      <w:pPr>
        <w:rPr>
          <w:rFonts w:ascii="Arial" w:hAnsi="Arial" w:cs="Arial"/>
        </w:rPr>
      </w:pPr>
    </w:p>
    <w:p w14:paraId="45A880AB" w14:textId="4BDAC9F9" w:rsidR="00DB79FE" w:rsidRPr="00B47160" w:rsidRDefault="00252434" w:rsidP="004204A4">
      <w:pPr>
        <w:jc w:val="center"/>
        <w:rPr>
          <w:rFonts w:ascii="Arial" w:hAnsi="Arial" w:cs="Arial"/>
        </w:rPr>
      </w:pPr>
      <w:r w:rsidRPr="00B47160">
        <w:rPr>
          <w:rFonts w:ascii="Arial" w:hAnsi="Arial" w:cs="Arial"/>
          <w:noProof/>
          <w:bdr w:val="single" w:sz="18" w:space="0" w:color="auto"/>
        </w:rPr>
        <w:lastRenderedPageBreak/>
        <w:drawing>
          <wp:inline distT="0" distB="0" distL="0" distR="0" wp14:anchorId="23832F00" wp14:editId="39FCE840">
            <wp:extent cx="5372382" cy="2728451"/>
            <wp:effectExtent l="0" t="0" r="0" b="0"/>
            <wp:docPr id="141965630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656302" name="Picture 1" descr="A table with text on it&#10;&#10;AI-generated content may be incorrect."/>
                    <pic:cNvPicPr/>
                  </pic:nvPicPr>
                  <pic:blipFill>
                    <a:blip r:embed="rId24"/>
                    <a:stretch>
                      <a:fillRect/>
                    </a:stretch>
                  </pic:blipFill>
                  <pic:spPr>
                    <a:xfrm>
                      <a:off x="0" y="0"/>
                      <a:ext cx="5375598" cy="2730084"/>
                    </a:xfrm>
                    <a:prstGeom prst="rect">
                      <a:avLst/>
                    </a:prstGeom>
                  </pic:spPr>
                </pic:pic>
              </a:graphicData>
            </a:graphic>
          </wp:inline>
        </w:drawing>
      </w:r>
    </w:p>
    <w:p w14:paraId="6C5CF191" w14:textId="4B2813B7" w:rsidR="00DB79FE" w:rsidRPr="00B47160" w:rsidRDefault="00DB79FE" w:rsidP="00DB79FE">
      <w:pPr>
        <w:pStyle w:val="Caption"/>
        <w:jc w:val="center"/>
        <w:rPr>
          <w:rFonts w:ascii="Arial" w:hAnsi="Arial" w:cs="Arial"/>
        </w:rPr>
      </w:pPr>
      <w:r w:rsidRPr="00B47160">
        <w:rPr>
          <w:rFonts w:ascii="Arial" w:hAnsi="Arial" w:cs="Arial"/>
        </w:rPr>
        <w:t xml:space="preserve">Table 3: </w:t>
      </w:r>
      <w:r w:rsidR="00DA2078" w:rsidRPr="00B47160">
        <w:rPr>
          <w:rFonts w:ascii="Arial" w:hAnsi="Arial" w:cs="Arial"/>
        </w:rPr>
        <w:t>Advantages of Dimensional Modelling for Rags’n’Riches Ltd.</w:t>
      </w:r>
    </w:p>
    <w:p w14:paraId="30ABF4F1" w14:textId="77777777" w:rsidR="00DB79FE" w:rsidRPr="00B47160" w:rsidRDefault="00DB79FE">
      <w:pPr>
        <w:rPr>
          <w:rFonts w:ascii="Arial" w:hAnsi="Arial" w:cs="Arial"/>
        </w:rPr>
      </w:pPr>
    </w:p>
    <w:p w14:paraId="0C1AE5FA" w14:textId="77777777" w:rsidR="00D86FE5" w:rsidRPr="00B47160" w:rsidRDefault="00D86FE5">
      <w:pPr>
        <w:rPr>
          <w:rFonts w:ascii="Arial" w:hAnsi="Arial" w:cs="Arial"/>
        </w:rPr>
      </w:pPr>
    </w:p>
    <w:p w14:paraId="4F775566" w14:textId="329EAB35" w:rsidR="002F749F" w:rsidRPr="00B47160" w:rsidRDefault="002F749F">
      <w:pPr>
        <w:rPr>
          <w:rFonts w:ascii="Arial" w:eastAsiaTheme="majorEastAsia" w:hAnsi="Arial" w:cs="Arial"/>
          <w:color w:val="0F4761" w:themeColor="accent1" w:themeShade="BF"/>
          <w:sz w:val="32"/>
          <w:szCs w:val="32"/>
        </w:rPr>
      </w:pPr>
      <w:r w:rsidRPr="00B47160">
        <w:rPr>
          <w:rFonts w:ascii="Arial" w:hAnsi="Arial" w:cs="Arial"/>
        </w:rPr>
        <w:br w:type="page"/>
      </w:r>
    </w:p>
    <w:p w14:paraId="312ED31A" w14:textId="60881AD7" w:rsidR="00F56D98" w:rsidRPr="00B47160" w:rsidRDefault="00F56D98" w:rsidP="001476A7">
      <w:pPr>
        <w:pStyle w:val="Heading1"/>
        <w:rPr>
          <w:rFonts w:ascii="Arial" w:hAnsi="Arial" w:cs="Arial"/>
        </w:rPr>
      </w:pPr>
      <w:bookmarkStart w:id="26" w:name="_Toc213111721"/>
      <w:bookmarkStart w:id="27" w:name="_Toc213412444"/>
      <w:r w:rsidRPr="00B47160">
        <w:rPr>
          <w:rFonts w:ascii="Arial" w:hAnsi="Arial" w:cs="Arial"/>
        </w:rPr>
        <w:lastRenderedPageBreak/>
        <w:t xml:space="preserve">Task 2: </w:t>
      </w:r>
      <w:r w:rsidR="00B03E0C" w:rsidRPr="00B47160">
        <w:rPr>
          <w:rFonts w:ascii="Arial" w:hAnsi="Arial" w:cs="Arial"/>
        </w:rPr>
        <w:t>Star Schema Design and Development</w:t>
      </w:r>
      <w:bookmarkEnd w:id="26"/>
      <w:bookmarkEnd w:id="27"/>
    </w:p>
    <w:p w14:paraId="6C655D84" w14:textId="77777777" w:rsidR="00F56D98" w:rsidRPr="00B47160" w:rsidRDefault="00F56D98" w:rsidP="00F56D98">
      <w:pPr>
        <w:rPr>
          <w:rFonts w:ascii="Arial" w:hAnsi="Arial" w:cs="Arial"/>
          <w:b/>
          <w:bCs/>
        </w:rPr>
      </w:pPr>
    </w:p>
    <w:p w14:paraId="07C17F54" w14:textId="0D30BE49" w:rsidR="00F56D98" w:rsidRPr="00B47160" w:rsidRDefault="00F56D98" w:rsidP="001476A7">
      <w:pPr>
        <w:pStyle w:val="Heading2"/>
        <w:rPr>
          <w:rFonts w:ascii="Arial" w:hAnsi="Arial" w:cs="Arial"/>
        </w:rPr>
      </w:pPr>
      <w:bookmarkStart w:id="28" w:name="_Toc213111722"/>
      <w:bookmarkStart w:id="29" w:name="_Toc213412445"/>
      <w:r w:rsidRPr="00B47160">
        <w:rPr>
          <w:rFonts w:ascii="Arial" w:hAnsi="Arial" w:cs="Arial"/>
        </w:rPr>
        <w:t>Introduction</w:t>
      </w:r>
      <w:bookmarkEnd w:id="28"/>
      <w:bookmarkEnd w:id="29"/>
      <w:r w:rsidR="00B76BA4" w:rsidRPr="00B47160">
        <w:rPr>
          <w:rFonts w:ascii="Arial" w:hAnsi="Arial" w:cs="Arial"/>
        </w:rPr>
        <w:t xml:space="preserve"> </w:t>
      </w:r>
    </w:p>
    <w:p w14:paraId="71B5AAD6" w14:textId="77777777" w:rsidR="005F6480" w:rsidRPr="00B47160" w:rsidRDefault="005F6480" w:rsidP="009C221E">
      <w:pPr>
        <w:spacing w:line="360" w:lineRule="auto"/>
        <w:jc w:val="both"/>
        <w:rPr>
          <w:rFonts w:ascii="Arial" w:hAnsi="Arial" w:cs="Arial"/>
        </w:rPr>
      </w:pPr>
      <w:r w:rsidRPr="00B47160">
        <w:rPr>
          <w:rFonts w:ascii="Arial" w:hAnsi="Arial" w:cs="Arial"/>
        </w:rPr>
        <w:t>This report presents the design and implementation of Rags’n’Riches Ltd.’s data warehouse and associated analytical structures. It examines the identification of internal and external source systems, including transactional systems for orders, inventory, transport, and finance, as well as external inputs such as supplier data, market benchmarks, and customer feedback. The report outlines the adoption of a Galaxy Schema, enabling integration of multiple fact tables with shared dimensions to support cross-departmental analysis of rentals, logistics, inventory, and finance. It also details the creation of departmental data marts for Finance, Sales &amp; Marketing, Inventory &amp; Logistics, and Customer Insights to provide targeted, high-performance analytics. Finally, the report covers the ETL process and considerations for data quality and governance, ensuring reliable, timely, and compliant business intelligence to support strategic decision-making.</w:t>
      </w:r>
    </w:p>
    <w:p w14:paraId="0E586F62" w14:textId="77777777" w:rsidR="005F6480" w:rsidRPr="00B47160" w:rsidRDefault="005F6480" w:rsidP="009C221E">
      <w:pPr>
        <w:spacing w:line="360" w:lineRule="auto"/>
        <w:rPr>
          <w:rFonts w:ascii="Arial" w:hAnsi="Arial" w:cs="Arial"/>
        </w:rPr>
      </w:pPr>
    </w:p>
    <w:p w14:paraId="588E534C" w14:textId="77777777" w:rsidR="00F56D98" w:rsidRPr="00B47160" w:rsidRDefault="00F56D98" w:rsidP="00F56D98">
      <w:pPr>
        <w:rPr>
          <w:rFonts w:ascii="Arial" w:hAnsi="Arial" w:cs="Arial"/>
          <w:b/>
          <w:bCs/>
        </w:rPr>
      </w:pPr>
    </w:p>
    <w:p w14:paraId="671E6A24" w14:textId="77777777" w:rsidR="00F56D98" w:rsidRPr="00B47160" w:rsidRDefault="00F56D98" w:rsidP="00F56D98">
      <w:pPr>
        <w:rPr>
          <w:rFonts w:ascii="Arial" w:hAnsi="Arial" w:cs="Arial"/>
          <w:b/>
          <w:bCs/>
        </w:rPr>
      </w:pPr>
    </w:p>
    <w:p w14:paraId="14DAD7A0" w14:textId="77777777" w:rsidR="00F56D98" w:rsidRPr="00B47160" w:rsidRDefault="00F56D98" w:rsidP="00F56D98">
      <w:pPr>
        <w:rPr>
          <w:rFonts w:ascii="Arial" w:eastAsiaTheme="majorEastAsia" w:hAnsi="Arial" w:cs="Arial"/>
          <w:color w:val="0F4761" w:themeColor="accent1" w:themeShade="BF"/>
          <w:sz w:val="40"/>
          <w:szCs w:val="40"/>
        </w:rPr>
      </w:pPr>
      <w:r w:rsidRPr="00B47160">
        <w:rPr>
          <w:rFonts w:ascii="Arial" w:hAnsi="Arial" w:cs="Arial"/>
        </w:rPr>
        <w:br w:type="page"/>
      </w:r>
    </w:p>
    <w:p w14:paraId="2A8EC1DC" w14:textId="77777777" w:rsidR="00F56D98" w:rsidRPr="00B47160" w:rsidRDefault="00F56D98" w:rsidP="001476A7">
      <w:pPr>
        <w:pStyle w:val="Heading2"/>
        <w:rPr>
          <w:rFonts w:ascii="Arial" w:hAnsi="Arial" w:cs="Arial"/>
        </w:rPr>
      </w:pPr>
      <w:bookmarkStart w:id="30" w:name="_Toc213111723"/>
      <w:bookmarkStart w:id="31" w:name="_Toc213412446"/>
      <w:r w:rsidRPr="00B47160">
        <w:rPr>
          <w:rFonts w:ascii="Arial" w:hAnsi="Arial" w:cs="Arial"/>
        </w:rPr>
        <w:lastRenderedPageBreak/>
        <w:t>2.1 Identification of Internal and External Source Systems</w:t>
      </w:r>
      <w:bookmarkEnd w:id="30"/>
      <w:bookmarkEnd w:id="31"/>
    </w:p>
    <w:p w14:paraId="1FEDDD3F" w14:textId="3B791917" w:rsidR="00352FD0" w:rsidRPr="00352FD0" w:rsidRDefault="00352FD0" w:rsidP="009C221E">
      <w:pPr>
        <w:spacing w:line="360" w:lineRule="auto"/>
        <w:jc w:val="both"/>
        <w:rPr>
          <w:rFonts w:ascii="Arial" w:hAnsi="Arial" w:cs="Arial"/>
        </w:rPr>
      </w:pPr>
      <w:r w:rsidRPr="00352FD0">
        <w:rPr>
          <w:rFonts w:ascii="Arial" w:hAnsi="Arial" w:cs="Arial"/>
        </w:rPr>
        <w:t>Internal source systems are generated within the organisation and capture real-time operational data</w:t>
      </w:r>
      <w:r w:rsidR="00F44C35">
        <w:rPr>
          <w:rFonts w:ascii="Arial" w:hAnsi="Arial" w:cs="Arial"/>
        </w:rPr>
        <w:t xml:space="preserve"> </w:t>
      </w:r>
      <w:r w:rsidR="00390637">
        <w:rPr>
          <w:rFonts w:ascii="Arial" w:hAnsi="Arial" w:cs="Arial"/>
        </w:rPr>
        <w:t>[21]</w:t>
      </w:r>
      <w:r w:rsidRPr="00352FD0">
        <w:rPr>
          <w:rFonts w:ascii="Arial" w:hAnsi="Arial" w:cs="Arial"/>
        </w:rPr>
        <w:t>. At Rags’n’Riches Ltd</w:t>
      </w:r>
      <w:r w:rsidRPr="00352FD0">
        <w:rPr>
          <w:rFonts w:ascii="Arial" w:hAnsi="Arial" w:cs="Arial"/>
          <w:i/>
          <w:iCs/>
        </w:rPr>
        <w:t>.</w:t>
      </w:r>
      <w:r w:rsidRPr="00352FD0">
        <w:rPr>
          <w:rFonts w:ascii="Arial" w:hAnsi="Arial" w:cs="Arial"/>
        </w:rPr>
        <w:t>, these include the Orders Database (bookings, rentals, returns), Transport System (vehicle usage, delivery records), Inventory Management (stock levels, write-offs), and Finance System (invoices, payments). These systems feed structured transactional data into the data warehouse, supporting reporting, performance monitoring, and cost analysis.</w:t>
      </w:r>
    </w:p>
    <w:p w14:paraId="034D7396" w14:textId="55339390" w:rsidR="00352FD0" w:rsidRPr="00352FD0" w:rsidRDefault="00352FD0" w:rsidP="009C221E">
      <w:pPr>
        <w:spacing w:line="360" w:lineRule="auto"/>
        <w:jc w:val="both"/>
        <w:rPr>
          <w:rFonts w:ascii="Arial" w:hAnsi="Arial" w:cs="Arial"/>
        </w:rPr>
      </w:pPr>
      <w:r w:rsidRPr="00352FD0">
        <w:rPr>
          <w:rFonts w:ascii="Arial" w:hAnsi="Arial" w:cs="Arial"/>
        </w:rPr>
        <w:t>External source systems provide strategic context from outside the organisation</w:t>
      </w:r>
      <w:r w:rsidR="003A2060">
        <w:rPr>
          <w:rFonts w:ascii="Arial" w:hAnsi="Arial" w:cs="Arial"/>
        </w:rPr>
        <w:t xml:space="preserve"> [22]</w:t>
      </w:r>
      <w:r w:rsidRPr="00352FD0">
        <w:rPr>
          <w:rFonts w:ascii="Arial" w:hAnsi="Arial" w:cs="Arial"/>
        </w:rPr>
        <w:t>. For Rags’n’Riches</w:t>
      </w:r>
      <w:r w:rsidRPr="00352FD0">
        <w:rPr>
          <w:rFonts w:ascii="Arial" w:hAnsi="Arial" w:cs="Arial"/>
          <w:i/>
          <w:iCs/>
        </w:rPr>
        <w:t xml:space="preserve"> Ltd.</w:t>
      </w:r>
      <w:r w:rsidRPr="00352FD0">
        <w:rPr>
          <w:rFonts w:ascii="Arial" w:hAnsi="Arial" w:cs="Arial"/>
        </w:rPr>
        <w:t>, examples include supplier APIs (prop and costume availability), social media and customer feedback (sentiment analysis), market benchmarks (comparative performance), and government tax incentives (financial planning). These enrich the data warehouse by enabling forecasting, trend analysis, and strategic decision-making.</w:t>
      </w:r>
    </w:p>
    <w:p w14:paraId="4D57EFB9" w14:textId="70FE27B6" w:rsidR="00352FD0" w:rsidRPr="00352FD0" w:rsidRDefault="00352FD0" w:rsidP="009C221E">
      <w:pPr>
        <w:spacing w:line="360" w:lineRule="auto"/>
        <w:jc w:val="both"/>
        <w:rPr>
          <w:rFonts w:ascii="Arial" w:hAnsi="Arial" w:cs="Arial"/>
        </w:rPr>
      </w:pPr>
      <w:r w:rsidRPr="00352FD0">
        <w:rPr>
          <w:rFonts w:ascii="Arial" w:hAnsi="Arial" w:cs="Arial"/>
        </w:rPr>
        <w:t>Figure 1</w:t>
      </w:r>
      <w:r w:rsidR="004D30A2" w:rsidRPr="00B47160">
        <w:rPr>
          <w:rFonts w:ascii="Arial" w:hAnsi="Arial" w:cs="Arial"/>
        </w:rPr>
        <w:t>2</w:t>
      </w:r>
      <w:r w:rsidRPr="00352FD0">
        <w:rPr>
          <w:rFonts w:ascii="Arial" w:hAnsi="Arial" w:cs="Arial"/>
        </w:rPr>
        <w:t xml:space="preserve"> illustrates how internal and external sources integrate into a unified data warehouse for enterprise-wide intelligence.</w:t>
      </w:r>
    </w:p>
    <w:p w14:paraId="2E771EA3" w14:textId="77777777" w:rsidR="005F7727" w:rsidRPr="00B47160" w:rsidRDefault="005F7727" w:rsidP="005F7727">
      <w:pPr>
        <w:rPr>
          <w:rFonts w:ascii="Arial" w:hAnsi="Arial" w:cs="Arial"/>
        </w:rPr>
      </w:pPr>
    </w:p>
    <w:p w14:paraId="64B183B7" w14:textId="77777777" w:rsidR="004D30A2" w:rsidRPr="00B47160" w:rsidRDefault="005F7727" w:rsidP="004D30A2">
      <w:pPr>
        <w:keepNext/>
        <w:rPr>
          <w:rFonts w:ascii="Arial" w:hAnsi="Arial" w:cs="Arial"/>
        </w:rPr>
      </w:pPr>
      <w:r w:rsidRPr="00B47160">
        <w:rPr>
          <w:rFonts w:ascii="Arial" w:hAnsi="Arial" w:cs="Arial"/>
          <w:noProof/>
          <w:bdr w:val="single" w:sz="18" w:space="0" w:color="auto"/>
        </w:rPr>
        <w:drawing>
          <wp:inline distT="0" distB="0" distL="0" distR="0" wp14:anchorId="7748FA4D" wp14:editId="72E4679C">
            <wp:extent cx="5415215" cy="3266768"/>
            <wp:effectExtent l="0" t="0" r="0" b="0"/>
            <wp:docPr id="12237289" name="Picture 1" descr="A diagram of dat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289" name="Picture 1" descr="A diagram of data warehouse&#10;&#10;AI-generated content may be incorrect."/>
                    <pic:cNvPicPr/>
                  </pic:nvPicPr>
                  <pic:blipFill>
                    <a:blip r:embed="rId25"/>
                    <a:stretch>
                      <a:fillRect/>
                    </a:stretch>
                  </pic:blipFill>
                  <pic:spPr>
                    <a:xfrm>
                      <a:off x="0" y="0"/>
                      <a:ext cx="5422523" cy="3271176"/>
                    </a:xfrm>
                    <a:prstGeom prst="rect">
                      <a:avLst/>
                    </a:prstGeom>
                  </pic:spPr>
                </pic:pic>
              </a:graphicData>
            </a:graphic>
          </wp:inline>
        </w:drawing>
      </w:r>
    </w:p>
    <w:p w14:paraId="717BD6F4" w14:textId="649EBDBE" w:rsidR="00617A9F" w:rsidRPr="00B47160" w:rsidRDefault="004D30A2" w:rsidP="004D30A2">
      <w:pPr>
        <w:pStyle w:val="Caption"/>
        <w:jc w:val="center"/>
        <w:rPr>
          <w:rFonts w:ascii="Arial" w:hAnsi="Arial" w:cs="Arial"/>
        </w:rPr>
      </w:pPr>
      <w:r w:rsidRPr="00B47160">
        <w:rPr>
          <w:rFonts w:ascii="Arial" w:hAnsi="Arial" w:cs="Arial"/>
        </w:rPr>
        <w:t>Figure 12: Integration of Internal and External Source Systems into the Data Warehouse</w:t>
      </w:r>
    </w:p>
    <w:p w14:paraId="398E041E" w14:textId="5FDE92E4" w:rsidR="00F56D98" w:rsidRPr="00B47160" w:rsidRDefault="00F56D98" w:rsidP="00F56D98">
      <w:pPr>
        <w:rPr>
          <w:rFonts w:ascii="Arial" w:hAnsi="Arial" w:cs="Arial"/>
        </w:rPr>
      </w:pPr>
    </w:p>
    <w:p w14:paraId="1840D55B" w14:textId="77777777" w:rsidR="00F56D98" w:rsidRPr="00B47160" w:rsidRDefault="00F56D98" w:rsidP="00F56D98">
      <w:pPr>
        <w:rPr>
          <w:rFonts w:ascii="Arial" w:hAnsi="Arial" w:cs="Arial"/>
        </w:rPr>
      </w:pPr>
    </w:p>
    <w:p w14:paraId="0A45D177" w14:textId="2663CB0D" w:rsidR="00F56D98" w:rsidRPr="009C221E" w:rsidRDefault="00224F49" w:rsidP="009C221E">
      <w:pPr>
        <w:pStyle w:val="Heading2"/>
      </w:pPr>
      <w:bookmarkStart w:id="32" w:name="_Toc213111724"/>
      <w:r>
        <w:br w:type="page"/>
      </w:r>
      <w:bookmarkStart w:id="33" w:name="_Toc213412447"/>
      <w:r w:rsidR="00F56D98" w:rsidRPr="00B47160">
        <w:lastRenderedPageBreak/>
        <w:t>2.2 Galaxy Schema for Rags ‘n’ Riches</w:t>
      </w:r>
      <w:bookmarkEnd w:id="32"/>
      <w:bookmarkEnd w:id="33"/>
    </w:p>
    <w:p w14:paraId="7D08BA57" w14:textId="77777777" w:rsidR="00496715" w:rsidRPr="00B47160" w:rsidRDefault="00496715" w:rsidP="00496715">
      <w:pPr>
        <w:rPr>
          <w:rFonts w:ascii="Arial" w:hAnsi="Arial" w:cs="Arial"/>
        </w:rPr>
      </w:pPr>
    </w:p>
    <w:p w14:paraId="5DD8A3D4" w14:textId="1AB76AFA" w:rsidR="003F28F4" w:rsidRPr="00CE6765" w:rsidRDefault="003F28F4" w:rsidP="009C221E">
      <w:pPr>
        <w:spacing w:line="360" w:lineRule="auto"/>
        <w:jc w:val="both"/>
        <w:rPr>
          <w:rFonts w:ascii="Arial" w:hAnsi="Arial" w:cs="Arial"/>
        </w:rPr>
      </w:pPr>
      <w:r w:rsidRPr="00CE6765">
        <w:rPr>
          <w:rFonts w:ascii="Arial" w:hAnsi="Arial" w:cs="Arial"/>
        </w:rPr>
        <w:t>A Galaxy Schema, also known as a Fact Constellation Schema, is a data warehouse design that employs multiple fact tables sharing common dimension tables</w:t>
      </w:r>
      <w:r w:rsidR="00970255">
        <w:rPr>
          <w:rFonts w:ascii="Arial" w:hAnsi="Arial" w:cs="Arial"/>
        </w:rPr>
        <w:t xml:space="preserve"> [23]</w:t>
      </w:r>
      <w:r w:rsidRPr="00CE6765">
        <w:rPr>
          <w:rFonts w:ascii="Arial" w:hAnsi="Arial" w:cs="Arial"/>
        </w:rPr>
        <w:t>. It extends the traditional Star Schema by representing several related business processes within a single, integrated analytical structure. This approach enables cross-functional insights and establishes a strong link between operational activities and strategic goals.</w:t>
      </w:r>
    </w:p>
    <w:p w14:paraId="5B11E8BC" w14:textId="77777777" w:rsidR="003F28F4" w:rsidRPr="00CE6765" w:rsidRDefault="003F28F4" w:rsidP="009C221E">
      <w:pPr>
        <w:spacing w:line="360" w:lineRule="auto"/>
        <w:jc w:val="both"/>
        <w:rPr>
          <w:rFonts w:ascii="Arial" w:hAnsi="Arial" w:cs="Arial"/>
        </w:rPr>
      </w:pPr>
      <w:r w:rsidRPr="00CE6765">
        <w:rPr>
          <w:rFonts w:ascii="Arial" w:hAnsi="Arial" w:cs="Arial"/>
        </w:rPr>
        <w:t>For Rags’n’Riches Ltd., a company managing costume and prop rentals, deliveries, stock movements, and financial operations across six warehouses in the United Kingdom, the galaxy schema provides a unified framework for analysing overall business performance. Shared dimensions such as Date, Warehouse, Item, Client, and Employee allow managers to consolidate data from various departments, helping them understand how daily operations influence profitability, warehouse efficiency, and customer satisfaction.</w:t>
      </w:r>
    </w:p>
    <w:p w14:paraId="591A63A4" w14:textId="77777777" w:rsidR="003F28F4" w:rsidRPr="00CE6765" w:rsidRDefault="003F28F4" w:rsidP="009C221E">
      <w:pPr>
        <w:spacing w:line="360" w:lineRule="auto"/>
        <w:jc w:val="both"/>
        <w:rPr>
          <w:rFonts w:ascii="Arial" w:hAnsi="Arial" w:cs="Arial"/>
        </w:rPr>
      </w:pPr>
      <w:r w:rsidRPr="00CE6765">
        <w:rPr>
          <w:rFonts w:ascii="Arial" w:hAnsi="Arial" w:cs="Arial"/>
        </w:rPr>
        <w:t xml:space="preserve">The schema is structured around four major fact tables, each representing a core business process. The </w:t>
      </w:r>
      <w:r w:rsidRPr="00CE6765">
        <w:rPr>
          <w:rFonts w:ascii="Arial" w:hAnsi="Arial" w:cs="Arial"/>
          <w:b/>
          <w:bCs/>
        </w:rPr>
        <w:t>Fact_Rentals</w:t>
      </w:r>
      <w:r w:rsidRPr="00CE6765">
        <w:rPr>
          <w:rFonts w:ascii="Arial" w:hAnsi="Arial" w:cs="Arial"/>
        </w:rPr>
        <w:t xml:space="preserve"> table records all rental transactions, including rental duration, cost, discount, and profit margin, allowing the company to analyse customer behaviour, asset utilisation, and profitability trends. The </w:t>
      </w:r>
      <w:r w:rsidRPr="00CE6765">
        <w:rPr>
          <w:rFonts w:ascii="Arial" w:hAnsi="Arial" w:cs="Arial"/>
          <w:b/>
          <w:bCs/>
        </w:rPr>
        <w:t>Fact_Deliveries</w:t>
      </w:r>
      <w:r w:rsidRPr="00CE6765">
        <w:rPr>
          <w:rFonts w:ascii="Arial" w:hAnsi="Arial" w:cs="Arial"/>
        </w:rPr>
        <w:t xml:space="preserve"> table captures logistics data such as distance travelled, fuel cost, and delivery time, providing valuable insights into delivery efficiency, driver performance, and fuel management. The </w:t>
      </w:r>
      <w:r w:rsidRPr="00CE6765">
        <w:rPr>
          <w:rFonts w:ascii="Arial" w:hAnsi="Arial" w:cs="Arial"/>
          <w:b/>
          <w:bCs/>
        </w:rPr>
        <w:t>Fact_StockMovements</w:t>
      </w:r>
      <w:r w:rsidRPr="00CE6765">
        <w:rPr>
          <w:rFonts w:ascii="Arial" w:hAnsi="Arial" w:cs="Arial"/>
        </w:rPr>
        <w:t xml:space="preserve"> table monitors internal stock transfers, item acquisitions, damages, and write-offs, supporting analysis of warehouse operations, inventory turnover, and asset management. Finally, the </w:t>
      </w:r>
      <w:r w:rsidRPr="00CE6765">
        <w:rPr>
          <w:rFonts w:ascii="Arial" w:hAnsi="Arial" w:cs="Arial"/>
          <w:b/>
          <w:bCs/>
        </w:rPr>
        <w:t>Fact_Finance</w:t>
      </w:r>
      <w:r w:rsidRPr="00CE6765">
        <w:rPr>
          <w:rFonts w:ascii="Arial" w:hAnsi="Arial" w:cs="Arial"/>
        </w:rPr>
        <w:t xml:space="preserve"> table consolidates revenue, expenses, and profit by warehouse and product category, offering a comprehensive view of financial performance and cost control across the organisation.</w:t>
      </w:r>
    </w:p>
    <w:p w14:paraId="646D6145" w14:textId="77777777" w:rsidR="003F28F4" w:rsidRPr="00CE6765" w:rsidRDefault="003F28F4" w:rsidP="009C221E">
      <w:pPr>
        <w:spacing w:line="360" w:lineRule="auto"/>
        <w:jc w:val="both"/>
        <w:rPr>
          <w:rFonts w:ascii="Arial" w:hAnsi="Arial" w:cs="Arial"/>
        </w:rPr>
      </w:pPr>
      <w:r w:rsidRPr="00CE6765">
        <w:rPr>
          <w:rFonts w:ascii="Arial" w:hAnsi="Arial" w:cs="Arial"/>
        </w:rPr>
        <w:t xml:space="preserve">These fact tables are supported by several dimension tables that provide descriptive context and enable multi-dimensional analysis. The </w:t>
      </w:r>
      <w:r w:rsidRPr="00CE6765">
        <w:rPr>
          <w:rFonts w:ascii="Arial" w:hAnsi="Arial" w:cs="Arial"/>
          <w:b/>
          <w:bCs/>
        </w:rPr>
        <w:t>Dim_Item</w:t>
      </w:r>
      <w:r w:rsidRPr="00CE6765">
        <w:rPr>
          <w:rFonts w:ascii="Arial" w:hAnsi="Arial" w:cs="Arial"/>
        </w:rPr>
        <w:t xml:space="preserve"> table stores details of each costume or prop, including its identifier, name, category, home warehouse, and daily rental rate. The </w:t>
      </w:r>
      <w:r w:rsidRPr="00CE6765">
        <w:rPr>
          <w:rFonts w:ascii="Arial" w:hAnsi="Arial" w:cs="Arial"/>
          <w:b/>
          <w:bCs/>
        </w:rPr>
        <w:t>Dim_Client</w:t>
      </w:r>
      <w:r w:rsidRPr="00CE6765">
        <w:rPr>
          <w:rFonts w:ascii="Arial" w:hAnsi="Arial" w:cs="Arial"/>
        </w:rPr>
        <w:t xml:space="preserve"> table captures client identifiers, names, types, and locations, while the </w:t>
      </w:r>
      <w:r w:rsidRPr="00CE6765">
        <w:rPr>
          <w:rFonts w:ascii="Arial" w:hAnsi="Arial" w:cs="Arial"/>
          <w:b/>
          <w:bCs/>
        </w:rPr>
        <w:t>Dim_Warehouse</w:t>
      </w:r>
      <w:r w:rsidRPr="00CE6765">
        <w:rPr>
          <w:rFonts w:ascii="Arial" w:hAnsi="Arial" w:cs="Arial"/>
        </w:rPr>
        <w:t xml:space="preserve"> table holds data on each warehouse’s location, </w:t>
      </w:r>
      <w:r w:rsidRPr="00CE6765">
        <w:rPr>
          <w:rFonts w:ascii="Arial" w:hAnsi="Arial" w:cs="Arial"/>
        </w:rPr>
        <w:lastRenderedPageBreak/>
        <w:t xml:space="preserve">specialisation, and capacity. The </w:t>
      </w:r>
      <w:r w:rsidRPr="00CE6765">
        <w:rPr>
          <w:rFonts w:ascii="Arial" w:hAnsi="Arial" w:cs="Arial"/>
          <w:b/>
          <w:bCs/>
        </w:rPr>
        <w:t>Dim_Date</w:t>
      </w:r>
      <w:r w:rsidRPr="00CE6765">
        <w:rPr>
          <w:rFonts w:ascii="Arial" w:hAnsi="Arial" w:cs="Arial"/>
        </w:rPr>
        <w:t xml:space="preserve"> table supports time-based reporting by day, month, quarter, and year. The </w:t>
      </w:r>
      <w:r w:rsidRPr="00CE6765">
        <w:rPr>
          <w:rFonts w:ascii="Arial" w:hAnsi="Arial" w:cs="Arial"/>
          <w:b/>
          <w:bCs/>
        </w:rPr>
        <w:t>Dim_Order</w:t>
      </w:r>
      <w:r w:rsidRPr="00CE6765">
        <w:rPr>
          <w:rFonts w:ascii="Arial" w:hAnsi="Arial" w:cs="Arial"/>
        </w:rPr>
        <w:t xml:space="preserve"> table includes order types, discount schemes, and surcharges, and the </w:t>
      </w:r>
      <w:r w:rsidRPr="00CE6765">
        <w:rPr>
          <w:rFonts w:ascii="Arial" w:hAnsi="Arial" w:cs="Arial"/>
          <w:b/>
          <w:bCs/>
        </w:rPr>
        <w:t>Dim_Employee</w:t>
      </w:r>
      <w:r w:rsidRPr="00CE6765">
        <w:rPr>
          <w:rFonts w:ascii="Arial" w:hAnsi="Arial" w:cs="Arial"/>
        </w:rPr>
        <w:t xml:space="preserve"> table records staff details such as roles, departments, and warehouse assignments. An optional </w:t>
      </w:r>
      <w:r w:rsidRPr="00CE6765">
        <w:rPr>
          <w:rFonts w:ascii="Arial" w:hAnsi="Arial" w:cs="Arial"/>
          <w:b/>
          <w:bCs/>
        </w:rPr>
        <w:t>Dim_Vehicle</w:t>
      </w:r>
      <w:r w:rsidRPr="00CE6765">
        <w:rPr>
          <w:rFonts w:ascii="Arial" w:hAnsi="Arial" w:cs="Arial"/>
        </w:rPr>
        <w:t xml:space="preserve"> table stores information about vehicle type, capacity, and mileage, supporting transport and delivery analysis.</w:t>
      </w:r>
    </w:p>
    <w:p w14:paraId="533973F9" w14:textId="77777777" w:rsidR="003F28F4" w:rsidRPr="00CE6765" w:rsidRDefault="003F28F4" w:rsidP="009C221E">
      <w:pPr>
        <w:spacing w:line="360" w:lineRule="auto"/>
        <w:jc w:val="both"/>
        <w:rPr>
          <w:rFonts w:ascii="Arial" w:hAnsi="Arial" w:cs="Arial"/>
        </w:rPr>
      </w:pPr>
      <w:r w:rsidRPr="00CE6765">
        <w:rPr>
          <w:rFonts w:ascii="Arial" w:hAnsi="Arial" w:cs="Arial"/>
        </w:rPr>
        <w:t>In addition to these core components, the schema incorporates master data, metadata, and aggregate data. Master data defines stable entities such as Items, Clients, and Warehouses, ensuring consistency and serving as a single source of truth across all systems. Metadata describes the data’s origin, structure, and transformation logic, which supports governance and transparency. Aggregate data includes pre-calculated summaries such as monthly rentals, quarterly profits, and delivery costs, improving query performance and enabling faster managerial reporting.</w:t>
      </w:r>
    </w:p>
    <w:p w14:paraId="5E23047A" w14:textId="77777777" w:rsidR="003F28F4" w:rsidRPr="00CE6765" w:rsidRDefault="003F28F4" w:rsidP="009C221E">
      <w:pPr>
        <w:spacing w:line="360" w:lineRule="auto"/>
        <w:jc w:val="both"/>
        <w:rPr>
          <w:rFonts w:ascii="Arial" w:hAnsi="Arial" w:cs="Arial"/>
        </w:rPr>
      </w:pPr>
      <w:r w:rsidRPr="00CE6765">
        <w:rPr>
          <w:rFonts w:ascii="Arial" w:hAnsi="Arial" w:cs="Arial"/>
        </w:rPr>
        <w:t>Together, these components form a unified analytical environment that supports Rags’n’Riches’ key performance indicators, including warehouse utilisation, on-time delivery rates, average delivery costs, fuel efficiency, item damage rates, and overall profitability. The interconnected structure allows the company to explore relationships between logistics, inventory, and financial performance, identifying inefficiencies and opportunities for improvement.</w:t>
      </w:r>
    </w:p>
    <w:p w14:paraId="006FA12E" w14:textId="77777777" w:rsidR="003F28F4" w:rsidRPr="00CE6765" w:rsidRDefault="003F28F4" w:rsidP="009C221E">
      <w:pPr>
        <w:spacing w:line="360" w:lineRule="auto"/>
        <w:jc w:val="both"/>
        <w:rPr>
          <w:rFonts w:ascii="Arial" w:hAnsi="Arial" w:cs="Arial"/>
        </w:rPr>
      </w:pPr>
      <w:r w:rsidRPr="00CE6765">
        <w:rPr>
          <w:rFonts w:ascii="Arial" w:hAnsi="Arial" w:cs="Arial"/>
        </w:rPr>
        <w:t>By enabling integrated analysis across rentals, logistics, inventory, and finance, the galaxy schema enhances decision-making, forecasting, and strategic planning. It provides consistent, scalable business intelligence across multiple systems and departments. Ultimately, this schema transforms operational data into actionable insights, allowing Rags’n’Riches to optimise its processes, improve customer satisfaction, and achieve sustainable profitability within a competitive entertainment industry.</w:t>
      </w:r>
    </w:p>
    <w:p w14:paraId="5587018E" w14:textId="77777777" w:rsidR="003F28F4" w:rsidRDefault="003F28F4" w:rsidP="009C221E">
      <w:pPr>
        <w:spacing w:line="360" w:lineRule="auto"/>
        <w:jc w:val="both"/>
        <w:rPr>
          <w:rFonts w:ascii="Arial" w:hAnsi="Arial" w:cs="Arial"/>
        </w:rPr>
      </w:pPr>
      <w:r w:rsidRPr="00CE6765">
        <w:rPr>
          <w:rFonts w:ascii="Arial" w:hAnsi="Arial" w:cs="Arial"/>
        </w:rPr>
        <w:t>Figure 13 illustrates Rags’n’Riches’ Galaxy Schema, where shared dimensions link multiple fact tables, enabling unified, cross-departmental analysis.</w:t>
      </w:r>
    </w:p>
    <w:p w14:paraId="2EF951FE" w14:textId="77777777" w:rsidR="004F109C" w:rsidRPr="00CE6765" w:rsidRDefault="004F109C" w:rsidP="00F82DCA">
      <w:pPr>
        <w:jc w:val="both"/>
        <w:rPr>
          <w:rFonts w:ascii="Arial" w:hAnsi="Arial" w:cs="Arial"/>
        </w:rPr>
      </w:pPr>
    </w:p>
    <w:p w14:paraId="6C17F251" w14:textId="62267D93" w:rsidR="00F45C28" w:rsidRPr="00B47160" w:rsidRDefault="004321EE" w:rsidP="00F45C28">
      <w:pPr>
        <w:keepNext/>
        <w:rPr>
          <w:rFonts w:ascii="Arial" w:hAnsi="Arial" w:cs="Arial"/>
        </w:rPr>
      </w:pPr>
      <w:r w:rsidRPr="004321EE">
        <w:rPr>
          <w:rFonts w:ascii="Arial" w:hAnsi="Arial" w:cs="Arial"/>
          <w:noProof/>
          <w:bdr w:val="single" w:sz="18" w:space="0" w:color="auto"/>
        </w:rPr>
        <w:lastRenderedPageBreak/>
        <w:drawing>
          <wp:inline distT="0" distB="0" distL="0" distR="0" wp14:anchorId="79AC60F1" wp14:editId="6EBD2ABD">
            <wp:extent cx="5716656" cy="3421380"/>
            <wp:effectExtent l="0" t="0" r="0" b="7620"/>
            <wp:docPr id="152518682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186824" name="Picture 1" descr="A screenshot of a computer screen&#10;&#10;AI-generated content may be incorrect."/>
                    <pic:cNvPicPr/>
                  </pic:nvPicPr>
                  <pic:blipFill>
                    <a:blip r:embed="rId26"/>
                    <a:stretch>
                      <a:fillRect/>
                    </a:stretch>
                  </pic:blipFill>
                  <pic:spPr>
                    <a:xfrm>
                      <a:off x="0" y="0"/>
                      <a:ext cx="5724016" cy="3425785"/>
                    </a:xfrm>
                    <a:prstGeom prst="rect">
                      <a:avLst/>
                    </a:prstGeom>
                  </pic:spPr>
                </pic:pic>
              </a:graphicData>
            </a:graphic>
          </wp:inline>
        </w:drawing>
      </w:r>
    </w:p>
    <w:p w14:paraId="31A73414" w14:textId="6A055FC6" w:rsidR="009635F2" w:rsidRPr="00C631AD" w:rsidRDefault="00F45C28" w:rsidP="00421BFC">
      <w:pPr>
        <w:pStyle w:val="Caption"/>
        <w:jc w:val="center"/>
        <w:rPr>
          <w:rFonts w:ascii="Arial" w:hAnsi="Arial" w:cs="Arial"/>
        </w:rPr>
      </w:pPr>
      <w:r w:rsidRPr="00B47160">
        <w:rPr>
          <w:rFonts w:ascii="Arial" w:hAnsi="Arial" w:cs="Arial"/>
        </w:rPr>
        <w:t>Figure 13</w:t>
      </w:r>
      <w:r w:rsidR="00421BFC" w:rsidRPr="00B47160">
        <w:rPr>
          <w:rFonts w:ascii="Arial" w:hAnsi="Arial" w:cs="Arial"/>
        </w:rPr>
        <w:t>- Galaxy Schema for Rag’n’Richies</w:t>
      </w:r>
    </w:p>
    <w:p w14:paraId="23BF9B36" w14:textId="77777777" w:rsidR="00804A2D" w:rsidRPr="00B47160" w:rsidRDefault="00804A2D" w:rsidP="00F56D98">
      <w:pPr>
        <w:rPr>
          <w:rFonts w:ascii="Arial" w:hAnsi="Arial" w:cs="Arial"/>
          <w:b/>
          <w:bCs/>
        </w:rPr>
      </w:pPr>
    </w:p>
    <w:p w14:paraId="7674D4C0" w14:textId="6C3A2A87" w:rsidR="00F56D98" w:rsidRPr="00BC3594" w:rsidRDefault="00F56D98" w:rsidP="00BC3594">
      <w:pPr>
        <w:pStyle w:val="Heading2"/>
      </w:pPr>
      <w:bookmarkStart w:id="34" w:name="_Toc213111725"/>
      <w:bookmarkStart w:id="35" w:name="_Toc213412448"/>
      <w:r w:rsidRPr="00B47160">
        <w:t>2.3 Data Marts</w:t>
      </w:r>
      <w:bookmarkEnd w:id="34"/>
      <w:bookmarkEnd w:id="35"/>
    </w:p>
    <w:p w14:paraId="6CBA715A" w14:textId="2DA359C5" w:rsidR="00C62034" w:rsidRPr="00CD067D" w:rsidRDefault="00C62034" w:rsidP="009C221E">
      <w:pPr>
        <w:spacing w:line="360" w:lineRule="auto"/>
        <w:jc w:val="both"/>
        <w:rPr>
          <w:rFonts w:ascii="Arial" w:hAnsi="Arial" w:cs="Arial"/>
        </w:rPr>
      </w:pPr>
      <w:r w:rsidRPr="00CD067D">
        <w:rPr>
          <w:rFonts w:ascii="Arial" w:hAnsi="Arial" w:cs="Arial"/>
        </w:rPr>
        <w:t>A data mart is a focused subset of a data warehouse designed to meet the analytical needs of a specific department</w:t>
      </w:r>
      <w:r w:rsidR="0027294E">
        <w:rPr>
          <w:rFonts w:ascii="Arial" w:hAnsi="Arial" w:cs="Arial"/>
        </w:rPr>
        <w:t xml:space="preserve"> [24]</w:t>
      </w:r>
      <w:r w:rsidRPr="00CD067D">
        <w:rPr>
          <w:rFonts w:ascii="Arial" w:hAnsi="Arial" w:cs="Arial"/>
        </w:rPr>
        <w:t>. Unlike an enterprise-wide warehouse, which consolidates all organisational data, data marts improve query performance and enable rapid, targeted decision-making. Organisations use them to reduce system load, streamline access to relevant information, and provide timely insights. There are three main types: dependent data marts draw entirely from the central warehouse, ensuring consistency; independent data marts are built directly from operational systems for fast, isolated reporting; and hybrid data marts combine warehouse and operational data, integrating historical and real-time information for enhanced analytics.</w:t>
      </w:r>
    </w:p>
    <w:p w14:paraId="479B83D4" w14:textId="77777777" w:rsidR="00C62034" w:rsidRPr="00CD067D" w:rsidRDefault="00C62034" w:rsidP="009C221E">
      <w:pPr>
        <w:spacing w:line="360" w:lineRule="auto"/>
        <w:jc w:val="both"/>
        <w:rPr>
          <w:rFonts w:ascii="Arial" w:hAnsi="Arial" w:cs="Arial"/>
        </w:rPr>
      </w:pPr>
      <w:r w:rsidRPr="00CD067D">
        <w:rPr>
          <w:rFonts w:ascii="Arial" w:hAnsi="Arial" w:cs="Arial"/>
        </w:rPr>
        <w:t xml:space="preserve">For Rags’n’Riches Ltd., four departmental data marts are proposed. The Finance mart, a dependent mart sourced from the Finance Fact Table with Customer, Date, and Employee dimensions, enables monitoring of revenue, invoicing, write-offs, and payment cycles. The Sales and Marketing mart operates as a hybrid system, integrating historical Orders Fact Table data with real-time CRM information, using </w:t>
      </w:r>
      <w:r w:rsidRPr="00CD067D">
        <w:rPr>
          <w:rFonts w:ascii="Arial" w:hAnsi="Arial" w:cs="Arial"/>
        </w:rPr>
        <w:lastRenderedPageBreak/>
        <w:t>Customer, Item, and Date dimensions to analyse product performance, client segmentation, and promotional effectiveness. The Inventory and Logistics mart, dependent on Inventory and Transport Fact Tables with Warehouse, Item, and Date dimensions, allows assessment of stock levels, item movements, and delivery performance. The Customer Insights mart, another dependent mart derived from the Orders Fact Table with Customer and Date dimensions, evaluates retention, repeat hires, regional demand, and engagement metrics.</w:t>
      </w:r>
    </w:p>
    <w:p w14:paraId="341D38DA" w14:textId="7DECBFFD" w:rsidR="00C62034" w:rsidRPr="00CD067D" w:rsidRDefault="00C62034" w:rsidP="009C221E">
      <w:pPr>
        <w:spacing w:line="360" w:lineRule="auto"/>
        <w:jc w:val="both"/>
        <w:rPr>
          <w:rFonts w:ascii="Arial" w:hAnsi="Arial" w:cs="Arial"/>
        </w:rPr>
      </w:pPr>
      <w:r w:rsidRPr="00CD067D">
        <w:rPr>
          <w:rFonts w:ascii="Arial" w:hAnsi="Arial" w:cs="Arial"/>
        </w:rPr>
        <w:t>Collectively, these data marts provide departments with relevant, accurate, and timely data while maintaining central warehouse integrity</w:t>
      </w:r>
      <w:r w:rsidR="005A7F75">
        <w:rPr>
          <w:rFonts w:ascii="Arial" w:hAnsi="Arial" w:cs="Arial"/>
        </w:rPr>
        <w:t xml:space="preserve"> [24]</w:t>
      </w:r>
      <w:r w:rsidRPr="00CD067D">
        <w:rPr>
          <w:rFonts w:ascii="Arial" w:hAnsi="Arial" w:cs="Arial"/>
        </w:rPr>
        <w:t>. Figure 14 shows the architecture of the data marts, with each mart linked to the central warehouse and data flowing from fact and dimension tables, including real-time sources for the hybrid Sales &amp; Marketing mart. This design ensures all departmental analyses are based on unified and validated information.</w:t>
      </w:r>
    </w:p>
    <w:p w14:paraId="15D2B150" w14:textId="77777777" w:rsidR="002069BE" w:rsidRPr="00B47160" w:rsidRDefault="002069BE" w:rsidP="009C221E">
      <w:pPr>
        <w:spacing w:line="360" w:lineRule="auto"/>
        <w:jc w:val="both"/>
        <w:rPr>
          <w:rFonts w:ascii="Arial" w:hAnsi="Arial" w:cs="Arial"/>
        </w:rPr>
      </w:pPr>
    </w:p>
    <w:p w14:paraId="7BBD433D" w14:textId="77777777" w:rsidR="00D72095" w:rsidRPr="00B47160" w:rsidRDefault="00D72095" w:rsidP="00D72095">
      <w:pPr>
        <w:keepNext/>
        <w:rPr>
          <w:rFonts w:ascii="Arial" w:hAnsi="Arial" w:cs="Arial"/>
        </w:rPr>
      </w:pPr>
      <w:r w:rsidRPr="00B47160">
        <w:rPr>
          <w:rFonts w:ascii="Arial" w:hAnsi="Arial" w:cs="Arial"/>
          <w:noProof/>
          <w:bdr w:val="single" w:sz="18" w:space="0" w:color="auto"/>
        </w:rPr>
        <w:drawing>
          <wp:inline distT="0" distB="0" distL="0" distR="0" wp14:anchorId="1F042527" wp14:editId="5B6E8F53">
            <wp:extent cx="5524500" cy="2994223"/>
            <wp:effectExtent l="0" t="0" r="0" b="0"/>
            <wp:docPr id="830457878" name="Picture 1" descr="A diagram of data ware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457878" name="Picture 1" descr="A diagram of data warehouse&#10;&#10;AI-generated content may be incorrect."/>
                    <pic:cNvPicPr/>
                  </pic:nvPicPr>
                  <pic:blipFill>
                    <a:blip r:embed="rId27"/>
                    <a:stretch>
                      <a:fillRect/>
                    </a:stretch>
                  </pic:blipFill>
                  <pic:spPr>
                    <a:xfrm>
                      <a:off x="0" y="0"/>
                      <a:ext cx="5531912" cy="2998240"/>
                    </a:xfrm>
                    <a:prstGeom prst="rect">
                      <a:avLst/>
                    </a:prstGeom>
                  </pic:spPr>
                </pic:pic>
              </a:graphicData>
            </a:graphic>
          </wp:inline>
        </w:drawing>
      </w:r>
    </w:p>
    <w:p w14:paraId="0596B07B" w14:textId="422C7F0C" w:rsidR="00D72095" w:rsidRPr="00B47160" w:rsidRDefault="00D72095" w:rsidP="009B3492">
      <w:pPr>
        <w:pStyle w:val="Caption"/>
        <w:jc w:val="center"/>
        <w:rPr>
          <w:rFonts w:ascii="Arial" w:hAnsi="Arial" w:cs="Arial"/>
        </w:rPr>
      </w:pPr>
      <w:r w:rsidRPr="00B47160">
        <w:rPr>
          <w:rFonts w:ascii="Arial" w:hAnsi="Arial" w:cs="Arial"/>
        </w:rPr>
        <w:t>Figure 14: Data Mart Architecture for Rags</w:t>
      </w:r>
      <w:r w:rsidR="009B3492" w:rsidRPr="00B47160">
        <w:rPr>
          <w:rFonts w:ascii="Arial" w:hAnsi="Arial" w:cs="Arial"/>
        </w:rPr>
        <w:t>’n’Richies Ltd</w:t>
      </w:r>
    </w:p>
    <w:p w14:paraId="2B69B526" w14:textId="77777777" w:rsidR="00D72095" w:rsidRPr="00B47160" w:rsidRDefault="00D72095" w:rsidP="00D72095">
      <w:pPr>
        <w:rPr>
          <w:rFonts w:ascii="Arial" w:hAnsi="Arial" w:cs="Arial"/>
          <w:i/>
          <w:iCs/>
        </w:rPr>
      </w:pPr>
    </w:p>
    <w:p w14:paraId="5A21CA45" w14:textId="77777777" w:rsidR="00D72095" w:rsidRPr="00B47160" w:rsidRDefault="00D72095" w:rsidP="00D72095">
      <w:pPr>
        <w:rPr>
          <w:rFonts w:ascii="Arial" w:hAnsi="Arial" w:cs="Arial"/>
          <w:i/>
          <w:iCs/>
        </w:rPr>
      </w:pPr>
    </w:p>
    <w:p w14:paraId="24293C71" w14:textId="6686A83B" w:rsidR="00D72095" w:rsidRPr="00B47160" w:rsidRDefault="00D72095" w:rsidP="00D72095">
      <w:pPr>
        <w:pStyle w:val="Caption"/>
        <w:rPr>
          <w:rFonts w:ascii="Arial" w:hAnsi="Arial" w:cs="Arial"/>
        </w:rPr>
      </w:pPr>
    </w:p>
    <w:p w14:paraId="59FA7853" w14:textId="2804E828" w:rsidR="002069BE" w:rsidRPr="00B47160" w:rsidRDefault="002069BE" w:rsidP="00D72095">
      <w:pPr>
        <w:pStyle w:val="Caption"/>
        <w:rPr>
          <w:rFonts w:ascii="Arial" w:hAnsi="Arial" w:cs="Arial"/>
        </w:rPr>
      </w:pPr>
    </w:p>
    <w:p w14:paraId="2D333691" w14:textId="4203582D" w:rsidR="00EC6C14" w:rsidRPr="00B47160" w:rsidRDefault="00EC6C14" w:rsidP="00EC6C14">
      <w:pPr>
        <w:rPr>
          <w:rFonts w:ascii="Arial" w:hAnsi="Arial" w:cs="Arial"/>
        </w:rPr>
      </w:pPr>
    </w:p>
    <w:p w14:paraId="55C00791" w14:textId="02472B8E" w:rsidR="00771E6A" w:rsidRPr="009C221E" w:rsidRDefault="00771E6A" w:rsidP="003167C7">
      <w:pPr>
        <w:pStyle w:val="Heading2"/>
      </w:pPr>
      <w:bookmarkStart w:id="36" w:name="_Toc213111726"/>
      <w:bookmarkStart w:id="37" w:name="_Toc213412449"/>
      <w:r w:rsidRPr="00B47160">
        <w:lastRenderedPageBreak/>
        <w:t>2.4: Simplified ETL Plan</w:t>
      </w:r>
      <w:bookmarkEnd w:id="36"/>
      <w:bookmarkEnd w:id="37"/>
    </w:p>
    <w:p w14:paraId="2E55FDC4" w14:textId="1FA57AD8" w:rsidR="006B1EA3" w:rsidRPr="00B47160" w:rsidRDefault="008119A1" w:rsidP="003167C7">
      <w:pPr>
        <w:spacing w:line="360" w:lineRule="auto"/>
        <w:jc w:val="both"/>
        <w:rPr>
          <w:rFonts w:ascii="Arial" w:hAnsi="Arial" w:cs="Arial"/>
        </w:rPr>
      </w:pPr>
      <w:r w:rsidRPr="00B47160">
        <w:rPr>
          <w:rFonts w:ascii="Arial" w:hAnsi="Arial" w:cs="Arial"/>
        </w:rPr>
        <w:t>An ETL plan outlines how data is extracted from source systems, transformed for consistency and quality, and loaded into a central warehouse for analysis</w:t>
      </w:r>
      <w:r w:rsidR="004E30E6">
        <w:rPr>
          <w:rFonts w:ascii="Arial" w:hAnsi="Arial" w:cs="Arial"/>
        </w:rPr>
        <w:t xml:space="preserve"> [25]</w:t>
      </w:r>
      <w:r w:rsidRPr="00B47160">
        <w:rPr>
          <w:rFonts w:ascii="Arial" w:hAnsi="Arial" w:cs="Arial"/>
        </w:rPr>
        <w:t xml:space="preserve">. At </w:t>
      </w:r>
      <w:r w:rsidRPr="00B47160">
        <w:rPr>
          <w:rFonts w:ascii="Arial" w:hAnsi="Arial" w:cs="Arial"/>
          <w:i/>
          <w:iCs/>
        </w:rPr>
        <w:t>Rags’n’Riches Ltd.</w:t>
      </w:r>
      <w:r w:rsidRPr="00B47160">
        <w:rPr>
          <w:rFonts w:ascii="Arial" w:hAnsi="Arial" w:cs="Arial"/>
        </w:rPr>
        <w:t>, data from Orders, Warehouse, CRM, Transport, HR, Finance, and Supplier systems is integrated into a unified Galaxy Schema. Extracted data includes rentals, deliveries, inventory, customers, and financials. Transformations involve deduplication, standardisation, cost calculations, geocoding, masking personal data, and reconciling stock discrepancies. Cleaned data is loaded into departmental data marts for Finance, Sales, and Logistics, enabling consolidated reporting and performance analysis. Table 4 outlines the ETL pipeline, showing how each table is sourced, transformed, and loaded</w:t>
      </w:r>
      <w:r w:rsidR="00D857B6">
        <w:rPr>
          <w:rFonts w:ascii="Arial" w:hAnsi="Arial" w:cs="Arial"/>
        </w:rPr>
        <w:t xml:space="preserve"> [26].</w:t>
      </w:r>
      <w:r w:rsidRPr="00B47160">
        <w:rPr>
          <w:rFonts w:ascii="Arial" w:hAnsi="Arial" w:cs="Arial"/>
        </w:rPr>
        <w:t xml:space="preserve"> Figure 1</w:t>
      </w:r>
      <w:r w:rsidR="00807E07" w:rsidRPr="00B47160">
        <w:rPr>
          <w:rFonts w:ascii="Arial" w:hAnsi="Arial" w:cs="Arial"/>
        </w:rPr>
        <w:t>4</w:t>
      </w:r>
      <w:r w:rsidRPr="00B47160">
        <w:rPr>
          <w:rFonts w:ascii="Arial" w:hAnsi="Arial" w:cs="Arial"/>
        </w:rPr>
        <w:t xml:space="preserve"> depicts the full ETL data flow from operational systems through transformation into the warehouse and BI layer.</w:t>
      </w:r>
    </w:p>
    <w:p w14:paraId="556EC184" w14:textId="77777777" w:rsidR="001F1AD3" w:rsidRPr="00B47160" w:rsidRDefault="001F1AD3" w:rsidP="006B1EA3">
      <w:pPr>
        <w:jc w:val="both"/>
        <w:rPr>
          <w:rFonts w:ascii="Arial" w:hAnsi="Arial" w:cs="Arial"/>
        </w:rPr>
      </w:pPr>
    </w:p>
    <w:p w14:paraId="2C1D9FCF" w14:textId="77777777" w:rsidR="00B53AE4" w:rsidRPr="00B47160" w:rsidRDefault="00B53AE4" w:rsidP="000347E7">
      <w:pPr>
        <w:keepNext/>
        <w:jc w:val="center"/>
        <w:rPr>
          <w:rFonts w:ascii="Arial" w:hAnsi="Arial" w:cs="Arial"/>
        </w:rPr>
      </w:pPr>
      <w:r w:rsidRPr="00B47160">
        <w:rPr>
          <w:rFonts w:ascii="Arial" w:hAnsi="Arial" w:cs="Arial"/>
          <w:b/>
          <w:bCs/>
          <w:noProof/>
        </w:rPr>
        <w:lastRenderedPageBreak/>
        <w:drawing>
          <wp:inline distT="0" distB="0" distL="0" distR="0" wp14:anchorId="6BF2F4B6" wp14:editId="757C194A">
            <wp:extent cx="5021825" cy="5353918"/>
            <wp:effectExtent l="0" t="0" r="7620" b="0"/>
            <wp:docPr id="1122736555" name="Picture 1" descr="A blue and white tab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736555" name="Picture 1" descr="A blue and white table with white text&#10;&#10;AI-generated content may be incorrect."/>
                    <pic:cNvPicPr/>
                  </pic:nvPicPr>
                  <pic:blipFill>
                    <a:blip r:embed="rId28"/>
                    <a:stretch>
                      <a:fillRect/>
                    </a:stretch>
                  </pic:blipFill>
                  <pic:spPr>
                    <a:xfrm>
                      <a:off x="0" y="0"/>
                      <a:ext cx="5056774" cy="5391178"/>
                    </a:xfrm>
                    <a:prstGeom prst="rect">
                      <a:avLst/>
                    </a:prstGeom>
                  </pic:spPr>
                </pic:pic>
              </a:graphicData>
            </a:graphic>
          </wp:inline>
        </w:drawing>
      </w:r>
    </w:p>
    <w:p w14:paraId="4DB5900B" w14:textId="5A466EDD" w:rsidR="00806235" w:rsidRPr="00B47160" w:rsidRDefault="000347E7" w:rsidP="000E7020">
      <w:pPr>
        <w:pStyle w:val="Caption"/>
        <w:jc w:val="center"/>
        <w:rPr>
          <w:rFonts w:ascii="Arial" w:hAnsi="Arial" w:cs="Arial"/>
        </w:rPr>
      </w:pPr>
      <w:r w:rsidRPr="00B47160">
        <w:rPr>
          <w:rFonts w:ascii="Arial" w:hAnsi="Arial" w:cs="Arial"/>
        </w:rPr>
        <w:t xml:space="preserve">Table 4: </w:t>
      </w:r>
      <w:r w:rsidR="00B53AE4" w:rsidRPr="00B47160">
        <w:rPr>
          <w:rFonts w:ascii="Arial" w:hAnsi="Arial" w:cs="Arial"/>
        </w:rPr>
        <w:t>ETL Pipeline Overview</w:t>
      </w:r>
      <w:r w:rsidR="00706C1C">
        <w:rPr>
          <w:rFonts w:ascii="Arial" w:hAnsi="Arial" w:cs="Arial"/>
        </w:rPr>
        <w:t xml:space="preserve"> for Rags’n’Richies Ltd</w:t>
      </w:r>
    </w:p>
    <w:p w14:paraId="739C3694" w14:textId="3DFF52B4" w:rsidR="00474F94" w:rsidRPr="00B47160" w:rsidRDefault="000E7020" w:rsidP="00474F94">
      <w:pPr>
        <w:keepNext/>
        <w:rPr>
          <w:rFonts w:ascii="Arial" w:hAnsi="Arial" w:cs="Arial"/>
        </w:rPr>
      </w:pPr>
      <w:r w:rsidRPr="000E7020">
        <w:rPr>
          <w:rFonts w:ascii="Arial" w:hAnsi="Arial" w:cs="Arial"/>
          <w:noProof/>
          <w:bdr w:val="single" w:sz="18" w:space="0" w:color="auto"/>
        </w:rPr>
        <w:lastRenderedPageBreak/>
        <w:drawing>
          <wp:inline distT="0" distB="0" distL="0" distR="0" wp14:anchorId="07148FBF" wp14:editId="3ED1AEA4">
            <wp:extent cx="5524500" cy="3075015"/>
            <wp:effectExtent l="0" t="0" r="0" b="0"/>
            <wp:docPr id="160319639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96390" name="Picture 1" descr="A diagram of a process&#10;&#10;AI-generated content may be incorrect."/>
                    <pic:cNvPicPr/>
                  </pic:nvPicPr>
                  <pic:blipFill>
                    <a:blip r:embed="rId29"/>
                    <a:stretch>
                      <a:fillRect/>
                    </a:stretch>
                  </pic:blipFill>
                  <pic:spPr>
                    <a:xfrm>
                      <a:off x="0" y="0"/>
                      <a:ext cx="5530147" cy="3078158"/>
                    </a:xfrm>
                    <a:prstGeom prst="rect">
                      <a:avLst/>
                    </a:prstGeom>
                  </pic:spPr>
                </pic:pic>
              </a:graphicData>
            </a:graphic>
          </wp:inline>
        </w:drawing>
      </w:r>
    </w:p>
    <w:p w14:paraId="141DC272" w14:textId="0B1BEB4C" w:rsidR="00806235" w:rsidRPr="00B47160" w:rsidRDefault="00474F94" w:rsidP="00474F94">
      <w:pPr>
        <w:pStyle w:val="Caption"/>
        <w:jc w:val="center"/>
        <w:rPr>
          <w:rFonts w:ascii="Arial" w:hAnsi="Arial" w:cs="Arial"/>
        </w:rPr>
      </w:pPr>
      <w:r w:rsidRPr="00B47160">
        <w:rPr>
          <w:rFonts w:ascii="Arial" w:hAnsi="Arial" w:cs="Arial"/>
        </w:rPr>
        <w:t>Figure 1</w:t>
      </w:r>
      <w:r w:rsidR="00807E07" w:rsidRPr="00B47160">
        <w:rPr>
          <w:rFonts w:ascii="Arial" w:hAnsi="Arial" w:cs="Arial"/>
        </w:rPr>
        <w:t>4</w:t>
      </w:r>
      <w:r w:rsidRPr="00B47160">
        <w:rPr>
          <w:rFonts w:ascii="Arial" w:hAnsi="Arial" w:cs="Arial"/>
        </w:rPr>
        <w:t>: ETL Pipeline Diagram – Rags’n’Riches Ltd.</w:t>
      </w:r>
    </w:p>
    <w:p w14:paraId="622857EC" w14:textId="77777777" w:rsidR="00806235" w:rsidRPr="00B47160" w:rsidRDefault="00806235" w:rsidP="00771E6A">
      <w:pPr>
        <w:rPr>
          <w:rFonts w:ascii="Arial" w:hAnsi="Arial" w:cs="Arial"/>
        </w:rPr>
      </w:pPr>
    </w:p>
    <w:p w14:paraId="37EDACAF" w14:textId="77777777" w:rsidR="00041BD4" w:rsidRPr="00B47160" w:rsidRDefault="00041BD4" w:rsidP="00F56D98">
      <w:pPr>
        <w:rPr>
          <w:rFonts w:ascii="Arial" w:hAnsi="Arial" w:cs="Arial"/>
        </w:rPr>
      </w:pPr>
    </w:p>
    <w:p w14:paraId="77A50A9D" w14:textId="47901EF2" w:rsidR="00041BD4" w:rsidRPr="00B47160" w:rsidRDefault="00EA4FD5" w:rsidP="00EA4FD5">
      <w:pPr>
        <w:pStyle w:val="Heading2"/>
        <w:rPr>
          <w:rFonts w:ascii="Arial" w:hAnsi="Arial" w:cs="Arial"/>
        </w:rPr>
      </w:pPr>
      <w:bookmarkStart w:id="38" w:name="_Toc213412450"/>
      <w:r w:rsidRPr="00B47160">
        <w:rPr>
          <w:rFonts w:ascii="Arial" w:hAnsi="Arial" w:cs="Arial"/>
        </w:rPr>
        <w:t>2.5 Data Quality &amp; Governance Issues</w:t>
      </w:r>
      <w:bookmarkEnd w:id="38"/>
      <w:r w:rsidRPr="00B47160">
        <w:rPr>
          <w:rFonts w:ascii="Arial" w:hAnsi="Arial" w:cs="Arial"/>
        </w:rPr>
        <w:t xml:space="preserve"> </w:t>
      </w:r>
    </w:p>
    <w:p w14:paraId="49FC96B4" w14:textId="741B63AE" w:rsidR="00F56D98" w:rsidRPr="00B47160" w:rsidRDefault="00CD4B1D" w:rsidP="003167C7">
      <w:pPr>
        <w:spacing w:line="360" w:lineRule="auto"/>
        <w:jc w:val="both"/>
        <w:rPr>
          <w:rFonts w:ascii="Arial" w:hAnsi="Arial" w:cs="Arial"/>
        </w:rPr>
      </w:pPr>
      <w:r w:rsidRPr="00B47160">
        <w:rPr>
          <w:rFonts w:ascii="Arial" w:hAnsi="Arial" w:cs="Arial"/>
        </w:rPr>
        <w:t>Data quality ensures data is accurate, complete, consistent, and reliable</w:t>
      </w:r>
      <w:r w:rsidR="00E8578E" w:rsidRPr="00B47160">
        <w:rPr>
          <w:rFonts w:ascii="Arial" w:hAnsi="Arial" w:cs="Arial"/>
        </w:rPr>
        <w:t xml:space="preserve">, </w:t>
      </w:r>
      <w:r w:rsidRPr="00B47160">
        <w:rPr>
          <w:rFonts w:ascii="Arial" w:hAnsi="Arial" w:cs="Arial"/>
        </w:rPr>
        <w:t>critical for reporting and decision-making</w:t>
      </w:r>
      <w:r w:rsidR="009A28BC">
        <w:rPr>
          <w:rFonts w:ascii="Arial" w:hAnsi="Arial" w:cs="Arial"/>
        </w:rPr>
        <w:t xml:space="preserve"> [28]</w:t>
      </w:r>
      <w:r w:rsidRPr="00B47160">
        <w:rPr>
          <w:rFonts w:ascii="Arial" w:hAnsi="Arial" w:cs="Arial"/>
        </w:rPr>
        <w:t>. ETL challenges include duplicates, missing fields, and inconsistent formats, addressed through validation, standardisation, and transformation. Audit trails support traceability. Once operational, the data warehouse must maintain governance via metadata management, access controls, and GDPR compliance for customer data. High data quality protects business integrity, enables strategic KPIs, and ensures trustworthy analytics across rentals, logistics, and financials.</w:t>
      </w:r>
    </w:p>
    <w:p w14:paraId="7A2E5CFD" w14:textId="34158430" w:rsidR="00F56D98" w:rsidRPr="00B47160" w:rsidRDefault="00F56D98" w:rsidP="00F56D98">
      <w:pPr>
        <w:rPr>
          <w:rFonts w:ascii="Arial" w:eastAsiaTheme="majorEastAsia" w:hAnsi="Arial" w:cs="Arial"/>
          <w:color w:val="0F4761" w:themeColor="accent1" w:themeShade="BF"/>
          <w:sz w:val="40"/>
          <w:szCs w:val="40"/>
        </w:rPr>
      </w:pPr>
      <w:r w:rsidRPr="00B47160">
        <w:rPr>
          <w:rFonts w:ascii="Arial" w:hAnsi="Arial" w:cs="Arial"/>
        </w:rPr>
        <w:br w:type="page"/>
      </w:r>
    </w:p>
    <w:p w14:paraId="5FB261CD" w14:textId="34158430" w:rsidR="00F56D98" w:rsidRPr="00B47160" w:rsidRDefault="00F56D98" w:rsidP="001476A7">
      <w:pPr>
        <w:pStyle w:val="Heading2"/>
        <w:rPr>
          <w:rFonts w:ascii="Arial" w:hAnsi="Arial" w:cs="Arial"/>
        </w:rPr>
      </w:pPr>
      <w:bookmarkStart w:id="39" w:name="_Toc213111728"/>
      <w:bookmarkStart w:id="40" w:name="_Toc213412451"/>
      <w:r w:rsidRPr="00B47160">
        <w:rPr>
          <w:rFonts w:ascii="Arial" w:hAnsi="Arial" w:cs="Arial"/>
        </w:rPr>
        <w:lastRenderedPageBreak/>
        <w:t>Conclusion</w:t>
      </w:r>
      <w:bookmarkEnd w:id="39"/>
      <w:bookmarkEnd w:id="40"/>
      <w:r w:rsidRPr="00B47160">
        <w:rPr>
          <w:rFonts w:ascii="Arial" w:hAnsi="Arial" w:cs="Arial"/>
        </w:rPr>
        <w:t xml:space="preserve"> </w:t>
      </w:r>
    </w:p>
    <w:p w14:paraId="1BB137E6" w14:textId="1D04600E" w:rsidR="00B03E0C" w:rsidRPr="00BC3044" w:rsidRDefault="00BC3044" w:rsidP="003167C7">
      <w:pPr>
        <w:spacing w:line="360" w:lineRule="auto"/>
        <w:jc w:val="both"/>
        <w:rPr>
          <w:rFonts w:ascii="Arial" w:hAnsi="Arial" w:cs="Arial"/>
        </w:rPr>
      </w:pPr>
      <w:r w:rsidRPr="00BC3044">
        <w:rPr>
          <w:rFonts w:ascii="Arial" w:hAnsi="Arial" w:cs="Arial"/>
        </w:rPr>
        <w:t>The implementation of the star schema, supported by a comprehensive ETL plan, provides Rags’n’Riches Ltd. with a robust, scalable data warehouse capable of delivering accurate, timely, and multi-dimensional insights. By integrating operational and external data, the system enables efficient analysis across rentals, logistics, inventory, and finance. This infrastructure empowers informed decision-making, optimises operational performance, and supports strategic growth, positioning Rags’n’Riches for sustainable profitability and future international expansion.</w:t>
      </w:r>
      <w:r w:rsidR="00B03E0C" w:rsidRPr="00BC3044">
        <w:rPr>
          <w:rFonts w:ascii="Arial" w:hAnsi="Arial" w:cs="Arial"/>
        </w:rPr>
        <w:br w:type="page"/>
      </w:r>
    </w:p>
    <w:p w14:paraId="5A85362B" w14:textId="70002A4A" w:rsidR="00FF73B0" w:rsidRDefault="00B03E0C" w:rsidP="001476A7">
      <w:pPr>
        <w:pStyle w:val="Heading1"/>
        <w:rPr>
          <w:rFonts w:ascii="Arial" w:hAnsi="Arial" w:cs="Arial"/>
        </w:rPr>
      </w:pPr>
      <w:bookmarkStart w:id="41" w:name="_Toc213111729"/>
      <w:bookmarkStart w:id="42" w:name="_Toc213412452"/>
      <w:r w:rsidRPr="00B47160">
        <w:rPr>
          <w:rFonts w:ascii="Arial" w:hAnsi="Arial" w:cs="Arial"/>
        </w:rPr>
        <w:lastRenderedPageBreak/>
        <w:t>References</w:t>
      </w:r>
      <w:bookmarkEnd w:id="41"/>
      <w:bookmarkEnd w:id="42"/>
    </w:p>
    <w:p w14:paraId="1EDFD2C3" w14:textId="77777777" w:rsidR="005A2A9D" w:rsidRPr="00AE6509" w:rsidRDefault="005A2A9D" w:rsidP="003167C7">
      <w:pPr>
        <w:jc w:val="both"/>
      </w:pPr>
      <w:r w:rsidRPr="00AE6509">
        <w:t xml:space="preserve">[1] L. Dinesh and K. G. Devi, "An efficient hybrid optimization of ETL process in data warehouse of cloud architecture," </w:t>
      </w:r>
      <w:r w:rsidRPr="00AE6509">
        <w:rPr>
          <w:i/>
          <w:iCs/>
        </w:rPr>
        <w:t>Journal of Cloud Computing</w:t>
      </w:r>
      <w:r w:rsidRPr="00AE6509">
        <w:t xml:space="preserve">, vol. 13, article no. 12, Jan. 2024. [Online]. Available: </w:t>
      </w:r>
      <w:hyperlink r:id="rId30" w:tgtFrame="_new" w:history="1">
        <w:r w:rsidRPr="00AE6509">
          <w:rPr>
            <w:rStyle w:val="Hyperlink"/>
          </w:rPr>
          <w:t>https://link.springer.com</w:t>
        </w:r>
      </w:hyperlink>
    </w:p>
    <w:p w14:paraId="0BA5344C" w14:textId="77777777" w:rsidR="005A2A9D" w:rsidRPr="00AE6509" w:rsidRDefault="005A2A9D" w:rsidP="003167C7">
      <w:pPr>
        <w:jc w:val="both"/>
      </w:pPr>
      <w:r w:rsidRPr="00AE6509">
        <w:t xml:space="preserve">[2] R. </w:t>
      </w:r>
      <w:proofErr w:type="spellStart"/>
      <w:r w:rsidRPr="00AE6509">
        <w:t>Gholivand</w:t>
      </w:r>
      <w:proofErr w:type="spellEnd"/>
      <w:r w:rsidRPr="00AE6509">
        <w:t xml:space="preserve">, P. Goudarzi, and D. Maleki, "An Improved Hybrid Data Warehousing Architecture for Cloud Service Providers," </w:t>
      </w:r>
      <w:r w:rsidRPr="00AE6509">
        <w:rPr>
          <w:i/>
          <w:iCs/>
        </w:rPr>
        <w:t>2025 29th International Computer Conference, Computer Society of Iran (CSICC)</w:t>
      </w:r>
      <w:r w:rsidRPr="00AE6509">
        <w:t>, IEEE, 2025.</w:t>
      </w:r>
    </w:p>
    <w:p w14:paraId="5BD3F697" w14:textId="77777777" w:rsidR="005A2A9D" w:rsidRPr="00AE6509" w:rsidRDefault="005A2A9D" w:rsidP="003167C7">
      <w:pPr>
        <w:jc w:val="both"/>
      </w:pPr>
      <w:r w:rsidRPr="00AE6509">
        <w:t xml:space="preserve">[3] M. </w:t>
      </w:r>
      <w:proofErr w:type="spellStart"/>
      <w:r w:rsidRPr="00AE6509">
        <w:t>Golfarelli</w:t>
      </w:r>
      <w:proofErr w:type="spellEnd"/>
      <w:r w:rsidRPr="00AE6509">
        <w:t xml:space="preserve"> and S. Rizzi, </w:t>
      </w:r>
      <w:r w:rsidRPr="00AE6509">
        <w:rPr>
          <w:i/>
          <w:iCs/>
        </w:rPr>
        <w:t>Data Warehouse Design: Modern Principles and Methodologies</w:t>
      </w:r>
      <w:r w:rsidRPr="00AE6509">
        <w:t>, Springer, 2022.</w:t>
      </w:r>
    </w:p>
    <w:p w14:paraId="6DA7D46C" w14:textId="77777777" w:rsidR="005A2A9D" w:rsidRPr="00AE6509" w:rsidRDefault="005A2A9D" w:rsidP="003167C7">
      <w:pPr>
        <w:jc w:val="both"/>
      </w:pPr>
      <w:r w:rsidRPr="00AE6509">
        <w:t xml:space="preserve">[4] H. </w:t>
      </w:r>
      <w:proofErr w:type="spellStart"/>
      <w:r w:rsidRPr="00AE6509">
        <w:t>Homayouni</w:t>
      </w:r>
      <w:proofErr w:type="spellEnd"/>
      <w:r w:rsidRPr="00AE6509">
        <w:t xml:space="preserve">, et al., "Comprehensive Functional ETL Testing Methodologies for Real-World Data," </w:t>
      </w:r>
      <w:r w:rsidRPr="00AE6509">
        <w:rPr>
          <w:i/>
          <w:iCs/>
        </w:rPr>
        <w:t>2024 IEEE 24th International Conference on Software Quality, Reliability, and Security Companion (QRS-C)</w:t>
      </w:r>
      <w:r w:rsidRPr="00AE6509">
        <w:t>, 2024.</w:t>
      </w:r>
    </w:p>
    <w:p w14:paraId="5A8D1DB5" w14:textId="77777777" w:rsidR="005A2A9D" w:rsidRPr="00AE6509" w:rsidRDefault="005A2A9D" w:rsidP="003167C7">
      <w:pPr>
        <w:jc w:val="both"/>
      </w:pPr>
      <w:r w:rsidRPr="00AE6509">
        <w:t xml:space="preserve">[5] D. L. Moody and M. A. R. </w:t>
      </w:r>
      <w:proofErr w:type="spellStart"/>
      <w:r w:rsidRPr="00AE6509">
        <w:t>Kortink</w:t>
      </w:r>
      <w:proofErr w:type="spellEnd"/>
      <w:r w:rsidRPr="00AE6509">
        <w:t xml:space="preserve">, “From enterprise models to dimensional models: A methodology for data warehouse and data mart design,” in </w:t>
      </w:r>
      <w:r w:rsidRPr="00AE6509">
        <w:rPr>
          <w:i/>
          <w:iCs/>
        </w:rPr>
        <w:t>Proc. 2nd Int. Workshop on Design and Management of Data Warehouses (DMDW 2000)</w:t>
      </w:r>
      <w:r w:rsidRPr="00AE6509">
        <w:t xml:space="preserve">, Stockholm, Sweden, 2000, pp. 1–12. [Online]. Available: </w:t>
      </w:r>
      <w:hyperlink r:id="rId31" w:tgtFrame="_new" w:history="1">
        <w:r w:rsidRPr="00AE6509">
          <w:rPr>
            <w:rStyle w:val="Hyperlink"/>
          </w:rPr>
          <w:t>http://neumann.hec.ca/sites/cours/6-060-00/MK_entreprise.pdf</w:t>
        </w:r>
      </w:hyperlink>
    </w:p>
    <w:p w14:paraId="72B986F0" w14:textId="77777777" w:rsidR="005A2A9D" w:rsidRPr="00AE6509" w:rsidRDefault="005A2A9D" w:rsidP="003167C7">
      <w:pPr>
        <w:jc w:val="both"/>
      </w:pPr>
      <w:r w:rsidRPr="00AE6509">
        <w:t xml:space="preserve">[6] S. R. Balogun, K. O. Ogunsola, and A. S. </w:t>
      </w:r>
      <w:proofErr w:type="spellStart"/>
      <w:r w:rsidRPr="00AE6509">
        <w:t>Ogunmokun</w:t>
      </w:r>
      <w:proofErr w:type="spellEnd"/>
      <w:r w:rsidRPr="00AE6509">
        <w:t xml:space="preserve">, “A cloud-based data warehousing framework for real-time business intelligence and decision-making optimization,” </w:t>
      </w:r>
      <w:r w:rsidRPr="00AE6509">
        <w:rPr>
          <w:i/>
          <w:iCs/>
        </w:rPr>
        <w:t>IRE Journals</w:t>
      </w:r>
      <w:r w:rsidRPr="00AE6509">
        <w:t xml:space="preserve">, vol. 5, no. 2, pp. 165–170, Aug. 2021. [Online]. Available: </w:t>
      </w:r>
      <w:hyperlink r:id="rId32" w:tgtFrame="_new" w:history="1">
        <w:r w:rsidRPr="00AE6509">
          <w:rPr>
            <w:rStyle w:val="Hyperlink"/>
          </w:rPr>
          <w:t>https://www.researchgate.net/publication/390137583</w:t>
        </w:r>
      </w:hyperlink>
    </w:p>
    <w:p w14:paraId="527A8B64" w14:textId="77777777" w:rsidR="005A2A9D" w:rsidRPr="00AE6509" w:rsidRDefault="005A2A9D" w:rsidP="003167C7">
      <w:pPr>
        <w:jc w:val="both"/>
      </w:pPr>
      <w:r w:rsidRPr="00AE6509">
        <w:t xml:space="preserve">[7] </w:t>
      </w:r>
      <w:proofErr w:type="spellStart"/>
      <w:r w:rsidRPr="00AE6509">
        <w:t>Logiwa</w:t>
      </w:r>
      <w:proofErr w:type="spellEnd"/>
      <w:r w:rsidRPr="00AE6509">
        <w:t xml:space="preserve">, </w:t>
      </w:r>
      <w:r w:rsidRPr="00AE6509">
        <w:rPr>
          <w:i/>
          <w:iCs/>
        </w:rPr>
        <w:t>The Essential Guide to Order Management Systems</w:t>
      </w:r>
      <w:r w:rsidRPr="00AE6509">
        <w:t xml:space="preserve">. </w:t>
      </w:r>
      <w:proofErr w:type="spellStart"/>
      <w:r w:rsidRPr="00AE6509">
        <w:t>Logiwa</w:t>
      </w:r>
      <w:proofErr w:type="spellEnd"/>
      <w:r w:rsidRPr="00AE6509">
        <w:t xml:space="preserve"> Inc., 2025. [Online]. Available: </w:t>
      </w:r>
      <w:hyperlink r:id="rId33" w:history="1">
        <w:r w:rsidRPr="00AE6509">
          <w:rPr>
            <w:rStyle w:val="Hyperlink"/>
          </w:rPr>
          <w:t>https://www.logiwa.com/order-management-system?utm_source</w:t>
        </w:r>
      </w:hyperlink>
      <w:r w:rsidRPr="00AE6509">
        <w:t>. [Accessed: 8 Oct. 2025].</w:t>
      </w:r>
    </w:p>
    <w:p w14:paraId="42424BE0" w14:textId="77777777" w:rsidR="005A2A9D" w:rsidRPr="00AE6509" w:rsidRDefault="005A2A9D" w:rsidP="003167C7">
      <w:pPr>
        <w:jc w:val="both"/>
      </w:pPr>
      <w:r w:rsidRPr="00AE6509">
        <w:t xml:space="preserve">[8] Salesforce, </w:t>
      </w:r>
      <w:r w:rsidRPr="00AE6509">
        <w:rPr>
          <w:i/>
          <w:iCs/>
        </w:rPr>
        <w:t>“What is a CRM System? Everything You Need to Know”</w:t>
      </w:r>
      <w:r w:rsidRPr="00AE6509">
        <w:t xml:space="preserve">, Salesforce.com, 2025. [Online]. Available: </w:t>
      </w:r>
      <w:hyperlink r:id="rId34" w:tgtFrame="_new" w:history="1">
        <w:r w:rsidRPr="00AE6509">
          <w:rPr>
            <w:rStyle w:val="Hyperlink"/>
          </w:rPr>
          <w:t>https://www.salesforce.com/crm/what-is-crm/crm-systems/?utm_source</w:t>
        </w:r>
      </w:hyperlink>
      <w:r w:rsidRPr="00AE6509">
        <w:t>. [Accessed: 08 Oct. 2025].</w:t>
      </w:r>
    </w:p>
    <w:p w14:paraId="0465B455" w14:textId="77777777" w:rsidR="005A2A9D" w:rsidRPr="00AE6509" w:rsidRDefault="005A2A9D" w:rsidP="003167C7">
      <w:pPr>
        <w:jc w:val="both"/>
      </w:pPr>
      <w:r w:rsidRPr="00AE6509">
        <w:t>[</w:t>
      </w:r>
      <w:r>
        <w:t>9</w:t>
      </w:r>
      <w:r w:rsidRPr="00AE6509">
        <w:t xml:space="preserve">] A. Alleyne, </w:t>
      </w:r>
      <w:r w:rsidRPr="00AE6509">
        <w:rPr>
          <w:i/>
          <w:iCs/>
        </w:rPr>
        <w:t>“What Is an ERP Finance Module? Features and Benefits”</w:t>
      </w:r>
      <w:r w:rsidRPr="00AE6509">
        <w:t xml:space="preserve">, Oracle.com, May 31, 2024. [Online]. Available: </w:t>
      </w:r>
      <w:hyperlink r:id="rId35" w:history="1">
        <w:r w:rsidRPr="00AE6509">
          <w:rPr>
            <w:rStyle w:val="Hyperlink"/>
          </w:rPr>
          <w:t>https://www.oracle.com/uk/erp/erp-finance-module/?utm_source</w:t>
        </w:r>
      </w:hyperlink>
      <w:r w:rsidRPr="00AE6509">
        <w:t>. [Accessed: 08</w:t>
      </w:r>
      <w:r w:rsidRPr="00AE6509">
        <w:rPr>
          <w:rFonts w:ascii="Arial" w:hAnsi="Arial" w:cs="Arial"/>
        </w:rPr>
        <w:t> </w:t>
      </w:r>
      <w:r w:rsidRPr="00AE6509">
        <w:t>Nov.</w:t>
      </w:r>
      <w:r w:rsidRPr="00AE6509">
        <w:rPr>
          <w:rFonts w:ascii="Arial" w:hAnsi="Arial" w:cs="Arial"/>
        </w:rPr>
        <w:t> </w:t>
      </w:r>
      <w:r w:rsidRPr="00AE6509">
        <w:t>2025].</w:t>
      </w:r>
    </w:p>
    <w:p w14:paraId="4CC3E031" w14:textId="77777777" w:rsidR="005A2A9D" w:rsidRPr="00AE6509" w:rsidRDefault="005A2A9D" w:rsidP="003167C7">
      <w:pPr>
        <w:jc w:val="both"/>
      </w:pPr>
      <w:r>
        <w:t>10</w:t>
      </w:r>
      <w:r w:rsidRPr="00AE6509">
        <w:t xml:space="preserve">] SAP SE, </w:t>
      </w:r>
      <w:r w:rsidRPr="00AE6509">
        <w:rPr>
          <w:i/>
          <w:iCs/>
        </w:rPr>
        <w:t>“What is a Warehouse Management System (WMS)?”</w:t>
      </w:r>
      <w:r w:rsidRPr="00AE6509">
        <w:t xml:space="preserve">, SAP.com. [Online]. Available: </w:t>
      </w:r>
      <w:hyperlink r:id="rId36" w:history="1">
        <w:r w:rsidRPr="00AE6509">
          <w:rPr>
            <w:rStyle w:val="Hyperlink"/>
          </w:rPr>
          <w:t>https://www.sap.com/products/scm/extended-warehouse-management/what-is-a-wms.html?utm_source</w:t>
        </w:r>
      </w:hyperlink>
      <w:r w:rsidRPr="00AE6509">
        <w:t>. [Accessed: 08-</w:t>
      </w:r>
      <w:r>
        <w:t>Oct</w:t>
      </w:r>
      <w:r w:rsidRPr="00AE6509">
        <w:t>-2025].</w:t>
      </w:r>
    </w:p>
    <w:p w14:paraId="117CA44D" w14:textId="77777777" w:rsidR="005A2A9D" w:rsidRDefault="005A2A9D" w:rsidP="003167C7">
      <w:pPr>
        <w:jc w:val="both"/>
      </w:pPr>
      <w:r w:rsidRPr="00AE6509">
        <w:t>[1</w:t>
      </w:r>
      <w:r>
        <w:t>1</w:t>
      </w:r>
      <w:r w:rsidRPr="00AE6509">
        <w:t xml:space="preserve">] Oracle Corporation, </w:t>
      </w:r>
      <w:r w:rsidRPr="00AE6509">
        <w:rPr>
          <w:i/>
          <w:iCs/>
        </w:rPr>
        <w:t>“What Is a Transportation Management System? | Overview”</w:t>
      </w:r>
      <w:r w:rsidRPr="00AE6509">
        <w:t xml:space="preserve">, Oracle.com. [Online]. Available: </w:t>
      </w:r>
      <w:hyperlink r:id="rId37" w:history="1">
        <w:r w:rsidRPr="00AE6509">
          <w:rPr>
            <w:rStyle w:val="Hyperlink"/>
          </w:rPr>
          <w:t>https://www.oracle.com/uk/scm/logistics/transportation-management/what-is-transportation-management-system/?utm_source</w:t>
        </w:r>
      </w:hyperlink>
      <w:r w:rsidRPr="00AE6509">
        <w:t xml:space="preserve">. [Accessed: 08 </w:t>
      </w:r>
      <w:r>
        <w:t>Oct</w:t>
      </w:r>
      <w:r w:rsidRPr="00AE6509">
        <w:t>. 2025].</w:t>
      </w:r>
    </w:p>
    <w:p w14:paraId="75B7D20B" w14:textId="77777777" w:rsidR="005A2A9D" w:rsidRPr="00AE6509" w:rsidRDefault="005A2A9D" w:rsidP="003167C7">
      <w:pPr>
        <w:jc w:val="both"/>
      </w:pPr>
      <w:r>
        <w:t xml:space="preserve">[12] </w:t>
      </w:r>
      <w:r w:rsidRPr="00C819DE">
        <w:t>A.</w:t>
      </w:r>
      <w:r w:rsidRPr="00C819DE">
        <w:rPr>
          <w:rFonts w:ascii="Arial" w:hAnsi="Arial" w:cs="Arial"/>
        </w:rPr>
        <w:t> </w:t>
      </w:r>
      <w:r w:rsidRPr="00C819DE">
        <w:t>Nagendra and M.</w:t>
      </w:r>
      <w:r w:rsidRPr="00C819DE">
        <w:rPr>
          <w:rFonts w:ascii="Arial" w:hAnsi="Arial" w:cs="Arial"/>
        </w:rPr>
        <w:t> </w:t>
      </w:r>
      <w:r w:rsidRPr="00C819DE">
        <w:t xml:space="preserve">Deshpande, </w:t>
      </w:r>
      <w:r w:rsidRPr="00C819DE">
        <w:rPr>
          <w:rFonts w:ascii="Aptos" w:hAnsi="Aptos" w:cs="Aptos"/>
        </w:rPr>
        <w:t>“</w:t>
      </w:r>
      <w:r w:rsidRPr="00C819DE">
        <w:t>Human</w:t>
      </w:r>
      <w:r w:rsidRPr="00C819DE">
        <w:rPr>
          <w:rFonts w:ascii="Arial" w:hAnsi="Arial" w:cs="Arial"/>
        </w:rPr>
        <w:t> </w:t>
      </w:r>
      <w:r w:rsidRPr="00C819DE">
        <w:t>Resource</w:t>
      </w:r>
      <w:r w:rsidRPr="00C819DE">
        <w:rPr>
          <w:rFonts w:ascii="Arial" w:hAnsi="Arial" w:cs="Arial"/>
        </w:rPr>
        <w:t> </w:t>
      </w:r>
      <w:r w:rsidRPr="00C819DE">
        <w:t>Information</w:t>
      </w:r>
      <w:r w:rsidRPr="00C819DE">
        <w:rPr>
          <w:rFonts w:ascii="Arial" w:hAnsi="Arial" w:cs="Arial"/>
        </w:rPr>
        <w:t> </w:t>
      </w:r>
      <w:r w:rsidRPr="00C819DE">
        <w:t>Systems (HRIS) in HR planning and development in mid to large sized organizations,</w:t>
      </w:r>
      <w:r w:rsidRPr="00C819DE">
        <w:rPr>
          <w:rFonts w:ascii="Aptos" w:hAnsi="Aptos" w:cs="Aptos"/>
        </w:rPr>
        <w:t>”</w:t>
      </w:r>
      <w:r w:rsidRPr="00C819DE">
        <w:t xml:space="preserve"> Procedia </w:t>
      </w:r>
      <w:r w:rsidRPr="00C819DE">
        <w:rPr>
          <w:rFonts w:ascii="Aptos" w:hAnsi="Aptos" w:cs="Aptos"/>
        </w:rPr>
        <w:t>–</w:t>
      </w:r>
      <w:r w:rsidRPr="00C819DE">
        <w:t xml:space="preserve"> Social and </w:t>
      </w:r>
      <w:proofErr w:type="spellStart"/>
      <w:r w:rsidRPr="00C819DE">
        <w:t>Behavioral</w:t>
      </w:r>
      <w:proofErr w:type="spellEnd"/>
      <w:r w:rsidRPr="00C819DE">
        <w:t xml:space="preserve"> Sciences, vol.</w:t>
      </w:r>
      <w:r w:rsidRPr="00C819DE">
        <w:rPr>
          <w:rFonts w:ascii="Arial" w:hAnsi="Arial" w:cs="Arial"/>
        </w:rPr>
        <w:t> </w:t>
      </w:r>
      <w:r w:rsidRPr="00C819DE">
        <w:t>133, pp.</w:t>
      </w:r>
      <w:r w:rsidRPr="00C819DE">
        <w:rPr>
          <w:rFonts w:ascii="Arial" w:hAnsi="Arial" w:cs="Arial"/>
        </w:rPr>
        <w:t> </w:t>
      </w:r>
      <w:r w:rsidRPr="00C819DE">
        <w:t>61</w:t>
      </w:r>
      <w:r w:rsidRPr="00C819DE">
        <w:rPr>
          <w:rFonts w:ascii="Cambria Math" w:hAnsi="Cambria Math" w:cs="Cambria Math"/>
        </w:rPr>
        <w:t>‑</w:t>
      </w:r>
      <w:r w:rsidRPr="00C819DE">
        <w:t xml:space="preserve">67, 2014. </w:t>
      </w:r>
      <w:proofErr w:type="spellStart"/>
      <w:r w:rsidRPr="00C819DE">
        <w:t>doi</w:t>
      </w:r>
      <w:proofErr w:type="spellEnd"/>
      <w:r w:rsidRPr="00C819DE">
        <w:t>:</w:t>
      </w:r>
      <w:r w:rsidRPr="00C819DE">
        <w:rPr>
          <w:rFonts w:ascii="Arial" w:hAnsi="Arial" w:cs="Arial"/>
        </w:rPr>
        <w:t> </w:t>
      </w:r>
      <w:r w:rsidRPr="00C819DE">
        <w:t>10.1016/j.sbspro.2014.04.169</w:t>
      </w:r>
    </w:p>
    <w:p w14:paraId="2801F96B" w14:textId="77777777" w:rsidR="005A2A9D" w:rsidRPr="00AC3044" w:rsidRDefault="005A2A9D" w:rsidP="003167C7">
      <w:pPr>
        <w:jc w:val="both"/>
      </w:pPr>
      <w:r w:rsidRPr="00AC3044">
        <w:t>[13] Data</w:t>
      </w:r>
      <w:r w:rsidRPr="00AC3044">
        <w:rPr>
          <w:rFonts w:ascii="Arial" w:hAnsi="Arial" w:cs="Arial"/>
        </w:rPr>
        <w:t> </w:t>
      </w:r>
      <w:r w:rsidRPr="00AC3044">
        <w:t>Staging Area Uncovered: From Basics to Best Practices,</w:t>
      </w:r>
      <w:r w:rsidRPr="00AC3044">
        <w:rPr>
          <w:rFonts w:ascii="Aptos" w:hAnsi="Aptos" w:cs="Aptos"/>
        </w:rPr>
        <w:t>”</w:t>
      </w:r>
      <w:r w:rsidRPr="00AC3044">
        <w:t xml:space="preserve"> Atlan, Updated Dec.</w:t>
      </w:r>
      <w:r w:rsidRPr="00AC3044">
        <w:rPr>
          <w:rFonts w:ascii="Arial" w:hAnsi="Arial" w:cs="Arial"/>
        </w:rPr>
        <w:t> </w:t>
      </w:r>
      <w:r w:rsidRPr="00AC3044">
        <w:t>18,</w:t>
      </w:r>
      <w:r w:rsidRPr="00AC3044">
        <w:rPr>
          <w:rFonts w:ascii="Arial" w:hAnsi="Arial" w:cs="Arial"/>
        </w:rPr>
        <w:t> </w:t>
      </w:r>
      <w:r w:rsidRPr="00AC3044">
        <w:t xml:space="preserve">2023. [Online]. Available: </w:t>
      </w:r>
      <w:hyperlink r:id="rId38" w:tgtFrame="_new" w:history="1">
        <w:r w:rsidRPr="00AC3044">
          <w:rPr>
            <w:rStyle w:val="Hyperlink"/>
          </w:rPr>
          <w:t>https://atlan.com/what-is/data-staging-area/</w:t>
        </w:r>
      </w:hyperlink>
      <w:r w:rsidRPr="00AC3044">
        <w:t>. [Accessed: Oct.</w:t>
      </w:r>
      <w:r w:rsidRPr="00AC3044">
        <w:rPr>
          <w:rFonts w:ascii="Arial" w:hAnsi="Arial" w:cs="Arial"/>
        </w:rPr>
        <w:t> </w:t>
      </w:r>
      <w:r w:rsidRPr="00AC3044">
        <w:t>10,</w:t>
      </w:r>
      <w:r w:rsidRPr="00AC3044">
        <w:rPr>
          <w:rFonts w:ascii="Arial" w:hAnsi="Arial" w:cs="Arial"/>
        </w:rPr>
        <w:t> </w:t>
      </w:r>
      <w:r w:rsidRPr="00AC3044">
        <w:t>2025]</w:t>
      </w:r>
    </w:p>
    <w:p w14:paraId="6ECA3670" w14:textId="77777777" w:rsidR="005A2A9D" w:rsidRPr="00AC3044" w:rsidRDefault="005A2A9D" w:rsidP="003167C7">
      <w:pPr>
        <w:jc w:val="both"/>
      </w:pPr>
      <w:r w:rsidRPr="00AC3044">
        <w:t xml:space="preserve">[14] Staging Area: What does this stage of the ETL process involve?,” </w:t>
      </w:r>
      <w:proofErr w:type="spellStart"/>
      <w:r w:rsidRPr="00AC3044">
        <w:t>DataScientest</w:t>
      </w:r>
      <w:proofErr w:type="spellEnd"/>
      <w:r w:rsidRPr="00AC3044">
        <w:t>, 12</w:t>
      </w:r>
      <w:r w:rsidRPr="00AC3044">
        <w:rPr>
          <w:rFonts w:ascii="Arial" w:hAnsi="Arial" w:cs="Arial"/>
        </w:rPr>
        <w:t> </w:t>
      </w:r>
      <w:r w:rsidRPr="00AC3044">
        <w:t>Mar</w:t>
      </w:r>
      <w:r w:rsidRPr="00AC3044">
        <w:rPr>
          <w:rFonts w:ascii="Arial" w:hAnsi="Arial" w:cs="Arial"/>
        </w:rPr>
        <w:t> </w:t>
      </w:r>
      <w:r w:rsidRPr="00AC3044">
        <w:t xml:space="preserve">2024. [Online]. Available: </w:t>
      </w:r>
      <w:hyperlink r:id="rId39" w:tgtFrame="_new" w:history="1">
        <w:r w:rsidRPr="00AC3044">
          <w:rPr>
            <w:rStyle w:val="Hyperlink"/>
          </w:rPr>
          <w:t>https://datascientest.com/en/staging-area-what-does-this-stage-of-the-etl-process-involve?utm_source=chatgpt.com</w:t>
        </w:r>
      </w:hyperlink>
      <w:r w:rsidRPr="00AC3044">
        <w:t xml:space="preserve"> [Accessed: Nov.</w:t>
      </w:r>
      <w:r w:rsidRPr="00AC3044">
        <w:rPr>
          <w:rFonts w:ascii="Arial" w:hAnsi="Arial" w:cs="Arial"/>
        </w:rPr>
        <w:t> </w:t>
      </w:r>
      <w:r w:rsidRPr="00AC3044">
        <w:t>7</w:t>
      </w:r>
      <w:r w:rsidRPr="00AC3044">
        <w:rPr>
          <w:rFonts w:ascii="Arial" w:hAnsi="Arial" w:cs="Arial"/>
        </w:rPr>
        <w:t> </w:t>
      </w:r>
      <w:r w:rsidRPr="00AC3044">
        <w:t>2025].</w:t>
      </w:r>
    </w:p>
    <w:p w14:paraId="5E976C35" w14:textId="77777777" w:rsidR="005A2A9D" w:rsidRPr="00AC3044" w:rsidRDefault="005A2A9D" w:rsidP="003167C7">
      <w:pPr>
        <w:jc w:val="both"/>
      </w:pPr>
      <w:r w:rsidRPr="00AC3044">
        <w:t>[15] V.</w:t>
      </w:r>
      <w:r w:rsidRPr="00AC3044">
        <w:rPr>
          <w:rFonts w:ascii="Arial" w:hAnsi="Arial" w:cs="Arial"/>
        </w:rPr>
        <w:t> </w:t>
      </w:r>
      <w:proofErr w:type="spellStart"/>
      <w:r w:rsidRPr="00AC3044">
        <w:t>Yakymiv</w:t>
      </w:r>
      <w:proofErr w:type="spellEnd"/>
      <w:r w:rsidRPr="00AC3044">
        <w:t xml:space="preserve">, </w:t>
      </w:r>
      <w:r w:rsidRPr="00AC3044">
        <w:rPr>
          <w:rFonts w:ascii="Aptos" w:hAnsi="Aptos" w:cs="Aptos"/>
        </w:rPr>
        <w:t>“</w:t>
      </w:r>
      <w:r w:rsidRPr="00AC3044">
        <w:t>Streamlining Data Transformation: A Comprehensive ETL Tools Comparison,</w:t>
      </w:r>
      <w:r w:rsidRPr="00AC3044">
        <w:rPr>
          <w:rFonts w:ascii="Aptos" w:hAnsi="Aptos" w:cs="Aptos"/>
        </w:rPr>
        <w:t>”</w:t>
      </w:r>
      <w:r w:rsidRPr="00AC3044">
        <w:t xml:space="preserve"> </w:t>
      </w:r>
      <w:proofErr w:type="spellStart"/>
      <w:r w:rsidRPr="00AC3044">
        <w:t>DataScientist</w:t>
      </w:r>
      <w:proofErr w:type="spellEnd"/>
      <w:r w:rsidRPr="00AC3044">
        <w:t xml:space="preserve"> Blog, Aug.</w:t>
      </w:r>
      <w:r w:rsidRPr="00AC3044">
        <w:rPr>
          <w:rFonts w:ascii="Arial" w:hAnsi="Arial" w:cs="Arial"/>
        </w:rPr>
        <w:t> </w:t>
      </w:r>
      <w:r w:rsidRPr="00AC3044">
        <w:t>30,</w:t>
      </w:r>
      <w:r w:rsidRPr="00AC3044">
        <w:rPr>
          <w:rFonts w:ascii="Arial" w:hAnsi="Arial" w:cs="Arial"/>
        </w:rPr>
        <w:t> </w:t>
      </w:r>
      <w:r w:rsidRPr="00AC3044">
        <w:t>2023. [Online]. Available: [URL]. [Accessed: Nov.</w:t>
      </w:r>
      <w:r w:rsidRPr="00AC3044">
        <w:rPr>
          <w:rFonts w:ascii="Arial" w:hAnsi="Arial" w:cs="Arial"/>
        </w:rPr>
        <w:t> </w:t>
      </w:r>
      <w:r w:rsidRPr="00AC3044">
        <w:t>7,</w:t>
      </w:r>
      <w:r w:rsidRPr="00AC3044">
        <w:rPr>
          <w:rFonts w:ascii="Arial" w:hAnsi="Arial" w:cs="Arial"/>
        </w:rPr>
        <w:t> </w:t>
      </w:r>
      <w:r w:rsidRPr="00AC3044">
        <w:t>2025].</w:t>
      </w:r>
    </w:p>
    <w:p w14:paraId="721F2177" w14:textId="77777777" w:rsidR="005A2A9D" w:rsidRPr="00AC3044" w:rsidRDefault="005A2A9D" w:rsidP="003167C7">
      <w:pPr>
        <w:jc w:val="both"/>
      </w:pPr>
      <w:r w:rsidRPr="00AC3044">
        <w:t>[16] H.</w:t>
      </w:r>
      <w:r w:rsidRPr="00AC3044">
        <w:rPr>
          <w:rFonts w:ascii="Arial" w:hAnsi="Arial" w:cs="Arial"/>
        </w:rPr>
        <w:t> </w:t>
      </w:r>
      <w:r w:rsidRPr="00AC3044">
        <w:t>Zhang, et</w:t>
      </w:r>
      <w:r w:rsidRPr="00AC3044">
        <w:rPr>
          <w:rFonts w:ascii="Arial" w:hAnsi="Arial" w:cs="Arial"/>
        </w:rPr>
        <w:t> </w:t>
      </w:r>
      <w:r w:rsidRPr="00AC3044">
        <w:t xml:space="preserve">al., </w:t>
      </w:r>
      <w:r w:rsidRPr="00AC3044">
        <w:rPr>
          <w:rFonts w:ascii="Aptos" w:hAnsi="Aptos" w:cs="Aptos"/>
        </w:rPr>
        <w:t>“</w:t>
      </w:r>
      <w:r w:rsidRPr="00AC3044">
        <w:t>Developing scalable management information system with big financial data using data mart and mining architecture,</w:t>
      </w:r>
      <w:r w:rsidRPr="00AC3044">
        <w:rPr>
          <w:rFonts w:ascii="Aptos" w:hAnsi="Aptos" w:cs="Aptos"/>
        </w:rPr>
        <w:t>”</w:t>
      </w:r>
      <w:r w:rsidRPr="00AC3044">
        <w:t xml:space="preserve"> </w:t>
      </w:r>
      <w:r w:rsidRPr="00AC3044">
        <w:rPr>
          <w:i/>
          <w:iCs/>
        </w:rPr>
        <w:t>Information Processing &amp; Management</w:t>
      </w:r>
      <w:r w:rsidRPr="00AC3044">
        <w:t>, vol.</w:t>
      </w:r>
      <w:r w:rsidRPr="00AC3044">
        <w:rPr>
          <w:rFonts w:ascii="Arial" w:hAnsi="Arial" w:cs="Arial"/>
        </w:rPr>
        <w:t> </w:t>
      </w:r>
      <w:r w:rsidRPr="00AC3044">
        <w:t>60, no.</w:t>
      </w:r>
      <w:r w:rsidRPr="00AC3044">
        <w:rPr>
          <w:rFonts w:ascii="Arial" w:hAnsi="Arial" w:cs="Arial"/>
        </w:rPr>
        <w:t> </w:t>
      </w:r>
      <w:r w:rsidRPr="00AC3044">
        <w:t>3, p.</w:t>
      </w:r>
      <w:r w:rsidRPr="00AC3044">
        <w:rPr>
          <w:rFonts w:ascii="Arial" w:hAnsi="Arial" w:cs="Arial"/>
        </w:rPr>
        <w:t> </w:t>
      </w:r>
      <w:r w:rsidRPr="00AC3044">
        <w:t xml:space="preserve">103326, 2023. </w:t>
      </w:r>
      <w:proofErr w:type="spellStart"/>
      <w:r w:rsidRPr="00AC3044">
        <w:t>doi</w:t>
      </w:r>
      <w:proofErr w:type="spellEnd"/>
      <w:r w:rsidRPr="00AC3044">
        <w:t>: 10.1016/j.ipm.2023.103326.</w:t>
      </w:r>
    </w:p>
    <w:p w14:paraId="2F53C7DF" w14:textId="77777777" w:rsidR="005A2A9D" w:rsidRPr="00AC3044" w:rsidRDefault="005A2A9D" w:rsidP="003167C7">
      <w:pPr>
        <w:jc w:val="both"/>
      </w:pPr>
      <w:r w:rsidRPr="00AC3044">
        <w:t>[17] A.</w:t>
      </w:r>
      <w:r w:rsidRPr="00AC3044">
        <w:rPr>
          <w:rFonts w:ascii="Arial" w:hAnsi="Arial" w:cs="Arial"/>
        </w:rPr>
        <w:t> </w:t>
      </w:r>
      <w:r w:rsidRPr="00AC3044">
        <w:t>Singh and S.</w:t>
      </w:r>
      <w:r w:rsidRPr="00AC3044">
        <w:rPr>
          <w:rFonts w:ascii="Arial" w:hAnsi="Arial" w:cs="Arial"/>
        </w:rPr>
        <w:t> </w:t>
      </w:r>
      <w:r w:rsidRPr="00AC3044">
        <w:t>P.</w:t>
      </w:r>
      <w:r w:rsidRPr="00AC3044">
        <w:rPr>
          <w:rFonts w:ascii="Arial" w:hAnsi="Arial" w:cs="Arial"/>
        </w:rPr>
        <w:t> </w:t>
      </w:r>
      <w:r w:rsidRPr="00AC3044">
        <w:t xml:space="preserve">Pandey, </w:t>
      </w:r>
      <w:r w:rsidRPr="00AC3044">
        <w:rPr>
          <w:rFonts w:ascii="Aptos" w:hAnsi="Aptos" w:cs="Aptos"/>
        </w:rPr>
        <w:t>“</w:t>
      </w:r>
      <w:r w:rsidRPr="00AC3044">
        <w:t>Study of Slowly Changing Dimension to Dependent Data Mart to Manage Finance Data,</w:t>
      </w:r>
      <w:r w:rsidRPr="00AC3044">
        <w:rPr>
          <w:rFonts w:ascii="Aptos" w:hAnsi="Aptos" w:cs="Aptos"/>
        </w:rPr>
        <w:t>”</w:t>
      </w:r>
      <w:r w:rsidRPr="00AC3044">
        <w:t xml:space="preserve"> </w:t>
      </w:r>
      <w:r w:rsidRPr="00AC3044">
        <w:rPr>
          <w:i/>
          <w:iCs/>
        </w:rPr>
        <w:t>International Journal of Scientific Research in Computer Science, Engineering and Information Technology</w:t>
      </w:r>
      <w:r w:rsidRPr="00AC3044">
        <w:t>, vol.</w:t>
      </w:r>
      <w:r w:rsidRPr="00AC3044">
        <w:rPr>
          <w:rFonts w:ascii="Arial" w:hAnsi="Arial" w:cs="Arial"/>
        </w:rPr>
        <w:t> </w:t>
      </w:r>
      <w:r w:rsidRPr="00AC3044">
        <w:t>7, no.</w:t>
      </w:r>
      <w:r w:rsidRPr="00AC3044">
        <w:rPr>
          <w:rFonts w:ascii="Arial" w:hAnsi="Arial" w:cs="Arial"/>
        </w:rPr>
        <w:t> </w:t>
      </w:r>
      <w:r w:rsidRPr="00AC3044">
        <w:t>6, pp.</w:t>
      </w:r>
      <w:r w:rsidRPr="00AC3044">
        <w:rPr>
          <w:rFonts w:ascii="Arial" w:hAnsi="Arial" w:cs="Arial"/>
        </w:rPr>
        <w:t> </w:t>
      </w:r>
      <w:r w:rsidRPr="00AC3044">
        <w:t>190</w:t>
      </w:r>
      <w:r w:rsidRPr="00AC3044">
        <w:rPr>
          <w:rFonts w:ascii="Aptos" w:hAnsi="Aptos" w:cs="Aptos"/>
        </w:rPr>
        <w:t>–</w:t>
      </w:r>
      <w:r w:rsidRPr="00AC3044">
        <w:t>195, 2021.</w:t>
      </w:r>
    </w:p>
    <w:p w14:paraId="3C277062" w14:textId="77777777" w:rsidR="005A2A9D" w:rsidRPr="00AC3044" w:rsidRDefault="005A2A9D" w:rsidP="003167C7">
      <w:pPr>
        <w:jc w:val="both"/>
      </w:pPr>
      <w:r w:rsidRPr="00AC3044">
        <w:t>[18] A.</w:t>
      </w:r>
      <w:r w:rsidRPr="00AC3044">
        <w:rPr>
          <w:rFonts w:ascii="Arial" w:hAnsi="Arial" w:cs="Arial"/>
        </w:rPr>
        <w:t> </w:t>
      </w:r>
      <w:r w:rsidRPr="00AC3044">
        <w:t>K.</w:t>
      </w:r>
      <w:r w:rsidRPr="00AC3044">
        <w:rPr>
          <w:rFonts w:ascii="Arial" w:hAnsi="Arial" w:cs="Arial"/>
        </w:rPr>
        <w:t> </w:t>
      </w:r>
      <w:r w:rsidRPr="00AC3044">
        <w:t>Hamoud, J.</w:t>
      </w:r>
      <w:r w:rsidRPr="00AC3044">
        <w:rPr>
          <w:rFonts w:ascii="Arial" w:hAnsi="Arial" w:cs="Arial"/>
        </w:rPr>
        <w:t> </w:t>
      </w:r>
      <w:r w:rsidRPr="00AC3044">
        <w:t>M.</w:t>
      </w:r>
      <w:r w:rsidRPr="00AC3044">
        <w:rPr>
          <w:rFonts w:ascii="Arial" w:hAnsi="Arial" w:cs="Arial"/>
        </w:rPr>
        <w:t> </w:t>
      </w:r>
      <w:r w:rsidRPr="00AC3044">
        <w:t>Dahr, I.</w:t>
      </w:r>
      <w:r w:rsidRPr="00AC3044">
        <w:rPr>
          <w:rFonts w:ascii="Arial" w:hAnsi="Arial" w:cs="Arial"/>
        </w:rPr>
        <w:t> </w:t>
      </w:r>
      <w:r w:rsidRPr="00AC3044">
        <w:t>A.</w:t>
      </w:r>
      <w:r w:rsidRPr="00AC3044">
        <w:rPr>
          <w:rFonts w:ascii="Arial" w:hAnsi="Arial" w:cs="Arial"/>
        </w:rPr>
        <w:t> </w:t>
      </w:r>
      <w:r w:rsidRPr="00AC3044">
        <w:t>Najm, M.</w:t>
      </w:r>
      <w:r w:rsidRPr="00AC3044">
        <w:rPr>
          <w:rFonts w:ascii="Arial" w:hAnsi="Arial" w:cs="Arial"/>
        </w:rPr>
        <w:t> </w:t>
      </w:r>
      <w:r w:rsidRPr="00AC3044">
        <w:t>I.</w:t>
      </w:r>
      <w:r w:rsidRPr="00AC3044">
        <w:rPr>
          <w:rFonts w:ascii="Arial" w:hAnsi="Arial" w:cs="Arial"/>
        </w:rPr>
        <w:t> </w:t>
      </w:r>
      <w:r w:rsidRPr="00AC3044">
        <w:t>Ahmed, and A.</w:t>
      </w:r>
      <w:r w:rsidRPr="00AC3044">
        <w:rPr>
          <w:rFonts w:ascii="Arial" w:hAnsi="Arial" w:cs="Arial"/>
        </w:rPr>
        <w:t> </w:t>
      </w:r>
      <w:r w:rsidRPr="00AC3044">
        <w:t>S.</w:t>
      </w:r>
      <w:r w:rsidRPr="00AC3044">
        <w:rPr>
          <w:rFonts w:ascii="Arial" w:hAnsi="Arial" w:cs="Arial"/>
        </w:rPr>
        <w:t> </w:t>
      </w:r>
      <w:r w:rsidRPr="00AC3044">
        <w:t xml:space="preserve">Alasady, </w:t>
      </w:r>
      <w:r w:rsidRPr="00AC3044">
        <w:rPr>
          <w:rFonts w:ascii="Aptos" w:hAnsi="Aptos" w:cs="Aptos"/>
        </w:rPr>
        <w:t>“</w:t>
      </w:r>
      <w:r w:rsidRPr="00AC3044">
        <w:t>Implementing data-driven decision support system based on independent educational data mart,</w:t>
      </w:r>
      <w:r w:rsidRPr="00AC3044">
        <w:rPr>
          <w:rFonts w:ascii="Aptos" w:hAnsi="Aptos" w:cs="Aptos"/>
        </w:rPr>
        <w:t>”</w:t>
      </w:r>
      <w:r w:rsidRPr="00AC3044">
        <w:t xml:space="preserve"> </w:t>
      </w:r>
      <w:r w:rsidRPr="00AC3044">
        <w:rPr>
          <w:i/>
          <w:iCs/>
        </w:rPr>
        <w:t>International Journal of Electrical and Computer Engineering</w:t>
      </w:r>
      <w:r w:rsidRPr="00AC3044">
        <w:t>, vol.</w:t>
      </w:r>
      <w:r w:rsidRPr="00AC3044">
        <w:rPr>
          <w:rFonts w:ascii="Arial" w:hAnsi="Arial" w:cs="Arial"/>
        </w:rPr>
        <w:t> </w:t>
      </w:r>
      <w:r w:rsidRPr="00AC3044">
        <w:t>11, no.</w:t>
      </w:r>
      <w:r w:rsidRPr="00AC3044">
        <w:rPr>
          <w:rFonts w:ascii="Arial" w:hAnsi="Arial" w:cs="Arial"/>
        </w:rPr>
        <w:t> </w:t>
      </w:r>
      <w:r w:rsidRPr="00AC3044">
        <w:t>6, p.</w:t>
      </w:r>
      <w:r w:rsidRPr="00AC3044">
        <w:rPr>
          <w:rFonts w:ascii="Arial" w:hAnsi="Arial" w:cs="Arial"/>
        </w:rPr>
        <w:t> </w:t>
      </w:r>
      <w:r w:rsidRPr="00AC3044">
        <w:t>5301, 2021.</w:t>
      </w:r>
    </w:p>
    <w:p w14:paraId="500F262F" w14:textId="77777777" w:rsidR="005A2A9D" w:rsidRPr="00AC3044" w:rsidRDefault="005A2A9D" w:rsidP="003167C7">
      <w:pPr>
        <w:jc w:val="both"/>
      </w:pPr>
      <w:r w:rsidRPr="00AC3044">
        <w:t>[19] F.</w:t>
      </w:r>
      <w:r w:rsidRPr="00AC3044">
        <w:rPr>
          <w:rFonts w:ascii="Arial" w:hAnsi="Arial" w:cs="Arial"/>
        </w:rPr>
        <w:t> </w:t>
      </w:r>
      <w:proofErr w:type="spellStart"/>
      <w:r w:rsidRPr="00AC3044">
        <w:t>Suprijandoko</w:t>
      </w:r>
      <w:proofErr w:type="spellEnd"/>
      <w:r w:rsidRPr="00AC3044">
        <w:t xml:space="preserve">, </w:t>
      </w:r>
      <w:r w:rsidRPr="00AC3044">
        <w:rPr>
          <w:rFonts w:ascii="Aptos" w:hAnsi="Aptos" w:cs="Aptos"/>
        </w:rPr>
        <w:t>“</w:t>
      </w:r>
      <w:r w:rsidRPr="00AC3044">
        <w:t>Building Data Marts in Teaching Management: A Case Study,</w:t>
      </w:r>
      <w:r w:rsidRPr="00AC3044">
        <w:rPr>
          <w:rFonts w:ascii="Aptos" w:hAnsi="Aptos" w:cs="Aptos"/>
        </w:rPr>
        <w:t>”</w:t>
      </w:r>
      <w:r w:rsidRPr="00AC3044">
        <w:t xml:space="preserve"> </w:t>
      </w:r>
      <w:r w:rsidRPr="00AC3044">
        <w:rPr>
          <w:i/>
          <w:iCs/>
        </w:rPr>
        <w:t>PUPIL: International Journal of Teaching, Education and Learning</w:t>
      </w:r>
      <w:r w:rsidRPr="00AC3044">
        <w:t>, vol.</w:t>
      </w:r>
      <w:r w:rsidRPr="00AC3044">
        <w:rPr>
          <w:rFonts w:ascii="Arial" w:hAnsi="Arial" w:cs="Arial"/>
        </w:rPr>
        <w:t> </w:t>
      </w:r>
      <w:r w:rsidRPr="00AC3044">
        <w:t>6, no.</w:t>
      </w:r>
      <w:r w:rsidRPr="00AC3044">
        <w:rPr>
          <w:rFonts w:ascii="Arial" w:hAnsi="Arial" w:cs="Arial"/>
        </w:rPr>
        <w:t> </w:t>
      </w:r>
      <w:r w:rsidRPr="00AC3044">
        <w:t>3, pp.</w:t>
      </w:r>
      <w:r w:rsidRPr="00AC3044">
        <w:rPr>
          <w:rFonts w:ascii="Arial" w:hAnsi="Arial" w:cs="Arial"/>
        </w:rPr>
        <w:t> </w:t>
      </w:r>
      <w:r w:rsidRPr="00AC3044">
        <w:t>1</w:t>
      </w:r>
      <w:r w:rsidRPr="00AC3044">
        <w:rPr>
          <w:rFonts w:ascii="Aptos" w:hAnsi="Aptos" w:cs="Aptos"/>
        </w:rPr>
        <w:t>–</w:t>
      </w:r>
      <w:r w:rsidRPr="00AC3044">
        <w:t>14, 2022.</w:t>
      </w:r>
    </w:p>
    <w:p w14:paraId="7038B6F5" w14:textId="77777777" w:rsidR="005A2A9D" w:rsidRPr="00AC3044" w:rsidRDefault="005A2A9D" w:rsidP="003167C7">
      <w:pPr>
        <w:jc w:val="both"/>
      </w:pPr>
      <w:r w:rsidRPr="00AC3044">
        <w:t>[20] P.</w:t>
      </w:r>
      <w:r w:rsidRPr="00AC3044">
        <w:rPr>
          <w:rFonts w:ascii="Arial" w:hAnsi="Arial" w:cs="Arial"/>
        </w:rPr>
        <w:t> </w:t>
      </w:r>
      <w:r w:rsidRPr="00AC3044">
        <w:t xml:space="preserve">Vyas, </w:t>
      </w:r>
      <w:r w:rsidRPr="00AC3044">
        <w:rPr>
          <w:rFonts w:ascii="Aptos" w:hAnsi="Aptos" w:cs="Aptos"/>
        </w:rPr>
        <w:t>“</w:t>
      </w:r>
      <w:r w:rsidRPr="00AC3044">
        <w:t xml:space="preserve">Demystifying Dimensional </w:t>
      </w:r>
      <w:proofErr w:type="spellStart"/>
      <w:r w:rsidRPr="00AC3044">
        <w:t>Modeling</w:t>
      </w:r>
      <w:proofErr w:type="spellEnd"/>
      <w:r w:rsidRPr="00AC3044">
        <w:t xml:space="preserve"> for Modern Data Warehousing,</w:t>
      </w:r>
      <w:r w:rsidRPr="00AC3044">
        <w:rPr>
          <w:rFonts w:ascii="Aptos" w:hAnsi="Aptos" w:cs="Aptos"/>
        </w:rPr>
        <w:t>”</w:t>
      </w:r>
      <w:r w:rsidRPr="00AC3044">
        <w:t xml:space="preserve"> </w:t>
      </w:r>
      <w:r w:rsidRPr="00AC3044">
        <w:rPr>
          <w:i/>
          <w:iCs/>
        </w:rPr>
        <w:t>Journal of Computer Science and Technology Studies</w:t>
      </w:r>
      <w:r w:rsidRPr="00AC3044">
        <w:t>, vol.</w:t>
      </w:r>
      <w:r w:rsidRPr="00AC3044">
        <w:rPr>
          <w:rFonts w:ascii="Arial" w:hAnsi="Arial" w:cs="Arial"/>
        </w:rPr>
        <w:t> </w:t>
      </w:r>
      <w:r w:rsidRPr="00AC3044">
        <w:t>7, no.</w:t>
      </w:r>
      <w:r w:rsidRPr="00AC3044">
        <w:rPr>
          <w:rFonts w:ascii="Arial" w:hAnsi="Arial" w:cs="Arial"/>
        </w:rPr>
        <w:t> </w:t>
      </w:r>
      <w:r w:rsidRPr="00AC3044">
        <w:t>2, pp.</w:t>
      </w:r>
      <w:r w:rsidRPr="00AC3044">
        <w:rPr>
          <w:rFonts w:ascii="Arial" w:hAnsi="Arial" w:cs="Arial"/>
        </w:rPr>
        <w:t> </w:t>
      </w:r>
      <w:r w:rsidRPr="00AC3044">
        <w:t>174</w:t>
      </w:r>
      <w:r w:rsidRPr="00AC3044">
        <w:rPr>
          <w:rFonts w:ascii="Aptos" w:hAnsi="Aptos" w:cs="Aptos"/>
        </w:rPr>
        <w:t>–</w:t>
      </w:r>
      <w:r w:rsidRPr="00AC3044">
        <w:t>180, 2025.</w:t>
      </w:r>
    </w:p>
    <w:p w14:paraId="4ACFC5B2" w14:textId="77777777" w:rsidR="005A2A9D" w:rsidRPr="00AC3044" w:rsidRDefault="005A2A9D" w:rsidP="003167C7">
      <w:pPr>
        <w:jc w:val="both"/>
      </w:pPr>
      <w:r w:rsidRPr="00AC3044">
        <w:t>[21] V.</w:t>
      </w:r>
      <w:r w:rsidRPr="00AC3044">
        <w:rPr>
          <w:rFonts w:ascii="Arial" w:hAnsi="Arial" w:cs="Arial"/>
        </w:rPr>
        <w:t> </w:t>
      </w:r>
      <w:r w:rsidRPr="00AC3044">
        <w:t>O.</w:t>
      </w:r>
      <w:r w:rsidRPr="00AC3044">
        <w:rPr>
          <w:rFonts w:ascii="Arial" w:hAnsi="Arial" w:cs="Arial"/>
        </w:rPr>
        <w:t> </w:t>
      </w:r>
      <w:r w:rsidRPr="00AC3044">
        <w:t xml:space="preserve">Ajayi, </w:t>
      </w:r>
      <w:r w:rsidRPr="00AC3044">
        <w:rPr>
          <w:rFonts w:ascii="Aptos" w:hAnsi="Aptos" w:cs="Aptos"/>
        </w:rPr>
        <w:t>“</w:t>
      </w:r>
      <w:r w:rsidRPr="00AC3044">
        <w:t>A review on primary sources of data and secondary sources of data,</w:t>
      </w:r>
      <w:r w:rsidRPr="00AC3044">
        <w:rPr>
          <w:rFonts w:ascii="Aptos" w:hAnsi="Aptos" w:cs="Aptos"/>
        </w:rPr>
        <w:t>”</w:t>
      </w:r>
      <w:r w:rsidRPr="00AC3044">
        <w:t xml:space="preserve"> SSRN, 2023. [Online]. Available: https://ssrn.com/abstract=5378785. [Accessed: Nov.</w:t>
      </w:r>
      <w:r w:rsidRPr="00AC3044">
        <w:rPr>
          <w:rFonts w:ascii="Arial" w:hAnsi="Arial" w:cs="Arial"/>
        </w:rPr>
        <w:t> </w:t>
      </w:r>
      <w:r w:rsidRPr="00AC3044">
        <w:t>7,</w:t>
      </w:r>
      <w:r w:rsidRPr="00AC3044">
        <w:rPr>
          <w:rFonts w:ascii="Arial" w:hAnsi="Arial" w:cs="Arial"/>
        </w:rPr>
        <w:t> </w:t>
      </w:r>
      <w:r w:rsidRPr="00AC3044">
        <w:t>2025].</w:t>
      </w:r>
    </w:p>
    <w:p w14:paraId="1FE01EB3" w14:textId="77777777" w:rsidR="005A2A9D" w:rsidRDefault="005A2A9D" w:rsidP="003167C7">
      <w:pPr>
        <w:jc w:val="both"/>
      </w:pPr>
      <w:r w:rsidRPr="00AC3044">
        <w:t>[22] A.</w:t>
      </w:r>
      <w:r w:rsidRPr="00AC3044">
        <w:rPr>
          <w:rFonts w:ascii="Arial" w:hAnsi="Arial" w:cs="Arial"/>
        </w:rPr>
        <w:t> </w:t>
      </w:r>
      <w:r w:rsidRPr="00AC3044">
        <w:t>Nambiar and D.</w:t>
      </w:r>
      <w:r w:rsidRPr="00AC3044">
        <w:rPr>
          <w:rFonts w:ascii="Arial" w:hAnsi="Arial" w:cs="Arial"/>
        </w:rPr>
        <w:t> </w:t>
      </w:r>
      <w:r w:rsidRPr="00AC3044">
        <w:t xml:space="preserve">Mundra, </w:t>
      </w:r>
      <w:r w:rsidRPr="00AC3044">
        <w:rPr>
          <w:rFonts w:ascii="Aptos" w:hAnsi="Aptos" w:cs="Aptos"/>
        </w:rPr>
        <w:t>“</w:t>
      </w:r>
      <w:r w:rsidRPr="00AC3044">
        <w:t>An overview of data warehouse and data lake in modern enterprise data management,</w:t>
      </w:r>
      <w:r w:rsidRPr="00AC3044">
        <w:rPr>
          <w:rFonts w:ascii="Aptos" w:hAnsi="Aptos" w:cs="Aptos"/>
        </w:rPr>
        <w:t>”</w:t>
      </w:r>
      <w:r w:rsidRPr="00AC3044">
        <w:t xml:space="preserve"> </w:t>
      </w:r>
      <w:r w:rsidRPr="00AC3044">
        <w:rPr>
          <w:i/>
          <w:iCs/>
        </w:rPr>
        <w:t>Big Data and Cognitive Computing</w:t>
      </w:r>
      <w:r w:rsidRPr="00AC3044">
        <w:t>, vol.</w:t>
      </w:r>
      <w:r w:rsidRPr="00AC3044">
        <w:rPr>
          <w:rFonts w:ascii="Arial" w:hAnsi="Arial" w:cs="Arial"/>
        </w:rPr>
        <w:t> </w:t>
      </w:r>
      <w:r w:rsidRPr="00AC3044">
        <w:t>6, no.</w:t>
      </w:r>
      <w:r w:rsidRPr="00AC3044">
        <w:rPr>
          <w:rFonts w:ascii="Arial" w:hAnsi="Arial" w:cs="Arial"/>
        </w:rPr>
        <w:t> </w:t>
      </w:r>
      <w:r w:rsidRPr="00AC3044">
        <w:t>4, p.</w:t>
      </w:r>
      <w:r w:rsidRPr="00AC3044">
        <w:rPr>
          <w:rFonts w:ascii="Arial" w:hAnsi="Arial" w:cs="Arial"/>
        </w:rPr>
        <w:t> </w:t>
      </w:r>
      <w:r w:rsidRPr="00AC3044">
        <w:t>132, 2022.</w:t>
      </w:r>
    </w:p>
    <w:p w14:paraId="7406751E" w14:textId="77777777" w:rsidR="005A2A9D" w:rsidRPr="00057829" w:rsidRDefault="005A2A9D" w:rsidP="003167C7">
      <w:pPr>
        <w:jc w:val="both"/>
      </w:pPr>
      <w:r>
        <w:lastRenderedPageBreak/>
        <w:t xml:space="preserve">[23] </w:t>
      </w:r>
      <w:r w:rsidRPr="00057829">
        <w:t>P.</w:t>
      </w:r>
      <w:r w:rsidRPr="00057829">
        <w:rPr>
          <w:rFonts w:ascii="Arial" w:hAnsi="Arial" w:cs="Arial"/>
        </w:rPr>
        <w:t> </w:t>
      </w:r>
      <w:r w:rsidRPr="00057829">
        <w:t xml:space="preserve">Vyas, </w:t>
      </w:r>
      <w:r w:rsidRPr="00057829">
        <w:rPr>
          <w:rFonts w:ascii="Aptos" w:hAnsi="Aptos" w:cs="Aptos"/>
        </w:rPr>
        <w:t>“</w:t>
      </w:r>
      <w:r w:rsidRPr="00057829">
        <w:t xml:space="preserve">Demystifying Dimensional </w:t>
      </w:r>
      <w:proofErr w:type="spellStart"/>
      <w:r w:rsidRPr="00057829">
        <w:t>Modeling</w:t>
      </w:r>
      <w:proofErr w:type="spellEnd"/>
      <w:r w:rsidRPr="00057829">
        <w:t xml:space="preserve"> for Modern Data Warehousing,</w:t>
      </w:r>
      <w:r w:rsidRPr="00057829">
        <w:rPr>
          <w:rFonts w:ascii="Aptos" w:hAnsi="Aptos" w:cs="Aptos"/>
        </w:rPr>
        <w:t>”</w:t>
      </w:r>
      <w:r w:rsidRPr="00057829">
        <w:t xml:space="preserve"> </w:t>
      </w:r>
      <w:r w:rsidRPr="00057829">
        <w:rPr>
          <w:i/>
          <w:iCs/>
        </w:rPr>
        <w:t>Journal of Computer Science and Technology Studies</w:t>
      </w:r>
      <w:r w:rsidRPr="00057829">
        <w:t>, vol.</w:t>
      </w:r>
      <w:r w:rsidRPr="00057829">
        <w:rPr>
          <w:rFonts w:ascii="Arial" w:hAnsi="Arial" w:cs="Arial"/>
        </w:rPr>
        <w:t> </w:t>
      </w:r>
      <w:r w:rsidRPr="00057829">
        <w:t>7, no.</w:t>
      </w:r>
      <w:r w:rsidRPr="00057829">
        <w:rPr>
          <w:rFonts w:ascii="Arial" w:hAnsi="Arial" w:cs="Arial"/>
        </w:rPr>
        <w:t> </w:t>
      </w:r>
      <w:r w:rsidRPr="00057829">
        <w:t>2, pp.</w:t>
      </w:r>
      <w:r w:rsidRPr="00057829">
        <w:rPr>
          <w:rFonts w:ascii="Arial" w:hAnsi="Arial" w:cs="Arial"/>
        </w:rPr>
        <w:t> </w:t>
      </w:r>
      <w:r w:rsidRPr="00057829">
        <w:t>174</w:t>
      </w:r>
      <w:r w:rsidRPr="00057829">
        <w:rPr>
          <w:rFonts w:ascii="Aptos" w:hAnsi="Aptos" w:cs="Aptos"/>
        </w:rPr>
        <w:t>–</w:t>
      </w:r>
      <w:r w:rsidRPr="00057829">
        <w:t>180, 2025</w:t>
      </w:r>
    </w:p>
    <w:p w14:paraId="36C7F3AA" w14:textId="77777777" w:rsidR="005A2A9D" w:rsidRDefault="005A2A9D" w:rsidP="003167C7">
      <w:pPr>
        <w:jc w:val="both"/>
      </w:pPr>
      <w:r>
        <w:t xml:space="preserve">[24] </w:t>
      </w:r>
      <w:r w:rsidRPr="00EB0A84">
        <w:t>F.</w:t>
      </w:r>
      <w:r w:rsidRPr="00EB0A84">
        <w:rPr>
          <w:rFonts w:ascii="Arial" w:hAnsi="Arial" w:cs="Arial"/>
        </w:rPr>
        <w:t> </w:t>
      </w:r>
      <w:proofErr w:type="spellStart"/>
      <w:r w:rsidRPr="00EB0A84">
        <w:t>Suprijandoko</w:t>
      </w:r>
      <w:proofErr w:type="spellEnd"/>
      <w:r w:rsidRPr="00EB0A84">
        <w:t xml:space="preserve">, </w:t>
      </w:r>
      <w:r w:rsidRPr="00EB0A84">
        <w:rPr>
          <w:rFonts w:ascii="Aptos" w:hAnsi="Aptos" w:cs="Aptos"/>
        </w:rPr>
        <w:t>“</w:t>
      </w:r>
      <w:r w:rsidRPr="00EB0A84">
        <w:t>Building Data Marts in Teaching Management: A Case Study,</w:t>
      </w:r>
      <w:r w:rsidRPr="00EB0A84">
        <w:rPr>
          <w:rFonts w:ascii="Aptos" w:hAnsi="Aptos" w:cs="Aptos"/>
        </w:rPr>
        <w:t>”</w:t>
      </w:r>
      <w:r w:rsidRPr="00EB0A84">
        <w:t xml:space="preserve"> </w:t>
      </w:r>
      <w:r w:rsidRPr="00EB0A84">
        <w:rPr>
          <w:i/>
          <w:iCs/>
        </w:rPr>
        <w:t>PUPIL: International Journal of Teaching, Education and Learning</w:t>
      </w:r>
      <w:r w:rsidRPr="00EB0A84">
        <w:t>, vol.</w:t>
      </w:r>
      <w:r w:rsidRPr="00EB0A84">
        <w:rPr>
          <w:rFonts w:ascii="Arial" w:hAnsi="Arial" w:cs="Arial"/>
        </w:rPr>
        <w:t> </w:t>
      </w:r>
      <w:r w:rsidRPr="00EB0A84">
        <w:t>6, no.</w:t>
      </w:r>
      <w:r w:rsidRPr="00EB0A84">
        <w:rPr>
          <w:rFonts w:ascii="Arial" w:hAnsi="Arial" w:cs="Arial"/>
        </w:rPr>
        <w:t> </w:t>
      </w:r>
      <w:r w:rsidRPr="00EB0A84">
        <w:t>3, pp.</w:t>
      </w:r>
      <w:r w:rsidRPr="00EB0A84">
        <w:rPr>
          <w:rFonts w:ascii="Arial" w:hAnsi="Arial" w:cs="Arial"/>
        </w:rPr>
        <w:t> </w:t>
      </w:r>
      <w:r w:rsidRPr="00EB0A84">
        <w:t>1</w:t>
      </w:r>
      <w:r w:rsidRPr="00EB0A84">
        <w:rPr>
          <w:rFonts w:ascii="Aptos" w:hAnsi="Aptos" w:cs="Aptos"/>
        </w:rPr>
        <w:t>–</w:t>
      </w:r>
      <w:r w:rsidRPr="00EB0A84">
        <w:t>14, 2022.</w:t>
      </w:r>
    </w:p>
    <w:p w14:paraId="2FDB8CA9" w14:textId="77777777" w:rsidR="005A2A9D" w:rsidRDefault="005A2A9D" w:rsidP="003167C7">
      <w:pPr>
        <w:jc w:val="both"/>
      </w:pPr>
      <w:r>
        <w:t xml:space="preserve">[25] </w:t>
      </w:r>
      <w:r w:rsidRPr="00D4551F">
        <w:t>B.</w:t>
      </w:r>
      <w:r w:rsidRPr="00D4551F">
        <w:rPr>
          <w:rFonts w:ascii="Arial" w:hAnsi="Arial" w:cs="Arial"/>
        </w:rPr>
        <w:t> </w:t>
      </w:r>
      <w:r w:rsidRPr="00D4551F">
        <w:t>Khan, et</w:t>
      </w:r>
      <w:r w:rsidRPr="00D4551F">
        <w:rPr>
          <w:rFonts w:ascii="Arial" w:hAnsi="Arial" w:cs="Arial"/>
        </w:rPr>
        <w:t> </w:t>
      </w:r>
      <w:r w:rsidRPr="00D4551F">
        <w:t xml:space="preserve">al., </w:t>
      </w:r>
      <w:r w:rsidRPr="00D4551F">
        <w:rPr>
          <w:rFonts w:ascii="Aptos" w:hAnsi="Aptos" w:cs="Aptos"/>
        </w:rPr>
        <w:t>“</w:t>
      </w:r>
      <w:r w:rsidRPr="00D4551F">
        <w:t>An Overview of ETL Techniques, Tools, Processes and Evaluations in Data Warehousing,</w:t>
      </w:r>
      <w:r w:rsidRPr="00D4551F">
        <w:rPr>
          <w:rFonts w:ascii="Aptos" w:hAnsi="Aptos" w:cs="Aptos"/>
        </w:rPr>
        <w:t>”</w:t>
      </w:r>
      <w:r w:rsidRPr="00D4551F">
        <w:t xml:space="preserve"> </w:t>
      </w:r>
      <w:r w:rsidRPr="00D4551F">
        <w:rPr>
          <w:i/>
          <w:iCs/>
        </w:rPr>
        <w:t>Journal on Big Data</w:t>
      </w:r>
      <w:r w:rsidRPr="00D4551F">
        <w:t>, vol.</w:t>
      </w:r>
      <w:r w:rsidRPr="00D4551F">
        <w:rPr>
          <w:rFonts w:ascii="Arial" w:hAnsi="Arial" w:cs="Arial"/>
        </w:rPr>
        <w:t> </w:t>
      </w:r>
      <w:r w:rsidRPr="00D4551F">
        <w:t>6, 2024.</w:t>
      </w:r>
    </w:p>
    <w:p w14:paraId="14B00950" w14:textId="77777777" w:rsidR="005A2A9D" w:rsidRPr="00EC7DFD" w:rsidRDefault="005A2A9D" w:rsidP="003167C7">
      <w:pPr>
        <w:jc w:val="both"/>
      </w:pPr>
      <w:r>
        <w:t xml:space="preserve">[26] </w:t>
      </w:r>
      <w:r w:rsidRPr="00EC7DFD">
        <w:t>S.</w:t>
      </w:r>
      <w:r w:rsidRPr="00EC7DFD">
        <w:rPr>
          <w:rFonts w:ascii="Arial" w:hAnsi="Arial" w:cs="Arial"/>
        </w:rPr>
        <w:t> </w:t>
      </w:r>
      <w:r w:rsidRPr="00EC7DFD">
        <w:t xml:space="preserve">Gath, </w:t>
      </w:r>
      <w:r w:rsidRPr="00EC7DFD">
        <w:rPr>
          <w:i/>
          <w:iCs/>
        </w:rPr>
        <w:t>Principle of Data Warehousing</w:t>
      </w:r>
      <w:r w:rsidRPr="00EC7DFD">
        <w:t>, Academic Guru Publishing House, 2024.</w:t>
      </w:r>
    </w:p>
    <w:p w14:paraId="1E85E79B" w14:textId="4061F457" w:rsidR="005A2A9D" w:rsidRPr="005A2A9D" w:rsidRDefault="005A2A9D" w:rsidP="003167C7">
      <w:pPr>
        <w:jc w:val="both"/>
      </w:pPr>
      <w:r>
        <w:t xml:space="preserve">[27] </w:t>
      </w:r>
      <w:r w:rsidRPr="009E2E3A">
        <w:t>Achanta, Alekhya, and Roja Boina. "Data Governance and Quality Management in Data Engineering." </w:t>
      </w:r>
      <w:r w:rsidRPr="009E2E3A">
        <w:rPr>
          <w:i/>
          <w:iCs/>
        </w:rPr>
        <w:t>International Journal of Computer Trends and Technology</w:t>
      </w:r>
      <w:r w:rsidRPr="009E2E3A">
        <w:t> 71.11 (2023): 40-45.</w:t>
      </w:r>
    </w:p>
    <w:sectPr w:rsidR="005A2A9D" w:rsidRPr="005A2A9D" w:rsidSect="002F0F2E">
      <w:footerReference w:type="default" r:id="rId40"/>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54502" w14:textId="77777777" w:rsidR="00F7401A" w:rsidRDefault="00F7401A" w:rsidP="007A285B">
      <w:pPr>
        <w:spacing w:after="0" w:line="240" w:lineRule="auto"/>
      </w:pPr>
      <w:r>
        <w:separator/>
      </w:r>
    </w:p>
  </w:endnote>
  <w:endnote w:type="continuationSeparator" w:id="0">
    <w:p w14:paraId="7305C78C" w14:textId="77777777" w:rsidR="00F7401A" w:rsidRDefault="00F7401A" w:rsidP="007A2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5372688"/>
      <w:docPartObj>
        <w:docPartGallery w:val="Page Numbers (Bottom of Page)"/>
        <w:docPartUnique/>
      </w:docPartObj>
    </w:sdtPr>
    <w:sdtEndPr/>
    <w:sdtContent>
      <w:p w14:paraId="107D8709" w14:textId="32B10833" w:rsidR="007A285B" w:rsidRDefault="007A285B">
        <w:pPr>
          <w:pStyle w:val="Footer"/>
          <w:jc w:val="right"/>
        </w:pPr>
        <w:r>
          <w:fldChar w:fldCharType="begin"/>
        </w:r>
        <w:r>
          <w:instrText>PAGE   \* MERGEFORMAT</w:instrText>
        </w:r>
        <w:r>
          <w:fldChar w:fldCharType="separate"/>
        </w:r>
        <w:r>
          <w:t>2</w:t>
        </w:r>
        <w:r>
          <w:fldChar w:fldCharType="end"/>
        </w:r>
      </w:p>
    </w:sdtContent>
  </w:sdt>
  <w:p w14:paraId="54A8415C" w14:textId="77777777" w:rsidR="007A285B" w:rsidRDefault="007A2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AB9F8" w14:textId="77777777" w:rsidR="00F7401A" w:rsidRDefault="00F7401A" w:rsidP="007A285B">
      <w:pPr>
        <w:spacing w:after="0" w:line="240" w:lineRule="auto"/>
      </w:pPr>
      <w:r>
        <w:separator/>
      </w:r>
    </w:p>
  </w:footnote>
  <w:footnote w:type="continuationSeparator" w:id="0">
    <w:p w14:paraId="70DC6EA7" w14:textId="77777777" w:rsidR="00F7401A" w:rsidRDefault="00F7401A" w:rsidP="007A2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84473"/>
    <w:multiLevelType w:val="multilevel"/>
    <w:tmpl w:val="6FD0F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B39C3"/>
    <w:multiLevelType w:val="multilevel"/>
    <w:tmpl w:val="3D868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D6074"/>
    <w:multiLevelType w:val="multilevel"/>
    <w:tmpl w:val="11788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6173C1"/>
    <w:multiLevelType w:val="multilevel"/>
    <w:tmpl w:val="039E0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FE5A37"/>
    <w:multiLevelType w:val="multilevel"/>
    <w:tmpl w:val="87404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297520"/>
    <w:multiLevelType w:val="multilevel"/>
    <w:tmpl w:val="502E6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784F8E"/>
    <w:multiLevelType w:val="multilevel"/>
    <w:tmpl w:val="84F8C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660BAF"/>
    <w:multiLevelType w:val="multilevel"/>
    <w:tmpl w:val="D6BEC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882C49"/>
    <w:multiLevelType w:val="multilevel"/>
    <w:tmpl w:val="695EC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CD0215"/>
    <w:multiLevelType w:val="multilevel"/>
    <w:tmpl w:val="00A2B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37714F"/>
    <w:multiLevelType w:val="multilevel"/>
    <w:tmpl w:val="6B58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AA094E"/>
    <w:multiLevelType w:val="multilevel"/>
    <w:tmpl w:val="4F54D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714A47"/>
    <w:multiLevelType w:val="multilevel"/>
    <w:tmpl w:val="AC304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F129BA"/>
    <w:multiLevelType w:val="multilevel"/>
    <w:tmpl w:val="EA0EB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FA656C"/>
    <w:multiLevelType w:val="multilevel"/>
    <w:tmpl w:val="48DEED1C"/>
    <w:lvl w:ilvl="0">
      <w:start w:val="1"/>
      <w:numFmt w:val="decimal"/>
      <w:lvlText w:val="%1"/>
      <w:lvlJc w:val="left"/>
      <w:pPr>
        <w:ind w:left="588" w:hanging="588"/>
      </w:pPr>
      <w:rPr>
        <w:rFonts w:hint="default"/>
      </w:rPr>
    </w:lvl>
    <w:lvl w:ilvl="1">
      <w:start w:val="1"/>
      <w:numFmt w:val="decimal"/>
      <w:lvlText w:val="%1.%2"/>
      <w:lvlJc w:val="left"/>
      <w:pPr>
        <w:ind w:left="588" w:hanging="58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0882A05"/>
    <w:multiLevelType w:val="multilevel"/>
    <w:tmpl w:val="71D46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F017B0"/>
    <w:multiLevelType w:val="multilevel"/>
    <w:tmpl w:val="D1ECC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2E51D2"/>
    <w:multiLevelType w:val="multilevel"/>
    <w:tmpl w:val="797C1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89A5423"/>
    <w:multiLevelType w:val="multilevel"/>
    <w:tmpl w:val="2564C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FF590E"/>
    <w:multiLevelType w:val="multilevel"/>
    <w:tmpl w:val="812850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2C7033A"/>
    <w:multiLevelType w:val="multilevel"/>
    <w:tmpl w:val="ED56A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51085E"/>
    <w:multiLevelType w:val="multilevel"/>
    <w:tmpl w:val="836A1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5B13D6"/>
    <w:multiLevelType w:val="multilevel"/>
    <w:tmpl w:val="72780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A973871"/>
    <w:multiLevelType w:val="multilevel"/>
    <w:tmpl w:val="EE50F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B22713"/>
    <w:multiLevelType w:val="multilevel"/>
    <w:tmpl w:val="8B84E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DE37FF"/>
    <w:multiLevelType w:val="multilevel"/>
    <w:tmpl w:val="E9BC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D71E7F"/>
    <w:multiLevelType w:val="multilevel"/>
    <w:tmpl w:val="3C90D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6400A5E"/>
    <w:multiLevelType w:val="multilevel"/>
    <w:tmpl w:val="CB5E5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30624B0"/>
    <w:multiLevelType w:val="multilevel"/>
    <w:tmpl w:val="570E4C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3841262"/>
    <w:multiLevelType w:val="multilevel"/>
    <w:tmpl w:val="E688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4AC73EF"/>
    <w:multiLevelType w:val="multilevel"/>
    <w:tmpl w:val="B64AB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D9092C"/>
    <w:multiLevelType w:val="multilevel"/>
    <w:tmpl w:val="24F88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A96B6C"/>
    <w:multiLevelType w:val="multilevel"/>
    <w:tmpl w:val="D9ECB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CDF7862"/>
    <w:multiLevelType w:val="multilevel"/>
    <w:tmpl w:val="4C502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457167"/>
    <w:multiLevelType w:val="multilevel"/>
    <w:tmpl w:val="BCC8B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03E4A1A"/>
    <w:multiLevelType w:val="multilevel"/>
    <w:tmpl w:val="205CD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5C24E3"/>
    <w:multiLevelType w:val="multilevel"/>
    <w:tmpl w:val="B2E4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A80EE9"/>
    <w:multiLevelType w:val="multilevel"/>
    <w:tmpl w:val="884AFC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141400"/>
    <w:multiLevelType w:val="multilevel"/>
    <w:tmpl w:val="E66AF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63930099">
    <w:abstractNumId w:val="32"/>
  </w:num>
  <w:num w:numId="2" w16cid:durableId="548684271">
    <w:abstractNumId w:val="8"/>
  </w:num>
  <w:num w:numId="3" w16cid:durableId="1414090076">
    <w:abstractNumId w:val="19"/>
  </w:num>
  <w:num w:numId="4" w16cid:durableId="1231425212">
    <w:abstractNumId w:val="37"/>
  </w:num>
  <w:num w:numId="5" w16cid:durableId="537013319">
    <w:abstractNumId w:val="31"/>
  </w:num>
  <w:num w:numId="6" w16cid:durableId="763300355">
    <w:abstractNumId w:val="27"/>
  </w:num>
  <w:num w:numId="7" w16cid:durableId="440489077">
    <w:abstractNumId w:val="20"/>
  </w:num>
  <w:num w:numId="8" w16cid:durableId="812143281">
    <w:abstractNumId w:val="29"/>
  </w:num>
  <w:num w:numId="9" w16cid:durableId="653534718">
    <w:abstractNumId w:val="16"/>
  </w:num>
  <w:num w:numId="10" w16cid:durableId="914896185">
    <w:abstractNumId w:val="24"/>
  </w:num>
  <w:num w:numId="11" w16cid:durableId="2096632172">
    <w:abstractNumId w:val="5"/>
  </w:num>
  <w:num w:numId="12" w16cid:durableId="1844009534">
    <w:abstractNumId w:val="14"/>
  </w:num>
  <w:num w:numId="13" w16cid:durableId="1776050261">
    <w:abstractNumId w:val="10"/>
  </w:num>
  <w:num w:numId="14" w16cid:durableId="762262860">
    <w:abstractNumId w:val="15"/>
  </w:num>
  <w:num w:numId="15" w16cid:durableId="1577977473">
    <w:abstractNumId w:val="25"/>
  </w:num>
  <w:num w:numId="16" w16cid:durableId="1602295878">
    <w:abstractNumId w:val="9"/>
  </w:num>
  <w:num w:numId="17" w16cid:durableId="1611430866">
    <w:abstractNumId w:val="33"/>
  </w:num>
  <w:num w:numId="18" w16cid:durableId="2135436967">
    <w:abstractNumId w:val="3"/>
  </w:num>
  <w:num w:numId="19" w16cid:durableId="368846124">
    <w:abstractNumId w:val="7"/>
  </w:num>
  <w:num w:numId="20" w16cid:durableId="518617286">
    <w:abstractNumId w:val="23"/>
  </w:num>
  <w:num w:numId="21" w16cid:durableId="1939211217">
    <w:abstractNumId w:val="36"/>
  </w:num>
  <w:num w:numId="22" w16cid:durableId="408119969">
    <w:abstractNumId w:val="11"/>
  </w:num>
  <w:num w:numId="23" w16cid:durableId="1232619546">
    <w:abstractNumId w:val="34"/>
  </w:num>
  <w:num w:numId="24" w16cid:durableId="864246667">
    <w:abstractNumId w:val="2"/>
  </w:num>
  <w:num w:numId="25" w16cid:durableId="261187745">
    <w:abstractNumId w:val="13"/>
  </w:num>
  <w:num w:numId="26" w16cid:durableId="524946744">
    <w:abstractNumId w:val="38"/>
  </w:num>
  <w:num w:numId="27" w16cid:durableId="1903445535">
    <w:abstractNumId w:val="21"/>
  </w:num>
  <w:num w:numId="28" w16cid:durableId="1256746041">
    <w:abstractNumId w:val="26"/>
  </w:num>
  <w:num w:numId="29" w16cid:durableId="1132676949">
    <w:abstractNumId w:val="0"/>
  </w:num>
  <w:num w:numId="30" w16cid:durableId="1841237630">
    <w:abstractNumId w:val="1"/>
  </w:num>
  <w:num w:numId="31" w16cid:durableId="1353264959">
    <w:abstractNumId w:val="18"/>
  </w:num>
  <w:num w:numId="32" w16cid:durableId="1475567435">
    <w:abstractNumId w:val="12"/>
  </w:num>
  <w:num w:numId="33" w16cid:durableId="254554609">
    <w:abstractNumId w:val="35"/>
  </w:num>
  <w:num w:numId="34" w16cid:durableId="1207444932">
    <w:abstractNumId w:val="17"/>
  </w:num>
  <w:num w:numId="35" w16cid:durableId="265045545">
    <w:abstractNumId w:val="4"/>
  </w:num>
  <w:num w:numId="36" w16cid:durableId="874391343">
    <w:abstractNumId w:val="22"/>
  </w:num>
  <w:num w:numId="37" w16cid:durableId="435098190">
    <w:abstractNumId w:val="30"/>
  </w:num>
  <w:num w:numId="38" w16cid:durableId="518738771">
    <w:abstractNumId w:val="28"/>
  </w:num>
  <w:num w:numId="39" w16cid:durableId="2807705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A1"/>
    <w:rsid w:val="00000BBC"/>
    <w:rsid w:val="00000DCB"/>
    <w:rsid w:val="000030D6"/>
    <w:rsid w:val="00003759"/>
    <w:rsid w:val="00011D10"/>
    <w:rsid w:val="0001684B"/>
    <w:rsid w:val="00016E9D"/>
    <w:rsid w:val="000209CC"/>
    <w:rsid w:val="0002329D"/>
    <w:rsid w:val="0002375C"/>
    <w:rsid w:val="00023C13"/>
    <w:rsid w:val="00027E67"/>
    <w:rsid w:val="0003307A"/>
    <w:rsid w:val="000347E7"/>
    <w:rsid w:val="00034837"/>
    <w:rsid w:val="00034ACB"/>
    <w:rsid w:val="00035ED8"/>
    <w:rsid w:val="000418D2"/>
    <w:rsid w:val="00041BD4"/>
    <w:rsid w:val="00042BD1"/>
    <w:rsid w:val="000430E0"/>
    <w:rsid w:val="000434F3"/>
    <w:rsid w:val="00045473"/>
    <w:rsid w:val="000504F2"/>
    <w:rsid w:val="000573C5"/>
    <w:rsid w:val="00062FAF"/>
    <w:rsid w:val="00067B22"/>
    <w:rsid w:val="00077C72"/>
    <w:rsid w:val="000802A9"/>
    <w:rsid w:val="00081CC4"/>
    <w:rsid w:val="000872AE"/>
    <w:rsid w:val="00091428"/>
    <w:rsid w:val="0009706B"/>
    <w:rsid w:val="000A0972"/>
    <w:rsid w:val="000A0D05"/>
    <w:rsid w:val="000A242A"/>
    <w:rsid w:val="000A4C10"/>
    <w:rsid w:val="000B0524"/>
    <w:rsid w:val="000B2926"/>
    <w:rsid w:val="000B394A"/>
    <w:rsid w:val="000C1025"/>
    <w:rsid w:val="000C2CE0"/>
    <w:rsid w:val="000C567E"/>
    <w:rsid w:val="000C5FA9"/>
    <w:rsid w:val="000C6C6E"/>
    <w:rsid w:val="000D73FB"/>
    <w:rsid w:val="000E0A59"/>
    <w:rsid w:val="000E0DF5"/>
    <w:rsid w:val="000E3FF7"/>
    <w:rsid w:val="000E7020"/>
    <w:rsid w:val="000E7EB8"/>
    <w:rsid w:val="00104DC1"/>
    <w:rsid w:val="00105513"/>
    <w:rsid w:val="001126C0"/>
    <w:rsid w:val="0012091B"/>
    <w:rsid w:val="001267DA"/>
    <w:rsid w:val="00126ED7"/>
    <w:rsid w:val="00127181"/>
    <w:rsid w:val="0013010B"/>
    <w:rsid w:val="0013169E"/>
    <w:rsid w:val="00131DF6"/>
    <w:rsid w:val="00131DFA"/>
    <w:rsid w:val="00133EF0"/>
    <w:rsid w:val="00134291"/>
    <w:rsid w:val="001411F7"/>
    <w:rsid w:val="00141BBE"/>
    <w:rsid w:val="001449DE"/>
    <w:rsid w:val="001476A7"/>
    <w:rsid w:val="00147BA0"/>
    <w:rsid w:val="00152E3D"/>
    <w:rsid w:val="00153007"/>
    <w:rsid w:val="0015697A"/>
    <w:rsid w:val="0016246E"/>
    <w:rsid w:val="001625E6"/>
    <w:rsid w:val="00173350"/>
    <w:rsid w:val="00175A30"/>
    <w:rsid w:val="00177F31"/>
    <w:rsid w:val="0018142B"/>
    <w:rsid w:val="001825D8"/>
    <w:rsid w:val="001841B5"/>
    <w:rsid w:val="00187D3B"/>
    <w:rsid w:val="00191166"/>
    <w:rsid w:val="0019139F"/>
    <w:rsid w:val="0019393D"/>
    <w:rsid w:val="001969A1"/>
    <w:rsid w:val="001A19C1"/>
    <w:rsid w:val="001A62FD"/>
    <w:rsid w:val="001B0FF0"/>
    <w:rsid w:val="001B1666"/>
    <w:rsid w:val="001C0A14"/>
    <w:rsid w:val="001C22A7"/>
    <w:rsid w:val="001C26A2"/>
    <w:rsid w:val="001C3CC8"/>
    <w:rsid w:val="001D2E48"/>
    <w:rsid w:val="001D6FA9"/>
    <w:rsid w:val="001D7260"/>
    <w:rsid w:val="001E0710"/>
    <w:rsid w:val="001E2124"/>
    <w:rsid w:val="001F02E9"/>
    <w:rsid w:val="001F0B16"/>
    <w:rsid w:val="001F1AD3"/>
    <w:rsid w:val="001F2E90"/>
    <w:rsid w:val="001F3420"/>
    <w:rsid w:val="001F3D87"/>
    <w:rsid w:val="001F48DA"/>
    <w:rsid w:val="001F6004"/>
    <w:rsid w:val="001F7453"/>
    <w:rsid w:val="001F772C"/>
    <w:rsid w:val="00202EFA"/>
    <w:rsid w:val="00205E94"/>
    <w:rsid w:val="002069BE"/>
    <w:rsid w:val="002100E8"/>
    <w:rsid w:val="002118E9"/>
    <w:rsid w:val="00224F49"/>
    <w:rsid w:val="00233C38"/>
    <w:rsid w:val="002404EA"/>
    <w:rsid w:val="00241238"/>
    <w:rsid w:val="00244099"/>
    <w:rsid w:val="00244DE1"/>
    <w:rsid w:val="00250082"/>
    <w:rsid w:val="00252434"/>
    <w:rsid w:val="00254C4D"/>
    <w:rsid w:val="00257493"/>
    <w:rsid w:val="002579BB"/>
    <w:rsid w:val="00265FD4"/>
    <w:rsid w:val="0026603B"/>
    <w:rsid w:val="0027053C"/>
    <w:rsid w:val="00270D20"/>
    <w:rsid w:val="0027294E"/>
    <w:rsid w:val="00273ECE"/>
    <w:rsid w:val="0027649C"/>
    <w:rsid w:val="00276957"/>
    <w:rsid w:val="00277089"/>
    <w:rsid w:val="00277BC7"/>
    <w:rsid w:val="00281198"/>
    <w:rsid w:val="00291149"/>
    <w:rsid w:val="00296380"/>
    <w:rsid w:val="00297806"/>
    <w:rsid w:val="002A453F"/>
    <w:rsid w:val="002B3DFD"/>
    <w:rsid w:val="002B3EC8"/>
    <w:rsid w:val="002D281F"/>
    <w:rsid w:val="002D4478"/>
    <w:rsid w:val="002D58A7"/>
    <w:rsid w:val="002E50E7"/>
    <w:rsid w:val="002F0F2E"/>
    <w:rsid w:val="002F4EB5"/>
    <w:rsid w:val="002F749F"/>
    <w:rsid w:val="00302A63"/>
    <w:rsid w:val="0031041E"/>
    <w:rsid w:val="00311952"/>
    <w:rsid w:val="00313A4A"/>
    <w:rsid w:val="00313B93"/>
    <w:rsid w:val="003167C7"/>
    <w:rsid w:val="003222A2"/>
    <w:rsid w:val="0032714D"/>
    <w:rsid w:val="00331378"/>
    <w:rsid w:val="00335199"/>
    <w:rsid w:val="00340F08"/>
    <w:rsid w:val="00341B25"/>
    <w:rsid w:val="003428B9"/>
    <w:rsid w:val="00346C19"/>
    <w:rsid w:val="00346CEB"/>
    <w:rsid w:val="00350A37"/>
    <w:rsid w:val="0035106A"/>
    <w:rsid w:val="00352FD0"/>
    <w:rsid w:val="00356917"/>
    <w:rsid w:val="00361B54"/>
    <w:rsid w:val="00366C2F"/>
    <w:rsid w:val="00366F8C"/>
    <w:rsid w:val="003732C3"/>
    <w:rsid w:val="00387F92"/>
    <w:rsid w:val="00390185"/>
    <w:rsid w:val="00390637"/>
    <w:rsid w:val="00391514"/>
    <w:rsid w:val="00392B11"/>
    <w:rsid w:val="00392C56"/>
    <w:rsid w:val="0039391A"/>
    <w:rsid w:val="00393DE9"/>
    <w:rsid w:val="00396018"/>
    <w:rsid w:val="003A2060"/>
    <w:rsid w:val="003A2FAD"/>
    <w:rsid w:val="003A39ED"/>
    <w:rsid w:val="003D46AE"/>
    <w:rsid w:val="003D4BE4"/>
    <w:rsid w:val="003D62E2"/>
    <w:rsid w:val="003E1F6C"/>
    <w:rsid w:val="003F13B8"/>
    <w:rsid w:val="003F1F22"/>
    <w:rsid w:val="003F28F4"/>
    <w:rsid w:val="003F4002"/>
    <w:rsid w:val="003F5C0E"/>
    <w:rsid w:val="00401EAD"/>
    <w:rsid w:val="00402409"/>
    <w:rsid w:val="00407218"/>
    <w:rsid w:val="00413008"/>
    <w:rsid w:val="00414F44"/>
    <w:rsid w:val="004204A4"/>
    <w:rsid w:val="00421BFC"/>
    <w:rsid w:val="004221EE"/>
    <w:rsid w:val="0042274F"/>
    <w:rsid w:val="0042359E"/>
    <w:rsid w:val="00425DE7"/>
    <w:rsid w:val="004263A5"/>
    <w:rsid w:val="004267F0"/>
    <w:rsid w:val="004321EE"/>
    <w:rsid w:val="00432364"/>
    <w:rsid w:val="00437B6D"/>
    <w:rsid w:val="00440462"/>
    <w:rsid w:val="00443F02"/>
    <w:rsid w:val="00445ED6"/>
    <w:rsid w:val="00454499"/>
    <w:rsid w:val="00454812"/>
    <w:rsid w:val="0045738F"/>
    <w:rsid w:val="00460C3E"/>
    <w:rsid w:val="00461580"/>
    <w:rsid w:val="0046232D"/>
    <w:rsid w:val="00462455"/>
    <w:rsid w:val="004669DA"/>
    <w:rsid w:val="00473BAF"/>
    <w:rsid w:val="00474F94"/>
    <w:rsid w:val="00484360"/>
    <w:rsid w:val="00491B0F"/>
    <w:rsid w:val="00496715"/>
    <w:rsid w:val="00497F08"/>
    <w:rsid w:val="004A7069"/>
    <w:rsid w:val="004B0646"/>
    <w:rsid w:val="004B07D8"/>
    <w:rsid w:val="004B3185"/>
    <w:rsid w:val="004C5C15"/>
    <w:rsid w:val="004C6AEA"/>
    <w:rsid w:val="004C6BBD"/>
    <w:rsid w:val="004C7AC0"/>
    <w:rsid w:val="004D30A2"/>
    <w:rsid w:val="004D6089"/>
    <w:rsid w:val="004D7CDB"/>
    <w:rsid w:val="004E01CB"/>
    <w:rsid w:val="004E2044"/>
    <w:rsid w:val="004E30E6"/>
    <w:rsid w:val="004E3AD3"/>
    <w:rsid w:val="004E474A"/>
    <w:rsid w:val="004E64AF"/>
    <w:rsid w:val="004F0465"/>
    <w:rsid w:val="004F109C"/>
    <w:rsid w:val="004F37C2"/>
    <w:rsid w:val="004F6287"/>
    <w:rsid w:val="00504FCB"/>
    <w:rsid w:val="005148DD"/>
    <w:rsid w:val="00516B36"/>
    <w:rsid w:val="0051788B"/>
    <w:rsid w:val="00522255"/>
    <w:rsid w:val="005242F2"/>
    <w:rsid w:val="005277B8"/>
    <w:rsid w:val="00532B2B"/>
    <w:rsid w:val="00533B39"/>
    <w:rsid w:val="00534467"/>
    <w:rsid w:val="0053551A"/>
    <w:rsid w:val="00536A51"/>
    <w:rsid w:val="00540FDA"/>
    <w:rsid w:val="005412F7"/>
    <w:rsid w:val="00542424"/>
    <w:rsid w:val="005450A2"/>
    <w:rsid w:val="00547A79"/>
    <w:rsid w:val="0055434F"/>
    <w:rsid w:val="005622D2"/>
    <w:rsid w:val="00562315"/>
    <w:rsid w:val="00563B40"/>
    <w:rsid w:val="005704BE"/>
    <w:rsid w:val="00571183"/>
    <w:rsid w:val="00572297"/>
    <w:rsid w:val="00572DC8"/>
    <w:rsid w:val="00582315"/>
    <w:rsid w:val="00587680"/>
    <w:rsid w:val="005916FE"/>
    <w:rsid w:val="0059626A"/>
    <w:rsid w:val="00596FCD"/>
    <w:rsid w:val="005A02F4"/>
    <w:rsid w:val="005A04CE"/>
    <w:rsid w:val="005A1043"/>
    <w:rsid w:val="005A2A9D"/>
    <w:rsid w:val="005A3515"/>
    <w:rsid w:val="005A76F1"/>
    <w:rsid w:val="005A7F75"/>
    <w:rsid w:val="005B1160"/>
    <w:rsid w:val="005B1247"/>
    <w:rsid w:val="005B1FEF"/>
    <w:rsid w:val="005C0113"/>
    <w:rsid w:val="005C2B76"/>
    <w:rsid w:val="005C4890"/>
    <w:rsid w:val="005C6B5A"/>
    <w:rsid w:val="005D27F3"/>
    <w:rsid w:val="005D406B"/>
    <w:rsid w:val="005E3BE2"/>
    <w:rsid w:val="005E5FD7"/>
    <w:rsid w:val="005F2112"/>
    <w:rsid w:val="005F29D8"/>
    <w:rsid w:val="005F57C9"/>
    <w:rsid w:val="005F62CD"/>
    <w:rsid w:val="005F6480"/>
    <w:rsid w:val="005F677C"/>
    <w:rsid w:val="005F6FA9"/>
    <w:rsid w:val="005F7727"/>
    <w:rsid w:val="005F798A"/>
    <w:rsid w:val="00600152"/>
    <w:rsid w:val="0060172D"/>
    <w:rsid w:val="00602D07"/>
    <w:rsid w:val="0060669C"/>
    <w:rsid w:val="00613403"/>
    <w:rsid w:val="00617A9F"/>
    <w:rsid w:val="00617C26"/>
    <w:rsid w:val="0062616E"/>
    <w:rsid w:val="006270B3"/>
    <w:rsid w:val="00635408"/>
    <w:rsid w:val="00637E16"/>
    <w:rsid w:val="00640B5C"/>
    <w:rsid w:val="00641257"/>
    <w:rsid w:val="006434A6"/>
    <w:rsid w:val="00646777"/>
    <w:rsid w:val="006568E2"/>
    <w:rsid w:val="0065747A"/>
    <w:rsid w:val="00657976"/>
    <w:rsid w:val="00660514"/>
    <w:rsid w:val="00662A5D"/>
    <w:rsid w:val="00663166"/>
    <w:rsid w:val="0066490F"/>
    <w:rsid w:val="0066531F"/>
    <w:rsid w:val="00666CBC"/>
    <w:rsid w:val="0066702F"/>
    <w:rsid w:val="00670619"/>
    <w:rsid w:val="00673DC6"/>
    <w:rsid w:val="006765DF"/>
    <w:rsid w:val="00677E8A"/>
    <w:rsid w:val="0068121A"/>
    <w:rsid w:val="00681C5D"/>
    <w:rsid w:val="00682B6F"/>
    <w:rsid w:val="00683F20"/>
    <w:rsid w:val="00684E63"/>
    <w:rsid w:val="00686A4F"/>
    <w:rsid w:val="00690C22"/>
    <w:rsid w:val="0069492D"/>
    <w:rsid w:val="006A16C2"/>
    <w:rsid w:val="006A2EC4"/>
    <w:rsid w:val="006A43DC"/>
    <w:rsid w:val="006A58F2"/>
    <w:rsid w:val="006B1EA3"/>
    <w:rsid w:val="006B51C4"/>
    <w:rsid w:val="006B7331"/>
    <w:rsid w:val="006B7C86"/>
    <w:rsid w:val="006C3D4B"/>
    <w:rsid w:val="006C4E80"/>
    <w:rsid w:val="006C548B"/>
    <w:rsid w:val="006C583B"/>
    <w:rsid w:val="006D10E4"/>
    <w:rsid w:val="006D224B"/>
    <w:rsid w:val="006D5E8B"/>
    <w:rsid w:val="006E0FC3"/>
    <w:rsid w:val="006E5586"/>
    <w:rsid w:val="006E7F58"/>
    <w:rsid w:val="006F4BD5"/>
    <w:rsid w:val="00703478"/>
    <w:rsid w:val="00706C1C"/>
    <w:rsid w:val="00712C69"/>
    <w:rsid w:val="007138EC"/>
    <w:rsid w:val="00723FBD"/>
    <w:rsid w:val="00724048"/>
    <w:rsid w:val="007263AC"/>
    <w:rsid w:val="0073022C"/>
    <w:rsid w:val="007329CF"/>
    <w:rsid w:val="007425F2"/>
    <w:rsid w:val="00744C98"/>
    <w:rsid w:val="00747445"/>
    <w:rsid w:val="00751696"/>
    <w:rsid w:val="00752CFC"/>
    <w:rsid w:val="00755831"/>
    <w:rsid w:val="00756C59"/>
    <w:rsid w:val="0076050B"/>
    <w:rsid w:val="0076319A"/>
    <w:rsid w:val="00765B53"/>
    <w:rsid w:val="00766FE0"/>
    <w:rsid w:val="007700C9"/>
    <w:rsid w:val="00771E6A"/>
    <w:rsid w:val="0077214B"/>
    <w:rsid w:val="00787B9C"/>
    <w:rsid w:val="00787DC5"/>
    <w:rsid w:val="0079589F"/>
    <w:rsid w:val="007A285B"/>
    <w:rsid w:val="007A2AD3"/>
    <w:rsid w:val="007A37DE"/>
    <w:rsid w:val="007A4B59"/>
    <w:rsid w:val="007A52B3"/>
    <w:rsid w:val="007A6F2B"/>
    <w:rsid w:val="007B1A36"/>
    <w:rsid w:val="007B594E"/>
    <w:rsid w:val="007B5E15"/>
    <w:rsid w:val="007C0435"/>
    <w:rsid w:val="007C5896"/>
    <w:rsid w:val="007D3C1E"/>
    <w:rsid w:val="007D5AE4"/>
    <w:rsid w:val="007E07D9"/>
    <w:rsid w:val="007E4F63"/>
    <w:rsid w:val="007E6A95"/>
    <w:rsid w:val="007F01F9"/>
    <w:rsid w:val="007F06B0"/>
    <w:rsid w:val="007F074F"/>
    <w:rsid w:val="007F354A"/>
    <w:rsid w:val="007F3750"/>
    <w:rsid w:val="007F5AA6"/>
    <w:rsid w:val="007F668F"/>
    <w:rsid w:val="007F772D"/>
    <w:rsid w:val="008025C0"/>
    <w:rsid w:val="00802A58"/>
    <w:rsid w:val="00803EC5"/>
    <w:rsid w:val="00804A2D"/>
    <w:rsid w:val="00804E01"/>
    <w:rsid w:val="00806235"/>
    <w:rsid w:val="00807E07"/>
    <w:rsid w:val="008117ED"/>
    <w:rsid w:val="0081180E"/>
    <w:rsid w:val="008119A1"/>
    <w:rsid w:val="008155E4"/>
    <w:rsid w:val="00820DDA"/>
    <w:rsid w:val="0082246A"/>
    <w:rsid w:val="0082761F"/>
    <w:rsid w:val="0082785D"/>
    <w:rsid w:val="00827F4C"/>
    <w:rsid w:val="00833206"/>
    <w:rsid w:val="008344F1"/>
    <w:rsid w:val="00846B2A"/>
    <w:rsid w:val="00850045"/>
    <w:rsid w:val="00852C73"/>
    <w:rsid w:val="00854C40"/>
    <w:rsid w:val="00857EBF"/>
    <w:rsid w:val="008616E5"/>
    <w:rsid w:val="008633F3"/>
    <w:rsid w:val="00864D31"/>
    <w:rsid w:val="008726F7"/>
    <w:rsid w:val="00873D5F"/>
    <w:rsid w:val="00874467"/>
    <w:rsid w:val="00886957"/>
    <w:rsid w:val="008919B4"/>
    <w:rsid w:val="00892E39"/>
    <w:rsid w:val="00894E55"/>
    <w:rsid w:val="008A1F64"/>
    <w:rsid w:val="008A385A"/>
    <w:rsid w:val="008A41BB"/>
    <w:rsid w:val="008A7A35"/>
    <w:rsid w:val="008B3179"/>
    <w:rsid w:val="008C2671"/>
    <w:rsid w:val="008C53D9"/>
    <w:rsid w:val="008C5BE6"/>
    <w:rsid w:val="008D3391"/>
    <w:rsid w:val="008D5148"/>
    <w:rsid w:val="008D550A"/>
    <w:rsid w:val="008E1957"/>
    <w:rsid w:val="008E6837"/>
    <w:rsid w:val="008F5BD1"/>
    <w:rsid w:val="0090263E"/>
    <w:rsid w:val="00903161"/>
    <w:rsid w:val="00905135"/>
    <w:rsid w:val="00906593"/>
    <w:rsid w:val="009101A6"/>
    <w:rsid w:val="00911F0D"/>
    <w:rsid w:val="009150B7"/>
    <w:rsid w:val="00923C82"/>
    <w:rsid w:val="00924C27"/>
    <w:rsid w:val="0092573F"/>
    <w:rsid w:val="009269D4"/>
    <w:rsid w:val="00931900"/>
    <w:rsid w:val="00935BCE"/>
    <w:rsid w:val="0094239B"/>
    <w:rsid w:val="00942927"/>
    <w:rsid w:val="00944D83"/>
    <w:rsid w:val="009455AB"/>
    <w:rsid w:val="00947360"/>
    <w:rsid w:val="00947B63"/>
    <w:rsid w:val="00947D11"/>
    <w:rsid w:val="00951FCD"/>
    <w:rsid w:val="00953604"/>
    <w:rsid w:val="009536AA"/>
    <w:rsid w:val="009635F2"/>
    <w:rsid w:val="00970255"/>
    <w:rsid w:val="00972532"/>
    <w:rsid w:val="00981B6C"/>
    <w:rsid w:val="0098709B"/>
    <w:rsid w:val="009874E3"/>
    <w:rsid w:val="009917C6"/>
    <w:rsid w:val="00991E25"/>
    <w:rsid w:val="009946B3"/>
    <w:rsid w:val="00995B7C"/>
    <w:rsid w:val="009960E2"/>
    <w:rsid w:val="00996783"/>
    <w:rsid w:val="009967F1"/>
    <w:rsid w:val="00996FBE"/>
    <w:rsid w:val="009971C5"/>
    <w:rsid w:val="009A28BC"/>
    <w:rsid w:val="009B03CF"/>
    <w:rsid w:val="009B09FA"/>
    <w:rsid w:val="009B20C3"/>
    <w:rsid w:val="009B3153"/>
    <w:rsid w:val="009B3492"/>
    <w:rsid w:val="009B3AF9"/>
    <w:rsid w:val="009C221E"/>
    <w:rsid w:val="009C52B0"/>
    <w:rsid w:val="009C7A11"/>
    <w:rsid w:val="009D2684"/>
    <w:rsid w:val="009D2B0C"/>
    <w:rsid w:val="009D3EFB"/>
    <w:rsid w:val="009D42BB"/>
    <w:rsid w:val="009D4776"/>
    <w:rsid w:val="009E1835"/>
    <w:rsid w:val="009E1C03"/>
    <w:rsid w:val="009E252C"/>
    <w:rsid w:val="009E3A85"/>
    <w:rsid w:val="009E68CD"/>
    <w:rsid w:val="009E6D12"/>
    <w:rsid w:val="009F6058"/>
    <w:rsid w:val="00A0155D"/>
    <w:rsid w:val="00A1489C"/>
    <w:rsid w:val="00A1664E"/>
    <w:rsid w:val="00A17B23"/>
    <w:rsid w:val="00A20170"/>
    <w:rsid w:val="00A25525"/>
    <w:rsid w:val="00A342A8"/>
    <w:rsid w:val="00A47E9E"/>
    <w:rsid w:val="00A55C76"/>
    <w:rsid w:val="00A57343"/>
    <w:rsid w:val="00A637C1"/>
    <w:rsid w:val="00A65FFE"/>
    <w:rsid w:val="00A71BDC"/>
    <w:rsid w:val="00A732C3"/>
    <w:rsid w:val="00A753BB"/>
    <w:rsid w:val="00A83C8D"/>
    <w:rsid w:val="00A8462B"/>
    <w:rsid w:val="00A927A1"/>
    <w:rsid w:val="00A9387C"/>
    <w:rsid w:val="00AA175C"/>
    <w:rsid w:val="00AA2308"/>
    <w:rsid w:val="00AA2B1C"/>
    <w:rsid w:val="00AA72EE"/>
    <w:rsid w:val="00AD3D5F"/>
    <w:rsid w:val="00AE31E8"/>
    <w:rsid w:val="00AE63D4"/>
    <w:rsid w:val="00B0237D"/>
    <w:rsid w:val="00B03E0C"/>
    <w:rsid w:val="00B0605F"/>
    <w:rsid w:val="00B06EB3"/>
    <w:rsid w:val="00B07333"/>
    <w:rsid w:val="00B07CA4"/>
    <w:rsid w:val="00B10CE6"/>
    <w:rsid w:val="00B11E3D"/>
    <w:rsid w:val="00B129DD"/>
    <w:rsid w:val="00B2254F"/>
    <w:rsid w:val="00B24654"/>
    <w:rsid w:val="00B30D19"/>
    <w:rsid w:val="00B32115"/>
    <w:rsid w:val="00B32E64"/>
    <w:rsid w:val="00B34EF7"/>
    <w:rsid w:val="00B373CC"/>
    <w:rsid w:val="00B4361C"/>
    <w:rsid w:val="00B44062"/>
    <w:rsid w:val="00B47160"/>
    <w:rsid w:val="00B50BFB"/>
    <w:rsid w:val="00B5349E"/>
    <w:rsid w:val="00B53AE4"/>
    <w:rsid w:val="00B54579"/>
    <w:rsid w:val="00B56E85"/>
    <w:rsid w:val="00B60C59"/>
    <w:rsid w:val="00B6259B"/>
    <w:rsid w:val="00B659D0"/>
    <w:rsid w:val="00B66090"/>
    <w:rsid w:val="00B67DA6"/>
    <w:rsid w:val="00B70327"/>
    <w:rsid w:val="00B73924"/>
    <w:rsid w:val="00B74038"/>
    <w:rsid w:val="00B75B84"/>
    <w:rsid w:val="00B76BA4"/>
    <w:rsid w:val="00B80E74"/>
    <w:rsid w:val="00B8345E"/>
    <w:rsid w:val="00B904E0"/>
    <w:rsid w:val="00B916EA"/>
    <w:rsid w:val="00BA11A1"/>
    <w:rsid w:val="00BA1209"/>
    <w:rsid w:val="00BC0AAA"/>
    <w:rsid w:val="00BC3044"/>
    <w:rsid w:val="00BC3594"/>
    <w:rsid w:val="00BC5734"/>
    <w:rsid w:val="00BD156B"/>
    <w:rsid w:val="00BD2561"/>
    <w:rsid w:val="00BD25E1"/>
    <w:rsid w:val="00BD491D"/>
    <w:rsid w:val="00BD7D5B"/>
    <w:rsid w:val="00BE07F4"/>
    <w:rsid w:val="00BE0E7F"/>
    <w:rsid w:val="00BE1306"/>
    <w:rsid w:val="00BE165B"/>
    <w:rsid w:val="00BE6BB5"/>
    <w:rsid w:val="00BF2365"/>
    <w:rsid w:val="00C041B6"/>
    <w:rsid w:val="00C04468"/>
    <w:rsid w:val="00C06999"/>
    <w:rsid w:val="00C11EF9"/>
    <w:rsid w:val="00C1349A"/>
    <w:rsid w:val="00C16229"/>
    <w:rsid w:val="00C1684F"/>
    <w:rsid w:val="00C17AD7"/>
    <w:rsid w:val="00C2370D"/>
    <w:rsid w:val="00C27E52"/>
    <w:rsid w:val="00C3656D"/>
    <w:rsid w:val="00C37722"/>
    <w:rsid w:val="00C422A9"/>
    <w:rsid w:val="00C511EA"/>
    <w:rsid w:val="00C51680"/>
    <w:rsid w:val="00C52413"/>
    <w:rsid w:val="00C62034"/>
    <w:rsid w:val="00C65021"/>
    <w:rsid w:val="00C66BCF"/>
    <w:rsid w:val="00C67E7B"/>
    <w:rsid w:val="00C714B0"/>
    <w:rsid w:val="00C735C1"/>
    <w:rsid w:val="00C75AEE"/>
    <w:rsid w:val="00C770ED"/>
    <w:rsid w:val="00C77BBE"/>
    <w:rsid w:val="00C84FCA"/>
    <w:rsid w:val="00C85E96"/>
    <w:rsid w:val="00C87668"/>
    <w:rsid w:val="00C87A33"/>
    <w:rsid w:val="00C91077"/>
    <w:rsid w:val="00C912DC"/>
    <w:rsid w:val="00C945E9"/>
    <w:rsid w:val="00C97356"/>
    <w:rsid w:val="00CA0799"/>
    <w:rsid w:val="00CA3E76"/>
    <w:rsid w:val="00CA5A9A"/>
    <w:rsid w:val="00CA756A"/>
    <w:rsid w:val="00CB235B"/>
    <w:rsid w:val="00CB2A21"/>
    <w:rsid w:val="00CB6737"/>
    <w:rsid w:val="00CC13DD"/>
    <w:rsid w:val="00CC29D9"/>
    <w:rsid w:val="00CC7E28"/>
    <w:rsid w:val="00CD4101"/>
    <w:rsid w:val="00CD4B1D"/>
    <w:rsid w:val="00CF3834"/>
    <w:rsid w:val="00CF45FF"/>
    <w:rsid w:val="00CF5C5D"/>
    <w:rsid w:val="00CF63C5"/>
    <w:rsid w:val="00CF69BD"/>
    <w:rsid w:val="00D029A8"/>
    <w:rsid w:val="00D062E1"/>
    <w:rsid w:val="00D110EA"/>
    <w:rsid w:val="00D1289A"/>
    <w:rsid w:val="00D14221"/>
    <w:rsid w:val="00D1489D"/>
    <w:rsid w:val="00D23CDF"/>
    <w:rsid w:val="00D25E54"/>
    <w:rsid w:val="00D27579"/>
    <w:rsid w:val="00D34829"/>
    <w:rsid w:val="00D369AC"/>
    <w:rsid w:val="00D40944"/>
    <w:rsid w:val="00D419FB"/>
    <w:rsid w:val="00D43377"/>
    <w:rsid w:val="00D444AF"/>
    <w:rsid w:val="00D459C8"/>
    <w:rsid w:val="00D64379"/>
    <w:rsid w:val="00D66C6F"/>
    <w:rsid w:val="00D67D84"/>
    <w:rsid w:val="00D72095"/>
    <w:rsid w:val="00D7528B"/>
    <w:rsid w:val="00D81815"/>
    <w:rsid w:val="00D8273C"/>
    <w:rsid w:val="00D839FA"/>
    <w:rsid w:val="00D83F17"/>
    <w:rsid w:val="00D857B6"/>
    <w:rsid w:val="00D86FE5"/>
    <w:rsid w:val="00D94A27"/>
    <w:rsid w:val="00D95D06"/>
    <w:rsid w:val="00D96AA3"/>
    <w:rsid w:val="00DA1396"/>
    <w:rsid w:val="00DA2078"/>
    <w:rsid w:val="00DA3CE4"/>
    <w:rsid w:val="00DA52AF"/>
    <w:rsid w:val="00DB0BE3"/>
    <w:rsid w:val="00DB2F6D"/>
    <w:rsid w:val="00DB4376"/>
    <w:rsid w:val="00DB68CC"/>
    <w:rsid w:val="00DB6D63"/>
    <w:rsid w:val="00DB79FE"/>
    <w:rsid w:val="00DC506F"/>
    <w:rsid w:val="00DC52F6"/>
    <w:rsid w:val="00DC5415"/>
    <w:rsid w:val="00DC5EBC"/>
    <w:rsid w:val="00DD0681"/>
    <w:rsid w:val="00DD3AE1"/>
    <w:rsid w:val="00DD5F9E"/>
    <w:rsid w:val="00DD6A57"/>
    <w:rsid w:val="00DE0C7B"/>
    <w:rsid w:val="00DE2E0B"/>
    <w:rsid w:val="00DE52E9"/>
    <w:rsid w:val="00DE6FE3"/>
    <w:rsid w:val="00DE730C"/>
    <w:rsid w:val="00DE7C4D"/>
    <w:rsid w:val="00DF120B"/>
    <w:rsid w:val="00DF44FF"/>
    <w:rsid w:val="00E019F1"/>
    <w:rsid w:val="00E15FC4"/>
    <w:rsid w:val="00E16E1A"/>
    <w:rsid w:val="00E24AD0"/>
    <w:rsid w:val="00E268B4"/>
    <w:rsid w:val="00E26AED"/>
    <w:rsid w:val="00E27A7E"/>
    <w:rsid w:val="00E30C3E"/>
    <w:rsid w:val="00E36C7F"/>
    <w:rsid w:val="00E37293"/>
    <w:rsid w:val="00E432F6"/>
    <w:rsid w:val="00E45B3A"/>
    <w:rsid w:val="00E5084A"/>
    <w:rsid w:val="00E50D36"/>
    <w:rsid w:val="00E53751"/>
    <w:rsid w:val="00E538D9"/>
    <w:rsid w:val="00E73601"/>
    <w:rsid w:val="00E74053"/>
    <w:rsid w:val="00E75CD6"/>
    <w:rsid w:val="00E815E0"/>
    <w:rsid w:val="00E81FA0"/>
    <w:rsid w:val="00E8578E"/>
    <w:rsid w:val="00E857C2"/>
    <w:rsid w:val="00E86B59"/>
    <w:rsid w:val="00E9214E"/>
    <w:rsid w:val="00E94FFA"/>
    <w:rsid w:val="00E97BB5"/>
    <w:rsid w:val="00EA40BC"/>
    <w:rsid w:val="00EA4FB6"/>
    <w:rsid w:val="00EA4FD5"/>
    <w:rsid w:val="00EB0B64"/>
    <w:rsid w:val="00EB4523"/>
    <w:rsid w:val="00EC05B6"/>
    <w:rsid w:val="00EC1FB5"/>
    <w:rsid w:val="00EC4909"/>
    <w:rsid w:val="00EC4B0F"/>
    <w:rsid w:val="00EC54C4"/>
    <w:rsid w:val="00EC59BF"/>
    <w:rsid w:val="00EC5EFF"/>
    <w:rsid w:val="00EC6C14"/>
    <w:rsid w:val="00ED0E15"/>
    <w:rsid w:val="00ED5230"/>
    <w:rsid w:val="00ED5968"/>
    <w:rsid w:val="00ED6775"/>
    <w:rsid w:val="00EE208A"/>
    <w:rsid w:val="00EE21E2"/>
    <w:rsid w:val="00EE2451"/>
    <w:rsid w:val="00EE276F"/>
    <w:rsid w:val="00EE3791"/>
    <w:rsid w:val="00EE3BE6"/>
    <w:rsid w:val="00EE5505"/>
    <w:rsid w:val="00EF135A"/>
    <w:rsid w:val="00EF4857"/>
    <w:rsid w:val="00EF4B05"/>
    <w:rsid w:val="00EF5C45"/>
    <w:rsid w:val="00F0036D"/>
    <w:rsid w:val="00F071F9"/>
    <w:rsid w:val="00F10754"/>
    <w:rsid w:val="00F10D39"/>
    <w:rsid w:val="00F14104"/>
    <w:rsid w:val="00F24CCB"/>
    <w:rsid w:val="00F25370"/>
    <w:rsid w:val="00F25811"/>
    <w:rsid w:val="00F27360"/>
    <w:rsid w:val="00F34F1A"/>
    <w:rsid w:val="00F40787"/>
    <w:rsid w:val="00F4260D"/>
    <w:rsid w:val="00F44C35"/>
    <w:rsid w:val="00F45C28"/>
    <w:rsid w:val="00F509B2"/>
    <w:rsid w:val="00F513B9"/>
    <w:rsid w:val="00F533B4"/>
    <w:rsid w:val="00F54A04"/>
    <w:rsid w:val="00F55D73"/>
    <w:rsid w:val="00F56D98"/>
    <w:rsid w:val="00F7401A"/>
    <w:rsid w:val="00F7566B"/>
    <w:rsid w:val="00F76F8B"/>
    <w:rsid w:val="00F82DCA"/>
    <w:rsid w:val="00F82DF5"/>
    <w:rsid w:val="00F82FCA"/>
    <w:rsid w:val="00F85534"/>
    <w:rsid w:val="00F930AB"/>
    <w:rsid w:val="00F97D84"/>
    <w:rsid w:val="00FA104A"/>
    <w:rsid w:val="00FA1899"/>
    <w:rsid w:val="00FA6E95"/>
    <w:rsid w:val="00FA7B58"/>
    <w:rsid w:val="00FB5A60"/>
    <w:rsid w:val="00FB6B34"/>
    <w:rsid w:val="00FB7AC1"/>
    <w:rsid w:val="00FC1D73"/>
    <w:rsid w:val="00FC3204"/>
    <w:rsid w:val="00FC6235"/>
    <w:rsid w:val="00FD6FF8"/>
    <w:rsid w:val="00FD7EC7"/>
    <w:rsid w:val="00FE025B"/>
    <w:rsid w:val="00FE28F7"/>
    <w:rsid w:val="00FE4AF1"/>
    <w:rsid w:val="00FE6B30"/>
    <w:rsid w:val="00FE7180"/>
    <w:rsid w:val="00FE74F4"/>
    <w:rsid w:val="00FF044A"/>
    <w:rsid w:val="00FF14E4"/>
    <w:rsid w:val="00FF7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57FF3F"/>
  <w15:chartTrackingRefBased/>
  <w15:docId w15:val="{5DDFD875-93F3-4B55-AFD2-7D626B853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6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6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6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6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6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6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6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6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6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6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6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6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69A1"/>
    <w:rPr>
      <w:rFonts w:eastAsiaTheme="majorEastAsia" w:cstheme="majorBidi"/>
      <w:color w:val="272727" w:themeColor="text1" w:themeTint="D8"/>
    </w:rPr>
  </w:style>
  <w:style w:type="paragraph" w:styleId="Title">
    <w:name w:val="Title"/>
    <w:basedOn w:val="Normal"/>
    <w:next w:val="Normal"/>
    <w:link w:val="TitleChar"/>
    <w:uiPriority w:val="10"/>
    <w:qFormat/>
    <w:rsid w:val="00196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6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6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6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9A1"/>
    <w:pPr>
      <w:spacing w:before="160"/>
      <w:jc w:val="center"/>
    </w:pPr>
    <w:rPr>
      <w:i/>
      <w:iCs/>
      <w:color w:val="404040" w:themeColor="text1" w:themeTint="BF"/>
    </w:rPr>
  </w:style>
  <w:style w:type="character" w:customStyle="1" w:styleId="QuoteChar">
    <w:name w:val="Quote Char"/>
    <w:basedOn w:val="DefaultParagraphFont"/>
    <w:link w:val="Quote"/>
    <w:uiPriority w:val="29"/>
    <w:rsid w:val="001969A1"/>
    <w:rPr>
      <w:i/>
      <w:iCs/>
      <w:color w:val="404040" w:themeColor="text1" w:themeTint="BF"/>
    </w:rPr>
  </w:style>
  <w:style w:type="paragraph" w:styleId="ListParagraph">
    <w:name w:val="List Paragraph"/>
    <w:basedOn w:val="Normal"/>
    <w:uiPriority w:val="34"/>
    <w:qFormat/>
    <w:rsid w:val="001969A1"/>
    <w:pPr>
      <w:ind w:left="720"/>
      <w:contextualSpacing/>
    </w:pPr>
  </w:style>
  <w:style w:type="character" w:styleId="IntenseEmphasis">
    <w:name w:val="Intense Emphasis"/>
    <w:basedOn w:val="DefaultParagraphFont"/>
    <w:uiPriority w:val="21"/>
    <w:qFormat/>
    <w:rsid w:val="001969A1"/>
    <w:rPr>
      <w:i/>
      <w:iCs/>
      <w:color w:val="0F4761" w:themeColor="accent1" w:themeShade="BF"/>
    </w:rPr>
  </w:style>
  <w:style w:type="paragraph" w:styleId="IntenseQuote">
    <w:name w:val="Intense Quote"/>
    <w:basedOn w:val="Normal"/>
    <w:next w:val="Normal"/>
    <w:link w:val="IntenseQuoteChar"/>
    <w:uiPriority w:val="30"/>
    <w:qFormat/>
    <w:rsid w:val="00196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69A1"/>
    <w:rPr>
      <w:i/>
      <w:iCs/>
      <w:color w:val="0F4761" w:themeColor="accent1" w:themeShade="BF"/>
    </w:rPr>
  </w:style>
  <w:style w:type="character" w:styleId="IntenseReference">
    <w:name w:val="Intense Reference"/>
    <w:basedOn w:val="DefaultParagraphFont"/>
    <w:uiPriority w:val="32"/>
    <w:qFormat/>
    <w:rsid w:val="001969A1"/>
    <w:rPr>
      <w:b/>
      <w:bCs/>
      <w:smallCaps/>
      <w:color w:val="0F4761" w:themeColor="accent1" w:themeShade="BF"/>
      <w:spacing w:val="5"/>
    </w:rPr>
  </w:style>
  <w:style w:type="paragraph" w:styleId="NoSpacing">
    <w:name w:val="No Spacing"/>
    <w:link w:val="NoSpacingChar"/>
    <w:uiPriority w:val="1"/>
    <w:qFormat/>
    <w:rsid w:val="001969A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969A1"/>
    <w:rPr>
      <w:rFonts w:eastAsiaTheme="minorEastAsia"/>
      <w:kern w:val="0"/>
      <w:sz w:val="22"/>
      <w:szCs w:val="22"/>
      <w:lang w:eastAsia="en-GB"/>
      <w14:ligatures w14:val="none"/>
    </w:rPr>
  </w:style>
  <w:style w:type="table" w:styleId="TableGrid">
    <w:name w:val="Table Grid"/>
    <w:basedOn w:val="TableNormal"/>
    <w:uiPriority w:val="39"/>
    <w:rsid w:val="005F21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55D7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2718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27181"/>
    <w:pPr>
      <w:spacing w:after="100"/>
    </w:pPr>
  </w:style>
  <w:style w:type="character" w:styleId="Hyperlink">
    <w:name w:val="Hyperlink"/>
    <w:basedOn w:val="DefaultParagraphFont"/>
    <w:uiPriority w:val="99"/>
    <w:unhideWhenUsed/>
    <w:rsid w:val="00127181"/>
    <w:rPr>
      <w:color w:val="467886" w:themeColor="hyperlink"/>
      <w:u w:val="single"/>
    </w:rPr>
  </w:style>
  <w:style w:type="character" w:styleId="UnresolvedMention">
    <w:name w:val="Unresolved Mention"/>
    <w:basedOn w:val="DefaultParagraphFont"/>
    <w:uiPriority w:val="99"/>
    <w:semiHidden/>
    <w:unhideWhenUsed/>
    <w:rsid w:val="004C7AC0"/>
    <w:rPr>
      <w:color w:val="605E5C"/>
      <w:shd w:val="clear" w:color="auto" w:fill="E1DFDD"/>
    </w:rPr>
  </w:style>
  <w:style w:type="character" w:styleId="FollowedHyperlink">
    <w:name w:val="FollowedHyperlink"/>
    <w:basedOn w:val="DefaultParagraphFont"/>
    <w:uiPriority w:val="99"/>
    <w:semiHidden/>
    <w:unhideWhenUsed/>
    <w:rsid w:val="00EC4B0F"/>
    <w:rPr>
      <w:color w:val="96607D" w:themeColor="followedHyperlink"/>
      <w:u w:val="single"/>
    </w:rPr>
  </w:style>
  <w:style w:type="paragraph" w:styleId="Header">
    <w:name w:val="header"/>
    <w:basedOn w:val="Normal"/>
    <w:link w:val="HeaderChar"/>
    <w:uiPriority w:val="99"/>
    <w:unhideWhenUsed/>
    <w:rsid w:val="007A2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85B"/>
  </w:style>
  <w:style w:type="paragraph" w:styleId="Footer">
    <w:name w:val="footer"/>
    <w:basedOn w:val="Normal"/>
    <w:link w:val="FooterChar"/>
    <w:uiPriority w:val="99"/>
    <w:unhideWhenUsed/>
    <w:rsid w:val="007A2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85B"/>
  </w:style>
  <w:style w:type="paragraph" w:styleId="NormalWeb">
    <w:name w:val="Normal (Web)"/>
    <w:basedOn w:val="Normal"/>
    <w:uiPriority w:val="99"/>
    <w:semiHidden/>
    <w:unhideWhenUsed/>
    <w:rsid w:val="00F10D39"/>
    <w:rPr>
      <w:rFonts w:ascii="Times New Roman" w:hAnsi="Times New Roman" w:cs="Times New Roman"/>
    </w:rPr>
  </w:style>
  <w:style w:type="paragraph" w:styleId="TOC2">
    <w:name w:val="toc 2"/>
    <w:basedOn w:val="Normal"/>
    <w:next w:val="Normal"/>
    <w:autoRedefine/>
    <w:uiPriority w:val="39"/>
    <w:unhideWhenUsed/>
    <w:rsid w:val="001476A7"/>
    <w:pPr>
      <w:spacing w:after="100"/>
      <w:ind w:left="240"/>
    </w:pPr>
  </w:style>
  <w:style w:type="paragraph" w:styleId="TOC3">
    <w:name w:val="toc 3"/>
    <w:basedOn w:val="Normal"/>
    <w:next w:val="Normal"/>
    <w:autoRedefine/>
    <w:uiPriority w:val="39"/>
    <w:unhideWhenUsed/>
    <w:rsid w:val="0065797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s://datascientest.com/en/staging-area-what-does-this-stage-of-the-etl-process-involve?utm_source=chatgpt.com" TargetMode="External"/><Relationship Id="rId21" Type="http://schemas.openxmlformats.org/officeDocument/2006/relationships/image" Target="media/image13.png"/><Relationship Id="rId34" Type="http://schemas.openxmlformats.org/officeDocument/2006/relationships/hyperlink" Target="https://www.salesforce.com/crm/what-is-crm/crm-systems/?utm_source=chatgpt.com" TargetMode="External"/><Relationship Id="rId42" Type="http://schemas.openxmlformats.org/officeDocument/2006/relationships/glossaryDocument" Target="glossary/document.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researchgate.net/publication/390137583" TargetMode="External"/><Relationship Id="rId37" Type="http://schemas.openxmlformats.org/officeDocument/2006/relationships/hyperlink" Target="https://www.oracle.com/uk/scm/logistics/transportation-management/what-is-transportation-management-system/?utm_source="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yperlink" Target="https://www.sap.com/products/scm/extended-warehouse-management/what-is-a-wms.html?utm_source"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neumann.hec.ca/sites/cours/6-060-00/MK_entreprise.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link.springer.com" TargetMode="External"/><Relationship Id="rId35" Type="http://schemas.openxmlformats.org/officeDocument/2006/relationships/hyperlink" Target="https://www.oracle.com/uk/erp/erp-finance-module/?utm_source" TargetMode="External"/><Relationship Id="rId43"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logiwa.com/order-management-system?utm_source" TargetMode="External"/><Relationship Id="rId38" Type="http://schemas.openxmlformats.org/officeDocument/2006/relationships/hyperlink" Target="https://atlan.com/what-is/data-staging-area/?utm_source=chatgpt.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2EFDC5BCCFF4CAB8A0C8330F1899C74"/>
        <w:category>
          <w:name w:val="General"/>
          <w:gallery w:val="placeholder"/>
        </w:category>
        <w:types>
          <w:type w:val="bbPlcHdr"/>
        </w:types>
        <w:behaviors>
          <w:behavior w:val="content"/>
        </w:behaviors>
        <w:guid w:val="{6AFA6AAE-85C1-4D37-BC4C-4C347522D736}"/>
      </w:docPartPr>
      <w:docPartBody>
        <w:p w:rsidR="002D251D" w:rsidRDefault="002D251D" w:rsidP="002D251D">
          <w:pPr>
            <w:pStyle w:val="E2EFDC5BCCFF4CAB8A0C8330F1899C74"/>
          </w:pPr>
          <w:r>
            <w:rPr>
              <w:rFonts w:asciiTheme="majorHAnsi" w:eastAsiaTheme="majorEastAsia" w:hAnsiTheme="majorHAnsi" w:cstheme="majorBidi"/>
              <w:caps/>
              <w:color w:val="156082" w:themeColor="accent1"/>
              <w:sz w:val="80"/>
              <w:szCs w:val="80"/>
            </w:rPr>
            <w:t>[Document title]</w:t>
          </w:r>
        </w:p>
      </w:docPartBody>
    </w:docPart>
    <w:docPart>
      <w:docPartPr>
        <w:name w:val="BF1496D89C234B88ABB445A5A306707D"/>
        <w:category>
          <w:name w:val="General"/>
          <w:gallery w:val="placeholder"/>
        </w:category>
        <w:types>
          <w:type w:val="bbPlcHdr"/>
        </w:types>
        <w:behaviors>
          <w:behavior w:val="content"/>
        </w:behaviors>
        <w:guid w:val="{1575B06D-CE8D-40C3-99DF-AA9C46DE9E91}"/>
      </w:docPartPr>
      <w:docPartBody>
        <w:p w:rsidR="002D251D" w:rsidRDefault="002D251D" w:rsidP="002D251D">
          <w:pPr>
            <w:pStyle w:val="BF1496D89C234B88ABB445A5A306707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51D"/>
    <w:rsid w:val="00005672"/>
    <w:rsid w:val="00082E3D"/>
    <w:rsid w:val="001F2E90"/>
    <w:rsid w:val="00253C20"/>
    <w:rsid w:val="002D251D"/>
    <w:rsid w:val="00347330"/>
    <w:rsid w:val="004D7CDB"/>
    <w:rsid w:val="00571788"/>
    <w:rsid w:val="0066531F"/>
    <w:rsid w:val="00682B6F"/>
    <w:rsid w:val="006E7F58"/>
    <w:rsid w:val="00905135"/>
    <w:rsid w:val="009E252C"/>
    <w:rsid w:val="00AD166B"/>
    <w:rsid w:val="00B46384"/>
    <w:rsid w:val="00BD156B"/>
    <w:rsid w:val="00BF7D7C"/>
    <w:rsid w:val="00CF45FF"/>
    <w:rsid w:val="00D20828"/>
    <w:rsid w:val="00E15857"/>
    <w:rsid w:val="00E723D5"/>
    <w:rsid w:val="00EB0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EFDC5BCCFF4CAB8A0C8330F1899C74">
    <w:name w:val="E2EFDC5BCCFF4CAB8A0C8330F1899C74"/>
    <w:rsid w:val="002D251D"/>
  </w:style>
  <w:style w:type="paragraph" w:customStyle="1" w:styleId="BF1496D89C234B88ABB445A5A306707D">
    <w:name w:val="BF1496D89C234B88ABB445A5A306707D"/>
    <w:rsid w:val="002D25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ACCA6026 - Dr Mobolanle Bello</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C22DC2-0174-4C6C-B55F-21ACD733F9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33</Pages>
  <Words>4071</Words>
  <Characters>26992</Characters>
  <Application>Microsoft Office Word</Application>
  <DocSecurity>0</DocSecurity>
  <Lines>574</Lines>
  <Paragraphs>175</Paragraphs>
  <ScaleCrop>false</ScaleCrop>
  <HeadingPairs>
    <vt:vector size="2" baseType="variant">
      <vt:variant>
        <vt:lpstr>Title</vt:lpstr>
      </vt:variant>
      <vt:variant>
        <vt:i4>1</vt:i4>
      </vt:variant>
    </vt:vector>
  </HeadingPairs>
  <TitlesOfParts>
    <vt:vector size="1" baseType="lpstr">
      <vt:lpstr>Data warehousing</vt:lpstr>
    </vt:vector>
  </TitlesOfParts>
  <Company>Sobia Tabassam- 2222632</Company>
  <LinksUpToDate>false</LinksUpToDate>
  <CharactersWithSpaces>30888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dc:title>
  <dc:subject>Case Study: Rags’n’Riches</dc:subject>
  <dc:creator>Sobia Tabassam (2222632)</dc:creator>
  <cp:keywords/>
  <dc:description/>
  <cp:lastModifiedBy>Sobia Tabassam (2222632)</cp:lastModifiedBy>
  <cp:revision>2</cp:revision>
  <dcterms:created xsi:type="dcterms:W3CDTF">2025-11-07T13:11:00Z</dcterms:created>
  <dcterms:modified xsi:type="dcterms:W3CDTF">2025-11-07T13:11:00Z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2a97a174-f3ec-405d-aaa4-3f1337581f98</vt:lpwstr>
  </property>
</Properties>
</file>