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976B0B" w14:textId="77777777" w:rsidR="00030653" w:rsidRDefault="00030653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31077F96" w14:textId="77777777" w:rsidR="00030653" w:rsidRDefault="00030653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289FAE34" w14:textId="1FF26488" w:rsidR="002D483F" w:rsidRDefault="002D483F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  <w:r w:rsidRPr="002D483F">
        <w:rPr>
          <w:rFonts w:ascii="Arial" w:hAnsi="Arial" w:cs="Arial"/>
          <w:b/>
          <w:bCs/>
          <w:sz w:val="72"/>
          <w:szCs w:val="72"/>
          <w:lang w:val="en-US"/>
        </w:rPr>
        <w:t>Breaking Barriers: Enhancing Accessibility in the Hospitality Industry</w:t>
      </w:r>
    </w:p>
    <w:p w14:paraId="6AF61297" w14:textId="77777777" w:rsidR="002D483F" w:rsidRDefault="002D483F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5384A5B8" w14:textId="77777777" w:rsidR="002D483F" w:rsidRDefault="002D483F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146D58E8" w14:textId="77777777" w:rsidR="002D483F" w:rsidRDefault="002D483F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720F80B7" w14:textId="77777777" w:rsidR="002D483F" w:rsidRDefault="002D483F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2C297B9D" w14:textId="77777777" w:rsidR="002D483F" w:rsidRPr="002D483F" w:rsidRDefault="002D483F" w:rsidP="002D483F">
      <w:pPr>
        <w:jc w:val="center"/>
        <w:rPr>
          <w:rFonts w:ascii="Arial" w:hAnsi="Arial" w:cs="Arial"/>
          <w:b/>
          <w:bCs/>
          <w:sz w:val="72"/>
          <w:szCs w:val="72"/>
          <w:lang w:val="en-US"/>
        </w:rPr>
      </w:pPr>
    </w:p>
    <w:p w14:paraId="1CADCB6B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039A366B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6C585ED2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01EDFB68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42B18D5" w14:textId="48523328" w:rsidR="002D483F" w:rsidRPr="002D483F" w:rsidRDefault="002D483F" w:rsidP="003913D1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2D483F">
        <w:rPr>
          <w:rFonts w:ascii="Arial" w:hAnsi="Arial" w:cs="Arial"/>
          <w:b/>
          <w:bCs/>
          <w:sz w:val="36"/>
          <w:szCs w:val="36"/>
          <w:lang w:val="en-US"/>
        </w:rPr>
        <w:t xml:space="preserve">Student </w:t>
      </w:r>
      <w:proofErr w:type="spellStart"/>
      <w:proofErr w:type="gramStart"/>
      <w:r w:rsidRPr="002D483F">
        <w:rPr>
          <w:rFonts w:ascii="Arial" w:hAnsi="Arial" w:cs="Arial"/>
          <w:b/>
          <w:bCs/>
          <w:sz w:val="36"/>
          <w:szCs w:val="36"/>
          <w:lang w:val="en-US"/>
        </w:rPr>
        <w:t>name:Ciprian</w:t>
      </w:r>
      <w:proofErr w:type="spellEnd"/>
      <w:proofErr w:type="gramEnd"/>
      <w:r w:rsidRPr="002D483F">
        <w:rPr>
          <w:rFonts w:ascii="Arial" w:hAnsi="Arial" w:cs="Arial"/>
          <w:b/>
          <w:bCs/>
          <w:sz w:val="36"/>
          <w:szCs w:val="36"/>
          <w:lang w:val="en-US"/>
        </w:rPr>
        <w:t xml:space="preserve"> Anghel (2223637)</w:t>
      </w:r>
    </w:p>
    <w:p w14:paraId="4362639B" w14:textId="2F4803C0" w:rsidR="002D483F" w:rsidRPr="002D483F" w:rsidRDefault="002D483F" w:rsidP="003913D1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2D483F">
        <w:rPr>
          <w:rFonts w:ascii="Arial" w:hAnsi="Arial" w:cs="Arial"/>
          <w:b/>
          <w:bCs/>
          <w:sz w:val="36"/>
          <w:szCs w:val="36"/>
          <w:lang w:val="en-US"/>
        </w:rPr>
        <w:t xml:space="preserve">Tutor name: </w:t>
      </w:r>
      <w:r w:rsidRPr="002D483F">
        <w:rPr>
          <w:rFonts w:ascii="Arial" w:hAnsi="Arial" w:cs="Arial"/>
          <w:b/>
          <w:bCs/>
          <w:sz w:val="36"/>
          <w:szCs w:val="36"/>
        </w:rPr>
        <w:t>Kathryn Flynn</w:t>
      </w:r>
    </w:p>
    <w:p w14:paraId="1C44BA29" w14:textId="77777777" w:rsidR="002D483F" w:rsidRPr="002D483F" w:rsidRDefault="002D483F" w:rsidP="002D483F">
      <w:pPr>
        <w:rPr>
          <w:rFonts w:ascii="Arial" w:hAnsi="Arial" w:cs="Arial"/>
          <w:b/>
          <w:bCs/>
          <w:sz w:val="36"/>
          <w:szCs w:val="36"/>
        </w:rPr>
      </w:pPr>
      <w:r w:rsidRPr="002D483F">
        <w:rPr>
          <w:rFonts w:ascii="Arial" w:hAnsi="Arial" w:cs="Arial"/>
          <w:b/>
          <w:bCs/>
          <w:sz w:val="36"/>
          <w:szCs w:val="36"/>
          <w:lang w:val="en-US"/>
        </w:rPr>
        <w:t xml:space="preserve">Module: </w:t>
      </w:r>
      <w:r w:rsidRPr="002D483F">
        <w:rPr>
          <w:rFonts w:ascii="Arial" w:hAnsi="Arial" w:cs="Arial"/>
          <w:b/>
          <w:bCs/>
          <w:sz w:val="36"/>
          <w:szCs w:val="36"/>
          <w:lang w:val="en-US"/>
        </w:rPr>
        <w:t>Module: International Meetings Management for the Hotel Industry (BMIH6007)</w:t>
      </w:r>
    </w:p>
    <w:p w14:paraId="48CB8361" w14:textId="13A6692D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3A140DD5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3936044B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4DCE65B7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48A834D6" w14:textId="1B16ACF3" w:rsidR="002D483F" w:rsidRDefault="00030653" w:rsidP="003913D1">
      <w:pPr>
        <w:rPr>
          <w:rFonts w:ascii="Arial" w:hAnsi="Arial" w:cs="Arial"/>
          <w:sz w:val="20"/>
          <w:szCs w:val="20"/>
          <w:lang w:val="en-US"/>
        </w:rPr>
      </w:pPr>
      <w:r>
        <w:rPr>
          <w:noProof/>
        </w:rPr>
        <w:drawing>
          <wp:inline distT="0" distB="0" distL="0" distR="0" wp14:anchorId="4FF5B6D3" wp14:editId="7DD07060">
            <wp:extent cx="5731510" cy="3223895"/>
            <wp:effectExtent l="0" t="0" r="2540" b="0"/>
            <wp:docPr id="5351030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103087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1ABED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3D8CF3E6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3010FBA0" w14:textId="38D45B2E" w:rsidR="002D483F" w:rsidRDefault="00030653" w:rsidP="003913D1">
      <w:pPr>
        <w:rPr>
          <w:rFonts w:ascii="Arial" w:hAnsi="Arial" w:cs="Arial"/>
          <w:sz w:val="20"/>
          <w:szCs w:val="20"/>
          <w:lang w:val="en-US"/>
        </w:rPr>
      </w:pPr>
      <w:r>
        <w:rPr>
          <w:noProof/>
        </w:rPr>
        <w:drawing>
          <wp:inline distT="0" distB="0" distL="0" distR="0" wp14:anchorId="45BABB91" wp14:editId="3D3712FF">
            <wp:extent cx="5731510" cy="3223895"/>
            <wp:effectExtent l="0" t="0" r="2540" b="0"/>
            <wp:docPr id="20974392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439218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A25A5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7A75FA0" w14:textId="689EE68B" w:rsidR="002D483F" w:rsidRDefault="00030653" w:rsidP="003913D1">
      <w:pPr>
        <w:rPr>
          <w:rFonts w:ascii="Arial" w:hAnsi="Arial" w:cs="Arial"/>
          <w:sz w:val="20"/>
          <w:szCs w:val="20"/>
          <w:lang w:val="en-US"/>
        </w:rPr>
      </w:pPr>
      <w:r>
        <w:rPr>
          <w:noProof/>
        </w:rPr>
        <w:lastRenderedPageBreak/>
        <w:drawing>
          <wp:inline distT="0" distB="0" distL="0" distR="0" wp14:anchorId="32FF57FC" wp14:editId="3074CFE4">
            <wp:extent cx="5731510" cy="3223895"/>
            <wp:effectExtent l="0" t="0" r="2540" b="0"/>
            <wp:docPr id="952721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72190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98DA9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656D4D43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32A09C7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8FA4B75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625A013A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0FAFDE44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4E9B959" w14:textId="03E22D67" w:rsidR="002D483F" w:rsidRDefault="00030653" w:rsidP="003913D1">
      <w:pPr>
        <w:rPr>
          <w:rFonts w:ascii="Arial" w:hAnsi="Arial" w:cs="Arial"/>
          <w:sz w:val="20"/>
          <w:szCs w:val="20"/>
          <w:lang w:val="en-US"/>
        </w:rPr>
      </w:pPr>
      <w:r>
        <w:rPr>
          <w:noProof/>
        </w:rPr>
        <w:drawing>
          <wp:inline distT="0" distB="0" distL="0" distR="0" wp14:anchorId="16F48BC8" wp14:editId="78043C2C">
            <wp:extent cx="5731510" cy="3223895"/>
            <wp:effectExtent l="0" t="0" r="2540" b="0"/>
            <wp:docPr id="2810562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05623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F0F29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8CE6323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65D7D2B9" w14:textId="0CD94FA8" w:rsidR="002D483F" w:rsidRDefault="00030653" w:rsidP="003913D1">
      <w:pPr>
        <w:rPr>
          <w:rFonts w:ascii="Arial" w:hAnsi="Arial" w:cs="Arial"/>
          <w:sz w:val="20"/>
          <w:szCs w:val="20"/>
          <w:lang w:val="en-US"/>
        </w:rPr>
      </w:pPr>
      <w:r>
        <w:rPr>
          <w:noProof/>
        </w:rPr>
        <w:lastRenderedPageBreak/>
        <w:drawing>
          <wp:inline distT="0" distB="0" distL="0" distR="0" wp14:anchorId="07D18CC5" wp14:editId="652BA225">
            <wp:extent cx="5731510" cy="3223895"/>
            <wp:effectExtent l="0" t="0" r="2540" b="0"/>
            <wp:docPr id="19888229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82297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CCF3B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6D479237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2A8AF555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03D3B7A6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61B9FA31" w14:textId="65968B9A" w:rsidR="002D483F" w:rsidRDefault="00030653" w:rsidP="003913D1">
      <w:pPr>
        <w:rPr>
          <w:rFonts w:ascii="Arial" w:hAnsi="Arial" w:cs="Arial"/>
          <w:sz w:val="20"/>
          <w:szCs w:val="20"/>
          <w:lang w:val="en-US"/>
        </w:rPr>
      </w:pPr>
      <w:r>
        <w:rPr>
          <w:noProof/>
        </w:rPr>
        <w:drawing>
          <wp:inline distT="0" distB="0" distL="0" distR="0" wp14:anchorId="5B768A01" wp14:editId="35909E7D">
            <wp:extent cx="5731510" cy="3223895"/>
            <wp:effectExtent l="0" t="0" r="2540" b="0"/>
            <wp:docPr id="19699196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91966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5DCB3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3FADDF48" w14:textId="77777777" w:rsidR="002D483F" w:rsidRDefault="002D483F" w:rsidP="003913D1">
      <w:pPr>
        <w:rPr>
          <w:rFonts w:ascii="Arial" w:hAnsi="Arial" w:cs="Arial"/>
          <w:sz w:val="20"/>
          <w:szCs w:val="20"/>
          <w:lang w:val="en-US"/>
        </w:rPr>
      </w:pPr>
    </w:p>
    <w:p w14:paraId="74126274" w14:textId="200C3C95" w:rsidR="002D483F" w:rsidRDefault="00030653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noProof/>
        </w:rPr>
        <w:lastRenderedPageBreak/>
        <w:drawing>
          <wp:inline distT="0" distB="0" distL="0" distR="0" wp14:anchorId="107CEB5C" wp14:editId="214C88D8">
            <wp:extent cx="5731510" cy="3223895"/>
            <wp:effectExtent l="0" t="0" r="2540" b="0"/>
            <wp:docPr id="6253405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34051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37EBE" w14:textId="0CC54C12" w:rsidR="00030653" w:rsidRDefault="00030653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noProof/>
        </w:rPr>
        <w:drawing>
          <wp:inline distT="0" distB="0" distL="0" distR="0" wp14:anchorId="08040816" wp14:editId="059FEE22">
            <wp:extent cx="5731510" cy="3223895"/>
            <wp:effectExtent l="0" t="0" r="2540" b="0"/>
            <wp:docPr id="2645245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52457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94A82" w14:textId="7874F5F7" w:rsidR="00030653" w:rsidRDefault="00030653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noProof/>
        </w:rPr>
        <w:lastRenderedPageBreak/>
        <w:drawing>
          <wp:inline distT="0" distB="0" distL="0" distR="0" wp14:anchorId="3A0CF44D" wp14:editId="726DDC8D">
            <wp:extent cx="5731510" cy="3223895"/>
            <wp:effectExtent l="0" t="0" r="2540" b="0"/>
            <wp:docPr id="18102719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27195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110C19" w14:textId="0F0E1A0B" w:rsidR="00030653" w:rsidRDefault="00030653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noProof/>
        </w:rPr>
        <w:drawing>
          <wp:inline distT="0" distB="0" distL="0" distR="0" wp14:anchorId="2B09D5E3" wp14:editId="3B9E842B">
            <wp:extent cx="5731510" cy="3223895"/>
            <wp:effectExtent l="0" t="0" r="2540" b="0"/>
            <wp:docPr id="10098431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84315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7ED6D" w14:textId="67A37F86" w:rsidR="00030653" w:rsidRDefault="00030653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noProof/>
        </w:rPr>
        <w:lastRenderedPageBreak/>
        <w:drawing>
          <wp:inline distT="0" distB="0" distL="0" distR="0" wp14:anchorId="06601F76" wp14:editId="18DC75BC">
            <wp:extent cx="5731510" cy="3223895"/>
            <wp:effectExtent l="0" t="0" r="2540" b="0"/>
            <wp:docPr id="8097689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768919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D4C04" w14:textId="77777777" w:rsidR="00030653" w:rsidRDefault="00030653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</w:p>
    <w:p w14:paraId="322E014D" w14:textId="2CF953D8" w:rsidR="002D483F" w:rsidRPr="002D483F" w:rsidRDefault="002D483F" w:rsidP="003913D1">
      <w:pPr>
        <w:rPr>
          <w:rFonts w:ascii="Arial" w:hAnsi="Arial" w:cs="Arial"/>
          <w:b/>
          <w:bCs/>
          <w:sz w:val="40"/>
          <w:szCs w:val="40"/>
          <w:lang w:val="en-US"/>
        </w:rPr>
      </w:pPr>
      <w:r w:rsidRPr="002D483F">
        <w:rPr>
          <w:rFonts w:ascii="Arial" w:hAnsi="Arial" w:cs="Arial"/>
          <w:b/>
          <w:bCs/>
          <w:sz w:val="40"/>
          <w:szCs w:val="40"/>
          <w:lang w:val="en-US"/>
        </w:rPr>
        <w:t>References List:</w:t>
      </w:r>
    </w:p>
    <w:p w14:paraId="4291E94B" w14:textId="0C5BA0A1" w:rsidR="001673F9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0"/>
          <w:szCs w:val="20"/>
          <w:lang w:val="en-US"/>
        </w:rPr>
        <w:t xml:space="preserve">• </w:t>
      </w:r>
      <w:proofErr w:type="spellStart"/>
      <w:r w:rsidR="003913D1" w:rsidRPr="002D483F">
        <w:rPr>
          <w:rFonts w:ascii="Arial" w:hAnsi="Arial" w:cs="Arial"/>
          <w:sz w:val="24"/>
          <w:szCs w:val="24"/>
          <w:lang w:val="en-US"/>
        </w:rPr>
        <w:t>Albeaino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>, G. and Gheisari, M. (2021). Trends, benefits, and barriers of unmanned aerial systems in the construction industry: a survey study in the United States.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Journal of Information Technology in Construction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26, pp.84–111. </w:t>
      </w:r>
      <w:proofErr w:type="spellStart"/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>://doi.org/10.36680/j.itcon.2021.006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6E212E1B" w14:textId="70727C00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An, J., Kwak, H., Qureshi, H.M. and Weber, I. (2020). Precision Public Health Campaign: Delivering Persuasive Messages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To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 Relevant Segments Through Targeted Advertisements on Social Media (Preprint).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JMIR Formative Research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5(9). doi:</w:t>
      </w:r>
      <w:hyperlink r:id="rId26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27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://doi.org/10.2196/22313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09F2B979" w14:textId="4D708386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Bhati, A. and McDonnell, D. (2019). Success in an Online Giving Day: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the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 Role of Social Media in Fundraising.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Nonprofit and Voluntary Sector Quarterly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[online] 49(1), pp.74–92. doi:</w:t>
      </w:r>
      <w:hyperlink r:id="rId28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29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://doi.org/10.1177/0899764019868849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3FC20D95" w14:textId="29B986AE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>Bhutto, T.A., Farooq, R., Talwar, S., Awan, U. and Dhir, A. (2021). Green inclusive leadership and green creativity in the tourism and hospitality sector: serial mediation of green psychological climate and work engagement.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Journal of Sustainable Tourism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29(10), pp.1–22.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doi:https://doi.org/10.1080/09669582.2020.1867864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28FD091" w14:textId="11D81565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lastRenderedPageBreak/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913D1" w:rsidRPr="002D483F">
        <w:rPr>
          <w:rFonts w:ascii="Arial" w:hAnsi="Arial" w:cs="Arial"/>
          <w:sz w:val="24"/>
          <w:szCs w:val="24"/>
          <w:lang w:val="en-US"/>
        </w:rPr>
        <w:t>Chafi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M.B., Hultberg, A. and Bozic Yams, N. (2021). Post-Pandemic Office Work: Perceived Challenges and Opportunities for a Sustainable Work Environment.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Sustainability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14(1), p.294.</w:t>
      </w:r>
    </w:p>
    <w:p w14:paraId="3241106F" w14:textId="189B1DEF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Dwivedi, Y.K., </w:t>
      </w:r>
      <w:proofErr w:type="spellStart"/>
      <w:r w:rsidR="003913D1" w:rsidRPr="002D483F">
        <w:rPr>
          <w:rFonts w:ascii="Arial" w:hAnsi="Arial" w:cs="Arial"/>
          <w:sz w:val="24"/>
          <w:szCs w:val="24"/>
          <w:lang w:val="en-US"/>
        </w:rPr>
        <w:t>Ismagilova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>, E., Hughes, D.L. and Carlson, J. (2021). Setting the Future of Digital and Social Media Marketing research: Perspectives and Research Propositions.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International Journal of Information Management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[online] 59(1), pp.1–37.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doi:https://doi.org/10.1016/j.ijinfomgt.2020.102168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0520504A" w14:textId="72894EA6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Gorelick, P.B. (2019). The global burden of stroke: persistent and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disabling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The Lancet Neurology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18(5), pp.417–418. doi:</w:t>
      </w:r>
      <w:hyperlink r:id="rId30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31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://doi.org/10.1016/s1474-4422(19)30030-4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43B4D1D1" w14:textId="30E23EA0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Harris, P.A., Taylor, R., Minor, B.L., Elliott, V., Fernandez, M., O’Neal, L., McLeod, L., Delacqua, G., Delacqua, F., Kirby, J. and Duda, S.N. (2019). The REDCap consortium: Building an international community of software platform partners.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Journal of Biomedical Informatics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95(1), p.103208. doi:</w:t>
      </w:r>
      <w:hyperlink r:id="rId32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33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://doi.org/10.1016/j.jbi.2019.103208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0AE21BD7" w14:textId="18027229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Hlatshwayo, S., Munapo, E. and Mavetera, N. (2017). Inefficient Communication amongst the Relevant Stakeholders in Manufacturing Operations: A Case of Simba Pepsico, Johannesburg, South Africa.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Journal of Communication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8(2), pp.154–170. doi:</w:t>
      </w:r>
      <w:hyperlink r:id="rId34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35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://doi.org/10.1080/0976691x.2017.1351133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F52C393" w14:textId="58643998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João </w:t>
      </w:r>
      <w:proofErr w:type="spellStart"/>
      <w:r w:rsidR="003913D1" w:rsidRPr="002D483F">
        <w:rPr>
          <w:rFonts w:ascii="Arial" w:hAnsi="Arial" w:cs="Arial"/>
          <w:sz w:val="24"/>
          <w:szCs w:val="24"/>
          <w:lang w:val="en-US"/>
        </w:rPr>
        <w:t>Léste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 w:rsidR="003913D1" w:rsidRPr="002D483F">
        <w:rPr>
          <w:rFonts w:ascii="Arial" w:hAnsi="Arial" w:cs="Arial"/>
          <w:sz w:val="24"/>
          <w:szCs w:val="24"/>
          <w:lang w:val="en-US"/>
        </w:rPr>
        <w:t>Farbiarz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J. (2023). Current Accessibility Challenges and Perspectives for People with Visual Impairments in Tabletop Games.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International journal of games and social impact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1(2), pp.76–97. doi:</w:t>
      </w:r>
      <w:hyperlink r:id="rId36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37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://doi.org/10.24140/ijgsi.v1.n2.04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4525A848" w14:textId="5934C486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>Leal Filho, W., Shiel, C., Paço, A., Mifsud, M., Ávila, L.V., Brandli, L.L., Molthan-Hill, P., Pace, P., Azeiteiro, U.M., Vargas, V.R. and Caeiro, S. (2019). Sustainable Development Goals and sustainability teaching at universities: Falling behind or getting ahead of the pack?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Journal of Cleaner Production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[online] 232, pp.285–294.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doi:https://doi.org/10.1016/j.jclepro.2019.05.309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3D48163B" w14:textId="73993FE2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Morgan, H. (2019). Connections Between Sensory Sensitivities in Autism; the Importance of Sensory Friendly Environments for Accessibility and Increased Quality </w:t>
      </w:r>
      <w:r w:rsidR="003913D1" w:rsidRPr="002D483F">
        <w:rPr>
          <w:rFonts w:ascii="Arial" w:hAnsi="Arial" w:cs="Arial"/>
          <w:sz w:val="24"/>
          <w:szCs w:val="24"/>
          <w:lang w:val="en-US"/>
        </w:rPr>
        <w:lastRenderedPageBreak/>
        <w:t>of Life for the Neurodivergent Autistic Minority.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PSU McNair Scholars Online Journal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13(1).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doi:https://doi.org/10.15760/mcnair.2019.13.1.11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189A709" w14:textId="67E91360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Mountjoy, M., Brackenridge, C., Arrington, M., Blauwet, C., Carska-Sheppard, A., Fasting, K., Kirby, S., Leahy, T., Marks, S., Martin, K., Starr, K., Tiivas, A. and Budgett, R. (2016). International Olympic Committee Consensus statement: Harassment and Abuse (non-accidental violence) in Sport.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British Journal of Sports Medicine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[online] 50(17), pp.1019–1029. doi:</w:t>
      </w:r>
      <w:hyperlink r:id="rId38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39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://doi.org/10.1136/bjsports-2016-096121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68D9B053" w14:textId="474CC9DE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Nelson, M.C., Story, M., Larson, N.I., Neumark-Sztainer, D. and Lytle, L.A. (2018). Emerging Adulthood and College-aged Youth: An Overlooked Age for Weight-related Behavior Change.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Obesity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[online] 16(10), pp.2205–2211. doi:</w:t>
      </w:r>
      <w:hyperlink r:id="rId40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41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://doi.org/10.1038/oby.2008.365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024E58DE" w14:textId="2E9F0B43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>O’Brien, S., Federici, F., Cadwell, P., Marlowe, J. and Gerber, B. (2018). Language translation during disaster: A comparative analysis of five national approaches.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International Journal of Disaster Risk Reduction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31, pp.627–636.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doi:https://doi.org/10.1016/j.ijdrr.2018.07.006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2B3E1AB" w14:textId="112A452F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Pearson, V., Lister, K. and Coughlan, T. (2019). ACCESSIBILITY COORDINATORS: A MODEL FOR EMBEDDED, SUSTAINABLE CHANGE TOWARDS INCLUSIVE HIGHER EDUCATION.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ICERI proceedings</w:t>
      </w:r>
      <w:r w:rsidR="003913D1" w:rsidRPr="002D483F">
        <w:rPr>
          <w:rFonts w:ascii="Arial" w:hAnsi="Arial" w:cs="Arial"/>
          <w:sz w:val="24"/>
          <w:szCs w:val="24"/>
          <w:lang w:val="en-US"/>
        </w:rPr>
        <w:t>. doi:</w:t>
      </w:r>
      <w:hyperlink r:id="rId42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43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://doi.org/10.21125/iceri.2019.0798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9E50643" w14:textId="0838F631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Prevatt, B.-S., Lowder, E.M. and Desmarais, S.L. (2018). Peer-support intervention for postpartum depression: Participant satisfaction and program effectiveness.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Midwifery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64(64), pp.38–47. doi:</w:t>
      </w:r>
      <w:hyperlink r:id="rId44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45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://doi.org/10.1016/j.midw.2018.05.009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022DF81C" w14:textId="7A5AF7CD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>Rebelo, S., Patuleia, M. and Dias, Á. (2022). Inclusive Tourism: Assessing the Accessibility of Lisbon as a Tourist Destination. 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Tourism and Hospitality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3(2), pp.466–495.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doi:https://doi.org/10.3390/tourhosp3020030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3893ED64" w14:textId="7B44B866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Richardson, R. (2021). Equality Priorities and Equality Objectives – the Equality Act 2010, a cautious welcome.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Race Equality Teaching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28(2), pp.6–11.</w:t>
      </w:r>
    </w:p>
    <w:p w14:paraId="1E06D70C" w14:textId="7539048D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913D1" w:rsidRPr="002D483F">
        <w:rPr>
          <w:rFonts w:ascii="Arial" w:hAnsi="Arial" w:cs="Arial"/>
          <w:sz w:val="24"/>
          <w:szCs w:val="24"/>
          <w:lang w:val="en-US"/>
        </w:rPr>
        <w:t>Sepasgozar</w:t>
      </w:r>
      <w:proofErr w:type="spell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S.M.E., Davis, S.R. and Loosemore, M. (2018). Dissemination Practices of Construction Sites’ Technology Vendors in Technology Exhibitions.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lastRenderedPageBreak/>
        <w:t>Journal of Management in Engineering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34(6), p.04018038. doi:</w:t>
      </w:r>
      <w:hyperlink r:id="rId46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47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://doi.org/10.1061/(</w:t>
        </w:r>
      </w:hyperlink>
      <w:hyperlink r:id="rId48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asce</w:t>
        </w:r>
      </w:hyperlink>
      <w:hyperlink r:id="rId49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)me.1943-5479.0000650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077496F1" w14:textId="20FC9825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Visagie, S.J., Matter, R., Kayange, G.M., Chiwaula, M., </w:t>
      </w:r>
      <w:proofErr w:type="gramStart"/>
      <w:r w:rsidR="003913D1" w:rsidRPr="002D483F">
        <w:rPr>
          <w:rFonts w:ascii="Arial" w:hAnsi="Arial" w:cs="Arial"/>
          <w:sz w:val="24"/>
          <w:szCs w:val="24"/>
          <w:lang w:val="en-US"/>
        </w:rPr>
        <w:t>Harniss</w:t>
      </w:r>
      <w:proofErr w:type="gramEnd"/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, M., Mji, G. and Scheffler, E. (2018). Lessons from the pilot of a mobile application to map assistive technology suppliers in Africa.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African Journal of Disability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7. doi:</w:t>
      </w:r>
      <w:hyperlink r:id="rId50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51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://doi.org/10.4102/ajod.v7i0.422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ECF5C24" w14:textId="708187B0" w:rsidR="003913D1" w:rsidRPr="002D483F" w:rsidRDefault="001673F9" w:rsidP="002D483F">
      <w:pPr>
        <w:spacing w:line="360" w:lineRule="auto"/>
        <w:rPr>
          <w:rFonts w:ascii="Arial" w:hAnsi="Arial" w:cs="Arial"/>
          <w:sz w:val="24"/>
          <w:szCs w:val="24"/>
        </w:rPr>
      </w:pPr>
      <w:r w:rsidRPr="002D483F">
        <w:rPr>
          <w:rFonts w:ascii="Arial" w:hAnsi="Arial" w:cs="Arial"/>
          <w:sz w:val="24"/>
          <w:szCs w:val="24"/>
          <w:lang w:val="en-US"/>
        </w:rPr>
        <w:t>•</w:t>
      </w:r>
      <w:r w:rsidRPr="002D483F">
        <w:rPr>
          <w:rFonts w:ascii="Arial" w:hAnsi="Arial" w:cs="Arial"/>
          <w:sz w:val="24"/>
          <w:szCs w:val="24"/>
          <w:lang w:val="en-US"/>
        </w:rPr>
        <w:t xml:space="preserve"> </w:t>
      </w:r>
      <w:r w:rsidR="003913D1" w:rsidRPr="002D483F">
        <w:rPr>
          <w:rFonts w:ascii="Arial" w:hAnsi="Arial" w:cs="Arial"/>
          <w:sz w:val="24"/>
          <w:szCs w:val="24"/>
          <w:lang w:val="en-US"/>
        </w:rPr>
        <w:t xml:space="preserve">Wagner, M., Corcuera-Solano, I., Lo, G., Esses, S., Liao, J., Besa, C., Chen, N., Abraham, G., Fung, M., Babb, J.S., Ehman, R.L. and Taouli, B. (2017). Technical Failure of MR Elastography Examinations of the Liver:                    Experience from a Large Single-Center Study. </w:t>
      </w:r>
      <w:r w:rsidR="003913D1" w:rsidRPr="002D483F">
        <w:rPr>
          <w:rFonts w:ascii="Arial" w:hAnsi="Arial" w:cs="Arial"/>
          <w:i/>
          <w:iCs/>
          <w:sz w:val="24"/>
          <w:szCs w:val="24"/>
          <w:lang w:val="en-US"/>
        </w:rPr>
        <w:t>Radiology</w:t>
      </w:r>
      <w:r w:rsidR="003913D1" w:rsidRPr="002D483F">
        <w:rPr>
          <w:rFonts w:ascii="Arial" w:hAnsi="Arial" w:cs="Arial"/>
          <w:sz w:val="24"/>
          <w:szCs w:val="24"/>
          <w:lang w:val="en-US"/>
        </w:rPr>
        <w:t>, 284(2), pp.401–412. doi:</w:t>
      </w:r>
      <w:hyperlink r:id="rId52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https</w:t>
        </w:r>
      </w:hyperlink>
      <w:hyperlink r:id="rId53" w:history="1">
        <w:r w:rsidR="003913D1" w:rsidRPr="002D483F">
          <w:rPr>
            <w:rStyle w:val="Hyperlink"/>
            <w:rFonts w:ascii="Arial" w:hAnsi="Arial" w:cs="Arial"/>
            <w:sz w:val="24"/>
            <w:szCs w:val="24"/>
            <w:lang w:val="en-US"/>
          </w:rPr>
          <w:t>://doi.org/10.1148/radiol.2016160863</w:t>
        </w:r>
      </w:hyperlink>
      <w:r w:rsidR="003913D1" w:rsidRPr="002D483F">
        <w:rPr>
          <w:rFonts w:ascii="Arial" w:hAnsi="Arial" w:cs="Arial"/>
          <w:sz w:val="24"/>
          <w:szCs w:val="24"/>
          <w:lang w:val="en-US"/>
        </w:rPr>
        <w:t>.</w:t>
      </w:r>
    </w:p>
    <w:p w14:paraId="1B84CAF4" w14:textId="51B029EF" w:rsidR="00634DA5" w:rsidRPr="003913D1" w:rsidRDefault="00634DA5">
      <w:pPr>
        <w:rPr>
          <w:rFonts w:ascii="Arial" w:hAnsi="Arial" w:cs="Arial"/>
          <w:sz w:val="20"/>
          <w:szCs w:val="20"/>
        </w:rPr>
      </w:pPr>
    </w:p>
    <w:sectPr w:rsidR="00634DA5" w:rsidRPr="003913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916"/>
    <w:rsid w:val="00030653"/>
    <w:rsid w:val="001673F9"/>
    <w:rsid w:val="002D483F"/>
    <w:rsid w:val="003913D1"/>
    <w:rsid w:val="004B57A9"/>
    <w:rsid w:val="00634DA5"/>
    <w:rsid w:val="0067492A"/>
    <w:rsid w:val="006A2916"/>
    <w:rsid w:val="00921210"/>
    <w:rsid w:val="00CA6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5BEA3"/>
  <w15:chartTrackingRefBased/>
  <w15:docId w15:val="{27EBC4EB-AA0F-48B1-8F08-ABD96D834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29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29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29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29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29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29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29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29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29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29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29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29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29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29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29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29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29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29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29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29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29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29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29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29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29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29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29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29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291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13D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13D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D48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089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0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7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hyperlink" Target="https://doi.org/10.2196/22313" TargetMode="External"/><Relationship Id="rId39" Type="http://schemas.openxmlformats.org/officeDocument/2006/relationships/hyperlink" Target="https://doi.org/10.1136/bjsports-2016-096121" TargetMode="External"/><Relationship Id="rId21" Type="http://schemas.openxmlformats.org/officeDocument/2006/relationships/image" Target="media/image18.svg"/><Relationship Id="rId34" Type="http://schemas.openxmlformats.org/officeDocument/2006/relationships/hyperlink" Target="https://doi.org/10.1080/0976691x.2017.1351133" TargetMode="External"/><Relationship Id="rId42" Type="http://schemas.openxmlformats.org/officeDocument/2006/relationships/hyperlink" Target="https://doi.org/10.21125/iceri.2019.0798" TargetMode="External"/><Relationship Id="rId47" Type="http://schemas.openxmlformats.org/officeDocument/2006/relationships/hyperlink" Target="https://doi.org/10.1061/(asce)me.1943-5479.0000650" TargetMode="External"/><Relationship Id="rId50" Type="http://schemas.openxmlformats.org/officeDocument/2006/relationships/hyperlink" Target="https://doi.org/10.4102/ajod.v7i0.422" TargetMode="External"/><Relationship Id="rId55" Type="http://schemas.openxmlformats.org/officeDocument/2006/relationships/theme" Target="theme/theme1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hyperlink" Target="https://doi.org/10.1177/0899764019868849" TargetMode="External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hyperlink" Target="https://doi.org/10.1016/j.jbi.2019.103208" TargetMode="External"/><Relationship Id="rId37" Type="http://schemas.openxmlformats.org/officeDocument/2006/relationships/hyperlink" Target="https://doi.org/10.24140/ijgsi.v1.n2.04" TargetMode="External"/><Relationship Id="rId40" Type="http://schemas.openxmlformats.org/officeDocument/2006/relationships/hyperlink" Target="https://doi.org/10.1038/oby.2008.365" TargetMode="External"/><Relationship Id="rId45" Type="http://schemas.openxmlformats.org/officeDocument/2006/relationships/hyperlink" Target="https://doi.org/10.1016/j.midw.2018.05.009" TargetMode="External"/><Relationship Id="rId53" Type="http://schemas.openxmlformats.org/officeDocument/2006/relationships/hyperlink" Target="https://doi.org/10.1148/radiol.2016160863" TargetMode="External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hyperlink" Target="https://doi.org/10.1016/s1474-4422(19)30030-4" TargetMode="External"/><Relationship Id="rId44" Type="http://schemas.openxmlformats.org/officeDocument/2006/relationships/hyperlink" Target="https://doi.org/10.1016/j.midw.2018.05.009" TargetMode="External"/><Relationship Id="rId52" Type="http://schemas.openxmlformats.org/officeDocument/2006/relationships/hyperlink" Target="https://doi.org/10.1148/radiol.2016160863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hyperlink" Target="https://doi.org/10.2196/22313" TargetMode="External"/><Relationship Id="rId30" Type="http://schemas.openxmlformats.org/officeDocument/2006/relationships/hyperlink" Target="https://doi.org/10.1016/s1474-4422(19)30030-4" TargetMode="External"/><Relationship Id="rId35" Type="http://schemas.openxmlformats.org/officeDocument/2006/relationships/hyperlink" Target="https://doi.org/10.1080/0976691x.2017.1351133" TargetMode="External"/><Relationship Id="rId43" Type="http://schemas.openxmlformats.org/officeDocument/2006/relationships/hyperlink" Target="https://doi.org/10.21125/iceri.2019.0798" TargetMode="External"/><Relationship Id="rId48" Type="http://schemas.openxmlformats.org/officeDocument/2006/relationships/hyperlink" Target="https://doi.org/10.1061/(asce)me.1943-5479.0000650" TargetMode="External"/><Relationship Id="rId8" Type="http://schemas.openxmlformats.org/officeDocument/2006/relationships/image" Target="media/image5.png"/><Relationship Id="rId51" Type="http://schemas.openxmlformats.org/officeDocument/2006/relationships/hyperlink" Target="https://doi.org/10.4102/ajod.v7i0.422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hyperlink" Target="https://doi.org/10.1016/j.jbi.2019.103208" TargetMode="External"/><Relationship Id="rId38" Type="http://schemas.openxmlformats.org/officeDocument/2006/relationships/hyperlink" Target="https://doi.org/10.1136/bjsports-2016-096121" TargetMode="External"/><Relationship Id="rId46" Type="http://schemas.openxmlformats.org/officeDocument/2006/relationships/hyperlink" Target="https://doi.org/10.1061/(asce)me.1943-5479.0000650" TargetMode="External"/><Relationship Id="rId20" Type="http://schemas.openxmlformats.org/officeDocument/2006/relationships/image" Target="media/image17.png"/><Relationship Id="rId41" Type="http://schemas.openxmlformats.org/officeDocument/2006/relationships/hyperlink" Target="https://doi.org/10.1038/oby.2008.365" TargetMode="External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hyperlink" Target="https://doi.org/10.1177/0899764019868849" TargetMode="External"/><Relationship Id="rId36" Type="http://schemas.openxmlformats.org/officeDocument/2006/relationships/hyperlink" Target="https://doi.org/10.24140/ijgsi.v1.n2.04" TargetMode="External"/><Relationship Id="rId49" Type="http://schemas.openxmlformats.org/officeDocument/2006/relationships/hyperlink" Target="https://doi.org/10.1061/(asce)me.1943-5479.00006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1184</Words>
  <Characters>6755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Ciprian Anghel (2223637)</dc:creator>
  <cp:keywords/>
  <dc:description/>
  <cp:lastModifiedBy>Ciprian Anghel (2223637)</cp:lastModifiedBy>
  <cp:revision>3</cp:revision>
  <dcterms:created xsi:type="dcterms:W3CDTF">2025-02-01T11:11:00Z</dcterms:created>
  <dcterms:modified xsi:type="dcterms:W3CDTF">2025-02-04T00:14:00Z</dcterms:modified>
</cp:coreProperties>
</file>