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ABEAC" w14:textId="059D5924" w:rsidR="00A66769" w:rsidRDefault="00221CDD"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0" w:name="_Toc239594743"/>
      <w:r w:rsidRPr="00A406E5">
        <w:rPr>
          <w:rFonts w:ascii="Arial" w:hAnsi="Arial" w:cs="Arial"/>
          <w:noProof/>
        </w:rPr>
        <w:drawing>
          <wp:anchor distT="0" distB="0" distL="114300" distR="114300" simplePos="0" relativeHeight="251659264" behindDoc="0" locked="0" layoutInCell="1" allowOverlap="1" wp14:anchorId="007176A0" wp14:editId="0E048A0B">
            <wp:simplePos x="0" y="0"/>
            <wp:positionH relativeFrom="margin">
              <wp:posOffset>-25400</wp:posOffset>
            </wp:positionH>
            <wp:positionV relativeFrom="paragraph">
              <wp:posOffset>6350</wp:posOffset>
            </wp:positionV>
            <wp:extent cx="2317750" cy="723900"/>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17750" cy="723900"/>
                    </a:xfrm>
                    <a:prstGeom prst="rect">
                      <a:avLst/>
                    </a:prstGeom>
                    <a:noFill/>
                    <a:ln>
                      <a:noFill/>
                    </a:ln>
                  </pic:spPr>
                </pic:pic>
              </a:graphicData>
            </a:graphic>
            <wp14:sizeRelH relativeFrom="margin">
              <wp14:pctWidth>0</wp14:pctWidth>
            </wp14:sizeRelH>
          </wp:anchor>
        </w:drawing>
      </w:r>
      <w:bookmarkEnd w:id="0"/>
    </w:p>
    <w:p w14:paraId="67D0AAB9"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6624122" w14:textId="268EDA91" w:rsidR="0059006F" w:rsidRPr="00B20C98" w:rsidRDefault="0059006F" w:rsidP="0059006F">
      <w:pPr>
        <w:rPr>
          <w:b/>
          <w:sz w:val="40"/>
          <w:szCs w:val="40"/>
        </w:rPr>
      </w:pPr>
      <w:r w:rsidRPr="00B20C98">
        <w:rPr>
          <w:b/>
          <w:sz w:val="40"/>
          <w:szCs w:val="40"/>
        </w:rPr>
        <w:t xml:space="preserve">Clare Parvin </w:t>
      </w:r>
      <w:r w:rsidR="00FB37FB">
        <w:rPr>
          <w:b/>
          <w:sz w:val="40"/>
          <w:szCs w:val="40"/>
        </w:rPr>
        <w:t>–</w:t>
      </w:r>
      <w:r w:rsidRPr="00B20C98">
        <w:rPr>
          <w:b/>
          <w:sz w:val="40"/>
          <w:szCs w:val="40"/>
        </w:rPr>
        <w:t xml:space="preserve"> 2431351</w:t>
      </w:r>
      <w:r w:rsidR="00FB37FB">
        <w:rPr>
          <w:b/>
          <w:sz w:val="40"/>
          <w:szCs w:val="40"/>
        </w:rPr>
        <w:t>.</w:t>
      </w:r>
    </w:p>
    <w:p w14:paraId="66DE290B" w14:textId="252BBF2F" w:rsidR="00A66769" w:rsidRDefault="00673AA0"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1" w:name="_Toc239594744"/>
      <w:r>
        <w:rPr>
          <w:rFonts w:ascii="Times New Roman" w:eastAsia="Times New Roman" w:hAnsi="Times New Roman" w:cs="Times New Roman"/>
          <w:b/>
          <w:bCs/>
          <w:kern w:val="36"/>
          <w:sz w:val="48"/>
          <w:szCs w:val="48"/>
          <w:lang w:eastAsia="en-GB"/>
          <w14:ligatures w14:val="none"/>
        </w:rPr>
        <w:t>BMSK5014</w:t>
      </w:r>
      <w:r w:rsidR="00FB37FB">
        <w:rPr>
          <w:rFonts w:ascii="Times New Roman" w:eastAsia="Times New Roman" w:hAnsi="Times New Roman" w:cs="Times New Roman"/>
          <w:b/>
          <w:bCs/>
          <w:kern w:val="36"/>
          <w:sz w:val="48"/>
          <w:szCs w:val="48"/>
          <w:lang w:eastAsia="en-GB"/>
          <w14:ligatures w14:val="none"/>
        </w:rPr>
        <w:t>.</w:t>
      </w:r>
      <w:bookmarkEnd w:id="1"/>
    </w:p>
    <w:p w14:paraId="5D2E28DA" w14:textId="2B52DE6D" w:rsidR="00673AA0" w:rsidRDefault="008D401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2" w:name="_Toc239594745"/>
      <w:r>
        <w:rPr>
          <w:rFonts w:ascii="Times New Roman" w:eastAsia="Times New Roman" w:hAnsi="Times New Roman" w:cs="Times New Roman"/>
          <w:b/>
          <w:bCs/>
          <w:kern w:val="36"/>
          <w:sz w:val="48"/>
          <w:szCs w:val="48"/>
          <w:lang w:eastAsia="en-GB"/>
          <w14:ligatures w14:val="none"/>
        </w:rPr>
        <w:t>Project Management</w:t>
      </w:r>
      <w:r w:rsidR="00FB37FB">
        <w:rPr>
          <w:rFonts w:ascii="Times New Roman" w:eastAsia="Times New Roman" w:hAnsi="Times New Roman" w:cs="Times New Roman"/>
          <w:b/>
          <w:bCs/>
          <w:kern w:val="36"/>
          <w:sz w:val="48"/>
          <w:szCs w:val="48"/>
          <w:lang w:eastAsia="en-GB"/>
          <w14:ligatures w14:val="none"/>
        </w:rPr>
        <w:t>.</w:t>
      </w:r>
      <w:bookmarkEnd w:id="2"/>
    </w:p>
    <w:p w14:paraId="7838385B"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5D0E6BF"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2BBD29A"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7A065F2"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7A1C15D"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7BD2815"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DA7885F"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E9C1597"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9FDAFCB"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9A5E239"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A053972"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1B9DBAC"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5E3DC1F" w14:textId="77777777" w:rsidR="00804B98" w:rsidRPr="00A252A2" w:rsidRDefault="00804B98" w:rsidP="00804B98">
      <w:pPr>
        <w:pStyle w:val="Heading1"/>
        <w:rPr>
          <w:u w:val="single"/>
          <w:lang w:val="en-US"/>
        </w:rPr>
      </w:pPr>
      <w:bookmarkStart w:id="3" w:name="_Toc236000535"/>
      <w:bookmarkStart w:id="4" w:name="_Toc239594746"/>
      <w:r w:rsidRPr="00A252A2">
        <w:rPr>
          <w:u w:val="single"/>
          <w:lang w:val="en-US"/>
        </w:rPr>
        <w:lastRenderedPageBreak/>
        <w:t>AI Disclosure</w:t>
      </w:r>
      <w:bookmarkEnd w:id="3"/>
      <w:bookmarkEnd w:id="4"/>
    </w:p>
    <w:p w14:paraId="11805620" w14:textId="77777777" w:rsidR="00804B98" w:rsidRPr="00A252A2" w:rsidRDefault="00804B98" w:rsidP="00804B98">
      <w:pPr>
        <w:rPr>
          <w:lang w:val="en-US"/>
        </w:rPr>
      </w:pPr>
    </w:p>
    <w:p w14:paraId="0374BA55" w14:textId="1BAA74F9" w:rsidR="00804B98" w:rsidRDefault="00804B98" w:rsidP="00804B98">
      <w:pPr>
        <w:rPr>
          <w:rFonts w:ascii="Arial" w:hAnsi="Arial" w:cs="Arial"/>
          <w:b/>
          <w:lang w:val="en-US"/>
        </w:rPr>
      </w:pPr>
      <w:r>
        <w:rPr>
          <w:rFonts w:ascii="Arial" w:hAnsi="Arial" w:cs="Arial"/>
          <w:b/>
          <w:lang w:val="en-US"/>
        </w:rPr>
        <w:t>I have used the permitted Ai sanctions within this assignment</w:t>
      </w:r>
      <w:r w:rsidR="00B57E71">
        <w:rPr>
          <w:rFonts w:ascii="Arial" w:hAnsi="Arial" w:cs="Arial"/>
          <w:b/>
          <w:lang w:val="en-US"/>
        </w:rPr>
        <w:t>.</w:t>
      </w:r>
    </w:p>
    <w:p w14:paraId="697AA076"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2F477A5"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ACA1867" w14:textId="77777777" w:rsidR="00547BCE" w:rsidRDefault="00547BCE"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A2B874D"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F7FAF06"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C9A9A7C"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F6471BD"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3D51EED"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7FC3DFA"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47C3B6B"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C88901D"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72A103B"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48BB4D6"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BAAC240"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9088B10" w14:textId="77777777" w:rsidR="00A66769" w:rsidRDefault="00A66769"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sdt>
      <w:sdtPr>
        <w:id w:val="73559829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24735B7" w14:textId="62B35C65" w:rsidR="00894AAE" w:rsidRDefault="00894AAE">
          <w:pPr>
            <w:pStyle w:val="TOCHeading"/>
          </w:pPr>
          <w:r>
            <w:t>Table of Contents</w:t>
          </w:r>
        </w:p>
        <w:p w14:paraId="44F34C31" w14:textId="4204A9F2" w:rsidR="00894AAE" w:rsidRDefault="00894AA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9594743" w:history="1">
            <w:r>
              <w:rPr>
                <w:noProof/>
                <w:webHidden/>
              </w:rPr>
              <w:tab/>
            </w:r>
            <w:r>
              <w:rPr>
                <w:noProof/>
                <w:webHidden/>
              </w:rPr>
              <w:fldChar w:fldCharType="begin"/>
            </w:r>
            <w:r>
              <w:rPr>
                <w:noProof/>
                <w:webHidden/>
              </w:rPr>
              <w:instrText xml:space="preserve"> PAGEREF _Toc239594743 \h </w:instrText>
            </w:r>
            <w:r>
              <w:rPr>
                <w:noProof/>
                <w:webHidden/>
              </w:rPr>
            </w:r>
            <w:r>
              <w:rPr>
                <w:noProof/>
                <w:webHidden/>
              </w:rPr>
              <w:fldChar w:fldCharType="separate"/>
            </w:r>
            <w:r>
              <w:rPr>
                <w:noProof/>
                <w:webHidden/>
              </w:rPr>
              <w:t>1</w:t>
            </w:r>
            <w:r>
              <w:rPr>
                <w:noProof/>
                <w:webHidden/>
              </w:rPr>
              <w:fldChar w:fldCharType="end"/>
            </w:r>
          </w:hyperlink>
        </w:p>
        <w:p w14:paraId="44BEDC53" w14:textId="20BA9A72" w:rsidR="00894AAE" w:rsidRDefault="00894AAE">
          <w:pPr>
            <w:pStyle w:val="TOC1"/>
            <w:tabs>
              <w:tab w:val="right" w:leader="dot" w:pos="9016"/>
            </w:tabs>
            <w:rPr>
              <w:rFonts w:eastAsiaTheme="minorEastAsia"/>
              <w:noProof/>
              <w:lang w:eastAsia="en-GB"/>
            </w:rPr>
          </w:pPr>
          <w:hyperlink w:anchor="_Toc239594744" w:history="1">
            <w:r w:rsidRPr="00357848">
              <w:rPr>
                <w:rStyle w:val="Hyperlink"/>
                <w:rFonts w:ascii="Times New Roman" w:eastAsia="Times New Roman" w:hAnsi="Times New Roman" w:cs="Times New Roman"/>
                <w:b/>
                <w:bCs/>
                <w:noProof/>
                <w:kern w:val="36"/>
                <w:lang w:eastAsia="en-GB"/>
                <w14:ligatures w14:val="none"/>
              </w:rPr>
              <w:t>BMSK5014.</w:t>
            </w:r>
            <w:r>
              <w:rPr>
                <w:noProof/>
                <w:webHidden/>
              </w:rPr>
              <w:tab/>
            </w:r>
            <w:r>
              <w:rPr>
                <w:noProof/>
                <w:webHidden/>
              </w:rPr>
              <w:fldChar w:fldCharType="begin"/>
            </w:r>
            <w:r>
              <w:rPr>
                <w:noProof/>
                <w:webHidden/>
              </w:rPr>
              <w:instrText xml:space="preserve"> PAGEREF _Toc239594744 \h </w:instrText>
            </w:r>
            <w:r>
              <w:rPr>
                <w:noProof/>
                <w:webHidden/>
              </w:rPr>
            </w:r>
            <w:r>
              <w:rPr>
                <w:noProof/>
                <w:webHidden/>
              </w:rPr>
              <w:fldChar w:fldCharType="separate"/>
            </w:r>
            <w:r>
              <w:rPr>
                <w:noProof/>
                <w:webHidden/>
              </w:rPr>
              <w:t>1</w:t>
            </w:r>
            <w:r>
              <w:rPr>
                <w:noProof/>
                <w:webHidden/>
              </w:rPr>
              <w:fldChar w:fldCharType="end"/>
            </w:r>
          </w:hyperlink>
        </w:p>
        <w:p w14:paraId="691744E6" w14:textId="415D9B07" w:rsidR="00894AAE" w:rsidRDefault="00894AAE">
          <w:pPr>
            <w:pStyle w:val="TOC1"/>
            <w:tabs>
              <w:tab w:val="right" w:leader="dot" w:pos="9016"/>
            </w:tabs>
            <w:rPr>
              <w:rFonts w:eastAsiaTheme="minorEastAsia"/>
              <w:noProof/>
              <w:lang w:eastAsia="en-GB"/>
            </w:rPr>
          </w:pPr>
          <w:hyperlink w:anchor="_Toc239594745" w:history="1">
            <w:r w:rsidRPr="00357848">
              <w:rPr>
                <w:rStyle w:val="Hyperlink"/>
                <w:rFonts w:ascii="Times New Roman" w:eastAsia="Times New Roman" w:hAnsi="Times New Roman" w:cs="Times New Roman"/>
                <w:b/>
                <w:bCs/>
                <w:noProof/>
                <w:kern w:val="36"/>
                <w:lang w:eastAsia="en-GB"/>
                <w14:ligatures w14:val="none"/>
              </w:rPr>
              <w:t>Project Management.</w:t>
            </w:r>
            <w:r>
              <w:rPr>
                <w:noProof/>
                <w:webHidden/>
              </w:rPr>
              <w:tab/>
            </w:r>
            <w:r>
              <w:rPr>
                <w:noProof/>
                <w:webHidden/>
              </w:rPr>
              <w:fldChar w:fldCharType="begin"/>
            </w:r>
            <w:r>
              <w:rPr>
                <w:noProof/>
                <w:webHidden/>
              </w:rPr>
              <w:instrText xml:space="preserve"> PAGEREF _Toc239594745 \h </w:instrText>
            </w:r>
            <w:r>
              <w:rPr>
                <w:noProof/>
                <w:webHidden/>
              </w:rPr>
            </w:r>
            <w:r>
              <w:rPr>
                <w:noProof/>
                <w:webHidden/>
              </w:rPr>
              <w:fldChar w:fldCharType="separate"/>
            </w:r>
            <w:r>
              <w:rPr>
                <w:noProof/>
                <w:webHidden/>
              </w:rPr>
              <w:t>1</w:t>
            </w:r>
            <w:r>
              <w:rPr>
                <w:noProof/>
                <w:webHidden/>
              </w:rPr>
              <w:fldChar w:fldCharType="end"/>
            </w:r>
          </w:hyperlink>
        </w:p>
        <w:p w14:paraId="3CBB2936" w14:textId="1392B2C2" w:rsidR="00894AAE" w:rsidRDefault="00894AAE">
          <w:pPr>
            <w:pStyle w:val="TOC1"/>
            <w:tabs>
              <w:tab w:val="right" w:leader="dot" w:pos="9016"/>
            </w:tabs>
            <w:rPr>
              <w:rFonts w:eastAsiaTheme="minorEastAsia"/>
              <w:noProof/>
              <w:lang w:eastAsia="en-GB"/>
            </w:rPr>
          </w:pPr>
          <w:hyperlink w:anchor="_Toc239594746" w:history="1">
            <w:r w:rsidRPr="00357848">
              <w:rPr>
                <w:rStyle w:val="Hyperlink"/>
                <w:noProof/>
                <w:lang w:val="en-US"/>
              </w:rPr>
              <w:t>AI Disclosure</w:t>
            </w:r>
            <w:r>
              <w:rPr>
                <w:noProof/>
                <w:webHidden/>
              </w:rPr>
              <w:tab/>
            </w:r>
            <w:r>
              <w:rPr>
                <w:noProof/>
                <w:webHidden/>
              </w:rPr>
              <w:fldChar w:fldCharType="begin"/>
            </w:r>
            <w:r>
              <w:rPr>
                <w:noProof/>
                <w:webHidden/>
              </w:rPr>
              <w:instrText xml:space="preserve"> PAGEREF _Toc239594746 \h </w:instrText>
            </w:r>
            <w:r>
              <w:rPr>
                <w:noProof/>
                <w:webHidden/>
              </w:rPr>
            </w:r>
            <w:r>
              <w:rPr>
                <w:noProof/>
                <w:webHidden/>
              </w:rPr>
              <w:fldChar w:fldCharType="separate"/>
            </w:r>
            <w:r>
              <w:rPr>
                <w:noProof/>
                <w:webHidden/>
              </w:rPr>
              <w:t>2</w:t>
            </w:r>
            <w:r>
              <w:rPr>
                <w:noProof/>
                <w:webHidden/>
              </w:rPr>
              <w:fldChar w:fldCharType="end"/>
            </w:r>
          </w:hyperlink>
        </w:p>
        <w:p w14:paraId="7328C78B" w14:textId="26C36ED9" w:rsidR="00894AAE" w:rsidRDefault="00894AAE">
          <w:pPr>
            <w:pStyle w:val="TOC1"/>
            <w:tabs>
              <w:tab w:val="right" w:leader="dot" w:pos="9016"/>
            </w:tabs>
            <w:rPr>
              <w:rFonts w:eastAsiaTheme="minorEastAsia"/>
              <w:noProof/>
              <w:lang w:eastAsia="en-GB"/>
            </w:rPr>
          </w:pPr>
          <w:hyperlink w:anchor="_Toc239594747" w:history="1">
            <w:r w:rsidRPr="00357848">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_Toc239594747 \h </w:instrText>
            </w:r>
            <w:r>
              <w:rPr>
                <w:noProof/>
                <w:webHidden/>
              </w:rPr>
            </w:r>
            <w:r>
              <w:rPr>
                <w:noProof/>
                <w:webHidden/>
              </w:rPr>
              <w:fldChar w:fldCharType="separate"/>
            </w:r>
            <w:r>
              <w:rPr>
                <w:noProof/>
                <w:webHidden/>
              </w:rPr>
              <w:t>4</w:t>
            </w:r>
            <w:r>
              <w:rPr>
                <w:noProof/>
                <w:webHidden/>
              </w:rPr>
              <w:fldChar w:fldCharType="end"/>
            </w:r>
          </w:hyperlink>
        </w:p>
        <w:p w14:paraId="7E7C11E8" w14:textId="7E09B580" w:rsidR="00894AAE" w:rsidRDefault="00894AAE">
          <w:pPr>
            <w:pStyle w:val="TOC1"/>
            <w:tabs>
              <w:tab w:val="right" w:leader="dot" w:pos="9016"/>
            </w:tabs>
            <w:rPr>
              <w:rFonts w:eastAsiaTheme="minorEastAsia"/>
              <w:noProof/>
              <w:lang w:eastAsia="en-GB"/>
            </w:rPr>
          </w:pPr>
          <w:hyperlink w:anchor="_Toc239594748" w:history="1">
            <w:r w:rsidRPr="00357848">
              <w:rPr>
                <w:rStyle w:val="Hyperlink"/>
                <w:rFonts w:eastAsia="Times New Roman"/>
                <w:b/>
                <w:bCs/>
                <w:noProof/>
                <w:lang w:eastAsia="en-GB"/>
              </w:rPr>
              <w:t>1. Introduction and Project Concept</w:t>
            </w:r>
            <w:r>
              <w:rPr>
                <w:noProof/>
                <w:webHidden/>
              </w:rPr>
              <w:tab/>
            </w:r>
            <w:r>
              <w:rPr>
                <w:noProof/>
                <w:webHidden/>
              </w:rPr>
              <w:fldChar w:fldCharType="begin"/>
            </w:r>
            <w:r>
              <w:rPr>
                <w:noProof/>
                <w:webHidden/>
              </w:rPr>
              <w:instrText xml:space="preserve"> PAGEREF _Toc239594748 \h </w:instrText>
            </w:r>
            <w:r>
              <w:rPr>
                <w:noProof/>
                <w:webHidden/>
              </w:rPr>
            </w:r>
            <w:r>
              <w:rPr>
                <w:noProof/>
                <w:webHidden/>
              </w:rPr>
              <w:fldChar w:fldCharType="separate"/>
            </w:r>
            <w:r>
              <w:rPr>
                <w:noProof/>
                <w:webHidden/>
              </w:rPr>
              <w:t>5</w:t>
            </w:r>
            <w:r>
              <w:rPr>
                <w:noProof/>
                <w:webHidden/>
              </w:rPr>
              <w:fldChar w:fldCharType="end"/>
            </w:r>
          </w:hyperlink>
        </w:p>
        <w:p w14:paraId="78C7FF91" w14:textId="682BDB4A" w:rsidR="00894AAE" w:rsidRDefault="00894AAE">
          <w:pPr>
            <w:pStyle w:val="TOC2"/>
            <w:tabs>
              <w:tab w:val="right" w:leader="dot" w:pos="9016"/>
            </w:tabs>
            <w:rPr>
              <w:rFonts w:eastAsiaTheme="minorEastAsia"/>
              <w:noProof/>
              <w:lang w:eastAsia="en-GB"/>
            </w:rPr>
          </w:pPr>
          <w:hyperlink w:anchor="_Toc239594749" w:history="1">
            <w:r w:rsidRPr="00357848">
              <w:rPr>
                <w:rStyle w:val="Hyperlink"/>
                <w:rFonts w:eastAsia="Times New Roman"/>
                <w:noProof/>
                <w:lang w:eastAsia="en-GB"/>
              </w:rPr>
              <w:t>1.1 Project Overview</w:t>
            </w:r>
            <w:r>
              <w:rPr>
                <w:noProof/>
                <w:webHidden/>
              </w:rPr>
              <w:tab/>
            </w:r>
            <w:r>
              <w:rPr>
                <w:noProof/>
                <w:webHidden/>
              </w:rPr>
              <w:fldChar w:fldCharType="begin"/>
            </w:r>
            <w:r>
              <w:rPr>
                <w:noProof/>
                <w:webHidden/>
              </w:rPr>
              <w:instrText xml:space="preserve"> PAGEREF _Toc239594749 \h </w:instrText>
            </w:r>
            <w:r>
              <w:rPr>
                <w:noProof/>
                <w:webHidden/>
              </w:rPr>
            </w:r>
            <w:r>
              <w:rPr>
                <w:noProof/>
                <w:webHidden/>
              </w:rPr>
              <w:fldChar w:fldCharType="separate"/>
            </w:r>
            <w:r>
              <w:rPr>
                <w:noProof/>
                <w:webHidden/>
              </w:rPr>
              <w:t>5</w:t>
            </w:r>
            <w:r>
              <w:rPr>
                <w:noProof/>
                <w:webHidden/>
              </w:rPr>
              <w:fldChar w:fldCharType="end"/>
            </w:r>
          </w:hyperlink>
        </w:p>
        <w:p w14:paraId="2BA45B7B" w14:textId="153BD878" w:rsidR="00894AAE" w:rsidRDefault="00894AAE">
          <w:pPr>
            <w:pStyle w:val="TOC2"/>
            <w:tabs>
              <w:tab w:val="right" w:leader="dot" w:pos="9016"/>
            </w:tabs>
            <w:rPr>
              <w:rFonts w:eastAsiaTheme="minorEastAsia"/>
              <w:noProof/>
              <w:lang w:eastAsia="en-GB"/>
            </w:rPr>
          </w:pPr>
          <w:hyperlink w:anchor="_Toc239594750" w:history="1">
            <w:r w:rsidRPr="00357848">
              <w:rPr>
                <w:rStyle w:val="Hyperlink"/>
                <w:rFonts w:eastAsia="Times New Roman"/>
                <w:noProof/>
                <w:lang w:eastAsia="en-GB"/>
              </w:rPr>
              <w:t>1.2 Project Aim and Objectives</w:t>
            </w:r>
            <w:r>
              <w:rPr>
                <w:noProof/>
                <w:webHidden/>
              </w:rPr>
              <w:tab/>
            </w:r>
            <w:r>
              <w:rPr>
                <w:noProof/>
                <w:webHidden/>
              </w:rPr>
              <w:fldChar w:fldCharType="begin"/>
            </w:r>
            <w:r>
              <w:rPr>
                <w:noProof/>
                <w:webHidden/>
              </w:rPr>
              <w:instrText xml:space="preserve"> PAGEREF _Toc239594750 \h </w:instrText>
            </w:r>
            <w:r>
              <w:rPr>
                <w:noProof/>
                <w:webHidden/>
              </w:rPr>
            </w:r>
            <w:r>
              <w:rPr>
                <w:noProof/>
                <w:webHidden/>
              </w:rPr>
              <w:fldChar w:fldCharType="separate"/>
            </w:r>
            <w:r>
              <w:rPr>
                <w:noProof/>
                <w:webHidden/>
              </w:rPr>
              <w:t>5</w:t>
            </w:r>
            <w:r>
              <w:rPr>
                <w:noProof/>
                <w:webHidden/>
              </w:rPr>
              <w:fldChar w:fldCharType="end"/>
            </w:r>
          </w:hyperlink>
        </w:p>
        <w:p w14:paraId="5B56569F" w14:textId="093B85D5" w:rsidR="00894AAE" w:rsidRDefault="00894AAE">
          <w:pPr>
            <w:pStyle w:val="TOC1"/>
            <w:tabs>
              <w:tab w:val="right" w:leader="dot" w:pos="9016"/>
            </w:tabs>
            <w:rPr>
              <w:rFonts w:eastAsiaTheme="minorEastAsia"/>
              <w:noProof/>
              <w:lang w:eastAsia="en-GB"/>
            </w:rPr>
          </w:pPr>
          <w:hyperlink w:anchor="_Toc239594751" w:history="1">
            <w:r w:rsidRPr="00357848">
              <w:rPr>
                <w:rStyle w:val="Hyperlink"/>
                <w:rFonts w:eastAsia="Times New Roman"/>
                <w:b/>
                <w:bCs/>
                <w:noProof/>
                <w:lang w:eastAsia="en-GB"/>
              </w:rPr>
              <w:t>2. Project Methodology and Lifecycle</w:t>
            </w:r>
            <w:r>
              <w:rPr>
                <w:noProof/>
                <w:webHidden/>
              </w:rPr>
              <w:tab/>
            </w:r>
            <w:r>
              <w:rPr>
                <w:noProof/>
                <w:webHidden/>
              </w:rPr>
              <w:fldChar w:fldCharType="begin"/>
            </w:r>
            <w:r>
              <w:rPr>
                <w:noProof/>
                <w:webHidden/>
              </w:rPr>
              <w:instrText xml:space="preserve"> PAGEREF _Toc239594751 \h </w:instrText>
            </w:r>
            <w:r>
              <w:rPr>
                <w:noProof/>
                <w:webHidden/>
              </w:rPr>
            </w:r>
            <w:r>
              <w:rPr>
                <w:noProof/>
                <w:webHidden/>
              </w:rPr>
              <w:fldChar w:fldCharType="separate"/>
            </w:r>
            <w:r>
              <w:rPr>
                <w:noProof/>
                <w:webHidden/>
              </w:rPr>
              <w:t>7</w:t>
            </w:r>
            <w:r>
              <w:rPr>
                <w:noProof/>
                <w:webHidden/>
              </w:rPr>
              <w:fldChar w:fldCharType="end"/>
            </w:r>
          </w:hyperlink>
        </w:p>
        <w:p w14:paraId="1A4602E8" w14:textId="038A4FD7" w:rsidR="00894AAE" w:rsidRDefault="00894AAE">
          <w:pPr>
            <w:pStyle w:val="TOC1"/>
            <w:tabs>
              <w:tab w:val="right" w:leader="dot" w:pos="9016"/>
            </w:tabs>
            <w:rPr>
              <w:rFonts w:eastAsiaTheme="minorEastAsia"/>
              <w:noProof/>
              <w:lang w:eastAsia="en-GB"/>
            </w:rPr>
          </w:pPr>
          <w:hyperlink w:anchor="_Toc239594752" w:history="1">
            <w:r w:rsidRPr="00357848">
              <w:rPr>
                <w:rStyle w:val="Hyperlink"/>
                <w:rFonts w:eastAsia="Times New Roman"/>
                <w:b/>
                <w:bCs/>
                <w:noProof/>
                <w:lang w:eastAsia="en-GB"/>
              </w:rPr>
              <w:t>3. Project Initiation and Business Case</w:t>
            </w:r>
            <w:r>
              <w:rPr>
                <w:noProof/>
                <w:webHidden/>
              </w:rPr>
              <w:tab/>
            </w:r>
            <w:r>
              <w:rPr>
                <w:noProof/>
                <w:webHidden/>
              </w:rPr>
              <w:fldChar w:fldCharType="begin"/>
            </w:r>
            <w:r>
              <w:rPr>
                <w:noProof/>
                <w:webHidden/>
              </w:rPr>
              <w:instrText xml:space="preserve"> PAGEREF _Toc239594752 \h </w:instrText>
            </w:r>
            <w:r>
              <w:rPr>
                <w:noProof/>
                <w:webHidden/>
              </w:rPr>
            </w:r>
            <w:r>
              <w:rPr>
                <w:noProof/>
                <w:webHidden/>
              </w:rPr>
              <w:fldChar w:fldCharType="separate"/>
            </w:r>
            <w:r>
              <w:rPr>
                <w:noProof/>
                <w:webHidden/>
              </w:rPr>
              <w:t>9</w:t>
            </w:r>
            <w:r>
              <w:rPr>
                <w:noProof/>
                <w:webHidden/>
              </w:rPr>
              <w:fldChar w:fldCharType="end"/>
            </w:r>
          </w:hyperlink>
        </w:p>
        <w:p w14:paraId="0AEA3C66" w14:textId="7BBCFABA" w:rsidR="00894AAE" w:rsidRDefault="00894AAE">
          <w:pPr>
            <w:pStyle w:val="TOC1"/>
            <w:tabs>
              <w:tab w:val="right" w:leader="dot" w:pos="9016"/>
            </w:tabs>
            <w:rPr>
              <w:rFonts w:eastAsiaTheme="minorEastAsia"/>
              <w:noProof/>
              <w:lang w:eastAsia="en-GB"/>
            </w:rPr>
          </w:pPr>
          <w:hyperlink w:anchor="_Toc239594753" w:history="1">
            <w:r w:rsidRPr="00357848">
              <w:rPr>
                <w:rStyle w:val="Hyperlink"/>
                <w:rFonts w:eastAsia="Times New Roman"/>
                <w:b/>
                <w:bCs/>
                <w:noProof/>
              </w:rPr>
              <w:t>4. Environmental and Stakeholder Analysis</w:t>
            </w:r>
            <w:r>
              <w:rPr>
                <w:noProof/>
                <w:webHidden/>
              </w:rPr>
              <w:tab/>
            </w:r>
            <w:r>
              <w:rPr>
                <w:noProof/>
                <w:webHidden/>
              </w:rPr>
              <w:fldChar w:fldCharType="begin"/>
            </w:r>
            <w:r>
              <w:rPr>
                <w:noProof/>
                <w:webHidden/>
              </w:rPr>
              <w:instrText xml:space="preserve"> PAGEREF _Toc239594753 \h </w:instrText>
            </w:r>
            <w:r>
              <w:rPr>
                <w:noProof/>
                <w:webHidden/>
              </w:rPr>
            </w:r>
            <w:r>
              <w:rPr>
                <w:noProof/>
                <w:webHidden/>
              </w:rPr>
              <w:fldChar w:fldCharType="separate"/>
            </w:r>
            <w:r>
              <w:rPr>
                <w:noProof/>
                <w:webHidden/>
              </w:rPr>
              <w:t>10</w:t>
            </w:r>
            <w:r>
              <w:rPr>
                <w:noProof/>
                <w:webHidden/>
              </w:rPr>
              <w:fldChar w:fldCharType="end"/>
            </w:r>
          </w:hyperlink>
        </w:p>
        <w:p w14:paraId="571BDEC8" w14:textId="3AFBD718" w:rsidR="00894AAE" w:rsidRDefault="00894AAE">
          <w:pPr>
            <w:pStyle w:val="TOC2"/>
            <w:tabs>
              <w:tab w:val="right" w:leader="dot" w:pos="9016"/>
            </w:tabs>
            <w:rPr>
              <w:rFonts w:eastAsiaTheme="minorEastAsia"/>
              <w:noProof/>
              <w:lang w:eastAsia="en-GB"/>
            </w:rPr>
          </w:pPr>
          <w:hyperlink w:anchor="_Toc239594754" w:history="1">
            <w:r w:rsidRPr="00357848">
              <w:rPr>
                <w:rStyle w:val="Hyperlink"/>
                <w:rFonts w:eastAsia="Times New Roman"/>
                <w:noProof/>
                <w:lang w:eastAsia="en-GB"/>
              </w:rPr>
              <w:t>4.1 SWOT Analysis</w:t>
            </w:r>
            <w:r>
              <w:rPr>
                <w:noProof/>
                <w:webHidden/>
              </w:rPr>
              <w:tab/>
            </w:r>
            <w:r>
              <w:rPr>
                <w:noProof/>
                <w:webHidden/>
              </w:rPr>
              <w:fldChar w:fldCharType="begin"/>
            </w:r>
            <w:r>
              <w:rPr>
                <w:noProof/>
                <w:webHidden/>
              </w:rPr>
              <w:instrText xml:space="preserve"> PAGEREF _Toc239594754 \h </w:instrText>
            </w:r>
            <w:r>
              <w:rPr>
                <w:noProof/>
                <w:webHidden/>
              </w:rPr>
            </w:r>
            <w:r>
              <w:rPr>
                <w:noProof/>
                <w:webHidden/>
              </w:rPr>
              <w:fldChar w:fldCharType="separate"/>
            </w:r>
            <w:r>
              <w:rPr>
                <w:noProof/>
                <w:webHidden/>
              </w:rPr>
              <w:t>10</w:t>
            </w:r>
            <w:r>
              <w:rPr>
                <w:noProof/>
                <w:webHidden/>
              </w:rPr>
              <w:fldChar w:fldCharType="end"/>
            </w:r>
          </w:hyperlink>
        </w:p>
        <w:p w14:paraId="633E94AB" w14:textId="0484BAE5" w:rsidR="00894AAE" w:rsidRDefault="00894AAE">
          <w:pPr>
            <w:pStyle w:val="TOC2"/>
            <w:tabs>
              <w:tab w:val="right" w:leader="dot" w:pos="9016"/>
            </w:tabs>
            <w:rPr>
              <w:rFonts w:eastAsiaTheme="minorEastAsia"/>
              <w:noProof/>
              <w:lang w:eastAsia="en-GB"/>
            </w:rPr>
          </w:pPr>
          <w:hyperlink w:anchor="_Toc239594755" w:history="1">
            <w:r w:rsidRPr="00357848">
              <w:rPr>
                <w:rStyle w:val="Hyperlink"/>
                <w:rFonts w:eastAsia="Times New Roman"/>
                <w:noProof/>
                <w:lang w:eastAsia="en-GB"/>
              </w:rPr>
              <w:t>4.2 PESTLE Analysis</w:t>
            </w:r>
            <w:r>
              <w:rPr>
                <w:noProof/>
                <w:webHidden/>
              </w:rPr>
              <w:tab/>
            </w:r>
            <w:r>
              <w:rPr>
                <w:noProof/>
                <w:webHidden/>
              </w:rPr>
              <w:fldChar w:fldCharType="begin"/>
            </w:r>
            <w:r>
              <w:rPr>
                <w:noProof/>
                <w:webHidden/>
              </w:rPr>
              <w:instrText xml:space="preserve"> PAGEREF _Toc239594755 \h </w:instrText>
            </w:r>
            <w:r>
              <w:rPr>
                <w:noProof/>
                <w:webHidden/>
              </w:rPr>
            </w:r>
            <w:r>
              <w:rPr>
                <w:noProof/>
                <w:webHidden/>
              </w:rPr>
              <w:fldChar w:fldCharType="separate"/>
            </w:r>
            <w:r>
              <w:rPr>
                <w:noProof/>
                <w:webHidden/>
              </w:rPr>
              <w:t>10</w:t>
            </w:r>
            <w:r>
              <w:rPr>
                <w:noProof/>
                <w:webHidden/>
              </w:rPr>
              <w:fldChar w:fldCharType="end"/>
            </w:r>
          </w:hyperlink>
        </w:p>
        <w:p w14:paraId="72DA412E" w14:textId="47F8B1A9" w:rsidR="00894AAE" w:rsidRDefault="00894AAE">
          <w:pPr>
            <w:pStyle w:val="TOC2"/>
            <w:tabs>
              <w:tab w:val="right" w:leader="dot" w:pos="9016"/>
            </w:tabs>
            <w:rPr>
              <w:rFonts w:eastAsiaTheme="minorEastAsia"/>
              <w:noProof/>
              <w:lang w:eastAsia="en-GB"/>
            </w:rPr>
          </w:pPr>
          <w:hyperlink w:anchor="_Toc239594756" w:history="1">
            <w:r w:rsidRPr="00357848">
              <w:rPr>
                <w:rStyle w:val="Hyperlink"/>
                <w:rFonts w:eastAsia="Times New Roman"/>
                <w:noProof/>
                <w:lang w:eastAsia="en-GB"/>
              </w:rPr>
              <w:t>4.3 Stakeholder Analysis</w:t>
            </w:r>
            <w:r>
              <w:rPr>
                <w:noProof/>
                <w:webHidden/>
              </w:rPr>
              <w:tab/>
            </w:r>
            <w:r>
              <w:rPr>
                <w:noProof/>
                <w:webHidden/>
              </w:rPr>
              <w:fldChar w:fldCharType="begin"/>
            </w:r>
            <w:r>
              <w:rPr>
                <w:noProof/>
                <w:webHidden/>
              </w:rPr>
              <w:instrText xml:space="preserve"> PAGEREF _Toc239594756 \h </w:instrText>
            </w:r>
            <w:r>
              <w:rPr>
                <w:noProof/>
                <w:webHidden/>
              </w:rPr>
            </w:r>
            <w:r>
              <w:rPr>
                <w:noProof/>
                <w:webHidden/>
              </w:rPr>
              <w:fldChar w:fldCharType="separate"/>
            </w:r>
            <w:r>
              <w:rPr>
                <w:noProof/>
                <w:webHidden/>
              </w:rPr>
              <w:t>11</w:t>
            </w:r>
            <w:r>
              <w:rPr>
                <w:noProof/>
                <w:webHidden/>
              </w:rPr>
              <w:fldChar w:fldCharType="end"/>
            </w:r>
          </w:hyperlink>
        </w:p>
        <w:p w14:paraId="3A03727B" w14:textId="4E58A40E" w:rsidR="00894AAE" w:rsidRDefault="00894AAE">
          <w:pPr>
            <w:pStyle w:val="TOC1"/>
            <w:tabs>
              <w:tab w:val="right" w:leader="dot" w:pos="9016"/>
            </w:tabs>
            <w:rPr>
              <w:rFonts w:eastAsiaTheme="minorEastAsia"/>
              <w:noProof/>
              <w:lang w:eastAsia="en-GB"/>
            </w:rPr>
          </w:pPr>
          <w:hyperlink w:anchor="_Toc239594757" w:history="1">
            <w:r w:rsidRPr="00357848">
              <w:rPr>
                <w:rStyle w:val="Hyperlink"/>
                <w:rFonts w:eastAsia="Times New Roman"/>
                <w:b/>
                <w:bCs/>
                <w:noProof/>
                <w:lang w:eastAsia="en-GB"/>
              </w:rPr>
              <w:t>5. Project Scope, Work Breakdown Structure and Resource Planning</w:t>
            </w:r>
            <w:r>
              <w:rPr>
                <w:noProof/>
                <w:webHidden/>
              </w:rPr>
              <w:tab/>
            </w:r>
            <w:r>
              <w:rPr>
                <w:noProof/>
                <w:webHidden/>
              </w:rPr>
              <w:fldChar w:fldCharType="begin"/>
            </w:r>
            <w:r>
              <w:rPr>
                <w:noProof/>
                <w:webHidden/>
              </w:rPr>
              <w:instrText xml:space="preserve"> PAGEREF _Toc239594757 \h </w:instrText>
            </w:r>
            <w:r>
              <w:rPr>
                <w:noProof/>
                <w:webHidden/>
              </w:rPr>
            </w:r>
            <w:r>
              <w:rPr>
                <w:noProof/>
                <w:webHidden/>
              </w:rPr>
              <w:fldChar w:fldCharType="separate"/>
            </w:r>
            <w:r>
              <w:rPr>
                <w:noProof/>
                <w:webHidden/>
              </w:rPr>
              <w:t>12</w:t>
            </w:r>
            <w:r>
              <w:rPr>
                <w:noProof/>
                <w:webHidden/>
              </w:rPr>
              <w:fldChar w:fldCharType="end"/>
            </w:r>
          </w:hyperlink>
        </w:p>
        <w:p w14:paraId="314B9A66" w14:textId="79003AB7" w:rsidR="00894AAE" w:rsidRDefault="00894AAE">
          <w:pPr>
            <w:pStyle w:val="TOC2"/>
            <w:tabs>
              <w:tab w:val="right" w:leader="dot" w:pos="9016"/>
            </w:tabs>
            <w:rPr>
              <w:rFonts w:eastAsiaTheme="minorEastAsia"/>
              <w:noProof/>
              <w:lang w:eastAsia="en-GB"/>
            </w:rPr>
          </w:pPr>
          <w:hyperlink w:anchor="_Toc239594758" w:history="1">
            <w:r w:rsidRPr="00357848">
              <w:rPr>
                <w:rStyle w:val="Hyperlink"/>
                <w:rFonts w:eastAsia="Times New Roman"/>
                <w:noProof/>
                <w:lang w:eastAsia="en-GB"/>
              </w:rPr>
              <w:t>5.1 Scope</w:t>
            </w:r>
            <w:r>
              <w:rPr>
                <w:noProof/>
                <w:webHidden/>
              </w:rPr>
              <w:tab/>
            </w:r>
            <w:r>
              <w:rPr>
                <w:noProof/>
                <w:webHidden/>
              </w:rPr>
              <w:fldChar w:fldCharType="begin"/>
            </w:r>
            <w:r>
              <w:rPr>
                <w:noProof/>
                <w:webHidden/>
              </w:rPr>
              <w:instrText xml:space="preserve"> PAGEREF _Toc239594758 \h </w:instrText>
            </w:r>
            <w:r>
              <w:rPr>
                <w:noProof/>
                <w:webHidden/>
              </w:rPr>
            </w:r>
            <w:r>
              <w:rPr>
                <w:noProof/>
                <w:webHidden/>
              </w:rPr>
              <w:fldChar w:fldCharType="separate"/>
            </w:r>
            <w:r>
              <w:rPr>
                <w:noProof/>
                <w:webHidden/>
              </w:rPr>
              <w:t>12</w:t>
            </w:r>
            <w:r>
              <w:rPr>
                <w:noProof/>
                <w:webHidden/>
              </w:rPr>
              <w:fldChar w:fldCharType="end"/>
            </w:r>
          </w:hyperlink>
        </w:p>
        <w:p w14:paraId="3C6EF9FF" w14:textId="67CFF47F" w:rsidR="00894AAE" w:rsidRDefault="00894AAE">
          <w:pPr>
            <w:pStyle w:val="TOC2"/>
            <w:tabs>
              <w:tab w:val="right" w:leader="dot" w:pos="9016"/>
            </w:tabs>
            <w:rPr>
              <w:rFonts w:eastAsiaTheme="minorEastAsia"/>
              <w:noProof/>
              <w:lang w:eastAsia="en-GB"/>
            </w:rPr>
          </w:pPr>
          <w:hyperlink w:anchor="_Toc239594759" w:history="1">
            <w:r w:rsidRPr="00357848">
              <w:rPr>
                <w:rStyle w:val="Hyperlink"/>
                <w:rFonts w:eastAsia="Times New Roman"/>
                <w:noProof/>
                <w:lang w:eastAsia="en-GB"/>
              </w:rPr>
              <w:t>5.2 Work Breakdown Structure</w:t>
            </w:r>
            <w:r>
              <w:rPr>
                <w:noProof/>
                <w:webHidden/>
              </w:rPr>
              <w:tab/>
            </w:r>
            <w:r>
              <w:rPr>
                <w:noProof/>
                <w:webHidden/>
              </w:rPr>
              <w:fldChar w:fldCharType="begin"/>
            </w:r>
            <w:r>
              <w:rPr>
                <w:noProof/>
                <w:webHidden/>
              </w:rPr>
              <w:instrText xml:space="preserve"> PAGEREF _Toc239594759 \h </w:instrText>
            </w:r>
            <w:r>
              <w:rPr>
                <w:noProof/>
                <w:webHidden/>
              </w:rPr>
            </w:r>
            <w:r>
              <w:rPr>
                <w:noProof/>
                <w:webHidden/>
              </w:rPr>
              <w:fldChar w:fldCharType="separate"/>
            </w:r>
            <w:r>
              <w:rPr>
                <w:noProof/>
                <w:webHidden/>
              </w:rPr>
              <w:t>12</w:t>
            </w:r>
            <w:r>
              <w:rPr>
                <w:noProof/>
                <w:webHidden/>
              </w:rPr>
              <w:fldChar w:fldCharType="end"/>
            </w:r>
          </w:hyperlink>
        </w:p>
        <w:p w14:paraId="0879754C" w14:textId="48D39FC2" w:rsidR="00894AAE" w:rsidRDefault="00894AAE">
          <w:pPr>
            <w:pStyle w:val="TOC2"/>
            <w:tabs>
              <w:tab w:val="right" w:leader="dot" w:pos="9016"/>
            </w:tabs>
            <w:rPr>
              <w:rFonts w:eastAsiaTheme="minorEastAsia"/>
              <w:noProof/>
              <w:lang w:eastAsia="en-GB"/>
            </w:rPr>
          </w:pPr>
          <w:hyperlink w:anchor="_Toc239594760" w:history="1">
            <w:r w:rsidRPr="00357848">
              <w:rPr>
                <w:rStyle w:val="Hyperlink"/>
                <w:rFonts w:eastAsia="Times New Roman"/>
                <w:noProof/>
                <w:lang w:eastAsia="en-GB"/>
              </w:rPr>
              <w:t>5.3 Resource Planning</w:t>
            </w:r>
            <w:r>
              <w:rPr>
                <w:noProof/>
                <w:webHidden/>
              </w:rPr>
              <w:tab/>
            </w:r>
            <w:r>
              <w:rPr>
                <w:noProof/>
                <w:webHidden/>
              </w:rPr>
              <w:fldChar w:fldCharType="begin"/>
            </w:r>
            <w:r>
              <w:rPr>
                <w:noProof/>
                <w:webHidden/>
              </w:rPr>
              <w:instrText xml:space="preserve"> PAGEREF _Toc239594760 \h </w:instrText>
            </w:r>
            <w:r>
              <w:rPr>
                <w:noProof/>
                <w:webHidden/>
              </w:rPr>
            </w:r>
            <w:r>
              <w:rPr>
                <w:noProof/>
                <w:webHidden/>
              </w:rPr>
              <w:fldChar w:fldCharType="separate"/>
            </w:r>
            <w:r>
              <w:rPr>
                <w:noProof/>
                <w:webHidden/>
              </w:rPr>
              <w:t>13</w:t>
            </w:r>
            <w:r>
              <w:rPr>
                <w:noProof/>
                <w:webHidden/>
              </w:rPr>
              <w:fldChar w:fldCharType="end"/>
            </w:r>
          </w:hyperlink>
        </w:p>
        <w:p w14:paraId="369586ED" w14:textId="3BAA81D6" w:rsidR="00894AAE" w:rsidRDefault="00894AAE">
          <w:pPr>
            <w:pStyle w:val="TOC1"/>
            <w:tabs>
              <w:tab w:val="right" w:leader="dot" w:pos="9016"/>
            </w:tabs>
            <w:rPr>
              <w:rFonts w:eastAsiaTheme="minorEastAsia"/>
              <w:noProof/>
              <w:lang w:eastAsia="en-GB"/>
            </w:rPr>
          </w:pPr>
          <w:hyperlink w:anchor="_Toc239594761" w:history="1">
            <w:r w:rsidRPr="00357848">
              <w:rPr>
                <w:rStyle w:val="Hyperlink"/>
                <w:rFonts w:eastAsia="Times New Roman"/>
                <w:b/>
                <w:bCs/>
                <w:noProof/>
                <w:lang w:eastAsia="en-GB"/>
              </w:rPr>
              <w:t>6. Scheduling, Critical Path and Gantt Chart</w:t>
            </w:r>
            <w:r>
              <w:rPr>
                <w:noProof/>
                <w:webHidden/>
              </w:rPr>
              <w:tab/>
            </w:r>
            <w:r>
              <w:rPr>
                <w:noProof/>
                <w:webHidden/>
              </w:rPr>
              <w:fldChar w:fldCharType="begin"/>
            </w:r>
            <w:r>
              <w:rPr>
                <w:noProof/>
                <w:webHidden/>
              </w:rPr>
              <w:instrText xml:space="preserve"> PAGEREF _Toc239594761 \h </w:instrText>
            </w:r>
            <w:r>
              <w:rPr>
                <w:noProof/>
                <w:webHidden/>
              </w:rPr>
            </w:r>
            <w:r>
              <w:rPr>
                <w:noProof/>
                <w:webHidden/>
              </w:rPr>
              <w:fldChar w:fldCharType="separate"/>
            </w:r>
            <w:r>
              <w:rPr>
                <w:noProof/>
                <w:webHidden/>
              </w:rPr>
              <w:t>14</w:t>
            </w:r>
            <w:r>
              <w:rPr>
                <w:noProof/>
                <w:webHidden/>
              </w:rPr>
              <w:fldChar w:fldCharType="end"/>
            </w:r>
          </w:hyperlink>
        </w:p>
        <w:p w14:paraId="21661348" w14:textId="1ACF77B4" w:rsidR="00894AAE" w:rsidRDefault="00894AAE">
          <w:pPr>
            <w:pStyle w:val="TOC1"/>
            <w:tabs>
              <w:tab w:val="right" w:leader="dot" w:pos="9016"/>
            </w:tabs>
            <w:rPr>
              <w:rFonts w:eastAsiaTheme="minorEastAsia"/>
              <w:noProof/>
              <w:lang w:eastAsia="en-GB"/>
            </w:rPr>
          </w:pPr>
          <w:hyperlink w:anchor="_Toc239594762" w:history="1">
            <w:r w:rsidRPr="00357848">
              <w:rPr>
                <w:rStyle w:val="Hyperlink"/>
                <w:rFonts w:eastAsia="Times New Roman"/>
                <w:b/>
                <w:bCs/>
                <w:noProof/>
                <w:lang w:eastAsia="en-GB"/>
              </w:rPr>
              <w:t>7. Risk Management and Communication</w:t>
            </w:r>
            <w:r>
              <w:rPr>
                <w:noProof/>
                <w:webHidden/>
              </w:rPr>
              <w:tab/>
            </w:r>
            <w:r>
              <w:rPr>
                <w:noProof/>
                <w:webHidden/>
              </w:rPr>
              <w:fldChar w:fldCharType="begin"/>
            </w:r>
            <w:r>
              <w:rPr>
                <w:noProof/>
                <w:webHidden/>
              </w:rPr>
              <w:instrText xml:space="preserve"> PAGEREF _Toc239594762 \h </w:instrText>
            </w:r>
            <w:r>
              <w:rPr>
                <w:noProof/>
                <w:webHidden/>
              </w:rPr>
            </w:r>
            <w:r>
              <w:rPr>
                <w:noProof/>
                <w:webHidden/>
              </w:rPr>
              <w:fldChar w:fldCharType="separate"/>
            </w:r>
            <w:r>
              <w:rPr>
                <w:noProof/>
                <w:webHidden/>
              </w:rPr>
              <w:t>15</w:t>
            </w:r>
            <w:r>
              <w:rPr>
                <w:noProof/>
                <w:webHidden/>
              </w:rPr>
              <w:fldChar w:fldCharType="end"/>
            </w:r>
          </w:hyperlink>
        </w:p>
        <w:p w14:paraId="63FE7B2F" w14:textId="616E0CD0" w:rsidR="00894AAE" w:rsidRDefault="00894AAE">
          <w:pPr>
            <w:pStyle w:val="TOC2"/>
            <w:tabs>
              <w:tab w:val="right" w:leader="dot" w:pos="9016"/>
            </w:tabs>
            <w:rPr>
              <w:rFonts w:eastAsiaTheme="minorEastAsia"/>
              <w:noProof/>
              <w:lang w:eastAsia="en-GB"/>
            </w:rPr>
          </w:pPr>
          <w:hyperlink w:anchor="_Toc239594763" w:history="1">
            <w:r w:rsidRPr="00357848">
              <w:rPr>
                <w:rStyle w:val="Hyperlink"/>
                <w:rFonts w:eastAsia="Times New Roman"/>
                <w:noProof/>
                <w:lang w:eastAsia="en-GB"/>
              </w:rPr>
              <w:t>7.1 Risk Management</w:t>
            </w:r>
            <w:r>
              <w:rPr>
                <w:noProof/>
                <w:webHidden/>
              </w:rPr>
              <w:tab/>
            </w:r>
            <w:r>
              <w:rPr>
                <w:noProof/>
                <w:webHidden/>
              </w:rPr>
              <w:fldChar w:fldCharType="begin"/>
            </w:r>
            <w:r>
              <w:rPr>
                <w:noProof/>
                <w:webHidden/>
              </w:rPr>
              <w:instrText xml:space="preserve"> PAGEREF _Toc239594763 \h </w:instrText>
            </w:r>
            <w:r>
              <w:rPr>
                <w:noProof/>
                <w:webHidden/>
              </w:rPr>
            </w:r>
            <w:r>
              <w:rPr>
                <w:noProof/>
                <w:webHidden/>
              </w:rPr>
              <w:fldChar w:fldCharType="separate"/>
            </w:r>
            <w:r>
              <w:rPr>
                <w:noProof/>
                <w:webHidden/>
              </w:rPr>
              <w:t>15</w:t>
            </w:r>
            <w:r>
              <w:rPr>
                <w:noProof/>
                <w:webHidden/>
              </w:rPr>
              <w:fldChar w:fldCharType="end"/>
            </w:r>
          </w:hyperlink>
        </w:p>
        <w:p w14:paraId="34C8A599" w14:textId="37436543" w:rsidR="00894AAE" w:rsidRDefault="00894AAE">
          <w:pPr>
            <w:pStyle w:val="TOC2"/>
            <w:tabs>
              <w:tab w:val="right" w:leader="dot" w:pos="9016"/>
            </w:tabs>
            <w:rPr>
              <w:rFonts w:eastAsiaTheme="minorEastAsia"/>
              <w:noProof/>
              <w:lang w:eastAsia="en-GB"/>
            </w:rPr>
          </w:pPr>
          <w:hyperlink w:anchor="_Toc239594764" w:history="1">
            <w:r w:rsidRPr="00357848">
              <w:rPr>
                <w:rStyle w:val="Hyperlink"/>
                <w:rFonts w:eastAsia="Times New Roman"/>
                <w:noProof/>
                <w:lang w:eastAsia="en-GB"/>
              </w:rPr>
              <w:t>7.2 Communication Management</w:t>
            </w:r>
            <w:r>
              <w:rPr>
                <w:noProof/>
                <w:webHidden/>
              </w:rPr>
              <w:tab/>
            </w:r>
            <w:r>
              <w:rPr>
                <w:noProof/>
                <w:webHidden/>
              </w:rPr>
              <w:fldChar w:fldCharType="begin"/>
            </w:r>
            <w:r>
              <w:rPr>
                <w:noProof/>
                <w:webHidden/>
              </w:rPr>
              <w:instrText xml:space="preserve"> PAGEREF _Toc239594764 \h </w:instrText>
            </w:r>
            <w:r>
              <w:rPr>
                <w:noProof/>
                <w:webHidden/>
              </w:rPr>
            </w:r>
            <w:r>
              <w:rPr>
                <w:noProof/>
                <w:webHidden/>
              </w:rPr>
              <w:fldChar w:fldCharType="separate"/>
            </w:r>
            <w:r>
              <w:rPr>
                <w:noProof/>
                <w:webHidden/>
              </w:rPr>
              <w:t>16</w:t>
            </w:r>
            <w:r>
              <w:rPr>
                <w:noProof/>
                <w:webHidden/>
              </w:rPr>
              <w:fldChar w:fldCharType="end"/>
            </w:r>
          </w:hyperlink>
        </w:p>
        <w:p w14:paraId="1085AB29" w14:textId="550EC18B" w:rsidR="00894AAE" w:rsidRDefault="00894AAE">
          <w:pPr>
            <w:pStyle w:val="TOC1"/>
            <w:tabs>
              <w:tab w:val="right" w:leader="dot" w:pos="9016"/>
            </w:tabs>
            <w:rPr>
              <w:rFonts w:eastAsiaTheme="minorEastAsia"/>
              <w:noProof/>
              <w:lang w:eastAsia="en-GB"/>
            </w:rPr>
          </w:pPr>
          <w:hyperlink w:anchor="_Toc239594765" w:history="1">
            <w:r w:rsidRPr="00357848">
              <w:rPr>
                <w:rStyle w:val="Hyperlink"/>
                <w:rFonts w:eastAsia="Times New Roman"/>
                <w:b/>
                <w:bCs/>
                <w:noProof/>
                <w:lang w:eastAsia="en-GB"/>
              </w:rPr>
              <w:t>8. Monitoring, Control and Change Management</w:t>
            </w:r>
            <w:r>
              <w:rPr>
                <w:noProof/>
                <w:webHidden/>
              </w:rPr>
              <w:tab/>
            </w:r>
            <w:r>
              <w:rPr>
                <w:noProof/>
                <w:webHidden/>
              </w:rPr>
              <w:fldChar w:fldCharType="begin"/>
            </w:r>
            <w:r>
              <w:rPr>
                <w:noProof/>
                <w:webHidden/>
              </w:rPr>
              <w:instrText xml:space="preserve"> PAGEREF _Toc239594765 \h </w:instrText>
            </w:r>
            <w:r>
              <w:rPr>
                <w:noProof/>
                <w:webHidden/>
              </w:rPr>
            </w:r>
            <w:r>
              <w:rPr>
                <w:noProof/>
                <w:webHidden/>
              </w:rPr>
              <w:fldChar w:fldCharType="separate"/>
            </w:r>
            <w:r>
              <w:rPr>
                <w:noProof/>
                <w:webHidden/>
              </w:rPr>
              <w:t>18</w:t>
            </w:r>
            <w:r>
              <w:rPr>
                <w:noProof/>
                <w:webHidden/>
              </w:rPr>
              <w:fldChar w:fldCharType="end"/>
            </w:r>
          </w:hyperlink>
        </w:p>
        <w:p w14:paraId="73040FCB" w14:textId="2247F366" w:rsidR="00894AAE" w:rsidRDefault="00894AAE">
          <w:pPr>
            <w:pStyle w:val="TOC1"/>
            <w:tabs>
              <w:tab w:val="right" w:leader="dot" w:pos="9016"/>
            </w:tabs>
            <w:rPr>
              <w:rFonts w:eastAsiaTheme="minorEastAsia"/>
              <w:noProof/>
              <w:lang w:eastAsia="en-GB"/>
            </w:rPr>
          </w:pPr>
          <w:hyperlink w:anchor="_Toc239594766" w:history="1">
            <w:r w:rsidRPr="00357848">
              <w:rPr>
                <w:rStyle w:val="Hyperlink"/>
                <w:rFonts w:eastAsia="Times New Roman"/>
                <w:b/>
                <w:bCs/>
                <w:noProof/>
                <w:lang w:eastAsia="en-GB"/>
              </w:rPr>
              <w:t>9. Project Closure and Evaluation</w:t>
            </w:r>
            <w:r>
              <w:rPr>
                <w:noProof/>
                <w:webHidden/>
              </w:rPr>
              <w:tab/>
            </w:r>
            <w:r>
              <w:rPr>
                <w:noProof/>
                <w:webHidden/>
              </w:rPr>
              <w:fldChar w:fldCharType="begin"/>
            </w:r>
            <w:r>
              <w:rPr>
                <w:noProof/>
                <w:webHidden/>
              </w:rPr>
              <w:instrText xml:space="preserve"> PAGEREF _Toc239594766 \h </w:instrText>
            </w:r>
            <w:r>
              <w:rPr>
                <w:noProof/>
                <w:webHidden/>
              </w:rPr>
            </w:r>
            <w:r>
              <w:rPr>
                <w:noProof/>
                <w:webHidden/>
              </w:rPr>
              <w:fldChar w:fldCharType="separate"/>
            </w:r>
            <w:r>
              <w:rPr>
                <w:noProof/>
                <w:webHidden/>
              </w:rPr>
              <w:t>19</w:t>
            </w:r>
            <w:r>
              <w:rPr>
                <w:noProof/>
                <w:webHidden/>
              </w:rPr>
              <w:fldChar w:fldCharType="end"/>
            </w:r>
          </w:hyperlink>
        </w:p>
        <w:p w14:paraId="7DDEDF05" w14:textId="74CEA517" w:rsidR="00894AAE" w:rsidRDefault="00894AAE">
          <w:pPr>
            <w:pStyle w:val="TOC1"/>
            <w:tabs>
              <w:tab w:val="right" w:leader="dot" w:pos="9016"/>
            </w:tabs>
            <w:rPr>
              <w:rFonts w:eastAsiaTheme="minorEastAsia"/>
              <w:noProof/>
              <w:lang w:eastAsia="en-GB"/>
            </w:rPr>
          </w:pPr>
          <w:hyperlink w:anchor="_Toc239594767" w:history="1">
            <w:r w:rsidRPr="00357848">
              <w:rPr>
                <w:rStyle w:val="Hyperlink"/>
                <w:rFonts w:eastAsia="Times New Roman"/>
                <w:b/>
                <w:bCs/>
                <w:noProof/>
                <w:lang w:eastAsia="en-GB"/>
              </w:rPr>
              <w:t>10. Project Manager Skills and Personal Self-Audit</w:t>
            </w:r>
            <w:r>
              <w:rPr>
                <w:noProof/>
                <w:webHidden/>
              </w:rPr>
              <w:tab/>
            </w:r>
            <w:r>
              <w:rPr>
                <w:noProof/>
                <w:webHidden/>
              </w:rPr>
              <w:fldChar w:fldCharType="begin"/>
            </w:r>
            <w:r>
              <w:rPr>
                <w:noProof/>
                <w:webHidden/>
              </w:rPr>
              <w:instrText xml:space="preserve"> PAGEREF _Toc239594767 \h </w:instrText>
            </w:r>
            <w:r>
              <w:rPr>
                <w:noProof/>
                <w:webHidden/>
              </w:rPr>
            </w:r>
            <w:r>
              <w:rPr>
                <w:noProof/>
                <w:webHidden/>
              </w:rPr>
              <w:fldChar w:fldCharType="separate"/>
            </w:r>
            <w:r>
              <w:rPr>
                <w:noProof/>
                <w:webHidden/>
              </w:rPr>
              <w:t>20</w:t>
            </w:r>
            <w:r>
              <w:rPr>
                <w:noProof/>
                <w:webHidden/>
              </w:rPr>
              <w:fldChar w:fldCharType="end"/>
            </w:r>
          </w:hyperlink>
        </w:p>
        <w:p w14:paraId="6A1EC1D1" w14:textId="3DDF6753" w:rsidR="00894AAE" w:rsidRDefault="00894AAE">
          <w:pPr>
            <w:pStyle w:val="TOC1"/>
            <w:tabs>
              <w:tab w:val="right" w:leader="dot" w:pos="9016"/>
            </w:tabs>
            <w:rPr>
              <w:rFonts w:eastAsiaTheme="minorEastAsia"/>
              <w:noProof/>
              <w:lang w:eastAsia="en-GB"/>
            </w:rPr>
          </w:pPr>
          <w:hyperlink w:anchor="_Toc239594768" w:history="1">
            <w:r w:rsidRPr="00357848">
              <w:rPr>
                <w:rStyle w:val="Hyperlink"/>
                <w:rFonts w:eastAsia="Times New Roman"/>
                <w:b/>
                <w:bCs/>
                <w:noProof/>
                <w:lang w:eastAsia="en-GB"/>
              </w:rPr>
              <w:t>11. Personal Development Plan</w:t>
            </w:r>
            <w:r>
              <w:rPr>
                <w:noProof/>
                <w:webHidden/>
              </w:rPr>
              <w:tab/>
            </w:r>
            <w:r>
              <w:rPr>
                <w:noProof/>
                <w:webHidden/>
              </w:rPr>
              <w:fldChar w:fldCharType="begin"/>
            </w:r>
            <w:r>
              <w:rPr>
                <w:noProof/>
                <w:webHidden/>
              </w:rPr>
              <w:instrText xml:space="preserve"> PAGEREF _Toc239594768 \h </w:instrText>
            </w:r>
            <w:r>
              <w:rPr>
                <w:noProof/>
                <w:webHidden/>
              </w:rPr>
            </w:r>
            <w:r>
              <w:rPr>
                <w:noProof/>
                <w:webHidden/>
              </w:rPr>
              <w:fldChar w:fldCharType="separate"/>
            </w:r>
            <w:r>
              <w:rPr>
                <w:noProof/>
                <w:webHidden/>
              </w:rPr>
              <w:t>22</w:t>
            </w:r>
            <w:r>
              <w:rPr>
                <w:noProof/>
                <w:webHidden/>
              </w:rPr>
              <w:fldChar w:fldCharType="end"/>
            </w:r>
          </w:hyperlink>
        </w:p>
        <w:p w14:paraId="38FE6AA2" w14:textId="0E24830C" w:rsidR="00894AAE" w:rsidRDefault="00894AAE">
          <w:pPr>
            <w:pStyle w:val="TOC1"/>
            <w:tabs>
              <w:tab w:val="right" w:leader="dot" w:pos="9016"/>
            </w:tabs>
            <w:rPr>
              <w:rFonts w:eastAsiaTheme="minorEastAsia"/>
              <w:noProof/>
              <w:lang w:eastAsia="en-GB"/>
            </w:rPr>
          </w:pPr>
          <w:hyperlink w:anchor="_Toc239594769" w:history="1">
            <w:r w:rsidRPr="00357848">
              <w:rPr>
                <w:rStyle w:val="Hyperlink"/>
                <w:rFonts w:eastAsia="Times New Roman"/>
                <w:b/>
                <w:bCs/>
                <w:noProof/>
                <w:lang w:eastAsia="en-GB"/>
              </w:rPr>
              <w:t>12. Conclusion</w:t>
            </w:r>
            <w:r>
              <w:rPr>
                <w:noProof/>
                <w:webHidden/>
              </w:rPr>
              <w:tab/>
            </w:r>
            <w:r>
              <w:rPr>
                <w:noProof/>
                <w:webHidden/>
              </w:rPr>
              <w:fldChar w:fldCharType="begin"/>
            </w:r>
            <w:r>
              <w:rPr>
                <w:noProof/>
                <w:webHidden/>
              </w:rPr>
              <w:instrText xml:space="preserve"> PAGEREF _Toc239594769 \h </w:instrText>
            </w:r>
            <w:r>
              <w:rPr>
                <w:noProof/>
                <w:webHidden/>
              </w:rPr>
            </w:r>
            <w:r>
              <w:rPr>
                <w:noProof/>
                <w:webHidden/>
              </w:rPr>
              <w:fldChar w:fldCharType="separate"/>
            </w:r>
            <w:r>
              <w:rPr>
                <w:noProof/>
                <w:webHidden/>
              </w:rPr>
              <w:t>23</w:t>
            </w:r>
            <w:r>
              <w:rPr>
                <w:noProof/>
                <w:webHidden/>
              </w:rPr>
              <w:fldChar w:fldCharType="end"/>
            </w:r>
          </w:hyperlink>
        </w:p>
        <w:p w14:paraId="134D9E6C" w14:textId="6395B6F0" w:rsidR="00894AAE" w:rsidRDefault="00894AAE">
          <w:pPr>
            <w:pStyle w:val="TOC1"/>
            <w:tabs>
              <w:tab w:val="right" w:leader="dot" w:pos="9016"/>
            </w:tabs>
            <w:rPr>
              <w:rFonts w:eastAsiaTheme="minorEastAsia"/>
              <w:noProof/>
              <w:lang w:eastAsia="en-GB"/>
            </w:rPr>
          </w:pPr>
          <w:hyperlink w:anchor="_Toc239594770" w:history="1">
            <w:r w:rsidRPr="00357848">
              <w:rPr>
                <w:rStyle w:val="Hyperlink"/>
                <w:rFonts w:eastAsia="Times New Roman"/>
                <w:b/>
                <w:bCs/>
                <w:noProof/>
                <w:lang w:eastAsia="en-GB"/>
              </w:rPr>
              <w:t>References</w:t>
            </w:r>
            <w:r>
              <w:rPr>
                <w:noProof/>
                <w:webHidden/>
              </w:rPr>
              <w:tab/>
            </w:r>
            <w:r>
              <w:rPr>
                <w:noProof/>
                <w:webHidden/>
              </w:rPr>
              <w:fldChar w:fldCharType="begin"/>
            </w:r>
            <w:r>
              <w:rPr>
                <w:noProof/>
                <w:webHidden/>
              </w:rPr>
              <w:instrText xml:space="preserve"> PAGEREF _Toc239594770 \h </w:instrText>
            </w:r>
            <w:r>
              <w:rPr>
                <w:noProof/>
                <w:webHidden/>
              </w:rPr>
            </w:r>
            <w:r>
              <w:rPr>
                <w:noProof/>
                <w:webHidden/>
              </w:rPr>
              <w:fldChar w:fldCharType="separate"/>
            </w:r>
            <w:r>
              <w:rPr>
                <w:noProof/>
                <w:webHidden/>
              </w:rPr>
              <w:t>24</w:t>
            </w:r>
            <w:r>
              <w:rPr>
                <w:noProof/>
                <w:webHidden/>
              </w:rPr>
              <w:fldChar w:fldCharType="end"/>
            </w:r>
          </w:hyperlink>
        </w:p>
        <w:p w14:paraId="30E499FA" w14:textId="793AE014" w:rsidR="00894AAE" w:rsidRDefault="00894AAE">
          <w:r>
            <w:rPr>
              <w:b/>
              <w:bCs/>
            </w:rPr>
            <w:fldChar w:fldCharType="end"/>
          </w:r>
        </w:p>
      </w:sdtContent>
    </w:sdt>
    <w:p w14:paraId="4CED76F3" w14:textId="77777777" w:rsidR="00DF60B8" w:rsidRDefault="00DF60B8" w:rsidP="0066111D">
      <w:pPr>
        <w:rPr>
          <w:rFonts w:ascii="Times New Roman" w:eastAsia="Times New Roman" w:hAnsi="Times New Roman" w:cs="Times New Roman"/>
          <w:b/>
          <w:bCs/>
          <w:kern w:val="36"/>
          <w:sz w:val="48"/>
          <w:szCs w:val="48"/>
          <w:lang w:eastAsia="en-GB"/>
          <w14:ligatures w14:val="none"/>
        </w:rPr>
      </w:pPr>
    </w:p>
    <w:p w14:paraId="43EBD5CD" w14:textId="77777777" w:rsidR="00C36205" w:rsidRDefault="00C36205" w:rsidP="0066111D">
      <w:pPr>
        <w:rPr>
          <w:rFonts w:ascii="Times New Roman" w:eastAsia="Times New Roman" w:hAnsi="Times New Roman" w:cs="Times New Roman"/>
          <w:b/>
          <w:bCs/>
          <w:kern w:val="36"/>
          <w:sz w:val="48"/>
          <w:szCs w:val="48"/>
          <w:u w:val="single"/>
          <w:lang w:eastAsia="en-GB"/>
          <w14:ligatures w14:val="none"/>
        </w:rPr>
      </w:pPr>
    </w:p>
    <w:p w14:paraId="501E02EB" w14:textId="222015AA" w:rsidR="00801903" w:rsidRPr="00801903" w:rsidRDefault="00801903" w:rsidP="0066111D">
      <w:pPr>
        <w:rPr>
          <w:u w:val="single"/>
        </w:rPr>
      </w:pPr>
      <w:r w:rsidRPr="00801903">
        <w:rPr>
          <w:rFonts w:ascii="Times New Roman" w:eastAsia="Times New Roman" w:hAnsi="Times New Roman" w:cs="Times New Roman"/>
          <w:b/>
          <w:bCs/>
          <w:kern w:val="36"/>
          <w:sz w:val="48"/>
          <w:szCs w:val="48"/>
          <w:u w:val="single"/>
          <w:lang w:eastAsia="en-GB"/>
          <w14:ligatures w14:val="none"/>
        </w:rPr>
        <w:lastRenderedPageBreak/>
        <w:t>Planning and Implementation of a Pop</w:t>
      </w:r>
      <w:r w:rsidR="00BA3D32" w:rsidRPr="00DF60B8">
        <w:rPr>
          <w:rFonts w:ascii="Times New Roman" w:eastAsia="Times New Roman" w:hAnsi="Times New Roman" w:cs="Times New Roman"/>
          <w:b/>
          <w:bCs/>
          <w:kern w:val="36"/>
          <w:sz w:val="48"/>
          <w:szCs w:val="48"/>
          <w:u w:val="single"/>
          <w:lang w:eastAsia="en-GB"/>
          <w14:ligatures w14:val="none"/>
        </w:rPr>
        <w:t xml:space="preserve"> </w:t>
      </w:r>
      <w:r w:rsidRPr="00801903">
        <w:rPr>
          <w:rFonts w:ascii="Times New Roman" w:eastAsia="Times New Roman" w:hAnsi="Times New Roman" w:cs="Times New Roman"/>
          <w:b/>
          <w:bCs/>
          <w:kern w:val="36"/>
          <w:sz w:val="48"/>
          <w:szCs w:val="48"/>
          <w:u w:val="single"/>
          <w:lang w:eastAsia="en-GB"/>
          <w14:ligatures w14:val="none"/>
        </w:rPr>
        <w:t xml:space="preserve">Up </w:t>
      </w:r>
      <w:proofErr w:type="spellStart"/>
      <w:r w:rsidRPr="00801903">
        <w:rPr>
          <w:rFonts w:ascii="Times New Roman" w:eastAsia="Times New Roman" w:hAnsi="Times New Roman" w:cs="Times New Roman"/>
          <w:b/>
          <w:bCs/>
          <w:kern w:val="36"/>
          <w:sz w:val="48"/>
          <w:szCs w:val="48"/>
          <w:u w:val="single"/>
          <w:lang w:eastAsia="en-GB"/>
          <w14:ligatures w14:val="none"/>
        </w:rPr>
        <w:t>MenB</w:t>
      </w:r>
      <w:proofErr w:type="spellEnd"/>
      <w:r w:rsidRPr="00801903">
        <w:rPr>
          <w:rFonts w:ascii="Times New Roman" w:eastAsia="Times New Roman" w:hAnsi="Times New Roman" w:cs="Times New Roman"/>
          <w:b/>
          <w:bCs/>
          <w:kern w:val="36"/>
          <w:sz w:val="48"/>
          <w:szCs w:val="48"/>
          <w:u w:val="single"/>
          <w:lang w:eastAsia="en-GB"/>
          <w14:ligatures w14:val="none"/>
        </w:rPr>
        <w:t xml:space="preserve"> Vaccination Tent within </w:t>
      </w:r>
      <w:r w:rsidR="00091F0E" w:rsidRPr="00DF60B8">
        <w:rPr>
          <w:rFonts w:ascii="Times New Roman" w:eastAsia="Times New Roman" w:hAnsi="Times New Roman" w:cs="Times New Roman"/>
          <w:b/>
          <w:bCs/>
          <w:kern w:val="36"/>
          <w:sz w:val="48"/>
          <w:szCs w:val="48"/>
          <w:u w:val="single"/>
          <w:lang w:eastAsia="en-GB"/>
          <w14:ligatures w14:val="none"/>
        </w:rPr>
        <w:t>Swansea Bay</w:t>
      </w:r>
      <w:r w:rsidRPr="00801903">
        <w:rPr>
          <w:rFonts w:ascii="Times New Roman" w:eastAsia="Times New Roman" w:hAnsi="Times New Roman" w:cs="Times New Roman"/>
          <w:b/>
          <w:bCs/>
          <w:kern w:val="36"/>
          <w:sz w:val="48"/>
          <w:szCs w:val="48"/>
          <w:u w:val="single"/>
          <w:lang w:eastAsia="en-GB"/>
          <w14:ligatures w14:val="none"/>
        </w:rPr>
        <w:t xml:space="preserve"> Health Board</w:t>
      </w:r>
    </w:p>
    <w:p w14:paraId="2A62BEA0" w14:textId="77777777" w:rsidR="00801903" w:rsidRDefault="00801903" w:rsidP="00DF60B8">
      <w:pPr>
        <w:pStyle w:val="Heading1"/>
        <w:rPr>
          <w:rFonts w:eastAsia="Times New Roman"/>
          <w:u w:val="single"/>
          <w:lang w:eastAsia="en-GB"/>
        </w:rPr>
      </w:pPr>
      <w:bookmarkStart w:id="5" w:name="_Toc239594747"/>
      <w:r w:rsidRPr="00DF60B8">
        <w:rPr>
          <w:rFonts w:eastAsia="Times New Roman"/>
          <w:u w:val="single"/>
          <w:lang w:eastAsia="en-GB"/>
        </w:rPr>
        <w:t>Executive Summary</w:t>
      </w:r>
      <w:bookmarkEnd w:id="5"/>
    </w:p>
    <w:p w14:paraId="4DC78CF1" w14:textId="77777777" w:rsidR="00C36205" w:rsidRPr="00C36205" w:rsidRDefault="00C36205" w:rsidP="00C36205">
      <w:pPr>
        <w:rPr>
          <w:lang w:eastAsia="en-GB"/>
        </w:rPr>
      </w:pPr>
    </w:p>
    <w:p w14:paraId="2937BE04" w14:textId="3783668F" w:rsidR="00801903" w:rsidRPr="00FC2FDE" w:rsidRDefault="00801903" w:rsidP="003B17CC">
      <w:pPr>
        <w:spacing w:line="360" w:lineRule="auto"/>
        <w:rPr>
          <w:rFonts w:ascii="Calibri Light" w:eastAsia="Times New Roman" w:hAnsi="Calibri Light" w:cs="Calibri Light"/>
          <w:kern w:val="0"/>
          <w:lang w:eastAsia="en-GB"/>
          <w14:ligatures w14:val="none"/>
        </w:rPr>
      </w:pPr>
      <w:r w:rsidRPr="00FC2FDE">
        <w:rPr>
          <w:rFonts w:ascii="Calibri Light" w:eastAsia="Times New Roman" w:hAnsi="Calibri Light" w:cs="Calibri Light"/>
          <w:kern w:val="0"/>
          <w:lang w:eastAsia="en-GB"/>
          <w14:ligatures w14:val="none"/>
        </w:rPr>
        <w:t xml:space="preserve">This report critically examines the planning and implementation of a temporary </w:t>
      </w:r>
      <w:proofErr w:type="gramStart"/>
      <w:r w:rsidRPr="00FC2FDE">
        <w:rPr>
          <w:rFonts w:ascii="Calibri Light" w:eastAsia="Times New Roman" w:hAnsi="Calibri Light" w:cs="Calibri Light"/>
          <w:kern w:val="0"/>
          <w:lang w:eastAsia="en-GB"/>
          <w14:ligatures w14:val="none"/>
        </w:rPr>
        <w:t>pop</w:t>
      </w:r>
      <w:r w:rsidR="00091F0E" w:rsidRPr="00FC2FDE">
        <w:rPr>
          <w:rFonts w:ascii="Calibri Light" w:eastAsia="Times New Roman" w:hAnsi="Calibri Light" w:cs="Calibri Light"/>
          <w:kern w:val="0"/>
          <w:lang w:eastAsia="en-GB"/>
          <w14:ligatures w14:val="none"/>
        </w:rPr>
        <w:t xml:space="preserve"> </w:t>
      </w:r>
      <w:r w:rsidRPr="00FC2FDE">
        <w:rPr>
          <w:rFonts w:ascii="Calibri Light" w:eastAsia="Times New Roman" w:hAnsi="Calibri Light" w:cs="Calibri Light"/>
          <w:kern w:val="0"/>
          <w:lang w:eastAsia="en-GB"/>
          <w14:ligatures w14:val="none"/>
        </w:rPr>
        <w:t>up</w:t>
      </w:r>
      <w:proofErr w:type="gramEnd"/>
      <w:r w:rsidRPr="00FC2FDE">
        <w:rPr>
          <w:rFonts w:ascii="Calibri Light" w:eastAsia="Times New Roman" w:hAnsi="Calibri Light" w:cs="Calibri Light"/>
          <w:kern w:val="0"/>
          <w:lang w:eastAsia="en-GB"/>
          <w14:ligatures w14:val="none"/>
        </w:rPr>
        <w:t xml:space="preserve"> Meningococcal group B (</w:t>
      </w:r>
      <w:proofErr w:type="spellStart"/>
      <w:r w:rsidRPr="00FC2FDE">
        <w:rPr>
          <w:rFonts w:ascii="Calibri Light" w:eastAsia="Times New Roman" w:hAnsi="Calibri Light" w:cs="Calibri Light"/>
          <w:kern w:val="0"/>
          <w:lang w:eastAsia="en-GB"/>
          <w14:ligatures w14:val="none"/>
        </w:rPr>
        <w:t>MenB</w:t>
      </w:r>
      <w:proofErr w:type="spellEnd"/>
      <w:r w:rsidRPr="00FC2FDE">
        <w:rPr>
          <w:rFonts w:ascii="Calibri Light" w:eastAsia="Times New Roman" w:hAnsi="Calibri Light" w:cs="Calibri Light"/>
          <w:kern w:val="0"/>
          <w:lang w:eastAsia="en-GB"/>
          <w14:ligatures w14:val="none"/>
        </w:rPr>
        <w:t>) vaccination tent within a Welsh Health Board. The project aims to provide safe, accessible and efficient additional vaccination capacity close to an identified eligible population. A tailored PRINCE2 approach is proposed, supported by sequential planning and Agile principles during operational delivery. The project requires collaboration between public health, clinical staff, pharmacy, estates, information technology (IT), finance, communications and external site partners.</w:t>
      </w:r>
    </w:p>
    <w:p w14:paraId="5A817AA4" w14:textId="77777777" w:rsidR="00801903" w:rsidRPr="00FC2FDE" w:rsidRDefault="00801903" w:rsidP="003B17CC">
      <w:pPr>
        <w:spacing w:line="360" w:lineRule="auto"/>
        <w:rPr>
          <w:rFonts w:ascii="Calibri Light" w:eastAsia="Times New Roman" w:hAnsi="Calibri Light" w:cs="Calibri Light"/>
          <w:kern w:val="0"/>
          <w:lang w:eastAsia="en-GB"/>
          <w14:ligatures w14:val="none"/>
        </w:rPr>
      </w:pPr>
      <w:r w:rsidRPr="00FC2FDE">
        <w:rPr>
          <w:rFonts w:ascii="Calibri Light" w:eastAsia="Times New Roman" w:hAnsi="Calibri Light" w:cs="Calibri Light"/>
          <w:kern w:val="0"/>
          <w:lang w:eastAsia="en-GB"/>
          <w14:ligatures w14:val="none"/>
        </w:rPr>
        <w:t>Key project risks include adverse weather, disruption to the vaccine cold chain, power or IT failure, staffing shortages, vaccine supply issues, clinical incidents and variable attendance. These will be controlled through formal risk management, contingency planning and clearly allocated responsibilities. Performance will be monitored using vaccination uptake, waiting times, wastage, expenditure, incidents, patient experience and milestone achievement. Overall, the project is considered feasible where robust clinical governance, stakeholder engagement, resources and contingency arrangements are established before implementation.</w:t>
      </w:r>
    </w:p>
    <w:p w14:paraId="344AC197" w14:textId="5C3F53B1" w:rsidR="00801903" w:rsidRPr="00801903" w:rsidRDefault="00801903" w:rsidP="00801903">
      <w:pPr>
        <w:spacing w:line="240" w:lineRule="auto"/>
        <w:rPr>
          <w:rFonts w:ascii="Times New Roman" w:eastAsia="Times New Roman" w:hAnsi="Times New Roman" w:cs="Times New Roman"/>
          <w:kern w:val="0"/>
          <w:lang w:eastAsia="en-GB"/>
          <w14:ligatures w14:val="none"/>
        </w:rPr>
      </w:pPr>
    </w:p>
    <w:p w14:paraId="694CB257"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6409B6E"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04C5620"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52B8DB2"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E2F1A9A"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2F199CB" w14:textId="32E7B59D" w:rsidR="00801903" w:rsidRPr="00DF60B8" w:rsidRDefault="00801903" w:rsidP="00DF60B8">
      <w:pPr>
        <w:pStyle w:val="Heading1"/>
        <w:rPr>
          <w:rFonts w:eastAsia="Times New Roman"/>
          <w:b/>
          <w:bCs/>
          <w:u w:val="single"/>
          <w:lang w:eastAsia="en-GB"/>
        </w:rPr>
      </w:pPr>
      <w:bookmarkStart w:id="6" w:name="_Toc239594748"/>
      <w:r w:rsidRPr="00DF60B8">
        <w:rPr>
          <w:rFonts w:eastAsia="Times New Roman"/>
          <w:b/>
          <w:bCs/>
          <w:u w:val="single"/>
          <w:lang w:eastAsia="en-GB"/>
        </w:rPr>
        <w:lastRenderedPageBreak/>
        <w:t>1. Introduction and Project Concept</w:t>
      </w:r>
      <w:bookmarkEnd w:id="6"/>
    </w:p>
    <w:p w14:paraId="79A5D5B6" w14:textId="77777777" w:rsidR="00801903" w:rsidRDefault="00801903" w:rsidP="00DF60B8">
      <w:pPr>
        <w:pStyle w:val="Heading2"/>
        <w:rPr>
          <w:rFonts w:eastAsia="Times New Roman"/>
          <w:u w:val="single"/>
          <w:lang w:eastAsia="en-GB"/>
        </w:rPr>
      </w:pPr>
      <w:bookmarkStart w:id="7" w:name="_Toc239594749"/>
      <w:r w:rsidRPr="00DF60B8">
        <w:rPr>
          <w:rFonts w:eastAsia="Times New Roman"/>
          <w:u w:val="single"/>
          <w:lang w:eastAsia="en-GB"/>
        </w:rPr>
        <w:t>1.1 Project Overview</w:t>
      </w:r>
      <w:bookmarkEnd w:id="7"/>
    </w:p>
    <w:p w14:paraId="02B76105" w14:textId="77777777" w:rsidR="00C36205" w:rsidRPr="00C36205" w:rsidRDefault="00C36205" w:rsidP="00C36205">
      <w:pPr>
        <w:rPr>
          <w:lang w:eastAsia="en-GB"/>
        </w:rPr>
      </w:pPr>
    </w:p>
    <w:p w14:paraId="0C32D925" w14:textId="77777777" w:rsidR="006E6858" w:rsidRPr="00C36205" w:rsidRDefault="006E6858" w:rsidP="003B17CC">
      <w:pPr>
        <w:pStyle w:val="NormalWeb"/>
        <w:spacing w:before="0" w:beforeAutospacing="0" w:after="0" w:afterAutospacing="0" w:line="360" w:lineRule="auto"/>
        <w:rPr>
          <w:rFonts w:ascii="Calibri Light" w:hAnsi="Calibri Light" w:cs="Calibri Light"/>
        </w:rPr>
      </w:pPr>
      <w:r w:rsidRPr="00C36205">
        <w:rPr>
          <w:rFonts w:ascii="Calibri Light" w:hAnsi="Calibri Light" w:cs="Calibri Light"/>
        </w:rPr>
        <w:t xml:space="preserve">A project is a temporary activity undertaken to achieve specific objectives within agreed time, cost, scope, and resource constraints (Project Management Institute [PMI], 2021). Unlike routine operations, projects have a defined beginning and end and involve uncertainty and change (Association for Project Management [APM], 2019). This project involves establishing a temporary pop-up </w:t>
      </w:r>
      <w:proofErr w:type="spellStart"/>
      <w:r w:rsidRPr="00C36205">
        <w:rPr>
          <w:rFonts w:ascii="Calibri Light" w:hAnsi="Calibri Light" w:cs="Calibri Light"/>
        </w:rPr>
        <w:t>MenB</w:t>
      </w:r>
      <w:proofErr w:type="spellEnd"/>
      <w:r w:rsidRPr="00C36205">
        <w:rPr>
          <w:rFonts w:ascii="Calibri Light" w:hAnsi="Calibri Light" w:cs="Calibri Light"/>
        </w:rPr>
        <w:t xml:space="preserve"> vaccination tent within a Welsh Health Board.</w:t>
      </w:r>
    </w:p>
    <w:p w14:paraId="15C128FA" w14:textId="77777777" w:rsidR="006E6858" w:rsidRPr="00C36205" w:rsidRDefault="006E6858" w:rsidP="003B17CC">
      <w:pPr>
        <w:pStyle w:val="NormalWeb"/>
        <w:spacing w:before="0" w:beforeAutospacing="0" w:after="0" w:afterAutospacing="0" w:line="360" w:lineRule="auto"/>
        <w:rPr>
          <w:rFonts w:ascii="Calibri Light" w:hAnsi="Calibri Light" w:cs="Calibri Light"/>
        </w:rPr>
      </w:pPr>
      <w:r w:rsidRPr="00C36205">
        <w:rPr>
          <w:rFonts w:ascii="Calibri Light" w:hAnsi="Calibri Light" w:cs="Calibri Light"/>
        </w:rPr>
        <w:t xml:space="preserve">Meningococcal disease, caused by </w:t>
      </w:r>
      <w:r w:rsidRPr="00C36205">
        <w:rPr>
          <w:rStyle w:val="Emphasis"/>
          <w:rFonts w:ascii="Calibri Light" w:eastAsiaTheme="majorEastAsia" w:hAnsi="Calibri Light" w:cs="Calibri Light"/>
        </w:rPr>
        <w:t>Neisseria meningitidis</w:t>
      </w:r>
      <w:r w:rsidRPr="00C36205">
        <w:rPr>
          <w:rFonts w:ascii="Calibri Light" w:hAnsi="Calibri Light" w:cs="Calibri Light"/>
        </w:rPr>
        <w:t xml:space="preserve">, can result in serious conditions such as meningitis and septicaemia. Vaccination is a key preventive measure for eligible groups (UK Health Security Agency [UKHSA], 2025a). In the UK, </w:t>
      </w:r>
      <w:proofErr w:type="spellStart"/>
      <w:r w:rsidRPr="00C36205">
        <w:rPr>
          <w:rFonts w:ascii="Calibri Light" w:hAnsi="Calibri Light" w:cs="Calibri Light"/>
        </w:rPr>
        <w:t>MenB</w:t>
      </w:r>
      <w:proofErr w:type="spellEnd"/>
      <w:r w:rsidRPr="00C36205">
        <w:rPr>
          <w:rFonts w:ascii="Calibri Light" w:hAnsi="Calibri Light" w:cs="Calibri Light"/>
        </w:rPr>
        <w:t xml:space="preserve"> vaccination is provided through the national immunisation programme, with eligibility based on current guidance and individual clinical circumstances (Public Health Wales [PHW], 2026a; UKHSA, 2026a).</w:t>
      </w:r>
    </w:p>
    <w:p w14:paraId="2E4DC2B3" w14:textId="77777777" w:rsidR="006E6858" w:rsidRPr="00C36205" w:rsidRDefault="006E6858" w:rsidP="003B17CC">
      <w:pPr>
        <w:pStyle w:val="NormalWeb"/>
        <w:spacing w:before="0" w:beforeAutospacing="0" w:after="0" w:afterAutospacing="0" w:line="360" w:lineRule="auto"/>
        <w:rPr>
          <w:rFonts w:ascii="Calibri Light" w:hAnsi="Calibri Light" w:cs="Calibri Light"/>
        </w:rPr>
      </w:pPr>
      <w:r w:rsidRPr="00C36205">
        <w:rPr>
          <w:rFonts w:ascii="Calibri Light" w:hAnsi="Calibri Light" w:cs="Calibri Light"/>
        </w:rPr>
        <w:t>Rather than creating a permanent vaccination centre, the project proposes a temporary facility at an accessible location such as a university, college, or community venue. Bringing services closer to the target population may improve access, increase capacity, and reduce travel barriers.</w:t>
      </w:r>
    </w:p>
    <w:p w14:paraId="196CB232" w14:textId="4A01356E" w:rsidR="005B535C" w:rsidRPr="00C36205" w:rsidRDefault="006E6858" w:rsidP="003B17CC">
      <w:pPr>
        <w:pStyle w:val="NormalWeb"/>
        <w:spacing w:before="0" w:beforeAutospacing="0" w:after="0" w:afterAutospacing="0" w:line="360" w:lineRule="auto"/>
        <w:rPr>
          <w:rFonts w:ascii="Calibri Light" w:hAnsi="Calibri Light" w:cs="Calibri Light"/>
        </w:rPr>
      </w:pPr>
      <w:r w:rsidRPr="00C36205">
        <w:rPr>
          <w:rFonts w:ascii="Calibri Light" w:hAnsi="Calibri Light" w:cs="Calibri Light"/>
        </w:rPr>
        <w:t>However, running a temporary vaccination site presents several challenges, including site selection, adverse weather, power and IT requirements, patient privacy, accessibility, vaccine storage, infection prevention, security, and patient flow. Successful delivery will therefore depend on effective project management supported by strong clinical governance.</w:t>
      </w:r>
    </w:p>
    <w:p w14:paraId="2CE94E3A" w14:textId="79D9FB1C" w:rsidR="00801903" w:rsidRDefault="00801903" w:rsidP="00A0043A">
      <w:pPr>
        <w:pStyle w:val="Heading2"/>
        <w:rPr>
          <w:rFonts w:eastAsia="Times New Roman"/>
          <w:u w:val="single"/>
          <w:lang w:eastAsia="en-GB"/>
        </w:rPr>
      </w:pPr>
      <w:bookmarkStart w:id="8" w:name="_Toc239594750"/>
      <w:r w:rsidRPr="00DF60B8">
        <w:rPr>
          <w:rFonts w:eastAsia="Times New Roman"/>
          <w:u w:val="single"/>
          <w:lang w:eastAsia="en-GB"/>
        </w:rPr>
        <w:t>1.2 Project Aim and Objectives</w:t>
      </w:r>
      <w:bookmarkEnd w:id="8"/>
    </w:p>
    <w:p w14:paraId="53FDCF63" w14:textId="77777777" w:rsidR="00C36205" w:rsidRPr="00C36205" w:rsidRDefault="00C36205" w:rsidP="00C36205">
      <w:pPr>
        <w:rPr>
          <w:lang w:eastAsia="en-GB"/>
        </w:rPr>
      </w:pPr>
    </w:p>
    <w:p w14:paraId="0DCCE74C" w14:textId="77777777" w:rsidR="00AF3BCB" w:rsidRPr="00C36205" w:rsidRDefault="00AF3BCB" w:rsidP="003B17CC">
      <w:pPr>
        <w:spacing w:line="360" w:lineRule="auto"/>
        <w:rPr>
          <w:rFonts w:ascii="Calibri Light" w:eastAsia="Times New Roman" w:hAnsi="Calibri Light" w:cs="Calibri Light"/>
          <w:kern w:val="0"/>
          <w:lang w:eastAsia="en-GB"/>
          <w14:ligatures w14:val="none"/>
        </w:rPr>
      </w:pPr>
      <w:r w:rsidRPr="00C36205">
        <w:rPr>
          <w:rFonts w:ascii="Calibri Light" w:eastAsia="Times New Roman" w:hAnsi="Calibri Light" w:cs="Calibri Light"/>
          <w:kern w:val="0"/>
          <w:lang w:eastAsia="en-GB"/>
          <w14:ligatures w14:val="none"/>
        </w:rPr>
        <w:t xml:space="preserve">The aim of this project is to plan, implement, and evaluate a temporary pop-up </w:t>
      </w:r>
      <w:proofErr w:type="spellStart"/>
      <w:r w:rsidRPr="00C36205">
        <w:rPr>
          <w:rFonts w:ascii="Calibri Light" w:eastAsia="Times New Roman" w:hAnsi="Calibri Light" w:cs="Calibri Light"/>
          <w:kern w:val="0"/>
          <w:lang w:eastAsia="en-GB"/>
          <w14:ligatures w14:val="none"/>
        </w:rPr>
        <w:t>MenB</w:t>
      </w:r>
      <w:proofErr w:type="spellEnd"/>
      <w:r w:rsidRPr="00C36205">
        <w:rPr>
          <w:rFonts w:ascii="Calibri Light" w:eastAsia="Times New Roman" w:hAnsi="Calibri Light" w:cs="Calibri Light"/>
          <w:kern w:val="0"/>
          <w:lang w:eastAsia="en-GB"/>
          <w14:ligatures w14:val="none"/>
        </w:rPr>
        <w:t xml:space="preserve"> vaccination tent that provides a safe, effective, and accessible service for an eligible population within a Welsh Health Board.</w:t>
      </w:r>
    </w:p>
    <w:p w14:paraId="08D1F56D" w14:textId="77777777" w:rsidR="00AF3BCB" w:rsidRPr="00C36205" w:rsidRDefault="00AF3BCB" w:rsidP="003B17CC">
      <w:pPr>
        <w:spacing w:line="360" w:lineRule="auto"/>
        <w:rPr>
          <w:rFonts w:ascii="Calibri Light" w:eastAsia="Times New Roman" w:hAnsi="Calibri Light" w:cs="Calibri Light"/>
          <w:kern w:val="0"/>
          <w:lang w:eastAsia="en-GB"/>
          <w14:ligatures w14:val="none"/>
        </w:rPr>
      </w:pPr>
      <w:r w:rsidRPr="00C36205">
        <w:rPr>
          <w:rFonts w:ascii="Calibri Light" w:eastAsia="Times New Roman" w:hAnsi="Calibri Light" w:cs="Calibri Light"/>
          <w:kern w:val="0"/>
          <w:lang w:eastAsia="en-GB"/>
          <w14:ligatures w14:val="none"/>
        </w:rPr>
        <w:t>SMART objectives are used to provide clear, measurable targets that support accountability and effective project management (Doran, 1981). The project objectives are to:</w:t>
      </w:r>
    </w:p>
    <w:p w14:paraId="79C10D84" w14:textId="77777777" w:rsidR="00AF3BCB" w:rsidRPr="00C36205" w:rsidRDefault="00AF3BCB" w:rsidP="003B17CC">
      <w:pPr>
        <w:numPr>
          <w:ilvl w:val="0"/>
          <w:numId w:val="9"/>
        </w:numPr>
        <w:spacing w:line="360" w:lineRule="auto"/>
        <w:ind w:left="0" w:firstLine="0"/>
        <w:rPr>
          <w:rFonts w:ascii="Calibri Light" w:eastAsia="Times New Roman" w:hAnsi="Calibri Light" w:cs="Calibri Light"/>
          <w:kern w:val="0"/>
          <w:lang w:eastAsia="en-GB"/>
          <w14:ligatures w14:val="none"/>
        </w:rPr>
      </w:pPr>
      <w:r w:rsidRPr="00C36205">
        <w:rPr>
          <w:rFonts w:ascii="Calibri Light" w:eastAsia="Times New Roman" w:hAnsi="Calibri Light" w:cs="Calibri Light"/>
          <w:kern w:val="0"/>
          <w:lang w:eastAsia="en-GB"/>
          <w14:ligatures w14:val="none"/>
        </w:rPr>
        <w:t>Establish an operationally and clinically approved vaccination tent within six weeks of project authorisation.</w:t>
      </w:r>
    </w:p>
    <w:p w14:paraId="7E30869F" w14:textId="77777777" w:rsidR="00AF3BCB" w:rsidRPr="00C36205" w:rsidRDefault="00AF3BCB" w:rsidP="003B17CC">
      <w:pPr>
        <w:numPr>
          <w:ilvl w:val="0"/>
          <w:numId w:val="9"/>
        </w:numPr>
        <w:spacing w:line="360" w:lineRule="auto"/>
        <w:ind w:left="0" w:firstLine="0"/>
        <w:rPr>
          <w:rFonts w:ascii="Calibri Light" w:eastAsia="Times New Roman" w:hAnsi="Calibri Light" w:cs="Calibri Light"/>
          <w:kern w:val="0"/>
          <w:lang w:eastAsia="en-GB"/>
          <w14:ligatures w14:val="none"/>
        </w:rPr>
      </w:pPr>
      <w:r w:rsidRPr="00C36205">
        <w:rPr>
          <w:rFonts w:ascii="Calibri Light" w:eastAsia="Times New Roman" w:hAnsi="Calibri Light" w:cs="Calibri Light"/>
          <w:kern w:val="0"/>
          <w:lang w:eastAsia="en-GB"/>
          <w14:ligatures w14:val="none"/>
        </w:rPr>
        <w:lastRenderedPageBreak/>
        <w:t>Ensure all clinical staff are trained, competent, and authorised before vaccination begins.</w:t>
      </w:r>
    </w:p>
    <w:p w14:paraId="26A983C4" w14:textId="77777777" w:rsidR="00AF3BCB" w:rsidRPr="00C36205" w:rsidRDefault="00AF3BCB" w:rsidP="003B17CC">
      <w:pPr>
        <w:numPr>
          <w:ilvl w:val="0"/>
          <w:numId w:val="9"/>
        </w:numPr>
        <w:spacing w:line="360" w:lineRule="auto"/>
        <w:ind w:left="0" w:firstLine="0"/>
        <w:rPr>
          <w:rFonts w:ascii="Calibri Light" w:eastAsia="Times New Roman" w:hAnsi="Calibri Light" w:cs="Calibri Light"/>
          <w:kern w:val="0"/>
          <w:lang w:eastAsia="en-GB"/>
          <w14:ligatures w14:val="none"/>
        </w:rPr>
      </w:pPr>
      <w:r w:rsidRPr="00C36205">
        <w:rPr>
          <w:rFonts w:ascii="Calibri Light" w:eastAsia="Times New Roman" w:hAnsi="Calibri Light" w:cs="Calibri Light"/>
          <w:kern w:val="0"/>
          <w:lang w:eastAsia="en-GB"/>
          <w14:ligatures w14:val="none"/>
        </w:rPr>
        <w:t>Maintain approved cold-chain standards throughout vaccine storage and administration.</w:t>
      </w:r>
    </w:p>
    <w:p w14:paraId="5030AF5F" w14:textId="77777777" w:rsidR="00AF3BCB" w:rsidRPr="00C36205" w:rsidRDefault="00AF3BCB" w:rsidP="003B17CC">
      <w:pPr>
        <w:numPr>
          <w:ilvl w:val="0"/>
          <w:numId w:val="9"/>
        </w:numPr>
        <w:spacing w:line="360" w:lineRule="auto"/>
        <w:ind w:left="0" w:firstLine="0"/>
        <w:rPr>
          <w:rFonts w:ascii="Calibri Light" w:eastAsia="Times New Roman" w:hAnsi="Calibri Light" w:cs="Calibri Light"/>
          <w:kern w:val="0"/>
          <w:lang w:eastAsia="en-GB"/>
          <w14:ligatures w14:val="none"/>
        </w:rPr>
      </w:pPr>
      <w:r w:rsidRPr="00C36205">
        <w:rPr>
          <w:rFonts w:ascii="Calibri Light" w:eastAsia="Times New Roman" w:hAnsi="Calibri Light" w:cs="Calibri Light"/>
          <w:kern w:val="0"/>
          <w:lang w:eastAsia="en-GB"/>
          <w14:ligatures w14:val="none"/>
        </w:rPr>
        <w:t>Achieve the locally agreed vaccination target during the three-week operational period.</w:t>
      </w:r>
    </w:p>
    <w:p w14:paraId="76C4C00D" w14:textId="77777777" w:rsidR="00AF3BCB" w:rsidRPr="00C36205" w:rsidRDefault="00AF3BCB" w:rsidP="003B17CC">
      <w:pPr>
        <w:numPr>
          <w:ilvl w:val="0"/>
          <w:numId w:val="9"/>
        </w:numPr>
        <w:spacing w:line="360" w:lineRule="auto"/>
        <w:ind w:left="0" w:firstLine="0"/>
        <w:rPr>
          <w:rFonts w:ascii="Calibri Light" w:eastAsia="Times New Roman" w:hAnsi="Calibri Light" w:cs="Calibri Light"/>
          <w:kern w:val="0"/>
          <w:lang w:eastAsia="en-GB"/>
          <w14:ligatures w14:val="none"/>
        </w:rPr>
      </w:pPr>
      <w:r w:rsidRPr="00C36205">
        <w:rPr>
          <w:rFonts w:ascii="Calibri Light" w:eastAsia="Times New Roman" w:hAnsi="Calibri Light" w:cs="Calibri Light"/>
          <w:kern w:val="0"/>
          <w:lang w:eastAsia="en-GB"/>
          <w14:ligatures w14:val="none"/>
        </w:rPr>
        <w:t>Deliver the project within budget while meeting targets for patient waiting times and satisfaction.</w:t>
      </w:r>
    </w:p>
    <w:p w14:paraId="354F12BD" w14:textId="4F0D4311" w:rsidR="00B57E71" w:rsidRPr="00C36205" w:rsidRDefault="00AF3BCB" w:rsidP="00C36205">
      <w:pPr>
        <w:spacing w:line="360" w:lineRule="auto"/>
        <w:rPr>
          <w:rFonts w:ascii="Calibri Light" w:eastAsia="Times New Roman" w:hAnsi="Calibri Light" w:cs="Calibri Light"/>
          <w:kern w:val="0"/>
          <w:lang w:eastAsia="en-GB"/>
          <w14:ligatures w14:val="none"/>
        </w:rPr>
      </w:pPr>
      <w:r w:rsidRPr="00C36205">
        <w:rPr>
          <w:rFonts w:ascii="Calibri Light" w:eastAsia="Times New Roman" w:hAnsi="Calibri Light" w:cs="Calibri Light"/>
          <w:kern w:val="0"/>
          <w:lang w:eastAsia="en-GB"/>
          <w14:ligatures w14:val="none"/>
        </w:rPr>
        <w:t>These objectives align public health goals with measurable outcomes, providing a basis for monitoring and evaluation.</w:t>
      </w:r>
    </w:p>
    <w:p w14:paraId="1B653EF7" w14:textId="77777777" w:rsidR="00AF3BCB" w:rsidRPr="00C36205" w:rsidRDefault="00AF3BCB" w:rsidP="00801903">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p>
    <w:p w14:paraId="5E94ABE8" w14:textId="77777777" w:rsidR="00072B7F" w:rsidRDefault="00072B7F" w:rsidP="00DF60B8">
      <w:pPr>
        <w:pStyle w:val="Heading1"/>
        <w:rPr>
          <w:rFonts w:eastAsia="Times New Roman"/>
          <w:b/>
          <w:bCs/>
          <w:u w:val="single"/>
          <w:lang w:eastAsia="en-GB"/>
        </w:rPr>
      </w:pPr>
    </w:p>
    <w:p w14:paraId="265B04FB" w14:textId="77777777" w:rsidR="00072B7F" w:rsidRDefault="00072B7F" w:rsidP="00DF60B8">
      <w:pPr>
        <w:pStyle w:val="Heading1"/>
        <w:rPr>
          <w:rFonts w:eastAsia="Times New Roman"/>
          <w:b/>
          <w:bCs/>
          <w:u w:val="single"/>
          <w:lang w:eastAsia="en-GB"/>
        </w:rPr>
      </w:pPr>
    </w:p>
    <w:p w14:paraId="40BCED4C" w14:textId="77777777" w:rsidR="00072B7F" w:rsidRDefault="00072B7F" w:rsidP="00DF60B8">
      <w:pPr>
        <w:pStyle w:val="Heading1"/>
        <w:rPr>
          <w:rFonts w:eastAsia="Times New Roman"/>
          <w:b/>
          <w:bCs/>
          <w:u w:val="single"/>
          <w:lang w:eastAsia="en-GB"/>
        </w:rPr>
      </w:pPr>
    </w:p>
    <w:p w14:paraId="2F829D5B" w14:textId="77777777" w:rsidR="00072B7F" w:rsidRDefault="00072B7F" w:rsidP="00DF60B8">
      <w:pPr>
        <w:pStyle w:val="Heading1"/>
        <w:rPr>
          <w:rFonts w:eastAsia="Times New Roman"/>
          <w:b/>
          <w:bCs/>
          <w:u w:val="single"/>
          <w:lang w:eastAsia="en-GB"/>
        </w:rPr>
      </w:pPr>
    </w:p>
    <w:p w14:paraId="3C87E9F3" w14:textId="77777777" w:rsidR="00072B7F" w:rsidRDefault="00072B7F" w:rsidP="00DF60B8">
      <w:pPr>
        <w:pStyle w:val="Heading1"/>
        <w:rPr>
          <w:rFonts w:eastAsia="Times New Roman"/>
          <w:b/>
          <w:bCs/>
          <w:u w:val="single"/>
          <w:lang w:eastAsia="en-GB"/>
        </w:rPr>
      </w:pPr>
    </w:p>
    <w:p w14:paraId="5E38B66D" w14:textId="77777777" w:rsidR="00072B7F" w:rsidRDefault="00072B7F" w:rsidP="00DF60B8">
      <w:pPr>
        <w:pStyle w:val="Heading1"/>
        <w:rPr>
          <w:rFonts w:eastAsia="Times New Roman"/>
          <w:b/>
          <w:bCs/>
          <w:u w:val="single"/>
          <w:lang w:eastAsia="en-GB"/>
        </w:rPr>
      </w:pPr>
    </w:p>
    <w:p w14:paraId="3208C622" w14:textId="77777777" w:rsidR="00072B7F" w:rsidRDefault="00072B7F" w:rsidP="00072B7F">
      <w:pPr>
        <w:rPr>
          <w:lang w:eastAsia="en-GB"/>
        </w:rPr>
      </w:pPr>
    </w:p>
    <w:p w14:paraId="15ADDF76" w14:textId="77777777" w:rsidR="00072B7F" w:rsidRDefault="00072B7F" w:rsidP="00072B7F">
      <w:pPr>
        <w:rPr>
          <w:lang w:eastAsia="en-GB"/>
        </w:rPr>
      </w:pPr>
    </w:p>
    <w:p w14:paraId="3D46A216" w14:textId="77777777" w:rsidR="00072B7F" w:rsidRDefault="00072B7F" w:rsidP="00072B7F">
      <w:pPr>
        <w:rPr>
          <w:lang w:eastAsia="en-GB"/>
        </w:rPr>
      </w:pPr>
    </w:p>
    <w:p w14:paraId="76F61045" w14:textId="77777777" w:rsidR="00072B7F" w:rsidRDefault="00072B7F" w:rsidP="00072B7F">
      <w:pPr>
        <w:rPr>
          <w:lang w:eastAsia="en-GB"/>
        </w:rPr>
      </w:pPr>
    </w:p>
    <w:p w14:paraId="69D1DB92" w14:textId="77777777" w:rsidR="00072B7F" w:rsidRPr="00072B7F" w:rsidRDefault="00072B7F" w:rsidP="00072B7F">
      <w:pPr>
        <w:rPr>
          <w:lang w:eastAsia="en-GB"/>
        </w:rPr>
      </w:pPr>
    </w:p>
    <w:p w14:paraId="4A7DE9FB" w14:textId="77777777" w:rsidR="00072B7F" w:rsidRDefault="00072B7F" w:rsidP="00DF60B8">
      <w:pPr>
        <w:pStyle w:val="Heading1"/>
        <w:rPr>
          <w:rFonts w:eastAsia="Times New Roman"/>
          <w:b/>
          <w:bCs/>
          <w:u w:val="single"/>
          <w:lang w:eastAsia="en-GB"/>
        </w:rPr>
      </w:pPr>
    </w:p>
    <w:p w14:paraId="55A524DD" w14:textId="77777777" w:rsidR="00072B7F" w:rsidRDefault="00072B7F" w:rsidP="00072B7F">
      <w:pPr>
        <w:rPr>
          <w:lang w:eastAsia="en-GB"/>
        </w:rPr>
      </w:pPr>
    </w:p>
    <w:p w14:paraId="57F0E9D5" w14:textId="77777777" w:rsidR="00072B7F" w:rsidRDefault="00072B7F" w:rsidP="00072B7F">
      <w:pPr>
        <w:rPr>
          <w:lang w:eastAsia="en-GB"/>
        </w:rPr>
      </w:pPr>
    </w:p>
    <w:p w14:paraId="620172A3" w14:textId="77777777" w:rsidR="00072B7F" w:rsidRPr="00072B7F" w:rsidRDefault="00072B7F" w:rsidP="00072B7F">
      <w:pPr>
        <w:rPr>
          <w:lang w:eastAsia="en-GB"/>
        </w:rPr>
      </w:pPr>
    </w:p>
    <w:p w14:paraId="53F48073" w14:textId="511FC2B8" w:rsidR="00801903" w:rsidRDefault="00801903" w:rsidP="00DF60B8">
      <w:pPr>
        <w:pStyle w:val="Heading1"/>
        <w:rPr>
          <w:rFonts w:eastAsia="Times New Roman"/>
          <w:b/>
          <w:bCs/>
          <w:u w:val="single"/>
          <w:lang w:eastAsia="en-GB"/>
        </w:rPr>
      </w:pPr>
      <w:bookmarkStart w:id="9" w:name="_Toc239594751"/>
      <w:r w:rsidRPr="00DF60B8">
        <w:rPr>
          <w:rFonts w:eastAsia="Times New Roman"/>
          <w:b/>
          <w:bCs/>
          <w:u w:val="single"/>
          <w:lang w:eastAsia="en-GB"/>
        </w:rPr>
        <w:lastRenderedPageBreak/>
        <w:t>2. Project Methodology and Lifecycle</w:t>
      </w:r>
      <w:bookmarkEnd w:id="9"/>
    </w:p>
    <w:p w14:paraId="07FC9923" w14:textId="77777777" w:rsidR="00C36205" w:rsidRPr="00C36205" w:rsidRDefault="00C36205" w:rsidP="00C36205">
      <w:pPr>
        <w:rPr>
          <w:lang w:eastAsia="en-GB"/>
        </w:rPr>
      </w:pPr>
    </w:p>
    <w:p w14:paraId="067050D5" w14:textId="77777777" w:rsidR="00782B32" w:rsidRPr="00C36205" w:rsidRDefault="00782B32" w:rsidP="00C36205">
      <w:pPr>
        <w:spacing w:line="360" w:lineRule="auto"/>
        <w:rPr>
          <w:rFonts w:ascii="Calibri Light" w:hAnsi="Calibri Light" w:cs="Calibri Light"/>
        </w:rPr>
      </w:pPr>
      <w:r w:rsidRPr="00C36205">
        <w:rPr>
          <w:rFonts w:ascii="Calibri Light" w:hAnsi="Calibri Light" w:cs="Calibri Light"/>
        </w:rPr>
        <w:t xml:space="preserve">A project management methodology provides a structured approach for organising activities, managing resources, and reducing uncertainty. The traditional project lifecycle consists of five stages: initiation, planning, execution, monitoring and control, and closure (APM, 2019; Kerzner, 2022). Each of these stages plays an important role in the delivery of the proposed </w:t>
      </w:r>
      <w:proofErr w:type="spellStart"/>
      <w:r w:rsidRPr="00C36205">
        <w:rPr>
          <w:rFonts w:ascii="Calibri Light" w:hAnsi="Calibri Light" w:cs="Calibri Light"/>
        </w:rPr>
        <w:t>MenB</w:t>
      </w:r>
      <w:proofErr w:type="spellEnd"/>
      <w:r w:rsidRPr="00C36205">
        <w:rPr>
          <w:rFonts w:ascii="Calibri Light" w:hAnsi="Calibri Light" w:cs="Calibri Light"/>
        </w:rPr>
        <w:t xml:space="preserve"> vaccination project.</w:t>
      </w:r>
    </w:p>
    <w:p w14:paraId="1DD9ABA3" w14:textId="77777777" w:rsidR="00782B32" w:rsidRPr="00C36205" w:rsidRDefault="00782B32" w:rsidP="00C36205">
      <w:pPr>
        <w:spacing w:line="360" w:lineRule="auto"/>
        <w:rPr>
          <w:rFonts w:ascii="Calibri Light" w:hAnsi="Calibri Light" w:cs="Calibri Light"/>
        </w:rPr>
      </w:pPr>
      <w:r w:rsidRPr="00C36205">
        <w:rPr>
          <w:rFonts w:ascii="Calibri Light" w:hAnsi="Calibri Light" w:cs="Calibri Light"/>
        </w:rPr>
        <w:t>During the initiation phase, the need for the project is identified and its feasibility, stakeholders, and business case are considered. The planning phase then develops the project in more detail by defining the scope, resources, timelines, risks, and responsibilities. Execution focuses on setting up and running the vaccination tent, while monitoring and control ensure that progress is tracked and that performance remains within agreed limits. Finally, the closure phase assesses project outcomes and identifies lessons learned to inform future projects.</w:t>
      </w:r>
    </w:p>
    <w:p w14:paraId="429A3ECB" w14:textId="77777777" w:rsidR="00782B32" w:rsidRPr="00C36205" w:rsidRDefault="00782B32" w:rsidP="00C36205">
      <w:pPr>
        <w:spacing w:line="360" w:lineRule="auto"/>
        <w:rPr>
          <w:rFonts w:ascii="Calibri Light" w:hAnsi="Calibri Light" w:cs="Calibri Light"/>
        </w:rPr>
      </w:pPr>
      <w:r w:rsidRPr="00C36205">
        <w:rPr>
          <w:rFonts w:ascii="Calibri Light" w:hAnsi="Calibri Light" w:cs="Calibri Light"/>
        </w:rPr>
        <w:t>A range of project management methodologies could be applied to support this lifecycle. One option is the Waterfall approach, which follows a sequential process where each stage is largely completed before the next begins. This method is particularly suitable when clinical and operational requirements need to be implemented in a specific order. For example, site approval, refrigeration systems, power supplies, and clinical safety measures must all be in place before vaccination activities can commence. Although the Waterfall approach offers a clear structure and predictable progression, it can be less flexible when responding to unexpected changes or evolving operational requirements (</w:t>
      </w:r>
      <w:proofErr w:type="spellStart"/>
      <w:r w:rsidRPr="00C36205">
        <w:rPr>
          <w:rFonts w:ascii="Calibri Light" w:hAnsi="Calibri Light" w:cs="Calibri Light"/>
        </w:rPr>
        <w:t>Serrador</w:t>
      </w:r>
      <w:proofErr w:type="spellEnd"/>
      <w:r w:rsidRPr="00C36205">
        <w:rPr>
          <w:rFonts w:ascii="Calibri Light" w:hAnsi="Calibri Light" w:cs="Calibri Light"/>
        </w:rPr>
        <w:t xml:space="preserve"> &amp; Pinto, 2015).</w:t>
      </w:r>
    </w:p>
    <w:p w14:paraId="3267BC87" w14:textId="77777777" w:rsidR="00782B32" w:rsidRPr="00C36205" w:rsidRDefault="00782B32" w:rsidP="00C36205">
      <w:pPr>
        <w:pStyle w:val="NormalWeb"/>
        <w:spacing w:before="0" w:beforeAutospacing="0" w:after="0" w:afterAutospacing="0" w:line="360" w:lineRule="auto"/>
        <w:rPr>
          <w:rFonts w:ascii="Calibri Light" w:hAnsi="Calibri Light" w:cs="Calibri Light"/>
        </w:rPr>
      </w:pPr>
      <w:r w:rsidRPr="00C36205">
        <w:rPr>
          <w:rFonts w:ascii="Calibri Light" w:hAnsi="Calibri Light" w:cs="Calibri Light"/>
        </w:rPr>
        <w:t>This methodology may therefore provide a strong foundation for the vaccination project, particularly where regulatory compliance, patient safety, and infrastructure requirements must be established before service delivery begins.</w:t>
      </w:r>
    </w:p>
    <w:p w14:paraId="50B84528" w14:textId="77777777" w:rsidR="00782B32" w:rsidRPr="00C36205" w:rsidRDefault="00782B32" w:rsidP="00C36205">
      <w:pPr>
        <w:spacing w:line="360" w:lineRule="auto"/>
        <w:rPr>
          <w:rFonts w:ascii="Calibri Light" w:hAnsi="Calibri Light" w:cs="Calibri Light"/>
        </w:rPr>
      </w:pPr>
      <w:r w:rsidRPr="00C36205">
        <w:rPr>
          <w:rFonts w:ascii="Calibri Light" w:hAnsi="Calibri Light" w:cs="Calibri Light"/>
        </w:rPr>
        <w:t>Agile project management approaches focus on flexibility, continuous improvement, and incorporating stakeholder feedback throughout the project (Highsmith, 2009). These principles could be particularly useful once the vaccination tent is operational. For example, staffing levels, patient flow processes, and opening arrangements could be adjusted in response to daily feedback and operational experience. However, flexibility must be balanced with regulatory requirements. Key aspects of clinical governance, such as vaccine storage, informed consent, medicines management, and patient safety, must remain consistent and appropriately controlled.</w:t>
      </w:r>
    </w:p>
    <w:p w14:paraId="4841FFA0" w14:textId="78EBBAC0" w:rsidR="00782B32" w:rsidRPr="00C36205" w:rsidRDefault="00782B32" w:rsidP="00F31862">
      <w:pPr>
        <w:spacing w:line="300" w:lineRule="atLeast"/>
        <w:rPr>
          <w:rFonts w:ascii="Calibri Light" w:hAnsi="Calibri Light" w:cs="Calibri Light"/>
        </w:rPr>
      </w:pPr>
      <w:r w:rsidRPr="00C36205">
        <w:rPr>
          <w:rFonts w:ascii="Calibri Light" w:hAnsi="Calibri Light" w:cs="Calibri Light"/>
        </w:rPr>
        <w:lastRenderedPageBreak/>
        <w:t>PRINCE2 offers a stronger governance framework through clearly defined roles and responsibilities, ongoing business justification, stage-based management, risk management, and structured decision-making processes</w:t>
      </w:r>
      <w:r w:rsidR="00F31862">
        <w:rPr>
          <w:rFonts w:ascii="Calibri Light" w:hAnsi="Calibri Light" w:cs="Calibri Light"/>
        </w:rPr>
        <w:t xml:space="preserve"> </w:t>
      </w:r>
      <w:r w:rsidR="00F31862" w:rsidRPr="00F31862">
        <w:rPr>
          <w:rFonts w:ascii="Segoe UI" w:eastAsia="Times New Roman" w:hAnsi="Segoe UI" w:cs="Segoe UI"/>
          <w:kern w:val="0"/>
          <w:sz w:val="21"/>
          <w:szCs w:val="21"/>
          <w:lang w:eastAsia="en-GB"/>
          <w14:ligatures w14:val="none"/>
        </w:rPr>
        <w:t>(</w:t>
      </w:r>
      <w:proofErr w:type="spellStart"/>
      <w:r w:rsidR="00F31862" w:rsidRPr="00F31862">
        <w:rPr>
          <w:rFonts w:ascii="Segoe UI" w:eastAsia="Times New Roman" w:hAnsi="Segoe UI" w:cs="Segoe UI"/>
          <w:kern w:val="0"/>
          <w:sz w:val="21"/>
          <w:szCs w:val="21"/>
          <w:lang w:eastAsia="en-GB"/>
          <w14:ligatures w14:val="none"/>
        </w:rPr>
        <w:t>PeopleCert</w:t>
      </w:r>
      <w:proofErr w:type="spellEnd"/>
      <w:r w:rsidR="00F31862" w:rsidRPr="00F31862">
        <w:rPr>
          <w:rFonts w:ascii="Segoe UI" w:eastAsia="Times New Roman" w:hAnsi="Segoe UI" w:cs="Segoe UI"/>
          <w:kern w:val="0"/>
          <w:sz w:val="21"/>
          <w:szCs w:val="21"/>
          <w:lang w:eastAsia="en-GB"/>
          <w14:ligatures w14:val="none"/>
        </w:rPr>
        <w:t>, 2023)</w:t>
      </w:r>
      <w:r w:rsidR="00F31862">
        <w:rPr>
          <w:rFonts w:ascii="Segoe UI" w:eastAsia="Times New Roman" w:hAnsi="Segoe UI" w:cs="Segoe UI"/>
          <w:kern w:val="0"/>
          <w:sz w:val="21"/>
          <w:szCs w:val="21"/>
          <w:lang w:eastAsia="en-GB"/>
          <w14:ligatures w14:val="none"/>
        </w:rPr>
        <w:t xml:space="preserve">. </w:t>
      </w:r>
      <w:r w:rsidRPr="00C36205">
        <w:rPr>
          <w:rFonts w:ascii="Calibri Light" w:hAnsi="Calibri Light" w:cs="Calibri Light"/>
        </w:rPr>
        <w:t xml:space="preserve"> These features are especially relevant in healthcare settings, where patient safety, accountability, and compliance are critical. However, applying the full PRINCE2 methodology to a short-term vaccination project may create an unnecessary administrative burden. As a result, the methodology would need to be adapted to ensure that governance requirements are met without introducing excessive bureaucracy.</w:t>
      </w:r>
    </w:p>
    <w:p w14:paraId="26F86CC7" w14:textId="2D526B72" w:rsidR="00782B32" w:rsidRPr="00C36205" w:rsidRDefault="00782B32" w:rsidP="001D7F05">
      <w:pPr>
        <w:spacing w:line="300" w:lineRule="atLeast"/>
        <w:rPr>
          <w:rFonts w:ascii="Calibri Light" w:hAnsi="Calibri Light" w:cs="Calibri Light"/>
        </w:rPr>
      </w:pPr>
      <w:r w:rsidRPr="00C36205">
        <w:rPr>
          <w:rFonts w:ascii="Calibri Light" w:hAnsi="Calibri Light" w:cs="Calibri Light"/>
        </w:rPr>
        <w:t>In contrast, Managing Successful Programmes (MSP) is less appropriate for this project because it is designed to manage multiple related projects and support large-scale organisational change</w:t>
      </w:r>
      <w:r w:rsidR="001D7F05">
        <w:rPr>
          <w:rFonts w:ascii="Calibri Light" w:hAnsi="Calibri Light" w:cs="Calibri Light"/>
        </w:rPr>
        <w:t xml:space="preserve"> </w:t>
      </w:r>
      <w:r w:rsidR="001D7F05" w:rsidRPr="001D7F05">
        <w:rPr>
          <w:rFonts w:ascii="Segoe UI" w:eastAsia="Times New Roman" w:hAnsi="Segoe UI" w:cs="Segoe UI"/>
          <w:kern w:val="0"/>
          <w:sz w:val="21"/>
          <w:szCs w:val="21"/>
          <w:lang w:eastAsia="en-GB"/>
          <w14:ligatures w14:val="none"/>
        </w:rPr>
        <w:t>(Office of Government Commerce, 2011)</w:t>
      </w:r>
      <w:r w:rsidR="001D7F05">
        <w:rPr>
          <w:rFonts w:ascii="Segoe UI" w:eastAsia="Times New Roman" w:hAnsi="Segoe UI" w:cs="Segoe UI"/>
          <w:kern w:val="0"/>
          <w:sz w:val="21"/>
          <w:szCs w:val="21"/>
          <w:lang w:eastAsia="en-GB"/>
          <w14:ligatures w14:val="none"/>
        </w:rPr>
        <w:t>.</w:t>
      </w:r>
      <w:r w:rsidRPr="00C36205">
        <w:rPr>
          <w:rFonts w:ascii="Calibri Light" w:hAnsi="Calibri Light" w:cs="Calibri Light"/>
        </w:rPr>
        <w:t xml:space="preserve"> The proposed </w:t>
      </w:r>
      <w:proofErr w:type="spellStart"/>
      <w:r w:rsidRPr="00C36205">
        <w:rPr>
          <w:rFonts w:ascii="Calibri Light" w:hAnsi="Calibri Light" w:cs="Calibri Light"/>
        </w:rPr>
        <w:t>MenB</w:t>
      </w:r>
      <w:proofErr w:type="spellEnd"/>
      <w:r w:rsidRPr="00C36205">
        <w:rPr>
          <w:rFonts w:ascii="Calibri Light" w:hAnsi="Calibri Light" w:cs="Calibri Light"/>
        </w:rPr>
        <w:t xml:space="preserve"> vaccination tent is a single, temporary initiative and therefore does not require the broader programme-management approach that MSP provides.</w:t>
      </w:r>
    </w:p>
    <w:p w14:paraId="2371C4FE" w14:textId="77777777" w:rsidR="00782B32" w:rsidRPr="00C36205" w:rsidRDefault="00782B32" w:rsidP="00C36205">
      <w:pPr>
        <w:spacing w:line="360" w:lineRule="auto"/>
        <w:rPr>
          <w:rFonts w:ascii="Calibri Light" w:hAnsi="Calibri Light" w:cs="Calibri Light"/>
        </w:rPr>
      </w:pPr>
      <w:r w:rsidRPr="00C36205">
        <w:rPr>
          <w:rFonts w:ascii="Calibri Light" w:hAnsi="Calibri Light" w:cs="Calibri Light"/>
        </w:rPr>
        <w:t>A tailored PRINCE2 approach, supported by structured sequential planning and selected Agile practices, is the most suitable methodology for this project. This combination provides the governance, accountability, and control required in a healthcare setting while also allowing enough flexibility to respond to changing demand and operational challenges.</w:t>
      </w:r>
    </w:p>
    <w:p w14:paraId="5E9F0EAD" w14:textId="77777777" w:rsidR="00782B32" w:rsidRPr="00C36205" w:rsidRDefault="00782B32" w:rsidP="00C36205">
      <w:pPr>
        <w:spacing w:line="360" w:lineRule="auto"/>
        <w:rPr>
          <w:rFonts w:ascii="Calibri Light" w:hAnsi="Calibri Light" w:cs="Calibri Light"/>
        </w:rPr>
      </w:pPr>
      <w:r w:rsidRPr="00C36205">
        <w:rPr>
          <w:rFonts w:ascii="Calibri Light" w:hAnsi="Calibri Light" w:cs="Calibri Light"/>
        </w:rPr>
        <w:t>Using a blended approach enables the project to maintain strong oversight and compliance without losing the ability to make practical adjustments during the operational phase. For example, while key clinical and governance requirements remain fixed, day-to-day aspects of service delivery can be adapted in response to patient needs and feedback.</w:t>
      </w:r>
    </w:p>
    <w:p w14:paraId="1702EADA" w14:textId="77777777" w:rsidR="00782B32" w:rsidRPr="00C36205" w:rsidRDefault="00782B32" w:rsidP="00C36205">
      <w:pPr>
        <w:spacing w:line="360" w:lineRule="auto"/>
        <w:rPr>
          <w:rFonts w:ascii="Calibri Light" w:hAnsi="Calibri Light" w:cs="Calibri Light"/>
        </w:rPr>
      </w:pPr>
      <w:r w:rsidRPr="00C36205">
        <w:rPr>
          <w:rFonts w:ascii="Calibri Light" w:hAnsi="Calibri Light" w:cs="Calibri Light"/>
        </w:rPr>
        <w:t xml:space="preserve">Research indicates that project success is not achieved through strict adherence to a single methodology. Instead, the most effective approach is one that is adapted to the project's level of complexity, uncertainty, and organisational environment (Joslin &amp; Müller, 2015; </w:t>
      </w:r>
      <w:proofErr w:type="spellStart"/>
      <w:r w:rsidRPr="00C36205">
        <w:rPr>
          <w:rFonts w:ascii="Calibri Light" w:hAnsi="Calibri Light" w:cs="Calibri Light"/>
        </w:rPr>
        <w:t>Serrador</w:t>
      </w:r>
      <w:proofErr w:type="spellEnd"/>
      <w:r w:rsidRPr="00C36205">
        <w:rPr>
          <w:rFonts w:ascii="Calibri Light" w:hAnsi="Calibri Light" w:cs="Calibri Light"/>
        </w:rPr>
        <w:t xml:space="preserve"> &amp; Pinto, 2015).</w:t>
      </w:r>
    </w:p>
    <w:p w14:paraId="65F8652A" w14:textId="77777777" w:rsidR="00782B32" w:rsidRPr="00FC2FDE" w:rsidRDefault="00782B32" w:rsidP="00C36205">
      <w:pPr>
        <w:spacing w:line="360" w:lineRule="auto"/>
        <w:rPr>
          <w:rFonts w:ascii="Calibri Light" w:hAnsi="Calibri Light" w:cs="Calibri Light"/>
          <w:sz w:val="21"/>
          <w:szCs w:val="21"/>
        </w:rPr>
      </w:pPr>
    </w:p>
    <w:p w14:paraId="054DF067" w14:textId="77777777" w:rsidR="00782B32" w:rsidRPr="00FC2FDE" w:rsidRDefault="00782B32" w:rsidP="00C36205">
      <w:pPr>
        <w:spacing w:line="360" w:lineRule="auto"/>
        <w:rPr>
          <w:rFonts w:ascii="Calibri Light" w:hAnsi="Calibri Light" w:cs="Calibri Light"/>
          <w:sz w:val="21"/>
          <w:szCs w:val="21"/>
        </w:rPr>
      </w:pPr>
    </w:p>
    <w:p w14:paraId="1A0C415D" w14:textId="77777777" w:rsidR="00782B32" w:rsidRDefault="00782B32" w:rsidP="00C36205">
      <w:pPr>
        <w:spacing w:line="360" w:lineRule="auto"/>
        <w:rPr>
          <w:rFonts w:ascii="Times New Roman" w:eastAsia="Times New Roman" w:hAnsi="Times New Roman" w:cs="Times New Roman"/>
          <w:kern w:val="0"/>
          <w:lang w:eastAsia="en-GB"/>
          <w14:ligatures w14:val="none"/>
        </w:rPr>
      </w:pPr>
    </w:p>
    <w:p w14:paraId="3D806636" w14:textId="77777777" w:rsidR="00FC2FDE" w:rsidRDefault="00FC2FDE" w:rsidP="00C36205">
      <w:pPr>
        <w:spacing w:line="360" w:lineRule="auto"/>
        <w:rPr>
          <w:rFonts w:ascii="Times New Roman" w:eastAsia="Times New Roman" w:hAnsi="Times New Roman" w:cs="Times New Roman"/>
          <w:kern w:val="0"/>
          <w:lang w:eastAsia="en-GB"/>
          <w14:ligatures w14:val="none"/>
        </w:rPr>
      </w:pPr>
    </w:p>
    <w:p w14:paraId="3EA645C5" w14:textId="77777777" w:rsidR="00FC2FDE" w:rsidRDefault="00FC2FDE" w:rsidP="00C36205">
      <w:pPr>
        <w:spacing w:line="360" w:lineRule="auto"/>
        <w:rPr>
          <w:rFonts w:ascii="Times New Roman" w:eastAsia="Times New Roman" w:hAnsi="Times New Roman" w:cs="Times New Roman"/>
          <w:kern w:val="0"/>
          <w:lang w:eastAsia="en-GB"/>
          <w14:ligatures w14:val="none"/>
        </w:rPr>
      </w:pPr>
    </w:p>
    <w:p w14:paraId="32FCF2FC" w14:textId="6DA4AA78" w:rsidR="00801903" w:rsidRDefault="00801903" w:rsidP="00C36205">
      <w:pPr>
        <w:spacing w:line="360" w:lineRule="auto"/>
        <w:rPr>
          <w:rFonts w:ascii="Times New Roman" w:eastAsia="Times New Roman" w:hAnsi="Times New Roman" w:cs="Times New Roman"/>
          <w:kern w:val="0"/>
          <w:lang w:eastAsia="en-GB"/>
          <w14:ligatures w14:val="none"/>
        </w:rPr>
      </w:pPr>
    </w:p>
    <w:p w14:paraId="1A828018" w14:textId="77777777" w:rsidR="00A24DBC" w:rsidRDefault="00A24DBC" w:rsidP="00C36205">
      <w:pPr>
        <w:spacing w:line="360" w:lineRule="auto"/>
        <w:rPr>
          <w:rFonts w:ascii="Times New Roman" w:eastAsia="Times New Roman" w:hAnsi="Times New Roman" w:cs="Times New Roman"/>
          <w:kern w:val="0"/>
          <w:lang w:eastAsia="en-GB"/>
          <w14:ligatures w14:val="none"/>
        </w:rPr>
      </w:pPr>
    </w:p>
    <w:p w14:paraId="5B69A541" w14:textId="77777777" w:rsidR="00016C5E" w:rsidRDefault="00016C5E" w:rsidP="00C36205">
      <w:pPr>
        <w:pStyle w:val="Heading1"/>
        <w:spacing w:before="0" w:after="0" w:line="360" w:lineRule="auto"/>
        <w:rPr>
          <w:rFonts w:eastAsia="Times New Roman"/>
          <w:b/>
          <w:bCs/>
          <w:u w:val="single"/>
          <w:lang w:eastAsia="en-GB"/>
        </w:rPr>
      </w:pPr>
    </w:p>
    <w:p w14:paraId="59169AEA" w14:textId="77777777" w:rsidR="00016C5E" w:rsidRPr="00016C5E" w:rsidRDefault="00016C5E" w:rsidP="00016C5E">
      <w:pPr>
        <w:rPr>
          <w:lang w:eastAsia="en-GB"/>
        </w:rPr>
      </w:pPr>
    </w:p>
    <w:p w14:paraId="2D0273AE" w14:textId="6895F1C9" w:rsidR="00801903" w:rsidRDefault="00801903" w:rsidP="00C36205">
      <w:pPr>
        <w:pStyle w:val="Heading1"/>
        <w:spacing w:before="0" w:after="0" w:line="360" w:lineRule="auto"/>
        <w:rPr>
          <w:rFonts w:eastAsia="Times New Roman"/>
          <w:b/>
          <w:bCs/>
          <w:u w:val="single"/>
          <w:lang w:eastAsia="en-GB"/>
        </w:rPr>
      </w:pPr>
      <w:bookmarkStart w:id="10" w:name="_Toc239594752"/>
      <w:r w:rsidRPr="00DF60B8">
        <w:rPr>
          <w:rFonts w:eastAsia="Times New Roman"/>
          <w:b/>
          <w:bCs/>
          <w:u w:val="single"/>
          <w:lang w:eastAsia="en-GB"/>
        </w:rPr>
        <w:lastRenderedPageBreak/>
        <w:t>3. Project Initiation and Business Case</w:t>
      </w:r>
      <w:bookmarkEnd w:id="10"/>
    </w:p>
    <w:p w14:paraId="4F0BCB1E" w14:textId="77777777" w:rsidR="00C36205" w:rsidRPr="00C36205" w:rsidRDefault="00C36205" w:rsidP="00C36205">
      <w:pPr>
        <w:rPr>
          <w:lang w:eastAsia="en-GB"/>
        </w:rPr>
      </w:pPr>
    </w:p>
    <w:p w14:paraId="238433F3" w14:textId="77777777" w:rsidR="00932DC6" w:rsidRPr="004C2D01" w:rsidRDefault="00932DC6" w:rsidP="00C36205">
      <w:pPr>
        <w:pStyle w:val="NormalWeb"/>
        <w:spacing w:before="0" w:beforeAutospacing="0" w:after="0" w:afterAutospacing="0" w:line="360" w:lineRule="auto"/>
        <w:rPr>
          <w:rFonts w:ascii="Calibri Light" w:hAnsi="Calibri Light" w:cs="Calibri Light"/>
        </w:rPr>
      </w:pPr>
      <w:r w:rsidRPr="004C2D01">
        <w:rPr>
          <w:rFonts w:ascii="Calibri Light" w:hAnsi="Calibri Light" w:cs="Calibri Light"/>
        </w:rPr>
        <w:t>The business case determines whether a project is justified and should support decision-making throughout its lifecycle (APM, 2019). For this project, the main justification for a pop-up vaccination tent is to increase temporary vaccination capacity and improve access for the target population.</w:t>
      </w:r>
    </w:p>
    <w:p w14:paraId="21C9C2D7" w14:textId="77777777" w:rsidR="00932DC6" w:rsidRPr="004C2D01" w:rsidRDefault="00932DC6" w:rsidP="00C36205">
      <w:pPr>
        <w:pStyle w:val="NormalWeb"/>
        <w:spacing w:before="0" w:beforeAutospacing="0" w:after="0" w:afterAutospacing="0" w:line="360" w:lineRule="auto"/>
        <w:rPr>
          <w:rFonts w:ascii="Calibri Light" w:hAnsi="Calibri Light" w:cs="Calibri Light"/>
        </w:rPr>
      </w:pPr>
      <w:r w:rsidRPr="004C2D01">
        <w:rPr>
          <w:rFonts w:ascii="Calibri Light" w:hAnsi="Calibri Light" w:cs="Calibri Light"/>
        </w:rPr>
        <w:t>Several options are available: continue using existing clinics, increase appointments within current facilities, use a mobile vaccination unit, or establish a pop-up tent. Existing clinics have established systems but may struggle with additional demand. Increasing appointments uses existing resources but may not address access barriers. A mobile unit offers flexibility but may be costly or unavailable. A pop-up tent provides a flexible, temporary solution that can be located close to the eligible population.</w:t>
      </w:r>
    </w:p>
    <w:p w14:paraId="54446DDC" w14:textId="77777777" w:rsidR="00932DC6" w:rsidRPr="004C2D01" w:rsidRDefault="00932DC6" w:rsidP="00C36205">
      <w:pPr>
        <w:pStyle w:val="NormalWeb"/>
        <w:spacing w:before="0" w:beforeAutospacing="0" w:after="0" w:afterAutospacing="0" w:line="360" w:lineRule="auto"/>
        <w:rPr>
          <w:rFonts w:ascii="Calibri Light" w:hAnsi="Calibri Light" w:cs="Calibri Light"/>
        </w:rPr>
      </w:pPr>
      <w:r w:rsidRPr="004C2D01">
        <w:rPr>
          <w:rFonts w:ascii="Calibri Light" w:hAnsi="Calibri Light" w:cs="Calibri Light"/>
        </w:rPr>
        <w:t>The preferred option should be selected based on benefits rather than cost alone. A tent is only viable if demand is sufficient and safe infrastructure can be provided. Costs may include staffing, tent hire, refrigeration, equipment, IT, transport, communications, and contingency funding. Expected benefits</w:t>
      </w:r>
      <w:r w:rsidRPr="00FC2FDE">
        <w:rPr>
          <w:rFonts w:ascii="Calibri Light" w:hAnsi="Calibri Light" w:cs="Calibri Light"/>
          <w:sz w:val="21"/>
          <w:szCs w:val="21"/>
        </w:rPr>
        <w:t xml:space="preserve"> </w:t>
      </w:r>
      <w:r w:rsidRPr="004C2D01">
        <w:rPr>
          <w:rFonts w:ascii="Calibri Light" w:hAnsi="Calibri Light" w:cs="Calibri Light"/>
        </w:rPr>
        <w:t>include improved access, increased capacity, higher vaccine uptake, and a model that could support future outreach programmes.</w:t>
      </w:r>
    </w:p>
    <w:p w14:paraId="60377882" w14:textId="77777777" w:rsidR="00932DC6" w:rsidRPr="004C2D01" w:rsidRDefault="00932DC6" w:rsidP="00C36205">
      <w:pPr>
        <w:pStyle w:val="NormalWeb"/>
        <w:spacing w:before="0" w:beforeAutospacing="0" w:after="0" w:afterAutospacing="0" w:line="360" w:lineRule="auto"/>
        <w:rPr>
          <w:rFonts w:ascii="Calibri Light" w:hAnsi="Calibri Light" w:cs="Calibri Light"/>
        </w:rPr>
      </w:pPr>
      <w:r w:rsidRPr="004C2D01">
        <w:rPr>
          <w:rFonts w:ascii="Calibri Light" w:hAnsi="Calibri Light" w:cs="Calibri Light"/>
        </w:rPr>
        <w:t>Clear governance and accountability are essential. A senior public health or Health Board manager would act as project sponsor, responsible for the business case and strategic direction. The project manager would oversee delivery, including scope, schedule, budget, resources, risks, and stakeholder communication.</w:t>
      </w:r>
    </w:p>
    <w:p w14:paraId="4B1704D1" w14:textId="77777777" w:rsidR="00932DC6" w:rsidRPr="004C2D01" w:rsidRDefault="00932DC6" w:rsidP="00C36205">
      <w:pPr>
        <w:pStyle w:val="NormalWeb"/>
        <w:spacing w:before="0" w:beforeAutospacing="0" w:after="0" w:afterAutospacing="0" w:line="360" w:lineRule="auto"/>
        <w:rPr>
          <w:rFonts w:ascii="Calibri Light" w:hAnsi="Calibri Light" w:cs="Calibri Light"/>
        </w:rPr>
      </w:pPr>
      <w:r w:rsidRPr="004C2D01">
        <w:rPr>
          <w:rFonts w:ascii="Calibri Light" w:hAnsi="Calibri Light" w:cs="Calibri Light"/>
        </w:rPr>
        <w:t>Clinical responsibility would remain with a designated clinical lead. Vaccination staff, pharmacy, estates, IT, finance, communications, and administration teams would each have defined roles. A RACI matrix (Responsible, Accountable, Consulted, and Informed) can clarify responsibilities and prevent ambiguity (PMI, 2021). This is particularly important in healthcare, where project management must support, not replace, professional clinical accountability.</w:t>
      </w:r>
    </w:p>
    <w:p w14:paraId="5F351888" w14:textId="77777777" w:rsidR="00465C94" w:rsidRPr="004C2D01" w:rsidRDefault="00465C94" w:rsidP="00C36205">
      <w:pPr>
        <w:pStyle w:val="NormalWeb"/>
        <w:spacing w:before="0" w:beforeAutospacing="0" w:after="0" w:afterAutospacing="0" w:line="360" w:lineRule="auto"/>
        <w:rPr>
          <w:rFonts w:ascii="Calibri Light" w:hAnsi="Calibri Light" w:cs="Calibri Light"/>
        </w:rPr>
      </w:pPr>
    </w:p>
    <w:p w14:paraId="624D4386" w14:textId="77777777" w:rsidR="00932DC6" w:rsidRPr="004C2D01" w:rsidRDefault="00932DC6" w:rsidP="00C36205">
      <w:pPr>
        <w:pStyle w:val="NormalWeb"/>
        <w:spacing w:before="0" w:beforeAutospacing="0" w:after="0" w:afterAutospacing="0" w:line="360" w:lineRule="auto"/>
        <w:rPr>
          <w:rFonts w:ascii="Calibri Light" w:hAnsi="Calibri Light" w:cs="Calibri Light"/>
        </w:rPr>
      </w:pPr>
    </w:p>
    <w:p w14:paraId="72336476" w14:textId="77777777" w:rsidR="00FC2FDE" w:rsidRPr="00FC2FDE" w:rsidRDefault="00FC2FDE" w:rsidP="00C36205">
      <w:pPr>
        <w:pStyle w:val="NormalWeb"/>
        <w:spacing w:before="0" w:beforeAutospacing="0" w:after="0" w:afterAutospacing="0" w:line="360" w:lineRule="auto"/>
        <w:rPr>
          <w:rFonts w:ascii="Calibri Light" w:hAnsi="Calibri Light" w:cs="Calibri Light"/>
          <w:sz w:val="21"/>
          <w:szCs w:val="21"/>
        </w:rPr>
      </w:pPr>
    </w:p>
    <w:p w14:paraId="11ED4C94" w14:textId="77777777" w:rsidR="00932DC6" w:rsidRPr="00FC2FDE" w:rsidRDefault="00932DC6" w:rsidP="00C36205">
      <w:pPr>
        <w:pStyle w:val="NormalWeb"/>
        <w:spacing w:before="0" w:beforeAutospacing="0" w:after="0" w:afterAutospacing="0" w:line="360" w:lineRule="auto"/>
        <w:rPr>
          <w:rFonts w:ascii="Calibri Light" w:hAnsi="Calibri Light" w:cs="Calibri Light"/>
          <w:sz w:val="21"/>
          <w:szCs w:val="21"/>
        </w:rPr>
      </w:pPr>
    </w:p>
    <w:p w14:paraId="22C43F42" w14:textId="77777777" w:rsidR="00932DC6" w:rsidRPr="00FC2FDE" w:rsidRDefault="00932DC6" w:rsidP="00C36205">
      <w:pPr>
        <w:pStyle w:val="NormalWeb"/>
        <w:spacing w:before="0" w:beforeAutospacing="0" w:after="0" w:afterAutospacing="0" w:line="360" w:lineRule="auto"/>
        <w:rPr>
          <w:rFonts w:ascii="Calibri Light" w:hAnsi="Calibri Light" w:cs="Calibri Light"/>
          <w:sz w:val="21"/>
          <w:szCs w:val="21"/>
        </w:rPr>
      </w:pPr>
    </w:p>
    <w:p w14:paraId="3D166297" w14:textId="77777777" w:rsidR="00932DC6" w:rsidRDefault="00932DC6" w:rsidP="00C36205">
      <w:pPr>
        <w:pStyle w:val="NormalWeb"/>
        <w:spacing w:before="0" w:beforeAutospacing="0" w:after="0" w:afterAutospacing="0" w:line="360" w:lineRule="auto"/>
        <w:rPr>
          <w:rFonts w:ascii="Segoe UI" w:hAnsi="Segoe UI" w:cs="Segoe UI"/>
          <w:sz w:val="21"/>
          <w:szCs w:val="21"/>
        </w:rPr>
      </w:pPr>
    </w:p>
    <w:p w14:paraId="42550E9F" w14:textId="127C308B" w:rsidR="00801903" w:rsidRPr="00465C94" w:rsidRDefault="00801903" w:rsidP="00C36205">
      <w:pPr>
        <w:pStyle w:val="Heading1"/>
        <w:spacing w:before="0" w:after="0" w:line="360" w:lineRule="auto"/>
        <w:rPr>
          <w:rFonts w:ascii="Segoe UI" w:eastAsia="Times New Roman" w:hAnsi="Segoe UI" w:cs="Segoe UI"/>
          <w:b/>
          <w:bCs/>
          <w:sz w:val="21"/>
          <w:szCs w:val="21"/>
          <w:u w:val="single"/>
        </w:rPr>
      </w:pPr>
      <w:bookmarkStart w:id="11" w:name="_Toc239594753"/>
      <w:r w:rsidRPr="00465C94">
        <w:rPr>
          <w:rFonts w:eastAsia="Times New Roman"/>
          <w:b/>
          <w:bCs/>
          <w:u w:val="single"/>
        </w:rPr>
        <w:lastRenderedPageBreak/>
        <w:t>4. Environmental and Stakeholder Analysis</w:t>
      </w:r>
      <w:bookmarkEnd w:id="11"/>
    </w:p>
    <w:p w14:paraId="541EC6BF" w14:textId="77777777" w:rsidR="00801903" w:rsidRDefault="00801903" w:rsidP="00C36205">
      <w:pPr>
        <w:pStyle w:val="Heading2"/>
        <w:spacing w:before="0" w:after="0" w:line="360" w:lineRule="auto"/>
        <w:rPr>
          <w:rFonts w:eastAsia="Times New Roman"/>
          <w:u w:val="single"/>
          <w:lang w:eastAsia="en-GB"/>
        </w:rPr>
      </w:pPr>
      <w:bookmarkStart w:id="12" w:name="_Toc239594754"/>
      <w:r w:rsidRPr="00AB758F">
        <w:rPr>
          <w:rFonts w:eastAsia="Times New Roman"/>
          <w:u w:val="single"/>
          <w:lang w:eastAsia="en-GB"/>
        </w:rPr>
        <w:t>4.1 SWOT Analysis</w:t>
      </w:r>
      <w:bookmarkEnd w:id="12"/>
    </w:p>
    <w:p w14:paraId="55980D68" w14:textId="77777777" w:rsidR="00C36205" w:rsidRPr="00C36205" w:rsidRDefault="00C36205" w:rsidP="00C36205">
      <w:pPr>
        <w:rPr>
          <w:lang w:eastAsia="en-GB"/>
        </w:rPr>
      </w:pPr>
    </w:p>
    <w:p w14:paraId="3EDCAB0A" w14:textId="77777777" w:rsidR="00886042" w:rsidRPr="00072B7F" w:rsidRDefault="0088604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A SWOT analysis identifies the internal and external factors that may influence project success by examining strengths, weaknesses, opportunities, and threats (Helms &amp; Nixon, 2010).</w:t>
      </w:r>
    </w:p>
    <w:p w14:paraId="329A8091" w14:textId="77777777" w:rsidR="00886042" w:rsidRPr="00072B7F" w:rsidRDefault="0088604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A key strength of the proposed vaccination tent is its portability, allowing services to be delivered closer to the eligible population while increasing capacity without the need for permanent facilities.</w:t>
      </w:r>
    </w:p>
    <w:p w14:paraId="6C42FDA9" w14:textId="77777777" w:rsidR="00886042" w:rsidRPr="00072B7F" w:rsidRDefault="0088604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Its temporary nature also creates weaknesses. The tent is more vulnerable to adverse weather, relies on temporary power and IT systems, may have limited space, and can present challenges in maintaining patient privacy. Despite its apparent simplicity, a pop-up tent requires careful project management.</w:t>
      </w:r>
    </w:p>
    <w:p w14:paraId="610A2511" w14:textId="77777777" w:rsidR="00886042" w:rsidRPr="00072B7F" w:rsidRDefault="0088604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Opportunities include working with universities, colleges, and community organisations to increase vaccine uptake and engagement. The project could also provide a model for future outreach vaccination programmes. When well targeted, outreach services can reduce access barriers and improve public health outcomes (World Health Organization [WHO], 2020).</w:t>
      </w:r>
    </w:p>
    <w:p w14:paraId="5D3CF3F0" w14:textId="77777777" w:rsidR="00886042" w:rsidRPr="00072B7F" w:rsidRDefault="0088604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Threats include severe weather, staff shortages, vaccine supply issues, low uptake, misinformation, and failures in power or IT infrastructure. These factors could affect project success, even with effective planning.</w:t>
      </w:r>
    </w:p>
    <w:p w14:paraId="51B4856F" w14:textId="336E7403" w:rsidR="00886042" w:rsidRPr="00072B7F" w:rsidRDefault="0088604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Overall, the SWOT analysis shows that while the vaccination tent offers flexibility and improved accessibility, robust planning and risk management are essential to address operational challenges and external threats. (Helms &amp; Nixon, 2010; WHO, 2020).</w:t>
      </w:r>
    </w:p>
    <w:p w14:paraId="5D8258A9" w14:textId="77777777" w:rsidR="00C36205" w:rsidRPr="00072B7F" w:rsidRDefault="00C36205" w:rsidP="00C36205">
      <w:pPr>
        <w:pStyle w:val="NormalWeb"/>
        <w:spacing w:before="0" w:beforeAutospacing="0" w:after="0" w:afterAutospacing="0" w:line="360" w:lineRule="auto"/>
        <w:rPr>
          <w:rFonts w:ascii="Calibri Light" w:hAnsi="Calibri Light" w:cs="Calibri Light"/>
        </w:rPr>
      </w:pPr>
    </w:p>
    <w:p w14:paraId="42EF1CB8" w14:textId="77777777" w:rsidR="00801903" w:rsidRDefault="00801903" w:rsidP="00C36205">
      <w:pPr>
        <w:pStyle w:val="Heading2"/>
        <w:spacing w:before="0" w:after="0" w:line="360" w:lineRule="auto"/>
        <w:rPr>
          <w:rFonts w:eastAsia="Times New Roman"/>
          <w:u w:val="single"/>
          <w:lang w:eastAsia="en-GB"/>
        </w:rPr>
      </w:pPr>
      <w:bookmarkStart w:id="13" w:name="_Toc239594755"/>
      <w:r w:rsidRPr="00AB758F">
        <w:rPr>
          <w:rFonts w:eastAsia="Times New Roman"/>
          <w:u w:val="single"/>
          <w:lang w:eastAsia="en-GB"/>
        </w:rPr>
        <w:t>4.2 PESTLE Analysis</w:t>
      </w:r>
      <w:bookmarkEnd w:id="13"/>
    </w:p>
    <w:p w14:paraId="575E1CE1" w14:textId="77777777" w:rsidR="00C36205" w:rsidRPr="00C36205" w:rsidRDefault="00C36205" w:rsidP="00C36205">
      <w:pPr>
        <w:rPr>
          <w:lang w:eastAsia="en-GB"/>
        </w:rPr>
      </w:pPr>
    </w:p>
    <w:p w14:paraId="64DEEFD7" w14:textId="77777777" w:rsidR="00D730BF" w:rsidRPr="00072B7F" w:rsidRDefault="00D730BF"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A PESTLE analysis explores the external factors that may affect project success. Political factors include Welsh Government and NHS vaccination priorities and expectations for equitable healthcare. Economic factors include funding, workforce capacity, and competing demands on resources.</w:t>
      </w:r>
    </w:p>
    <w:p w14:paraId="57A3F6DA" w14:textId="77777777" w:rsidR="00D730BF" w:rsidRPr="00072B7F" w:rsidRDefault="00D730BF"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lastRenderedPageBreak/>
        <w:t>Social factors include public awareness, vaccine confidence, and service accessibility. Vaccine hesitancy is influenced by trust, perceptions of risk, and ease of access, meaning communication must address concerns as well as provide information (MacDonald, 2015).</w:t>
      </w:r>
    </w:p>
    <w:p w14:paraId="4841EAAD" w14:textId="77777777" w:rsidR="00D730BF" w:rsidRPr="00072B7F" w:rsidRDefault="00D730BF"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Technological considerations include secure Wi-Fi, access to electronic patient records, booking systems, and data security. Legal factors include informed consent, medicines legislation, data protection, equality requirements, and health and safety regulations.</w:t>
      </w:r>
    </w:p>
    <w:p w14:paraId="23D4D4C1" w14:textId="77777777" w:rsidR="00D730BF" w:rsidRPr="00072B7F" w:rsidRDefault="00D730BF"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Environmental factors are particularly important for a temporary outdoor facility and include weather resilience, waste management, transport, and the sustainability of temporary infrastructure.</w:t>
      </w:r>
    </w:p>
    <w:p w14:paraId="36F2A4CA" w14:textId="77777777" w:rsidR="00D730BF" w:rsidRDefault="00D730BF"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The PESTLE analysis highlights that many factors affecting project success are outside the project manager's control, reinforcing the need for ongoing environmental monitoring and adaptation to emerging challenges and opportunities.</w:t>
      </w:r>
    </w:p>
    <w:p w14:paraId="5B2A0117" w14:textId="77777777" w:rsidR="00275C54" w:rsidRPr="00072B7F" w:rsidRDefault="00275C54" w:rsidP="00C36205">
      <w:pPr>
        <w:spacing w:line="360" w:lineRule="auto"/>
        <w:rPr>
          <w:rFonts w:ascii="Calibri Light" w:eastAsia="Times New Roman" w:hAnsi="Calibri Light" w:cs="Calibri Light"/>
          <w:kern w:val="0"/>
          <w:lang w:eastAsia="en-GB"/>
          <w14:ligatures w14:val="none"/>
        </w:rPr>
      </w:pPr>
    </w:p>
    <w:p w14:paraId="5661FA7C" w14:textId="77777777" w:rsidR="00801903" w:rsidRDefault="00801903" w:rsidP="00C36205">
      <w:pPr>
        <w:pStyle w:val="Heading2"/>
        <w:spacing w:before="0" w:after="0" w:line="360" w:lineRule="auto"/>
        <w:rPr>
          <w:rFonts w:eastAsia="Times New Roman"/>
          <w:u w:val="single"/>
          <w:lang w:eastAsia="en-GB"/>
        </w:rPr>
      </w:pPr>
      <w:bookmarkStart w:id="14" w:name="_Toc239594756"/>
      <w:r w:rsidRPr="00AB758F">
        <w:rPr>
          <w:rFonts w:eastAsia="Times New Roman"/>
          <w:u w:val="single"/>
          <w:lang w:eastAsia="en-GB"/>
        </w:rPr>
        <w:t>4.3 Stakeholder Analysis</w:t>
      </w:r>
      <w:bookmarkEnd w:id="14"/>
    </w:p>
    <w:p w14:paraId="7044C83A" w14:textId="77777777" w:rsidR="00C36205" w:rsidRDefault="00C36205" w:rsidP="00C36205">
      <w:pPr>
        <w:rPr>
          <w:lang w:eastAsia="en-GB"/>
        </w:rPr>
      </w:pPr>
    </w:p>
    <w:p w14:paraId="07FBAD80" w14:textId="77777777" w:rsidR="00515DB4" w:rsidRPr="00072B7F" w:rsidRDefault="00515DB4"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Stakeholder theory emphasises the importance of considering all individuals and groups who influence or are affected by a project (Freeman, 1984). Key stakeholders in this project include the sponsor, public health team, clinical lead, vaccination staff, pharmacy, estates, IT, finance, communications, administration, patients, the host organisation, and community partners.</w:t>
      </w:r>
    </w:p>
    <w:p w14:paraId="5D3BBB6D" w14:textId="5352DB7C" w:rsidR="00515DB4" w:rsidRPr="00072B7F" w:rsidRDefault="00515DB4" w:rsidP="00E64EB7">
      <w:pPr>
        <w:spacing w:line="300" w:lineRule="atLeast"/>
        <w:rPr>
          <w:rFonts w:ascii="Calibri Light" w:hAnsi="Calibri Light" w:cs="Calibri Light"/>
        </w:rPr>
      </w:pPr>
      <w:r w:rsidRPr="00072B7F">
        <w:rPr>
          <w:rFonts w:ascii="Calibri Light" w:hAnsi="Calibri Light" w:cs="Calibri Light"/>
        </w:rPr>
        <w:t>A power-interest matrix helps prioritise stakeholders according to their influence and interest</w:t>
      </w:r>
      <w:r w:rsidR="00E64EB7">
        <w:rPr>
          <w:rFonts w:ascii="Calibri Light" w:hAnsi="Calibri Light" w:cs="Calibri Light"/>
        </w:rPr>
        <w:t xml:space="preserve"> </w:t>
      </w:r>
      <w:r w:rsidR="00E64EB7" w:rsidRPr="00E64EB7">
        <w:rPr>
          <w:rFonts w:ascii="Segoe UI" w:eastAsia="Times New Roman" w:hAnsi="Segoe UI" w:cs="Segoe UI"/>
          <w:kern w:val="0"/>
          <w:sz w:val="21"/>
          <w:szCs w:val="21"/>
          <w:lang w:eastAsia="en-GB"/>
          <w14:ligatures w14:val="none"/>
        </w:rPr>
        <w:t>(Mendelow, 1991; Bryson, 2004)</w:t>
      </w:r>
      <w:r w:rsidR="00E64EB7">
        <w:rPr>
          <w:rFonts w:ascii="Segoe UI" w:eastAsia="Times New Roman" w:hAnsi="Segoe UI" w:cs="Segoe UI"/>
          <w:kern w:val="0"/>
          <w:sz w:val="21"/>
          <w:szCs w:val="21"/>
          <w:lang w:eastAsia="en-GB"/>
          <w14:ligatures w14:val="none"/>
        </w:rPr>
        <w:t>.</w:t>
      </w:r>
      <w:r w:rsidRPr="00072B7F">
        <w:rPr>
          <w:rFonts w:ascii="Calibri Light" w:hAnsi="Calibri Light" w:cs="Calibri Light"/>
        </w:rPr>
        <w:t xml:space="preserve"> The project sponsor and clinical lead have high power and interest and should be closely managed. Pharmacy and estates teams are also key stakeholders due to their role in clinical readiness and infrastructure provision.</w:t>
      </w:r>
    </w:p>
    <w:p w14:paraId="579219B7" w14:textId="77777777" w:rsidR="00515DB4" w:rsidRPr="00072B7F" w:rsidRDefault="00515DB4"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Although patients have limited organisational power, they have a high level of interest because the project directly affects their care. They should be kept informed, and their feedback should be used to improve the service.</w:t>
      </w:r>
    </w:p>
    <w:p w14:paraId="1AF16882" w14:textId="77777777" w:rsidR="00515DB4" w:rsidRPr="00072B7F" w:rsidRDefault="00515DB4"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Stakeholder influence can change throughout the project lifecycle. For example, estates teams may be highly influential during planning and setup but less involved during routine operations. Stakeholder management should therefore be continuous, with regular communication and engagement throughout the project (</w:t>
      </w:r>
      <w:proofErr w:type="spellStart"/>
      <w:r w:rsidRPr="00072B7F">
        <w:rPr>
          <w:rFonts w:ascii="Calibri Light" w:hAnsi="Calibri Light" w:cs="Calibri Light"/>
        </w:rPr>
        <w:t>Bourne</w:t>
      </w:r>
      <w:proofErr w:type="spellEnd"/>
      <w:r w:rsidRPr="00072B7F">
        <w:rPr>
          <w:rFonts w:ascii="Calibri Light" w:hAnsi="Calibri Light" w:cs="Calibri Light"/>
        </w:rPr>
        <w:t xml:space="preserve"> &amp; Walker, 2005).</w:t>
      </w:r>
    </w:p>
    <w:p w14:paraId="207F1F12" w14:textId="0CB6465A" w:rsidR="00275C54" w:rsidRPr="00016C5E" w:rsidRDefault="00515DB4" w:rsidP="00016C5E">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 xml:space="preserve">Effective stakeholder management is essential to maintain support, encourage collaboration, and ensure the needs of both service providers and service users are addressed. (Freeman, 1984; </w:t>
      </w:r>
      <w:proofErr w:type="spellStart"/>
      <w:r w:rsidRPr="00072B7F">
        <w:rPr>
          <w:rFonts w:ascii="Calibri Light" w:hAnsi="Calibri Light" w:cs="Calibri Light"/>
        </w:rPr>
        <w:t>Bourne</w:t>
      </w:r>
      <w:proofErr w:type="spellEnd"/>
      <w:r w:rsidRPr="00072B7F">
        <w:rPr>
          <w:rFonts w:ascii="Calibri Light" w:hAnsi="Calibri Light" w:cs="Calibri Light"/>
        </w:rPr>
        <w:t xml:space="preserve"> &amp; Walker, 2005).</w:t>
      </w:r>
    </w:p>
    <w:p w14:paraId="1970CE21" w14:textId="0B6799AC" w:rsidR="00801903" w:rsidRPr="00AB758F" w:rsidRDefault="00801903" w:rsidP="00C36205">
      <w:pPr>
        <w:pStyle w:val="Heading1"/>
        <w:spacing w:before="0" w:after="0" w:line="360" w:lineRule="auto"/>
        <w:rPr>
          <w:rFonts w:eastAsia="Times New Roman"/>
          <w:b/>
          <w:bCs/>
          <w:u w:val="single"/>
          <w:lang w:eastAsia="en-GB"/>
        </w:rPr>
      </w:pPr>
      <w:bookmarkStart w:id="15" w:name="_Toc239594757"/>
      <w:r w:rsidRPr="00AB758F">
        <w:rPr>
          <w:rFonts w:eastAsia="Times New Roman"/>
          <w:b/>
          <w:bCs/>
          <w:u w:val="single"/>
          <w:lang w:eastAsia="en-GB"/>
        </w:rPr>
        <w:lastRenderedPageBreak/>
        <w:t>5. Project Scope, Work Breakdown Structure and Resource Planning</w:t>
      </w:r>
      <w:bookmarkEnd w:id="15"/>
    </w:p>
    <w:p w14:paraId="17A07805" w14:textId="77777777" w:rsidR="00801903" w:rsidRDefault="00801903" w:rsidP="00C36205">
      <w:pPr>
        <w:pStyle w:val="Heading2"/>
        <w:spacing w:before="0" w:after="0" w:line="360" w:lineRule="auto"/>
        <w:rPr>
          <w:rFonts w:eastAsia="Times New Roman"/>
          <w:u w:val="single"/>
          <w:lang w:eastAsia="en-GB"/>
        </w:rPr>
      </w:pPr>
      <w:bookmarkStart w:id="16" w:name="_Toc239594758"/>
      <w:r w:rsidRPr="00AB758F">
        <w:rPr>
          <w:rFonts w:eastAsia="Times New Roman"/>
          <w:u w:val="single"/>
          <w:lang w:eastAsia="en-GB"/>
        </w:rPr>
        <w:t>5.1 Scope</w:t>
      </w:r>
      <w:bookmarkEnd w:id="16"/>
    </w:p>
    <w:p w14:paraId="41D5D976" w14:textId="77777777" w:rsidR="00C36205" w:rsidRPr="00C36205" w:rsidRDefault="00C36205" w:rsidP="00C36205">
      <w:pPr>
        <w:rPr>
          <w:lang w:eastAsia="en-GB"/>
        </w:rPr>
      </w:pPr>
    </w:p>
    <w:p w14:paraId="0BCE2234" w14:textId="77777777" w:rsidR="002B12F2" w:rsidRPr="00072B7F" w:rsidRDefault="002B12F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Scope defines what the project will and will not deliver. Clear scope management is important because poorly controlled scope can lead to delays, higher costs, and unclear accountability (PMI, 2021).</w:t>
      </w:r>
    </w:p>
    <w:p w14:paraId="7E02CE66" w14:textId="77777777" w:rsidR="002B12F2" w:rsidRPr="00072B7F" w:rsidRDefault="002B12F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In scope are site selection and approval, tent installation, clinical equipment, power and IT provision, vaccine storage, staffing, vaccine supply, communications, vaccination delivery, monitoring, evaluation, and dismantling of the facility.</w:t>
      </w:r>
    </w:p>
    <w:p w14:paraId="4CB51105" w14:textId="77777777" w:rsidR="002B12F2" w:rsidRPr="00072B7F" w:rsidRDefault="002B12F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Out of scope are the creation of a permanent vaccination service, unrelated clinical treatments, and changes to national vaccination policy.</w:t>
      </w:r>
    </w:p>
    <w:p w14:paraId="595AD14B" w14:textId="77777777" w:rsidR="002B12F2" w:rsidRPr="00072B7F" w:rsidRDefault="002B12F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Clearly defining these boundaries helps prevent scope creep, where additional requirements are added after the project has started. For example, extending the service to provide additional vaccines or health screening could increase staffing needs, governance requirements, equipment, timescales, and costs. Any proposed changes should therefore be formally reviewed and approved rather than accepted informally (PMI, 2021).</w:t>
      </w:r>
    </w:p>
    <w:p w14:paraId="07B7C64A" w14:textId="0F6E05A2" w:rsidR="002B12F2" w:rsidRPr="00072B7F" w:rsidRDefault="002B12F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Effective scope definition and change control help ensure the project remains focused and can be delivered within agreed time, cost, and resource constraints.</w:t>
      </w:r>
    </w:p>
    <w:p w14:paraId="562CA0BA" w14:textId="77777777" w:rsidR="00C36205" w:rsidRPr="00072B7F" w:rsidRDefault="00C36205" w:rsidP="00C36205">
      <w:pPr>
        <w:pStyle w:val="NormalWeb"/>
        <w:spacing w:before="0" w:beforeAutospacing="0" w:after="0" w:afterAutospacing="0" w:line="360" w:lineRule="auto"/>
        <w:rPr>
          <w:rFonts w:ascii="Calibri Light" w:hAnsi="Calibri Light" w:cs="Calibri Light"/>
        </w:rPr>
      </w:pPr>
    </w:p>
    <w:p w14:paraId="1D7F5FF5" w14:textId="77777777" w:rsidR="00801903" w:rsidRDefault="00801903" w:rsidP="00C36205">
      <w:pPr>
        <w:pStyle w:val="Heading2"/>
        <w:spacing w:before="0" w:after="0" w:line="360" w:lineRule="auto"/>
        <w:rPr>
          <w:rFonts w:eastAsia="Times New Roman"/>
          <w:u w:val="single"/>
          <w:lang w:eastAsia="en-GB"/>
        </w:rPr>
      </w:pPr>
      <w:bookmarkStart w:id="17" w:name="_Toc239594759"/>
      <w:r w:rsidRPr="00AB758F">
        <w:rPr>
          <w:rFonts w:eastAsia="Times New Roman"/>
          <w:u w:val="single"/>
          <w:lang w:eastAsia="en-GB"/>
        </w:rPr>
        <w:t>5.2 Work Breakdown Structure</w:t>
      </w:r>
      <w:bookmarkEnd w:id="17"/>
    </w:p>
    <w:p w14:paraId="770474FE" w14:textId="77777777" w:rsidR="00C36205" w:rsidRPr="00C36205" w:rsidRDefault="00C36205" w:rsidP="00C36205">
      <w:pPr>
        <w:rPr>
          <w:lang w:eastAsia="en-GB"/>
        </w:rPr>
      </w:pPr>
    </w:p>
    <w:p w14:paraId="2CE18E07" w14:textId="77777777" w:rsidR="00E91012" w:rsidRPr="00072B7F" w:rsidRDefault="00E91012"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A Work Breakdown Structure (WBS) breaks a project into smaller, manageable tasks, supporting planning, scheduling, resource allocation, and accountability (PMI, 2019). For the vaccination tent project, the WBS includes seven stages:</w:t>
      </w:r>
    </w:p>
    <w:p w14:paraId="64126B72" w14:textId="77777777" w:rsidR="00E91012" w:rsidRPr="00072B7F" w:rsidRDefault="00E91012" w:rsidP="00C36205">
      <w:pPr>
        <w:pStyle w:val="NormalWeb"/>
        <w:spacing w:before="0" w:beforeAutospacing="0" w:after="0" w:afterAutospacing="0" w:line="360" w:lineRule="auto"/>
        <w:rPr>
          <w:rFonts w:ascii="Calibri Light" w:hAnsi="Calibri Light" w:cs="Calibri Light"/>
        </w:rPr>
      </w:pPr>
      <w:r w:rsidRPr="00072B7F">
        <w:rPr>
          <w:rStyle w:val="Strong"/>
          <w:rFonts w:ascii="Calibri Light" w:eastAsiaTheme="majorEastAsia" w:hAnsi="Calibri Light" w:cs="Calibri Light"/>
        </w:rPr>
        <w:t>1. Initiation:</w:t>
      </w:r>
      <w:r w:rsidRPr="00072B7F">
        <w:rPr>
          <w:rFonts w:ascii="Calibri Light" w:hAnsi="Calibri Light" w:cs="Calibri Light"/>
        </w:rPr>
        <w:t xml:space="preserve"> Business case, project approval, and team formation.</w:t>
      </w:r>
      <w:r w:rsidRPr="00072B7F">
        <w:rPr>
          <w:rFonts w:ascii="Calibri Light" w:hAnsi="Calibri Light" w:cs="Calibri Light"/>
        </w:rPr>
        <w:br/>
      </w:r>
      <w:r w:rsidRPr="00072B7F">
        <w:rPr>
          <w:rStyle w:val="Strong"/>
          <w:rFonts w:ascii="Calibri Light" w:eastAsiaTheme="majorEastAsia" w:hAnsi="Calibri Light" w:cs="Calibri Light"/>
        </w:rPr>
        <w:t>2. Planning:</w:t>
      </w:r>
      <w:r w:rsidRPr="00072B7F">
        <w:rPr>
          <w:rFonts w:ascii="Calibri Light" w:hAnsi="Calibri Light" w:cs="Calibri Light"/>
        </w:rPr>
        <w:t xml:space="preserve"> Site selection, staffing, vaccine supply, equipment, IT, and communications.</w:t>
      </w:r>
      <w:r w:rsidRPr="00072B7F">
        <w:rPr>
          <w:rFonts w:ascii="Calibri Light" w:hAnsi="Calibri Light" w:cs="Calibri Light"/>
        </w:rPr>
        <w:br/>
      </w:r>
      <w:r w:rsidRPr="00072B7F">
        <w:rPr>
          <w:rStyle w:val="Strong"/>
          <w:rFonts w:ascii="Calibri Light" w:eastAsiaTheme="majorEastAsia" w:hAnsi="Calibri Light" w:cs="Calibri Light"/>
        </w:rPr>
        <w:t>3. Set-up:</w:t>
      </w:r>
      <w:r w:rsidRPr="00072B7F">
        <w:rPr>
          <w:rFonts w:ascii="Calibri Light" w:hAnsi="Calibri Light" w:cs="Calibri Light"/>
        </w:rPr>
        <w:t xml:space="preserve"> Tent installation, power, refrigeration, clinical areas, signage, and patient flow.</w:t>
      </w:r>
      <w:r w:rsidRPr="00072B7F">
        <w:rPr>
          <w:rFonts w:ascii="Calibri Light" w:hAnsi="Calibri Light" w:cs="Calibri Light"/>
        </w:rPr>
        <w:br/>
      </w:r>
      <w:r w:rsidRPr="00072B7F">
        <w:rPr>
          <w:rStyle w:val="Strong"/>
          <w:rFonts w:ascii="Calibri Light" w:eastAsiaTheme="majorEastAsia" w:hAnsi="Calibri Light" w:cs="Calibri Light"/>
        </w:rPr>
        <w:t>4. Readiness:</w:t>
      </w:r>
      <w:r w:rsidRPr="00072B7F">
        <w:rPr>
          <w:rFonts w:ascii="Calibri Light" w:hAnsi="Calibri Light" w:cs="Calibri Light"/>
        </w:rPr>
        <w:t xml:space="preserve"> Health and safety assessments, IT testing, cold-chain checks, and staff briefings.</w:t>
      </w:r>
      <w:r w:rsidRPr="00072B7F">
        <w:rPr>
          <w:rFonts w:ascii="Calibri Light" w:hAnsi="Calibri Light" w:cs="Calibri Light"/>
        </w:rPr>
        <w:br/>
      </w:r>
      <w:r w:rsidRPr="00072B7F">
        <w:rPr>
          <w:rStyle w:val="Strong"/>
          <w:rFonts w:ascii="Calibri Light" w:eastAsiaTheme="majorEastAsia" w:hAnsi="Calibri Light" w:cs="Calibri Light"/>
        </w:rPr>
        <w:t>5. Delivery:</w:t>
      </w:r>
      <w:r w:rsidRPr="00072B7F">
        <w:rPr>
          <w:rFonts w:ascii="Calibri Light" w:hAnsi="Calibri Light" w:cs="Calibri Light"/>
        </w:rPr>
        <w:t xml:space="preserve"> Registration, eligibility checks, consent, vaccination, </w:t>
      </w:r>
      <w:r w:rsidRPr="00072B7F">
        <w:rPr>
          <w:rStyle w:val="1cs5bdp"/>
          <w:rFonts w:ascii="Calibri Light" w:eastAsiaTheme="majorEastAsia" w:hAnsi="Calibri Light" w:cs="Calibri Light"/>
        </w:rPr>
        <w:t>documentation,</w:t>
      </w:r>
      <w:r w:rsidRPr="00072B7F">
        <w:rPr>
          <w:rFonts w:ascii="Calibri Light" w:hAnsi="Calibri Light" w:cs="Calibri Light"/>
        </w:rPr>
        <w:t xml:space="preserve"> </w:t>
      </w:r>
      <w:r w:rsidRPr="00072B7F">
        <w:rPr>
          <w:rStyle w:val="1cs5bdp"/>
          <w:rFonts w:ascii="Calibri Light" w:eastAsiaTheme="majorEastAsia" w:hAnsi="Calibri Light" w:cs="Calibri Light"/>
        </w:rPr>
        <w:t>and</w:t>
      </w:r>
      <w:r w:rsidRPr="00072B7F">
        <w:rPr>
          <w:rFonts w:ascii="Calibri Light" w:hAnsi="Calibri Light" w:cs="Calibri Light"/>
        </w:rPr>
        <w:t xml:space="preserve"> </w:t>
      </w:r>
      <w:r w:rsidRPr="00072B7F">
        <w:rPr>
          <w:rStyle w:val="1cs5bdp"/>
          <w:rFonts w:ascii="Calibri Light" w:eastAsiaTheme="majorEastAsia" w:hAnsi="Calibri Light" w:cs="Calibri Light"/>
        </w:rPr>
        <w:t>stock</w:t>
      </w:r>
      <w:r w:rsidRPr="00072B7F">
        <w:rPr>
          <w:rFonts w:ascii="Calibri Light" w:hAnsi="Calibri Light" w:cs="Calibri Light"/>
        </w:rPr>
        <w:t xml:space="preserve"> </w:t>
      </w:r>
      <w:r w:rsidRPr="00072B7F">
        <w:rPr>
          <w:rStyle w:val="1cs5bdp"/>
          <w:rFonts w:ascii="Calibri Light" w:eastAsiaTheme="majorEastAsia" w:hAnsi="Calibri Light" w:cs="Calibri Light"/>
        </w:rPr>
        <w:lastRenderedPageBreak/>
        <w:t>management.</w:t>
      </w:r>
      <w:r w:rsidRPr="00072B7F">
        <w:rPr>
          <w:rFonts w:ascii="Calibri Light" w:hAnsi="Calibri Light" w:cs="Calibri Light"/>
        </w:rPr>
        <w:br/>
      </w:r>
      <w:r w:rsidRPr="00072B7F">
        <w:rPr>
          <w:rStyle w:val="1cs5bdp"/>
          <w:rFonts w:ascii="Calibri Light" w:eastAsiaTheme="majorEastAsia" w:hAnsi="Calibri Light" w:cs="Calibri Light"/>
          <w:b/>
          <w:bCs/>
        </w:rPr>
        <w:t>6.</w:t>
      </w:r>
      <w:r w:rsidRPr="00072B7F">
        <w:rPr>
          <w:rStyle w:val="Strong"/>
          <w:rFonts w:ascii="Calibri Light" w:eastAsiaTheme="majorEastAsia" w:hAnsi="Calibri Light" w:cs="Calibri Light"/>
        </w:rPr>
        <w:t xml:space="preserve"> </w:t>
      </w:r>
      <w:r w:rsidRPr="00072B7F">
        <w:rPr>
          <w:rStyle w:val="1cs5bdp"/>
          <w:rFonts w:ascii="Calibri Light" w:eastAsiaTheme="majorEastAsia" w:hAnsi="Calibri Light" w:cs="Calibri Light"/>
          <w:b/>
          <w:bCs/>
        </w:rPr>
        <w:t>Monitoring:</w:t>
      </w:r>
      <w:r w:rsidRPr="00072B7F">
        <w:rPr>
          <w:rFonts w:ascii="Calibri Light" w:hAnsi="Calibri Light" w:cs="Calibri Light"/>
        </w:rPr>
        <w:t xml:space="preserve"> </w:t>
      </w:r>
      <w:r w:rsidRPr="00072B7F">
        <w:rPr>
          <w:rStyle w:val="1cs5bdp"/>
          <w:rFonts w:ascii="Calibri Light" w:eastAsiaTheme="majorEastAsia" w:hAnsi="Calibri Light" w:cs="Calibri Light"/>
        </w:rPr>
        <w:t>Attendance,</w:t>
      </w:r>
      <w:r w:rsidRPr="00072B7F">
        <w:rPr>
          <w:rFonts w:ascii="Calibri Light" w:hAnsi="Calibri Light" w:cs="Calibri Light"/>
        </w:rPr>
        <w:t xml:space="preserve"> </w:t>
      </w:r>
      <w:r w:rsidRPr="00072B7F">
        <w:rPr>
          <w:rStyle w:val="1cs5bdp"/>
          <w:rFonts w:ascii="Calibri Light" w:eastAsiaTheme="majorEastAsia" w:hAnsi="Calibri Light" w:cs="Calibri Light"/>
        </w:rPr>
        <w:t>waiting</w:t>
      </w:r>
      <w:r w:rsidRPr="00072B7F">
        <w:rPr>
          <w:rFonts w:ascii="Calibri Light" w:hAnsi="Calibri Light" w:cs="Calibri Light"/>
        </w:rPr>
        <w:t xml:space="preserve"> </w:t>
      </w:r>
      <w:r w:rsidRPr="00072B7F">
        <w:rPr>
          <w:rStyle w:val="1cs5bdp"/>
          <w:rFonts w:ascii="Calibri Light" w:eastAsiaTheme="majorEastAsia" w:hAnsi="Calibri Light" w:cs="Calibri Light"/>
        </w:rPr>
        <w:t>times,</w:t>
      </w:r>
      <w:r w:rsidRPr="00072B7F">
        <w:rPr>
          <w:rFonts w:ascii="Calibri Light" w:hAnsi="Calibri Light" w:cs="Calibri Light"/>
        </w:rPr>
        <w:t xml:space="preserve"> </w:t>
      </w:r>
      <w:r w:rsidRPr="00072B7F">
        <w:rPr>
          <w:rStyle w:val="1cs5bdp"/>
          <w:rFonts w:ascii="Calibri Light" w:eastAsiaTheme="majorEastAsia" w:hAnsi="Calibri Light" w:cs="Calibri Light"/>
        </w:rPr>
        <w:t>incidents,</w:t>
      </w:r>
      <w:r w:rsidRPr="00072B7F">
        <w:rPr>
          <w:rFonts w:ascii="Calibri Light" w:hAnsi="Calibri Light" w:cs="Calibri Light"/>
        </w:rPr>
        <w:t xml:space="preserve"> </w:t>
      </w:r>
      <w:r w:rsidRPr="00072B7F">
        <w:rPr>
          <w:rStyle w:val="1cs5bdp"/>
          <w:rFonts w:ascii="Calibri Light" w:eastAsiaTheme="majorEastAsia" w:hAnsi="Calibri Light" w:cs="Calibri Light"/>
        </w:rPr>
        <w:t>vaccine</w:t>
      </w:r>
      <w:r w:rsidRPr="00072B7F">
        <w:rPr>
          <w:rFonts w:ascii="Calibri Light" w:hAnsi="Calibri Light" w:cs="Calibri Light"/>
        </w:rPr>
        <w:t xml:space="preserve"> </w:t>
      </w:r>
      <w:r w:rsidRPr="00072B7F">
        <w:rPr>
          <w:rStyle w:val="1cs5bdp"/>
          <w:rFonts w:ascii="Calibri Light" w:eastAsiaTheme="majorEastAsia" w:hAnsi="Calibri Light" w:cs="Calibri Light"/>
        </w:rPr>
        <w:t>wastage,</w:t>
      </w:r>
      <w:r w:rsidRPr="00072B7F">
        <w:rPr>
          <w:rFonts w:ascii="Calibri Light" w:hAnsi="Calibri Light" w:cs="Calibri Light"/>
        </w:rPr>
        <w:t xml:space="preserve"> </w:t>
      </w:r>
      <w:r w:rsidRPr="00072B7F">
        <w:rPr>
          <w:rStyle w:val="1cs5bdp"/>
          <w:rFonts w:ascii="Calibri Light" w:eastAsiaTheme="majorEastAsia" w:hAnsi="Calibri Light" w:cs="Calibri Light"/>
        </w:rPr>
        <w:t>and</w:t>
      </w:r>
      <w:r w:rsidRPr="00072B7F">
        <w:rPr>
          <w:rFonts w:ascii="Calibri Light" w:hAnsi="Calibri Light" w:cs="Calibri Light"/>
        </w:rPr>
        <w:t xml:space="preserve"> </w:t>
      </w:r>
      <w:r w:rsidRPr="00072B7F">
        <w:rPr>
          <w:rStyle w:val="1cs5bdp"/>
          <w:rFonts w:ascii="Calibri Light" w:eastAsiaTheme="majorEastAsia" w:hAnsi="Calibri Light" w:cs="Calibri Light"/>
        </w:rPr>
        <w:t>expenditure.</w:t>
      </w:r>
      <w:r w:rsidRPr="00072B7F">
        <w:rPr>
          <w:rFonts w:ascii="Calibri Light" w:hAnsi="Calibri Light" w:cs="Calibri Light"/>
        </w:rPr>
        <w:br/>
      </w:r>
      <w:r w:rsidRPr="00072B7F">
        <w:rPr>
          <w:rStyle w:val="1cs5bdp"/>
          <w:rFonts w:ascii="Calibri Light" w:eastAsiaTheme="majorEastAsia" w:hAnsi="Calibri Light" w:cs="Calibri Light"/>
          <w:b/>
          <w:bCs/>
        </w:rPr>
        <w:t>7.</w:t>
      </w:r>
      <w:r w:rsidRPr="00072B7F">
        <w:rPr>
          <w:rStyle w:val="Strong"/>
          <w:rFonts w:ascii="Calibri Light" w:eastAsiaTheme="majorEastAsia" w:hAnsi="Calibri Light" w:cs="Calibri Light"/>
        </w:rPr>
        <w:t xml:space="preserve"> </w:t>
      </w:r>
      <w:r w:rsidRPr="00072B7F">
        <w:rPr>
          <w:rStyle w:val="1cs5bdp"/>
          <w:rFonts w:ascii="Calibri Light" w:eastAsiaTheme="majorEastAsia" w:hAnsi="Calibri Light" w:cs="Calibri Light"/>
          <w:b/>
          <w:bCs/>
        </w:rPr>
        <w:t>Closure:</w:t>
      </w:r>
      <w:r w:rsidRPr="00072B7F">
        <w:rPr>
          <w:rFonts w:ascii="Calibri Light" w:hAnsi="Calibri Light" w:cs="Calibri Light"/>
        </w:rPr>
        <w:t xml:space="preserve"> </w:t>
      </w:r>
      <w:r w:rsidRPr="00072B7F">
        <w:rPr>
          <w:rStyle w:val="1cs5bdp"/>
          <w:rFonts w:ascii="Calibri Light" w:eastAsiaTheme="majorEastAsia" w:hAnsi="Calibri Light" w:cs="Calibri Light"/>
        </w:rPr>
        <w:t>Dismantling,</w:t>
      </w:r>
      <w:r w:rsidRPr="00072B7F">
        <w:rPr>
          <w:rFonts w:ascii="Calibri Light" w:hAnsi="Calibri Light" w:cs="Calibri Light"/>
        </w:rPr>
        <w:t xml:space="preserve"> </w:t>
      </w:r>
      <w:r w:rsidRPr="00072B7F">
        <w:rPr>
          <w:rStyle w:val="1cs5bdp"/>
          <w:rFonts w:ascii="Calibri Light" w:eastAsiaTheme="majorEastAsia" w:hAnsi="Calibri Light" w:cs="Calibri Light"/>
        </w:rPr>
        <w:t>financial</w:t>
      </w:r>
      <w:r w:rsidRPr="00072B7F">
        <w:rPr>
          <w:rFonts w:ascii="Calibri Light" w:hAnsi="Calibri Light" w:cs="Calibri Light"/>
        </w:rPr>
        <w:t xml:space="preserve"> </w:t>
      </w:r>
      <w:r w:rsidRPr="00072B7F">
        <w:rPr>
          <w:rStyle w:val="1cs5bdp"/>
          <w:rFonts w:ascii="Calibri Light" w:eastAsiaTheme="majorEastAsia" w:hAnsi="Calibri Light" w:cs="Calibri Light"/>
        </w:rPr>
        <w:t>reconciliation,</w:t>
      </w:r>
      <w:r w:rsidRPr="00072B7F">
        <w:rPr>
          <w:rFonts w:ascii="Calibri Light" w:hAnsi="Calibri Light" w:cs="Calibri Light"/>
        </w:rPr>
        <w:t xml:space="preserve"> </w:t>
      </w:r>
      <w:r w:rsidRPr="00072B7F">
        <w:rPr>
          <w:rStyle w:val="1cs5bdp"/>
          <w:rFonts w:ascii="Calibri Light" w:eastAsiaTheme="majorEastAsia" w:hAnsi="Calibri Light" w:cs="Calibri Light"/>
        </w:rPr>
        <w:t>evaluation,</w:t>
      </w:r>
      <w:r w:rsidRPr="00072B7F">
        <w:rPr>
          <w:rFonts w:ascii="Calibri Light" w:hAnsi="Calibri Light" w:cs="Calibri Light"/>
        </w:rPr>
        <w:t xml:space="preserve"> </w:t>
      </w:r>
      <w:r w:rsidRPr="00072B7F">
        <w:rPr>
          <w:rStyle w:val="1cs5bdp"/>
          <w:rFonts w:ascii="Calibri Light" w:eastAsiaTheme="majorEastAsia" w:hAnsi="Calibri Light" w:cs="Calibri Light"/>
        </w:rPr>
        <w:t>and</w:t>
      </w:r>
      <w:r w:rsidRPr="00072B7F">
        <w:rPr>
          <w:rFonts w:ascii="Calibri Light" w:hAnsi="Calibri Light" w:cs="Calibri Light"/>
        </w:rPr>
        <w:t xml:space="preserve"> </w:t>
      </w:r>
      <w:r w:rsidRPr="00072B7F">
        <w:rPr>
          <w:rStyle w:val="1cs5bdp"/>
          <w:rFonts w:ascii="Calibri Light" w:eastAsiaTheme="majorEastAsia" w:hAnsi="Calibri Light" w:cs="Calibri Light"/>
        </w:rPr>
        <w:t>lessons</w:t>
      </w:r>
      <w:r w:rsidRPr="00072B7F">
        <w:rPr>
          <w:rFonts w:ascii="Calibri Light" w:hAnsi="Calibri Light" w:cs="Calibri Light"/>
        </w:rPr>
        <w:t xml:space="preserve"> </w:t>
      </w:r>
      <w:r w:rsidRPr="00072B7F">
        <w:rPr>
          <w:rStyle w:val="1cs5bdp"/>
          <w:rFonts w:ascii="Calibri Light" w:eastAsiaTheme="majorEastAsia" w:hAnsi="Calibri Light" w:cs="Calibri Light"/>
        </w:rPr>
        <w:t>learned.</w:t>
      </w:r>
    </w:p>
    <w:p w14:paraId="214A844F" w14:textId="55E060F7" w:rsidR="00E91012" w:rsidRPr="00072B7F" w:rsidRDefault="00E91012" w:rsidP="00C36205">
      <w:pPr>
        <w:pStyle w:val="NormalWeb"/>
        <w:spacing w:before="0" w:beforeAutospacing="0" w:after="0" w:afterAutospacing="0" w:line="360" w:lineRule="auto"/>
        <w:rPr>
          <w:rStyle w:val="1cs5bdp"/>
          <w:rFonts w:ascii="Calibri Light" w:eastAsiaTheme="majorEastAsia" w:hAnsi="Calibri Light" w:cs="Calibri Light"/>
        </w:rPr>
      </w:pPr>
      <w:r w:rsidRPr="00072B7F">
        <w:rPr>
          <w:rStyle w:val="1cs5bdp"/>
          <w:rFonts w:ascii="Calibri Light" w:eastAsiaTheme="majorEastAsia" w:hAnsi="Calibri Light" w:cs="Calibri Light"/>
        </w:rPr>
        <w:t>The</w:t>
      </w:r>
      <w:r w:rsidRPr="00072B7F">
        <w:rPr>
          <w:rFonts w:ascii="Calibri Light" w:hAnsi="Calibri Light" w:cs="Calibri Light"/>
        </w:rPr>
        <w:t xml:space="preserve"> </w:t>
      </w:r>
      <w:r w:rsidRPr="00072B7F">
        <w:rPr>
          <w:rStyle w:val="1cs5bdp"/>
          <w:rFonts w:ascii="Calibri Light" w:eastAsiaTheme="majorEastAsia" w:hAnsi="Calibri Light" w:cs="Calibri Light"/>
        </w:rPr>
        <w:t>WBS</w:t>
      </w:r>
      <w:r w:rsidRPr="00072B7F">
        <w:rPr>
          <w:rFonts w:ascii="Calibri Light" w:hAnsi="Calibri Light" w:cs="Calibri Light"/>
        </w:rPr>
        <w:t xml:space="preserve"> </w:t>
      </w:r>
      <w:r w:rsidRPr="00072B7F">
        <w:rPr>
          <w:rStyle w:val="1cs5bdp"/>
          <w:rFonts w:ascii="Calibri Light" w:eastAsiaTheme="majorEastAsia" w:hAnsi="Calibri Light" w:cs="Calibri Light"/>
        </w:rPr>
        <w:t>helps</w:t>
      </w:r>
      <w:r w:rsidRPr="00072B7F">
        <w:rPr>
          <w:rFonts w:ascii="Calibri Light" w:hAnsi="Calibri Light" w:cs="Calibri Light"/>
        </w:rPr>
        <w:t xml:space="preserve"> </w:t>
      </w:r>
      <w:r w:rsidRPr="00072B7F">
        <w:rPr>
          <w:rStyle w:val="1cs5bdp"/>
          <w:rFonts w:ascii="Calibri Light" w:eastAsiaTheme="majorEastAsia" w:hAnsi="Calibri Light" w:cs="Calibri Light"/>
        </w:rPr>
        <w:t>turn</w:t>
      </w:r>
      <w:r w:rsidRPr="00072B7F">
        <w:rPr>
          <w:rFonts w:ascii="Calibri Light" w:hAnsi="Calibri Light" w:cs="Calibri Light"/>
        </w:rPr>
        <w:t xml:space="preserve"> </w:t>
      </w:r>
      <w:r w:rsidRPr="00072B7F">
        <w:rPr>
          <w:rStyle w:val="1cs5bdp"/>
          <w:rFonts w:ascii="Calibri Light" w:eastAsiaTheme="majorEastAsia" w:hAnsi="Calibri Light" w:cs="Calibri Light"/>
        </w:rPr>
        <w:t>the</w:t>
      </w:r>
      <w:r w:rsidRPr="00072B7F">
        <w:rPr>
          <w:rFonts w:ascii="Calibri Light" w:hAnsi="Calibri Light" w:cs="Calibri Light"/>
        </w:rPr>
        <w:t xml:space="preserve"> </w:t>
      </w:r>
      <w:r w:rsidRPr="00072B7F">
        <w:rPr>
          <w:rStyle w:val="1cs5bdp"/>
          <w:rFonts w:ascii="Calibri Light" w:eastAsiaTheme="majorEastAsia" w:hAnsi="Calibri Light" w:cs="Calibri Light"/>
        </w:rPr>
        <w:t>broad</w:t>
      </w:r>
      <w:r w:rsidRPr="00072B7F">
        <w:rPr>
          <w:rFonts w:ascii="Calibri Light" w:hAnsi="Calibri Light" w:cs="Calibri Light"/>
        </w:rPr>
        <w:t xml:space="preserve"> </w:t>
      </w:r>
      <w:r w:rsidRPr="00072B7F">
        <w:rPr>
          <w:rStyle w:val="1cs5bdp"/>
          <w:rFonts w:ascii="Calibri Light" w:eastAsiaTheme="majorEastAsia" w:hAnsi="Calibri Light" w:cs="Calibri Light"/>
        </w:rPr>
        <w:t>goal</w:t>
      </w:r>
      <w:r w:rsidRPr="00072B7F">
        <w:rPr>
          <w:rFonts w:ascii="Calibri Light" w:hAnsi="Calibri Light" w:cs="Calibri Light"/>
        </w:rPr>
        <w:t xml:space="preserve"> </w:t>
      </w:r>
      <w:r w:rsidRPr="00072B7F">
        <w:rPr>
          <w:rStyle w:val="1cs5bdp"/>
          <w:rFonts w:ascii="Calibri Light" w:eastAsiaTheme="majorEastAsia" w:hAnsi="Calibri Light" w:cs="Calibri Light"/>
        </w:rPr>
        <w:t>of</w:t>
      </w:r>
      <w:r w:rsidRPr="00072B7F">
        <w:rPr>
          <w:rFonts w:ascii="Calibri Light" w:hAnsi="Calibri Light" w:cs="Calibri Light"/>
        </w:rPr>
        <w:t xml:space="preserve"> </w:t>
      </w:r>
      <w:r w:rsidRPr="00072B7F">
        <w:rPr>
          <w:rStyle w:val="1cs5bdp"/>
          <w:rFonts w:ascii="Calibri Light" w:eastAsiaTheme="majorEastAsia" w:hAnsi="Calibri Light" w:cs="Calibri Light"/>
        </w:rPr>
        <w:t>operating</w:t>
      </w:r>
      <w:r w:rsidRPr="00072B7F">
        <w:rPr>
          <w:rFonts w:ascii="Calibri Light" w:hAnsi="Calibri Light" w:cs="Calibri Light"/>
        </w:rPr>
        <w:t xml:space="preserve"> </w:t>
      </w:r>
      <w:r w:rsidRPr="00072B7F">
        <w:rPr>
          <w:rStyle w:val="1cs5bdp"/>
          <w:rFonts w:ascii="Calibri Light" w:eastAsiaTheme="majorEastAsia" w:hAnsi="Calibri Light" w:cs="Calibri Light"/>
        </w:rPr>
        <w:t>a</w:t>
      </w:r>
      <w:r w:rsidRPr="00072B7F">
        <w:rPr>
          <w:rFonts w:ascii="Calibri Light" w:hAnsi="Calibri Light" w:cs="Calibri Light"/>
        </w:rPr>
        <w:t xml:space="preserve"> </w:t>
      </w:r>
      <w:r w:rsidRPr="00072B7F">
        <w:rPr>
          <w:rStyle w:val="1cs5bdp"/>
          <w:rFonts w:ascii="Calibri Light" w:eastAsiaTheme="majorEastAsia" w:hAnsi="Calibri Light" w:cs="Calibri Light"/>
        </w:rPr>
        <w:t>vaccination</w:t>
      </w:r>
      <w:r w:rsidRPr="00072B7F">
        <w:rPr>
          <w:rFonts w:ascii="Calibri Light" w:hAnsi="Calibri Light" w:cs="Calibri Light"/>
        </w:rPr>
        <w:t xml:space="preserve"> </w:t>
      </w:r>
      <w:r w:rsidRPr="00072B7F">
        <w:rPr>
          <w:rStyle w:val="1cs5bdp"/>
          <w:rFonts w:ascii="Calibri Light" w:eastAsiaTheme="majorEastAsia" w:hAnsi="Calibri Light" w:cs="Calibri Light"/>
        </w:rPr>
        <w:t>tent</w:t>
      </w:r>
      <w:r w:rsidRPr="00072B7F">
        <w:rPr>
          <w:rFonts w:ascii="Calibri Light" w:hAnsi="Calibri Light" w:cs="Calibri Light"/>
        </w:rPr>
        <w:t xml:space="preserve"> </w:t>
      </w:r>
      <w:r w:rsidRPr="00072B7F">
        <w:rPr>
          <w:rStyle w:val="1cs5bdp"/>
          <w:rFonts w:ascii="Calibri Light" w:eastAsiaTheme="majorEastAsia" w:hAnsi="Calibri Light" w:cs="Calibri Light"/>
        </w:rPr>
        <w:t>into</w:t>
      </w:r>
      <w:r w:rsidRPr="00072B7F">
        <w:rPr>
          <w:rFonts w:ascii="Calibri Light" w:hAnsi="Calibri Light" w:cs="Calibri Light"/>
        </w:rPr>
        <w:t xml:space="preserve"> </w:t>
      </w:r>
      <w:r w:rsidRPr="00072B7F">
        <w:rPr>
          <w:rStyle w:val="1cs5bdp"/>
          <w:rFonts w:ascii="Calibri Light" w:eastAsiaTheme="majorEastAsia" w:hAnsi="Calibri Light" w:cs="Calibri Light"/>
        </w:rPr>
        <w:t>clear</w:t>
      </w:r>
      <w:r w:rsidRPr="00072B7F">
        <w:rPr>
          <w:rFonts w:ascii="Calibri Light" w:hAnsi="Calibri Light" w:cs="Calibri Light"/>
        </w:rPr>
        <w:t xml:space="preserve"> </w:t>
      </w:r>
      <w:r w:rsidRPr="00072B7F">
        <w:rPr>
          <w:rStyle w:val="1cs5bdp"/>
          <w:rFonts w:ascii="Calibri Light" w:eastAsiaTheme="majorEastAsia" w:hAnsi="Calibri Light" w:cs="Calibri Light"/>
        </w:rPr>
        <w:t>deliverables,</w:t>
      </w:r>
      <w:r w:rsidRPr="00072B7F">
        <w:rPr>
          <w:rFonts w:ascii="Calibri Light" w:hAnsi="Calibri Light" w:cs="Calibri Light"/>
        </w:rPr>
        <w:t xml:space="preserve"> </w:t>
      </w:r>
      <w:r w:rsidRPr="00072B7F">
        <w:rPr>
          <w:rStyle w:val="1cs5bdp"/>
          <w:rFonts w:ascii="Calibri Light" w:eastAsiaTheme="majorEastAsia" w:hAnsi="Calibri Light" w:cs="Calibri Light"/>
        </w:rPr>
        <w:t>making</w:t>
      </w:r>
      <w:r w:rsidRPr="00072B7F">
        <w:rPr>
          <w:rFonts w:ascii="Calibri Light" w:hAnsi="Calibri Light" w:cs="Calibri Light"/>
        </w:rPr>
        <w:t xml:space="preserve"> </w:t>
      </w:r>
      <w:r w:rsidRPr="00072B7F">
        <w:rPr>
          <w:rStyle w:val="1cs5bdp"/>
          <w:rFonts w:ascii="Calibri Light" w:eastAsiaTheme="majorEastAsia" w:hAnsi="Calibri Light" w:cs="Calibri Light"/>
        </w:rPr>
        <w:t>planning,</w:t>
      </w:r>
      <w:r w:rsidRPr="00072B7F">
        <w:rPr>
          <w:rFonts w:ascii="Calibri Light" w:hAnsi="Calibri Light" w:cs="Calibri Light"/>
        </w:rPr>
        <w:t xml:space="preserve"> </w:t>
      </w:r>
      <w:r w:rsidRPr="00072B7F">
        <w:rPr>
          <w:rStyle w:val="1cs5bdp"/>
          <w:rFonts w:ascii="Calibri Light" w:eastAsiaTheme="majorEastAsia" w:hAnsi="Calibri Light" w:cs="Calibri Light"/>
        </w:rPr>
        <w:t>coordination,</w:t>
      </w:r>
      <w:r w:rsidRPr="00072B7F">
        <w:rPr>
          <w:rFonts w:ascii="Calibri Light" w:hAnsi="Calibri Light" w:cs="Calibri Light"/>
        </w:rPr>
        <w:t xml:space="preserve"> </w:t>
      </w:r>
      <w:r w:rsidRPr="00072B7F">
        <w:rPr>
          <w:rStyle w:val="1cs5bdp"/>
          <w:rFonts w:ascii="Calibri Light" w:eastAsiaTheme="majorEastAsia" w:hAnsi="Calibri Light" w:cs="Calibri Light"/>
        </w:rPr>
        <w:t>and</w:t>
      </w:r>
      <w:r w:rsidRPr="00072B7F">
        <w:rPr>
          <w:rFonts w:ascii="Calibri Light" w:hAnsi="Calibri Light" w:cs="Calibri Light"/>
        </w:rPr>
        <w:t xml:space="preserve"> </w:t>
      </w:r>
      <w:r w:rsidRPr="00072B7F">
        <w:rPr>
          <w:rStyle w:val="1cs5bdp"/>
          <w:rFonts w:ascii="Calibri Light" w:eastAsiaTheme="majorEastAsia" w:hAnsi="Calibri Light" w:cs="Calibri Light"/>
        </w:rPr>
        <w:t>monitoring</w:t>
      </w:r>
      <w:r w:rsidRPr="00072B7F">
        <w:rPr>
          <w:rFonts w:ascii="Calibri Light" w:hAnsi="Calibri Light" w:cs="Calibri Light"/>
        </w:rPr>
        <w:t xml:space="preserve"> </w:t>
      </w:r>
      <w:r w:rsidRPr="00072B7F">
        <w:rPr>
          <w:rStyle w:val="1cs5bdp"/>
          <w:rFonts w:ascii="Calibri Light" w:eastAsiaTheme="majorEastAsia" w:hAnsi="Calibri Light" w:cs="Calibri Light"/>
        </w:rPr>
        <w:t>easier.</w:t>
      </w:r>
      <w:r w:rsidRPr="00072B7F">
        <w:rPr>
          <w:rFonts w:ascii="Calibri Light" w:hAnsi="Calibri Light" w:cs="Calibri Light"/>
        </w:rPr>
        <w:t xml:space="preserve"> </w:t>
      </w:r>
      <w:r w:rsidRPr="00072B7F">
        <w:rPr>
          <w:rStyle w:val="1cs5bdp"/>
          <w:rFonts w:ascii="Calibri Light" w:eastAsiaTheme="majorEastAsia" w:hAnsi="Calibri Light" w:cs="Calibri Light"/>
        </w:rPr>
        <w:t>However,</w:t>
      </w:r>
      <w:r w:rsidRPr="00072B7F">
        <w:rPr>
          <w:rFonts w:ascii="Calibri Light" w:hAnsi="Calibri Light" w:cs="Calibri Light"/>
        </w:rPr>
        <w:t xml:space="preserve"> </w:t>
      </w:r>
      <w:r w:rsidRPr="00072B7F">
        <w:rPr>
          <w:rStyle w:val="1cs5bdp"/>
          <w:rFonts w:ascii="Calibri Light" w:eastAsiaTheme="majorEastAsia" w:hAnsi="Calibri Light" w:cs="Calibri Light"/>
        </w:rPr>
        <w:t>it</w:t>
      </w:r>
      <w:r w:rsidRPr="00072B7F">
        <w:rPr>
          <w:rFonts w:ascii="Calibri Light" w:hAnsi="Calibri Light" w:cs="Calibri Light"/>
        </w:rPr>
        <w:t xml:space="preserve"> </w:t>
      </w:r>
      <w:r w:rsidRPr="00072B7F">
        <w:rPr>
          <w:rStyle w:val="1cs5bdp"/>
          <w:rFonts w:ascii="Calibri Light" w:eastAsiaTheme="majorEastAsia" w:hAnsi="Calibri Light" w:cs="Calibri Light"/>
        </w:rPr>
        <w:t>should</w:t>
      </w:r>
      <w:r w:rsidRPr="00072B7F">
        <w:rPr>
          <w:rFonts w:ascii="Calibri Light" w:hAnsi="Calibri Light" w:cs="Calibri Light"/>
        </w:rPr>
        <w:t xml:space="preserve"> </w:t>
      </w:r>
      <w:r w:rsidRPr="00072B7F">
        <w:rPr>
          <w:rStyle w:val="1cs5bdp"/>
          <w:rFonts w:ascii="Calibri Light" w:eastAsiaTheme="majorEastAsia" w:hAnsi="Calibri Light" w:cs="Calibri Light"/>
        </w:rPr>
        <w:t>also</w:t>
      </w:r>
      <w:r w:rsidRPr="00072B7F">
        <w:rPr>
          <w:rFonts w:ascii="Calibri Light" w:hAnsi="Calibri Light" w:cs="Calibri Light"/>
        </w:rPr>
        <w:t xml:space="preserve"> </w:t>
      </w:r>
      <w:r w:rsidRPr="00072B7F">
        <w:rPr>
          <w:rStyle w:val="1cs5bdp"/>
          <w:rFonts w:ascii="Calibri Light" w:eastAsiaTheme="majorEastAsia" w:hAnsi="Calibri Light" w:cs="Calibri Light"/>
        </w:rPr>
        <w:t>identify</w:t>
      </w:r>
      <w:r w:rsidRPr="00072B7F">
        <w:rPr>
          <w:rFonts w:ascii="Calibri Light" w:hAnsi="Calibri Light" w:cs="Calibri Light"/>
        </w:rPr>
        <w:t xml:space="preserve"> </w:t>
      </w:r>
      <w:r w:rsidRPr="00072B7F">
        <w:rPr>
          <w:rStyle w:val="1cs5bdp"/>
          <w:rFonts w:ascii="Calibri Light" w:eastAsiaTheme="majorEastAsia" w:hAnsi="Calibri Light" w:cs="Calibri Light"/>
        </w:rPr>
        <w:t>task</w:t>
      </w:r>
      <w:r w:rsidRPr="00072B7F">
        <w:rPr>
          <w:rFonts w:ascii="Calibri Light" w:hAnsi="Calibri Light" w:cs="Calibri Light"/>
        </w:rPr>
        <w:t xml:space="preserve"> </w:t>
      </w:r>
      <w:r w:rsidRPr="00072B7F">
        <w:rPr>
          <w:rStyle w:val="1cs5bdp"/>
          <w:rFonts w:ascii="Calibri Light" w:eastAsiaTheme="majorEastAsia" w:hAnsi="Calibri Light" w:cs="Calibri Light"/>
        </w:rPr>
        <w:t>dependencies</w:t>
      </w:r>
      <w:r w:rsidRPr="00072B7F">
        <w:rPr>
          <w:rFonts w:ascii="Calibri Light" w:hAnsi="Calibri Light" w:cs="Calibri Light"/>
        </w:rPr>
        <w:t xml:space="preserve"> </w:t>
      </w:r>
      <w:r w:rsidRPr="00072B7F">
        <w:rPr>
          <w:rStyle w:val="1cs5bdp"/>
          <w:rFonts w:ascii="Calibri Light" w:eastAsiaTheme="majorEastAsia" w:hAnsi="Calibri Light" w:cs="Calibri Light"/>
        </w:rPr>
        <w:t>and</w:t>
      </w:r>
      <w:r w:rsidRPr="00072B7F">
        <w:rPr>
          <w:rFonts w:ascii="Calibri Light" w:hAnsi="Calibri Light" w:cs="Calibri Light"/>
        </w:rPr>
        <w:t xml:space="preserve"> </w:t>
      </w:r>
      <w:r w:rsidRPr="00072B7F">
        <w:rPr>
          <w:rStyle w:val="1cs5bdp"/>
          <w:rFonts w:ascii="Calibri Light" w:eastAsiaTheme="majorEastAsia" w:hAnsi="Calibri Light" w:cs="Calibri Light"/>
        </w:rPr>
        <w:t>responsibilities,</w:t>
      </w:r>
      <w:r w:rsidRPr="00072B7F">
        <w:rPr>
          <w:rFonts w:ascii="Calibri Light" w:hAnsi="Calibri Light" w:cs="Calibri Light"/>
        </w:rPr>
        <w:t xml:space="preserve"> </w:t>
      </w:r>
      <w:r w:rsidRPr="00072B7F">
        <w:rPr>
          <w:rStyle w:val="1cs5bdp"/>
          <w:rFonts w:ascii="Calibri Light" w:eastAsiaTheme="majorEastAsia" w:hAnsi="Calibri Light" w:cs="Calibri Light"/>
        </w:rPr>
        <w:t>rather</w:t>
      </w:r>
      <w:r w:rsidRPr="00072B7F">
        <w:rPr>
          <w:rFonts w:ascii="Calibri Light" w:hAnsi="Calibri Light" w:cs="Calibri Light"/>
        </w:rPr>
        <w:t xml:space="preserve"> </w:t>
      </w:r>
      <w:r w:rsidRPr="00072B7F">
        <w:rPr>
          <w:rStyle w:val="1cs5bdp"/>
          <w:rFonts w:ascii="Calibri Light" w:eastAsiaTheme="majorEastAsia" w:hAnsi="Calibri Light" w:cs="Calibri Light"/>
        </w:rPr>
        <w:t>than</w:t>
      </w:r>
      <w:r w:rsidRPr="00072B7F">
        <w:rPr>
          <w:rFonts w:ascii="Calibri Light" w:hAnsi="Calibri Light" w:cs="Calibri Light"/>
        </w:rPr>
        <w:t xml:space="preserve"> </w:t>
      </w:r>
      <w:r w:rsidRPr="00072B7F">
        <w:rPr>
          <w:rStyle w:val="1cs5bdp"/>
          <w:rFonts w:ascii="Calibri Light" w:eastAsiaTheme="majorEastAsia" w:hAnsi="Calibri Light" w:cs="Calibri Light"/>
        </w:rPr>
        <w:t>being</w:t>
      </w:r>
      <w:r w:rsidRPr="00072B7F">
        <w:rPr>
          <w:rFonts w:ascii="Calibri Light" w:hAnsi="Calibri Light" w:cs="Calibri Light"/>
        </w:rPr>
        <w:t xml:space="preserve"> </w:t>
      </w:r>
      <w:r w:rsidRPr="00072B7F">
        <w:rPr>
          <w:rStyle w:val="1cs5bdp"/>
          <w:rFonts w:ascii="Calibri Light" w:eastAsiaTheme="majorEastAsia" w:hAnsi="Calibri Light" w:cs="Calibri Light"/>
        </w:rPr>
        <w:t>used</w:t>
      </w:r>
      <w:r w:rsidRPr="00072B7F">
        <w:rPr>
          <w:rFonts w:ascii="Calibri Light" w:hAnsi="Calibri Light" w:cs="Calibri Light"/>
        </w:rPr>
        <w:t xml:space="preserve"> </w:t>
      </w:r>
      <w:r w:rsidRPr="00072B7F">
        <w:rPr>
          <w:rStyle w:val="1cs5bdp"/>
          <w:rFonts w:ascii="Calibri Light" w:eastAsiaTheme="majorEastAsia" w:hAnsi="Calibri Light" w:cs="Calibri Light"/>
        </w:rPr>
        <w:t>solely</w:t>
      </w:r>
      <w:r w:rsidRPr="00072B7F">
        <w:rPr>
          <w:rFonts w:ascii="Calibri Light" w:hAnsi="Calibri Light" w:cs="Calibri Light"/>
        </w:rPr>
        <w:t xml:space="preserve"> </w:t>
      </w:r>
      <w:r w:rsidRPr="00072B7F">
        <w:rPr>
          <w:rStyle w:val="1cs5bdp"/>
          <w:rFonts w:ascii="Calibri Light" w:eastAsiaTheme="majorEastAsia" w:hAnsi="Calibri Light" w:cs="Calibri Light"/>
        </w:rPr>
        <w:t>as</w:t>
      </w:r>
      <w:r w:rsidRPr="00072B7F">
        <w:rPr>
          <w:rFonts w:ascii="Calibri Light" w:hAnsi="Calibri Light" w:cs="Calibri Light"/>
        </w:rPr>
        <w:t xml:space="preserve"> </w:t>
      </w:r>
      <w:r w:rsidRPr="00072B7F">
        <w:rPr>
          <w:rStyle w:val="1cs5bdp"/>
          <w:rFonts w:ascii="Calibri Light" w:eastAsiaTheme="majorEastAsia" w:hAnsi="Calibri Light" w:cs="Calibri Light"/>
        </w:rPr>
        <w:t>a</w:t>
      </w:r>
      <w:r w:rsidRPr="00072B7F">
        <w:rPr>
          <w:rFonts w:ascii="Calibri Light" w:hAnsi="Calibri Light" w:cs="Calibri Light"/>
        </w:rPr>
        <w:t xml:space="preserve"> </w:t>
      </w:r>
      <w:r w:rsidRPr="00072B7F">
        <w:rPr>
          <w:rStyle w:val="1cs5bdp"/>
          <w:rFonts w:ascii="Calibri Light" w:eastAsiaTheme="majorEastAsia" w:hAnsi="Calibri Light" w:cs="Calibri Light"/>
        </w:rPr>
        <w:t>checklist</w:t>
      </w:r>
      <w:r w:rsidRPr="00072B7F">
        <w:rPr>
          <w:rFonts w:ascii="Calibri Light" w:hAnsi="Calibri Light" w:cs="Calibri Light"/>
        </w:rPr>
        <w:t xml:space="preserve"> </w:t>
      </w:r>
      <w:r w:rsidRPr="00072B7F">
        <w:rPr>
          <w:rStyle w:val="1cs5bdp"/>
          <w:rFonts w:ascii="Calibri Light" w:eastAsiaTheme="majorEastAsia" w:hAnsi="Calibri Light" w:cs="Calibri Light"/>
        </w:rPr>
        <w:t>(PMI,</w:t>
      </w:r>
      <w:r w:rsidRPr="00072B7F">
        <w:rPr>
          <w:rFonts w:ascii="Calibri Light" w:hAnsi="Calibri Light" w:cs="Calibri Light"/>
        </w:rPr>
        <w:t xml:space="preserve"> </w:t>
      </w:r>
      <w:r w:rsidRPr="00072B7F">
        <w:rPr>
          <w:rStyle w:val="1cs5bdp"/>
          <w:rFonts w:ascii="Calibri Light" w:eastAsiaTheme="majorEastAsia" w:hAnsi="Calibri Light" w:cs="Calibri Light"/>
        </w:rPr>
        <w:t>2019).</w:t>
      </w:r>
    </w:p>
    <w:p w14:paraId="7F4B10FE" w14:textId="77777777" w:rsidR="00C36205" w:rsidRPr="00072B7F" w:rsidRDefault="00C36205" w:rsidP="00C36205">
      <w:pPr>
        <w:pStyle w:val="NormalWeb"/>
        <w:spacing w:before="0" w:beforeAutospacing="0" w:after="0" w:afterAutospacing="0" w:line="360" w:lineRule="auto"/>
        <w:rPr>
          <w:rFonts w:ascii="Calibri Light" w:hAnsi="Calibri Light" w:cs="Calibri Light"/>
        </w:rPr>
      </w:pPr>
    </w:p>
    <w:p w14:paraId="23A1F56B" w14:textId="77777777" w:rsidR="00801903" w:rsidRDefault="00801903" w:rsidP="00C36205">
      <w:pPr>
        <w:pStyle w:val="Heading2"/>
        <w:spacing w:before="0" w:after="0" w:line="360" w:lineRule="auto"/>
        <w:rPr>
          <w:rFonts w:eastAsia="Times New Roman"/>
          <w:u w:val="single"/>
          <w:lang w:eastAsia="en-GB"/>
        </w:rPr>
      </w:pPr>
      <w:bookmarkStart w:id="18" w:name="_Toc239594760"/>
      <w:r w:rsidRPr="00AB758F">
        <w:rPr>
          <w:rFonts w:eastAsia="Times New Roman"/>
          <w:u w:val="single"/>
          <w:lang w:eastAsia="en-GB"/>
        </w:rPr>
        <w:t>5.3 Resource Planning</w:t>
      </w:r>
      <w:bookmarkEnd w:id="18"/>
    </w:p>
    <w:p w14:paraId="054C7698" w14:textId="77777777" w:rsidR="00C36205" w:rsidRPr="00C36205" w:rsidRDefault="00C36205" w:rsidP="00C36205">
      <w:pPr>
        <w:rPr>
          <w:lang w:eastAsia="en-GB"/>
        </w:rPr>
      </w:pPr>
    </w:p>
    <w:p w14:paraId="5F728516" w14:textId="77777777" w:rsidR="002101C5" w:rsidRPr="00072B7F" w:rsidRDefault="002101C5"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Healthcare projects require effective management of human, physical, technological, and financial resources. Human resources for this project include the project manager, clinical lead, vaccinators, administrative staff, pharmacy support, IT specialists, and estates teams. All vaccinators must be appropriately trained, competent, and authorised.</w:t>
      </w:r>
    </w:p>
    <w:p w14:paraId="476885E4" w14:textId="77777777" w:rsidR="002101C5" w:rsidRPr="00072B7F" w:rsidRDefault="002101C5"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Physical resources include the vaccination tent, furniture, privacy screens, hand hygiene facilities, signage, emergency equipment, and accessible waiting areas. Technology requirements include laptops or tablets, secure internet access, electronic patient records, and backup documentation systems.</w:t>
      </w:r>
    </w:p>
    <w:p w14:paraId="33097411" w14:textId="78FA75FC" w:rsidR="001F56B1" w:rsidRPr="001F56B1" w:rsidRDefault="002101C5" w:rsidP="001F56B1">
      <w:pPr>
        <w:spacing w:line="300" w:lineRule="atLeast"/>
        <w:rPr>
          <w:rFonts w:ascii="Segoe UI" w:eastAsia="Times New Roman" w:hAnsi="Segoe UI" w:cs="Segoe UI"/>
          <w:kern w:val="0"/>
          <w:sz w:val="21"/>
          <w:szCs w:val="21"/>
          <w:lang w:eastAsia="en-GB"/>
          <w14:ligatures w14:val="none"/>
        </w:rPr>
      </w:pPr>
      <w:r w:rsidRPr="00072B7F">
        <w:rPr>
          <w:rFonts w:ascii="Calibri Light" w:hAnsi="Calibri Light" w:cs="Calibri Light"/>
        </w:rPr>
        <w:t xml:space="preserve">Maintaining the vaccine cold chain is a key clinical requirement. Public Health Wales guidance stresses that vaccines must be stored and handled correctly, as unsuitable temperatures can reduce effectiveness. Validated refrigeration, temperature monitoring, and contingency arrangements are therefore essential to maintain vaccine quality and </w:t>
      </w:r>
      <w:proofErr w:type="gramStart"/>
      <w:r w:rsidRPr="00072B7F">
        <w:rPr>
          <w:rFonts w:ascii="Calibri Light" w:hAnsi="Calibri Light" w:cs="Calibri Light"/>
        </w:rPr>
        <w:t>safety</w:t>
      </w:r>
      <w:r w:rsidR="001F56B1">
        <w:rPr>
          <w:rFonts w:ascii="Calibri Light" w:hAnsi="Calibri Light" w:cs="Calibri Light"/>
        </w:rPr>
        <w:t>(</w:t>
      </w:r>
      <w:proofErr w:type="gramEnd"/>
      <w:r w:rsidR="001F56B1" w:rsidRPr="001F56B1">
        <w:rPr>
          <w:rFonts w:ascii="Segoe UI" w:eastAsia="Times New Roman" w:hAnsi="Segoe UI" w:cs="Segoe UI"/>
          <w:kern w:val="0"/>
          <w:sz w:val="21"/>
          <w:szCs w:val="21"/>
          <w:lang w:eastAsia="en-GB"/>
          <w14:ligatures w14:val="none"/>
        </w:rPr>
        <w:t>Public Health Wales</w:t>
      </w:r>
      <w:r w:rsidR="004A4294">
        <w:rPr>
          <w:rFonts w:ascii="Segoe UI" w:eastAsia="Times New Roman" w:hAnsi="Segoe UI" w:cs="Segoe UI"/>
          <w:kern w:val="0"/>
          <w:sz w:val="21"/>
          <w:szCs w:val="21"/>
          <w:lang w:eastAsia="en-GB"/>
          <w14:ligatures w14:val="none"/>
        </w:rPr>
        <w:t xml:space="preserve"> 2017</w:t>
      </w:r>
      <w:r w:rsidR="001F56B1">
        <w:rPr>
          <w:rFonts w:ascii="Segoe UI" w:eastAsia="Times New Roman" w:hAnsi="Segoe UI" w:cs="Segoe UI"/>
          <w:kern w:val="0"/>
          <w:sz w:val="21"/>
          <w:szCs w:val="21"/>
          <w:lang w:eastAsia="en-GB"/>
          <w14:ligatures w14:val="none"/>
        </w:rPr>
        <w:t>)</w:t>
      </w:r>
    </w:p>
    <w:p w14:paraId="0FE5610F" w14:textId="0CB67410" w:rsidR="002101C5" w:rsidRPr="00072B7F" w:rsidRDefault="002101C5" w:rsidP="00C36205">
      <w:pPr>
        <w:pStyle w:val="NormalWeb"/>
        <w:spacing w:before="0" w:beforeAutospacing="0" w:after="0" w:afterAutospacing="0" w:line="360" w:lineRule="auto"/>
        <w:rPr>
          <w:rFonts w:ascii="Calibri Light" w:hAnsi="Calibri Light" w:cs="Calibri Light"/>
        </w:rPr>
      </w:pPr>
    </w:p>
    <w:p w14:paraId="6DC93F22" w14:textId="77777777" w:rsidR="002101C5" w:rsidRPr="00072B7F" w:rsidRDefault="002101C5"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Financial resources include staffing, equipment, transport, site costs, IT, communications, and contingency funding. Existing Health Board resources should be used where possible, provided this does not compromise safety or service quality.</w:t>
      </w:r>
    </w:p>
    <w:p w14:paraId="5C87EE84" w14:textId="77777777" w:rsidR="002101C5" w:rsidRPr="00072B7F" w:rsidRDefault="002101C5"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Effective resource management requires a balance between efficiency and resilience. While reducing contingency resources may lower costs, it can also increase the risk of service disruption. Adequate backup resources are therefore essential to maintain safe and effective service delivery.</w:t>
      </w:r>
    </w:p>
    <w:p w14:paraId="1406740A" w14:textId="77777777" w:rsidR="009F5ADC" w:rsidRPr="009F5ADC" w:rsidRDefault="009F5ADC" w:rsidP="00C36205">
      <w:pPr>
        <w:spacing w:line="360" w:lineRule="auto"/>
        <w:rPr>
          <w:lang w:eastAsia="en-GB"/>
        </w:rPr>
      </w:pPr>
    </w:p>
    <w:p w14:paraId="0A36210D" w14:textId="14566D62" w:rsidR="00801903" w:rsidRPr="00801903" w:rsidRDefault="00801903" w:rsidP="00C36205">
      <w:pPr>
        <w:spacing w:line="360" w:lineRule="auto"/>
        <w:rPr>
          <w:rFonts w:ascii="Times New Roman" w:eastAsia="Times New Roman" w:hAnsi="Times New Roman" w:cs="Times New Roman"/>
          <w:kern w:val="0"/>
          <w:lang w:eastAsia="en-GB"/>
          <w14:ligatures w14:val="none"/>
        </w:rPr>
      </w:pPr>
    </w:p>
    <w:p w14:paraId="599E9A35" w14:textId="3AC7102D" w:rsidR="00801903" w:rsidRPr="00AB758F" w:rsidRDefault="00801903" w:rsidP="00C36205">
      <w:pPr>
        <w:pStyle w:val="Heading1"/>
        <w:spacing w:before="0" w:after="0" w:line="360" w:lineRule="auto"/>
        <w:rPr>
          <w:rFonts w:eastAsia="Times New Roman"/>
          <w:b/>
          <w:bCs/>
          <w:u w:val="single"/>
          <w:lang w:eastAsia="en-GB"/>
        </w:rPr>
      </w:pPr>
      <w:bookmarkStart w:id="19" w:name="_Toc239594761"/>
      <w:r w:rsidRPr="00AB758F">
        <w:rPr>
          <w:rFonts w:eastAsia="Times New Roman"/>
          <w:b/>
          <w:bCs/>
          <w:u w:val="single"/>
          <w:lang w:eastAsia="en-GB"/>
        </w:rPr>
        <w:lastRenderedPageBreak/>
        <w:t>6. Scheduling, Critical Path and Gantt Chart</w:t>
      </w:r>
      <w:bookmarkEnd w:id="19"/>
    </w:p>
    <w:p w14:paraId="21DDE850" w14:textId="77777777" w:rsidR="00C970DD" w:rsidRPr="00C970DD" w:rsidRDefault="00C970DD" w:rsidP="00C36205">
      <w:pPr>
        <w:spacing w:line="360" w:lineRule="auto"/>
        <w:rPr>
          <w:rFonts w:ascii="Calibri Light" w:eastAsia="Times New Roman" w:hAnsi="Calibri Light" w:cs="Calibri Light"/>
          <w:kern w:val="0"/>
          <w:lang w:eastAsia="en-GB"/>
          <w14:ligatures w14:val="none"/>
        </w:rPr>
      </w:pPr>
      <w:r w:rsidRPr="00C970DD">
        <w:rPr>
          <w:rFonts w:ascii="Calibri Light" w:eastAsia="Times New Roman" w:hAnsi="Calibri Light" w:cs="Calibri Light"/>
          <w:kern w:val="0"/>
          <w:lang w:eastAsia="en-GB"/>
          <w14:ligatures w14:val="none"/>
        </w:rPr>
        <w:t>Scheduling converts the Work Breakdown Structure (WBS) into a project timeline. Critical Path Analysis identifies the sequence of tasks that determines the shortest project duration; delays to these tasks can delay the entire project (Kerzner, 2022).</w:t>
      </w:r>
    </w:p>
    <w:p w14:paraId="59260DF7" w14:textId="77777777" w:rsidR="00C970DD" w:rsidRPr="00C970DD" w:rsidRDefault="00C970DD" w:rsidP="00C36205">
      <w:pPr>
        <w:spacing w:line="360" w:lineRule="auto"/>
        <w:rPr>
          <w:rFonts w:ascii="Calibri Light" w:eastAsia="Times New Roman" w:hAnsi="Calibri Light" w:cs="Calibri Light"/>
          <w:kern w:val="0"/>
          <w:lang w:eastAsia="en-GB"/>
          <w14:ligatures w14:val="none"/>
        </w:rPr>
      </w:pPr>
      <w:r w:rsidRPr="00C970DD">
        <w:rPr>
          <w:rFonts w:ascii="Calibri Light" w:eastAsia="Times New Roman" w:hAnsi="Calibri Light" w:cs="Calibri Light"/>
          <w:kern w:val="0"/>
          <w:lang w:eastAsia="en-GB"/>
          <w14:ligatures w14:val="none"/>
        </w:rPr>
        <w:t>A potential critical path is:</w:t>
      </w:r>
    </w:p>
    <w:p w14:paraId="23F2B2D2" w14:textId="77777777" w:rsidR="00C970DD" w:rsidRPr="00C970DD" w:rsidRDefault="00C970DD" w:rsidP="00C36205">
      <w:pPr>
        <w:spacing w:line="360" w:lineRule="auto"/>
        <w:rPr>
          <w:rFonts w:ascii="Calibri Light" w:eastAsia="Times New Roman" w:hAnsi="Calibri Light" w:cs="Calibri Light"/>
          <w:kern w:val="0"/>
          <w:lang w:eastAsia="en-GB"/>
          <w14:ligatures w14:val="none"/>
        </w:rPr>
      </w:pPr>
      <w:r w:rsidRPr="00C970DD">
        <w:rPr>
          <w:rFonts w:ascii="Calibri Light" w:eastAsia="Times New Roman" w:hAnsi="Calibri Light" w:cs="Calibri Light"/>
          <w:b/>
          <w:bCs/>
          <w:kern w:val="0"/>
          <w:lang w:eastAsia="en-GB"/>
          <w14:ligatures w14:val="none"/>
        </w:rPr>
        <w:t>Project approval → Site confirmation → Tent and equipment procurement → Power and refrigeration installation → IT testing → Clinical readiness approval → Service opening</w:t>
      </w:r>
    </w:p>
    <w:p w14:paraId="30C2DFF5" w14:textId="77777777" w:rsidR="00C970DD" w:rsidRPr="00C970DD" w:rsidRDefault="00C970DD" w:rsidP="00C36205">
      <w:pPr>
        <w:spacing w:line="360" w:lineRule="auto"/>
        <w:rPr>
          <w:rFonts w:ascii="Calibri Light" w:eastAsia="Times New Roman" w:hAnsi="Calibri Light" w:cs="Calibri Light"/>
          <w:kern w:val="0"/>
          <w:lang w:eastAsia="en-GB"/>
          <w14:ligatures w14:val="none"/>
        </w:rPr>
      </w:pPr>
      <w:r w:rsidRPr="00C970DD">
        <w:rPr>
          <w:rFonts w:ascii="Calibri Light" w:eastAsia="Times New Roman" w:hAnsi="Calibri Light" w:cs="Calibri Light"/>
          <w:kern w:val="0"/>
          <w:lang w:eastAsia="en-GB"/>
          <w14:ligatures w14:val="none"/>
        </w:rPr>
        <w:t>These activities are dependent on one another and offer little flexibility. For example, clinical readiness cannot be approved until essential equipment, power, and refrigeration systems have been installed and tested. Other activities, such as communications and staff scheduling, can occur alongside procurement.</w:t>
      </w:r>
    </w:p>
    <w:p w14:paraId="3F168049" w14:textId="77777777" w:rsidR="00C970DD" w:rsidRPr="00C970DD" w:rsidRDefault="00C970DD" w:rsidP="00C36205">
      <w:pPr>
        <w:spacing w:line="360" w:lineRule="auto"/>
        <w:rPr>
          <w:rFonts w:ascii="Calibri Light" w:eastAsia="Times New Roman" w:hAnsi="Calibri Light" w:cs="Calibri Light"/>
          <w:kern w:val="0"/>
          <w:lang w:eastAsia="en-GB"/>
          <w14:ligatures w14:val="none"/>
        </w:rPr>
      </w:pPr>
      <w:r w:rsidRPr="00C970DD">
        <w:rPr>
          <w:rFonts w:ascii="Calibri Light" w:eastAsia="Times New Roman" w:hAnsi="Calibri Light" w:cs="Calibri Light"/>
          <w:kern w:val="0"/>
          <w:lang w:eastAsia="en-GB"/>
          <w14:ligatures w14:val="none"/>
        </w:rPr>
        <w:t>An indicative 10-week schedule is:</w:t>
      </w:r>
    </w:p>
    <w:p w14:paraId="5D4458E5" w14:textId="77777777" w:rsidR="00C970DD" w:rsidRPr="00C970DD" w:rsidRDefault="00C970DD" w:rsidP="00C36205">
      <w:pPr>
        <w:numPr>
          <w:ilvl w:val="0"/>
          <w:numId w:val="10"/>
        </w:numPr>
        <w:spacing w:line="360" w:lineRule="auto"/>
        <w:ind w:left="0" w:firstLine="0"/>
        <w:rPr>
          <w:rFonts w:ascii="Calibri Light" w:eastAsia="Times New Roman" w:hAnsi="Calibri Light" w:cs="Calibri Light"/>
          <w:kern w:val="0"/>
          <w:lang w:eastAsia="en-GB"/>
          <w14:ligatures w14:val="none"/>
        </w:rPr>
      </w:pPr>
      <w:r w:rsidRPr="00C970DD">
        <w:rPr>
          <w:rFonts w:ascii="Calibri Light" w:eastAsia="Times New Roman" w:hAnsi="Calibri Light" w:cs="Calibri Light"/>
          <w:b/>
          <w:bCs/>
          <w:kern w:val="0"/>
          <w:lang w:eastAsia="en-GB"/>
          <w14:ligatures w14:val="none"/>
        </w:rPr>
        <w:t>Weeks 1-2:</w:t>
      </w:r>
      <w:r w:rsidRPr="00C970DD">
        <w:rPr>
          <w:rFonts w:ascii="Calibri Light" w:eastAsia="Times New Roman" w:hAnsi="Calibri Light" w:cs="Calibri Light"/>
          <w:kern w:val="0"/>
          <w:lang w:eastAsia="en-GB"/>
          <w14:ligatures w14:val="none"/>
        </w:rPr>
        <w:t xml:space="preserve"> Project initiation, business case, and approval</w:t>
      </w:r>
    </w:p>
    <w:p w14:paraId="22132402" w14:textId="77777777" w:rsidR="00C970DD" w:rsidRPr="00C970DD" w:rsidRDefault="00C970DD" w:rsidP="00C36205">
      <w:pPr>
        <w:numPr>
          <w:ilvl w:val="0"/>
          <w:numId w:val="10"/>
        </w:numPr>
        <w:spacing w:line="360" w:lineRule="auto"/>
        <w:ind w:left="0" w:firstLine="0"/>
        <w:rPr>
          <w:rFonts w:ascii="Calibri Light" w:eastAsia="Times New Roman" w:hAnsi="Calibri Light" w:cs="Calibri Light"/>
          <w:kern w:val="0"/>
          <w:lang w:eastAsia="en-GB"/>
          <w14:ligatures w14:val="none"/>
        </w:rPr>
      </w:pPr>
      <w:r w:rsidRPr="00C970DD">
        <w:rPr>
          <w:rFonts w:ascii="Calibri Light" w:eastAsia="Times New Roman" w:hAnsi="Calibri Light" w:cs="Calibri Light"/>
          <w:b/>
          <w:bCs/>
          <w:kern w:val="0"/>
          <w:lang w:eastAsia="en-GB"/>
          <w14:ligatures w14:val="none"/>
        </w:rPr>
        <w:t>Weeks 2-3:</w:t>
      </w:r>
      <w:r w:rsidRPr="00C970DD">
        <w:rPr>
          <w:rFonts w:ascii="Calibri Light" w:eastAsia="Times New Roman" w:hAnsi="Calibri Light" w:cs="Calibri Light"/>
          <w:kern w:val="0"/>
          <w:lang w:eastAsia="en-GB"/>
          <w14:ligatures w14:val="none"/>
        </w:rPr>
        <w:t xml:space="preserve"> Site confirmation and resource planning</w:t>
      </w:r>
    </w:p>
    <w:p w14:paraId="535919E5" w14:textId="77777777" w:rsidR="00C970DD" w:rsidRPr="00C970DD" w:rsidRDefault="00C970DD" w:rsidP="00C36205">
      <w:pPr>
        <w:numPr>
          <w:ilvl w:val="0"/>
          <w:numId w:val="10"/>
        </w:numPr>
        <w:spacing w:line="360" w:lineRule="auto"/>
        <w:ind w:left="0" w:firstLine="0"/>
        <w:rPr>
          <w:rFonts w:ascii="Calibri Light" w:eastAsia="Times New Roman" w:hAnsi="Calibri Light" w:cs="Calibri Light"/>
          <w:kern w:val="0"/>
          <w:lang w:eastAsia="en-GB"/>
          <w14:ligatures w14:val="none"/>
        </w:rPr>
      </w:pPr>
      <w:r w:rsidRPr="00C970DD">
        <w:rPr>
          <w:rFonts w:ascii="Calibri Light" w:eastAsia="Times New Roman" w:hAnsi="Calibri Light" w:cs="Calibri Light"/>
          <w:b/>
          <w:bCs/>
          <w:kern w:val="0"/>
          <w:lang w:eastAsia="en-GB"/>
          <w14:ligatures w14:val="none"/>
        </w:rPr>
        <w:t>Weeks 3-4:</w:t>
      </w:r>
      <w:r w:rsidRPr="00C970DD">
        <w:rPr>
          <w:rFonts w:ascii="Calibri Light" w:eastAsia="Times New Roman" w:hAnsi="Calibri Light" w:cs="Calibri Light"/>
          <w:kern w:val="0"/>
          <w:lang w:eastAsia="en-GB"/>
          <w14:ligatures w14:val="none"/>
        </w:rPr>
        <w:t xml:space="preserve"> Procurement, staffing, and communications</w:t>
      </w:r>
    </w:p>
    <w:p w14:paraId="1C4356BC" w14:textId="77777777" w:rsidR="00C970DD" w:rsidRPr="00C970DD" w:rsidRDefault="00C970DD" w:rsidP="00C36205">
      <w:pPr>
        <w:numPr>
          <w:ilvl w:val="0"/>
          <w:numId w:val="10"/>
        </w:numPr>
        <w:spacing w:line="360" w:lineRule="auto"/>
        <w:ind w:left="0" w:firstLine="0"/>
        <w:rPr>
          <w:rFonts w:ascii="Calibri Light" w:eastAsia="Times New Roman" w:hAnsi="Calibri Light" w:cs="Calibri Light"/>
          <w:kern w:val="0"/>
          <w:lang w:eastAsia="en-GB"/>
          <w14:ligatures w14:val="none"/>
        </w:rPr>
      </w:pPr>
      <w:r w:rsidRPr="00C970DD">
        <w:rPr>
          <w:rFonts w:ascii="Calibri Light" w:eastAsia="Times New Roman" w:hAnsi="Calibri Light" w:cs="Calibri Light"/>
          <w:b/>
          <w:bCs/>
          <w:kern w:val="0"/>
          <w:lang w:eastAsia="en-GB"/>
          <w14:ligatures w14:val="none"/>
        </w:rPr>
        <w:t>Week 5:</w:t>
      </w:r>
      <w:r w:rsidRPr="00C970DD">
        <w:rPr>
          <w:rFonts w:ascii="Calibri Light" w:eastAsia="Times New Roman" w:hAnsi="Calibri Light" w:cs="Calibri Light"/>
          <w:kern w:val="0"/>
          <w:lang w:eastAsia="en-GB"/>
          <w14:ligatures w14:val="none"/>
        </w:rPr>
        <w:t xml:space="preserve"> Tent and infrastructure installation</w:t>
      </w:r>
    </w:p>
    <w:p w14:paraId="5E633D64" w14:textId="77777777" w:rsidR="00C970DD" w:rsidRPr="00C970DD" w:rsidRDefault="00C970DD" w:rsidP="00C36205">
      <w:pPr>
        <w:numPr>
          <w:ilvl w:val="0"/>
          <w:numId w:val="10"/>
        </w:numPr>
        <w:spacing w:line="360" w:lineRule="auto"/>
        <w:ind w:left="0" w:firstLine="0"/>
        <w:rPr>
          <w:rFonts w:ascii="Calibri Light" w:eastAsia="Times New Roman" w:hAnsi="Calibri Light" w:cs="Calibri Light"/>
          <w:kern w:val="0"/>
          <w:lang w:eastAsia="en-GB"/>
          <w14:ligatures w14:val="none"/>
        </w:rPr>
      </w:pPr>
      <w:r w:rsidRPr="00C970DD">
        <w:rPr>
          <w:rFonts w:ascii="Calibri Light" w:eastAsia="Times New Roman" w:hAnsi="Calibri Light" w:cs="Calibri Light"/>
          <w:b/>
          <w:bCs/>
          <w:kern w:val="0"/>
          <w:lang w:eastAsia="en-GB"/>
          <w14:ligatures w14:val="none"/>
        </w:rPr>
        <w:t>Week 6:</w:t>
      </w:r>
      <w:r w:rsidRPr="00C970DD">
        <w:rPr>
          <w:rFonts w:ascii="Calibri Light" w:eastAsia="Times New Roman" w:hAnsi="Calibri Light" w:cs="Calibri Light"/>
          <w:kern w:val="0"/>
          <w:lang w:eastAsia="en-GB"/>
          <w14:ligatures w14:val="none"/>
        </w:rPr>
        <w:t xml:space="preserve"> Testing, risk assessments, and staff induction</w:t>
      </w:r>
    </w:p>
    <w:p w14:paraId="20371007" w14:textId="77777777" w:rsidR="00C970DD" w:rsidRPr="00C970DD" w:rsidRDefault="00C970DD" w:rsidP="00C36205">
      <w:pPr>
        <w:numPr>
          <w:ilvl w:val="0"/>
          <w:numId w:val="10"/>
        </w:numPr>
        <w:spacing w:line="360" w:lineRule="auto"/>
        <w:ind w:left="0" w:firstLine="0"/>
        <w:rPr>
          <w:rFonts w:ascii="Calibri Light" w:eastAsia="Times New Roman" w:hAnsi="Calibri Light" w:cs="Calibri Light"/>
          <w:kern w:val="0"/>
          <w:lang w:eastAsia="en-GB"/>
          <w14:ligatures w14:val="none"/>
        </w:rPr>
      </w:pPr>
      <w:r w:rsidRPr="00C970DD">
        <w:rPr>
          <w:rFonts w:ascii="Calibri Light" w:eastAsia="Times New Roman" w:hAnsi="Calibri Light" w:cs="Calibri Light"/>
          <w:b/>
          <w:bCs/>
          <w:kern w:val="0"/>
          <w:lang w:eastAsia="en-GB"/>
          <w14:ligatures w14:val="none"/>
        </w:rPr>
        <w:t>Weeks 7-9:</w:t>
      </w:r>
      <w:r w:rsidRPr="00C970DD">
        <w:rPr>
          <w:rFonts w:ascii="Calibri Light" w:eastAsia="Times New Roman" w:hAnsi="Calibri Light" w:cs="Calibri Light"/>
          <w:kern w:val="0"/>
          <w:lang w:eastAsia="en-GB"/>
          <w14:ligatures w14:val="none"/>
        </w:rPr>
        <w:t xml:space="preserve"> Vaccination delivery</w:t>
      </w:r>
    </w:p>
    <w:p w14:paraId="7B6EA931" w14:textId="77777777" w:rsidR="00C970DD" w:rsidRPr="00C970DD" w:rsidRDefault="00C970DD" w:rsidP="00C36205">
      <w:pPr>
        <w:numPr>
          <w:ilvl w:val="0"/>
          <w:numId w:val="10"/>
        </w:numPr>
        <w:spacing w:line="360" w:lineRule="auto"/>
        <w:ind w:left="0" w:firstLine="0"/>
        <w:rPr>
          <w:rFonts w:ascii="Calibri Light" w:eastAsia="Times New Roman" w:hAnsi="Calibri Light" w:cs="Calibri Light"/>
          <w:kern w:val="0"/>
          <w:lang w:eastAsia="en-GB"/>
          <w14:ligatures w14:val="none"/>
        </w:rPr>
      </w:pPr>
      <w:r w:rsidRPr="00C970DD">
        <w:rPr>
          <w:rFonts w:ascii="Calibri Light" w:eastAsia="Times New Roman" w:hAnsi="Calibri Light" w:cs="Calibri Light"/>
          <w:b/>
          <w:bCs/>
          <w:kern w:val="0"/>
          <w:lang w:eastAsia="en-GB"/>
          <w14:ligatures w14:val="none"/>
        </w:rPr>
        <w:t>Week 10:</w:t>
      </w:r>
      <w:r w:rsidRPr="00C970DD">
        <w:rPr>
          <w:rFonts w:ascii="Calibri Light" w:eastAsia="Times New Roman" w:hAnsi="Calibri Light" w:cs="Calibri Light"/>
          <w:kern w:val="0"/>
          <w:lang w:eastAsia="en-GB"/>
          <w14:ligatures w14:val="none"/>
        </w:rPr>
        <w:t xml:space="preserve"> Dismantling, project closure, and evaluation</w:t>
      </w:r>
    </w:p>
    <w:p w14:paraId="5F5DB608" w14:textId="77777777" w:rsidR="00C970DD" w:rsidRPr="00C970DD" w:rsidRDefault="00C970DD" w:rsidP="00C36205">
      <w:pPr>
        <w:spacing w:line="360" w:lineRule="auto"/>
        <w:rPr>
          <w:rFonts w:ascii="Calibri Light" w:eastAsia="Times New Roman" w:hAnsi="Calibri Light" w:cs="Calibri Light"/>
          <w:kern w:val="0"/>
          <w:lang w:eastAsia="en-GB"/>
          <w14:ligatures w14:val="none"/>
        </w:rPr>
      </w:pPr>
      <w:r w:rsidRPr="00C970DD">
        <w:rPr>
          <w:rFonts w:ascii="Calibri Light" w:eastAsia="Times New Roman" w:hAnsi="Calibri Light" w:cs="Calibri Light"/>
          <w:kern w:val="0"/>
          <w:lang w:eastAsia="en-GB"/>
          <w14:ligatures w14:val="none"/>
        </w:rPr>
        <w:t>A Gantt chart can be used to display activities, milestones, dependencies, and progress. However, it is only effective if regularly updated. Changes to staffing, procurement, resource availability, or clinical readiness must be reflected in the schedule to avoid an inaccurate view of progress (Meredith et al., 2018).</w:t>
      </w:r>
    </w:p>
    <w:p w14:paraId="291D4D37" w14:textId="77777777" w:rsidR="00C970DD" w:rsidRPr="00C970DD" w:rsidRDefault="00C970DD" w:rsidP="00C36205">
      <w:pPr>
        <w:spacing w:line="360" w:lineRule="auto"/>
        <w:rPr>
          <w:rFonts w:ascii="Calibri Light" w:eastAsia="Times New Roman" w:hAnsi="Calibri Light" w:cs="Calibri Light"/>
          <w:kern w:val="0"/>
          <w:lang w:eastAsia="en-GB"/>
          <w14:ligatures w14:val="none"/>
        </w:rPr>
      </w:pPr>
      <w:r w:rsidRPr="00C970DD">
        <w:rPr>
          <w:rFonts w:ascii="Calibri Light" w:eastAsia="Times New Roman" w:hAnsi="Calibri Light" w:cs="Calibri Light"/>
          <w:kern w:val="0"/>
          <w:lang w:eastAsia="en-GB"/>
          <w14:ligatures w14:val="none"/>
        </w:rPr>
        <w:t>Progress should be reviewed regularly, with weekly milestone reviews during planning and daily reviews during service delivery to identify issues and take corrective action promptly.</w:t>
      </w:r>
    </w:p>
    <w:p w14:paraId="1F709AF5" w14:textId="77777777" w:rsidR="00B57E71" w:rsidRPr="00072B7F" w:rsidRDefault="00B57E71" w:rsidP="00C36205">
      <w:pPr>
        <w:spacing w:line="360" w:lineRule="auto"/>
        <w:outlineLvl w:val="0"/>
        <w:rPr>
          <w:rFonts w:ascii="Calibri Light" w:eastAsia="Times New Roman" w:hAnsi="Calibri Light" w:cs="Calibri Light"/>
          <w:b/>
          <w:bCs/>
          <w:kern w:val="36"/>
          <w:lang w:eastAsia="en-GB"/>
          <w14:ligatures w14:val="none"/>
        </w:rPr>
      </w:pPr>
    </w:p>
    <w:p w14:paraId="681DE540" w14:textId="77777777" w:rsidR="00C970DD" w:rsidRPr="00FC2FDE" w:rsidRDefault="00C970DD" w:rsidP="00C36205">
      <w:pPr>
        <w:spacing w:line="360" w:lineRule="auto"/>
        <w:outlineLvl w:val="0"/>
        <w:rPr>
          <w:rFonts w:ascii="Calibri Light" w:eastAsia="Times New Roman" w:hAnsi="Calibri Light" w:cs="Calibri Light"/>
          <w:b/>
          <w:bCs/>
          <w:kern w:val="36"/>
          <w:sz w:val="48"/>
          <w:szCs w:val="48"/>
          <w:lang w:eastAsia="en-GB"/>
          <w14:ligatures w14:val="none"/>
        </w:rPr>
      </w:pPr>
    </w:p>
    <w:p w14:paraId="768F3B1B" w14:textId="77777777" w:rsidR="00C970DD" w:rsidRPr="00FC2FDE" w:rsidRDefault="00C970DD" w:rsidP="00C36205">
      <w:pPr>
        <w:spacing w:line="360" w:lineRule="auto"/>
        <w:outlineLvl w:val="0"/>
        <w:rPr>
          <w:rFonts w:ascii="Calibri Light" w:eastAsia="Times New Roman" w:hAnsi="Calibri Light" w:cs="Calibri Light"/>
          <w:b/>
          <w:bCs/>
          <w:kern w:val="36"/>
          <w:sz w:val="48"/>
          <w:szCs w:val="48"/>
          <w:lang w:eastAsia="en-GB"/>
          <w14:ligatures w14:val="none"/>
        </w:rPr>
      </w:pPr>
    </w:p>
    <w:p w14:paraId="434B0813" w14:textId="6B662534" w:rsidR="00801903" w:rsidRPr="00AB758F" w:rsidRDefault="00801903" w:rsidP="00C36205">
      <w:pPr>
        <w:pStyle w:val="Heading1"/>
        <w:spacing w:before="0" w:after="0" w:line="360" w:lineRule="auto"/>
        <w:rPr>
          <w:rFonts w:eastAsia="Times New Roman"/>
          <w:b/>
          <w:bCs/>
          <w:u w:val="single"/>
          <w:lang w:eastAsia="en-GB"/>
        </w:rPr>
      </w:pPr>
      <w:bookmarkStart w:id="20" w:name="_Toc239594762"/>
      <w:r w:rsidRPr="00AB758F">
        <w:rPr>
          <w:rFonts w:eastAsia="Times New Roman"/>
          <w:b/>
          <w:bCs/>
          <w:u w:val="single"/>
          <w:lang w:eastAsia="en-GB"/>
        </w:rPr>
        <w:lastRenderedPageBreak/>
        <w:t>7. Risk Management and Communication</w:t>
      </w:r>
      <w:bookmarkEnd w:id="20"/>
    </w:p>
    <w:p w14:paraId="30819473" w14:textId="77777777" w:rsidR="00801903" w:rsidRDefault="00801903" w:rsidP="00C36205">
      <w:pPr>
        <w:pStyle w:val="Heading2"/>
        <w:spacing w:before="0" w:after="0" w:line="360" w:lineRule="auto"/>
        <w:rPr>
          <w:rFonts w:eastAsia="Times New Roman"/>
          <w:u w:val="single"/>
          <w:lang w:eastAsia="en-GB"/>
        </w:rPr>
      </w:pPr>
      <w:bookmarkStart w:id="21" w:name="_Toc239594763"/>
      <w:r w:rsidRPr="00AB758F">
        <w:rPr>
          <w:rFonts w:eastAsia="Times New Roman"/>
          <w:u w:val="single"/>
          <w:lang w:eastAsia="en-GB"/>
        </w:rPr>
        <w:t>7.1 Risk Management</w:t>
      </w:r>
      <w:bookmarkEnd w:id="21"/>
    </w:p>
    <w:p w14:paraId="4BB8C28C" w14:textId="77777777" w:rsidR="00C36205" w:rsidRPr="00C36205" w:rsidRDefault="00C36205" w:rsidP="00C36205">
      <w:pPr>
        <w:rPr>
          <w:lang w:eastAsia="en-GB"/>
        </w:rPr>
      </w:pPr>
    </w:p>
    <w:p w14:paraId="2E538BBD" w14:textId="4208D1D4" w:rsidR="00FF5474" w:rsidRPr="007208FC" w:rsidRDefault="00FF5474" w:rsidP="007208FC">
      <w:pPr>
        <w:spacing w:line="300" w:lineRule="atLeast"/>
        <w:rPr>
          <w:rFonts w:ascii="Segoe UI" w:eastAsia="Times New Roman" w:hAnsi="Segoe UI" w:cs="Segoe UI"/>
          <w:kern w:val="0"/>
          <w:sz w:val="21"/>
          <w:szCs w:val="21"/>
          <w:lang w:eastAsia="en-GB"/>
          <w14:ligatures w14:val="none"/>
        </w:rPr>
      </w:pPr>
      <w:r w:rsidRPr="00FF5474">
        <w:rPr>
          <w:rFonts w:ascii="Calibri Light" w:eastAsia="Times New Roman" w:hAnsi="Calibri Light" w:cs="Calibri Light"/>
          <w:kern w:val="0"/>
          <w:lang w:eastAsia="en-GB"/>
          <w14:ligatures w14:val="none"/>
        </w:rPr>
        <w:t>Risk management involves identifying, assessing, and controlling events that could affect project outcomes</w:t>
      </w:r>
      <w:r w:rsidR="007208FC">
        <w:rPr>
          <w:rFonts w:ascii="Calibri Light" w:eastAsia="Times New Roman" w:hAnsi="Calibri Light" w:cs="Calibri Light"/>
          <w:kern w:val="0"/>
          <w:lang w:eastAsia="en-GB"/>
          <w14:ligatures w14:val="none"/>
        </w:rPr>
        <w:t xml:space="preserve"> </w:t>
      </w:r>
      <w:r w:rsidR="007208FC" w:rsidRPr="007208FC">
        <w:rPr>
          <w:rFonts w:ascii="Segoe UI" w:eastAsia="Times New Roman" w:hAnsi="Segoe UI" w:cs="Segoe UI"/>
          <w:kern w:val="0"/>
          <w:sz w:val="21"/>
          <w:szCs w:val="21"/>
          <w:lang w:eastAsia="en-GB"/>
          <w14:ligatures w14:val="none"/>
        </w:rPr>
        <w:t>(ISO, 2018; Chapman &amp; Ward, 2011).</w:t>
      </w:r>
      <w:r w:rsidR="007208FC">
        <w:rPr>
          <w:rFonts w:ascii="Segoe UI" w:eastAsia="Times New Roman" w:hAnsi="Segoe UI" w:cs="Segoe UI"/>
          <w:kern w:val="0"/>
          <w:sz w:val="21"/>
          <w:szCs w:val="21"/>
          <w:lang w:eastAsia="en-GB"/>
          <w14:ligatures w14:val="none"/>
        </w:rPr>
        <w:t xml:space="preserve"> </w:t>
      </w:r>
      <w:r w:rsidRPr="00FF5474">
        <w:rPr>
          <w:rFonts w:ascii="Calibri Light" w:eastAsia="Times New Roman" w:hAnsi="Calibri Light" w:cs="Calibri Light"/>
          <w:kern w:val="0"/>
          <w:lang w:eastAsia="en-GB"/>
          <w14:ligatures w14:val="none"/>
        </w:rPr>
        <w:t>In healthcare, this is particularly important because some risks can directly affect patient safety.</w:t>
      </w:r>
    </w:p>
    <w:p w14:paraId="5624A761" w14:textId="77777777" w:rsidR="00FF5474" w:rsidRPr="00FF5474" w:rsidRDefault="00FF5474" w:rsidP="00C36205">
      <w:pPr>
        <w:spacing w:line="360" w:lineRule="auto"/>
        <w:rPr>
          <w:rFonts w:ascii="Calibri Light" w:eastAsia="Times New Roman" w:hAnsi="Calibri Light" w:cs="Calibri Light"/>
          <w:kern w:val="0"/>
          <w:lang w:eastAsia="en-GB"/>
          <w14:ligatures w14:val="none"/>
        </w:rPr>
      </w:pPr>
      <w:r w:rsidRPr="00FF5474">
        <w:rPr>
          <w:rFonts w:ascii="Calibri Light" w:eastAsia="Times New Roman" w:hAnsi="Calibri Light" w:cs="Calibri Light"/>
          <w:kern w:val="0"/>
          <w:lang w:eastAsia="en-GB"/>
          <w14:ligatures w14:val="none"/>
        </w:rPr>
        <w:t>A five-point likelihood and impact matrix can be used to score risks from 1 to 25, with high-scoring risks requiring priority management.</w:t>
      </w:r>
    </w:p>
    <w:p w14:paraId="57360649" w14:textId="77777777" w:rsidR="00FF5474" w:rsidRPr="00FF5474" w:rsidRDefault="00FF5474" w:rsidP="00C36205">
      <w:pPr>
        <w:spacing w:line="360" w:lineRule="auto"/>
        <w:rPr>
          <w:rFonts w:ascii="Calibri Light" w:eastAsia="Times New Roman" w:hAnsi="Calibri Light" w:cs="Calibri Light"/>
          <w:kern w:val="0"/>
          <w:lang w:eastAsia="en-GB"/>
          <w14:ligatures w14:val="none"/>
        </w:rPr>
      </w:pPr>
      <w:r w:rsidRPr="00FF5474">
        <w:rPr>
          <w:rFonts w:ascii="Calibri Light" w:eastAsia="Times New Roman" w:hAnsi="Calibri Light" w:cs="Calibri Light"/>
          <w:kern w:val="0"/>
          <w:lang w:eastAsia="en-GB"/>
          <w14:ligatures w14:val="none"/>
        </w:rPr>
        <w:t>Key project risks include:</w:t>
      </w:r>
    </w:p>
    <w:p w14:paraId="4E9BF463"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Severe weather:</w:t>
      </w:r>
      <w:r w:rsidRPr="00FF5474">
        <w:rPr>
          <w:rFonts w:ascii="Calibri Light" w:eastAsia="Times New Roman" w:hAnsi="Calibri Light" w:cs="Calibri Light"/>
          <w:kern w:val="0"/>
          <w:lang w:eastAsia="en-GB"/>
          <w14:ligatures w14:val="none"/>
        </w:rPr>
        <w:t xml:space="preserve"> Service disruption, closure, or injury. Mitigation: secure structure and an alternative indoor venue.</w:t>
      </w:r>
    </w:p>
    <w:p w14:paraId="4FFB59F3"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Cold-chain failure:</w:t>
      </w:r>
      <w:r w:rsidRPr="00FF5474">
        <w:rPr>
          <w:rFonts w:ascii="Calibri Light" w:eastAsia="Times New Roman" w:hAnsi="Calibri Light" w:cs="Calibri Light"/>
          <w:kern w:val="0"/>
          <w:lang w:eastAsia="en-GB"/>
          <w14:ligatures w14:val="none"/>
        </w:rPr>
        <w:t xml:space="preserve"> Vaccine wastage or reduced effectiveness. Mitigation: validated refrigeration, temperature monitoring, and backup storage.</w:t>
      </w:r>
    </w:p>
    <w:p w14:paraId="78B68CE6"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Power failure:</w:t>
      </w:r>
      <w:r w:rsidRPr="00FF5474">
        <w:rPr>
          <w:rFonts w:ascii="Calibri Light" w:eastAsia="Times New Roman" w:hAnsi="Calibri Light" w:cs="Calibri Light"/>
          <w:kern w:val="0"/>
          <w:lang w:eastAsia="en-GB"/>
          <w14:ligatures w14:val="none"/>
        </w:rPr>
        <w:t xml:space="preserve"> Disruption to refrigeration and IT systems. Mitigation: backup power and emergency procedures.</w:t>
      </w:r>
    </w:p>
    <w:p w14:paraId="0E485AA7"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IT failure:</w:t>
      </w:r>
      <w:r w:rsidRPr="00FF5474">
        <w:rPr>
          <w:rFonts w:ascii="Calibri Light" w:eastAsia="Times New Roman" w:hAnsi="Calibri Light" w:cs="Calibri Light"/>
          <w:kern w:val="0"/>
          <w:lang w:eastAsia="en-GB"/>
          <w14:ligatures w14:val="none"/>
        </w:rPr>
        <w:t xml:space="preserve"> Delays in documentation and records. Mitigation: system testing and downtime procedures.</w:t>
      </w:r>
    </w:p>
    <w:p w14:paraId="08CA7F54"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Staff shortages:</w:t>
      </w:r>
      <w:r w:rsidRPr="00FF5474">
        <w:rPr>
          <w:rFonts w:ascii="Calibri Light" w:eastAsia="Times New Roman" w:hAnsi="Calibri Light" w:cs="Calibri Light"/>
          <w:kern w:val="0"/>
          <w:lang w:eastAsia="en-GB"/>
          <w14:ligatures w14:val="none"/>
        </w:rPr>
        <w:t xml:space="preserve"> Reduced capacity and longer waiting times. Mitigation: reserve staffing arrangements.</w:t>
      </w:r>
    </w:p>
    <w:p w14:paraId="5B837801"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Vaccine shortages:</w:t>
      </w:r>
      <w:r w:rsidRPr="00FF5474">
        <w:rPr>
          <w:rFonts w:ascii="Calibri Light" w:eastAsia="Times New Roman" w:hAnsi="Calibri Light" w:cs="Calibri Light"/>
          <w:kern w:val="0"/>
          <w:lang w:eastAsia="en-GB"/>
          <w14:ligatures w14:val="none"/>
        </w:rPr>
        <w:t xml:space="preserve"> Cancelled appointments and missed targets. Mitigation: stock forecasting and monitoring.</w:t>
      </w:r>
    </w:p>
    <w:p w14:paraId="5D9FAAEF"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Low attendance:</w:t>
      </w:r>
      <w:r w:rsidRPr="00FF5474">
        <w:rPr>
          <w:rFonts w:ascii="Calibri Light" w:eastAsia="Times New Roman" w:hAnsi="Calibri Light" w:cs="Calibri Light"/>
          <w:kern w:val="0"/>
          <w:lang w:eastAsia="en-GB"/>
          <w14:ligatures w14:val="none"/>
        </w:rPr>
        <w:t xml:space="preserve"> Reduced project benefits. Mitigation: targeted communications and reminders.</w:t>
      </w:r>
    </w:p>
    <w:p w14:paraId="516D743B"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High demand:</w:t>
      </w:r>
      <w:r w:rsidRPr="00FF5474">
        <w:rPr>
          <w:rFonts w:ascii="Calibri Light" w:eastAsia="Times New Roman" w:hAnsi="Calibri Light" w:cs="Calibri Light"/>
          <w:kern w:val="0"/>
          <w:lang w:eastAsia="en-GB"/>
          <w14:ligatures w14:val="none"/>
        </w:rPr>
        <w:t xml:space="preserve"> Increased waiting times and operational pressures. Mitigation: effective booking and queue management.</w:t>
      </w:r>
    </w:p>
    <w:p w14:paraId="6F10DA5D"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Data breaches:</w:t>
      </w:r>
      <w:r w:rsidRPr="00FF5474">
        <w:rPr>
          <w:rFonts w:ascii="Calibri Light" w:eastAsia="Times New Roman" w:hAnsi="Calibri Light" w:cs="Calibri Light"/>
          <w:kern w:val="0"/>
          <w:lang w:eastAsia="en-GB"/>
          <w14:ligatures w14:val="none"/>
        </w:rPr>
        <w:t xml:space="preserve"> Confidentiality and regulatory risks. Mitigation: secure NHS systems and privacy controls.</w:t>
      </w:r>
    </w:p>
    <w:p w14:paraId="7496274E"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Clinical emergencies:</w:t>
      </w:r>
      <w:r w:rsidRPr="00FF5474">
        <w:rPr>
          <w:rFonts w:ascii="Calibri Light" w:eastAsia="Times New Roman" w:hAnsi="Calibri Light" w:cs="Calibri Light"/>
          <w:kern w:val="0"/>
          <w:lang w:eastAsia="en-GB"/>
          <w14:ligatures w14:val="none"/>
        </w:rPr>
        <w:t xml:space="preserve"> Potential patient harm. Mitigation: trained staff and emergency equipment.</w:t>
      </w:r>
    </w:p>
    <w:p w14:paraId="3F6ECF8D" w14:textId="77777777" w:rsidR="00FF5474" w:rsidRPr="00FF5474" w:rsidRDefault="00FF5474" w:rsidP="00C36205">
      <w:pPr>
        <w:numPr>
          <w:ilvl w:val="0"/>
          <w:numId w:val="11"/>
        </w:numPr>
        <w:spacing w:line="360" w:lineRule="auto"/>
        <w:ind w:left="0" w:firstLine="0"/>
        <w:rPr>
          <w:rFonts w:ascii="Calibri Light" w:eastAsia="Times New Roman" w:hAnsi="Calibri Light" w:cs="Calibri Light"/>
          <w:kern w:val="0"/>
          <w:lang w:eastAsia="en-GB"/>
          <w14:ligatures w14:val="none"/>
        </w:rPr>
      </w:pPr>
      <w:r w:rsidRPr="00FF5474">
        <w:rPr>
          <w:rFonts w:ascii="Calibri Light" w:eastAsia="Times New Roman" w:hAnsi="Calibri Light" w:cs="Calibri Light"/>
          <w:b/>
          <w:bCs/>
          <w:kern w:val="0"/>
          <w:lang w:eastAsia="en-GB"/>
          <w14:ligatures w14:val="none"/>
        </w:rPr>
        <w:t>Accessibility issues:</w:t>
      </w:r>
      <w:r w:rsidRPr="00FF5474">
        <w:rPr>
          <w:rFonts w:ascii="Calibri Light" w:eastAsia="Times New Roman" w:hAnsi="Calibri Light" w:cs="Calibri Light"/>
          <w:kern w:val="0"/>
          <w:lang w:eastAsia="en-GB"/>
          <w14:ligatures w14:val="none"/>
        </w:rPr>
        <w:t xml:space="preserve"> Reduced equitable access. Mitigation: pre-opening accessibility assessments.</w:t>
      </w:r>
    </w:p>
    <w:p w14:paraId="191D2393" w14:textId="15018D8E" w:rsidR="00FF5474" w:rsidRPr="00FF5474" w:rsidRDefault="00FF5474" w:rsidP="00C36205">
      <w:pPr>
        <w:spacing w:line="360" w:lineRule="auto"/>
        <w:rPr>
          <w:rFonts w:ascii="Calibri Light" w:eastAsia="Times New Roman" w:hAnsi="Calibri Light" w:cs="Calibri Light"/>
          <w:kern w:val="0"/>
          <w:lang w:eastAsia="en-GB"/>
          <w14:ligatures w14:val="none"/>
        </w:rPr>
      </w:pPr>
      <w:r w:rsidRPr="00FF5474">
        <w:rPr>
          <w:rFonts w:ascii="Calibri Light" w:eastAsia="Times New Roman" w:hAnsi="Calibri Light" w:cs="Calibri Light"/>
          <w:kern w:val="0"/>
          <w:lang w:eastAsia="en-GB"/>
          <w14:ligatures w14:val="none"/>
        </w:rPr>
        <w:lastRenderedPageBreak/>
        <w:t>Cold-chain management requires particular attention because incorrect storage temperatures can reduce vaccine effectiveness. Public Health Wales guidance identifies reliable temperature control as a critical requirement for safe vaccine delivery</w:t>
      </w:r>
      <w:r w:rsidR="00DC3220">
        <w:rPr>
          <w:rFonts w:ascii="Calibri Light" w:eastAsia="Times New Roman" w:hAnsi="Calibri Light" w:cs="Calibri Light"/>
          <w:kern w:val="0"/>
          <w:lang w:eastAsia="en-GB"/>
          <w14:ligatures w14:val="none"/>
        </w:rPr>
        <w:t xml:space="preserve"> </w:t>
      </w:r>
      <w:proofErr w:type="gramStart"/>
      <w:r w:rsidR="00DC3220">
        <w:rPr>
          <w:rFonts w:ascii="Calibri Light" w:eastAsia="Times New Roman" w:hAnsi="Calibri Light" w:cs="Calibri Light"/>
          <w:kern w:val="0"/>
          <w:lang w:eastAsia="en-GB"/>
          <w14:ligatures w14:val="none"/>
        </w:rPr>
        <w:t>( Public</w:t>
      </w:r>
      <w:proofErr w:type="gramEnd"/>
      <w:r w:rsidR="00DC3220">
        <w:rPr>
          <w:rFonts w:ascii="Calibri Light" w:eastAsia="Times New Roman" w:hAnsi="Calibri Light" w:cs="Calibri Light"/>
          <w:kern w:val="0"/>
          <w:lang w:eastAsia="en-GB"/>
          <w14:ligatures w14:val="none"/>
        </w:rPr>
        <w:t xml:space="preserve"> Healt</w:t>
      </w:r>
      <w:r w:rsidR="00E64EB7">
        <w:rPr>
          <w:rFonts w:ascii="Calibri Light" w:eastAsia="Times New Roman" w:hAnsi="Calibri Light" w:cs="Calibri Light"/>
          <w:kern w:val="0"/>
          <w:lang w:eastAsia="en-GB"/>
          <w14:ligatures w14:val="none"/>
        </w:rPr>
        <w:t>h</w:t>
      </w:r>
      <w:r w:rsidR="00DC3220">
        <w:rPr>
          <w:rFonts w:ascii="Calibri Light" w:eastAsia="Times New Roman" w:hAnsi="Calibri Light" w:cs="Calibri Light"/>
          <w:kern w:val="0"/>
          <w:lang w:eastAsia="en-GB"/>
          <w14:ligatures w14:val="none"/>
        </w:rPr>
        <w:t xml:space="preserve"> Wales 2017)</w:t>
      </w:r>
    </w:p>
    <w:p w14:paraId="0DEA7F98" w14:textId="5BA61132" w:rsidR="00FF5474" w:rsidRPr="00FF5474" w:rsidRDefault="00FF5474" w:rsidP="00C36205">
      <w:pPr>
        <w:spacing w:line="360" w:lineRule="auto"/>
        <w:rPr>
          <w:rFonts w:ascii="Calibri Light" w:eastAsia="Times New Roman" w:hAnsi="Calibri Light" w:cs="Calibri Light"/>
          <w:kern w:val="0"/>
          <w:lang w:eastAsia="en-GB"/>
          <w14:ligatures w14:val="none"/>
        </w:rPr>
      </w:pPr>
      <w:r w:rsidRPr="00FF5474">
        <w:rPr>
          <w:rFonts w:ascii="Calibri Light" w:eastAsia="Times New Roman" w:hAnsi="Calibri Light" w:cs="Calibri Light"/>
          <w:kern w:val="0"/>
          <w:lang w:eastAsia="en-GB"/>
          <w14:ligatures w14:val="none"/>
        </w:rPr>
        <w:t>Risk management should also consider opportunities. For example, higher-than-expected attendance may create short</w:t>
      </w:r>
      <w:r w:rsidR="00E64EB7">
        <w:rPr>
          <w:rFonts w:ascii="Calibri Light" w:eastAsia="Times New Roman" w:hAnsi="Calibri Light" w:cs="Calibri Light"/>
          <w:kern w:val="0"/>
          <w:lang w:eastAsia="en-GB"/>
          <w14:ligatures w14:val="none"/>
        </w:rPr>
        <w:t xml:space="preserve"> </w:t>
      </w:r>
      <w:r w:rsidRPr="00FF5474">
        <w:rPr>
          <w:rFonts w:ascii="Calibri Light" w:eastAsia="Times New Roman" w:hAnsi="Calibri Light" w:cs="Calibri Light"/>
          <w:kern w:val="0"/>
          <w:lang w:eastAsia="en-GB"/>
          <w14:ligatures w14:val="none"/>
        </w:rPr>
        <w:t>term capacity pressures but could demonstrate strong demand for outreach vaccination services. Modern risk management therefore recognises that uncertainty can result in both positive and negative outcomes (ISO, 2018).</w:t>
      </w:r>
    </w:p>
    <w:p w14:paraId="569CBBA4" w14:textId="4313515B" w:rsidR="00FF5474" w:rsidRPr="00072B7F" w:rsidRDefault="00FF5474" w:rsidP="00C36205">
      <w:pPr>
        <w:spacing w:line="360" w:lineRule="auto"/>
        <w:rPr>
          <w:rFonts w:ascii="Calibri Light" w:eastAsia="Times New Roman" w:hAnsi="Calibri Light" w:cs="Calibri Light"/>
          <w:kern w:val="0"/>
          <w:lang w:eastAsia="en-GB"/>
          <w14:ligatures w14:val="none"/>
        </w:rPr>
      </w:pPr>
      <w:r w:rsidRPr="00FF5474">
        <w:rPr>
          <w:rFonts w:ascii="Calibri Light" w:eastAsia="Times New Roman" w:hAnsi="Calibri Light" w:cs="Calibri Light"/>
          <w:kern w:val="0"/>
          <w:lang w:eastAsia="en-GB"/>
          <w14:ligatures w14:val="none"/>
        </w:rPr>
        <w:t>Effective risk management helps ensure safe project delivery, minimises disruption, and maximises opportunities to achieve public health objectives.</w:t>
      </w:r>
    </w:p>
    <w:p w14:paraId="1300940D" w14:textId="77777777" w:rsidR="00C36205" w:rsidRPr="00FC2FDE" w:rsidRDefault="00C36205" w:rsidP="00C36205">
      <w:pPr>
        <w:spacing w:line="360" w:lineRule="auto"/>
        <w:rPr>
          <w:rFonts w:ascii="Calibri Light" w:eastAsia="Times New Roman" w:hAnsi="Calibri Light" w:cs="Calibri Light"/>
          <w:kern w:val="0"/>
          <w:sz w:val="21"/>
          <w:szCs w:val="21"/>
          <w:lang w:eastAsia="en-GB"/>
          <w14:ligatures w14:val="none"/>
        </w:rPr>
      </w:pPr>
    </w:p>
    <w:p w14:paraId="495DD754" w14:textId="6F19400A" w:rsidR="00801903" w:rsidRDefault="00801903" w:rsidP="00C36205">
      <w:pPr>
        <w:pStyle w:val="Heading2"/>
        <w:spacing w:before="0" w:after="0" w:line="360" w:lineRule="auto"/>
        <w:rPr>
          <w:rFonts w:eastAsia="Times New Roman"/>
          <w:u w:val="single"/>
          <w:lang w:eastAsia="en-GB"/>
        </w:rPr>
      </w:pPr>
      <w:bookmarkStart w:id="22" w:name="_Toc239594764"/>
      <w:r w:rsidRPr="00AB758F">
        <w:rPr>
          <w:rFonts w:eastAsia="Times New Roman"/>
          <w:u w:val="single"/>
          <w:lang w:eastAsia="en-GB"/>
        </w:rPr>
        <w:t>7.2 Communication Management</w:t>
      </w:r>
      <w:bookmarkEnd w:id="22"/>
    </w:p>
    <w:p w14:paraId="6102355A" w14:textId="77777777" w:rsidR="00C36205" w:rsidRPr="00C36205" w:rsidRDefault="00C36205" w:rsidP="00C36205">
      <w:pPr>
        <w:rPr>
          <w:lang w:eastAsia="en-GB"/>
        </w:rPr>
      </w:pPr>
    </w:p>
    <w:p w14:paraId="3EF2BC0C" w14:textId="77777777" w:rsidR="00302469" w:rsidRPr="00072B7F" w:rsidRDefault="00302469"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Effective communication is vital to project success, as communication failures are a common cause of project problems, especially when stakeholders have different priorities and expertise (PMI, 2021). Communication should therefore be tailored to each stakeholder group.</w:t>
      </w:r>
    </w:p>
    <w:p w14:paraId="0124FE6A" w14:textId="77777777" w:rsidR="00302469" w:rsidRPr="00072B7F" w:rsidRDefault="00302469"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The project sponsor requires regular updates on progress, budget, risks, and key decisions. Vaccination staff need operational briefings, while pharmacy teams require information on vaccine stock and temperature monitoring. Estates and IT teams need updates on infrastructure and system issues.</w:t>
      </w:r>
    </w:p>
    <w:p w14:paraId="0340EB20" w14:textId="77777777" w:rsidR="00302469" w:rsidRPr="00072B7F" w:rsidRDefault="00302469"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Patients need clear information about eligibility, location, opening times, accessibility, and what to expect. Communication can be delivered through Health Board websites, text messages, social media, and community partners.</w:t>
      </w:r>
    </w:p>
    <w:p w14:paraId="6C88CA18" w14:textId="77777777" w:rsidR="00302469" w:rsidRPr="00072B7F" w:rsidRDefault="00302469"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Information should be clear and accessible, avoiding unnecessary technical language. This is particularly important for vaccination campaigns, as facts alone may not address vaccine hesitancy. Communication should also be reassuring and responsive to public concerns (MacDonald, 2015).</w:t>
      </w:r>
    </w:p>
    <w:p w14:paraId="56BDEB25" w14:textId="77777777" w:rsidR="00302469" w:rsidRPr="00072B7F" w:rsidRDefault="00302469"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A single communication approach is unlikely to meet all stakeholder needs. Senior leaders require concise reports, clinical staff need operational and safety information, and patients need practical guidance. Communication effectiveness should be measured through attendance, stakeholder feedback, and understanding of key messages, rather than simply the number of communications issued (PMI, 2021).</w:t>
      </w:r>
    </w:p>
    <w:p w14:paraId="4EF2D5AA" w14:textId="77777777" w:rsidR="00302469" w:rsidRPr="00072B7F" w:rsidRDefault="00302469"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lastRenderedPageBreak/>
        <w:t>A structured, stakeholder-focused communication plan is therefore essential for the safe and successful delivery of the vaccination tent project.</w:t>
      </w:r>
    </w:p>
    <w:p w14:paraId="118F4F47" w14:textId="77777777" w:rsidR="00B57E71" w:rsidRPr="00072B7F" w:rsidRDefault="00B57E71" w:rsidP="00C36205">
      <w:pPr>
        <w:spacing w:line="360" w:lineRule="auto"/>
        <w:outlineLvl w:val="0"/>
        <w:rPr>
          <w:rFonts w:ascii="Calibri Light" w:eastAsia="Times New Roman" w:hAnsi="Calibri Light" w:cs="Calibri Light"/>
          <w:b/>
          <w:bCs/>
          <w:kern w:val="36"/>
          <w:lang w:eastAsia="en-GB"/>
          <w14:ligatures w14:val="none"/>
        </w:rPr>
      </w:pPr>
    </w:p>
    <w:p w14:paraId="72B83AB3"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3B6E302B"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47990788" w14:textId="77777777" w:rsidR="0093649B" w:rsidRPr="0093649B" w:rsidRDefault="0093649B" w:rsidP="00C36205">
      <w:pPr>
        <w:spacing w:line="360" w:lineRule="auto"/>
        <w:rPr>
          <w:lang w:eastAsia="en-GB"/>
        </w:rPr>
      </w:pPr>
    </w:p>
    <w:p w14:paraId="7A4F085D" w14:textId="77777777" w:rsidR="00584691" w:rsidRDefault="00584691" w:rsidP="00C36205">
      <w:pPr>
        <w:pStyle w:val="Heading1"/>
        <w:spacing w:before="0" w:after="0" w:line="360" w:lineRule="auto"/>
        <w:rPr>
          <w:rFonts w:eastAsia="Times New Roman"/>
          <w:b/>
          <w:bCs/>
          <w:u w:val="single"/>
          <w:lang w:eastAsia="en-GB"/>
        </w:rPr>
      </w:pPr>
    </w:p>
    <w:p w14:paraId="4A9C0B8E" w14:textId="77777777" w:rsidR="00584691" w:rsidRDefault="00584691" w:rsidP="00C36205">
      <w:pPr>
        <w:pStyle w:val="Heading1"/>
        <w:spacing w:before="0" w:after="0" w:line="360" w:lineRule="auto"/>
        <w:rPr>
          <w:rFonts w:eastAsia="Times New Roman"/>
          <w:b/>
          <w:bCs/>
          <w:u w:val="single"/>
          <w:lang w:eastAsia="en-GB"/>
        </w:rPr>
      </w:pPr>
    </w:p>
    <w:p w14:paraId="03047EAE" w14:textId="77777777" w:rsidR="00584691" w:rsidRDefault="00584691" w:rsidP="00C36205">
      <w:pPr>
        <w:pStyle w:val="Heading1"/>
        <w:spacing w:before="0" w:after="0" w:line="360" w:lineRule="auto"/>
        <w:rPr>
          <w:rFonts w:eastAsia="Times New Roman"/>
          <w:b/>
          <w:bCs/>
          <w:u w:val="single"/>
          <w:lang w:eastAsia="en-GB"/>
        </w:rPr>
      </w:pPr>
    </w:p>
    <w:p w14:paraId="6DA95107" w14:textId="77777777" w:rsidR="00584691" w:rsidRDefault="00584691" w:rsidP="00C36205">
      <w:pPr>
        <w:pStyle w:val="Heading1"/>
        <w:spacing w:before="0" w:after="0" w:line="360" w:lineRule="auto"/>
        <w:rPr>
          <w:rFonts w:eastAsia="Times New Roman"/>
          <w:b/>
          <w:bCs/>
          <w:u w:val="single"/>
          <w:lang w:eastAsia="en-GB"/>
        </w:rPr>
      </w:pPr>
    </w:p>
    <w:p w14:paraId="0DE93039" w14:textId="77777777" w:rsidR="00584691" w:rsidRDefault="00584691" w:rsidP="00C36205">
      <w:pPr>
        <w:pStyle w:val="Heading1"/>
        <w:spacing w:before="0" w:after="0" w:line="360" w:lineRule="auto"/>
        <w:rPr>
          <w:rFonts w:eastAsia="Times New Roman"/>
          <w:b/>
          <w:bCs/>
          <w:u w:val="single"/>
          <w:lang w:eastAsia="en-GB"/>
        </w:rPr>
      </w:pPr>
    </w:p>
    <w:p w14:paraId="00ADCE69" w14:textId="77777777" w:rsidR="00584691" w:rsidRDefault="00584691" w:rsidP="00C36205">
      <w:pPr>
        <w:pStyle w:val="Heading1"/>
        <w:spacing w:before="0" w:after="0" w:line="360" w:lineRule="auto"/>
        <w:rPr>
          <w:rFonts w:eastAsia="Times New Roman"/>
          <w:b/>
          <w:bCs/>
          <w:u w:val="single"/>
          <w:lang w:eastAsia="en-GB"/>
        </w:rPr>
      </w:pPr>
    </w:p>
    <w:p w14:paraId="375D637F" w14:textId="77777777" w:rsidR="00584691" w:rsidRDefault="00584691" w:rsidP="00C36205">
      <w:pPr>
        <w:pStyle w:val="Heading1"/>
        <w:spacing w:before="0" w:after="0" w:line="360" w:lineRule="auto"/>
        <w:rPr>
          <w:rFonts w:eastAsia="Times New Roman"/>
          <w:b/>
          <w:bCs/>
          <w:u w:val="single"/>
          <w:lang w:eastAsia="en-GB"/>
        </w:rPr>
      </w:pPr>
    </w:p>
    <w:p w14:paraId="79616756" w14:textId="77777777" w:rsidR="00584691" w:rsidRDefault="00584691" w:rsidP="00C36205">
      <w:pPr>
        <w:pStyle w:val="Heading1"/>
        <w:spacing w:before="0" w:after="0" w:line="360" w:lineRule="auto"/>
        <w:rPr>
          <w:rFonts w:eastAsia="Times New Roman"/>
          <w:b/>
          <w:bCs/>
          <w:u w:val="single"/>
          <w:lang w:eastAsia="en-GB"/>
        </w:rPr>
      </w:pPr>
    </w:p>
    <w:p w14:paraId="086DD790" w14:textId="77777777" w:rsidR="00584691" w:rsidRDefault="00584691" w:rsidP="00C36205">
      <w:pPr>
        <w:pStyle w:val="Heading1"/>
        <w:spacing w:before="0" w:after="0" w:line="360" w:lineRule="auto"/>
        <w:rPr>
          <w:rFonts w:eastAsia="Times New Roman"/>
          <w:b/>
          <w:bCs/>
          <w:u w:val="single"/>
          <w:lang w:eastAsia="en-GB"/>
        </w:rPr>
      </w:pPr>
    </w:p>
    <w:p w14:paraId="0D804DCC" w14:textId="77777777" w:rsidR="00584691" w:rsidRPr="00584691" w:rsidRDefault="00584691" w:rsidP="00584691">
      <w:pPr>
        <w:rPr>
          <w:lang w:eastAsia="en-GB"/>
        </w:rPr>
      </w:pPr>
    </w:p>
    <w:p w14:paraId="2E779628" w14:textId="77777777" w:rsidR="00584691" w:rsidRDefault="00584691" w:rsidP="00C36205">
      <w:pPr>
        <w:pStyle w:val="Heading1"/>
        <w:spacing w:before="0" w:after="0" w:line="360" w:lineRule="auto"/>
        <w:rPr>
          <w:rFonts w:eastAsia="Times New Roman"/>
          <w:b/>
          <w:bCs/>
          <w:u w:val="single"/>
          <w:lang w:eastAsia="en-GB"/>
        </w:rPr>
      </w:pPr>
    </w:p>
    <w:p w14:paraId="3FB991F4" w14:textId="77777777" w:rsidR="00584691" w:rsidRDefault="00584691" w:rsidP="00C36205">
      <w:pPr>
        <w:pStyle w:val="Heading1"/>
        <w:spacing w:before="0" w:after="0" w:line="360" w:lineRule="auto"/>
        <w:rPr>
          <w:rFonts w:eastAsia="Times New Roman"/>
          <w:b/>
          <w:bCs/>
          <w:u w:val="single"/>
          <w:lang w:eastAsia="en-GB"/>
        </w:rPr>
      </w:pPr>
    </w:p>
    <w:p w14:paraId="3684D1F3" w14:textId="77777777" w:rsidR="00584691" w:rsidRDefault="00584691" w:rsidP="00584691">
      <w:pPr>
        <w:rPr>
          <w:lang w:eastAsia="en-GB"/>
        </w:rPr>
      </w:pPr>
    </w:p>
    <w:p w14:paraId="180B98EB" w14:textId="77777777" w:rsidR="00584691" w:rsidRDefault="00584691" w:rsidP="00584691">
      <w:pPr>
        <w:rPr>
          <w:lang w:eastAsia="en-GB"/>
        </w:rPr>
      </w:pPr>
    </w:p>
    <w:p w14:paraId="7155E87C" w14:textId="77777777" w:rsidR="00584691" w:rsidRPr="00584691" w:rsidRDefault="00584691" w:rsidP="00584691">
      <w:pPr>
        <w:rPr>
          <w:lang w:eastAsia="en-GB"/>
        </w:rPr>
      </w:pPr>
    </w:p>
    <w:p w14:paraId="50B08656" w14:textId="49BF01EC" w:rsidR="00801903" w:rsidRDefault="00801903" w:rsidP="00C36205">
      <w:pPr>
        <w:pStyle w:val="Heading1"/>
        <w:spacing w:before="0" w:after="0" w:line="360" w:lineRule="auto"/>
        <w:rPr>
          <w:rFonts w:eastAsia="Times New Roman"/>
          <w:b/>
          <w:bCs/>
          <w:u w:val="single"/>
          <w:lang w:eastAsia="en-GB"/>
        </w:rPr>
      </w:pPr>
      <w:bookmarkStart w:id="23" w:name="_Toc239594765"/>
      <w:r w:rsidRPr="00AB758F">
        <w:rPr>
          <w:rFonts w:eastAsia="Times New Roman"/>
          <w:b/>
          <w:bCs/>
          <w:u w:val="single"/>
          <w:lang w:eastAsia="en-GB"/>
        </w:rPr>
        <w:lastRenderedPageBreak/>
        <w:t>8. Monitoring, Control and Change Management</w:t>
      </w:r>
      <w:bookmarkEnd w:id="23"/>
    </w:p>
    <w:p w14:paraId="2F02AAF6" w14:textId="77777777" w:rsidR="00E54118" w:rsidRPr="00E54118" w:rsidRDefault="00E54118" w:rsidP="00C36205">
      <w:pPr>
        <w:spacing w:line="360" w:lineRule="auto"/>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Monitoring ensures the project remains on track and meets its objectives. Key performance indicators (KPIs) include:</w:t>
      </w:r>
    </w:p>
    <w:p w14:paraId="146575C3"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Number and percentage of eligible individuals vaccinated</w:t>
      </w:r>
    </w:p>
    <w:p w14:paraId="13637DE1"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Attendance and non-attendance rates</w:t>
      </w:r>
    </w:p>
    <w:p w14:paraId="6AE0D184"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Average waiting times</w:t>
      </w:r>
    </w:p>
    <w:p w14:paraId="4DD2984F"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Vaccine wastage</w:t>
      </w:r>
    </w:p>
    <w:p w14:paraId="2329E325"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Clinical incidents</w:t>
      </w:r>
    </w:p>
    <w:p w14:paraId="18FBD11E"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Staffing levels</w:t>
      </w:r>
    </w:p>
    <w:p w14:paraId="0F923B1A"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Budget performance</w:t>
      </w:r>
    </w:p>
    <w:p w14:paraId="77F207B1"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Milestone achievement</w:t>
      </w:r>
    </w:p>
    <w:p w14:paraId="1B1E1ACC" w14:textId="77777777" w:rsidR="00E54118" w:rsidRPr="00E54118" w:rsidRDefault="00E54118" w:rsidP="00C36205">
      <w:pPr>
        <w:numPr>
          <w:ilvl w:val="0"/>
          <w:numId w:val="12"/>
        </w:numPr>
        <w:spacing w:line="360" w:lineRule="auto"/>
        <w:ind w:left="0" w:firstLine="0"/>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Patient satisfaction</w:t>
      </w:r>
    </w:p>
    <w:p w14:paraId="6CF6C392" w14:textId="77777777" w:rsidR="00E54118" w:rsidRPr="00E54118" w:rsidRDefault="00E54118" w:rsidP="00C36205">
      <w:pPr>
        <w:spacing w:line="360" w:lineRule="auto"/>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A daily dashboard can help identify issues quickly. However, KPIs should be supported by qualitative feedback, as high vaccination rates alone do not indicate success if safety, privacy, or service quality are compromised.</w:t>
      </w:r>
    </w:p>
    <w:p w14:paraId="51B9B279" w14:textId="77777777" w:rsidR="00E54118" w:rsidRPr="00E54118" w:rsidRDefault="00E54118" w:rsidP="00C36205">
      <w:pPr>
        <w:spacing w:line="360" w:lineRule="auto"/>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The Iron Triangle highlights the relationship between time, cost, and scope, with changes in one affecting the others and overall quality (Atkinson, 1999). For example, opening earlier may increase staffing and procurement costs, reducing the budget may limit service capacity, and adding a second site would require additional resources.</w:t>
      </w:r>
    </w:p>
    <w:p w14:paraId="5C009E4D" w14:textId="77777777" w:rsidR="00E54118" w:rsidRPr="00E54118" w:rsidRDefault="00E54118" w:rsidP="00C36205">
      <w:pPr>
        <w:spacing w:line="360" w:lineRule="auto"/>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In healthcare, success should be measured by more than time, cost, and scope. Patient safety, accessibility, stakeholder satisfaction, and public health outcomes are equally important (Atkinson, 1999).</w:t>
      </w:r>
    </w:p>
    <w:p w14:paraId="1EC5E1B7" w14:textId="77777777" w:rsidR="00E54118" w:rsidRPr="00E54118" w:rsidRDefault="00E54118" w:rsidP="00C36205">
      <w:pPr>
        <w:spacing w:line="360" w:lineRule="auto"/>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 xml:space="preserve">Any project changes should follow a formal process: </w:t>
      </w:r>
      <w:r w:rsidRPr="00E54118">
        <w:rPr>
          <w:rFonts w:ascii="Calibri Light" w:eastAsia="Times New Roman" w:hAnsi="Calibri Light" w:cs="Calibri Light"/>
          <w:b/>
          <w:bCs/>
          <w:kern w:val="0"/>
          <w:lang w:eastAsia="en-GB"/>
          <w14:ligatures w14:val="none"/>
        </w:rPr>
        <w:t>change request → justification → impact assessment → approval/rejection → implementation and documentation</w:t>
      </w:r>
      <w:r w:rsidRPr="00E54118">
        <w:rPr>
          <w:rFonts w:ascii="Calibri Light" w:eastAsia="Times New Roman" w:hAnsi="Calibri Light" w:cs="Calibri Light"/>
          <w:kern w:val="0"/>
          <w:lang w:eastAsia="en-GB"/>
          <w14:ligatures w14:val="none"/>
        </w:rPr>
        <w:t>.</w:t>
      </w:r>
    </w:p>
    <w:p w14:paraId="2870F8FB" w14:textId="77777777" w:rsidR="00E54118" w:rsidRPr="00E54118" w:rsidRDefault="00E54118" w:rsidP="00C36205">
      <w:pPr>
        <w:spacing w:line="360" w:lineRule="auto"/>
        <w:rPr>
          <w:rFonts w:ascii="Calibri Light" w:eastAsia="Times New Roman" w:hAnsi="Calibri Light" w:cs="Calibri Light"/>
          <w:kern w:val="0"/>
          <w:lang w:eastAsia="en-GB"/>
          <w14:ligatures w14:val="none"/>
        </w:rPr>
      </w:pPr>
      <w:r w:rsidRPr="00E54118">
        <w:rPr>
          <w:rFonts w:ascii="Calibri Light" w:eastAsia="Times New Roman" w:hAnsi="Calibri Light" w:cs="Calibri Light"/>
          <w:kern w:val="0"/>
          <w:lang w:eastAsia="en-GB"/>
          <w14:ligatures w14:val="none"/>
        </w:rPr>
        <w:t>For example, adding evening vaccination sessions could improve accessibility but would affect staffing, vaccine supply, security, and clinical supervision. Formal assessment and approval help prevent scope creep while allowing beneficial changes to be implemented.</w:t>
      </w:r>
    </w:p>
    <w:p w14:paraId="2B0E9FA9" w14:textId="77777777" w:rsidR="00E54118" w:rsidRPr="00072B7F" w:rsidRDefault="00E54118" w:rsidP="00C36205">
      <w:pPr>
        <w:spacing w:line="360" w:lineRule="auto"/>
        <w:rPr>
          <w:rFonts w:ascii="Calibri Light" w:hAnsi="Calibri Light" w:cs="Calibri Light"/>
          <w:lang w:eastAsia="en-GB"/>
        </w:rPr>
      </w:pPr>
    </w:p>
    <w:p w14:paraId="6E1515D6" w14:textId="77777777" w:rsidR="00E54118" w:rsidRPr="00072B7F" w:rsidRDefault="00E54118" w:rsidP="00C36205">
      <w:pPr>
        <w:spacing w:line="360" w:lineRule="auto"/>
        <w:rPr>
          <w:rFonts w:ascii="Calibri Light" w:hAnsi="Calibri Light" w:cs="Calibri Light"/>
          <w:lang w:eastAsia="en-GB"/>
        </w:rPr>
      </w:pPr>
    </w:p>
    <w:p w14:paraId="50C971D7" w14:textId="77777777" w:rsidR="00E54118" w:rsidRPr="00FC2FDE" w:rsidRDefault="00E54118" w:rsidP="00C36205">
      <w:pPr>
        <w:spacing w:line="360" w:lineRule="auto"/>
        <w:rPr>
          <w:rFonts w:ascii="Calibri Light" w:hAnsi="Calibri Light" w:cs="Calibri Light"/>
          <w:lang w:eastAsia="en-GB"/>
        </w:rPr>
      </w:pPr>
    </w:p>
    <w:p w14:paraId="1FF6EAC2" w14:textId="07C4C37A" w:rsidR="00801903" w:rsidRPr="00AB758F" w:rsidRDefault="00801903" w:rsidP="00C36205">
      <w:pPr>
        <w:pStyle w:val="Heading1"/>
        <w:spacing w:before="0" w:after="0" w:line="360" w:lineRule="auto"/>
        <w:rPr>
          <w:rFonts w:eastAsia="Times New Roman"/>
          <w:b/>
          <w:bCs/>
          <w:u w:val="single"/>
          <w:lang w:eastAsia="en-GB"/>
        </w:rPr>
      </w:pPr>
      <w:bookmarkStart w:id="24" w:name="_Toc239594766"/>
      <w:r w:rsidRPr="00AB758F">
        <w:rPr>
          <w:rFonts w:eastAsia="Times New Roman"/>
          <w:b/>
          <w:bCs/>
          <w:u w:val="single"/>
          <w:lang w:eastAsia="en-GB"/>
        </w:rPr>
        <w:lastRenderedPageBreak/>
        <w:t>9. Project Closure and Evaluation</w:t>
      </w:r>
      <w:bookmarkEnd w:id="24"/>
    </w:p>
    <w:p w14:paraId="4BE77C4F" w14:textId="77777777" w:rsidR="00AE13C0" w:rsidRPr="00072B7F" w:rsidRDefault="00AE13C0"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Project closure is a formal stage of the project lifecycle and involves more than simply ending vaccination activities. Key closure tasks include delivering the final vaccination session, dismantling the tent, returning equipment, reconciling vaccine stock, completing financial reporting, reviewing any incidents, analysing key performance indicators (KPIs), gathering stakeholder feedback, and releasing project resources.</w:t>
      </w:r>
    </w:p>
    <w:p w14:paraId="0A98B19A" w14:textId="77777777" w:rsidR="00AE13C0" w:rsidRPr="00072B7F" w:rsidRDefault="00AE13C0"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A final project report should assess performance against the original objectives and business case. This evaluation should determine whether the target population was reached, whether the service was delivered safely, whether access to vaccination improved, and whether resources were used effectively.</w:t>
      </w:r>
    </w:p>
    <w:p w14:paraId="1EE21EB0" w14:textId="77777777" w:rsidR="00AE13C0" w:rsidRPr="00072B7F" w:rsidRDefault="00AE13C0"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Capturing lessons learned is an important part of project closure. Organisational learning enables knowledge gained from temporary projects to be applied to future initiatives, helping to improve efficiency and outcomes (Kerzner, 2022). For example, insights into tent layout, patient flow, staffing levels, communication methods, and infrastructure requirements could be used to support future vaccination programmes.</w:t>
      </w:r>
    </w:p>
    <w:p w14:paraId="63C01330" w14:textId="77777777" w:rsidR="00AE13C0" w:rsidRPr="00072B7F" w:rsidRDefault="00AE13C0"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The project should therefore end with a formal lessons-learned review involving key stakeholders. This process not only provides accountability for project outcomes but also helps convert project experience into valuable organisational knowledge, increasing the lasting benefit of a temporary intervention.</w:t>
      </w:r>
    </w:p>
    <w:p w14:paraId="37A52F0D" w14:textId="625BF894" w:rsidR="00801903" w:rsidRPr="00072B7F" w:rsidRDefault="00801903" w:rsidP="00C36205">
      <w:pPr>
        <w:spacing w:line="360" w:lineRule="auto"/>
        <w:rPr>
          <w:rFonts w:ascii="Calibri Light" w:eastAsia="Times New Roman" w:hAnsi="Calibri Light" w:cs="Calibri Light"/>
          <w:kern w:val="0"/>
          <w:lang w:eastAsia="en-GB"/>
          <w14:ligatures w14:val="none"/>
        </w:rPr>
      </w:pPr>
    </w:p>
    <w:p w14:paraId="53C3181B" w14:textId="77777777" w:rsidR="00B57E71" w:rsidRPr="00072B7F" w:rsidRDefault="00B57E71" w:rsidP="00C36205">
      <w:pPr>
        <w:spacing w:line="360" w:lineRule="auto"/>
        <w:outlineLvl w:val="0"/>
        <w:rPr>
          <w:rFonts w:ascii="Calibri Light" w:eastAsia="Times New Roman" w:hAnsi="Calibri Light" w:cs="Calibri Light"/>
          <w:b/>
          <w:bCs/>
          <w:kern w:val="36"/>
          <w:lang w:eastAsia="en-GB"/>
          <w14:ligatures w14:val="none"/>
        </w:rPr>
      </w:pPr>
    </w:p>
    <w:p w14:paraId="26410595"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733A4F36"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0A46616F"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37645C38"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5361371D"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570AE781" w14:textId="189BCAD8" w:rsidR="00801903" w:rsidRPr="00AB758F" w:rsidRDefault="00801903" w:rsidP="00C36205">
      <w:pPr>
        <w:pStyle w:val="Heading1"/>
        <w:spacing w:before="0" w:after="0" w:line="360" w:lineRule="auto"/>
        <w:rPr>
          <w:rFonts w:eastAsia="Times New Roman"/>
          <w:b/>
          <w:bCs/>
          <w:u w:val="single"/>
          <w:lang w:eastAsia="en-GB"/>
        </w:rPr>
      </w:pPr>
      <w:bookmarkStart w:id="25" w:name="_Toc239594767"/>
      <w:r w:rsidRPr="00AB758F">
        <w:rPr>
          <w:rFonts w:eastAsia="Times New Roman"/>
          <w:b/>
          <w:bCs/>
          <w:u w:val="single"/>
          <w:lang w:eastAsia="en-GB"/>
        </w:rPr>
        <w:lastRenderedPageBreak/>
        <w:t>10. Project Manager Skills and Personal Self-Audit</w:t>
      </w:r>
      <w:bookmarkEnd w:id="25"/>
    </w:p>
    <w:p w14:paraId="574C2A4A" w14:textId="77777777" w:rsidR="001D545E" w:rsidRPr="00072B7F" w:rsidRDefault="001D545E"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Successful project management requires a blend of technical knowledge, interpersonal skills, and strategic thinking. Key competencies identified by the APM (2019) and PMI (2021) include leadership, communication, stakeholder engagement, planning, decision-making, risk management, and financial awareness.</w:t>
      </w:r>
    </w:p>
    <w:p w14:paraId="1FFF302D" w14:textId="77777777" w:rsidR="001D545E" w:rsidRPr="00072B7F" w:rsidRDefault="001D545E"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In healthcare settings, communication is particularly important because project managers must work with a wide range of clinical and non-clinical professionals. Effective leadership depends not only on formal authority but also on creating a shared vision and encouraging collaboration. Transformational leadership theory highlights the importance of motivation, vision, and engaging individuals to achieve common goals (Bass &amp; Riggio, 2006).</w:t>
      </w:r>
    </w:p>
    <w:p w14:paraId="1BE7F947" w14:textId="77777777" w:rsidR="001D545E" w:rsidRPr="00072B7F" w:rsidRDefault="001D545E"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A personal skills review highlights several strengths that would support the delivery of this project. Communication is a key strength, developed through regular interaction with colleagues, learners, and stakeholders in the workplace. Teamworking is another strength, supported by experience of collaborative working within the NHS. Strong organisational and time-management skills are also evident, as current responsibilities require multiple tasks, deadlines, and priorities to be managed simultaneously.</w:t>
      </w:r>
    </w:p>
    <w:p w14:paraId="2D52E4D9" w14:textId="77777777" w:rsidR="001D545E" w:rsidRPr="00072B7F" w:rsidRDefault="001D545E"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The self-assessment also identifies areas for further development. One area is formal risk management. Although risks may be managed routinely in everyday work, leading a large project requires a stronger understanding of formal risk assessment techniques, risk scoring, escalation processes, and ownership of risks.</w:t>
      </w:r>
    </w:p>
    <w:p w14:paraId="60221A51" w14:textId="77777777" w:rsidR="001D545E" w:rsidRPr="00072B7F" w:rsidRDefault="001D545E"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Financial management is another development need. Managing a project budget requires knowledge of forecasting, budget monitoring, variance analysis, contingency planning, and financial reporting, rather than simply controlling day-to-day spending. Gaining experience by working alongside finance teams would help strengthen these skills.</w:t>
      </w:r>
    </w:p>
    <w:p w14:paraId="17588C31" w14:textId="77777777" w:rsidR="001D545E" w:rsidRPr="00072B7F" w:rsidRDefault="001D545E"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Delegation is a further area for improvement. Project managers cannot oversee every task themselves, and an unwillingness to delegate can slow progress and create bottlenecks. Effective delegation involves setting clear expectations, assigning appropriate authority, and maintaining accountability for outcomes (Yukl &amp; Gardner, 2020).</w:t>
      </w:r>
    </w:p>
    <w:p w14:paraId="3B06E375" w14:textId="77777777" w:rsidR="001D545E" w:rsidRPr="00072B7F" w:rsidRDefault="001D545E"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A simplified self-assessment is shown below:</w:t>
      </w:r>
    </w:p>
    <w:p w14:paraId="1250C710"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Communication (4/5):</w:t>
      </w:r>
      <w:r w:rsidRPr="00072B7F">
        <w:rPr>
          <w:rFonts w:ascii="Calibri Light" w:eastAsia="Times New Roman" w:hAnsi="Calibri Light" w:cs="Calibri Light"/>
          <w:kern w:val="0"/>
          <w:lang w:eastAsia="en-GB"/>
          <w14:ligatures w14:val="none"/>
        </w:rPr>
        <w:t xml:space="preserve"> Strong experience in stakeholder and team communication.</w:t>
      </w:r>
    </w:p>
    <w:p w14:paraId="3FF17632"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Teamwork (4/5):</w:t>
      </w:r>
      <w:r w:rsidRPr="00072B7F">
        <w:rPr>
          <w:rFonts w:ascii="Calibri Light" w:eastAsia="Times New Roman" w:hAnsi="Calibri Light" w:cs="Calibri Light"/>
          <w:kern w:val="0"/>
          <w:lang w:eastAsia="en-GB"/>
          <w14:ligatures w14:val="none"/>
        </w:rPr>
        <w:t xml:space="preserve"> Proven ability to work collaboratively with others.</w:t>
      </w:r>
    </w:p>
    <w:p w14:paraId="2D503DA6"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lastRenderedPageBreak/>
        <w:t>Organisation (4/5):</w:t>
      </w:r>
      <w:r w:rsidRPr="00072B7F">
        <w:rPr>
          <w:rFonts w:ascii="Calibri Light" w:eastAsia="Times New Roman" w:hAnsi="Calibri Light" w:cs="Calibri Light"/>
          <w:kern w:val="0"/>
          <w:lang w:eastAsia="en-GB"/>
          <w14:ligatures w14:val="none"/>
        </w:rPr>
        <w:t xml:space="preserve"> Experience managing multiple activities and priorities.</w:t>
      </w:r>
    </w:p>
    <w:p w14:paraId="7A59C8D7"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Time Management (4/5):</w:t>
      </w:r>
      <w:r w:rsidRPr="00072B7F">
        <w:rPr>
          <w:rFonts w:ascii="Calibri Light" w:eastAsia="Times New Roman" w:hAnsi="Calibri Light" w:cs="Calibri Light"/>
          <w:kern w:val="0"/>
          <w:lang w:eastAsia="en-GB"/>
          <w14:ligatures w14:val="none"/>
        </w:rPr>
        <w:t xml:space="preserve"> Effective at meeting deadlines and coordinating workload.</w:t>
      </w:r>
    </w:p>
    <w:p w14:paraId="617AE181"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Problem-solving (3/5):</w:t>
      </w:r>
      <w:r w:rsidRPr="00072B7F">
        <w:rPr>
          <w:rFonts w:ascii="Calibri Light" w:eastAsia="Times New Roman" w:hAnsi="Calibri Light" w:cs="Calibri Light"/>
          <w:kern w:val="0"/>
          <w:lang w:eastAsia="en-GB"/>
          <w14:ligatures w14:val="none"/>
        </w:rPr>
        <w:t xml:space="preserve"> Developed through operational and workplace experience.</w:t>
      </w:r>
    </w:p>
    <w:p w14:paraId="422A0661"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Leadership (3/5):</w:t>
      </w:r>
      <w:r w:rsidRPr="00072B7F">
        <w:rPr>
          <w:rFonts w:ascii="Calibri Light" w:eastAsia="Times New Roman" w:hAnsi="Calibri Light" w:cs="Calibri Light"/>
          <w:kern w:val="0"/>
          <w:lang w:eastAsia="en-GB"/>
          <w14:ligatures w14:val="none"/>
        </w:rPr>
        <w:t xml:space="preserve"> Further experience leading projects would be beneficial.</w:t>
      </w:r>
    </w:p>
    <w:p w14:paraId="61437C05"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Risk Management (2/5):</w:t>
      </w:r>
      <w:r w:rsidRPr="00072B7F">
        <w:rPr>
          <w:rFonts w:ascii="Calibri Light" w:eastAsia="Times New Roman" w:hAnsi="Calibri Light" w:cs="Calibri Light"/>
          <w:kern w:val="0"/>
          <w:lang w:eastAsia="en-GB"/>
          <w14:ligatures w14:val="none"/>
        </w:rPr>
        <w:t xml:space="preserve"> Greater understanding of formal risk management methods is required.</w:t>
      </w:r>
    </w:p>
    <w:p w14:paraId="74F9C246"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Budget Management (2/5):</w:t>
      </w:r>
      <w:r w:rsidRPr="00072B7F">
        <w:rPr>
          <w:rFonts w:ascii="Calibri Light" w:eastAsia="Times New Roman" w:hAnsi="Calibri Light" w:cs="Calibri Light"/>
          <w:kern w:val="0"/>
          <w:lang w:eastAsia="en-GB"/>
          <w14:ligatures w14:val="none"/>
        </w:rPr>
        <w:t xml:space="preserve"> Limited experience of managing project budgets directly.</w:t>
      </w:r>
    </w:p>
    <w:p w14:paraId="2C9EFE4D"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Delegation (3/5):</w:t>
      </w:r>
      <w:r w:rsidRPr="00072B7F">
        <w:rPr>
          <w:rFonts w:ascii="Calibri Light" w:eastAsia="Times New Roman" w:hAnsi="Calibri Light" w:cs="Calibri Light"/>
          <w:kern w:val="0"/>
          <w:lang w:eastAsia="en-GB"/>
          <w14:ligatures w14:val="none"/>
        </w:rPr>
        <w:t xml:space="preserve"> Confidence and practical experience could be strengthened.</w:t>
      </w:r>
    </w:p>
    <w:p w14:paraId="6A8EA803" w14:textId="77777777" w:rsidR="001D545E" w:rsidRPr="00072B7F" w:rsidRDefault="001D545E" w:rsidP="00C36205">
      <w:pPr>
        <w:numPr>
          <w:ilvl w:val="0"/>
          <w:numId w:val="4"/>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Resilience (4/5):</w:t>
      </w:r>
      <w:r w:rsidRPr="00072B7F">
        <w:rPr>
          <w:rFonts w:ascii="Calibri Light" w:eastAsia="Times New Roman" w:hAnsi="Calibri Light" w:cs="Calibri Light"/>
          <w:kern w:val="0"/>
          <w:lang w:eastAsia="en-GB"/>
          <w14:ligatures w14:val="none"/>
        </w:rPr>
        <w:t xml:space="preserve"> Demonstrated ability to adapt to changing priorities and demands.</w:t>
      </w:r>
    </w:p>
    <w:p w14:paraId="7DD06556" w14:textId="77777777" w:rsidR="001D545E" w:rsidRPr="00072B7F" w:rsidRDefault="001D545E"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Self-assessments can be useful for identifying strengths and learning needs, but they are inherently subjective. Feedback from managers and colleagues should therefore be used to provide a more balanced view. Reflection is most effective when it leads to meaningful changes in practice and behaviour, rather than simply describing past experiences (Schön, 1983).</w:t>
      </w:r>
    </w:p>
    <w:p w14:paraId="29D475AD" w14:textId="77777777" w:rsidR="00B57E71" w:rsidRPr="00072B7F" w:rsidRDefault="00B57E71" w:rsidP="00C36205">
      <w:pPr>
        <w:spacing w:line="360" w:lineRule="auto"/>
        <w:outlineLvl w:val="0"/>
        <w:rPr>
          <w:rFonts w:ascii="Calibri Light" w:eastAsia="Times New Roman" w:hAnsi="Calibri Light" w:cs="Calibri Light"/>
          <w:b/>
          <w:bCs/>
          <w:kern w:val="36"/>
          <w:lang w:eastAsia="en-GB"/>
          <w14:ligatures w14:val="none"/>
        </w:rPr>
      </w:pPr>
    </w:p>
    <w:p w14:paraId="348A76DD"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503B88E0"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4A8384EF"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4C563F74"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0F7DB11C"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75E90461"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22318BAA"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4799C3C4"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779AA705"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7E4C73F9" w14:textId="109B7AF2" w:rsidR="00801903" w:rsidRPr="00AB758F" w:rsidRDefault="00801903" w:rsidP="00C36205">
      <w:pPr>
        <w:pStyle w:val="Heading1"/>
        <w:spacing w:before="0" w:after="0" w:line="360" w:lineRule="auto"/>
        <w:rPr>
          <w:rFonts w:eastAsia="Times New Roman"/>
          <w:b/>
          <w:bCs/>
          <w:u w:val="single"/>
          <w:lang w:eastAsia="en-GB"/>
        </w:rPr>
      </w:pPr>
      <w:bookmarkStart w:id="26" w:name="_Toc239594768"/>
      <w:r w:rsidRPr="00AB758F">
        <w:rPr>
          <w:rFonts w:eastAsia="Times New Roman"/>
          <w:b/>
          <w:bCs/>
          <w:u w:val="single"/>
          <w:lang w:eastAsia="en-GB"/>
        </w:rPr>
        <w:lastRenderedPageBreak/>
        <w:t>11. Personal Development Plan</w:t>
      </w:r>
      <w:bookmarkEnd w:id="26"/>
    </w:p>
    <w:p w14:paraId="49216697" w14:textId="77777777" w:rsidR="00136F78" w:rsidRPr="00072B7F" w:rsidRDefault="00136F78"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A personal development plan (PDP) turns the findings from a self-audit into clear and measurable actions for improvement.</w:t>
      </w:r>
    </w:p>
    <w:p w14:paraId="21698E17" w14:textId="77777777" w:rsidR="00136F78" w:rsidRPr="00072B7F" w:rsidRDefault="00136F78"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Risk Management</w:t>
      </w:r>
    </w:p>
    <w:p w14:paraId="697CDD06" w14:textId="77777777" w:rsidR="00136F78" w:rsidRPr="00072B7F" w:rsidRDefault="00136F78" w:rsidP="00C36205">
      <w:pPr>
        <w:numPr>
          <w:ilvl w:val="0"/>
          <w:numId w:val="5"/>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Objective:</w:t>
      </w:r>
      <w:r w:rsidRPr="00072B7F">
        <w:rPr>
          <w:rFonts w:ascii="Calibri Light" w:eastAsia="Times New Roman" w:hAnsi="Calibri Light" w:cs="Calibri Light"/>
          <w:kern w:val="0"/>
          <w:lang w:eastAsia="en-GB"/>
          <w14:ligatures w14:val="none"/>
        </w:rPr>
        <w:t xml:space="preserve"> Improve formal risk management skills.</w:t>
      </w:r>
    </w:p>
    <w:p w14:paraId="763812C2" w14:textId="77777777" w:rsidR="00136F78" w:rsidRPr="00072B7F" w:rsidRDefault="00136F78" w:rsidP="00C36205">
      <w:pPr>
        <w:numPr>
          <w:ilvl w:val="0"/>
          <w:numId w:val="5"/>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Action:</w:t>
      </w:r>
      <w:r w:rsidRPr="00072B7F">
        <w:rPr>
          <w:rFonts w:ascii="Calibri Light" w:eastAsia="Times New Roman" w:hAnsi="Calibri Light" w:cs="Calibri Light"/>
          <w:kern w:val="0"/>
          <w:lang w:eastAsia="en-GB"/>
          <w14:ligatures w14:val="none"/>
        </w:rPr>
        <w:t xml:space="preserve"> Complete risk management training and maintain a project risk register.</w:t>
      </w:r>
    </w:p>
    <w:p w14:paraId="603485AD" w14:textId="77777777" w:rsidR="00136F78" w:rsidRPr="00072B7F" w:rsidRDefault="00136F78" w:rsidP="00C36205">
      <w:pPr>
        <w:numPr>
          <w:ilvl w:val="0"/>
          <w:numId w:val="5"/>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Support:</w:t>
      </w:r>
      <w:r w:rsidRPr="00072B7F">
        <w:rPr>
          <w:rFonts w:ascii="Calibri Light" w:eastAsia="Times New Roman" w:hAnsi="Calibri Light" w:cs="Calibri Light"/>
          <w:kern w:val="0"/>
          <w:lang w:eastAsia="en-GB"/>
          <w14:ligatures w14:val="none"/>
        </w:rPr>
        <w:t xml:space="preserve"> Manager or project lead.</w:t>
      </w:r>
    </w:p>
    <w:p w14:paraId="59F91896" w14:textId="77777777" w:rsidR="00136F78" w:rsidRPr="00072B7F" w:rsidRDefault="00136F78" w:rsidP="00C36205">
      <w:pPr>
        <w:numPr>
          <w:ilvl w:val="0"/>
          <w:numId w:val="5"/>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Timescale:</w:t>
      </w:r>
      <w:r w:rsidRPr="00072B7F">
        <w:rPr>
          <w:rFonts w:ascii="Calibri Light" w:eastAsia="Times New Roman" w:hAnsi="Calibri Light" w:cs="Calibri Light"/>
          <w:kern w:val="0"/>
          <w:lang w:eastAsia="en-GB"/>
          <w14:ligatures w14:val="none"/>
        </w:rPr>
        <w:t xml:space="preserve"> 6 months.</w:t>
      </w:r>
    </w:p>
    <w:p w14:paraId="44310B0F" w14:textId="77777777" w:rsidR="00136F78" w:rsidRPr="00072B7F" w:rsidRDefault="00136F78" w:rsidP="00C36205">
      <w:pPr>
        <w:numPr>
          <w:ilvl w:val="0"/>
          <w:numId w:val="5"/>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Success Measure:</w:t>
      </w:r>
      <w:r w:rsidRPr="00072B7F">
        <w:rPr>
          <w:rFonts w:ascii="Calibri Light" w:eastAsia="Times New Roman" w:hAnsi="Calibri Light" w:cs="Calibri Light"/>
          <w:kern w:val="0"/>
          <w:lang w:eastAsia="en-GB"/>
          <w14:ligatures w14:val="none"/>
        </w:rPr>
        <w:t xml:space="preserve"> Able to manage project risks independently.</w:t>
      </w:r>
    </w:p>
    <w:p w14:paraId="28820CC0" w14:textId="77777777" w:rsidR="00136F78" w:rsidRPr="00072B7F" w:rsidRDefault="00136F78"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Delegation</w:t>
      </w:r>
    </w:p>
    <w:p w14:paraId="202FF479" w14:textId="77777777" w:rsidR="00136F78" w:rsidRPr="00072B7F" w:rsidRDefault="00136F78" w:rsidP="00C36205">
      <w:pPr>
        <w:numPr>
          <w:ilvl w:val="0"/>
          <w:numId w:val="6"/>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Objective:</w:t>
      </w:r>
      <w:r w:rsidRPr="00072B7F">
        <w:rPr>
          <w:rFonts w:ascii="Calibri Light" w:eastAsia="Times New Roman" w:hAnsi="Calibri Light" w:cs="Calibri Light"/>
          <w:kern w:val="0"/>
          <w:lang w:eastAsia="en-GB"/>
          <w14:ligatures w14:val="none"/>
        </w:rPr>
        <w:t xml:space="preserve"> Build confidence in delegating work.</w:t>
      </w:r>
    </w:p>
    <w:p w14:paraId="6AC28DD0" w14:textId="77777777" w:rsidR="00136F78" w:rsidRPr="00072B7F" w:rsidRDefault="00136F78" w:rsidP="00C36205">
      <w:pPr>
        <w:numPr>
          <w:ilvl w:val="0"/>
          <w:numId w:val="6"/>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Action:</w:t>
      </w:r>
      <w:r w:rsidRPr="00072B7F">
        <w:rPr>
          <w:rFonts w:ascii="Calibri Light" w:eastAsia="Times New Roman" w:hAnsi="Calibri Light" w:cs="Calibri Light"/>
          <w:kern w:val="0"/>
          <w:lang w:eastAsia="en-GB"/>
          <w14:ligatures w14:val="none"/>
        </w:rPr>
        <w:t xml:space="preserve"> Assign agreed tasks to others and review outcomes.</w:t>
      </w:r>
    </w:p>
    <w:p w14:paraId="44C745D2" w14:textId="77777777" w:rsidR="00136F78" w:rsidRPr="00072B7F" w:rsidRDefault="00136F78" w:rsidP="00C36205">
      <w:pPr>
        <w:numPr>
          <w:ilvl w:val="0"/>
          <w:numId w:val="6"/>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Support:</w:t>
      </w:r>
      <w:r w:rsidRPr="00072B7F">
        <w:rPr>
          <w:rFonts w:ascii="Calibri Light" w:eastAsia="Times New Roman" w:hAnsi="Calibri Light" w:cs="Calibri Light"/>
          <w:kern w:val="0"/>
          <w:lang w:eastAsia="en-GB"/>
          <w14:ligatures w14:val="none"/>
        </w:rPr>
        <w:t xml:space="preserve"> Manager and team members.</w:t>
      </w:r>
    </w:p>
    <w:p w14:paraId="2BCE5A4A" w14:textId="77777777" w:rsidR="00136F78" w:rsidRPr="00072B7F" w:rsidRDefault="00136F78" w:rsidP="00C36205">
      <w:pPr>
        <w:numPr>
          <w:ilvl w:val="0"/>
          <w:numId w:val="6"/>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Timescale:</w:t>
      </w:r>
      <w:r w:rsidRPr="00072B7F">
        <w:rPr>
          <w:rFonts w:ascii="Calibri Light" w:eastAsia="Times New Roman" w:hAnsi="Calibri Light" w:cs="Calibri Light"/>
          <w:kern w:val="0"/>
          <w:lang w:eastAsia="en-GB"/>
          <w14:ligatures w14:val="none"/>
        </w:rPr>
        <w:t xml:space="preserve"> 3 months.</w:t>
      </w:r>
    </w:p>
    <w:p w14:paraId="266A89EC" w14:textId="77777777" w:rsidR="00136F78" w:rsidRPr="00072B7F" w:rsidRDefault="00136F78" w:rsidP="00C36205">
      <w:pPr>
        <w:numPr>
          <w:ilvl w:val="0"/>
          <w:numId w:val="6"/>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Success Measure:</w:t>
      </w:r>
      <w:r w:rsidRPr="00072B7F">
        <w:rPr>
          <w:rFonts w:ascii="Calibri Light" w:eastAsia="Times New Roman" w:hAnsi="Calibri Light" w:cs="Calibri Light"/>
          <w:kern w:val="0"/>
          <w:lang w:eastAsia="en-GB"/>
          <w14:ligatures w14:val="none"/>
        </w:rPr>
        <w:t xml:space="preserve"> Positive feedback and less unnecessary retention of tasks.</w:t>
      </w:r>
    </w:p>
    <w:p w14:paraId="6039EFAF" w14:textId="77777777" w:rsidR="00136F78" w:rsidRPr="00072B7F" w:rsidRDefault="00136F78"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Budget Management</w:t>
      </w:r>
    </w:p>
    <w:p w14:paraId="29ACFB52" w14:textId="77777777" w:rsidR="00136F78" w:rsidRPr="00072B7F" w:rsidRDefault="00136F78" w:rsidP="00C36205">
      <w:pPr>
        <w:numPr>
          <w:ilvl w:val="0"/>
          <w:numId w:val="7"/>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Objective:</w:t>
      </w:r>
      <w:r w:rsidRPr="00072B7F">
        <w:rPr>
          <w:rFonts w:ascii="Calibri Light" w:eastAsia="Times New Roman" w:hAnsi="Calibri Light" w:cs="Calibri Light"/>
          <w:kern w:val="0"/>
          <w:lang w:eastAsia="en-GB"/>
          <w14:ligatures w14:val="none"/>
        </w:rPr>
        <w:t xml:space="preserve"> Develop financial management skills.</w:t>
      </w:r>
    </w:p>
    <w:p w14:paraId="6C323E18" w14:textId="77777777" w:rsidR="00136F78" w:rsidRPr="00072B7F" w:rsidRDefault="00136F78" w:rsidP="00C36205">
      <w:pPr>
        <w:numPr>
          <w:ilvl w:val="0"/>
          <w:numId w:val="7"/>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Action:</w:t>
      </w:r>
      <w:r w:rsidRPr="00072B7F">
        <w:rPr>
          <w:rFonts w:ascii="Calibri Light" w:eastAsia="Times New Roman" w:hAnsi="Calibri Light" w:cs="Calibri Light"/>
          <w:kern w:val="0"/>
          <w:lang w:eastAsia="en-GB"/>
          <w14:ligatures w14:val="none"/>
        </w:rPr>
        <w:t xml:space="preserve"> Work alongside finance staff and support project budget monitoring.</w:t>
      </w:r>
    </w:p>
    <w:p w14:paraId="5E851F98" w14:textId="77777777" w:rsidR="00136F78" w:rsidRPr="00072B7F" w:rsidRDefault="00136F78" w:rsidP="00C36205">
      <w:pPr>
        <w:numPr>
          <w:ilvl w:val="0"/>
          <w:numId w:val="7"/>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Support:</w:t>
      </w:r>
      <w:r w:rsidRPr="00072B7F">
        <w:rPr>
          <w:rFonts w:ascii="Calibri Light" w:eastAsia="Times New Roman" w:hAnsi="Calibri Light" w:cs="Calibri Light"/>
          <w:kern w:val="0"/>
          <w:lang w:eastAsia="en-GB"/>
          <w14:ligatures w14:val="none"/>
        </w:rPr>
        <w:t xml:space="preserve"> Finance team and manager.</w:t>
      </w:r>
    </w:p>
    <w:p w14:paraId="3419F43E" w14:textId="77777777" w:rsidR="00136F78" w:rsidRPr="00072B7F" w:rsidRDefault="00136F78" w:rsidP="00C36205">
      <w:pPr>
        <w:numPr>
          <w:ilvl w:val="0"/>
          <w:numId w:val="7"/>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Timescale:</w:t>
      </w:r>
      <w:r w:rsidRPr="00072B7F">
        <w:rPr>
          <w:rFonts w:ascii="Calibri Light" w:eastAsia="Times New Roman" w:hAnsi="Calibri Light" w:cs="Calibri Light"/>
          <w:kern w:val="0"/>
          <w:lang w:eastAsia="en-GB"/>
          <w14:ligatures w14:val="none"/>
        </w:rPr>
        <w:t xml:space="preserve"> 6 months.</w:t>
      </w:r>
    </w:p>
    <w:p w14:paraId="62BBC92F" w14:textId="77777777" w:rsidR="00136F78" w:rsidRPr="00072B7F" w:rsidRDefault="00136F78" w:rsidP="00C36205">
      <w:pPr>
        <w:numPr>
          <w:ilvl w:val="0"/>
          <w:numId w:val="7"/>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Success Measure:</w:t>
      </w:r>
      <w:r w:rsidRPr="00072B7F">
        <w:rPr>
          <w:rFonts w:ascii="Calibri Light" w:eastAsia="Times New Roman" w:hAnsi="Calibri Light" w:cs="Calibri Light"/>
          <w:kern w:val="0"/>
          <w:lang w:eastAsia="en-GB"/>
          <w14:ligatures w14:val="none"/>
        </w:rPr>
        <w:t xml:space="preserve"> Able to prepare and explain a budget variance report.</w:t>
      </w:r>
    </w:p>
    <w:p w14:paraId="59220808" w14:textId="77777777" w:rsidR="00136F78" w:rsidRPr="00072B7F" w:rsidRDefault="00136F78"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Leadership</w:t>
      </w:r>
    </w:p>
    <w:p w14:paraId="099B13B2" w14:textId="77777777" w:rsidR="00136F78" w:rsidRPr="00072B7F" w:rsidRDefault="00136F78" w:rsidP="00C36205">
      <w:pPr>
        <w:numPr>
          <w:ilvl w:val="0"/>
          <w:numId w:val="8"/>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Objective:</w:t>
      </w:r>
      <w:r w:rsidRPr="00072B7F">
        <w:rPr>
          <w:rFonts w:ascii="Calibri Light" w:eastAsia="Times New Roman" w:hAnsi="Calibri Light" w:cs="Calibri Light"/>
          <w:kern w:val="0"/>
          <w:lang w:eastAsia="en-GB"/>
          <w14:ligatures w14:val="none"/>
        </w:rPr>
        <w:t xml:space="preserve"> Gain more project leadership experience.</w:t>
      </w:r>
    </w:p>
    <w:p w14:paraId="1D4F3FA6" w14:textId="77777777" w:rsidR="00136F78" w:rsidRPr="00072B7F" w:rsidRDefault="00136F78" w:rsidP="00C36205">
      <w:pPr>
        <w:numPr>
          <w:ilvl w:val="0"/>
          <w:numId w:val="8"/>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Action:</w:t>
      </w:r>
      <w:r w:rsidRPr="00072B7F">
        <w:rPr>
          <w:rFonts w:ascii="Calibri Light" w:eastAsia="Times New Roman" w:hAnsi="Calibri Light" w:cs="Calibri Light"/>
          <w:kern w:val="0"/>
          <w:lang w:eastAsia="en-GB"/>
          <w14:ligatures w14:val="none"/>
        </w:rPr>
        <w:t xml:space="preserve"> Lead a small work package or project.</w:t>
      </w:r>
    </w:p>
    <w:p w14:paraId="04498EB0" w14:textId="77777777" w:rsidR="00136F78" w:rsidRPr="00072B7F" w:rsidRDefault="00136F78" w:rsidP="00C36205">
      <w:pPr>
        <w:numPr>
          <w:ilvl w:val="0"/>
          <w:numId w:val="8"/>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Support:</w:t>
      </w:r>
      <w:r w:rsidRPr="00072B7F">
        <w:rPr>
          <w:rFonts w:ascii="Calibri Light" w:eastAsia="Times New Roman" w:hAnsi="Calibri Light" w:cs="Calibri Light"/>
          <w:kern w:val="0"/>
          <w:lang w:eastAsia="en-GB"/>
          <w14:ligatures w14:val="none"/>
        </w:rPr>
        <w:t xml:space="preserve"> Manager.</w:t>
      </w:r>
    </w:p>
    <w:p w14:paraId="14F39F13" w14:textId="77777777" w:rsidR="00136F78" w:rsidRPr="00072B7F" w:rsidRDefault="00136F78" w:rsidP="00C36205">
      <w:pPr>
        <w:numPr>
          <w:ilvl w:val="0"/>
          <w:numId w:val="8"/>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Timescale:</w:t>
      </w:r>
      <w:r w:rsidRPr="00072B7F">
        <w:rPr>
          <w:rFonts w:ascii="Calibri Light" w:eastAsia="Times New Roman" w:hAnsi="Calibri Light" w:cs="Calibri Light"/>
          <w:kern w:val="0"/>
          <w:lang w:eastAsia="en-GB"/>
          <w14:ligatures w14:val="none"/>
        </w:rPr>
        <w:t xml:space="preserve"> 6 to 12 months.</w:t>
      </w:r>
    </w:p>
    <w:p w14:paraId="612A6B06" w14:textId="77777777" w:rsidR="00136F78" w:rsidRPr="00072B7F" w:rsidRDefault="00136F78" w:rsidP="00C36205">
      <w:pPr>
        <w:numPr>
          <w:ilvl w:val="0"/>
          <w:numId w:val="8"/>
        </w:numPr>
        <w:spacing w:line="360" w:lineRule="auto"/>
        <w:ind w:left="0" w:firstLine="0"/>
        <w:rPr>
          <w:rFonts w:ascii="Calibri Light" w:eastAsia="Times New Roman" w:hAnsi="Calibri Light" w:cs="Calibri Light"/>
          <w:kern w:val="0"/>
          <w:lang w:eastAsia="en-GB"/>
          <w14:ligatures w14:val="none"/>
        </w:rPr>
      </w:pPr>
      <w:r w:rsidRPr="00072B7F">
        <w:rPr>
          <w:rFonts w:ascii="Calibri Light" w:eastAsia="Times New Roman" w:hAnsi="Calibri Light" w:cs="Calibri Light"/>
          <w:b/>
          <w:bCs/>
          <w:kern w:val="0"/>
          <w:lang w:eastAsia="en-GB"/>
          <w14:ligatures w14:val="none"/>
        </w:rPr>
        <w:t>Success Measure:</w:t>
      </w:r>
      <w:r w:rsidRPr="00072B7F">
        <w:rPr>
          <w:rFonts w:ascii="Calibri Light" w:eastAsia="Times New Roman" w:hAnsi="Calibri Light" w:cs="Calibri Light"/>
          <w:kern w:val="0"/>
          <w:lang w:eastAsia="en-GB"/>
          <w14:ligatures w14:val="none"/>
        </w:rPr>
        <w:t xml:space="preserve"> Successful project delivery and positive stakeholder feedback.</w:t>
      </w:r>
    </w:p>
    <w:p w14:paraId="3358BE31" w14:textId="77777777" w:rsidR="00136F78" w:rsidRPr="00072B7F" w:rsidRDefault="00136F78" w:rsidP="00C36205">
      <w:pPr>
        <w:spacing w:line="360" w:lineRule="auto"/>
        <w:rPr>
          <w:rFonts w:ascii="Calibri Light" w:eastAsia="Times New Roman" w:hAnsi="Calibri Light" w:cs="Calibri Light"/>
          <w:kern w:val="0"/>
          <w:lang w:eastAsia="en-GB"/>
          <w14:ligatures w14:val="none"/>
        </w:rPr>
      </w:pPr>
      <w:r w:rsidRPr="00072B7F">
        <w:rPr>
          <w:rFonts w:ascii="Calibri Light" w:eastAsia="Times New Roman" w:hAnsi="Calibri Light" w:cs="Calibri Light"/>
          <w:kern w:val="0"/>
          <w:lang w:eastAsia="en-GB"/>
          <w14:ligatures w14:val="none"/>
        </w:rPr>
        <w:t>This PDP follows SMART principles by linking each development need to specific actions, timescales, and measurable outcomes (Doran, 1981). Progress should be reviewed regularly through supervision or appraisal and supported by reflective practice and evidence of development.</w:t>
      </w:r>
    </w:p>
    <w:p w14:paraId="14134FEA" w14:textId="7DC82C45" w:rsidR="00801903" w:rsidRPr="00AB758F" w:rsidRDefault="00801903" w:rsidP="00C36205">
      <w:pPr>
        <w:pStyle w:val="Heading1"/>
        <w:spacing w:before="0" w:after="0" w:line="360" w:lineRule="auto"/>
        <w:rPr>
          <w:rFonts w:eastAsia="Times New Roman"/>
          <w:b/>
          <w:bCs/>
          <w:u w:val="single"/>
          <w:lang w:eastAsia="en-GB"/>
        </w:rPr>
      </w:pPr>
      <w:bookmarkStart w:id="27" w:name="_Toc239594769"/>
      <w:r w:rsidRPr="00AB758F">
        <w:rPr>
          <w:rFonts w:eastAsia="Times New Roman"/>
          <w:b/>
          <w:bCs/>
          <w:u w:val="single"/>
          <w:lang w:eastAsia="en-GB"/>
        </w:rPr>
        <w:lastRenderedPageBreak/>
        <w:t>12. Conclusion</w:t>
      </w:r>
      <w:bookmarkEnd w:id="27"/>
    </w:p>
    <w:p w14:paraId="56CF0B46" w14:textId="77777777" w:rsidR="005B2611" w:rsidRPr="00072B7F" w:rsidRDefault="005B2611"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 xml:space="preserve">The proposed pop-up </w:t>
      </w:r>
      <w:proofErr w:type="spellStart"/>
      <w:r w:rsidRPr="00072B7F">
        <w:rPr>
          <w:rFonts w:ascii="Calibri Light" w:hAnsi="Calibri Light" w:cs="Calibri Light"/>
        </w:rPr>
        <w:t>MenB</w:t>
      </w:r>
      <w:proofErr w:type="spellEnd"/>
      <w:r w:rsidRPr="00072B7F">
        <w:rPr>
          <w:rFonts w:ascii="Calibri Light" w:hAnsi="Calibri Light" w:cs="Calibri Light"/>
        </w:rPr>
        <w:t xml:space="preserve"> vaccination tent is a temporary healthcare project designed to increase vaccination capacity and improve access for an eligible population. Although a temporary facility offers flexibility, it also presents challenges related to weather, infrastructure, vaccine storage, IT systems, privacy, accessibility, and patient flow.</w:t>
      </w:r>
    </w:p>
    <w:p w14:paraId="5FF05358" w14:textId="77777777" w:rsidR="005B2611" w:rsidRPr="00072B7F" w:rsidRDefault="005B2611"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A tailored PRINCE2 approach, supported by structured planning and selected Agile principles, provides a balance between governance and adaptability. Project tools such as the Work Breakdown Structure (WBS), Critical Path Analysis, Gantt chart, stakeholder matrix, risk register, communication plan, and KPI dashboard help ensure the project is delivered in a controlled and effective way.</w:t>
      </w:r>
    </w:p>
    <w:p w14:paraId="21BA4BC9" w14:textId="77777777" w:rsidR="005B2611" w:rsidRPr="00072B7F" w:rsidRDefault="005B2611"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The analysis highlights that project success involves more than meeting deadlines and staying within budget. Key measures of success include patient safety, vaccine integrity, accessibility, stakeholder engagement, and patient experience. For this reason, ongoing monitoring and formal change-control procedures should be maintained throughout the project.</w:t>
      </w:r>
    </w:p>
    <w:p w14:paraId="02FA1851" w14:textId="77777777" w:rsidR="005B2611" w:rsidRPr="00072B7F" w:rsidRDefault="005B2611"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The project is considered achievable provided that appropriate clinical governance, trained staff, a secure vaccine supply, suitable infrastructure, reliable cold-chain management, stakeholder support, and contingency plans are in place before the service begins.</w:t>
      </w:r>
    </w:p>
    <w:p w14:paraId="4F839B0A" w14:textId="77777777" w:rsidR="005B2611" w:rsidRPr="00072B7F" w:rsidRDefault="005B2611" w:rsidP="00C36205">
      <w:pPr>
        <w:pStyle w:val="NormalWeb"/>
        <w:spacing w:before="0" w:beforeAutospacing="0" w:after="0" w:afterAutospacing="0" w:line="360" w:lineRule="auto"/>
        <w:rPr>
          <w:rFonts w:ascii="Calibri Light" w:hAnsi="Calibri Light" w:cs="Calibri Light"/>
        </w:rPr>
      </w:pPr>
      <w:r w:rsidRPr="00072B7F">
        <w:rPr>
          <w:rFonts w:ascii="Calibri Light" w:hAnsi="Calibri Light" w:cs="Calibri Light"/>
        </w:rPr>
        <w:t>The personal self-audit identified communication, teamwork, and organisational skills as key strengths for project management. It also highlighted opportunities for development in risk management, budget management, delegation, and leadership, which would strengthen future project management capability.</w:t>
      </w:r>
    </w:p>
    <w:p w14:paraId="779D10C6" w14:textId="77777777" w:rsidR="00B57E71" w:rsidRPr="00072B7F" w:rsidRDefault="00B57E71" w:rsidP="00C36205">
      <w:pPr>
        <w:spacing w:line="360" w:lineRule="auto"/>
        <w:outlineLvl w:val="0"/>
        <w:rPr>
          <w:rFonts w:ascii="Times New Roman" w:eastAsia="Times New Roman" w:hAnsi="Times New Roman" w:cs="Times New Roman"/>
          <w:b/>
          <w:bCs/>
          <w:kern w:val="36"/>
          <w:lang w:eastAsia="en-GB"/>
          <w14:ligatures w14:val="none"/>
        </w:rPr>
      </w:pPr>
    </w:p>
    <w:p w14:paraId="1A79015A" w14:textId="77777777" w:rsidR="00B57E71" w:rsidRPr="00072B7F" w:rsidRDefault="00B57E71" w:rsidP="00C36205">
      <w:pPr>
        <w:spacing w:line="360" w:lineRule="auto"/>
        <w:outlineLvl w:val="0"/>
        <w:rPr>
          <w:rFonts w:ascii="Times New Roman" w:eastAsia="Times New Roman" w:hAnsi="Times New Roman" w:cs="Times New Roman"/>
          <w:b/>
          <w:bCs/>
          <w:kern w:val="36"/>
          <w:lang w:eastAsia="en-GB"/>
          <w14:ligatures w14:val="none"/>
        </w:rPr>
      </w:pPr>
    </w:p>
    <w:p w14:paraId="34504457" w14:textId="77777777" w:rsidR="00B57E71" w:rsidRDefault="00B57E71" w:rsidP="00C36205">
      <w:pPr>
        <w:spacing w:line="360" w:lineRule="auto"/>
        <w:outlineLvl w:val="0"/>
        <w:rPr>
          <w:rFonts w:ascii="Times New Roman" w:eastAsia="Times New Roman" w:hAnsi="Times New Roman" w:cs="Times New Roman"/>
          <w:b/>
          <w:bCs/>
          <w:kern w:val="36"/>
          <w:sz w:val="48"/>
          <w:szCs w:val="48"/>
          <w:lang w:eastAsia="en-GB"/>
          <w14:ligatures w14:val="none"/>
        </w:rPr>
      </w:pPr>
    </w:p>
    <w:p w14:paraId="58E74AD3" w14:textId="77777777" w:rsidR="00B57E71" w:rsidRDefault="00B57E71" w:rsidP="003B17CC">
      <w:pPr>
        <w:outlineLvl w:val="0"/>
        <w:rPr>
          <w:rFonts w:ascii="Times New Roman" w:eastAsia="Times New Roman" w:hAnsi="Times New Roman" w:cs="Times New Roman"/>
          <w:b/>
          <w:bCs/>
          <w:kern w:val="36"/>
          <w:sz w:val="48"/>
          <w:szCs w:val="48"/>
          <w:lang w:eastAsia="en-GB"/>
          <w14:ligatures w14:val="none"/>
        </w:rPr>
      </w:pPr>
    </w:p>
    <w:p w14:paraId="585290F4" w14:textId="77777777" w:rsidR="00B57E71" w:rsidRDefault="00B57E71" w:rsidP="003B17CC">
      <w:pPr>
        <w:outlineLvl w:val="0"/>
        <w:rPr>
          <w:rFonts w:ascii="Times New Roman" w:eastAsia="Times New Roman" w:hAnsi="Times New Roman" w:cs="Times New Roman"/>
          <w:b/>
          <w:bCs/>
          <w:kern w:val="36"/>
          <w:sz w:val="48"/>
          <w:szCs w:val="48"/>
          <w:lang w:eastAsia="en-GB"/>
          <w14:ligatures w14:val="none"/>
        </w:rPr>
      </w:pPr>
    </w:p>
    <w:p w14:paraId="12198E05"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2D3E0D9"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0E06AEB" w14:textId="796A01CC" w:rsidR="00801903" w:rsidRPr="00AB758F" w:rsidRDefault="00801903" w:rsidP="00AB758F">
      <w:pPr>
        <w:pStyle w:val="Heading1"/>
        <w:rPr>
          <w:rFonts w:eastAsia="Times New Roman"/>
          <w:b/>
          <w:bCs/>
          <w:u w:val="single"/>
          <w:lang w:eastAsia="en-GB"/>
        </w:rPr>
      </w:pPr>
      <w:bookmarkStart w:id="28" w:name="_Toc239594770"/>
      <w:r w:rsidRPr="00AB758F">
        <w:rPr>
          <w:rFonts w:eastAsia="Times New Roman"/>
          <w:b/>
          <w:bCs/>
          <w:u w:val="single"/>
          <w:lang w:eastAsia="en-GB"/>
        </w:rPr>
        <w:lastRenderedPageBreak/>
        <w:t>References</w:t>
      </w:r>
      <w:bookmarkEnd w:id="28"/>
    </w:p>
    <w:p w14:paraId="5C72735D"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Association for Project Management. (2019). </w:t>
      </w:r>
      <w:r w:rsidRPr="00801903">
        <w:rPr>
          <w:rFonts w:ascii="Times New Roman" w:eastAsia="Times New Roman" w:hAnsi="Times New Roman" w:cs="Times New Roman"/>
          <w:i/>
          <w:iCs/>
          <w:kern w:val="0"/>
          <w:lang w:eastAsia="en-GB"/>
          <w14:ligatures w14:val="none"/>
        </w:rPr>
        <w:t>APM body of knowledge</w:t>
      </w:r>
      <w:r w:rsidRPr="00801903">
        <w:rPr>
          <w:rFonts w:ascii="Times New Roman" w:eastAsia="Times New Roman" w:hAnsi="Times New Roman" w:cs="Times New Roman"/>
          <w:kern w:val="0"/>
          <w:lang w:eastAsia="en-GB"/>
          <w14:ligatures w14:val="none"/>
        </w:rPr>
        <w:t xml:space="preserve"> (7th ed.). Association for Project Management.</w:t>
      </w:r>
    </w:p>
    <w:p w14:paraId="2DC0A741"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Atkinson, R. (1999). Project management: Cost, time and quality, two best guesses and a phenomenon, it’s time to accept other success criteria. </w:t>
      </w:r>
      <w:r w:rsidRPr="00801903">
        <w:rPr>
          <w:rFonts w:ascii="Times New Roman" w:eastAsia="Times New Roman" w:hAnsi="Times New Roman" w:cs="Times New Roman"/>
          <w:i/>
          <w:iCs/>
          <w:kern w:val="0"/>
          <w:lang w:eastAsia="en-GB"/>
          <w14:ligatures w14:val="none"/>
        </w:rPr>
        <w:t>International Journal of Project Management, 17</w:t>
      </w:r>
      <w:r w:rsidRPr="00801903">
        <w:rPr>
          <w:rFonts w:ascii="Times New Roman" w:eastAsia="Times New Roman" w:hAnsi="Times New Roman" w:cs="Times New Roman"/>
          <w:kern w:val="0"/>
          <w:lang w:eastAsia="en-GB"/>
          <w14:ligatures w14:val="none"/>
        </w:rPr>
        <w:t xml:space="preserve">(6), 337–342. </w:t>
      </w:r>
      <w:hyperlink r:id="rId10" w:history="1">
        <w:r w:rsidRPr="00801903">
          <w:rPr>
            <w:rFonts w:ascii="Times New Roman" w:eastAsia="Times New Roman" w:hAnsi="Times New Roman" w:cs="Times New Roman"/>
            <w:color w:val="0000FF"/>
            <w:kern w:val="0"/>
            <w:u w:val="single"/>
            <w:lang w:eastAsia="en-GB"/>
            <w14:ligatures w14:val="none"/>
          </w:rPr>
          <w:t>https://doi.org/10.1016/S0263-7863(98)00069-6</w:t>
        </w:r>
      </w:hyperlink>
    </w:p>
    <w:p w14:paraId="52DD34BD"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Bass, B. M., &amp; Riggio, R. E. (2006). </w:t>
      </w:r>
      <w:r w:rsidRPr="00801903">
        <w:rPr>
          <w:rFonts w:ascii="Times New Roman" w:eastAsia="Times New Roman" w:hAnsi="Times New Roman" w:cs="Times New Roman"/>
          <w:i/>
          <w:iCs/>
          <w:kern w:val="0"/>
          <w:lang w:eastAsia="en-GB"/>
          <w14:ligatures w14:val="none"/>
        </w:rPr>
        <w:t>Transformational leadership</w:t>
      </w:r>
      <w:r w:rsidRPr="00801903">
        <w:rPr>
          <w:rFonts w:ascii="Times New Roman" w:eastAsia="Times New Roman" w:hAnsi="Times New Roman" w:cs="Times New Roman"/>
          <w:kern w:val="0"/>
          <w:lang w:eastAsia="en-GB"/>
          <w14:ligatures w14:val="none"/>
        </w:rPr>
        <w:t xml:space="preserve"> (2nd ed.). Psychology Press.</w:t>
      </w:r>
    </w:p>
    <w:p w14:paraId="0B3D257C"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proofErr w:type="spellStart"/>
      <w:r w:rsidRPr="00801903">
        <w:rPr>
          <w:rFonts w:ascii="Times New Roman" w:eastAsia="Times New Roman" w:hAnsi="Times New Roman" w:cs="Times New Roman"/>
          <w:kern w:val="0"/>
          <w:lang w:eastAsia="en-GB"/>
          <w14:ligatures w14:val="none"/>
        </w:rPr>
        <w:t>Bourne</w:t>
      </w:r>
      <w:proofErr w:type="spellEnd"/>
      <w:r w:rsidRPr="00801903">
        <w:rPr>
          <w:rFonts w:ascii="Times New Roman" w:eastAsia="Times New Roman" w:hAnsi="Times New Roman" w:cs="Times New Roman"/>
          <w:kern w:val="0"/>
          <w:lang w:eastAsia="en-GB"/>
          <w14:ligatures w14:val="none"/>
        </w:rPr>
        <w:t xml:space="preserve">, L., &amp; Walker, D. H. T. (2005). Visualising and mapping stakeholder influence. </w:t>
      </w:r>
      <w:r w:rsidRPr="00801903">
        <w:rPr>
          <w:rFonts w:ascii="Times New Roman" w:eastAsia="Times New Roman" w:hAnsi="Times New Roman" w:cs="Times New Roman"/>
          <w:i/>
          <w:iCs/>
          <w:kern w:val="0"/>
          <w:lang w:eastAsia="en-GB"/>
          <w14:ligatures w14:val="none"/>
        </w:rPr>
        <w:t>Management Decision, 43</w:t>
      </w:r>
      <w:r w:rsidRPr="00801903">
        <w:rPr>
          <w:rFonts w:ascii="Times New Roman" w:eastAsia="Times New Roman" w:hAnsi="Times New Roman" w:cs="Times New Roman"/>
          <w:kern w:val="0"/>
          <w:lang w:eastAsia="en-GB"/>
          <w14:ligatures w14:val="none"/>
        </w:rPr>
        <w:t xml:space="preserve">(5), 649–660. </w:t>
      </w:r>
      <w:hyperlink r:id="rId11" w:history="1">
        <w:r w:rsidRPr="00801903">
          <w:rPr>
            <w:rFonts w:ascii="Times New Roman" w:eastAsia="Times New Roman" w:hAnsi="Times New Roman" w:cs="Times New Roman"/>
            <w:color w:val="0000FF"/>
            <w:kern w:val="0"/>
            <w:u w:val="single"/>
            <w:lang w:eastAsia="en-GB"/>
            <w14:ligatures w14:val="none"/>
          </w:rPr>
          <w:t>https://doi.org/10.1108/00251740510597680</w:t>
        </w:r>
      </w:hyperlink>
    </w:p>
    <w:p w14:paraId="43D3ABF6"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Bryson, J. M. (2004). What to do when stakeholders matter: Stakeholder identification and analysis techniques. </w:t>
      </w:r>
      <w:r w:rsidRPr="00801903">
        <w:rPr>
          <w:rFonts w:ascii="Times New Roman" w:eastAsia="Times New Roman" w:hAnsi="Times New Roman" w:cs="Times New Roman"/>
          <w:i/>
          <w:iCs/>
          <w:kern w:val="0"/>
          <w:lang w:eastAsia="en-GB"/>
          <w14:ligatures w14:val="none"/>
        </w:rPr>
        <w:t>Public Management Review, 6</w:t>
      </w:r>
      <w:r w:rsidRPr="00801903">
        <w:rPr>
          <w:rFonts w:ascii="Times New Roman" w:eastAsia="Times New Roman" w:hAnsi="Times New Roman" w:cs="Times New Roman"/>
          <w:kern w:val="0"/>
          <w:lang w:eastAsia="en-GB"/>
          <w14:ligatures w14:val="none"/>
        </w:rPr>
        <w:t xml:space="preserve">(1), 21–53. </w:t>
      </w:r>
      <w:hyperlink r:id="rId12" w:history="1">
        <w:r w:rsidRPr="00801903">
          <w:rPr>
            <w:rFonts w:ascii="Times New Roman" w:eastAsia="Times New Roman" w:hAnsi="Times New Roman" w:cs="Times New Roman"/>
            <w:color w:val="0000FF"/>
            <w:kern w:val="0"/>
            <w:u w:val="single"/>
            <w:lang w:eastAsia="en-GB"/>
            <w14:ligatures w14:val="none"/>
          </w:rPr>
          <w:t>https://doi.org/10.1080/14719030410001675722</w:t>
        </w:r>
      </w:hyperlink>
    </w:p>
    <w:p w14:paraId="2A78D2C3"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Chapman, C., &amp; Ward, S. (2011). </w:t>
      </w:r>
      <w:r w:rsidRPr="00801903">
        <w:rPr>
          <w:rFonts w:ascii="Times New Roman" w:eastAsia="Times New Roman" w:hAnsi="Times New Roman" w:cs="Times New Roman"/>
          <w:i/>
          <w:iCs/>
          <w:kern w:val="0"/>
          <w:lang w:eastAsia="en-GB"/>
          <w14:ligatures w14:val="none"/>
        </w:rPr>
        <w:t>How to manage project opportunity and risk: Why uncertainty management can be a much better approach than risk management</w:t>
      </w:r>
      <w:r w:rsidRPr="00801903">
        <w:rPr>
          <w:rFonts w:ascii="Times New Roman" w:eastAsia="Times New Roman" w:hAnsi="Times New Roman" w:cs="Times New Roman"/>
          <w:kern w:val="0"/>
          <w:lang w:eastAsia="en-GB"/>
          <w14:ligatures w14:val="none"/>
        </w:rPr>
        <w:t xml:space="preserve"> (3rd ed.). Wiley.</w:t>
      </w:r>
    </w:p>
    <w:p w14:paraId="783A46DF"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Doran, G. T. (1981). There’s a S.M.A.R.T. way to write management’s goals and objectives. </w:t>
      </w:r>
      <w:r w:rsidRPr="00801903">
        <w:rPr>
          <w:rFonts w:ascii="Times New Roman" w:eastAsia="Times New Roman" w:hAnsi="Times New Roman" w:cs="Times New Roman"/>
          <w:i/>
          <w:iCs/>
          <w:kern w:val="0"/>
          <w:lang w:eastAsia="en-GB"/>
          <w14:ligatures w14:val="none"/>
        </w:rPr>
        <w:t>Management Review, 70</w:t>
      </w:r>
      <w:r w:rsidRPr="00801903">
        <w:rPr>
          <w:rFonts w:ascii="Times New Roman" w:eastAsia="Times New Roman" w:hAnsi="Times New Roman" w:cs="Times New Roman"/>
          <w:kern w:val="0"/>
          <w:lang w:eastAsia="en-GB"/>
          <w14:ligatures w14:val="none"/>
        </w:rPr>
        <w:t>(11), 35–36.</w:t>
      </w:r>
    </w:p>
    <w:p w14:paraId="6EBDD684"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Freeman, R. E. (1984). </w:t>
      </w:r>
      <w:r w:rsidRPr="00801903">
        <w:rPr>
          <w:rFonts w:ascii="Times New Roman" w:eastAsia="Times New Roman" w:hAnsi="Times New Roman" w:cs="Times New Roman"/>
          <w:i/>
          <w:iCs/>
          <w:kern w:val="0"/>
          <w:lang w:eastAsia="en-GB"/>
          <w14:ligatures w14:val="none"/>
        </w:rPr>
        <w:t>Strategic management: A stakeholder approach</w:t>
      </w:r>
      <w:r w:rsidRPr="00801903">
        <w:rPr>
          <w:rFonts w:ascii="Times New Roman" w:eastAsia="Times New Roman" w:hAnsi="Times New Roman" w:cs="Times New Roman"/>
          <w:kern w:val="0"/>
          <w:lang w:eastAsia="en-GB"/>
          <w14:ligatures w14:val="none"/>
        </w:rPr>
        <w:t>. Pitman.</w:t>
      </w:r>
    </w:p>
    <w:p w14:paraId="03DB6963"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proofErr w:type="spellStart"/>
      <w:r w:rsidRPr="00801903">
        <w:rPr>
          <w:rFonts w:ascii="Times New Roman" w:eastAsia="Times New Roman" w:hAnsi="Times New Roman" w:cs="Times New Roman"/>
          <w:kern w:val="0"/>
          <w:lang w:eastAsia="en-GB"/>
          <w14:ligatures w14:val="none"/>
        </w:rPr>
        <w:t>Gido</w:t>
      </w:r>
      <w:proofErr w:type="spellEnd"/>
      <w:r w:rsidRPr="00801903">
        <w:rPr>
          <w:rFonts w:ascii="Times New Roman" w:eastAsia="Times New Roman" w:hAnsi="Times New Roman" w:cs="Times New Roman"/>
          <w:kern w:val="0"/>
          <w:lang w:eastAsia="en-GB"/>
          <w14:ligatures w14:val="none"/>
        </w:rPr>
        <w:t xml:space="preserve">, J., Clements, J. P., &amp; Baker, R. (2018). </w:t>
      </w:r>
      <w:r w:rsidRPr="00801903">
        <w:rPr>
          <w:rFonts w:ascii="Times New Roman" w:eastAsia="Times New Roman" w:hAnsi="Times New Roman" w:cs="Times New Roman"/>
          <w:i/>
          <w:iCs/>
          <w:kern w:val="0"/>
          <w:lang w:eastAsia="en-GB"/>
          <w14:ligatures w14:val="none"/>
        </w:rPr>
        <w:t>Successful project management</w:t>
      </w:r>
      <w:r w:rsidRPr="00801903">
        <w:rPr>
          <w:rFonts w:ascii="Times New Roman" w:eastAsia="Times New Roman" w:hAnsi="Times New Roman" w:cs="Times New Roman"/>
          <w:kern w:val="0"/>
          <w:lang w:eastAsia="en-GB"/>
          <w14:ligatures w14:val="none"/>
        </w:rPr>
        <w:t xml:space="preserve"> (7th ed.). Cengage Learning.</w:t>
      </w:r>
    </w:p>
    <w:p w14:paraId="1366AFF1"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lastRenderedPageBreak/>
        <w:t xml:space="preserve">Helms, M. M., &amp; Nixon, J. (2010). Exploring SWOT analysis—Where are we now? A review of academic research from the last decade. </w:t>
      </w:r>
      <w:r w:rsidRPr="00801903">
        <w:rPr>
          <w:rFonts w:ascii="Times New Roman" w:eastAsia="Times New Roman" w:hAnsi="Times New Roman" w:cs="Times New Roman"/>
          <w:i/>
          <w:iCs/>
          <w:kern w:val="0"/>
          <w:lang w:eastAsia="en-GB"/>
          <w14:ligatures w14:val="none"/>
        </w:rPr>
        <w:t>Journal of Strategy and Management, 3</w:t>
      </w:r>
      <w:r w:rsidRPr="00801903">
        <w:rPr>
          <w:rFonts w:ascii="Times New Roman" w:eastAsia="Times New Roman" w:hAnsi="Times New Roman" w:cs="Times New Roman"/>
          <w:kern w:val="0"/>
          <w:lang w:eastAsia="en-GB"/>
          <w14:ligatures w14:val="none"/>
        </w:rPr>
        <w:t xml:space="preserve">(3), 215–251. </w:t>
      </w:r>
      <w:hyperlink r:id="rId13" w:history="1">
        <w:r w:rsidRPr="00801903">
          <w:rPr>
            <w:rFonts w:ascii="Times New Roman" w:eastAsia="Times New Roman" w:hAnsi="Times New Roman" w:cs="Times New Roman"/>
            <w:color w:val="0000FF"/>
            <w:kern w:val="0"/>
            <w:u w:val="single"/>
            <w:lang w:eastAsia="en-GB"/>
            <w14:ligatures w14:val="none"/>
          </w:rPr>
          <w:t>https://doi.org/10.1108/17554251011064837</w:t>
        </w:r>
      </w:hyperlink>
    </w:p>
    <w:p w14:paraId="65787422"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Highsmith, J. (2009). </w:t>
      </w:r>
      <w:r w:rsidRPr="00801903">
        <w:rPr>
          <w:rFonts w:ascii="Times New Roman" w:eastAsia="Times New Roman" w:hAnsi="Times New Roman" w:cs="Times New Roman"/>
          <w:i/>
          <w:iCs/>
          <w:kern w:val="0"/>
          <w:lang w:eastAsia="en-GB"/>
          <w14:ligatures w14:val="none"/>
        </w:rPr>
        <w:t>Agile project management: Creating innovative products</w:t>
      </w:r>
      <w:r w:rsidRPr="00801903">
        <w:rPr>
          <w:rFonts w:ascii="Times New Roman" w:eastAsia="Times New Roman" w:hAnsi="Times New Roman" w:cs="Times New Roman"/>
          <w:kern w:val="0"/>
          <w:lang w:eastAsia="en-GB"/>
          <w14:ligatures w14:val="none"/>
        </w:rPr>
        <w:t xml:space="preserve"> (2nd ed.). Addison-Wesley.</w:t>
      </w:r>
    </w:p>
    <w:p w14:paraId="590C3669"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International Organization for Standardization. (2018). </w:t>
      </w:r>
      <w:r w:rsidRPr="00801903">
        <w:rPr>
          <w:rFonts w:ascii="Times New Roman" w:eastAsia="Times New Roman" w:hAnsi="Times New Roman" w:cs="Times New Roman"/>
          <w:i/>
          <w:iCs/>
          <w:kern w:val="0"/>
          <w:lang w:eastAsia="en-GB"/>
          <w14:ligatures w14:val="none"/>
        </w:rPr>
        <w:t>ISO 31000:2018 risk management—Guidelines</w:t>
      </w:r>
      <w:r w:rsidRPr="00801903">
        <w:rPr>
          <w:rFonts w:ascii="Times New Roman" w:eastAsia="Times New Roman" w:hAnsi="Times New Roman" w:cs="Times New Roman"/>
          <w:kern w:val="0"/>
          <w:lang w:eastAsia="en-GB"/>
          <w14:ligatures w14:val="none"/>
        </w:rPr>
        <w:t>. ISO.</w:t>
      </w:r>
    </w:p>
    <w:p w14:paraId="44902FDD"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Joslin, R., &amp; Müller, R. (2015). Relationships between a project management methodology and project success in different project governance contexts. </w:t>
      </w:r>
      <w:r w:rsidRPr="00801903">
        <w:rPr>
          <w:rFonts w:ascii="Times New Roman" w:eastAsia="Times New Roman" w:hAnsi="Times New Roman" w:cs="Times New Roman"/>
          <w:i/>
          <w:iCs/>
          <w:kern w:val="0"/>
          <w:lang w:eastAsia="en-GB"/>
          <w14:ligatures w14:val="none"/>
        </w:rPr>
        <w:t>International Journal of Project Management, 33</w:t>
      </w:r>
      <w:r w:rsidRPr="00801903">
        <w:rPr>
          <w:rFonts w:ascii="Times New Roman" w:eastAsia="Times New Roman" w:hAnsi="Times New Roman" w:cs="Times New Roman"/>
          <w:kern w:val="0"/>
          <w:lang w:eastAsia="en-GB"/>
          <w14:ligatures w14:val="none"/>
        </w:rPr>
        <w:t xml:space="preserve">(6), 1377–1392. </w:t>
      </w:r>
      <w:hyperlink r:id="rId14" w:history="1">
        <w:r w:rsidRPr="00801903">
          <w:rPr>
            <w:rFonts w:ascii="Times New Roman" w:eastAsia="Times New Roman" w:hAnsi="Times New Roman" w:cs="Times New Roman"/>
            <w:color w:val="0000FF"/>
            <w:kern w:val="0"/>
            <w:u w:val="single"/>
            <w:lang w:eastAsia="en-GB"/>
            <w14:ligatures w14:val="none"/>
          </w:rPr>
          <w:t>https://doi.org/10.1016/j.ijproman.2015.03.005</w:t>
        </w:r>
      </w:hyperlink>
    </w:p>
    <w:p w14:paraId="6A890354"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Kerzner, H. (2022). </w:t>
      </w:r>
      <w:r w:rsidRPr="00801903">
        <w:rPr>
          <w:rFonts w:ascii="Times New Roman" w:eastAsia="Times New Roman" w:hAnsi="Times New Roman" w:cs="Times New Roman"/>
          <w:i/>
          <w:iCs/>
          <w:kern w:val="0"/>
          <w:lang w:eastAsia="en-GB"/>
          <w14:ligatures w14:val="none"/>
        </w:rPr>
        <w:t>Project management: A systems approach to planning, scheduling, and controlling</w:t>
      </w:r>
      <w:r w:rsidRPr="00801903">
        <w:rPr>
          <w:rFonts w:ascii="Times New Roman" w:eastAsia="Times New Roman" w:hAnsi="Times New Roman" w:cs="Times New Roman"/>
          <w:kern w:val="0"/>
          <w:lang w:eastAsia="en-GB"/>
          <w14:ligatures w14:val="none"/>
        </w:rPr>
        <w:t xml:space="preserve"> (13th ed.). Wiley.</w:t>
      </w:r>
    </w:p>
    <w:p w14:paraId="2551A9C0"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Kotter, J. P. (2012). </w:t>
      </w:r>
      <w:r w:rsidRPr="00801903">
        <w:rPr>
          <w:rFonts w:ascii="Times New Roman" w:eastAsia="Times New Roman" w:hAnsi="Times New Roman" w:cs="Times New Roman"/>
          <w:i/>
          <w:iCs/>
          <w:kern w:val="0"/>
          <w:lang w:eastAsia="en-GB"/>
          <w14:ligatures w14:val="none"/>
        </w:rPr>
        <w:t>Leading change</w:t>
      </w:r>
      <w:r w:rsidRPr="00801903">
        <w:rPr>
          <w:rFonts w:ascii="Times New Roman" w:eastAsia="Times New Roman" w:hAnsi="Times New Roman" w:cs="Times New Roman"/>
          <w:kern w:val="0"/>
          <w:lang w:eastAsia="en-GB"/>
          <w14:ligatures w14:val="none"/>
        </w:rPr>
        <w:t>. Harvard Business Review Press.</w:t>
      </w:r>
    </w:p>
    <w:p w14:paraId="48E9E45F"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MacDonald, N. E. (2015). Vaccine hesitancy: Definition, scope and determinants. </w:t>
      </w:r>
      <w:r w:rsidRPr="00801903">
        <w:rPr>
          <w:rFonts w:ascii="Times New Roman" w:eastAsia="Times New Roman" w:hAnsi="Times New Roman" w:cs="Times New Roman"/>
          <w:i/>
          <w:iCs/>
          <w:kern w:val="0"/>
          <w:lang w:eastAsia="en-GB"/>
          <w14:ligatures w14:val="none"/>
        </w:rPr>
        <w:t>Vaccine, 33</w:t>
      </w:r>
      <w:r w:rsidRPr="00801903">
        <w:rPr>
          <w:rFonts w:ascii="Times New Roman" w:eastAsia="Times New Roman" w:hAnsi="Times New Roman" w:cs="Times New Roman"/>
          <w:kern w:val="0"/>
          <w:lang w:eastAsia="en-GB"/>
          <w14:ligatures w14:val="none"/>
        </w:rPr>
        <w:t xml:space="preserve">(34), 4161–4164. </w:t>
      </w:r>
      <w:hyperlink r:id="rId15" w:history="1">
        <w:r w:rsidRPr="00801903">
          <w:rPr>
            <w:rFonts w:ascii="Times New Roman" w:eastAsia="Times New Roman" w:hAnsi="Times New Roman" w:cs="Times New Roman"/>
            <w:color w:val="0000FF"/>
            <w:kern w:val="0"/>
            <w:u w:val="single"/>
            <w:lang w:eastAsia="en-GB"/>
            <w14:ligatures w14:val="none"/>
          </w:rPr>
          <w:t>https://doi.org/10.1016/j.vaccine.2015.04.036</w:t>
        </w:r>
      </w:hyperlink>
    </w:p>
    <w:p w14:paraId="4FEADE23"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Mendelow, A. L. (1991). Environmental scanning: The impact of the stakeholder concept. In </w:t>
      </w:r>
      <w:r w:rsidRPr="00801903">
        <w:rPr>
          <w:rFonts w:ascii="Times New Roman" w:eastAsia="Times New Roman" w:hAnsi="Times New Roman" w:cs="Times New Roman"/>
          <w:i/>
          <w:iCs/>
          <w:kern w:val="0"/>
          <w:lang w:eastAsia="en-GB"/>
          <w14:ligatures w14:val="none"/>
        </w:rPr>
        <w:t>Proceedings of the Second International Conference on Information Systems</w:t>
      </w:r>
      <w:r w:rsidRPr="00801903">
        <w:rPr>
          <w:rFonts w:ascii="Times New Roman" w:eastAsia="Times New Roman" w:hAnsi="Times New Roman" w:cs="Times New Roman"/>
          <w:kern w:val="0"/>
          <w:lang w:eastAsia="en-GB"/>
          <w14:ligatures w14:val="none"/>
        </w:rPr>
        <w:t>. Cambridge, MA.</w:t>
      </w:r>
    </w:p>
    <w:p w14:paraId="0058C574"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Meredith, J. R., Shafer, S. M., &amp; Mantel, S. J. (2018). </w:t>
      </w:r>
      <w:r w:rsidRPr="00801903">
        <w:rPr>
          <w:rFonts w:ascii="Times New Roman" w:eastAsia="Times New Roman" w:hAnsi="Times New Roman" w:cs="Times New Roman"/>
          <w:i/>
          <w:iCs/>
          <w:kern w:val="0"/>
          <w:lang w:eastAsia="en-GB"/>
          <w14:ligatures w14:val="none"/>
        </w:rPr>
        <w:t>Project management: A strategic managerial approach</w:t>
      </w:r>
      <w:r w:rsidRPr="00801903">
        <w:rPr>
          <w:rFonts w:ascii="Times New Roman" w:eastAsia="Times New Roman" w:hAnsi="Times New Roman" w:cs="Times New Roman"/>
          <w:kern w:val="0"/>
          <w:lang w:eastAsia="en-GB"/>
          <w14:ligatures w14:val="none"/>
        </w:rPr>
        <w:t xml:space="preserve"> (10th ed.). Wiley.</w:t>
      </w:r>
    </w:p>
    <w:p w14:paraId="689B935C"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lastRenderedPageBreak/>
        <w:t xml:space="preserve">Office of Government Commerce. (2011). </w:t>
      </w:r>
      <w:r w:rsidRPr="00801903">
        <w:rPr>
          <w:rFonts w:ascii="Times New Roman" w:eastAsia="Times New Roman" w:hAnsi="Times New Roman" w:cs="Times New Roman"/>
          <w:i/>
          <w:iCs/>
          <w:kern w:val="0"/>
          <w:lang w:eastAsia="en-GB"/>
          <w14:ligatures w14:val="none"/>
        </w:rPr>
        <w:t>Managing successful programmes</w:t>
      </w:r>
      <w:r w:rsidRPr="00801903">
        <w:rPr>
          <w:rFonts w:ascii="Times New Roman" w:eastAsia="Times New Roman" w:hAnsi="Times New Roman" w:cs="Times New Roman"/>
          <w:kern w:val="0"/>
          <w:lang w:eastAsia="en-GB"/>
          <w14:ligatures w14:val="none"/>
        </w:rPr>
        <w:t>. The Stationery Office.</w:t>
      </w:r>
    </w:p>
    <w:p w14:paraId="33710E4F"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proofErr w:type="spellStart"/>
      <w:r w:rsidRPr="00801903">
        <w:rPr>
          <w:rFonts w:ascii="Times New Roman" w:eastAsia="Times New Roman" w:hAnsi="Times New Roman" w:cs="Times New Roman"/>
          <w:kern w:val="0"/>
          <w:lang w:eastAsia="en-GB"/>
          <w14:ligatures w14:val="none"/>
        </w:rPr>
        <w:t>PeopleCert</w:t>
      </w:r>
      <w:proofErr w:type="spellEnd"/>
      <w:r w:rsidRPr="00801903">
        <w:rPr>
          <w:rFonts w:ascii="Times New Roman" w:eastAsia="Times New Roman" w:hAnsi="Times New Roman" w:cs="Times New Roman"/>
          <w:kern w:val="0"/>
          <w:lang w:eastAsia="en-GB"/>
          <w14:ligatures w14:val="none"/>
        </w:rPr>
        <w:t xml:space="preserve">. (2023). </w:t>
      </w:r>
      <w:r w:rsidRPr="00801903">
        <w:rPr>
          <w:rFonts w:ascii="Times New Roman" w:eastAsia="Times New Roman" w:hAnsi="Times New Roman" w:cs="Times New Roman"/>
          <w:i/>
          <w:iCs/>
          <w:kern w:val="0"/>
          <w:lang w:eastAsia="en-GB"/>
          <w14:ligatures w14:val="none"/>
        </w:rPr>
        <w:t>Managing successful projects with PRINCE2</w:t>
      </w:r>
      <w:r w:rsidRPr="00801903">
        <w:rPr>
          <w:rFonts w:ascii="Times New Roman" w:eastAsia="Times New Roman" w:hAnsi="Times New Roman" w:cs="Times New Roman"/>
          <w:kern w:val="0"/>
          <w:lang w:eastAsia="en-GB"/>
          <w14:ligatures w14:val="none"/>
        </w:rPr>
        <w:t xml:space="preserve"> (7th ed.). </w:t>
      </w:r>
      <w:proofErr w:type="spellStart"/>
      <w:r w:rsidRPr="00801903">
        <w:rPr>
          <w:rFonts w:ascii="Times New Roman" w:eastAsia="Times New Roman" w:hAnsi="Times New Roman" w:cs="Times New Roman"/>
          <w:kern w:val="0"/>
          <w:lang w:eastAsia="en-GB"/>
          <w14:ligatures w14:val="none"/>
        </w:rPr>
        <w:t>PeopleCert</w:t>
      </w:r>
      <w:proofErr w:type="spellEnd"/>
      <w:r w:rsidRPr="00801903">
        <w:rPr>
          <w:rFonts w:ascii="Times New Roman" w:eastAsia="Times New Roman" w:hAnsi="Times New Roman" w:cs="Times New Roman"/>
          <w:kern w:val="0"/>
          <w:lang w:eastAsia="en-GB"/>
          <w14:ligatures w14:val="none"/>
        </w:rPr>
        <w:t xml:space="preserve"> International.</w:t>
      </w:r>
    </w:p>
    <w:p w14:paraId="133EC56B"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Project Management Institute. (2019). </w:t>
      </w:r>
      <w:r w:rsidRPr="00801903">
        <w:rPr>
          <w:rFonts w:ascii="Times New Roman" w:eastAsia="Times New Roman" w:hAnsi="Times New Roman" w:cs="Times New Roman"/>
          <w:i/>
          <w:iCs/>
          <w:kern w:val="0"/>
          <w:lang w:eastAsia="en-GB"/>
          <w14:ligatures w14:val="none"/>
        </w:rPr>
        <w:t>Practice standard for work breakdown structures</w:t>
      </w:r>
      <w:r w:rsidRPr="00801903">
        <w:rPr>
          <w:rFonts w:ascii="Times New Roman" w:eastAsia="Times New Roman" w:hAnsi="Times New Roman" w:cs="Times New Roman"/>
          <w:kern w:val="0"/>
          <w:lang w:eastAsia="en-GB"/>
          <w14:ligatures w14:val="none"/>
        </w:rPr>
        <w:t xml:space="preserve"> (3rd ed.). Project Management Institute.</w:t>
      </w:r>
    </w:p>
    <w:p w14:paraId="6A284FBE"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Project Management Institute. (2021). </w:t>
      </w:r>
      <w:r w:rsidRPr="00801903">
        <w:rPr>
          <w:rFonts w:ascii="Times New Roman" w:eastAsia="Times New Roman" w:hAnsi="Times New Roman" w:cs="Times New Roman"/>
          <w:i/>
          <w:iCs/>
          <w:kern w:val="0"/>
          <w:lang w:eastAsia="en-GB"/>
          <w14:ligatures w14:val="none"/>
        </w:rPr>
        <w:t>A guide to the project management body of knowledge (PMBOK guide) and the standard for project management</w:t>
      </w:r>
      <w:r w:rsidRPr="00801903">
        <w:rPr>
          <w:rFonts w:ascii="Times New Roman" w:eastAsia="Times New Roman" w:hAnsi="Times New Roman" w:cs="Times New Roman"/>
          <w:kern w:val="0"/>
          <w:lang w:eastAsia="en-GB"/>
          <w14:ligatures w14:val="none"/>
        </w:rPr>
        <w:t xml:space="preserve"> (7th ed.). Project Management Institute.</w:t>
      </w:r>
    </w:p>
    <w:p w14:paraId="27881CDE"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Public Health Wales. (2017). </w:t>
      </w:r>
      <w:r w:rsidRPr="00801903">
        <w:rPr>
          <w:rFonts w:ascii="Times New Roman" w:eastAsia="Times New Roman" w:hAnsi="Times New Roman" w:cs="Times New Roman"/>
          <w:i/>
          <w:iCs/>
          <w:kern w:val="0"/>
          <w:lang w:eastAsia="en-GB"/>
          <w14:ligatures w14:val="none"/>
        </w:rPr>
        <w:t>Advisory document on ordering, storage and handling of vaccines</w:t>
      </w:r>
      <w:r w:rsidRPr="00801903">
        <w:rPr>
          <w:rFonts w:ascii="Times New Roman" w:eastAsia="Times New Roman" w:hAnsi="Times New Roman" w:cs="Times New Roman"/>
          <w:kern w:val="0"/>
          <w:lang w:eastAsia="en-GB"/>
          <w14:ligatures w14:val="none"/>
        </w:rPr>
        <w:t xml:space="preserve"> (7th rev.). Public Health Wales NHS Trust.</w:t>
      </w:r>
    </w:p>
    <w:p w14:paraId="2BC83941"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Public Health Wales. (2026a). </w:t>
      </w:r>
      <w:r w:rsidRPr="00801903">
        <w:rPr>
          <w:rFonts w:ascii="Times New Roman" w:eastAsia="Times New Roman" w:hAnsi="Times New Roman" w:cs="Times New Roman"/>
          <w:i/>
          <w:iCs/>
          <w:kern w:val="0"/>
          <w:lang w:eastAsia="en-GB"/>
          <w14:ligatures w14:val="none"/>
        </w:rPr>
        <w:t>Routine immunisation schedules for Wales</w:t>
      </w:r>
      <w:r w:rsidRPr="00801903">
        <w:rPr>
          <w:rFonts w:ascii="Times New Roman" w:eastAsia="Times New Roman" w:hAnsi="Times New Roman" w:cs="Times New Roman"/>
          <w:kern w:val="0"/>
          <w:lang w:eastAsia="en-GB"/>
          <w14:ligatures w14:val="none"/>
        </w:rPr>
        <w:t>. Public Health Wales NHS Trust.</w:t>
      </w:r>
    </w:p>
    <w:p w14:paraId="3B494CD4"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Public Health Wales. (2026b). </w:t>
      </w:r>
      <w:r w:rsidRPr="00801903">
        <w:rPr>
          <w:rFonts w:ascii="Times New Roman" w:eastAsia="Times New Roman" w:hAnsi="Times New Roman" w:cs="Times New Roman"/>
          <w:i/>
          <w:iCs/>
          <w:kern w:val="0"/>
          <w:lang w:eastAsia="en-GB"/>
          <w14:ligatures w14:val="none"/>
        </w:rPr>
        <w:t>Storage, distribution and disposal of vaccines</w:t>
      </w:r>
      <w:r w:rsidRPr="00801903">
        <w:rPr>
          <w:rFonts w:ascii="Times New Roman" w:eastAsia="Times New Roman" w:hAnsi="Times New Roman" w:cs="Times New Roman"/>
          <w:kern w:val="0"/>
          <w:lang w:eastAsia="en-GB"/>
          <w14:ligatures w14:val="none"/>
        </w:rPr>
        <w:t>. Public Health Wales NHS Trust.</w:t>
      </w:r>
    </w:p>
    <w:p w14:paraId="06152F2B"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Schön, D. A. (1983). </w:t>
      </w:r>
      <w:r w:rsidRPr="00801903">
        <w:rPr>
          <w:rFonts w:ascii="Times New Roman" w:eastAsia="Times New Roman" w:hAnsi="Times New Roman" w:cs="Times New Roman"/>
          <w:i/>
          <w:iCs/>
          <w:kern w:val="0"/>
          <w:lang w:eastAsia="en-GB"/>
          <w14:ligatures w14:val="none"/>
        </w:rPr>
        <w:t>The reflective practitioner: How professionals think in action</w:t>
      </w:r>
      <w:r w:rsidRPr="00801903">
        <w:rPr>
          <w:rFonts w:ascii="Times New Roman" w:eastAsia="Times New Roman" w:hAnsi="Times New Roman" w:cs="Times New Roman"/>
          <w:kern w:val="0"/>
          <w:lang w:eastAsia="en-GB"/>
          <w14:ligatures w14:val="none"/>
        </w:rPr>
        <w:t>. Basic Books.</w:t>
      </w:r>
    </w:p>
    <w:p w14:paraId="75BF4967"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proofErr w:type="spellStart"/>
      <w:r w:rsidRPr="00801903">
        <w:rPr>
          <w:rFonts w:ascii="Times New Roman" w:eastAsia="Times New Roman" w:hAnsi="Times New Roman" w:cs="Times New Roman"/>
          <w:kern w:val="0"/>
          <w:lang w:eastAsia="en-GB"/>
          <w14:ligatures w14:val="none"/>
        </w:rPr>
        <w:t>Serrador</w:t>
      </w:r>
      <w:proofErr w:type="spellEnd"/>
      <w:r w:rsidRPr="00801903">
        <w:rPr>
          <w:rFonts w:ascii="Times New Roman" w:eastAsia="Times New Roman" w:hAnsi="Times New Roman" w:cs="Times New Roman"/>
          <w:kern w:val="0"/>
          <w:lang w:eastAsia="en-GB"/>
          <w14:ligatures w14:val="none"/>
        </w:rPr>
        <w:t xml:space="preserve">, P., &amp; Pinto, J. K. (2015). Does Agile work? A quantitative analysis of agile project success. </w:t>
      </w:r>
      <w:r w:rsidRPr="00801903">
        <w:rPr>
          <w:rFonts w:ascii="Times New Roman" w:eastAsia="Times New Roman" w:hAnsi="Times New Roman" w:cs="Times New Roman"/>
          <w:i/>
          <w:iCs/>
          <w:kern w:val="0"/>
          <w:lang w:eastAsia="en-GB"/>
          <w14:ligatures w14:val="none"/>
        </w:rPr>
        <w:t>International Journal of Project Management, 33</w:t>
      </w:r>
      <w:r w:rsidRPr="00801903">
        <w:rPr>
          <w:rFonts w:ascii="Times New Roman" w:eastAsia="Times New Roman" w:hAnsi="Times New Roman" w:cs="Times New Roman"/>
          <w:kern w:val="0"/>
          <w:lang w:eastAsia="en-GB"/>
          <w14:ligatures w14:val="none"/>
        </w:rPr>
        <w:t xml:space="preserve">(5), 1040–1051. </w:t>
      </w:r>
      <w:hyperlink r:id="rId16" w:history="1">
        <w:r w:rsidRPr="00801903">
          <w:rPr>
            <w:rFonts w:ascii="Times New Roman" w:eastAsia="Times New Roman" w:hAnsi="Times New Roman" w:cs="Times New Roman"/>
            <w:color w:val="0000FF"/>
            <w:kern w:val="0"/>
            <w:u w:val="single"/>
            <w:lang w:eastAsia="en-GB"/>
            <w14:ligatures w14:val="none"/>
          </w:rPr>
          <w:t>https://doi.org/10.1016/j.ijproman.2015.01.006</w:t>
        </w:r>
      </w:hyperlink>
    </w:p>
    <w:p w14:paraId="466FEAE1"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lastRenderedPageBreak/>
        <w:t xml:space="preserve">Turner, J. R. (2014). </w:t>
      </w:r>
      <w:r w:rsidRPr="00801903">
        <w:rPr>
          <w:rFonts w:ascii="Times New Roman" w:eastAsia="Times New Roman" w:hAnsi="Times New Roman" w:cs="Times New Roman"/>
          <w:i/>
          <w:iCs/>
          <w:kern w:val="0"/>
          <w:lang w:eastAsia="en-GB"/>
          <w14:ligatures w14:val="none"/>
        </w:rPr>
        <w:t>The handbook of project-based management: Leading strategic change in organizations</w:t>
      </w:r>
      <w:r w:rsidRPr="00801903">
        <w:rPr>
          <w:rFonts w:ascii="Times New Roman" w:eastAsia="Times New Roman" w:hAnsi="Times New Roman" w:cs="Times New Roman"/>
          <w:kern w:val="0"/>
          <w:lang w:eastAsia="en-GB"/>
          <w14:ligatures w14:val="none"/>
        </w:rPr>
        <w:t xml:space="preserve"> (4th ed.). McGraw-Hill Education.</w:t>
      </w:r>
    </w:p>
    <w:p w14:paraId="4E929A52"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UK Health Security Agency. (2025a). </w:t>
      </w:r>
      <w:r w:rsidRPr="00801903">
        <w:rPr>
          <w:rFonts w:ascii="Times New Roman" w:eastAsia="Times New Roman" w:hAnsi="Times New Roman" w:cs="Times New Roman"/>
          <w:i/>
          <w:iCs/>
          <w:kern w:val="0"/>
          <w:lang w:eastAsia="en-GB"/>
          <w14:ligatures w14:val="none"/>
        </w:rPr>
        <w:t>Meningococcal: The green book, chapter 22</w:t>
      </w:r>
      <w:r w:rsidRPr="00801903">
        <w:rPr>
          <w:rFonts w:ascii="Times New Roman" w:eastAsia="Times New Roman" w:hAnsi="Times New Roman" w:cs="Times New Roman"/>
          <w:kern w:val="0"/>
          <w:lang w:eastAsia="en-GB"/>
          <w14:ligatures w14:val="none"/>
        </w:rPr>
        <w:t>. UK Government.</w:t>
      </w:r>
    </w:p>
    <w:p w14:paraId="69371ACC"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UK Health Security Agency. (2025b). </w:t>
      </w:r>
      <w:proofErr w:type="spellStart"/>
      <w:r w:rsidRPr="00801903">
        <w:rPr>
          <w:rFonts w:ascii="Times New Roman" w:eastAsia="Times New Roman" w:hAnsi="Times New Roman" w:cs="Times New Roman"/>
          <w:i/>
          <w:iCs/>
          <w:kern w:val="0"/>
          <w:lang w:eastAsia="en-GB"/>
          <w14:ligatures w14:val="none"/>
        </w:rPr>
        <w:t>MenB</w:t>
      </w:r>
      <w:proofErr w:type="spellEnd"/>
      <w:r w:rsidRPr="00801903">
        <w:rPr>
          <w:rFonts w:ascii="Times New Roman" w:eastAsia="Times New Roman" w:hAnsi="Times New Roman" w:cs="Times New Roman"/>
          <w:i/>
          <w:iCs/>
          <w:kern w:val="0"/>
          <w:lang w:eastAsia="en-GB"/>
          <w14:ligatures w14:val="none"/>
        </w:rPr>
        <w:t xml:space="preserve"> risk groups: Patient group direction template</w:t>
      </w:r>
      <w:r w:rsidRPr="00801903">
        <w:rPr>
          <w:rFonts w:ascii="Times New Roman" w:eastAsia="Times New Roman" w:hAnsi="Times New Roman" w:cs="Times New Roman"/>
          <w:kern w:val="0"/>
          <w:lang w:eastAsia="en-GB"/>
          <w14:ligatures w14:val="none"/>
        </w:rPr>
        <w:t>. UK Government.</w:t>
      </w:r>
    </w:p>
    <w:p w14:paraId="020BEA3E"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UK Health Security Agency. (2026a). </w:t>
      </w:r>
      <w:r w:rsidRPr="00801903">
        <w:rPr>
          <w:rFonts w:ascii="Times New Roman" w:eastAsia="Times New Roman" w:hAnsi="Times New Roman" w:cs="Times New Roman"/>
          <w:i/>
          <w:iCs/>
          <w:kern w:val="0"/>
          <w:lang w:eastAsia="en-GB"/>
          <w14:ligatures w14:val="none"/>
        </w:rPr>
        <w:t>The complete routine immunisation schedule</w:t>
      </w:r>
      <w:r w:rsidRPr="00801903">
        <w:rPr>
          <w:rFonts w:ascii="Times New Roman" w:eastAsia="Times New Roman" w:hAnsi="Times New Roman" w:cs="Times New Roman"/>
          <w:kern w:val="0"/>
          <w:lang w:eastAsia="en-GB"/>
          <w14:ligatures w14:val="none"/>
        </w:rPr>
        <w:t>. UK Government.</w:t>
      </w:r>
    </w:p>
    <w:p w14:paraId="1E25EFBE"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UK Health Security Agency. (2026b). </w:t>
      </w:r>
      <w:r w:rsidRPr="00801903">
        <w:rPr>
          <w:rFonts w:ascii="Times New Roman" w:eastAsia="Times New Roman" w:hAnsi="Times New Roman" w:cs="Times New Roman"/>
          <w:i/>
          <w:iCs/>
          <w:kern w:val="0"/>
          <w:lang w:eastAsia="en-GB"/>
          <w14:ligatures w14:val="none"/>
        </w:rPr>
        <w:t>Meningococcal B (</w:t>
      </w:r>
      <w:proofErr w:type="spellStart"/>
      <w:r w:rsidRPr="00801903">
        <w:rPr>
          <w:rFonts w:ascii="Times New Roman" w:eastAsia="Times New Roman" w:hAnsi="Times New Roman" w:cs="Times New Roman"/>
          <w:i/>
          <w:iCs/>
          <w:kern w:val="0"/>
          <w:lang w:eastAsia="en-GB"/>
          <w14:ligatures w14:val="none"/>
        </w:rPr>
        <w:t>MenB</w:t>
      </w:r>
      <w:proofErr w:type="spellEnd"/>
      <w:r w:rsidRPr="00801903">
        <w:rPr>
          <w:rFonts w:ascii="Times New Roman" w:eastAsia="Times New Roman" w:hAnsi="Times New Roman" w:cs="Times New Roman"/>
          <w:i/>
          <w:iCs/>
          <w:kern w:val="0"/>
          <w:lang w:eastAsia="en-GB"/>
          <w14:ligatures w14:val="none"/>
        </w:rPr>
        <w:t>) time limited vaccination offer</w:t>
      </w:r>
      <w:r w:rsidRPr="00801903">
        <w:rPr>
          <w:rFonts w:ascii="Times New Roman" w:eastAsia="Times New Roman" w:hAnsi="Times New Roman" w:cs="Times New Roman"/>
          <w:kern w:val="0"/>
          <w:lang w:eastAsia="en-GB"/>
          <w14:ligatures w14:val="none"/>
        </w:rPr>
        <w:t>. UK Government.</w:t>
      </w:r>
    </w:p>
    <w:p w14:paraId="306B0DBD"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UK Health Security Agency. (2026c). </w:t>
      </w:r>
      <w:r w:rsidRPr="00801903">
        <w:rPr>
          <w:rFonts w:ascii="Times New Roman" w:eastAsia="Times New Roman" w:hAnsi="Times New Roman" w:cs="Times New Roman"/>
          <w:i/>
          <w:iCs/>
          <w:kern w:val="0"/>
          <w:lang w:eastAsia="en-GB"/>
          <w14:ligatures w14:val="none"/>
        </w:rPr>
        <w:t>A guide to Meningococcal B vaccination for eligible young people</w:t>
      </w:r>
      <w:r w:rsidRPr="00801903">
        <w:rPr>
          <w:rFonts w:ascii="Times New Roman" w:eastAsia="Times New Roman" w:hAnsi="Times New Roman" w:cs="Times New Roman"/>
          <w:kern w:val="0"/>
          <w:lang w:eastAsia="en-GB"/>
          <w14:ligatures w14:val="none"/>
        </w:rPr>
        <w:t>. UK Government.</w:t>
      </w:r>
    </w:p>
    <w:p w14:paraId="15FAE19B"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UK Health Security Agency. (2026d). </w:t>
      </w:r>
      <w:r w:rsidRPr="00801903">
        <w:rPr>
          <w:rFonts w:ascii="Times New Roman" w:eastAsia="Times New Roman" w:hAnsi="Times New Roman" w:cs="Times New Roman"/>
          <w:i/>
          <w:iCs/>
          <w:kern w:val="0"/>
          <w:lang w:eastAsia="en-GB"/>
          <w14:ligatures w14:val="none"/>
        </w:rPr>
        <w:t>Vaccine update: Issue 374, August 2026</w:t>
      </w:r>
      <w:r w:rsidRPr="00801903">
        <w:rPr>
          <w:rFonts w:ascii="Times New Roman" w:eastAsia="Times New Roman" w:hAnsi="Times New Roman" w:cs="Times New Roman"/>
          <w:kern w:val="0"/>
          <w:lang w:eastAsia="en-GB"/>
          <w14:ligatures w14:val="none"/>
        </w:rPr>
        <w:t>. UK Government.</w:t>
      </w:r>
    </w:p>
    <w:p w14:paraId="54ADB7E5"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World Health Organization. (2019). </w:t>
      </w:r>
      <w:r w:rsidRPr="00801903">
        <w:rPr>
          <w:rFonts w:ascii="Times New Roman" w:eastAsia="Times New Roman" w:hAnsi="Times New Roman" w:cs="Times New Roman"/>
          <w:i/>
          <w:iCs/>
          <w:kern w:val="0"/>
          <w:lang w:eastAsia="en-GB"/>
          <w14:ligatures w14:val="none"/>
        </w:rPr>
        <w:t>WHO guideline: Recommendations on digital interventions for health system strengthening</w:t>
      </w:r>
      <w:r w:rsidRPr="00801903">
        <w:rPr>
          <w:rFonts w:ascii="Times New Roman" w:eastAsia="Times New Roman" w:hAnsi="Times New Roman" w:cs="Times New Roman"/>
          <w:kern w:val="0"/>
          <w:lang w:eastAsia="en-GB"/>
          <w14:ligatures w14:val="none"/>
        </w:rPr>
        <w:t>. World Health Organization.</w:t>
      </w:r>
    </w:p>
    <w:p w14:paraId="2774BC10"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World Health Organization. (2020). </w:t>
      </w:r>
      <w:r w:rsidRPr="00801903">
        <w:rPr>
          <w:rFonts w:ascii="Times New Roman" w:eastAsia="Times New Roman" w:hAnsi="Times New Roman" w:cs="Times New Roman"/>
          <w:i/>
          <w:iCs/>
          <w:kern w:val="0"/>
          <w:lang w:eastAsia="en-GB"/>
          <w14:ligatures w14:val="none"/>
        </w:rPr>
        <w:t>Immunization agenda 2030: A global strategy to leave no one behind</w:t>
      </w:r>
      <w:r w:rsidRPr="00801903">
        <w:rPr>
          <w:rFonts w:ascii="Times New Roman" w:eastAsia="Times New Roman" w:hAnsi="Times New Roman" w:cs="Times New Roman"/>
          <w:kern w:val="0"/>
          <w:lang w:eastAsia="en-GB"/>
          <w14:ligatures w14:val="none"/>
        </w:rPr>
        <w:t>. World Health Organization.</w:t>
      </w:r>
    </w:p>
    <w:p w14:paraId="445F6C8E"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t xml:space="preserve">World Health Organization. (2022). </w:t>
      </w:r>
      <w:r w:rsidRPr="00801903">
        <w:rPr>
          <w:rFonts w:ascii="Times New Roman" w:eastAsia="Times New Roman" w:hAnsi="Times New Roman" w:cs="Times New Roman"/>
          <w:i/>
          <w:iCs/>
          <w:kern w:val="0"/>
          <w:lang w:eastAsia="en-GB"/>
          <w14:ligatures w14:val="none"/>
        </w:rPr>
        <w:t>Global report on infection prevention and control</w:t>
      </w:r>
      <w:r w:rsidRPr="00801903">
        <w:rPr>
          <w:rFonts w:ascii="Times New Roman" w:eastAsia="Times New Roman" w:hAnsi="Times New Roman" w:cs="Times New Roman"/>
          <w:kern w:val="0"/>
          <w:lang w:eastAsia="en-GB"/>
          <w14:ligatures w14:val="none"/>
        </w:rPr>
        <w:t>. World Health Organization.</w:t>
      </w:r>
    </w:p>
    <w:p w14:paraId="1BD46D03" w14:textId="77777777" w:rsidR="00801903" w:rsidRPr="00801903" w:rsidRDefault="00801903" w:rsidP="00674C16">
      <w:pPr>
        <w:spacing w:before="100" w:beforeAutospacing="1" w:after="100" w:afterAutospacing="1" w:line="480" w:lineRule="auto"/>
        <w:ind w:left="284" w:hanging="284"/>
        <w:jc w:val="left"/>
        <w:rPr>
          <w:rFonts w:ascii="Times New Roman" w:eastAsia="Times New Roman" w:hAnsi="Times New Roman" w:cs="Times New Roman"/>
          <w:kern w:val="0"/>
          <w:lang w:eastAsia="en-GB"/>
          <w14:ligatures w14:val="none"/>
        </w:rPr>
      </w:pPr>
      <w:r w:rsidRPr="00801903">
        <w:rPr>
          <w:rFonts w:ascii="Times New Roman" w:eastAsia="Times New Roman" w:hAnsi="Times New Roman" w:cs="Times New Roman"/>
          <w:kern w:val="0"/>
          <w:lang w:eastAsia="en-GB"/>
          <w14:ligatures w14:val="none"/>
        </w:rPr>
        <w:lastRenderedPageBreak/>
        <w:t xml:space="preserve">Yukl, G. A., &amp; Gardner, W. L. (2020). </w:t>
      </w:r>
      <w:r w:rsidRPr="00801903">
        <w:rPr>
          <w:rFonts w:ascii="Times New Roman" w:eastAsia="Times New Roman" w:hAnsi="Times New Roman" w:cs="Times New Roman"/>
          <w:i/>
          <w:iCs/>
          <w:kern w:val="0"/>
          <w:lang w:eastAsia="en-GB"/>
          <w14:ligatures w14:val="none"/>
        </w:rPr>
        <w:t>Leadership in organizations</w:t>
      </w:r>
      <w:r w:rsidRPr="00801903">
        <w:rPr>
          <w:rFonts w:ascii="Times New Roman" w:eastAsia="Times New Roman" w:hAnsi="Times New Roman" w:cs="Times New Roman"/>
          <w:kern w:val="0"/>
          <w:lang w:eastAsia="en-GB"/>
          <w14:ligatures w14:val="none"/>
        </w:rPr>
        <w:t xml:space="preserve"> (9th ed.). Pearson.</w:t>
      </w:r>
    </w:p>
    <w:p w14:paraId="6F896D9A" w14:textId="77777777" w:rsidR="00B57E71" w:rsidRDefault="00B57E71" w:rsidP="00674C16">
      <w:pPr>
        <w:spacing w:before="100" w:beforeAutospacing="1" w:after="100" w:afterAutospacing="1" w:line="480" w:lineRule="auto"/>
        <w:ind w:left="284" w:hanging="284"/>
        <w:jc w:val="left"/>
        <w:outlineLvl w:val="0"/>
        <w:rPr>
          <w:rFonts w:ascii="Times New Roman" w:eastAsia="Times New Roman" w:hAnsi="Times New Roman" w:cs="Times New Roman"/>
          <w:b/>
          <w:bCs/>
          <w:kern w:val="36"/>
          <w:sz w:val="48"/>
          <w:szCs w:val="48"/>
          <w:lang w:eastAsia="en-GB"/>
          <w14:ligatures w14:val="none"/>
        </w:rPr>
      </w:pPr>
    </w:p>
    <w:p w14:paraId="2C408B3E" w14:textId="77777777" w:rsidR="00B57E71" w:rsidRDefault="00B57E71" w:rsidP="00674C16">
      <w:pPr>
        <w:spacing w:before="100" w:beforeAutospacing="1" w:after="100" w:afterAutospacing="1" w:line="480" w:lineRule="auto"/>
        <w:ind w:left="284" w:hanging="284"/>
        <w:jc w:val="left"/>
        <w:outlineLvl w:val="0"/>
        <w:rPr>
          <w:rFonts w:ascii="Times New Roman" w:eastAsia="Times New Roman" w:hAnsi="Times New Roman" w:cs="Times New Roman"/>
          <w:b/>
          <w:bCs/>
          <w:kern w:val="36"/>
          <w:sz w:val="48"/>
          <w:szCs w:val="48"/>
          <w:lang w:eastAsia="en-GB"/>
          <w14:ligatures w14:val="none"/>
        </w:rPr>
      </w:pPr>
    </w:p>
    <w:p w14:paraId="52DBBA36" w14:textId="77777777" w:rsidR="00B57E71" w:rsidRDefault="00B57E71" w:rsidP="00674C16">
      <w:pPr>
        <w:spacing w:before="100" w:beforeAutospacing="1" w:after="100" w:afterAutospacing="1" w:line="480" w:lineRule="auto"/>
        <w:ind w:left="284" w:hanging="284"/>
        <w:jc w:val="left"/>
        <w:outlineLvl w:val="0"/>
        <w:rPr>
          <w:rFonts w:ascii="Times New Roman" w:eastAsia="Times New Roman" w:hAnsi="Times New Roman" w:cs="Times New Roman"/>
          <w:b/>
          <w:bCs/>
          <w:kern w:val="36"/>
          <w:sz w:val="48"/>
          <w:szCs w:val="48"/>
          <w:lang w:eastAsia="en-GB"/>
          <w14:ligatures w14:val="none"/>
        </w:rPr>
      </w:pPr>
    </w:p>
    <w:p w14:paraId="1A7C4F7F" w14:textId="77777777" w:rsidR="00B57E71" w:rsidRDefault="00B57E71" w:rsidP="00674C16">
      <w:pPr>
        <w:spacing w:before="100" w:beforeAutospacing="1" w:after="100" w:afterAutospacing="1" w:line="480" w:lineRule="auto"/>
        <w:ind w:left="284" w:hanging="284"/>
        <w:jc w:val="left"/>
        <w:outlineLvl w:val="0"/>
        <w:rPr>
          <w:rFonts w:ascii="Times New Roman" w:eastAsia="Times New Roman" w:hAnsi="Times New Roman" w:cs="Times New Roman"/>
          <w:b/>
          <w:bCs/>
          <w:kern w:val="36"/>
          <w:sz w:val="48"/>
          <w:szCs w:val="48"/>
          <w:lang w:eastAsia="en-GB"/>
          <w14:ligatures w14:val="none"/>
        </w:rPr>
      </w:pPr>
    </w:p>
    <w:p w14:paraId="31C14786" w14:textId="77777777" w:rsidR="00B57E71" w:rsidRDefault="00B57E71" w:rsidP="00674C16">
      <w:pPr>
        <w:spacing w:before="100" w:beforeAutospacing="1" w:after="100" w:afterAutospacing="1" w:line="480" w:lineRule="auto"/>
        <w:ind w:left="284" w:hanging="284"/>
        <w:jc w:val="left"/>
        <w:outlineLvl w:val="0"/>
        <w:rPr>
          <w:rFonts w:ascii="Times New Roman" w:eastAsia="Times New Roman" w:hAnsi="Times New Roman" w:cs="Times New Roman"/>
          <w:b/>
          <w:bCs/>
          <w:kern w:val="36"/>
          <w:sz w:val="48"/>
          <w:szCs w:val="48"/>
          <w:lang w:eastAsia="en-GB"/>
          <w14:ligatures w14:val="none"/>
        </w:rPr>
      </w:pPr>
    </w:p>
    <w:p w14:paraId="115DFA1C"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B96D900"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B535EFD"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3A19363" w14:textId="77777777" w:rsidR="00B57E71" w:rsidRDefault="00B57E71" w:rsidP="008019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AEB910A" w14:textId="77777777" w:rsidR="009C29F1" w:rsidRDefault="009C29F1" w:rsidP="009C29F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sectPr w:rsidR="009C29F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D18C5" w14:textId="77777777" w:rsidR="00B55088" w:rsidRDefault="00B55088" w:rsidP="0066111D">
      <w:pPr>
        <w:spacing w:line="240" w:lineRule="auto"/>
      </w:pPr>
      <w:r>
        <w:separator/>
      </w:r>
    </w:p>
  </w:endnote>
  <w:endnote w:type="continuationSeparator" w:id="0">
    <w:p w14:paraId="399995F9" w14:textId="77777777" w:rsidR="00B55088" w:rsidRDefault="00B55088" w:rsidP="006611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998088"/>
      <w:docPartObj>
        <w:docPartGallery w:val="Page Numbers (Bottom of Page)"/>
        <w:docPartUnique/>
      </w:docPartObj>
    </w:sdtPr>
    <w:sdtContent>
      <w:p w14:paraId="02F9B2B0" w14:textId="78FB9F43" w:rsidR="0066111D" w:rsidRDefault="0066111D">
        <w:pPr>
          <w:pStyle w:val="Footer"/>
          <w:jc w:val="center"/>
        </w:pPr>
        <w:r>
          <w:fldChar w:fldCharType="begin"/>
        </w:r>
        <w:r>
          <w:instrText>PAGE   \* MERGEFORMAT</w:instrText>
        </w:r>
        <w:r>
          <w:fldChar w:fldCharType="separate"/>
        </w:r>
        <w:r>
          <w:t>2</w:t>
        </w:r>
        <w:r>
          <w:fldChar w:fldCharType="end"/>
        </w:r>
      </w:p>
    </w:sdtContent>
  </w:sdt>
  <w:p w14:paraId="139A7160" w14:textId="77777777" w:rsidR="0066111D" w:rsidRDefault="00661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17C9B" w14:textId="77777777" w:rsidR="00B55088" w:rsidRDefault="00B55088" w:rsidP="0066111D">
      <w:pPr>
        <w:spacing w:line="240" w:lineRule="auto"/>
      </w:pPr>
      <w:r>
        <w:separator/>
      </w:r>
    </w:p>
  </w:footnote>
  <w:footnote w:type="continuationSeparator" w:id="0">
    <w:p w14:paraId="467B45AD" w14:textId="77777777" w:rsidR="00B55088" w:rsidRDefault="00B55088" w:rsidP="006611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72183"/>
    <w:multiLevelType w:val="multilevel"/>
    <w:tmpl w:val="9026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41767"/>
    <w:multiLevelType w:val="multilevel"/>
    <w:tmpl w:val="EFE8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5C6F3B"/>
    <w:multiLevelType w:val="multilevel"/>
    <w:tmpl w:val="DF80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FC0CDD"/>
    <w:multiLevelType w:val="multilevel"/>
    <w:tmpl w:val="7CC2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7A4F6E"/>
    <w:multiLevelType w:val="multilevel"/>
    <w:tmpl w:val="DF181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497A3B"/>
    <w:multiLevelType w:val="multilevel"/>
    <w:tmpl w:val="1DDC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D51488"/>
    <w:multiLevelType w:val="multilevel"/>
    <w:tmpl w:val="D83C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2B15F1"/>
    <w:multiLevelType w:val="multilevel"/>
    <w:tmpl w:val="CCBC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3E2989"/>
    <w:multiLevelType w:val="multilevel"/>
    <w:tmpl w:val="6C24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867692"/>
    <w:multiLevelType w:val="multilevel"/>
    <w:tmpl w:val="1BD4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511C36"/>
    <w:multiLevelType w:val="multilevel"/>
    <w:tmpl w:val="EE6EB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482CD5"/>
    <w:multiLevelType w:val="multilevel"/>
    <w:tmpl w:val="2A42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2851388">
    <w:abstractNumId w:val="0"/>
  </w:num>
  <w:num w:numId="2" w16cid:durableId="1301350737">
    <w:abstractNumId w:val="7"/>
  </w:num>
  <w:num w:numId="3" w16cid:durableId="1894467054">
    <w:abstractNumId w:val="1"/>
  </w:num>
  <w:num w:numId="4" w16cid:durableId="727531829">
    <w:abstractNumId w:val="5"/>
  </w:num>
  <w:num w:numId="5" w16cid:durableId="289172663">
    <w:abstractNumId w:val="2"/>
  </w:num>
  <w:num w:numId="6" w16cid:durableId="1129128354">
    <w:abstractNumId w:val="9"/>
  </w:num>
  <w:num w:numId="7" w16cid:durableId="78599945">
    <w:abstractNumId w:val="8"/>
  </w:num>
  <w:num w:numId="8" w16cid:durableId="2082293736">
    <w:abstractNumId w:val="3"/>
  </w:num>
  <w:num w:numId="9" w16cid:durableId="361446284">
    <w:abstractNumId w:val="4"/>
  </w:num>
  <w:num w:numId="10" w16cid:durableId="1887983941">
    <w:abstractNumId w:val="6"/>
  </w:num>
  <w:num w:numId="11" w16cid:durableId="195461056">
    <w:abstractNumId w:val="10"/>
  </w:num>
  <w:num w:numId="12" w16cid:durableId="1034159914">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C4E"/>
    <w:rsid w:val="00016C5E"/>
    <w:rsid w:val="00072B7F"/>
    <w:rsid w:val="00091F0E"/>
    <w:rsid w:val="000D71A2"/>
    <w:rsid w:val="00127C4C"/>
    <w:rsid w:val="00136F78"/>
    <w:rsid w:val="00163D07"/>
    <w:rsid w:val="001A373A"/>
    <w:rsid w:val="001D545E"/>
    <w:rsid w:val="001D7F05"/>
    <w:rsid w:val="001F56B1"/>
    <w:rsid w:val="002101C5"/>
    <w:rsid w:val="00221CDD"/>
    <w:rsid w:val="00244B3C"/>
    <w:rsid w:val="00247D2F"/>
    <w:rsid w:val="002661DC"/>
    <w:rsid w:val="00275C54"/>
    <w:rsid w:val="002B12F2"/>
    <w:rsid w:val="002D04D2"/>
    <w:rsid w:val="002F59CE"/>
    <w:rsid w:val="00302469"/>
    <w:rsid w:val="003454E8"/>
    <w:rsid w:val="0038192C"/>
    <w:rsid w:val="003B17CC"/>
    <w:rsid w:val="003B453A"/>
    <w:rsid w:val="00407171"/>
    <w:rsid w:val="00433FD3"/>
    <w:rsid w:val="00464A58"/>
    <w:rsid w:val="00465C94"/>
    <w:rsid w:val="004A4294"/>
    <w:rsid w:val="004C2D01"/>
    <w:rsid w:val="00500AAC"/>
    <w:rsid w:val="00515DB4"/>
    <w:rsid w:val="00547BCE"/>
    <w:rsid w:val="00583884"/>
    <w:rsid w:val="00584691"/>
    <w:rsid w:val="005846D7"/>
    <w:rsid w:val="0059006F"/>
    <w:rsid w:val="005B2611"/>
    <w:rsid w:val="005B535C"/>
    <w:rsid w:val="005F7996"/>
    <w:rsid w:val="0066111D"/>
    <w:rsid w:val="00673AA0"/>
    <w:rsid w:val="00674C16"/>
    <w:rsid w:val="006757B7"/>
    <w:rsid w:val="00690C4E"/>
    <w:rsid w:val="006A732B"/>
    <w:rsid w:val="006E6858"/>
    <w:rsid w:val="00704385"/>
    <w:rsid w:val="007208FC"/>
    <w:rsid w:val="00782B32"/>
    <w:rsid w:val="00792FC4"/>
    <w:rsid w:val="00801903"/>
    <w:rsid w:val="00803C06"/>
    <w:rsid w:val="00804B98"/>
    <w:rsid w:val="00831A8E"/>
    <w:rsid w:val="00840ABD"/>
    <w:rsid w:val="00870269"/>
    <w:rsid w:val="00886042"/>
    <w:rsid w:val="00890253"/>
    <w:rsid w:val="00894AAE"/>
    <w:rsid w:val="0089661C"/>
    <w:rsid w:val="008C7566"/>
    <w:rsid w:val="008D1168"/>
    <w:rsid w:val="008D4011"/>
    <w:rsid w:val="008E3C76"/>
    <w:rsid w:val="009014B8"/>
    <w:rsid w:val="00932DC6"/>
    <w:rsid w:val="0093649B"/>
    <w:rsid w:val="009618EB"/>
    <w:rsid w:val="00965430"/>
    <w:rsid w:val="009C29F1"/>
    <w:rsid w:val="009F5ADC"/>
    <w:rsid w:val="00A0043A"/>
    <w:rsid w:val="00A06588"/>
    <w:rsid w:val="00A24DBC"/>
    <w:rsid w:val="00A478D3"/>
    <w:rsid w:val="00A66769"/>
    <w:rsid w:val="00A77172"/>
    <w:rsid w:val="00A85636"/>
    <w:rsid w:val="00A93E83"/>
    <w:rsid w:val="00AB758F"/>
    <w:rsid w:val="00AE13C0"/>
    <w:rsid w:val="00AF3BCB"/>
    <w:rsid w:val="00B32420"/>
    <w:rsid w:val="00B55088"/>
    <w:rsid w:val="00B57E71"/>
    <w:rsid w:val="00BA3D32"/>
    <w:rsid w:val="00BD3450"/>
    <w:rsid w:val="00C308A5"/>
    <w:rsid w:val="00C36205"/>
    <w:rsid w:val="00C970DD"/>
    <w:rsid w:val="00CD2D41"/>
    <w:rsid w:val="00D003BA"/>
    <w:rsid w:val="00D63220"/>
    <w:rsid w:val="00D730BF"/>
    <w:rsid w:val="00D93C09"/>
    <w:rsid w:val="00D94CF1"/>
    <w:rsid w:val="00DB7CB9"/>
    <w:rsid w:val="00DC3220"/>
    <w:rsid w:val="00DF60B8"/>
    <w:rsid w:val="00E251AB"/>
    <w:rsid w:val="00E54118"/>
    <w:rsid w:val="00E64EB7"/>
    <w:rsid w:val="00E76E57"/>
    <w:rsid w:val="00E91012"/>
    <w:rsid w:val="00F31862"/>
    <w:rsid w:val="00F55DFC"/>
    <w:rsid w:val="00FB37FB"/>
    <w:rsid w:val="00FC2FDE"/>
    <w:rsid w:val="00FF5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3781A"/>
  <w15:chartTrackingRefBased/>
  <w15:docId w15:val="{6F6D2CE8-3B5A-4939-9FB8-3B014BF76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3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C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0C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0C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C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C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C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C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C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C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C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0C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0C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C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C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C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C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C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C4E"/>
    <w:rPr>
      <w:rFonts w:eastAsiaTheme="majorEastAsia" w:cstheme="majorBidi"/>
      <w:color w:val="272727" w:themeColor="text1" w:themeTint="D8"/>
    </w:rPr>
  </w:style>
  <w:style w:type="paragraph" w:styleId="Title">
    <w:name w:val="Title"/>
    <w:basedOn w:val="Normal"/>
    <w:next w:val="Normal"/>
    <w:link w:val="TitleChar"/>
    <w:uiPriority w:val="10"/>
    <w:qFormat/>
    <w:rsid w:val="00690C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C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C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C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C4E"/>
    <w:pPr>
      <w:spacing w:before="160"/>
      <w:jc w:val="center"/>
    </w:pPr>
    <w:rPr>
      <w:i/>
      <w:iCs/>
      <w:color w:val="404040" w:themeColor="text1" w:themeTint="BF"/>
    </w:rPr>
  </w:style>
  <w:style w:type="character" w:customStyle="1" w:styleId="QuoteChar">
    <w:name w:val="Quote Char"/>
    <w:basedOn w:val="DefaultParagraphFont"/>
    <w:link w:val="Quote"/>
    <w:uiPriority w:val="29"/>
    <w:rsid w:val="00690C4E"/>
    <w:rPr>
      <w:i/>
      <w:iCs/>
      <w:color w:val="404040" w:themeColor="text1" w:themeTint="BF"/>
    </w:rPr>
  </w:style>
  <w:style w:type="paragraph" w:styleId="ListParagraph">
    <w:name w:val="List Paragraph"/>
    <w:basedOn w:val="Normal"/>
    <w:uiPriority w:val="34"/>
    <w:qFormat/>
    <w:rsid w:val="00690C4E"/>
    <w:pPr>
      <w:ind w:left="720"/>
      <w:contextualSpacing/>
    </w:pPr>
  </w:style>
  <w:style w:type="character" w:styleId="IntenseEmphasis">
    <w:name w:val="Intense Emphasis"/>
    <w:basedOn w:val="DefaultParagraphFont"/>
    <w:uiPriority w:val="21"/>
    <w:qFormat/>
    <w:rsid w:val="00690C4E"/>
    <w:rPr>
      <w:i/>
      <w:iCs/>
      <w:color w:val="0F4761" w:themeColor="accent1" w:themeShade="BF"/>
    </w:rPr>
  </w:style>
  <w:style w:type="paragraph" w:styleId="IntenseQuote">
    <w:name w:val="Intense Quote"/>
    <w:basedOn w:val="Normal"/>
    <w:next w:val="Normal"/>
    <w:link w:val="IntenseQuoteChar"/>
    <w:uiPriority w:val="30"/>
    <w:qFormat/>
    <w:rsid w:val="00690C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C4E"/>
    <w:rPr>
      <w:i/>
      <w:iCs/>
      <w:color w:val="0F4761" w:themeColor="accent1" w:themeShade="BF"/>
    </w:rPr>
  </w:style>
  <w:style w:type="character" w:styleId="IntenseReference">
    <w:name w:val="Intense Reference"/>
    <w:basedOn w:val="DefaultParagraphFont"/>
    <w:uiPriority w:val="32"/>
    <w:qFormat/>
    <w:rsid w:val="00690C4E"/>
    <w:rPr>
      <w:b/>
      <w:bCs/>
      <w:smallCaps/>
      <w:color w:val="0F4761" w:themeColor="accent1" w:themeShade="BF"/>
      <w:spacing w:val="5"/>
    </w:rPr>
  </w:style>
  <w:style w:type="paragraph" w:styleId="TOCHeading">
    <w:name w:val="TOC Heading"/>
    <w:basedOn w:val="Heading1"/>
    <w:next w:val="Normal"/>
    <w:uiPriority w:val="39"/>
    <w:unhideWhenUsed/>
    <w:qFormat/>
    <w:rsid w:val="00F55DF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55DFC"/>
    <w:pPr>
      <w:spacing w:after="100"/>
    </w:pPr>
  </w:style>
  <w:style w:type="paragraph" w:styleId="TOC2">
    <w:name w:val="toc 2"/>
    <w:basedOn w:val="Normal"/>
    <w:next w:val="Normal"/>
    <w:autoRedefine/>
    <w:uiPriority w:val="39"/>
    <w:unhideWhenUsed/>
    <w:rsid w:val="00F55DFC"/>
    <w:pPr>
      <w:spacing w:after="100"/>
      <w:ind w:left="240"/>
    </w:pPr>
  </w:style>
  <w:style w:type="character" w:styleId="Hyperlink">
    <w:name w:val="Hyperlink"/>
    <w:basedOn w:val="DefaultParagraphFont"/>
    <w:uiPriority w:val="99"/>
    <w:unhideWhenUsed/>
    <w:rsid w:val="00F55DFC"/>
    <w:rPr>
      <w:color w:val="467886" w:themeColor="hyperlink"/>
      <w:u w:val="single"/>
    </w:rPr>
  </w:style>
  <w:style w:type="paragraph" w:styleId="Header">
    <w:name w:val="header"/>
    <w:basedOn w:val="Normal"/>
    <w:link w:val="HeaderChar"/>
    <w:uiPriority w:val="99"/>
    <w:unhideWhenUsed/>
    <w:rsid w:val="0066111D"/>
    <w:pPr>
      <w:tabs>
        <w:tab w:val="center" w:pos="4513"/>
        <w:tab w:val="right" w:pos="9026"/>
      </w:tabs>
      <w:spacing w:line="240" w:lineRule="auto"/>
    </w:pPr>
  </w:style>
  <w:style w:type="character" w:customStyle="1" w:styleId="HeaderChar">
    <w:name w:val="Header Char"/>
    <w:basedOn w:val="DefaultParagraphFont"/>
    <w:link w:val="Header"/>
    <w:uiPriority w:val="99"/>
    <w:rsid w:val="0066111D"/>
  </w:style>
  <w:style w:type="paragraph" w:styleId="Footer">
    <w:name w:val="footer"/>
    <w:basedOn w:val="Normal"/>
    <w:link w:val="FooterChar"/>
    <w:uiPriority w:val="99"/>
    <w:unhideWhenUsed/>
    <w:rsid w:val="0066111D"/>
    <w:pPr>
      <w:tabs>
        <w:tab w:val="center" w:pos="4513"/>
        <w:tab w:val="right" w:pos="9026"/>
      </w:tabs>
      <w:spacing w:line="240" w:lineRule="auto"/>
    </w:pPr>
  </w:style>
  <w:style w:type="character" w:customStyle="1" w:styleId="FooterChar">
    <w:name w:val="Footer Char"/>
    <w:basedOn w:val="DefaultParagraphFont"/>
    <w:link w:val="Footer"/>
    <w:uiPriority w:val="99"/>
    <w:rsid w:val="0066111D"/>
  </w:style>
  <w:style w:type="numbering" w:customStyle="1" w:styleId="NoList1">
    <w:name w:val="No List1"/>
    <w:next w:val="NoList"/>
    <w:uiPriority w:val="99"/>
    <w:semiHidden/>
    <w:unhideWhenUsed/>
    <w:rsid w:val="009C29F1"/>
  </w:style>
  <w:style w:type="paragraph" w:customStyle="1" w:styleId="msonormal0">
    <w:name w:val="msonormal"/>
    <w:basedOn w:val="Normal"/>
    <w:rsid w:val="009C29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9C29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C29F1"/>
    <w:rPr>
      <w:b/>
      <w:bCs/>
    </w:rPr>
  </w:style>
  <w:style w:type="character" w:styleId="Emphasis">
    <w:name w:val="Emphasis"/>
    <w:basedOn w:val="DefaultParagraphFont"/>
    <w:uiPriority w:val="20"/>
    <w:qFormat/>
    <w:rsid w:val="009C29F1"/>
    <w:rPr>
      <w:i/>
      <w:iCs/>
    </w:rPr>
  </w:style>
  <w:style w:type="paragraph" w:styleId="TOC3">
    <w:name w:val="toc 3"/>
    <w:basedOn w:val="Normal"/>
    <w:next w:val="Normal"/>
    <w:autoRedefine/>
    <w:uiPriority w:val="39"/>
    <w:unhideWhenUsed/>
    <w:rsid w:val="00DF60B8"/>
    <w:pPr>
      <w:spacing w:after="100"/>
      <w:ind w:left="480"/>
    </w:pPr>
  </w:style>
  <w:style w:type="paragraph" w:styleId="TOC4">
    <w:name w:val="toc 4"/>
    <w:basedOn w:val="Normal"/>
    <w:next w:val="Normal"/>
    <w:autoRedefine/>
    <w:uiPriority w:val="39"/>
    <w:unhideWhenUsed/>
    <w:rsid w:val="00DF60B8"/>
    <w:pPr>
      <w:spacing w:after="100"/>
      <w:ind w:left="720"/>
    </w:pPr>
    <w:rPr>
      <w:rFonts w:eastAsiaTheme="minorEastAsia"/>
      <w:lang w:eastAsia="en-GB"/>
    </w:rPr>
  </w:style>
  <w:style w:type="paragraph" w:styleId="TOC5">
    <w:name w:val="toc 5"/>
    <w:basedOn w:val="Normal"/>
    <w:next w:val="Normal"/>
    <w:autoRedefine/>
    <w:uiPriority w:val="39"/>
    <w:unhideWhenUsed/>
    <w:rsid w:val="00DF60B8"/>
    <w:pPr>
      <w:spacing w:after="100"/>
      <w:ind w:left="960"/>
    </w:pPr>
    <w:rPr>
      <w:rFonts w:eastAsiaTheme="minorEastAsia"/>
      <w:lang w:eastAsia="en-GB"/>
    </w:rPr>
  </w:style>
  <w:style w:type="paragraph" w:styleId="TOC6">
    <w:name w:val="toc 6"/>
    <w:basedOn w:val="Normal"/>
    <w:next w:val="Normal"/>
    <w:autoRedefine/>
    <w:uiPriority w:val="39"/>
    <w:unhideWhenUsed/>
    <w:rsid w:val="00DF60B8"/>
    <w:pPr>
      <w:spacing w:after="100"/>
      <w:ind w:left="1200"/>
    </w:pPr>
    <w:rPr>
      <w:rFonts w:eastAsiaTheme="minorEastAsia"/>
      <w:lang w:eastAsia="en-GB"/>
    </w:rPr>
  </w:style>
  <w:style w:type="paragraph" w:styleId="TOC7">
    <w:name w:val="toc 7"/>
    <w:basedOn w:val="Normal"/>
    <w:next w:val="Normal"/>
    <w:autoRedefine/>
    <w:uiPriority w:val="39"/>
    <w:unhideWhenUsed/>
    <w:rsid w:val="00DF60B8"/>
    <w:pPr>
      <w:spacing w:after="100"/>
      <w:ind w:left="1440"/>
    </w:pPr>
    <w:rPr>
      <w:rFonts w:eastAsiaTheme="minorEastAsia"/>
      <w:lang w:eastAsia="en-GB"/>
    </w:rPr>
  </w:style>
  <w:style w:type="paragraph" w:styleId="TOC8">
    <w:name w:val="toc 8"/>
    <w:basedOn w:val="Normal"/>
    <w:next w:val="Normal"/>
    <w:autoRedefine/>
    <w:uiPriority w:val="39"/>
    <w:unhideWhenUsed/>
    <w:rsid w:val="00DF60B8"/>
    <w:pPr>
      <w:spacing w:after="100"/>
      <w:ind w:left="1680"/>
    </w:pPr>
    <w:rPr>
      <w:rFonts w:eastAsiaTheme="minorEastAsia"/>
      <w:lang w:eastAsia="en-GB"/>
    </w:rPr>
  </w:style>
  <w:style w:type="paragraph" w:styleId="TOC9">
    <w:name w:val="toc 9"/>
    <w:basedOn w:val="Normal"/>
    <w:next w:val="Normal"/>
    <w:autoRedefine/>
    <w:uiPriority w:val="39"/>
    <w:unhideWhenUsed/>
    <w:rsid w:val="00DF60B8"/>
    <w:pPr>
      <w:spacing w:after="100"/>
      <w:ind w:left="1920"/>
    </w:pPr>
    <w:rPr>
      <w:rFonts w:eastAsiaTheme="minorEastAsia"/>
      <w:lang w:eastAsia="en-GB"/>
    </w:rPr>
  </w:style>
  <w:style w:type="character" w:styleId="UnresolvedMention">
    <w:name w:val="Unresolved Mention"/>
    <w:basedOn w:val="DefaultParagraphFont"/>
    <w:uiPriority w:val="99"/>
    <w:semiHidden/>
    <w:unhideWhenUsed/>
    <w:rsid w:val="00DF60B8"/>
    <w:rPr>
      <w:color w:val="605E5C"/>
      <w:shd w:val="clear" w:color="auto" w:fill="E1DFDD"/>
    </w:rPr>
  </w:style>
  <w:style w:type="paragraph" w:styleId="NormalWeb">
    <w:name w:val="Normal (Web)"/>
    <w:basedOn w:val="Normal"/>
    <w:uiPriority w:val="99"/>
    <w:unhideWhenUsed/>
    <w:rsid w:val="005B53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1cs5bdp">
    <w:name w:val="___1cs5bdp"/>
    <w:basedOn w:val="DefaultParagraphFont"/>
    <w:rsid w:val="00E91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8087">
      <w:bodyDiv w:val="1"/>
      <w:marLeft w:val="0"/>
      <w:marRight w:val="0"/>
      <w:marTop w:val="0"/>
      <w:marBottom w:val="0"/>
      <w:divBdr>
        <w:top w:val="none" w:sz="0" w:space="0" w:color="auto"/>
        <w:left w:val="none" w:sz="0" w:space="0" w:color="auto"/>
        <w:bottom w:val="none" w:sz="0" w:space="0" w:color="auto"/>
        <w:right w:val="none" w:sz="0" w:space="0" w:color="auto"/>
      </w:divBdr>
      <w:divsChild>
        <w:div w:id="920874492">
          <w:marLeft w:val="0"/>
          <w:marRight w:val="0"/>
          <w:marTop w:val="0"/>
          <w:marBottom w:val="0"/>
          <w:divBdr>
            <w:top w:val="none" w:sz="0" w:space="0" w:color="auto"/>
            <w:left w:val="none" w:sz="0" w:space="0" w:color="auto"/>
            <w:bottom w:val="none" w:sz="0" w:space="0" w:color="auto"/>
            <w:right w:val="none" w:sz="0" w:space="0" w:color="auto"/>
          </w:divBdr>
          <w:divsChild>
            <w:div w:id="69353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7537">
      <w:bodyDiv w:val="1"/>
      <w:marLeft w:val="0"/>
      <w:marRight w:val="0"/>
      <w:marTop w:val="0"/>
      <w:marBottom w:val="0"/>
      <w:divBdr>
        <w:top w:val="none" w:sz="0" w:space="0" w:color="auto"/>
        <w:left w:val="none" w:sz="0" w:space="0" w:color="auto"/>
        <w:bottom w:val="none" w:sz="0" w:space="0" w:color="auto"/>
        <w:right w:val="none" w:sz="0" w:space="0" w:color="auto"/>
      </w:divBdr>
      <w:divsChild>
        <w:div w:id="620108803">
          <w:marLeft w:val="0"/>
          <w:marRight w:val="0"/>
          <w:marTop w:val="0"/>
          <w:marBottom w:val="0"/>
          <w:divBdr>
            <w:top w:val="none" w:sz="0" w:space="0" w:color="auto"/>
            <w:left w:val="none" w:sz="0" w:space="0" w:color="auto"/>
            <w:bottom w:val="none" w:sz="0" w:space="0" w:color="auto"/>
            <w:right w:val="none" w:sz="0" w:space="0" w:color="auto"/>
          </w:divBdr>
        </w:div>
        <w:div w:id="211233095">
          <w:marLeft w:val="0"/>
          <w:marRight w:val="0"/>
          <w:marTop w:val="0"/>
          <w:marBottom w:val="0"/>
          <w:divBdr>
            <w:top w:val="none" w:sz="0" w:space="0" w:color="auto"/>
            <w:left w:val="none" w:sz="0" w:space="0" w:color="auto"/>
            <w:bottom w:val="none" w:sz="0" w:space="0" w:color="auto"/>
            <w:right w:val="none" w:sz="0" w:space="0" w:color="auto"/>
          </w:divBdr>
        </w:div>
        <w:div w:id="913391803">
          <w:marLeft w:val="0"/>
          <w:marRight w:val="0"/>
          <w:marTop w:val="0"/>
          <w:marBottom w:val="0"/>
          <w:divBdr>
            <w:top w:val="none" w:sz="0" w:space="0" w:color="auto"/>
            <w:left w:val="none" w:sz="0" w:space="0" w:color="auto"/>
            <w:bottom w:val="none" w:sz="0" w:space="0" w:color="auto"/>
            <w:right w:val="none" w:sz="0" w:space="0" w:color="auto"/>
          </w:divBdr>
        </w:div>
        <w:div w:id="1576626893">
          <w:marLeft w:val="0"/>
          <w:marRight w:val="0"/>
          <w:marTop w:val="0"/>
          <w:marBottom w:val="0"/>
          <w:divBdr>
            <w:top w:val="none" w:sz="0" w:space="0" w:color="auto"/>
            <w:left w:val="none" w:sz="0" w:space="0" w:color="auto"/>
            <w:bottom w:val="none" w:sz="0" w:space="0" w:color="auto"/>
            <w:right w:val="none" w:sz="0" w:space="0" w:color="auto"/>
          </w:divBdr>
        </w:div>
        <w:div w:id="1924097887">
          <w:marLeft w:val="0"/>
          <w:marRight w:val="0"/>
          <w:marTop w:val="0"/>
          <w:marBottom w:val="0"/>
          <w:divBdr>
            <w:top w:val="none" w:sz="0" w:space="0" w:color="auto"/>
            <w:left w:val="none" w:sz="0" w:space="0" w:color="auto"/>
            <w:bottom w:val="none" w:sz="0" w:space="0" w:color="auto"/>
            <w:right w:val="none" w:sz="0" w:space="0" w:color="auto"/>
          </w:divBdr>
        </w:div>
        <w:div w:id="1228566824">
          <w:marLeft w:val="0"/>
          <w:marRight w:val="0"/>
          <w:marTop w:val="0"/>
          <w:marBottom w:val="0"/>
          <w:divBdr>
            <w:top w:val="none" w:sz="0" w:space="0" w:color="auto"/>
            <w:left w:val="none" w:sz="0" w:space="0" w:color="auto"/>
            <w:bottom w:val="none" w:sz="0" w:space="0" w:color="auto"/>
            <w:right w:val="none" w:sz="0" w:space="0" w:color="auto"/>
          </w:divBdr>
        </w:div>
        <w:div w:id="661079625">
          <w:marLeft w:val="0"/>
          <w:marRight w:val="0"/>
          <w:marTop w:val="0"/>
          <w:marBottom w:val="0"/>
          <w:divBdr>
            <w:top w:val="none" w:sz="0" w:space="0" w:color="auto"/>
            <w:left w:val="none" w:sz="0" w:space="0" w:color="auto"/>
            <w:bottom w:val="none" w:sz="0" w:space="0" w:color="auto"/>
            <w:right w:val="none" w:sz="0" w:space="0" w:color="auto"/>
          </w:divBdr>
        </w:div>
        <w:div w:id="1593931486">
          <w:marLeft w:val="0"/>
          <w:marRight w:val="0"/>
          <w:marTop w:val="0"/>
          <w:marBottom w:val="0"/>
          <w:divBdr>
            <w:top w:val="none" w:sz="0" w:space="0" w:color="auto"/>
            <w:left w:val="none" w:sz="0" w:space="0" w:color="auto"/>
            <w:bottom w:val="none" w:sz="0" w:space="0" w:color="auto"/>
            <w:right w:val="none" w:sz="0" w:space="0" w:color="auto"/>
          </w:divBdr>
        </w:div>
        <w:div w:id="1982494056">
          <w:marLeft w:val="0"/>
          <w:marRight w:val="0"/>
          <w:marTop w:val="0"/>
          <w:marBottom w:val="0"/>
          <w:divBdr>
            <w:top w:val="none" w:sz="0" w:space="0" w:color="auto"/>
            <w:left w:val="none" w:sz="0" w:space="0" w:color="auto"/>
            <w:bottom w:val="none" w:sz="0" w:space="0" w:color="auto"/>
            <w:right w:val="none" w:sz="0" w:space="0" w:color="auto"/>
          </w:divBdr>
        </w:div>
        <w:div w:id="1516574240">
          <w:marLeft w:val="0"/>
          <w:marRight w:val="0"/>
          <w:marTop w:val="0"/>
          <w:marBottom w:val="0"/>
          <w:divBdr>
            <w:top w:val="none" w:sz="0" w:space="0" w:color="auto"/>
            <w:left w:val="none" w:sz="0" w:space="0" w:color="auto"/>
            <w:bottom w:val="none" w:sz="0" w:space="0" w:color="auto"/>
            <w:right w:val="none" w:sz="0" w:space="0" w:color="auto"/>
          </w:divBdr>
        </w:div>
        <w:div w:id="328484240">
          <w:marLeft w:val="0"/>
          <w:marRight w:val="0"/>
          <w:marTop w:val="0"/>
          <w:marBottom w:val="0"/>
          <w:divBdr>
            <w:top w:val="none" w:sz="0" w:space="0" w:color="auto"/>
            <w:left w:val="none" w:sz="0" w:space="0" w:color="auto"/>
            <w:bottom w:val="none" w:sz="0" w:space="0" w:color="auto"/>
            <w:right w:val="none" w:sz="0" w:space="0" w:color="auto"/>
          </w:divBdr>
        </w:div>
        <w:div w:id="1818376170">
          <w:marLeft w:val="0"/>
          <w:marRight w:val="0"/>
          <w:marTop w:val="0"/>
          <w:marBottom w:val="0"/>
          <w:divBdr>
            <w:top w:val="none" w:sz="0" w:space="0" w:color="auto"/>
            <w:left w:val="none" w:sz="0" w:space="0" w:color="auto"/>
            <w:bottom w:val="none" w:sz="0" w:space="0" w:color="auto"/>
            <w:right w:val="none" w:sz="0" w:space="0" w:color="auto"/>
          </w:divBdr>
        </w:div>
        <w:div w:id="828449581">
          <w:marLeft w:val="0"/>
          <w:marRight w:val="0"/>
          <w:marTop w:val="0"/>
          <w:marBottom w:val="0"/>
          <w:divBdr>
            <w:top w:val="none" w:sz="0" w:space="0" w:color="auto"/>
            <w:left w:val="none" w:sz="0" w:space="0" w:color="auto"/>
            <w:bottom w:val="none" w:sz="0" w:space="0" w:color="auto"/>
            <w:right w:val="none" w:sz="0" w:space="0" w:color="auto"/>
          </w:divBdr>
        </w:div>
        <w:div w:id="1177424648">
          <w:marLeft w:val="0"/>
          <w:marRight w:val="0"/>
          <w:marTop w:val="0"/>
          <w:marBottom w:val="0"/>
          <w:divBdr>
            <w:top w:val="none" w:sz="0" w:space="0" w:color="auto"/>
            <w:left w:val="none" w:sz="0" w:space="0" w:color="auto"/>
            <w:bottom w:val="none" w:sz="0" w:space="0" w:color="auto"/>
            <w:right w:val="none" w:sz="0" w:space="0" w:color="auto"/>
          </w:divBdr>
        </w:div>
        <w:div w:id="2082365335">
          <w:marLeft w:val="0"/>
          <w:marRight w:val="0"/>
          <w:marTop w:val="0"/>
          <w:marBottom w:val="0"/>
          <w:divBdr>
            <w:top w:val="none" w:sz="0" w:space="0" w:color="auto"/>
            <w:left w:val="none" w:sz="0" w:space="0" w:color="auto"/>
            <w:bottom w:val="none" w:sz="0" w:space="0" w:color="auto"/>
            <w:right w:val="none" w:sz="0" w:space="0" w:color="auto"/>
          </w:divBdr>
        </w:div>
        <w:div w:id="925964947">
          <w:marLeft w:val="0"/>
          <w:marRight w:val="0"/>
          <w:marTop w:val="0"/>
          <w:marBottom w:val="0"/>
          <w:divBdr>
            <w:top w:val="none" w:sz="0" w:space="0" w:color="auto"/>
            <w:left w:val="none" w:sz="0" w:space="0" w:color="auto"/>
            <w:bottom w:val="none" w:sz="0" w:space="0" w:color="auto"/>
            <w:right w:val="none" w:sz="0" w:space="0" w:color="auto"/>
          </w:divBdr>
        </w:div>
      </w:divsChild>
    </w:div>
    <w:div w:id="72631556">
      <w:bodyDiv w:val="1"/>
      <w:marLeft w:val="0"/>
      <w:marRight w:val="0"/>
      <w:marTop w:val="0"/>
      <w:marBottom w:val="0"/>
      <w:divBdr>
        <w:top w:val="none" w:sz="0" w:space="0" w:color="auto"/>
        <w:left w:val="none" w:sz="0" w:space="0" w:color="auto"/>
        <w:bottom w:val="none" w:sz="0" w:space="0" w:color="auto"/>
        <w:right w:val="none" w:sz="0" w:space="0" w:color="auto"/>
      </w:divBdr>
      <w:divsChild>
        <w:div w:id="1659651624">
          <w:marLeft w:val="0"/>
          <w:marRight w:val="0"/>
          <w:marTop w:val="0"/>
          <w:marBottom w:val="0"/>
          <w:divBdr>
            <w:top w:val="none" w:sz="0" w:space="0" w:color="auto"/>
            <w:left w:val="none" w:sz="0" w:space="0" w:color="auto"/>
            <w:bottom w:val="none" w:sz="0" w:space="0" w:color="auto"/>
            <w:right w:val="none" w:sz="0" w:space="0" w:color="auto"/>
          </w:divBdr>
          <w:divsChild>
            <w:div w:id="201302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1976">
      <w:bodyDiv w:val="1"/>
      <w:marLeft w:val="0"/>
      <w:marRight w:val="0"/>
      <w:marTop w:val="0"/>
      <w:marBottom w:val="0"/>
      <w:divBdr>
        <w:top w:val="none" w:sz="0" w:space="0" w:color="auto"/>
        <w:left w:val="none" w:sz="0" w:space="0" w:color="auto"/>
        <w:bottom w:val="none" w:sz="0" w:space="0" w:color="auto"/>
        <w:right w:val="none" w:sz="0" w:space="0" w:color="auto"/>
      </w:divBdr>
      <w:divsChild>
        <w:div w:id="377248341">
          <w:marLeft w:val="0"/>
          <w:marRight w:val="0"/>
          <w:marTop w:val="0"/>
          <w:marBottom w:val="0"/>
          <w:divBdr>
            <w:top w:val="none" w:sz="0" w:space="0" w:color="auto"/>
            <w:left w:val="none" w:sz="0" w:space="0" w:color="auto"/>
            <w:bottom w:val="none" w:sz="0" w:space="0" w:color="auto"/>
            <w:right w:val="none" w:sz="0" w:space="0" w:color="auto"/>
          </w:divBdr>
        </w:div>
      </w:divsChild>
    </w:div>
    <w:div w:id="339741336">
      <w:bodyDiv w:val="1"/>
      <w:marLeft w:val="0"/>
      <w:marRight w:val="0"/>
      <w:marTop w:val="0"/>
      <w:marBottom w:val="0"/>
      <w:divBdr>
        <w:top w:val="none" w:sz="0" w:space="0" w:color="auto"/>
        <w:left w:val="none" w:sz="0" w:space="0" w:color="auto"/>
        <w:bottom w:val="none" w:sz="0" w:space="0" w:color="auto"/>
        <w:right w:val="none" w:sz="0" w:space="0" w:color="auto"/>
      </w:divBdr>
      <w:divsChild>
        <w:div w:id="979772726">
          <w:marLeft w:val="0"/>
          <w:marRight w:val="0"/>
          <w:marTop w:val="0"/>
          <w:marBottom w:val="0"/>
          <w:divBdr>
            <w:top w:val="none" w:sz="0" w:space="0" w:color="auto"/>
            <w:left w:val="none" w:sz="0" w:space="0" w:color="auto"/>
            <w:bottom w:val="none" w:sz="0" w:space="0" w:color="auto"/>
            <w:right w:val="none" w:sz="0" w:space="0" w:color="auto"/>
          </w:divBdr>
        </w:div>
      </w:divsChild>
    </w:div>
    <w:div w:id="342587271">
      <w:bodyDiv w:val="1"/>
      <w:marLeft w:val="0"/>
      <w:marRight w:val="0"/>
      <w:marTop w:val="0"/>
      <w:marBottom w:val="0"/>
      <w:divBdr>
        <w:top w:val="none" w:sz="0" w:space="0" w:color="auto"/>
        <w:left w:val="none" w:sz="0" w:space="0" w:color="auto"/>
        <w:bottom w:val="none" w:sz="0" w:space="0" w:color="auto"/>
        <w:right w:val="none" w:sz="0" w:space="0" w:color="auto"/>
      </w:divBdr>
      <w:divsChild>
        <w:div w:id="1878083853">
          <w:marLeft w:val="0"/>
          <w:marRight w:val="0"/>
          <w:marTop w:val="0"/>
          <w:marBottom w:val="0"/>
          <w:divBdr>
            <w:top w:val="none" w:sz="0" w:space="0" w:color="auto"/>
            <w:left w:val="none" w:sz="0" w:space="0" w:color="auto"/>
            <w:bottom w:val="none" w:sz="0" w:space="0" w:color="auto"/>
            <w:right w:val="none" w:sz="0" w:space="0" w:color="auto"/>
          </w:divBdr>
        </w:div>
      </w:divsChild>
    </w:div>
    <w:div w:id="361444342">
      <w:bodyDiv w:val="1"/>
      <w:marLeft w:val="0"/>
      <w:marRight w:val="0"/>
      <w:marTop w:val="0"/>
      <w:marBottom w:val="0"/>
      <w:divBdr>
        <w:top w:val="none" w:sz="0" w:space="0" w:color="auto"/>
        <w:left w:val="none" w:sz="0" w:space="0" w:color="auto"/>
        <w:bottom w:val="none" w:sz="0" w:space="0" w:color="auto"/>
        <w:right w:val="none" w:sz="0" w:space="0" w:color="auto"/>
      </w:divBdr>
    </w:div>
    <w:div w:id="363869795">
      <w:bodyDiv w:val="1"/>
      <w:marLeft w:val="0"/>
      <w:marRight w:val="0"/>
      <w:marTop w:val="0"/>
      <w:marBottom w:val="0"/>
      <w:divBdr>
        <w:top w:val="none" w:sz="0" w:space="0" w:color="auto"/>
        <w:left w:val="none" w:sz="0" w:space="0" w:color="auto"/>
        <w:bottom w:val="none" w:sz="0" w:space="0" w:color="auto"/>
        <w:right w:val="none" w:sz="0" w:space="0" w:color="auto"/>
      </w:divBdr>
      <w:divsChild>
        <w:div w:id="1699160644">
          <w:marLeft w:val="0"/>
          <w:marRight w:val="0"/>
          <w:marTop w:val="0"/>
          <w:marBottom w:val="0"/>
          <w:divBdr>
            <w:top w:val="none" w:sz="0" w:space="0" w:color="auto"/>
            <w:left w:val="none" w:sz="0" w:space="0" w:color="auto"/>
            <w:bottom w:val="none" w:sz="0" w:space="0" w:color="auto"/>
            <w:right w:val="none" w:sz="0" w:space="0" w:color="auto"/>
          </w:divBdr>
        </w:div>
      </w:divsChild>
    </w:div>
    <w:div w:id="365060993">
      <w:bodyDiv w:val="1"/>
      <w:marLeft w:val="0"/>
      <w:marRight w:val="0"/>
      <w:marTop w:val="0"/>
      <w:marBottom w:val="0"/>
      <w:divBdr>
        <w:top w:val="none" w:sz="0" w:space="0" w:color="auto"/>
        <w:left w:val="none" w:sz="0" w:space="0" w:color="auto"/>
        <w:bottom w:val="none" w:sz="0" w:space="0" w:color="auto"/>
        <w:right w:val="none" w:sz="0" w:space="0" w:color="auto"/>
      </w:divBdr>
      <w:divsChild>
        <w:div w:id="1526944808">
          <w:marLeft w:val="0"/>
          <w:marRight w:val="0"/>
          <w:marTop w:val="0"/>
          <w:marBottom w:val="0"/>
          <w:divBdr>
            <w:top w:val="none" w:sz="0" w:space="0" w:color="auto"/>
            <w:left w:val="none" w:sz="0" w:space="0" w:color="auto"/>
            <w:bottom w:val="none" w:sz="0" w:space="0" w:color="auto"/>
            <w:right w:val="none" w:sz="0" w:space="0" w:color="auto"/>
          </w:divBdr>
        </w:div>
      </w:divsChild>
    </w:div>
    <w:div w:id="417799467">
      <w:bodyDiv w:val="1"/>
      <w:marLeft w:val="0"/>
      <w:marRight w:val="0"/>
      <w:marTop w:val="0"/>
      <w:marBottom w:val="0"/>
      <w:divBdr>
        <w:top w:val="none" w:sz="0" w:space="0" w:color="auto"/>
        <w:left w:val="none" w:sz="0" w:space="0" w:color="auto"/>
        <w:bottom w:val="none" w:sz="0" w:space="0" w:color="auto"/>
        <w:right w:val="none" w:sz="0" w:space="0" w:color="auto"/>
      </w:divBdr>
      <w:divsChild>
        <w:div w:id="224727746">
          <w:marLeft w:val="0"/>
          <w:marRight w:val="0"/>
          <w:marTop w:val="0"/>
          <w:marBottom w:val="0"/>
          <w:divBdr>
            <w:top w:val="none" w:sz="0" w:space="0" w:color="auto"/>
            <w:left w:val="none" w:sz="0" w:space="0" w:color="auto"/>
            <w:bottom w:val="none" w:sz="0" w:space="0" w:color="auto"/>
            <w:right w:val="none" w:sz="0" w:space="0" w:color="auto"/>
          </w:divBdr>
        </w:div>
      </w:divsChild>
    </w:div>
    <w:div w:id="420299439">
      <w:bodyDiv w:val="1"/>
      <w:marLeft w:val="0"/>
      <w:marRight w:val="0"/>
      <w:marTop w:val="0"/>
      <w:marBottom w:val="0"/>
      <w:divBdr>
        <w:top w:val="none" w:sz="0" w:space="0" w:color="auto"/>
        <w:left w:val="none" w:sz="0" w:space="0" w:color="auto"/>
        <w:bottom w:val="none" w:sz="0" w:space="0" w:color="auto"/>
        <w:right w:val="none" w:sz="0" w:space="0" w:color="auto"/>
      </w:divBdr>
      <w:divsChild>
        <w:div w:id="1854955290">
          <w:marLeft w:val="0"/>
          <w:marRight w:val="0"/>
          <w:marTop w:val="0"/>
          <w:marBottom w:val="0"/>
          <w:divBdr>
            <w:top w:val="none" w:sz="0" w:space="0" w:color="auto"/>
            <w:left w:val="none" w:sz="0" w:space="0" w:color="auto"/>
            <w:bottom w:val="none" w:sz="0" w:space="0" w:color="auto"/>
            <w:right w:val="none" w:sz="0" w:space="0" w:color="auto"/>
          </w:divBdr>
        </w:div>
      </w:divsChild>
    </w:div>
    <w:div w:id="442462390">
      <w:bodyDiv w:val="1"/>
      <w:marLeft w:val="0"/>
      <w:marRight w:val="0"/>
      <w:marTop w:val="0"/>
      <w:marBottom w:val="0"/>
      <w:divBdr>
        <w:top w:val="none" w:sz="0" w:space="0" w:color="auto"/>
        <w:left w:val="none" w:sz="0" w:space="0" w:color="auto"/>
        <w:bottom w:val="none" w:sz="0" w:space="0" w:color="auto"/>
        <w:right w:val="none" w:sz="0" w:space="0" w:color="auto"/>
      </w:divBdr>
      <w:divsChild>
        <w:div w:id="746154979">
          <w:marLeft w:val="0"/>
          <w:marRight w:val="0"/>
          <w:marTop w:val="0"/>
          <w:marBottom w:val="0"/>
          <w:divBdr>
            <w:top w:val="none" w:sz="0" w:space="0" w:color="auto"/>
            <w:left w:val="none" w:sz="0" w:space="0" w:color="auto"/>
            <w:bottom w:val="none" w:sz="0" w:space="0" w:color="auto"/>
            <w:right w:val="none" w:sz="0" w:space="0" w:color="auto"/>
          </w:divBdr>
        </w:div>
      </w:divsChild>
    </w:div>
    <w:div w:id="451439608">
      <w:bodyDiv w:val="1"/>
      <w:marLeft w:val="0"/>
      <w:marRight w:val="0"/>
      <w:marTop w:val="0"/>
      <w:marBottom w:val="0"/>
      <w:divBdr>
        <w:top w:val="none" w:sz="0" w:space="0" w:color="auto"/>
        <w:left w:val="none" w:sz="0" w:space="0" w:color="auto"/>
        <w:bottom w:val="none" w:sz="0" w:space="0" w:color="auto"/>
        <w:right w:val="none" w:sz="0" w:space="0" w:color="auto"/>
      </w:divBdr>
      <w:divsChild>
        <w:div w:id="222985439">
          <w:marLeft w:val="0"/>
          <w:marRight w:val="0"/>
          <w:marTop w:val="0"/>
          <w:marBottom w:val="0"/>
          <w:divBdr>
            <w:top w:val="none" w:sz="0" w:space="0" w:color="auto"/>
            <w:left w:val="none" w:sz="0" w:space="0" w:color="auto"/>
            <w:bottom w:val="none" w:sz="0" w:space="0" w:color="auto"/>
            <w:right w:val="none" w:sz="0" w:space="0" w:color="auto"/>
          </w:divBdr>
        </w:div>
      </w:divsChild>
    </w:div>
    <w:div w:id="480461959">
      <w:bodyDiv w:val="1"/>
      <w:marLeft w:val="0"/>
      <w:marRight w:val="0"/>
      <w:marTop w:val="0"/>
      <w:marBottom w:val="0"/>
      <w:divBdr>
        <w:top w:val="none" w:sz="0" w:space="0" w:color="auto"/>
        <w:left w:val="none" w:sz="0" w:space="0" w:color="auto"/>
        <w:bottom w:val="none" w:sz="0" w:space="0" w:color="auto"/>
        <w:right w:val="none" w:sz="0" w:space="0" w:color="auto"/>
      </w:divBdr>
      <w:divsChild>
        <w:div w:id="877743310">
          <w:marLeft w:val="0"/>
          <w:marRight w:val="0"/>
          <w:marTop w:val="0"/>
          <w:marBottom w:val="0"/>
          <w:divBdr>
            <w:top w:val="none" w:sz="0" w:space="0" w:color="auto"/>
            <w:left w:val="none" w:sz="0" w:space="0" w:color="auto"/>
            <w:bottom w:val="none" w:sz="0" w:space="0" w:color="auto"/>
            <w:right w:val="none" w:sz="0" w:space="0" w:color="auto"/>
          </w:divBdr>
          <w:divsChild>
            <w:div w:id="34081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747966">
      <w:bodyDiv w:val="1"/>
      <w:marLeft w:val="0"/>
      <w:marRight w:val="0"/>
      <w:marTop w:val="0"/>
      <w:marBottom w:val="0"/>
      <w:divBdr>
        <w:top w:val="none" w:sz="0" w:space="0" w:color="auto"/>
        <w:left w:val="none" w:sz="0" w:space="0" w:color="auto"/>
        <w:bottom w:val="none" w:sz="0" w:space="0" w:color="auto"/>
        <w:right w:val="none" w:sz="0" w:space="0" w:color="auto"/>
      </w:divBdr>
      <w:divsChild>
        <w:div w:id="1415279078">
          <w:marLeft w:val="0"/>
          <w:marRight w:val="0"/>
          <w:marTop w:val="0"/>
          <w:marBottom w:val="0"/>
          <w:divBdr>
            <w:top w:val="none" w:sz="0" w:space="0" w:color="auto"/>
            <w:left w:val="none" w:sz="0" w:space="0" w:color="auto"/>
            <w:bottom w:val="none" w:sz="0" w:space="0" w:color="auto"/>
            <w:right w:val="none" w:sz="0" w:space="0" w:color="auto"/>
          </w:divBdr>
        </w:div>
      </w:divsChild>
    </w:div>
    <w:div w:id="550847051">
      <w:bodyDiv w:val="1"/>
      <w:marLeft w:val="0"/>
      <w:marRight w:val="0"/>
      <w:marTop w:val="0"/>
      <w:marBottom w:val="0"/>
      <w:divBdr>
        <w:top w:val="none" w:sz="0" w:space="0" w:color="auto"/>
        <w:left w:val="none" w:sz="0" w:space="0" w:color="auto"/>
        <w:bottom w:val="none" w:sz="0" w:space="0" w:color="auto"/>
        <w:right w:val="none" w:sz="0" w:space="0" w:color="auto"/>
      </w:divBdr>
      <w:divsChild>
        <w:div w:id="688987669">
          <w:marLeft w:val="0"/>
          <w:marRight w:val="0"/>
          <w:marTop w:val="0"/>
          <w:marBottom w:val="0"/>
          <w:divBdr>
            <w:top w:val="none" w:sz="0" w:space="0" w:color="auto"/>
            <w:left w:val="none" w:sz="0" w:space="0" w:color="auto"/>
            <w:bottom w:val="none" w:sz="0" w:space="0" w:color="auto"/>
            <w:right w:val="none" w:sz="0" w:space="0" w:color="auto"/>
          </w:divBdr>
        </w:div>
      </w:divsChild>
    </w:div>
    <w:div w:id="609633001">
      <w:bodyDiv w:val="1"/>
      <w:marLeft w:val="0"/>
      <w:marRight w:val="0"/>
      <w:marTop w:val="0"/>
      <w:marBottom w:val="0"/>
      <w:divBdr>
        <w:top w:val="none" w:sz="0" w:space="0" w:color="auto"/>
        <w:left w:val="none" w:sz="0" w:space="0" w:color="auto"/>
        <w:bottom w:val="none" w:sz="0" w:space="0" w:color="auto"/>
        <w:right w:val="none" w:sz="0" w:space="0" w:color="auto"/>
      </w:divBdr>
      <w:divsChild>
        <w:div w:id="110053152">
          <w:marLeft w:val="0"/>
          <w:marRight w:val="0"/>
          <w:marTop w:val="0"/>
          <w:marBottom w:val="0"/>
          <w:divBdr>
            <w:top w:val="none" w:sz="0" w:space="0" w:color="auto"/>
            <w:left w:val="none" w:sz="0" w:space="0" w:color="auto"/>
            <w:bottom w:val="none" w:sz="0" w:space="0" w:color="auto"/>
            <w:right w:val="none" w:sz="0" w:space="0" w:color="auto"/>
          </w:divBdr>
          <w:divsChild>
            <w:div w:id="2017684000">
              <w:marLeft w:val="0"/>
              <w:marRight w:val="0"/>
              <w:marTop w:val="0"/>
              <w:marBottom w:val="0"/>
              <w:divBdr>
                <w:top w:val="none" w:sz="0" w:space="0" w:color="auto"/>
                <w:left w:val="none" w:sz="0" w:space="0" w:color="auto"/>
                <w:bottom w:val="none" w:sz="0" w:space="0" w:color="auto"/>
                <w:right w:val="none" w:sz="0" w:space="0" w:color="auto"/>
              </w:divBdr>
            </w:div>
          </w:divsChild>
        </w:div>
        <w:div w:id="1994213651">
          <w:marLeft w:val="0"/>
          <w:marRight w:val="0"/>
          <w:marTop w:val="0"/>
          <w:marBottom w:val="0"/>
          <w:divBdr>
            <w:top w:val="none" w:sz="0" w:space="0" w:color="auto"/>
            <w:left w:val="none" w:sz="0" w:space="0" w:color="auto"/>
            <w:bottom w:val="none" w:sz="0" w:space="0" w:color="auto"/>
            <w:right w:val="none" w:sz="0" w:space="0" w:color="auto"/>
          </w:divBdr>
          <w:divsChild>
            <w:div w:id="1674524445">
              <w:marLeft w:val="0"/>
              <w:marRight w:val="0"/>
              <w:marTop w:val="0"/>
              <w:marBottom w:val="0"/>
              <w:divBdr>
                <w:top w:val="none" w:sz="0" w:space="0" w:color="auto"/>
                <w:left w:val="none" w:sz="0" w:space="0" w:color="auto"/>
                <w:bottom w:val="none" w:sz="0" w:space="0" w:color="auto"/>
                <w:right w:val="none" w:sz="0" w:space="0" w:color="auto"/>
              </w:divBdr>
            </w:div>
          </w:divsChild>
        </w:div>
        <w:div w:id="1714571480">
          <w:marLeft w:val="0"/>
          <w:marRight w:val="0"/>
          <w:marTop w:val="0"/>
          <w:marBottom w:val="0"/>
          <w:divBdr>
            <w:top w:val="none" w:sz="0" w:space="0" w:color="auto"/>
            <w:left w:val="none" w:sz="0" w:space="0" w:color="auto"/>
            <w:bottom w:val="none" w:sz="0" w:space="0" w:color="auto"/>
            <w:right w:val="none" w:sz="0" w:space="0" w:color="auto"/>
          </w:divBdr>
          <w:divsChild>
            <w:div w:id="5116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4546">
      <w:bodyDiv w:val="1"/>
      <w:marLeft w:val="0"/>
      <w:marRight w:val="0"/>
      <w:marTop w:val="0"/>
      <w:marBottom w:val="0"/>
      <w:divBdr>
        <w:top w:val="none" w:sz="0" w:space="0" w:color="auto"/>
        <w:left w:val="none" w:sz="0" w:space="0" w:color="auto"/>
        <w:bottom w:val="none" w:sz="0" w:space="0" w:color="auto"/>
        <w:right w:val="none" w:sz="0" w:space="0" w:color="auto"/>
      </w:divBdr>
      <w:divsChild>
        <w:div w:id="799423476">
          <w:marLeft w:val="0"/>
          <w:marRight w:val="0"/>
          <w:marTop w:val="0"/>
          <w:marBottom w:val="0"/>
          <w:divBdr>
            <w:top w:val="none" w:sz="0" w:space="0" w:color="auto"/>
            <w:left w:val="none" w:sz="0" w:space="0" w:color="auto"/>
            <w:bottom w:val="none" w:sz="0" w:space="0" w:color="auto"/>
            <w:right w:val="none" w:sz="0" w:space="0" w:color="auto"/>
          </w:divBdr>
        </w:div>
      </w:divsChild>
    </w:div>
    <w:div w:id="624390183">
      <w:bodyDiv w:val="1"/>
      <w:marLeft w:val="0"/>
      <w:marRight w:val="0"/>
      <w:marTop w:val="0"/>
      <w:marBottom w:val="0"/>
      <w:divBdr>
        <w:top w:val="none" w:sz="0" w:space="0" w:color="auto"/>
        <w:left w:val="none" w:sz="0" w:space="0" w:color="auto"/>
        <w:bottom w:val="none" w:sz="0" w:space="0" w:color="auto"/>
        <w:right w:val="none" w:sz="0" w:space="0" w:color="auto"/>
      </w:divBdr>
      <w:divsChild>
        <w:div w:id="750392559">
          <w:marLeft w:val="0"/>
          <w:marRight w:val="0"/>
          <w:marTop w:val="0"/>
          <w:marBottom w:val="0"/>
          <w:divBdr>
            <w:top w:val="none" w:sz="0" w:space="0" w:color="auto"/>
            <w:left w:val="none" w:sz="0" w:space="0" w:color="auto"/>
            <w:bottom w:val="none" w:sz="0" w:space="0" w:color="auto"/>
            <w:right w:val="none" w:sz="0" w:space="0" w:color="auto"/>
          </w:divBdr>
          <w:divsChild>
            <w:div w:id="2027176169">
              <w:marLeft w:val="0"/>
              <w:marRight w:val="0"/>
              <w:marTop w:val="0"/>
              <w:marBottom w:val="0"/>
              <w:divBdr>
                <w:top w:val="none" w:sz="0" w:space="0" w:color="auto"/>
                <w:left w:val="none" w:sz="0" w:space="0" w:color="auto"/>
                <w:bottom w:val="none" w:sz="0" w:space="0" w:color="auto"/>
                <w:right w:val="none" w:sz="0" w:space="0" w:color="auto"/>
              </w:divBdr>
              <w:divsChild>
                <w:div w:id="1734040372">
                  <w:marLeft w:val="0"/>
                  <w:marRight w:val="0"/>
                  <w:marTop w:val="0"/>
                  <w:marBottom w:val="0"/>
                  <w:divBdr>
                    <w:top w:val="none" w:sz="0" w:space="0" w:color="auto"/>
                    <w:left w:val="none" w:sz="0" w:space="0" w:color="auto"/>
                    <w:bottom w:val="none" w:sz="0" w:space="0" w:color="auto"/>
                    <w:right w:val="none" w:sz="0" w:space="0" w:color="auto"/>
                  </w:divBdr>
                  <w:divsChild>
                    <w:div w:id="1582905777">
                      <w:marLeft w:val="0"/>
                      <w:marRight w:val="0"/>
                      <w:marTop w:val="0"/>
                      <w:marBottom w:val="0"/>
                      <w:divBdr>
                        <w:top w:val="none" w:sz="0" w:space="0" w:color="auto"/>
                        <w:left w:val="none" w:sz="0" w:space="0" w:color="auto"/>
                        <w:bottom w:val="none" w:sz="0" w:space="0" w:color="auto"/>
                        <w:right w:val="none" w:sz="0" w:space="0" w:color="auto"/>
                      </w:divBdr>
                      <w:divsChild>
                        <w:div w:id="391780926">
                          <w:marLeft w:val="0"/>
                          <w:marRight w:val="0"/>
                          <w:marTop w:val="0"/>
                          <w:marBottom w:val="0"/>
                          <w:divBdr>
                            <w:top w:val="none" w:sz="0" w:space="0" w:color="auto"/>
                            <w:left w:val="none" w:sz="0" w:space="0" w:color="auto"/>
                            <w:bottom w:val="none" w:sz="0" w:space="0" w:color="auto"/>
                            <w:right w:val="none" w:sz="0" w:space="0" w:color="auto"/>
                          </w:divBdr>
                          <w:divsChild>
                            <w:div w:id="840240797">
                              <w:marLeft w:val="0"/>
                              <w:marRight w:val="0"/>
                              <w:marTop w:val="0"/>
                              <w:marBottom w:val="0"/>
                              <w:divBdr>
                                <w:top w:val="none" w:sz="0" w:space="0" w:color="auto"/>
                                <w:left w:val="none" w:sz="0" w:space="0" w:color="auto"/>
                                <w:bottom w:val="none" w:sz="0" w:space="0" w:color="auto"/>
                                <w:right w:val="none" w:sz="0" w:space="0" w:color="auto"/>
                              </w:divBdr>
                              <w:divsChild>
                                <w:div w:id="1780174758">
                                  <w:marLeft w:val="0"/>
                                  <w:marRight w:val="0"/>
                                  <w:marTop w:val="0"/>
                                  <w:marBottom w:val="0"/>
                                  <w:divBdr>
                                    <w:top w:val="none" w:sz="0" w:space="0" w:color="auto"/>
                                    <w:left w:val="none" w:sz="0" w:space="0" w:color="auto"/>
                                    <w:bottom w:val="none" w:sz="0" w:space="0" w:color="auto"/>
                                    <w:right w:val="none" w:sz="0" w:space="0" w:color="auto"/>
                                  </w:divBdr>
                                  <w:divsChild>
                                    <w:div w:id="1796756228">
                                      <w:marLeft w:val="0"/>
                                      <w:marRight w:val="0"/>
                                      <w:marTop w:val="0"/>
                                      <w:marBottom w:val="0"/>
                                      <w:divBdr>
                                        <w:top w:val="none" w:sz="0" w:space="0" w:color="auto"/>
                                        <w:left w:val="none" w:sz="0" w:space="0" w:color="auto"/>
                                        <w:bottom w:val="none" w:sz="0" w:space="0" w:color="auto"/>
                                        <w:right w:val="none" w:sz="0" w:space="0" w:color="auto"/>
                                      </w:divBdr>
                                      <w:divsChild>
                                        <w:div w:id="1109155336">
                                          <w:marLeft w:val="0"/>
                                          <w:marRight w:val="0"/>
                                          <w:marTop w:val="0"/>
                                          <w:marBottom w:val="0"/>
                                          <w:divBdr>
                                            <w:top w:val="none" w:sz="0" w:space="0" w:color="auto"/>
                                            <w:left w:val="none" w:sz="0" w:space="0" w:color="auto"/>
                                            <w:bottom w:val="none" w:sz="0" w:space="0" w:color="auto"/>
                                            <w:right w:val="none" w:sz="0" w:space="0" w:color="auto"/>
                                          </w:divBdr>
                                          <w:divsChild>
                                            <w:div w:id="61029095">
                                              <w:marLeft w:val="0"/>
                                              <w:marRight w:val="0"/>
                                              <w:marTop w:val="0"/>
                                              <w:marBottom w:val="0"/>
                                              <w:divBdr>
                                                <w:top w:val="none" w:sz="0" w:space="0" w:color="auto"/>
                                                <w:left w:val="none" w:sz="0" w:space="0" w:color="auto"/>
                                                <w:bottom w:val="none" w:sz="0" w:space="0" w:color="auto"/>
                                                <w:right w:val="none" w:sz="0" w:space="0" w:color="auto"/>
                                              </w:divBdr>
                                              <w:divsChild>
                                                <w:div w:id="1990162070">
                                                  <w:marLeft w:val="0"/>
                                                  <w:marRight w:val="0"/>
                                                  <w:marTop w:val="0"/>
                                                  <w:marBottom w:val="0"/>
                                                  <w:divBdr>
                                                    <w:top w:val="none" w:sz="0" w:space="0" w:color="auto"/>
                                                    <w:left w:val="none" w:sz="0" w:space="0" w:color="auto"/>
                                                    <w:bottom w:val="none" w:sz="0" w:space="0" w:color="auto"/>
                                                    <w:right w:val="none" w:sz="0" w:space="0" w:color="auto"/>
                                                  </w:divBdr>
                                                  <w:divsChild>
                                                    <w:div w:id="1983848240">
                                                      <w:marLeft w:val="0"/>
                                                      <w:marRight w:val="0"/>
                                                      <w:marTop w:val="0"/>
                                                      <w:marBottom w:val="0"/>
                                                      <w:divBdr>
                                                        <w:top w:val="none" w:sz="0" w:space="0" w:color="auto"/>
                                                        <w:left w:val="none" w:sz="0" w:space="0" w:color="auto"/>
                                                        <w:bottom w:val="none" w:sz="0" w:space="0" w:color="auto"/>
                                                        <w:right w:val="none" w:sz="0" w:space="0" w:color="auto"/>
                                                      </w:divBdr>
                                                      <w:divsChild>
                                                        <w:div w:id="400837820">
                                                          <w:marLeft w:val="0"/>
                                                          <w:marRight w:val="0"/>
                                                          <w:marTop w:val="0"/>
                                                          <w:marBottom w:val="0"/>
                                                          <w:divBdr>
                                                            <w:top w:val="none" w:sz="0" w:space="0" w:color="auto"/>
                                                            <w:left w:val="none" w:sz="0" w:space="0" w:color="auto"/>
                                                            <w:bottom w:val="none" w:sz="0" w:space="0" w:color="auto"/>
                                                            <w:right w:val="none" w:sz="0" w:space="0" w:color="auto"/>
                                                          </w:divBdr>
                                                          <w:divsChild>
                                                            <w:div w:id="1738354999">
                                                              <w:marLeft w:val="0"/>
                                                              <w:marRight w:val="0"/>
                                                              <w:marTop w:val="0"/>
                                                              <w:marBottom w:val="0"/>
                                                              <w:divBdr>
                                                                <w:top w:val="none" w:sz="0" w:space="0" w:color="auto"/>
                                                                <w:left w:val="none" w:sz="0" w:space="0" w:color="auto"/>
                                                                <w:bottom w:val="none" w:sz="0" w:space="0" w:color="auto"/>
                                                                <w:right w:val="none" w:sz="0" w:space="0" w:color="auto"/>
                                                              </w:divBdr>
                                                              <w:divsChild>
                                                                <w:div w:id="726034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5891488">
              <w:marLeft w:val="0"/>
              <w:marRight w:val="0"/>
              <w:marTop w:val="0"/>
              <w:marBottom w:val="0"/>
              <w:divBdr>
                <w:top w:val="none" w:sz="0" w:space="0" w:color="auto"/>
                <w:left w:val="none" w:sz="0" w:space="0" w:color="auto"/>
                <w:bottom w:val="none" w:sz="0" w:space="0" w:color="auto"/>
                <w:right w:val="none" w:sz="0" w:space="0" w:color="auto"/>
              </w:divBdr>
              <w:divsChild>
                <w:div w:id="483082108">
                  <w:marLeft w:val="0"/>
                  <w:marRight w:val="0"/>
                  <w:marTop w:val="0"/>
                  <w:marBottom w:val="0"/>
                  <w:divBdr>
                    <w:top w:val="none" w:sz="0" w:space="0" w:color="auto"/>
                    <w:left w:val="none" w:sz="0" w:space="0" w:color="auto"/>
                    <w:bottom w:val="none" w:sz="0" w:space="0" w:color="auto"/>
                    <w:right w:val="none" w:sz="0" w:space="0" w:color="auto"/>
                  </w:divBdr>
                  <w:divsChild>
                    <w:div w:id="1723938383">
                      <w:marLeft w:val="0"/>
                      <w:marRight w:val="0"/>
                      <w:marTop w:val="0"/>
                      <w:marBottom w:val="0"/>
                      <w:divBdr>
                        <w:top w:val="none" w:sz="0" w:space="0" w:color="auto"/>
                        <w:left w:val="none" w:sz="0" w:space="0" w:color="auto"/>
                        <w:bottom w:val="none" w:sz="0" w:space="0" w:color="auto"/>
                        <w:right w:val="none" w:sz="0" w:space="0" w:color="auto"/>
                      </w:divBdr>
                      <w:divsChild>
                        <w:div w:id="1761415749">
                          <w:marLeft w:val="0"/>
                          <w:marRight w:val="0"/>
                          <w:marTop w:val="0"/>
                          <w:marBottom w:val="0"/>
                          <w:divBdr>
                            <w:top w:val="none" w:sz="0" w:space="0" w:color="auto"/>
                            <w:left w:val="none" w:sz="0" w:space="0" w:color="auto"/>
                            <w:bottom w:val="none" w:sz="0" w:space="0" w:color="auto"/>
                            <w:right w:val="none" w:sz="0" w:space="0" w:color="auto"/>
                          </w:divBdr>
                          <w:divsChild>
                            <w:div w:id="1693724701">
                              <w:marLeft w:val="0"/>
                              <w:marRight w:val="0"/>
                              <w:marTop w:val="0"/>
                              <w:marBottom w:val="0"/>
                              <w:divBdr>
                                <w:top w:val="none" w:sz="0" w:space="0" w:color="auto"/>
                                <w:left w:val="none" w:sz="0" w:space="0" w:color="auto"/>
                                <w:bottom w:val="none" w:sz="0" w:space="0" w:color="auto"/>
                                <w:right w:val="none" w:sz="0" w:space="0" w:color="auto"/>
                              </w:divBdr>
                              <w:divsChild>
                                <w:div w:id="98921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3974449">
      <w:bodyDiv w:val="1"/>
      <w:marLeft w:val="0"/>
      <w:marRight w:val="0"/>
      <w:marTop w:val="0"/>
      <w:marBottom w:val="0"/>
      <w:divBdr>
        <w:top w:val="none" w:sz="0" w:space="0" w:color="auto"/>
        <w:left w:val="none" w:sz="0" w:space="0" w:color="auto"/>
        <w:bottom w:val="none" w:sz="0" w:space="0" w:color="auto"/>
        <w:right w:val="none" w:sz="0" w:space="0" w:color="auto"/>
      </w:divBdr>
      <w:divsChild>
        <w:div w:id="1361471628">
          <w:blockQuote w:val="1"/>
          <w:marLeft w:val="720"/>
          <w:marRight w:val="720"/>
          <w:marTop w:val="100"/>
          <w:marBottom w:val="100"/>
          <w:divBdr>
            <w:top w:val="none" w:sz="0" w:space="0" w:color="auto"/>
            <w:left w:val="none" w:sz="0" w:space="0" w:color="auto"/>
            <w:bottom w:val="none" w:sz="0" w:space="0" w:color="auto"/>
            <w:right w:val="none" w:sz="0" w:space="0" w:color="auto"/>
          </w:divBdr>
        </w:div>
        <w:div w:id="73093087">
          <w:marLeft w:val="0"/>
          <w:marRight w:val="0"/>
          <w:marTop w:val="0"/>
          <w:marBottom w:val="0"/>
          <w:divBdr>
            <w:top w:val="none" w:sz="0" w:space="0" w:color="auto"/>
            <w:left w:val="none" w:sz="0" w:space="0" w:color="auto"/>
            <w:bottom w:val="none" w:sz="0" w:space="0" w:color="auto"/>
            <w:right w:val="none" w:sz="0" w:space="0" w:color="auto"/>
          </w:divBdr>
          <w:divsChild>
            <w:div w:id="184369427">
              <w:marLeft w:val="0"/>
              <w:marRight w:val="0"/>
              <w:marTop w:val="0"/>
              <w:marBottom w:val="0"/>
              <w:divBdr>
                <w:top w:val="none" w:sz="0" w:space="0" w:color="auto"/>
                <w:left w:val="none" w:sz="0" w:space="0" w:color="auto"/>
                <w:bottom w:val="none" w:sz="0" w:space="0" w:color="auto"/>
                <w:right w:val="none" w:sz="0" w:space="0" w:color="auto"/>
              </w:divBdr>
            </w:div>
          </w:divsChild>
        </w:div>
        <w:div w:id="1748654166">
          <w:marLeft w:val="0"/>
          <w:marRight w:val="0"/>
          <w:marTop w:val="0"/>
          <w:marBottom w:val="0"/>
          <w:divBdr>
            <w:top w:val="none" w:sz="0" w:space="0" w:color="auto"/>
            <w:left w:val="none" w:sz="0" w:space="0" w:color="auto"/>
            <w:bottom w:val="none" w:sz="0" w:space="0" w:color="auto"/>
            <w:right w:val="none" w:sz="0" w:space="0" w:color="auto"/>
          </w:divBdr>
          <w:divsChild>
            <w:div w:id="1296789721">
              <w:marLeft w:val="0"/>
              <w:marRight w:val="0"/>
              <w:marTop w:val="0"/>
              <w:marBottom w:val="0"/>
              <w:divBdr>
                <w:top w:val="none" w:sz="0" w:space="0" w:color="auto"/>
                <w:left w:val="none" w:sz="0" w:space="0" w:color="auto"/>
                <w:bottom w:val="none" w:sz="0" w:space="0" w:color="auto"/>
                <w:right w:val="none" w:sz="0" w:space="0" w:color="auto"/>
              </w:divBdr>
            </w:div>
          </w:divsChild>
        </w:div>
        <w:div w:id="606810296">
          <w:marLeft w:val="0"/>
          <w:marRight w:val="0"/>
          <w:marTop w:val="0"/>
          <w:marBottom w:val="0"/>
          <w:divBdr>
            <w:top w:val="none" w:sz="0" w:space="0" w:color="auto"/>
            <w:left w:val="none" w:sz="0" w:space="0" w:color="auto"/>
            <w:bottom w:val="none" w:sz="0" w:space="0" w:color="auto"/>
            <w:right w:val="none" w:sz="0" w:space="0" w:color="auto"/>
          </w:divBdr>
          <w:divsChild>
            <w:div w:id="1598635764">
              <w:marLeft w:val="0"/>
              <w:marRight w:val="0"/>
              <w:marTop w:val="0"/>
              <w:marBottom w:val="0"/>
              <w:divBdr>
                <w:top w:val="none" w:sz="0" w:space="0" w:color="auto"/>
                <w:left w:val="none" w:sz="0" w:space="0" w:color="auto"/>
                <w:bottom w:val="none" w:sz="0" w:space="0" w:color="auto"/>
                <w:right w:val="none" w:sz="0" w:space="0" w:color="auto"/>
              </w:divBdr>
            </w:div>
          </w:divsChild>
        </w:div>
        <w:div w:id="1461872868">
          <w:marLeft w:val="0"/>
          <w:marRight w:val="0"/>
          <w:marTop w:val="0"/>
          <w:marBottom w:val="0"/>
          <w:divBdr>
            <w:top w:val="none" w:sz="0" w:space="0" w:color="auto"/>
            <w:left w:val="none" w:sz="0" w:space="0" w:color="auto"/>
            <w:bottom w:val="none" w:sz="0" w:space="0" w:color="auto"/>
            <w:right w:val="none" w:sz="0" w:space="0" w:color="auto"/>
          </w:divBdr>
          <w:divsChild>
            <w:div w:id="183036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00497">
      <w:bodyDiv w:val="1"/>
      <w:marLeft w:val="0"/>
      <w:marRight w:val="0"/>
      <w:marTop w:val="0"/>
      <w:marBottom w:val="0"/>
      <w:divBdr>
        <w:top w:val="none" w:sz="0" w:space="0" w:color="auto"/>
        <w:left w:val="none" w:sz="0" w:space="0" w:color="auto"/>
        <w:bottom w:val="none" w:sz="0" w:space="0" w:color="auto"/>
        <w:right w:val="none" w:sz="0" w:space="0" w:color="auto"/>
      </w:divBdr>
      <w:divsChild>
        <w:div w:id="262302512">
          <w:marLeft w:val="0"/>
          <w:marRight w:val="0"/>
          <w:marTop w:val="0"/>
          <w:marBottom w:val="0"/>
          <w:divBdr>
            <w:top w:val="none" w:sz="0" w:space="0" w:color="auto"/>
            <w:left w:val="none" w:sz="0" w:space="0" w:color="auto"/>
            <w:bottom w:val="none" w:sz="0" w:space="0" w:color="auto"/>
            <w:right w:val="none" w:sz="0" w:space="0" w:color="auto"/>
          </w:divBdr>
          <w:divsChild>
            <w:div w:id="621765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11460109">
      <w:bodyDiv w:val="1"/>
      <w:marLeft w:val="0"/>
      <w:marRight w:val="0"/>
      <w:marTop w:val="0"/>
      <w:marBottom w:val="0"/>
      <w:divBdr>
        <w:top w:val="none" w:sz="0" w:space="0" w:color="auto"/>
        <w:left w:val="none" w:sz="0" w:space="0" w:color="auto"/>
        <w:bottom w:val="none" w:sz="0" w:space="0" w:color="auto"/>
        <w:right w:val="none" w:sz="0" w:space="0" w:color="auto"/>
      </w:divBdr>
      <w:divsChild>
        <w:div w:id="1225483846">
          <w:marLeft w:val="0"/>
          <w:marRight w:val="0"/>
          <w:marTop w:val="0"/>
          <w:marBottom w:val="0"/>
          <w:divBdr>
            <w:top w:val="none" w:sz="0" w:space="0" w:color="auto"/>
            <w:left w:val="none" w:sz="0" w:space="0" w:color="auto"/>
            <w:bottom w:val="none" w:sz="0" w:space="0" w:color="auto"/>
            <w:right w:val="none" w:sz="0" w:space="0" w:color="auto"/>
          </w:divBdr>
        </w:div>
      </w:divsChild>
    </w:div>
    <w:div w:id="834876747">
      <w:bodyDiv w:val="1"/>
      <w:marLeft w:val="0"/>
      <w:marRight w:val="0"/>
      <w:marTop w:val="0"/>
      <w:marBottom w:val="0"/>
      <w:divBdr>
        <w:top w:val="none" w:sz="0" w:space="0" w:color="auto"/>
        <w:left w:val="none" w:sz="0" w:space="0" w:color="auto"/>
        <w:bottom w:val="none" w:sz="0" w:space="0" w:color="auto"/>
        <w:right w:val="none" w:sz="0" w:space="0" w:color="auto"/>
      </w:divBdr>
      <w:divsChild>
        <w:div w:id="1293365416">
          <w:marLeft w:val="0"/>
          <w:marRight w:val="0"/>
          <w:marTop w:val="0"/>
          <w:marBottom w:val="0"/>
          <w:divBdr>
            <w:top w:val="none" w:sz="0" w:space="0" w:color="auto"/>
            <w:left w:val="none" w:sz="0" w:space="0" w:color="auto"/>
            <w:bottom w:val="none" w:sz="0" w:space="0" w:color="auto"/>
            <w:right w:val="none" w:sz="0" w:space="0" w:color="auto"/>
          </w:divBdr>
        </w:div>
      </w:divsChild>
    </w:div>
    <w:div w:id="888102855">
      <w:bodyDiv w:val="1"/>
      <w:marLeft w:val="0"/>
      <w:marRight w:val="0"/>
      <w:marTop w:val="0"/>
      <w:marBottom w:val="0"/>
      <w:divBdr>
        <w:top w:val="none" w:sz="0" w:space="0" w:color="auto"/>
        <w:left w:val="none" w:sz="0" w:space="0" w:color="auto"/>
        <w:bottom w:val="none" w:sz="0" w:space="0" w:color="auto"/>
        <w:right w:val="none" w:sz="0" w:space="0" w:color="auto"/>
      </w:divBdr>
      <w:divsChild>
        <w:div w:id="624776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8709547">
      <w:bodyDiv w:val="1"/>
      <w:marLeft w:val="0"/>
      <w:marRight w:val="0"/>
      <w:marTop w:val="0"/>
      <w:marBottom w:val="0"/>
      <w:divBdr>
        <w:top w:val="none" w:sz="0" w:space="0" w:color="auto"/>
        <w:left w:val="none" w:sz="0" w:space="0" w:color="auto"/>
        <w:bottom w:val="none" w:sz="0" w:space="0" w:color="auto"/>
        <w:right w:val="none" w:sz="0" w:space="0" w:color="auto"/>
      </w:divBdr>
      <w:divsChild>
        <w:div w:id="951127392">
          <w:marLeft w:val="0"/>
          <w:marRight w:val="0"/>
          <w:marTop w:val="0"/>
          <w:marBottom w:val="0"/>
          <w:divBdr>
            <w:top w:val="none" w:sz="0" w:space="0" w:color="auto"/>
            <w:left w:val="none" w:sz="0" w:space="0" w:color="auto"/>
            <w:bottom w:val="none" w:sz="0" w:space="0" w:color="auto"/>
            <w:right w:val="none" w:sz="0" w:space="0" w:color="auto"/>
          </w:divBdr>
          <w:divsChild>
            <w:div w:id="137542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981407">
      <w:bodyDiv w:val="1"/>
      <w:marLeft w:val="0"/>
      <w:marRight w:val="0"/>
      <w:marTop w:val="0"/>
      <w:marBottom w:val="0"/>
      <w:divBdr>
        <w:top w:val="none" w:sz="0" w:space="0" w:color="auto"/>
        <w:left w:val="none" w:sz="0" w:space="0" w:color="auto"/>
        <w:bottom w:val="none" w:sz="0" w:space="0" w:color="auto"/>
        <w:right w:val="none" w:sz="0" w:space="0" w:color="auto"/>
      </w:divBdr>
      <w:divsChild>
        <w:div w:id="544172061">
          <w:marLeft w:val="0"/>
          <w:marRight w:val="0"/>
          <w:marTop w:val="0"/>
          <w:marBottom w:val="0"/>
          <w:divBdr>
            <w:top w:val="none" w:sz="0" w:space="0" w:color="auto"/>
            <w:left w:val="none" w:sz="0" w:space="0" w:color="auto"/>
            <w:bottom w:val="none" w:sz="0" w:space="0" w:color="auto"/>
            <w:right w:val="none" w:sz="0" w:space="0" w:color="auto"/>
          </w:divBdr>
          <w:divsChild>
            <w:div w:id="1778482283">
              <w:marLeft w:val="0"/>
              <w:marRight w:val="0"/>
              <w:marTop w:val="0"/>
              <w:marBottom w:val="0"/>
              <w:divBdr>
                <w:top w:val="none" w:sz="0" w:space="0" w:color="auto"/>
                <w:left w:val="none" w:sz="0" w:space="0" w:color="auto"/>
                <w:bottom w:val="none" w:sz="0" w:space="0" w:color="auto"/>
                <w:right w:val="none" w:sz="0" w:space="0" w:color="auto"/>
              </w:divBdr>
              <w:divsChild>
                <w:div w:id="1735619825">
                  <w:marLeft w:val="0"/>
                  <w:marRight w:val="0"/>
                  <w:marTop w:val="0"/>
                  <w:marBottom w:val="0"/>
                  <w:divBdr>
                    <w:top w:val="none" w:sz="0" w:space="0" w:color="auto"/>
                    <w:left w:val="none" w:sz="0" w:space="0" w:color="auto"/>
                    <w:bottom w:val="none" w:sz="0" w:space="0" w:color="auto"/>
                    <w:right w:val="none" w:sz="0" w:space="0" w:color="auto"/>
                  </w:divBdr>
                  <w:divsChild>
                    <w:div w:id="1237790302">
                      <w:marLeft w:val="0"/>
                      <w:marRight w:val="0"/>
                      <w:marTop w:val="0"/>
                      <w:marBottom w:val="0"/>
                      <w:divBdr>
                        <w:top w:val="none" w:sz="0" w:space="0" w:color="auto"/>
                        <w:left w:val="none" w:sz="0" w:space="0" w:color="auto"/>
                        <w:bottom w:val="none" w:sz="0" w:space="0" w:color="auto"/>
                        <w:right w:val="none" w:sz="0" w:space="0" w:color="auto"/>
                      </w:divBdr>
                      <w:divsChild>
                        <w:div w:id="2024889806">
                          <w:marLeft w:val="0"/>
                          <w:marRight w:val="0"/>
                          <w:marTop w:val="0"/>
                          <w:marBottom w:val="0"/>
                          <w:divBdr>
                            <w:top w:val="none" w:sz="0" w:space="0" w:color="auto"/>
                            <w:left w:val="none" w:sz="0" w:space="0" w:color="auto"/>
                            <w:bottom w:val="none" w:sz="0" w:space="0" w:color="auto"/>
                            <w:right w:val="none" w:sz="0" w:space="0" w:color="auto"/>
                          </w:divBdr>
                          <w:divsChild>
                            <w:div w:id="1394815733">
                              <w:marLeft w:val="0"/>
                              <w:marRight w:val="0"/>
                              <w:marTop w:val="0"/>
                              <w:marBottom w:val="0"/>
                              <w:divBdr>
                                <w:top w:val="none" w:sz="0" w:space="0" w:color="auto"/>
                                <w:left w:val="none" w:sz="0" w:space="0" w:color="auto"/>
                                <w:bottom w:val="none" w:sz="0" w:space="0" w:color="auto"/>
                                <w:right w:val="none" w:sz="0" w:space="0" w:color="auto"/>
                              </w:divBdr>
                              <w:divsChild>
                                <w:div w:id="211700486">
                                  <w:marLeft w:val="0"/>
                                  <w:marRight w:val="0"/>
                                  <w:marTop w:val="0"/>
                                  <w:marBottom w:val="0"/>
                                  <w:divBdr>
                                    <w:top w:val="none" w:sz="0" w:space="0" w:color="auto"/>
                                    <w:left w:val="none" w:sz="0" w:space="0" w:color="auto"/>
                                    <w:bottom w:val="none" w:sz="0" w:space="0" w:color="auto"/>
                                    <w:right w:val="none" w:sz="0" w:space="0" w:color="auto"/>
                                  </w:divBdr>
                                  <w:divsChild>
                                    <w:div w:id="618146205">
                                      <w:marLeft w:val="0"/>
                                      <w:marRight w:val="0"/>
                                      <w:marTop w:val="0"/>
                                      <w:marBottom w:val="0"/>
                                      <w:divBdr>
                                        <w:top w:val="none" w:sz="0" w:space="0" w:color="auto"/>
                                        <w:left w:val="none" w:sz="0" w:space="0" w:color="auto"/>
                                        <w:bottom w:val="none" w:sz="0" w:space="0" w:color="auto"/>
                                        <w:right w:val="none" w:sz="0" w:space="0" w:color="auto"/>
                                      </w:divBdr>
                                      <w:divsChild>
                                        <w:div w:id="277104456">
                                          <w:marLeft w:val="0"/>
                                          <w:marRight w:val="0"/>
                                          <w:marTop w:val="0"/>
                                          <w:marBottom w:val="0"/>
                                          <w:divBdr>
                                            <w:top w:val="none" w:sz="0" w:space="0" w:color="auto"/>
                                            <w:left w:val="none" w:sz="0" w:space="0" w:color="auto"/>
                                            <w:bottom w:val="none" w:sz="0" w:space="0" w:color="auto"/>
                                            <w:right w:val="none" w:sz="0" w:space="0" w:color="auto"/>
                                          </w:divBdr>
                                          <w:divsChild>
                                            <w:div w:id="511384975">
                                              <w:marLeft w:val="0"/>
                                              <w:marRight w:val="0"/>
                                              <w:marTop w:val="0"/>
                                              <w:marBottom w:val="0"/>
                                              <w:divBdr>
                                                <w:top w:val="none" w:sz="0" w:space="0" w:color="auto"/>
                                                <w:left w:val="none" w:sz="0" w:space="0" w:color="auto"/>
                                                <w:bottom w:val="none" w:sz="0" w:space="0" w:color="auto"/>
                                                <w:right w:val="none" w:sz="0" w:space="0" w:color="auto"/>
                                              </w:divBdr>
                                              <w:divsChild>
                                                <w:div w:id="1326323851">
                                                  <w:marLeft w:val="0"/>
                                                  <w:marRight w:val="0"/>
                                                  <w:marTop w:val="0"/>
                                                  <w:marBottom w:val="0"/>
                                                  <w:divBdr>
                                                    <w:top w:val="none" w:sz="0" w:space="0" w:color="auto"/>
                                                    <w:left w:val="none" w:sz="0" w:space="0" w:color="auto"/>
                                                    <w:bottom w:val="none" w:sz="0" w:space="0" w:color="auto"/>
                                                    <w:right w:val="none" w:sz="0" w:space="0" w:color="auto"/>
                                                  </w:divBdr>
                                                  <w:divsChild>
                                                    <w:div w:id="20522425">
                                                      <w:marLeft w:val="0"/>
                                                      <w:marRight w:val="0"/>
                                                      <w:marTop w:val="0"/>
                                                      <w:marBottom w:val="0"/>
                                                      <w:divBdr>
                                                        <w:top w:val="none" w:sz="0" w:space="0" w:color="auto"/>
                                                        <w:left w:val="none" w:sz="0" w:space="0" w:color="auto"/>
                                                        <w:bottom w:val="none" w:sz="0" w:space="0" w:color="auto"/>
                                                        <w:right w:val="none" w:sz="0" w:space="0" w:color="auto"/>
                                                      </w:divBdr>
                                                      <w:divsChild>
                                                        <w:div w:id="1289359501">
                                                          <w:marLeft w:val="0"/>
                                                          <w:marRight w:val="0"/>
                                                          <w:marTop w:val="0"/>
                                                          <w:marBottom w:val="0"/>
                                                          <w:divBdr>
                                                            <w:top w:val="none" w:sz="0" w:space="0" w:color="auto"/>
                                                            <w:left w:val="none" w:sz="0" w:space="0" w:color="auto"/>
                                                            <w:bottom w:val="none" w:sz="0" w:space="0" w:color="auto"/>
                                                            <w:right w:val="none" w:sz="0" w:space="0" w:color="auto"/>
                                                          </w:divBdr>
                                                          <w:divsChild>
                                                            <w:div w:id="1120492599">
                                                              <w:marLeft w:val="0"/>
                                                              <w:marRight w:val="0"/>
                                                              <w:marTop w:val="0"/>
                                                              <w:marBottom w:val="0"/>
                                                              <w:divBdr>
                                                                <w:top w:val="none" w:sz="0" w:space="0" w:color="auto"/>
                                                                <w:left w:val="none" w:sz="0" w:space="0" w:color="auto"/>
                                                                <w:bottom w:val="none" w:sz="0" w:space="0" w:color="auto"/>
                                                                <w:right w:val="none" w:sz="0" w:space="0" w:color="auto"/>
                                                              </w:divBdr>
                                                              <w:divsChild>
                                                                <w:div w:id="6795457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8813930">
              <w:marLeft w:val="0"/>
              <w:marRight w:val="0"/>
              <w:marTop w:val="0"/>
              <w:marBottom w:val="0"/>
              <w:divBdr>
                <w:top w:val="none" w:sz="0" w:space="0" w:color="auto"/>
                <w:left w:val="none" w:sz="0" w:space="0" w:color="auto"/>
                <w:bottom w:val="none" w:sz="0" w:space="0" w:color="auto"/>
                <w:right w:val="none" w:sz="0" w:space="0" w:color="auto"/>
              </w:divBdr>
              <w:divsChild>
                <w:div w:id="436564499">
                  <w:marLeft w:val="0"/>
                  <w:marRight w:val="0"/>
                  <w:marTop w:val="0"/>
                  <w:marBottom w:val="0"/>
                  <w:divBdr>
                    <w:top w:val="none" w:sz="0" w:space="0" w:color="auto"/>
                    <w:left w:val="none" w:sz="0" w:space="0" w:color="auto"/>
                    <w:bottom w:val="none" w:sz="0" w:space="0" w:color="auto"/>
                    <w:right w:val="none" w:sz="0" w:space="0" w:color="auto"/>
                  </w:divBdr>
                  <w:divsChild>
                    <w:div w:id="114912524">
                      <w:marLeft w:val="0"/>
                      <w:marRight w:val="0"/>
                      <w:marTop w:val="0"/>
                      <w:marBottom w:val="0"/>
                      <w:divBdr>
                        <w:top w:val="none" w:sz="0" w:space="0" w:color="auto"/>
                        <w:left w:val="none" w:sz="0" w:space="0" w:color="auto"/>
                        <w:bottom w:val="none" w:sz="0" w:space="0" w:color="auto"/>
                        <w:right w:val="none" w:sz="0" w:space="0" w:color="auto"/>
                      </w:divBdr>
                      <w:divsChild>
                        <w:div w:id="188839367">
                          <w:marLeft w:val="0"/>
                          <w:marRight w:val="0"/>
                          <w:marTop w:val="0"/>
                          <w:marBottom w:val="0"/>
                          <w:divBdr>
                            <w:top w:val="none" w:sz="0" w:space="0" w:color="auto"/>
                            <w:left w:val="none" w:sz="0" w:space="0" w:color="auto"/>
                            <w:bottom w:val="none" w:sz="0" w:space="0" w:color="auto"/>
                            <w:right w:val="none" w:sz="0" w:space="0" w:color="auto"/>
                          </w:divBdr>
                          <w:divsChild>
                            <w:div w:id="1328482972">
                              <w:marLeft w:val="0"/>
                              <w:marRight w:val="0"/>
                              <w:marTop w:val="0"/>
                              <w:marBottom w:val="0"/>
                              <w:divBdr>
                                <w:top w:val="none" w:sz="0" w:space="0" w:color="auto"/>
                                <w:left w:val="none" w:sz="0" w:space="0" w:color="auto"/>
                                <w:bottom w:val="none" w:sz="0" w:space="0" w:color="auto"/>
                                <w:right w:val="none" w:sz="0" w:space="0" w:color="auto"/>
                              </w:divBdr>
                              <w:divsChild>
                                <w:div w:id="106688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8876702">
      <w:bodyDiv w:val="1"/>
      <w:marLeft w:val="0"/>
      <w:marRight w:val="0"/>
      <w:marTop w:val="0"/>
      <w:marBottom w:val="0"/>
      <w:divBdr>
        <w:top w:val="none" w:sz="0" w:space="0" w:color="auto"/>
        <w:left w:val="none" w:sz="0" w:space="0" w:color="auto"/>
        <w:bottom w:val="none" w:sz="0" w:space="0" w:color="auto"/>
        <w:right w:val="none" w:sz="0" w:space="0" w:color="auto"/>
      </w:divBdr>
      <w:divsChild>
        <w:div w:id="581136774">
          <w:marLeft w:val="0"/>
          <w:marRight w:val="0"/>
          <w:marTop w:val="0"/>
          <w:marBottom w:val="0"/>
          <w:divBdr>
            <w:top w:val="none" w:sz="0" w:space="0" w:color="auto"/>
            <w:left w:val="none" w:sz="0" w:space="0" w:color="auto"/>
            <w:bottom w:val="none" w:sz="0" w:space="0" w:color="auto"/>
            <w:right w:val="none" w:sz="0" w:space="0" w:color="auto"/>
          </w:divBdr>
        </w:div>
      </w:divsChild>
    </w:div>
    <w:div w:id="1009062853">
      <w:bodyDiv w:val="1"/>
      <w:marLeft w:val="0"/>
      <w:marRight w:val="0"/>
      <w:marTop w:val="0"/>
      <w:marBottom w:val="0"/>
      <w:divBdr>
        <w:top w:val="none" w:sz="0" w:space="0" w:color="auto"/>
        <w:left w:val="none" w:sz="0" w:space="0" w:color="auto"/>
        <w:bottom w:val="none" w:sz="0" w:space="0" w:color="auto"/>
        <w:right w:val="none" w:sz="0" w:space="0" w:color="auto"/>
      </w:divBdr>
      <w:divsChild>
        <w:div w:id="599414451">
          <w:marLeft w:val="0"/>
          <w:marRight w:val="0"/>
          <w:marTop w:val="0"/>
          <w:marBottom w:val="0"/>
          <w:divBdr>
            <w:top w:val="none" w:sz="0" w:space="0" w:color="auto"/>
            <w:left w:val="none" w:sz="0" w:space="0" w:color="auto"/>
            <w:bottom w:val="none" w:sz="0" w:space="0" w:color="auto"/>
            <w:right w:val="none" w:sz="0" w:space="0" w:color="auto"/>
          </w:divBdr>
        </w:div>
      </w:divsChild>
    </w:div>
    <w:div w:id="1019890042">
      <w:bodyDiv w:val="1"/>
      <w:marLeft w:val="0"/>
      <w:marRight w:val="0"/>
      <w:marTop w:val="0"/>
      <w:marBottom w:val="0"/>
      <w:divBdr>
        <w:top w:val="none" w:sz="0" w:space="0" w:color="auto"/>
        <w:left w:val="none" w:sz="0" w:space="0" w:color="auto"/>
        <w:bottom w:val="none" w:sz="0" w:space="0" w:color="auto"/>
        <w:right w:val="none" w:sz="0" w:space="0" w:color="auto"/>
      </w:divBdr>
      <w:divsChild>
        <w:div w:id="1917205116">
          <w:marLeft w:val="0"/>
          <w:marRight w:val="0"/>
          <w:marTop w:val="0"/>
          <w:marBottom w:val="0"/>
          <w:divBdr>
            <w:top w:val="none" w:sz="0" w:space="0" w:color="auto"/>
            <w:left w:val="none" w:sz="0" w:space="0" w:color="auto"/>
            <w:bottom w:val="none" w:sz="0" w:space="0" w:color="auto"/>
            <w:right w:val="none" w:sz="0" w:space="0" w:color="auto"/>
          </w:divBdr>
        </w:div>
      </w:divsChild>
    </w:div>
    <w:div w:id="1094476520">
      <w:bodyDiv w:val="1"/>
      <w:marLeft w:val="0"/>
      <w:marRight w:val="0"/>
      <w:marTop w:val="0"/>
      <w:marBottom w:val="0"/>
      <w:divBdr>
        <w:top w:val="none" w:sz="0" w:space="0" w:color="auto"/>
        <w:left w:val="none" w:sz="0" w:space="0" w:color="auto"/>
        <w:bottom w:val="none" w:sz="0" w:space="0" w:color="auto"/>
        <w:right w:val="none" w:sz="0" w:space="0" w:color="auto"/>
      </w:divBdr>
      <w:divsChild>
        <w:div w:id="1473870560">
          <w:marLeft w:val="0"/>
          <w:marRight w:val="0"/>
          <w:marTop w:val="0"/>
          <w:marBottom w:val="0"/>
          <w:divBdr>
            <w:top w:val="none" w:sz="0" w:space="0" w:color="auto"/>
            <w:left w:val="none" w:sz="0" w:space="0" w:color="auto"/>
            <w:bottom w:val="none" w:sz="0" w:space="0" w:color="auto"/>
            <w:right w:val="none" w:sz="0" w:space="0" w:color="auto"/>
          </w:divBdr>
        </w:div>
        <w:div w:id="458300321">
          <w:marLeft w:val="0"/>
          <w:marRight w:val="0"/>
          <w:marTop w:val="0"/>
          <w:marBottom w:val="0"/>
          <w:divBdr>
            <w:top w:val="none" w:sz="0" w:space="0" w:color="auto"/>
            <w:left w:val="none" w:sz="0" w:space="0" w:color="auto"/>
            <w:bottom w:val="none" w:sz="0" w:space="0" w:color="auto"/>
            <w:right w:val="none" w:sz="0" w:space="0" w:color="auto"/>
          </w:divBdr>
        </w:div>
        <w:div w:id="200635215">
          <w:marLeft w:val="0"/>
          <w:marRight w:val="0"/>
          <w:marTop w:val="0"/>
          <w:marBottom w:val="0"/>
          <w:divBdr>
            <w:top w:val="none" w:sz="0" w:space="0" w:color="auto"/>
            <w:left w:val="none" w:sz="0" w:space="0" w:color="auto"/>
            <w:bottom w:val="none" w:sz="0" w:space="0" w:color="auto"/>
            <w:right w:val="none" w:sz="0" w:space="0" w:color="auto"/>
          </w:divBdr>
        </w:div>
        <w:div w:id="1135758944">
          <w:marLeft w:val="0"/>
          <w:marRight w:val="0"/>
          <w:marTop w:val="0"/>
          <w:marBottom w:val="0"/>
          <w:divBdr>
            <w:top w:val="none" w:sz="0" w:space="0" w:color="auto"/>
            <w:left w:val="none" w:sz="0" w:space="0" w:color="auto"/>
            <w:bottom w:val="none" w:sz="0" w:space="0" w:color="auto"/>
            <w:right w:val="none" w:sz="0" w:space="0" w:color="auto"/>
          </w:divBdr>
        </w:div>
        <w:div w:id="1234241829">
          <w:marLeft w:val="0"/>
          <w:marRight w:val="0"/>
          <w:marTop w:val="0"/>
          <w:marBottom w:val="0"/>
          <w:divBdr>
            <w:top w:val="none" w:sz="0" w:space="0" w:color="auto"/>
            <w:left w:val="none" w:sz="0" w:space="0" w:color="auto"/>
            <w:bottom w:val="none" w:sz="0" w:space="0" w:color="auto"/>
            <w:right w:val="none" w:sz="0" w:space="0" w:color="auto"/>
          </w:divBdr>
        </w:div>
        <w:div w:id="1474564233">
          <w:marLeft w:val="0"/>
          <w:marRight w:val="0"/>
          <w:marTop w:val="0"/>
          <w:marBottom w:val="0"/>
          <w:divBdr>
            <w:top w:val="none" w:sz="0" w:space="0" w:color="auto"/>
            <w:left w:val="none" w:sz="0" w:space="0" w:color="auto"/>
            <w:bottom w:val="none" w:sz="0" w:space="0" w:color="auto"/>
            <w:right w:val="none" w:sz="0" w:space="0" w:color="auto"/>
          </w:divBdr>
        </w:div>
        <w:div w:id="190457098">
          <w:marLeft w:val="0"/>
          <w:marRight w:val="0"/>
          <w:marTop w:val="0"/>
          <w:marBottom w:val="0"/>
          <w:divBdr>
            <w:top w:val="none" w:sz="0" w:space="0" w:color="auto"/>
            <w:left w:val="none" w:sz="0" w:space="0" w:color="auto"/>
            <w:bottom w:val="none" w:sz="0" w:space="0" w:color="auto"/>
            <w:right w:val="none" w:sz="0" w:space="0" w:color="auto"/>
          </w:divBdr>
        </w:div>
        <w:div w:id="360322648">
          <w:marLeft w:val="0"/>
          <w:marRight w:val="0"/>
          <w:marTop w:val="0"/>
          <w:marBottom w:val="0"/>
          <w:divBdr>
            <w:top w:val="none" w:sz="0" w:space="0" w:color="auto"/>
            <w:left w:val="none" w:sz="0" w:space="0" w:color="auto"/>
            <w:bottom w:val="none" w:sz="0" w:space="0" w:color="auto"/>
            <w:right w:val="none" w:sz="0" w:space="0" w:color="auto"/>
          </w:divBdr>
        </w:div>
        <w:div w:id="1579170310">
          <w:marLeft w:val="0"/>
          <w:marRight w:val="0"/>
          <w:marTop w:val="0"/>
          <w:marBottom w:val="0"/>
          <w:divBdr>
            <w:top w:val="none" w:sz="0" w:space="0" w:color="auto"/>
            <w:left w:val="none" w:sz="0" w:space="0" w:color="auto"/>
            <w:bottom w:val="none" w:sz="0" w:space="0" w:color="auto"/>
            <w:right w:val="none" w:sz="0" w:space="0" w:color="auto"/>
          </w:divBdr>
        </w:div>
        <w:div w:id="323749987">
          <w:marLeft w:val="0"/>
          <w:marRight w:val="0"/>
          <w:marTop w:val="0"/>
          <w:marBottom w:val="0"/>
          <w:divBdr>
            <w:top w:val="none" w:sz="0" w:space="0" w:color="auto"/>
            <w:left w:val="none" w:sz="0" w:space="0" w:color="auto"/>
            <w:bottom w:val="none" w:sz="0" w:space="0" w:color="auto"/>
            <w:right w:val="none" w:sz="0" w:space="0" w:color="auto"/>
          </w:divBdr>
        </w:div>
        <w:div w:id="792864682">
          <w:marLeft w:val="0"/>
          <w:marRight w:val="0"/>
          <w:marTop w:val="0"/>
          <w:marBottom w:val="0"/>
          <w:divBdr>
            <w:top w:val="none" w:sz="0" w:space="0" w:color="auto"/>
            <w:left w:val="none" w:sz="0" w:space="0" w:color="auto"/>
            <w:bottom w:val="none" w:sz="0" w:space="0" w:color="auto"/>
            <w:right w:val="none" w:sz="0" w:space="0" w:color="auto"/>
          </w:divBdr>
        </w:div>
        <w:div w:id="924918811">
          <w:marLeft w:val="0"/>
          <w:marRight w:val="0"/>
          <w:marTop w:val="0"/>
          <w:marBottom w:val="0"/>
          <w:divBdr>
            <w:top w:val="none" w:sz="0" w:space="0" w:color="auto"/>
            <w:left w:val="none" w:sz="0" w:space="0" w:color="auto"/>
            <w:bottom w:val="none" w:sz="0" w:space="0" w:color="auto"/>
            <w:right w:val="none" w:sz="0" w:space="0" w:color="auto"/>
          </w:divBdr>
        </w:div>
      </w:divsChild>
    </w:div>
    <w:div w:id="1171606948">
      <w:bodyDiv w:val="1"/>
      <w:marLeft w:val="0"/>
      <w:marRight w:val="0"/>
      <w:marTop w:val="0"/>
      <w:marBottom w:val="0"/>
      <w:divBdr>
        <w:top w:val="none" w:sz="0" w:space="0" w:color="auto"/>
        <w:left w:val="none" w:sz="0" w:space="0" w:color="auto"/>
        <w:bottom w:val="none" w:sz="0" w:space="0" w:color="auto"/>
        <w:right w:val="none" w:sz="0" w:space="0" w:color="auto"/>
      </w:divBdr>
      <w:divsChild>
        <w:div w:id="1983584123">
          <w:marLeft w:val="0"/>
          <w:marRight w:val="0"/>
          <w:marTop w:val="0"/>
          <w:marBottom w:val="0"/>
          <w:divBdr>
            <w:top w:val="none" w:sz="0" w:space="0" w:color="auto"/>
            <w:left w:val="none" w:sz="0" w:space="0" w:color="auto"/>
            <w:bottom w:val="none" w:sz="0" w:space="0" w:color="auto"/>
            <w:right w:val="none" w:sz="0" w:space="0" w:color="auto"/>
          </w:divBdr>
        </w:div>
      </w:divsChild>
    </w:div>
    <w:div w:id="1227455230">
      <w:bodyDiv w:val="1"/>
      <w:marLeft w:val="0"/>
      <w:marRight w:val="0"/>
      <w:marTop w:val="0"/>
      <w:marBottom w:val="0"/>
      <w:divBdr>
        <w:top w:val="none" w:sz="0" w:space="0" w:color="auto"/>
        <w:left w:val="none" w:sz="0" w:space="0" w:color="auto"/>
        <w:bottom w:val="none" w:sz="0" w:space="0" w:color="auto"/>
        <w:right w:val="none" w:sz="0" w:space="0" w:color="auto"/>
      </w:divBdr>
      <w:divsChild>
        <w:div w:id="1542783845">
          <w:marLeft w:val="0"/>
          <w:marRight w:val="0"/>
          <w:marTop w:val="0"/>
          <w:marBottom w:val="0"/>
          <w:divBdr>
            <w:top w:val="none" w:sz="0" w:space="0" w:color="auto"/>
            <w:left w:val="none" w:sz="0" w:space="0" w:color="auto"/>
            <w:bottom w:val="none" w:sz="0" w:space="0" w:color="auto"/>
            <w:right w:val="none" w:sz="0" w:space="0" w:color="auto"/>
          </w:divBdr>
        </w:div>
      </w:divsChild>
    </w:div>
    <w:div w:id="1312245644">
      <w:bodyDiv w:val="1"/>
      <w:marLeft w:val="0"/>
      <w:marRight w:val="0"/>
      <w:marTop w:val="0"/>
      <w:marBottom w:val="0"/>
      <w:divBdr>
        <w:top w:val="none" w:sz="0" w:space="0" w:color="auto"/>
        <w:left w:val="none" w:sz="0" w:space="0" w:color="auto"/>
        <w:bottom w:val="none" w:sz="0" w:space="0" w:color="auto"/>
        <w:right w:val="none" w:sz="0" w:space="0" w:color="auto"/>
      </w:divBdr>
      <w:divsChild>
        <w:div w:id="1139347899">
          <w:marLeft w:val="0"/>
          <w:marRight w:val="0"/>
          <w:marTop w:val="0"/>
          <w:marBottom w:val="0"/>
          <w:divBdr>
            <w:top w:val="none" w:sz="0" w:space="0" w:color="auto"/>
            <w:left w:val="none" w:sz="0" w:space="0" w:color="auto"/>
            <w:bottom w:val="none" w:sz="0" w:space="0" w:color="auto"/>
            <w:right w:val="none" w:sz="0" w:space="0" w:color="auto"/>
          </w:divBdr>
        </w:div>
      </w:divsChild>
    </w:div>
    <w:div w:id="1465847251">
      <w:bodyDiv w:val="1"/>
      <w:marLeft w:val="0"/>
      <w:marRight w:val="0"/>
      <w:marTop w:val="0"/>
      <w:marBottom w:val="0"/>
      <w:divBdr>
        <w:top w:val="none" w:sz="0" w:space="0" w:color="auto"/>
        <w:left w:val="none" w:sz="0" w:space="0" w:color="auto"/>
        <w:bottom w:val="none" w:sz="0" w:space="0" w:color="auto"/>
        <w:right w:val="none" w:sz="0" w:space="0" w:color="auto"/>
      </w:divBdr>
      <w:divsChild>
        <w:div w:id="658970279">
          <w:marLeft w:val="0"/>
          <w:marRight w:val="0"/>
          <w:marTop w:val="0"/>
          <w:marBottom w:val="0"/>
          <w:divBdr>
            <w:top w:val="none" w:sz="0" w:space="0" w:color="auto"/>
            <w:left w:val="none" w:sz="0" w:space="0" w:color="auto"/>
            <w:bottom w:val="none" w:sz="0" w:space="0" w:color="auto"/>
            <w:right w:val="none" w:sz="0" w:space="0" w:color="auto"/>
          </w:divBdr>
          <w:divsChild>
            <w:div w:id="128590915">
              <w:marLeft w:val="0"/>
              <w:marRight w:val="0"/>
              <w:marTop w:val="0"/>
              <w:marBottom w:val="0"/>
              <w:divBdr>
                <w:top w:val="none" w:sz="0" w:space="0" w:color="auto"/>
                <w:left w:val="none" w:sz="0" w:space="0" w:color="auto"/>
                <w:bottom w:val="none" w:sz="0" w:space="0" w:color="auto"/>
                <w:right w:val="none" w:sz="0" w:space="0" w:color="auto"/>
              </w:divBdr>
            </w:div>
          </w:divsChild>
        </w:div>
        <w:div w:id="1024792714">
          <w:marLeft w:val="0"/>
          <w:marRight w:val="0"/>
          <w:marTop w:val="0"/>
          <w:marBottom w:val="0"/>
          <w:divBdr>
            <w:top w:val="none" w:sz="0" w:space="0" w:color="auto"/>
            <w:left w:val="none" w:sz="0" w:space="0" w:color="auto"/>
            <w:bottom w:val="none" w:sz="0" w:space="0" w:color="auto"/>
            <w:right w:val="none" w:sz="0" w:space="0" w:color="auto"/>
          </w:divBdr>
          <w:divsChild>
            <w:div w:id="184531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427845">
      <w:bodyDiv w:val="1"/>
      <w:marLeft w:val="0"/>
      <w:marRight w:val="0"/>
      <w:marTop w:val="0"/>
      <w:marBottom w:val="0"/>
      <w:divBdr>
        <w:top w:val="none" w:sz="0" w:space="0" w:color="auto"/>
        <w:left w:val="none" w:sz="0" w:space="0" w:color="auto"/>
        <w:bottom w:val="none" w:sz="0" w:space="0" w:color="auto"/>
        <w:right w:val="none" w:sz="0" w:space="0" w:color="auto"/>
      </w:divBdr>
      <w:divsChild>
        <w:div w:id="1137145714">
          <w:marLeft w:val="0"/>
          <w:marRight w:val="0"/>
          <w:marTop w:val="0"/>
          <w:marBottom w:val="0"/>
          <w:divBdr>
            <w:top w:val="none" w:sz="0" w:space="0" w:color="auto"/>
            <w:left w:val="none" w:sz="0" w:space="0" w:color="auto"/>
            <w:bottom w:val="none" w:sz="0" w:space="0" w:color="auto"/>
            <w:right w:val="none" w:sz="0" w:space="0" w:color="auto"/>
          </w:divBdr>
          <w:divsChild>
            <w:div w:id="364991209">
              <w:marLeft w:val="0"/>
              <w:marRight w:val="0"/>
              <w:marTop w:val="0"/>
              <w:marBottom w:val="0"/>
              <w:divBdr>
                <w:top w:val="none" w:sz="0" w:space="0" w:color="auto"/>
                <w:left w:val="none" w:sz="0" w:space="0" w:color="auto"/>
                <w:bottom w:val="none" w:sz="0" w:space="0" w:color="auto"/>
                <w:right w:val="none" w:sz="0" w:space="0" w:color="auto"/>
              </w:divBdr>
            </w:div>
          </w:divsChild>
        </w:div>
        <w:div w:id="668212795">
          <w:marLeft w:val="0"/>
          <w:marRight w:val="0"/>
          <w:marTop w:val="0"/>
          <w:marBottom w:val="0"/>
          <w:divBdr>
            <w:top w:val="none" w:sz="0" w:space="0" w:color="auto"/>
            <w:left w:val="none" w:sz="0" w:space="0" w:color="auto"/>
            <w:bottom w:val="none" w:sz="0" w:space="0" w:color="auto"/>
            <w:right w:val="none" w:sz="0" w:space="0" w:color="auto"/>
          </w:divBdr>
          <w:divsChild>
            <w:div w:id="140132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92684">
      <w:bodyDiv w:val="1"/>
      <w:marLeft w:val="0"/>
      <w:marRight w:val="0"/>
      <w:marTop w:val="0"/>
      <w:marBottom w:val="0"/>
      <w:divBdr>
        <w:top w:val="none" w:sz="0" w:space="0" w:color="auto"/>
        <w:left w:val="none" w:sz="0" w:space="0" w:color="auto"/>
        <w:bottom w:val="none" w:sz="0" w:space="0" w:color="auto"/>
        <w:right w:val="none" w:sz="0" w:space="0" w:color="auto"/>
      </w:divBdr>
      <w:divsChild>
        <w:div w:id="1374504804">
          <w:marLeft w:val="0"/>
          <w:marRight w:val="0"/>
          <w:marTop w:val="0"/>
          <w:marBottom w:val="0"/>
          <w:divBdr>
            <w:top w:val="none" w:sz="0" w:space="0" w:color="auto"/>
            <w:left w:val="none" w:sz="0" w:space="0" w:color="auto"/>
            <w:bottom w:val="none" w:sz="0" w:space="0" w:color="auto"/>
            <w:right w:val="none" w:sz="0" w:space="0" w:color="auto"/>
          </w:divBdr>
        </w:div>
      </w:divsChild>
    </w:div>
    <w:div w:id="1536194823">
      <w:bodyDiv w:val="1"/>
      <w:marLeft w:val="0"/>
      <w:marRight w:val="0"/>
      <w:marTop w:val="0"/>
      <w:marBottom w:val="0"/>
      <w:divBdr>
        <w:top w:val="none" w:sz="0" w:space="0" w:color="auto"/>
        <w:left w:val="none" w:sz="0" w:space="0" w:color="auto"/>
        <w:bottom w:val="none" w:sz="0" w:space="0" w:color="auto"/>
        <w:right w:val="none" w:sz="0" w:space="0" w:color="auto"/>
      </w:divBdr>
      <w:divsChild>
        <w:div w:id="867372856">
          <w:marLeft w:val="0"/>
          <w:marRight w:val="0"/>
          <w:marTop w:val="0"/>
          <w:marBottom w:val="0"/>
          <w:divBdr>
            <w:top w:val="none" w:sz="0" w:space="0" w:color="auto"/>
            <w:left w:val="none" w:sz="0" w:space="0" w:color="auto"/>
            <w:bottom w:val="none" w:sz="0" w:space="0" w:color="auto"/>
            <w:right w:val="none" w:sz="0" w:space="0" w:color="auto"/>
          </w:divBdr>
        </w:div>
      </w:divsChild>
    </w:div>
    <w:div w:id="1621456188">
      <w:bodyDiv w:val="1"/>
      <w:marLeft w:val="0"/>
      <w:marRight w:val="0"/>
      <w:marTop w:val="0"/>
      <w:marBottom w:val="0"/>
      <w:divBdr>
        <w:top w:val="none" w:sz="0" w:space="0" w:color="auto"/>
        <w:left w:val="none" w:sz="0" w:space="0" w:color="auto"/>
        <w:bottom w:val="none" w:sz="0" w:space="0" w:color="auto"/>
        <w:right w:val="none" w:sz="0" w:space="0" w:color="auto"/>
      </w:divBdr>
      <w:divsChild>
        <w:div w:id="459765527">
          <w:marLeft w:val="0"/>
          <w:marRight w:val="0"/>
          <w:marTop w:val="0"/>
          <w:marBottom w:val="0"/>
          <w:divBdr>
            <w:top w:val="none" w:sz="0" w:space="0" w:color="auto"/>
            <w:left w:val="none" w:sz="0" w:space="0" w:color="auto"/>
            <w:bottom w:val="none" w:sz="0" w:space="0" w:color="auto"/>
            <w:right w:val="none" w:sz="0" w:space="0" w:color="auto"/>
          </w:divBdr>
          <w:divsChild>
            <w:div w:id="93351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851883">
      <w:bodyDiv w:val="1"/>
      <w:marLeft w:val="0"/>
      <w:marRight w:val="0"/>
      <w:marTop w:val="0"/>
      <w:marBottom w:val="0"/>
      <w:divBdr>
        <w:top w:val="none" w:sz="0" w:space="0" w:color="auto"/>
        <w:left w:val="none" w:sz="0" w:space="0" w:color="auto"/>
        <w:bottom w:val="none" w:sz="0" w:space="0" w:color="auto"/>
        <w:right w:val="none" w:sz="0" w:space="0" w:color="auto"/>
      </w:divBdr>
      <w:divsChild>
        <w:div w:id="1667124582">
          <w:marLeft w:val="0"/>
          <w:marRight w:val="0"/>
          <w:marTop w:val="0"/>
          <w:marBottom w:val="0"/>
          <w:divBdr>
            <w:top w:val="none" w:sz="0" w:space="0" w:color="auto"/>
            <w:left w:val="none" w:sz="0" w:space="0" w:color="auto"/>
            <w:bottom w:val="none" w:sz="0" w:space="0" w:color="auto"/>
            <w:right w:val="none" w:sz="0" w:space="0" w:color="auto"/>
          </w:divBdr>
        </w:div>
      </w:divsChild>
    </w:div>
    <w:div w:id="1701513422">
      <w:bodyDiv w:val="1"/>
      <w:marLeft w:val="0"/>
      <w:marRight w:val="0"/>
      <w:marTop w:val="0"/>
      <w:marBottom w:val="0"/>
      <w:divBdr>
        <w:top w:val="none" w:sz="0" w:space="0" w:color="auto"/>
        <w:left w:val="none" w:sz="0" w:space="0" w:color="auto"/>
        <w:bottom w:val="none" w:sz="0" w:space="0" w:color="auto"/>
        <w:right w:val="none" w:sz="0" w:space="0" w:color="auto"/>
      </w:divBdr>
      <w:divsChild>
        <w:div w:id="1414232816">
          <w:marLeft w:val="0"/>
          <w:marRight w:val="0"/>
          <w:marTop w:val="0"/>
          <w:marBottom w:val="0"/>
          <w:divBdr>
            <w:top w:val="none" w:sz="0" w:space="0" w:color="auto"/>
            <w:left w:val="none" w:sz="0" w:space="0" w:color="auto"/>
            <w:bottom w:val="none" w:sz="0" w:space="0" w:color="auto"/>
            <w:right w:val="none" w:sz="0" w:space="0" w:color="auto"/>
          </w:divBdr>
        </w:div>
      </w:divsChild>
    </w:div>
    <w:div w:id="1707439650">
      <w:bodyDiv w:val="1"/>
      <w:marLeft w:val="0"/>
      <w:marRight w:val="0"/>
      <w:marTop w:val="0"/>
      <w:marBottom w:val="0"/>
      <w:divBdr>
        <w:top w:val="none" w:sz="0" w:space="0" w:color="auto"/>
        <w:left w:val="none" w:sz="0" w:space="0" w:color="auto"/>
        <w:bottom w:val="none" w:sz="0" w:space="0" w:color="auto"/>
        <w:right w:val="none" w:sz="0" w:space="0" w:color="auto"/>
      </w:divBdr>
      <w:divsChild>
        <w:div w:id="239950490">
          <w:marLeft w:val="0"/>
          <w:marRight w:val="0"/>
          <w:marTop w:val="0"/>
          <w:marBottom w:val="0"/>
          <w:divBdr>
            <w:top w:val="none" w:sz="0" w:space="0" w:color="auto"/>
            <w:left w:val="none" w:sz="0" w:space="0" w:color="auto"/>
            <w:bottom w:val="none" w:sz="0" w:space="0" w:color="auto"/>
            <w:right w:val="none" w:sz="0" w:space="0" w:color="auto"/>
          </w:divBdr>
        </w:div>
      </w:divsChild>
    </w:div>
    <w:div w:id="1739091514">
      <w:bodyDiv w:val="1"/>
      <w:marLeft w:val="0"/>
      <w:marRight w:val="0"/>
      <w:marTop w:val="0"/>
      <w:marBottom w:val="0"/>
      <w:divBdr>
        <w:top w:val="none" w:sz="0" w:space="0" w:color="auto"/>
        <w:left w:val="none" w:sz="0" w:space="0" w:color="auto"/>
        <w:bottom w:val="none" w:sz="0" w:space="0" w:color="auto"/>
        <w:right w:val="none" w:sz="0" w:space="0" w:color="auto"/>
      </w:divBdr>
      <w:divsChild>
        <w:div w:id="8616268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308258">
          <w:marLeft w:val="0"/>
          <w:marRight w:val="0"/>
          <w:marTop w:val="0"/>
          <w:marBottom w:val="0"/>
          <w:divBdr>
            <w:top w:val="none" w:sz="0" w:space="0" w:color="auto"/>
            <w:left w:val="none" w:sz="0" w:space="0" w:color="auto"/>
            <w:bottom w:val="none" w:sz="0" w:space="0" w:color="auto"/>
            <w:right w:val="none" w:sz="0" w:space="0" w:color="auto"/>
          </w:divBdr>
          <w:divsChild>
            <w:div w:id="657610083">
              <w:marLeft w:val="0"/>
              <w:marRight w:val="0"/>
              <w:marTop w:val="0"/>
              <w:marBottom w:val="0"/>
              <w:divBdr>
                <w:top w:val="none" w:sz="0" w:space="0" w:color="auto"/>
                <w:left w:val="none" w:sz="0" w:space="0" w:color="auto"/>
                <w:bottom w:val="none" w:sz="0" w:space="0" w:color="auto"/>
                <w:right w:val="none" w:sz="0" w:space="0" w:color="auto"/>
              </w:divBdr>
            </w:div>
          </w:divsChild>
        </w:div>
        <w:div w:id="170266183">
          <w:marLeft w:val="0"/>
          <w:marRight w:val="0"/>
          <w:marTop w:val="0"/>
          <w:marBottom w:val="0"/>
          <w:divBdr>
            <w:top w:val="none" w:sz="0" w:space="0" w:color="auto"/>
            <w:left w:val="none" w:sz="0" w:space="0" w:color="auto"/>
            <w:bottom w:val="none" w:sz="0" w:space="0" w:color="auto"/>
            <w:right w:val="none" w:sz="0" w:space="0" w:color="auto"/>
          </w:divBdr>
          <w:divsChild>
            <w:div w:id="769545122">
              <w:marLeft w:val="0"/>
              <w:marRight w:val="0"/>
              <w:marTop w:val="0"/>
              <w:marBottom w:val="0"/>
              <w:divBdr>
                <w:top w:val="none" w:sz="0" w:space="0" w:color="auto"/>
                <w:left w:val="none" w:sz="0" w:space="0" w:color="auto"/>
                <w:bottom w:val="none" w:sz="0" w:space="0" w:color="auto"/>
                <w:right w:val="none" w:sz="0" w:space="0" w:color="auto"/>
              </w:divBdr>
            </w:div>
          </w:divsChild>
        </w:div>
        <w:div w:id="1480462168">
          <w:marLeft w:val="0"/>
          <w:marRight w:val="0"/>
          <w:marTop w:val="0"/>
          <w:marBottom w:val="0"/>
          <w:divBdr>
            <w:top w:val="none" w:sz="0" w:space="0" w:color="auto"/>
            <w:left w:val="none" w:sz="0" w:space="0" w:color="auto"/>
            <w:bottom w:val="none" w:sz="0" w:space="0" w:color="auto"/>
            <w:right w:val="none" w:sz="0" w:space="0" w:color="auto"/>
          </w:divBdr>
          <w:divsChild>
            <w:div w:id="998072733">
              <w:marLeft w:val="0"/>
              <w:marRight w:val="0"/>
              <w:marTop w:val="0"/>
              <w:marBottom w:val="0"/>
              <w:divBdr>
                <w:top w:val="none" w:sz="0" w:space="0" w:color="auto"/>
                <w:left w:val="none" w:sz="0" w:space="0" w:color="auto"/>
                <w:bottom w:val="none" w:sz="0" w:space="0" w:color="auto"/>
                <w:right w:val="none" w:sz="0" w:space="0" w:color="auto"/>
              </w:divBdr>
            </w:div>
          </w:divsChild>
        </w:div>
        <w:div w:id="97675871">
          <w:marLeft w:val="0"/>
          <w:marRight w:val="0"/>
          <w:marTop w:val="0"/>
          <w:marBottom w:val="0"/>
          <w:divBdr>
            <w:top w:val="none" w:sz="0" w:space="0" w:color="auto"/>
            <w:left w:val="none" w:sz="0" w:space="0" w:color="auto"/>
            <w:bottom w:val="none" w:sz="0" w:space="0" w:color="auto"/>
            <w:right w:val="none" w:sz="0" w:space="0" w:color="auto"/>
          </w:divBdr>
          <w:divsChild>
            <w:div w:id="3076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81689">
      <w:bodyDiv w:val="1"/>
      <w:marLeft w:val="0"/>
      <w:marRight w:val="0"/>
      <w:marTop w:val="0"/>
      <w:marBottom w:val="0"/>
      <w:divBdr>
        <w:top w:val="none" w:sz="0" w:space="0" w:color="auto"/>
        <w:left w:val="none" w:sz="0" w:space="0" w:color="auto"/>
        <w:bottom w:val="none" w:sz="0" w:space="0" w:color="auto"/>
        <w:right w:val="none" w:sz="0" w:space="0" w:color="auto"/>
      </w:divBdr>
      <w:divsChild>
        <w:div w:id="489639982">
          <w:marLeft w:val="0"/>
          <w:marRight w:val="0"/>
          <w:marTop w:val="0"/>
          <w:marBottom w:val="0"/>
          <w:divBdr>
            <w:top w:val="none" w:sz="0" w:space="0" w:color="auto"/>
            <w:left w:val="none" w:sz="0" w:space="0" w:color="auto"/>
            <w:bottom w:val="none" w:sz="0" w:space="0" w:color="auto"/>
            <w:right w:val="none" w:sz="0" w:space="0" w:color="auto"/>
          </w:divBdr>
          <w:divsChild>
            <w:div w:id="408314571">
              <w:marLeft w:val="0"/>
              <w:marRight w:val="0"/>
              <w:marTop w:val="0"/>
              <w:marBottom w:val="0"/>
              <w:divBdr>
                <w:top w:val="none" w:sz="0" w:space="0" w:color="auto"/>
                <w:left w:val="none" w:sz="0" w:space="0" w:color="auto"/>
                <w:bottom w:val="none" w:sz="0" w:space="0" w:color="auto"/>
                <w:right w:val="none" w:sz="0" w:space="0" w:color="auto"/>
              </w:divBdr>
            </w:div>
          </w:divsChild>
        </w:div>
        <w:div w:id="496967988">
          <w:marLeft w:val="0"/>
          <w:marRight w:val="0"/>
          <w:marTop w:val="0"/>
          <w:marBottom w:val="0"/>
          <w:divBdr>
            <w:top w:val="none" w:sz="0" w:space="0" w:color="auto"/>
            <w:left w:val="none" w:sz="0" w:space="0" w:color="auto"/>
            <w:bottom w:val="none" w:sz="0" w:space="0" w:color="auto"/>
            <w:right w:val="none" w:sz="0" w:space="0" w:color="auto"/>
          </w:divBdr>
          <w:divsChild>
            <w:div w:id="91536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904382">
      <w:bodyDiv w:val="1"/>
      <w:marLeft w:val="0"/>
      <w:marRight w:val="0"/>
      <w:marTop w:val="0"/>
      <w:marBottom w:val="0"/>
      <w:divBdr>
        <w:top w:val="none" w:sz="0" w:space="0" w:color="auto"/>
        <w:left w:val="none" w:sz="0" w:space="0" w:color="auto"/>
        <w:bottom w:val="none" w:sz="0" w:space="0" w:color="auto"/>
        <w:right w:val="none" w:sz="0" w:space="0" w:color="auto"/>
      </w:divBdr>
      <w:divsChild>
        <w:div w:id="512258913">
          <w:marLeft w:val="0"/>
          <w:marRight w:val="0"/>
          <w:marTop w:val="0"/>
          <w:marBottom w:val="0"/>
          <w:divBdr>
            <w:top w:val="none" w:sz="0" w:space="0" w:color="auto"/>
            <w:left w:val="none" w:sz="0" w:space="0" w:color="auto"/>
            <w:bottom w:val="none" w:sz="0" w:space="0" w:color="auto"/>
            <w:right w:val="none" w:sz="0" w:space="0" w:color="auto"/>
          </w:divBdr>
        </w:div>
      </w:divsChild>
    </w:div>
    <w:div w:id="1876700633">
      <w:bodyDiv w:val="1"/>
      <w:marLeft w:val="0"/>
      <w:marRight w:val="0"/>
      <w:marTop w:val="0"/>
      <w:marBottom w:val="0"/>
      <w:divBdr>
        <w:top w:val="none" w:sz="0" w:space="0" w:color="auto"/>
        <w:left w:val="none" w:sz="0" w:space="0" w:color="auto"/>
        <w:bottom w:val="none" w:sz="0" w:space="0" w:color="auto"/>
        <w:right w:val="none" w:sz="0" w:space="0" w:color="auto"/>
      </w:divBdr>
      <w:divsChild>
        <w:div w:id="1922257742">
          <w:marLeft w:val="0"/>
          <w:marRight w:val="0"/>
          <w:marTop w:val="0"/>
          <w:marBottom w:val="0"/>
          <w:divBdr>
            <w:top w:val="none" w:sz="0" w:space="0" w:color="auto"/>
            <w:left w:val="none" w:sz="0" w:space="0" w:color="auto"/>
            <w:bottom w:val="none" w:sz="0" w:space="0" w:color="auto"/>
            <w:right w:val="none" w:sz="0" w:space="0" w:color="auto"/>
          </w:divBdr>
        </w:div>
      </w:divsChild>
    </w:div>
    <w:div w:id="1898590916">
      <w:bodyDiv w:val="1"/>
      <w:marLeft w:val="0"/>
      <w:marRight w:val="0"/>
      <w:marTop w:val="0"/>
      <w:marBottom w:val="0"/>
      <w:divBdr>
        <w:top w:val="none" w:sz="0" w:space="0" w:color="auto"/>
        <w:left w:val="none" w:sz="0" w:space="0" w:color="auto"/>
        <w:bottom w:val="none" w:sz="0" w:space="0" w:color="auto"/>
        <w:right w:val="none" w:sz="0" w:space="0" w:color="auto"/>
      </w:divBdr>
      <w:divsChild>
        <w:div w:id="1892840205">
          <w:marLeft w:val="0"/>
          <w:marRight w:val="0"/>
          <w:marTop w:val="0"/>
          <w:marBottom w:val="0"/>
          <w:divBdr>
            <w:top w:val="none" w:sz="0" w:space="0" w:color="auto"/>
            <w:left w:val="none" w:sz="0" w:space="0" w:color="auto"/>
            <w:bottom w:val="none" w:sz="0" w:space="0" w:color="auto"/>
            <w:right w:val="none" w:sz="0" w:space="0" w:color="auto"/>
          </w:divBdr>
        </w:div>
      </w:divsChild>
    </w:div>
    <w:div w:id="1952973452">
      <w:bodyDiv w:val="1"/>
      <w:marLeft w:val="0"/>
      <w:marRight w:val="0"/>
      <w:marTop w:val="0"/>
      <w:marBottom w:val="0"/>
      <w:divBdr>
        <w:top w:val="none" w:sz="0" w:space="0" w:color="auto"/>
        <w:left w:val="none" w:sz="0" w:space="0" w:color="auto"/>
        <w:bottom w:val="none" w:sz="0" w:space="0" w:color="auto"/>
        <w:right w:val="none" w:sz="0" w:space="0" w:color="auto"/>
      </w:divBdr>
      <w:divsChild>
        <w:div w:id="122314028">
          <w:marLeft w:val="0"/>
          <w:marRight w:val="0"/>
          <w:marTop w:val="0"/>
          <w:marBottom w:val="0"/>
          <w:divBdr>
            <w:top w:val="none" w:sz="0" w:space="0" w:color="auto"/>
            <w:left w:val="none" w:sz="0" w:space="0" w:color="auto"/>
            <w:bottom w:val="none" w:sz="0" w:space="0" w:color="auto"/>
            <w:right w:val="none" w:sz="0" w:space="0" w:color="auto"/>
          </w:divBdr>
        </w:div>
      </w:divsChild>
    </w:div>
    <w:div w:id="1953783568">
      <w:bodyDiv w:val="1"/>
      <w:marLeft w:val="0"/>
      <w:marRight w:val="0"/>
      <w:marTop w:val="0"/>
      <w:marBottom w:val="0"/>
      <w:divBdr>
        <w:top w:val="none" w:sz="0" w:space="0" w:color="auto"/>
        <w:left w:val="none" w:sz="0" w:space="0" w:color="auto"/>
        <w:bottom w:val="none" w:sz="0" w:space="0" w:color="auto"/>
        <w:right w:val="none" w:sz="0" w:space="0" w:color="auto"/>
      </w:divBdr>
      <w:divsChild>
        <w:div w:id="1820074503">
          <w:marLeft w:val="0"/>
          <w:marRight w:val="0"/>
          <w:marTop w:val="0"/>
          <w:marBottom w:val="0"/>
          <w:divBdr>
            <w:top w:val="none" w:sz="0" w:space="0" w:color="auto"/>
            <w:left w:val="none" w:sz="0" w:space="0" w:color="auto"/>
            <w:bottom w:val="none" w:sz="0" w:space="0" w:color="auto"/>
            <w:right w:val="none" w:sz="0" w:space="0" w:color="auto"/>
          </w:divBdr>
          <w:divsChild>
            <w:div w:id="166438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96972">
      <w:bodyDiv w:val="1"/>
      <w:marLeft w:val="0"/>
      <w:marRight w:val="0"/>
      <w:marTop w:val="0"/>
      <w:marBottom w:val="0"/>
      <w:divBdr>
        <w:top w:val="none" w:sz="0" w:space="0" w:color="auto"/>
        <w:left w:val="none" w:sz="0" w:space="0" w:color="auto"/>
        <w:bottom w:val="none" w:sz="0" w:space="0" w:color="auto"/>
        <w:right w:val="none" w:sz="0" w:space="0" w:color="auto"/>
      </w:divBdr>
      <w:divsChild>
        <w:div w:id="993266875">
          <w:marLeft w:val="0"/>
          <w:marRight w:val="0"/>
          <w:marTop w:val="0"/>
          <w:marBottom w:val="0"/>
          <w:divBdr>
            <w:top w:val="none" w:sz="0" w:space="0" w:color="auto"/>
            <w:left w:val="none" w:sz="0" w:space="0" w:color="auto"/>
            <w:bottom w:val="none" w:sz="0" w:space="0" w:color="auto"/>
            <w:right w:val="none" w:sz="0" w:space="0" w:color="auto"/>
          </w:divBdr>
        </w:div>
      </w:divsChild>
    </w:div>
    <w:div w:id="2092190283">
      <w:bodyDiv w:val="1"/>
      <w:marLeft w:val="0"/>
      <w:marRight w:val="0"/>
      <w:marTop w:val="0"/>
      <w:marBottom w:val="0"/>
      <w:divBdr>
        <w:top w:val="none" w:sz="0" w:space="0" w:color="auto"/>
        <w:left w:val="none" w:sz="0" w:space="0" w:color="auto"/>
        <w:bottom w:val="none" w:sz="0" w:space="0" w:color="auto"/>
        <w:right w:val="none" w:sz="0" w:space="0" w:color="auto"/>
      </w:divBdr>
      <w:divsChild>
        <w:div w:id="146478178">
          <w:marLeft w:val="0"/>
          <w:marRight w:val="0"/>
          <w:marTop w:val="0"/>
          <w:marBottom w:val="0"/>
          <w:divBdr>
            <w:top w:val="none" w:sz="0" w:space="0" w:color="auto"/>
            <w:left w:val="none" w:sz="0" w:space="0" w:color="auto"/>
            <w:bottom w:val="none" w:sz="0" w:space="0" w:color="auto"/>
            <w:right w:val="none" w:sz="0" w:space="0" w:color="auto"/>
          </w:divBdr>
        </w:div>
      </w:divsChild>
    </w:div>
    <w:div w:id="2100983064">
      <w:bodyDiv w:val="1"/>
      <w:marLeft w:val="0"/>
      <w:marRight w:val="0"/>
      <w:marTop w:val="0"/>
      <w:marBottom w:val="0"/>
      <w:divBdr>
        <w:top w:val="none" w:sz="0" w:space="0" w:color="auto"/>
        <w:left w:val="none" w:sz="0" w:space="0" w:color="auto"/>
        <w:bottom w:val="none" w:sz="0" w:space="0" w:color="auto"/>
        <w:right w:val="none" w:sz="0" w:space="0" w:color="auto"/>
      </w:divBdr>
      <w:divsChild>
        <w:div w:id="1328246661">
          <w:marLeft w:val="0"/>
          <w:marRight w:val="0"/>
          <w:marTop w:val="0"/>
          <w:marBottom w:val="0"/>
          <w:divBdr>
            <w:top w:val="none" w:sz="0" w:space="0" w:color="auto"/>
            <w:left w:val="none" w:sz="0" w:space="0" w:color="auto"/>
            <w:bottom w:val="none" w:sz="0" w:space="0" w:color="auto"/>
            <w:right w:val="none" w:sz="0" w:space="0" w:color="auto"/>
          </w:divBdr>
        </w:div>
      </w:divsChild>
    </w:div>
    <w:div w:id="2109421338">
      <w:bodyDiv w:val="1"/>
      <w:marLeft w:val="0"/>
      <w:marRight w:val="0"/>
      <w:marTop w:val="0"/>
      <w:marBottom w:val="0"/>
      <w:divBdr>
        <w:top w:val="none" w:sz="0" w:space="0" w:color="auto"/>
        <w:left w:val="none" w:sz="0" w:space="0" w:color="auto"/>
        <w:bottom w:val="none" w:sz="0" w:space="0" w:color="auto"/>
        <w:right w:val="none" w:sz="0" w:space="0" w:color="auto"/>
      </w:divBdr>
      <w:divsChild>
        <w:div w:id="1486781532">
          <w:marLeft w:val="0"/>
          <w:marRight w:val="0"/>
          <w:marTop w:val="0"/>
          <w:marBottom w:val="0"/>
          <w:divBdr>
            <w:top w:val="none" w:sz="0" w:space="0" w:color="auto"/>
            <w:left w:val="none" w:sz="0" w:space="0" w:color="auto"/>
            <w:bottom w:val="none" w:sz="0" w:space="0" w:color="auto"/>
            <w:right w:val="none" w:sz="0" w:space="0" w:color="auto"/>
          </w:divBdr>
        </w:div>
      </w:divsChild>
    </w:div>
    <w:div w:id="2143302464">
      <w:bodyDiv w:val="1"/>
      <w:marLeft w:val="0"/>
      <w:marRight w:val="0"/>
      <w:marTop w:val="0"/>
      <w:marBottom w:val="0"/>
      <w:divBdr>
        <w:top w:val="none" w:sz="0" w:space="0" w:color="auto"/>
        <w:left w:val="none" w:sz="0" w:space="0" w:color="auto"/>
        <w:bottom w:val="none" w:sz="0" w:space="0" w:color="auto"/>
        <w:right w:val="none" w:sz="0" w:space="0" w:color="auto"/>
      </w:divBdr>
      <w:divsChild>
        <w:div w:id="10840969">
          <w:marLeft w:val="0"/>
          <w:marRight w:val="0"/>
          <w:marTop w:val="0"/>
          <w:marBottom w:val="0"/>
          <w:divBdr>
            <w:top w:val="none" w:sz="0" w:space="0" w:color="auto"/>
            <w:left w:val="none" w:sz="0" w:space="0" w:color="auto"/>
            <w:bottom w:val="none" w:sz="0" w:space="0" w:color="auto"/>
            <w:right w:val="none" w:sz="0" w:space="0" w:color="auto"/>
          </w:divBdr>
        </w:div>
      </w:divsChild>
    </w:div>
    <w:div w:id="2146466163">
      <w:bodyDiv w:val="1"/>
      <w:marLeft w:val="0"/>
      <w:marRight w:val="0"/>
      <w:marTop w:val="0"/>
      <w:marBottom w:val="0"/>
      <w:divBdr>
        <w:top w:val="none" w:sz="0" w:space="0" w:color="auto"/>
        <w:left w:val="none" w:sz="0" w:space="0" w:color="auto"/>
        <w:bottom w:val="none" w:sz="0" w:space="0" w:color="auto"/>
        <w:right w:val="none" w:sz="0" w:space="0" w:color="auto"/>
      </w:divBdr>
      <w:divsChild>
        <w:div w:id="2019892613">
          <w:marLeft w:val="0"/>
          <w:marRight w:val="0"/>
          <w:marTop w:val="0"/>
          <w:marBottom w:val="0"/>
          <w:divBdr>
            <w:top w:val="none" w:sz="0" w:space="0" w:color="auto"/>
            <w:left w:val="none" w:sz="0" w:space="0" w:color="auto"/>
            <w:bottom w:val="none" w:sz="0" w:space="0" w:color="auto"/>
            <w:right w:val="none" w:sz="0" w:space="0" w:color="auto"/>
          </w:divBdr>
        </w:div>
      </w:divsChild>
    </w:div>
    <w:div w:id="2147165611">
      <w:bodyDiv w:val="1"/>
      <w:marLeft w:val="0"/>
      <w:marRight w:val="0"/>
      <w:marTop w:val="0"/>
      <w:marBottom w:val="0"/>
      <w:divBdr>
        <w:top w:val="none" w:sz="0" w:space="0" w:color="auto"/>
        <w:left w:val="none" w:sz="0" w:space="0" w:color="auto"/>
        <w:bottom w:val="none" w:sz="0" w:space="0" w:color="auto"/>
        <w:right w:val="none" w:sz="0" w:space="0" w:color="auto"/>
      </w:divBdr>
      <w:divsChild>
        <w:div w:id="1747605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1755425101106483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471903041000167572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ijproman.2015.01.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0251740510597680" TargetMode="External"/><Relationship Id="rId5" Type="http://schemas.openxmlformats.org/officeDocument/2006/relationships/webSettings" Target="webSettings.xml"/><Relationship Id="rId15" Type="http://schemas.openxmlformats.org/officeDocument/2006/relationships/hyperlink" Target="https://doi.org/10.1016/j.vaccine.2015.04.036" TargetMode="External"/><Relationship Id="rId10" Type="http://schemas.openxmlformats.org/officeDocument/2006/relationships/hyperlink" Target="https://doi.org/10.1016/S0263-7863(98)00069-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16/j.ijproman.2015.03.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F14DE-1037-4FE7-B133-DD87650C5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28</Pages>
  <Words>6395</Words>
  <Characters>36453</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Swansea Bay UHB</Company>
  <LinksUpToDate>false</LinksUpToDate>
  <CharactersWithSpaces>42763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Parvin (Swansea Bay UHB - Vocational Training)</dc:creator>
  <cp:keywords/>
  <dc:description/>
  <cp:lastModifiedBy>Clare Parvin (Swansea Bay UHB - Vocational Training)</cp:lastModifiedBy>
  <cp:revision>100</cp:revision>
  <dcterms:created xsi:type="dcterms:W3CDTF">2026-08-09T09:39:00Z</dcterms:created>
  <dcterms:modified xsi:type="dcterms:W3CDTF">2026-09-06T12:45:00Z</dcterms:modified>
</cp:coreProperties>
</file>