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84440" w14:textId="30E8FE0D" w:rsidR="00046D6A" w:rsidRDefault="00046D6A" w:rsidP="66739FE6">
      <w:pPr>
        <w:spacing w:before="240" w:after="240"/>
      </w:pPr>
    </w:p>
    <w:p w14:paraId="2A77706F" w14:textId="0E033147" w:rsidR="00046D6A" w:rsidRDefault="75964237" w:rsidP="66739FE6">
      <w:pPr>
        <w:spacing w:before="240" w:after="240"/>
      </w:pPr>
      <w:r>
        <w:rPr>
          <w:noProof/>
        </w:rPr>
        <w:drawing>
          <wp:inline distT="0" distB="0" distL="0" distR="0" wp14:anchorId="1BCBAFDB" wp14:editId="46737702">
            <wp:extent cx="5724525" cy="2162175"/>
            <wp:effectExtent l="0" t="0" r="0" b="0"/>
            <wp:docPr id="19394916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91642" name="Picture 1939491642"/>
                    <pic:cNvPicPr/>
                  </pic:nvPicPr>
                  <pic:blipFill>
                    <a:blip r:embed="rId7">
                      <a:extLst>
                        <a:ext uri="{28A0092B-C50C-407E-A947-70E740481C1C}">
                          <a14:useLocalDpi xmlns:a14="http://schemas.microsoft.com/office/drawing/2010/main"/>
                        </a:ext>
                      </a:extLst>
                    </a:blip>
                    <a:stretch>
                      <a:fillRect/>
                    </a:stretch>
                  </pic:blipFill>
                  <pic:spPr>
                    <a:xfrm>
                      <a:off x="0" y="0"/>
                      <a:ext cx="5724525" cy="2162175"/>
                    </a:xfrm>
                    <a:prstGeom prst="rect">
                      <a:avLst/>
                    </a:prstGeom>
                  </pic:spPr>
                </pic:pic>
              </a:graphicData>
            </a:graphic>
          </wp:inline>
        </w:drawing>
      </w:r>
      <w:r w:rsidR="223EE962" w:rsidRPr="6C8826CD">
        <w:rPr>
          <w:rFonts w:ascii="Arial" w:eastAsia="Arial" w:hAnsi="Arial" w:cs="Arial"/>
          <w:b/>
          <w:bCs/>
          <w:sz w:val="48"/>
          <w:szCs w:val="48"/>
        </w:rPr>
        <w:t xml:space="preserve">MODULE CODE: </w:t>
      </w:r>
      <w:r w:rsidR="223EE962" w:rsidRPr="6C8826CD">
        <w:rPr>
          <w:rFonts w:ascii="Arial" w:eastAsia="Arial" w:hAnsi="Arial" w:cs="Arial"/>
          <w:b/>
          <w:bCs/>
          <w:color w:val="FF0000"/>
          <w:sz w:val="48"/>
          <w:szCs w:val="48"/>
        </w:rPr>
        <w:t>ECAD6050</w:t>
      </w:r>
      <w:r w:rsidR="223EE962" w:rsidRPr="6C8826CD">
        <w:rPr>
          <w:rFonts w:ascii="Arial" w:eastAsia="Arial" w:hAnsi="Arial" w:cs="Arial"/>
        </w:rPr>
        <w:t xml:space="preserve"> </w:t>
      </w:r>
    </w:p>
    <w:p w14:paraId="4E6EADD6" w14:textId="342A9F6F" w:rsidR="00046D6A" w:rsidRDefault="00046D6A" w:rsidP="66739FE6">
      <w:pPr>
        <w:spacing w:before="240" w:after="240"/>
      </w:pPr>
    </w:p>
    <w:p w14:paraId="4B67D33D" w14:textId="25E19C1F" w:rsidR="00046D6A" w:rsidRDefault="66739FE6" w:rsidP="66739FE6">
      <w:pPr>
        <w:spacing w:before="240" w:after="240"/>
      </w:pPr>
      <w:r w:rsidRPr="66739FE6">
        <w:rPr>
          <w:rFonts w:ascii="Arial" w:eastAsia="Arial" w:hAnsi="Arial" w:cs="Arial"/>
          <w:b/>
          <w:bCs/>
          <w:sz w:val="48"/>
          <w:szCs w:val="48"/>
        </w:rPr>
        <w:t>STUDENT NUMBER: 2603354</w:t>
      </w:r>
      <w:r w:rsidRPr="66739FE6">
        <w:rPr>
          <w:rFonts w:ascii="Arial" w:eastAsia="Arial" w:hAnsi="Arial" w:cs="Arial"/>
        </w:rPr>
        <w:t xml:space="preserve"> </w:t>
      </w:r>
    </w:p>
    <w:p w14:paraId="225846D4" w14:textId="6C8D51D6" w:rsidR="00046D6A" w:rsidRDefault="00046D6A" w:rsidP="66739FE6">
      <w:pPr>
        <w:spacing w:before="240" w:after="240"/>
      </w:pPr>
    </w:p>
    <w:p w14:paraId="18A1856E" w14:textId="77777777" w:rsidR="004B0BC2" w:rsidRDefault="004B0BC2" w:rsidP="66739FE6">
      <w:pPr>
        <w:spacing w:before="240" w:after="240"/>
        <w:rPr>
          <w:rFonts w:ascii="Arial" w:eastAsia="Arial" w:hAnsi="Arial" w:cs="Arial"/>
          <w:b/>
          <w:bCs/>
          <w:sz w:val="48"/>
          <w:szCs w:val="48"/>
        </w:rPr>
      </w:pPr>
    </w:p>
    <w:p w14:paraId="1CA563FD" w14:textId="77777777" w:rsidR="004B0BC2" w:rsidRDefault="004B0BC2" w:rsidP="66739FE6">
      <w:pPr>
        <w:spacing w:before="240" w:after="240"/>
        <w:rPr>
          <w:rFonts w:ascii="Arial" w:eastAsia="Arial" w:hAnsi="Arial" w:cs="Arial"/>
          <w:b/>
          <w:bCs/>
          <w:sz w:val="48"/>
          <w:szCs w:val="48"/>
        </w:rPr>
      </w:pPr>
    </w:p>
    <w:p w14:paraId="771170DD" w14:textId="77777777" w:rsidR="004B0BC2" w:rsidRDefault="004B0BC2" w:rsidP="66739FE6">
      <w:pPr>
        <w:spacing w:before="240" w:after="240"/>
        <w:rPr>
          <w:rFonts w:ascii="Arial" w:eastAsia="Arial" w:hAnsi="Arial" w:cs="Arial"/>
          <w:b/>
          <w:bCs/>
          <w:sz w:val="48"/>
          <w:szCs w:val="48"/>
        </w:rPr>
      </w:pPr>
    </w:p>
    <w:p w14:paraId="3E485382" w14:textId="77777777" w:rsidR="004B0BC2" w:rsidRDefault="004B0BC2" w:rsidP="66739FE6">
      <w:pPr>
        <w:spacing w:before="240" w:after="240"/>
        <w:rPr>
          <w:rFonts w:ascii="Arial" w:eastAsia="Arial" w:hAnsi="Arial" w:cs="Arial"/>
          <w:b/>
          <w:bCs/>
          <w:sz w:val="48"/>
          <w:szCs w:val="48"/>
        </w:rPr>
      </w:pPr>
    </w:p>
    <w:p w14:paraId="79600228" w14:textId="77777777" w:rsidR="004B0BC2" w:rsidRDefault="004B0BC2" w:rsidP="66739FE6">
      <w:pPr>
        <w:spacing w:before="240" w:after="240"/>
        <w:rPr>
          <w:rFonts w:ascii="Arial" w:eastAsia="Arial" w:hAnsi="Arial" w:cs="Arial"/>
          <w:b/>
          <w:bCs/>
          <w:sz w:val="48"/>
          <w:szCs w:val="48"/>
        </w:rPr>
      </w:pPr>
    </w:p>
    <w:p w14:paraId="6FB2C9A0" w14:textId="77777777" w:rsidR="004B0BC2" w:rsidRDefault="004B0BC2" w:rsidP="66739FE6">
      <w:pPr>
        <w:spacing w:before="240" w:after="240"/>
        <w:rPr>
          <w:rFonts w:ascii="Arial" w:eastAsia="Arial" w:hAnsi="Arial" w:cs="Arial"/>
          <w:b/>
          <w:bCs/>
          <w:sz w:val="48"/>
          <w:szCs w:val="48"/>
        </w:rPr>
      </w:pPr>
    </w:p>
    <w:p w14:paraId="1C9A1494" w14:textId="77777777" w:rsidR="004B0BC2" w:rsidRDefault="004B0BC2" w:rsidP="66739FE6">
      <w:pPr>
        <w:spacing w:before="240" w:after="240"/>
        <w:rPr>
          <w:rFonts w:ascii="Arial" w:eastAsia="Arial" w:hAnsi="Arial" w:cs="Arial"/>
          <w:b/>
          <w:bCs/>
          <w:sz w:val="48"/>
          <w:szCs w:val="48"/>
        </w:rPr>
      </w:pPr>
    </w:p>
    <w:p w14:paraId="57B23211" w14:textId="77777777" w:rsidR="00F84E2F" w:rsidRDefault="00F84E2F" w:rsidP="6C8826CD">
      <w:pPr>
        <w:spacing w:before="240" w:after="240"/>
        <w:rPr>
          <w:rFonts w:ascii="Arial" w:eastAsia="Arial" w:hAnsi="Arial" w:cs="Arial"/>
          <w:b/>
          <w:bCs/>
          <w:sz w:val="48"/>
          <w:szCs w:val="48"/>
        </w:rPr>
      </w:pPr>
    </w:p>
    <w:p w14:paraId="680B6D9A" w14:textId="1629ABD8" w:rsidR="00046D6A" w:rsidRDefault="223EE962" w:rsidP="6C8826CD">
      <w:pPr>
        <w:spacing w:before="240" w:after="240"/>
      </w:pPr>
      <w:r w:rsidRPr="6C8826CD">
        <w:rPr>
          <w:rFonts w:ascii="Arial" w:eastAsia="Arial" w:hAnsi="Arial" w:cs="Arial"/>
          <w:b/>
          <w:bCs/>
          <w:sz w:val="48"/>
          <w:szCs w:val="48"/>
        </w:rPr>
        <w:lastRenderedPageBreak/>
        <w:t>AI Acknowledgement</w:t>
      </w:r>
      <w:r w:rsidRPr="6C8826CD">
        <w:rPr>
          <w:rFonts w:ascii="Arial" w:eastAsia="Arial" w:hAnsi="Arial" w:cs="Arial"/>
        </w:rPr>
        <w:t xml:space="preserve"> </w:t>
      </w:r>
    </w:p>
    <w:p w14:paraId="5E1D056F" w14:textId="785438AD" w:rsidR="00046D6A" w:rsidRDefault="66739FE6" w:rsidP="66739FE6">
      <w:pPr>
        <w:spacing w:before="240" w:after="240"/>
      </w:pPr>
      <w:r w:rsidRPr="66739FE6">
        <w:rPr>
          <w:rFonts w:ascii="Arial" w:eastAsia="Arial" w:hAnsi="Arial" w:cs="Arial"/>
          <w:sz w:val="28"/>
          <w:szCs w:val="28"/>
        </w:rPr>
        <w:t>I confirm that I have used AI tools in the research with the ai tool "</w:t>
      </w:r>
      <w:proofErr w:type="spellStart"/>
      <w:r w:rsidRPr="66739FE6">
        <w:rPr>
          <w:rFonts w:ascii="Arial" w:eastAsia="Arial" w:hAnsi="Arial" w:cs="Arial"/>
          <w:sz w:val="28"/>
          <w:szCs w:val="28"/>
        </w:rPr>
        <w:t>Grammerly</w:t>
      </w:r>
      <w:proofErr w:type="spellEnd"/>
      <w:r w:rsidRPr="66739FE6">
        <w:rPr>
          <w:rFonts w:ascii="Arial" w:eastAsia="Arial" w:hAnsi="Arial" w:cs="Arial"/>
          <w:sz w:val="28"/>
          <w:szCs w:val="28"/>
        </w:rPr>
        <w:t xml:space="preserve">" of this assignment. </w:t>
      </w:r>
    </w:p>
    <w:p w14:paraId="671E7A75" w14:textId="234C2A4D" w:rsidR="00046D6A" w:rsidRDefault="66739FE6" w:rsidP="66739FE6">
      <w:pPr>
        <w:spacing w:before="240" w:after="240"/>
      </w:pPr>
      <w:r w:rsidRPr="66739FE6">
        <w:rPr>
          <w:rFonts w:ascii="Arial" w:eastAsia="Arial" w:hAnsi="Arial" w:cs="Arial"/>
          <w:sz w:val="28"/>
          <w:szCs w:val="28"/>
        </w:rPr>
        <w:t xml:space="preserve">I confirm that I have not presented any AI generated materials as my own work. </w:t>
      </w:r>
    </w:p>
    <w:p w14:paraId="7D9761D4" w14:textId="49E88687" w:rsidR="00046D6A" w:rsidRDefault="66739FE6" w:rsidP="66739FE6">
      <w:pPr>
        <w:spacing w:before="240" w:after="240"/>
      </w:pPr>
      <w:r w:rsidRPr="66739FE6">
        <w:rPr>
          <w:rFonts w:ascii="Arial" w:eastAsia="Arial" w:hAnsi="Arial" w:cs="Arial"/>
          <w:sz w:val="28"/>
          <w:szCs w:val="28"/>
        </w:rPr>
        <w:t>I confirm that I have copies of my drafts, notes, and other resources I used, which I may be asked to provide in evidence.</w:t>
      </w:r>
    </w:p>
    <w:p w14:paraId="2A7308F5" w14:textId="095F9356" w:rsidR="00046D6A" w:rsidRDefault="00046D6A" w:rsidP="66739FE6">
      <w:pPr>
        <w:rPr>
          <w:rFonts w:ascii="Arial" w:hAnsi="Arial" w:cs="Arial"/>
          <w:b/>
          <w:bCs/>
          <w:u w:val="single"/>
        </w:rPr>
      </w:pPr>
    </w:p>
    <w:p w14:paraId="4E611D58" w14:textId="5ED68E04" w:rsidR="00046D6A" w:rsidRDefault="00046D6A" w:rsidP="66739FE6">
      <w:pPr>
        <w:rPr>
          <w:rFonts w:ascii="Arial" w:hAnsi="Arial" w:cs="Arial"/>
          <w:b/>
          <w:bCs/>
          <w:u w:val="single"/>
        </w:rPr>
      </w:pPr>
    </w:p>
    <w:p w14:paraId="26CC6420" w14:textId="0102BDB8" w:rsidR="00046D6A" w:rsidRDefault="00046D6A" w:rsidP="66739FE6">
      <w:pPr>
        <w:rPr>
          <w:rFonts w:ascii="Arial" w:hAnsi="Arial" w:cs="Arial"/>
          <w:b/>
          <w:bCs/>
          <w:u w:val="single"/>
        </w:rPr>
      </w:pPr>
    </w:p>
    <w:p w14:paraId="31087474" w14:textId="378B02B4" w:rsidR="00046D6A" w:rsidRDefault="00046D6A" w:rsidP="66739FE6">
      <w:pPr>
        <w:rPr>
          <w:rFonts w:ascii="Arial" w:hAnsi="Arial" w:cs="Arial"/>
          <w:b/>
          <w:bCs/>
          <w:u w:val="single"/>
        </w:rPr>
      </w:pPr>
    </w:p>
    <w:p w14:paraId="2D7E3599" w14:textId="0CF04867" w:rsidR="00046D6A" w:rsidRDefault="00046D6A" w:rsidP="66739FE6">
      <w:pPr>
        <w:rPr>
          <w:rFonts w:ascii="Arial" w:hAnsi="Arial" w:cs="Arial"/>
          <w:b/>
          <w:bCs/>
          <w:u w:val="single"/>
        </w:rPr>
      </w:pPr>
    </w:p>
    <w:p w14:paraId="20F86A5A" w14:textId="1BDFE430" w:rsidR="00046D6A" w:rsidRDefault="00046D6A" w:rsidP="66739FE6">
      <w:pPr>
        <w:rPr>
          <w:rFonts w:ascii="Arial" w:hAnsi="Arial" w:cs="Arial"/>
          <w:b/>
          <w:bCs/>
          <w:u w:val="single"/>
        </w:rPr>
      </w:pPr>
    </w:p>
    <w:p w14:paraId="43FA402C" w14:textId="4B22D006" w:rsidR="00046D6A" w:rsidRDefault="00046D6A" w:rsidP="66739FE6">
      <w:pPr>
        <w:rPr>
          <w:rFonts w:ascii="Arial" w:hAnsi="Arial" w:cs="Arial"/>
          <w:b/>
          <w:bCs/>
          <w:u w:val="single"/>
        </w:rPr>
      </w:pPr>
    </w:p>
    <w:p w14:paraId="185B66B0" w14:textId="77777777" w:rsidR="000C58CC" w:rsidRDefault="000C58CC">
      <w:pPr>
        <w:rPr>
          <w:rFonts w:ascii="Arial" w:hAnsi="Arial" w:cs="Arial"/>
          <w:b/>
          <w:bCs/>
          <w:u w:val="single"/>
        </w:rPr>
      </w:pPr>
    </w:p>
    <w:p w14:paraId="0BD5AB11" w14:textId="77777777" w:rsidR="00EE1DA1" w:rsidRDefault="00EE1DA1">
      <w:pPr>
        <w:rPr>
          <w:rFonts w:ascii="Arial" w:hAnsi="Arial" w:cs="Arial"/>
          <w:b/>
          <w:bCs/>
          <w:u w:val="single"/>
        </w:rPr>
      </w:pPr>
    </w:p>
    <w:p w14:paraId="54F19CF9" w14:textId="77777777" w:rsidR="00EE1DA1" w:rsidRDefault="00EE1DA1">
      <w:pPr>
        <w:rPr>
          <w:rFonts w:ascii="Arial" w:hAnsi="Arial" w:cs="Arial"/>
          <w:b/>
          <w:bCs/>
          <w:u w:val="single"/>
        </w:rPr>
      </w:pPr>
    </w:p>
    <w:p w14:paraId="65FF612C" w14:textId="77777777" w:rsidR="00EE1DA1" w:rsidRDefault="00EE1DA1">
      <w:pPr>
        <w:rPr>
          <w:rFonts w:ascii="Arial" w:hAnsi="Arial" w:cs="Arial"/>
          <w:b/>
          <w:bCs/>
          <w:u w:val="single"/>
        </w:rPr>
      </w:pPr>
    </w:p>
    <w:p w14:paraId="5897A778" w14:textId="77777777" w:rsidR="00EE1DA1" w:rsidRDefault="00EE1DA1">
      <w:pPr>
        <w:rPr>
          <w:rFonts w:ascii="Arial" w:hAnsi="Arial" w:cs="Arial"/>
          <w:b/>
          <w:bCs/>
          <w:u w:val="single"/>
        </w:rPr>
      </w:pPr>
    </w:p>
    <w:p w14:paraId="2BC9C044" w14:textId="77777777" w:rsidR="00EE1DA1" w:rsidRDefault="00EE1DA1">
      <w:pPr>
        <w:rPr>
          <w:rFonts w:ascii="Arial" w:hAnsi="Arial" w:cs="Arial"/>
          <w:b/>
          <w:bCs/>
          <w:u w:val="single"/>
        </w:rPr>
      </w:pPr>
    </w:p>
    <w:p w14:paraId="43D5DD74" w14:textId="77777777" w:rsidR="004B0BC2" w:rsidRDefault="004B0BC2">
      <w:pPr>
        <w:rPr>
          <w:rFonts w:ascii="Arial" w:hAnsi="Arial" w:cs="Arial"/>
          <w:b/>
          <w:bCs/>
          <w:u w:val="single"/>
        </w:rPr>
      </w:pPr>
    </w:p>
    <w:p w14:paraId="7937A30E" w14:textId="77777777" w:rsidR="004B0BC2" w:rsidRDefault="004B0BC2">
      <w:pPr>
        <w:rPr>
          <w:rFonts w:ascii="Arial" w:hAnsi="Arial" w:cs="Arial"/>
          <w:b/>
          <w:bCs/>
          <w:u w:val="single"/>
        </w:rPr>
      </w:pPr>
    </w:p>
    <w:p w14:paraId="08CEC9F7" w14:textId="77777777" w:rsidR="004B0BC2" w:rsidRDefault="004B0BC2">
      <w:pPr>
        <w:rPr>
          <w:rFonts w:ascii="Arial" w:hAnsi="Arial" w:cs="Arial"/>
          <w:b/>
          <w:bCs/>
          <w:u w:val="single"/>
        </w:rPr>
      </w:pPr>
    </w:p>
    <w:p w14:paraId="668E0BC3" w14:textId="77777777" w:rsidR="004B0BC2" w:rsidRDefault="004B0BC2">
      <w:pPr>
        <w:rPr>
          <w:rFonts w:ascii="Arial" w:hAnsi="Arial" w:cs="Arial"/>
          <w:b/>
          <w:bCs/>
          <w:u w:val="single"/>
        </w:rPr>
      </w:pPr>
    </w:p>
    <w:p w14:paraId="562D81CE" w14:textId="77777777" w:rsidR="004B0BC2" w:rsidRDefault="004B0BC2">
      <w:pPr>
        <w:rPr>
          <w:rFonts w:ascii="Arial" w:hAnsi="Arial" w:cs="Arial"/>
          <w:b/>
          <w:bCs/>
          <w:u w:val="single"/>
        </w:rPr>
      </w:pPr>
    </w:p>
    <w:p w14:paraId="783320CF" w14:textId="77777777" w:rsidR="004B0BC2" w:rsidRDefault="004B0BC2">
      <w:pPr>
        <w:rPr>
          <w:rFonts w:ascii="Arial" w:hAnsi="Arial" w:cs="Arial"/>
          <w:b/>
          <w:bCs/>
          <w:u w:val="single"/>
        </w:rPr>
      </w:pPr>
    </w:p>
    <w:p w14:paraId="01F82E08" w14:textId="77777777" w:rsidR="004B0BC2" w:rsidRDefault="004B0BC2">
      <w:pPr>
        <w:rPr>
          <w:rFonts w:ascii="Arial" w:hAnsi="Arial" w:cs="Arial"/>
          <w:b/>
          <w:bCs/>
          <w:u w:val="single"/>
        </w:rPr>
      </w:pPr>
    </w:p>
    <w:p w14:paraId="15945EFF" w14:textId="77777777" w:rsidR="004B0BC2" w:rsidRDefault="004B0BC2">
      <w:pPr>
        <w:rPr>
          <w:rFonts w:ascii="Arial" w:hAnsi="Arial" w:cs="Arial"/>
          <w:b/>
          <w:bCs/>
          <w:u w:val="single"/>
        </w:rPr>
      </w:pPr>
    </w:p>
    <w:p w14:paraId="409F2B61" w14:textId="77777777" w:rsidR="00E50F34" w:rsidRPr="001467B1" w:rsidRDefault="00E50F34" w:rsidP="001467B1">
      <w:pPr>
        <w:spacing w:after="0" w:line="360" w:lineRule="auto"/>
        <w:rPr>
          <w:sz w:val="36"/>
          <w:szCs w:val="36"/>
          <w:u w:val="single"/>
        </w:rPr>
      </w:pPr>
      <w:r w:rsidRPr="001467B1">
        <w:rPr>
          <w:rFonts w:ascii="Arial" w:eastAsia="Arial" w:hAnsi="Arial" w:cs="Arial"/>
          <w:b/>
          <w:sz w:val="36"/>
          <w:szCs w:val="36"/>
          <w:u w:val="single"/>
        </w:rPr>
        <w:lastRenderedPageBreak/>
        <w:t xml:space="preserve">An essay that critically reflects on a case study lesson through a critical incident methodology, offering appropriate pedagogical approaches, justifying choices and presents a personal stance on how they will meet the needs of a diverse range of learners in their own professional practice moving forward.   </w:t>
      </w:r>
    </w:p>
    <w:p w14:paraId="6FA51B42" w14:textId="77777777" w:rsidR="001467B1" w:rsidRDefault="001467B1">
      <w:pPr>
        <w:rPr>
          <w:rFonts w:ascii="Arial" w:hAnsi="Arial" w:cs="Arial"/>
          <w:b/>
          <w:bCs/>
          <w:u w:val="single"/>
        </w:rPr>
      </w:pPr>
    </w:p>
    <w:p w14:paraId="6C534DC5" w14:textId="29926122" w:rsidR="00046D6A" w:rsidRPr="001467B1" w:rsidRDefault="00046D6A">
      <w:pPr>
        <w:rPr>
          <w:rFonts w:ascii="Arial" w:eastAsia="Arial" w:hAnsi="Arial" w:cs="Arial"/>
          <w:b/>
          <w:sz w:val="28"/>
          <w:szCs w:val="28"/>
          <w:u w:val="single"/>
        </w:rPr>
      </w:pPr>
      <w:r w:rsidRPr="001467B1">
        <w:rPr>
          <w:rFonts w:ascii="Arial" w:hAnsi="Arial" w:cs="Arial"/>
          <w:b/>
          <w:bCs/>
          <w:sz w:val="28"/>
          <w:szCs w:val="28"/>
          <w:u w:val="single"/>
        </w:rPr>
        <w:t>I</w:t>
      </w:r>
      <w:r w:rsidRPr="001467B1">
        <w:rPr>
          <w:rFonts w:ascii="Arial" w:eastAsia="Arial" w:hAnsi="Arial" w:cs="Arial"/>
          <w:b/>
          <w:sz w:val="28"/>
          <w:szCs w:val="28"/>
          <w:u w:val="single"/>
        </w:rPr>
        <w:t>ntroduction</w:t>
      </w:r>
    </w:p>
    <w:p w14:paraId="7020890E" w14:textId="77777777" w:rsidR="00214226" w:rsidRDefault="00DF19CE" w:rsidP="00214226">
      <w:pPr>
        <w:spacing w:after="0" w:line="360" w:lineRule="auto"/>
        <w:rPr>
          <w:rFonts w:ascii="Arial" w:eastAsia="Arial" w:hAnsi="Arial" w:cs="Arial"/>
          <w:color w:val="A02B93" w:themeColor="accent5"/>
          <w:sz w:val="22"/>
          <w:szCs w:val="22"/>
        </w:rPr>
      </w:pPr>
      <w:r w:rsidRPr="001467B1">
        <w:rPr>
          <w:rFonts w:ascii="Arial" w:eastAsia="Arial" w:hAnsi="Arial" w:cs="Arial"/>
          <w:sz w:val="22"/>
          <w:szCs w:val="22"/>
        </w:rPr>
        <w:t xml:space="preserve">In this essay I will be exploring the </w:t>
      </w:r>
      <w:r w:rsidR="00214226">
        <w:rPr>
          <w:rFonts w:ascii="Arial" w:eastAsia="Arial" w:hAnsi="Arial" w:cs="Arial"/>
          <w:sz w:val="22"/>
          <w:szCs w:val="22"/>
        </w:rPr>
        <w:t>s</w:t>
      </w:r>
      <w:r w:rsidR="66739FE6" w:rsidRPr="001467B1">
        <w:rPr>
          <w:rFonts w:ascii="Arial" w:eastAsia="Arial" w:hAnsi="Arial" w:cs="Arial"/>
          <w:sz w:val="22"/>
          <w:szCs w:val="22"/>
        </w:rPr>
        <w:t>trategies</w:t>
      </w:r>
      <w:r w:rsidRPr="001467B1">
        <w:rPr>
          <w:rFonts w:ascii="Arial" w:eastAsia="Arial" w:hAnsi="Arial" w:cs="Arial"/>
          <w:sz w:val="22"/>
          <w:szCs w:val="22"/>
        </w:rPr>
        <w:t xml:space="preserve"> with the critical incident whilst </w:t>
      </w:r>
      <w:r w:rsidR="006D1D0E" w:rsidRPr="001467B1">
        <w:rPr>
          <w:rFonts w:ascii="Arial" w:eastAsia="Arial" w:hAnsi="Arial" w:cs="Arial"/>
          <w:sz w:val="22"/>
          <w:szCs w:val="22"/>
        </w:rPr>
        <w:t xml:space="preserve">incorporating </w:t>
      </w:r>
      <w:r w:rsidR="00704E90" w:rsidRPr="001467B1">
        <w:rPr>
          <w:rFonts w:ascii="Arial" w:eastAsia="Arial" w:hAnsi="Arial" w:cs="Arial"/>
          <w:sz w:val="22"/>
          <w:szCs w:val="22"/>
        </w:rPr>
        <w:t xml:space="preserve">practitioners. </w:t>
      </w:r>
      <w:r w:rsidR="002C2692" w:rsidRPr="001467B1">
        <w:rPr>
          <w:rFonts w:ascii="Arial" w:eastAsia="Arial" w:hAnsi="Arial" w:cs="Arial"/>
          <w:sz w:val="22"/>
          <w:szCs w:val="22"/>
        </w:rPr>
        <w:t>The critical incident is Student A cutting their hair in class</w:t>
      </w:r>
      <w:r w:rsidR="001D4090" w:rsidRPr="001467B1">
        <w:rPr>
          <w:rFonts w:ascii="Arial" w:eastAsia="Arial" w:hAnsi="Arial" w:cs="Arial"/>
          <w:sz w:val="22"/>
          <w:szCs w:val="22"/>
        </w:rPr>
        <w:t xml:space="preserve">. </w:t>
      </w:r>
      <w:r w:rsidR="66739FE6" w:rsidRPr="001467B1">
        <w:rPr>
          <w:rFonts w:ascii="Arial" w:eastAsia="Arial" w:hAnsi="Arial" w:cs="Arial"/>
          <w:sz w:val="22"/>
          <w:szCs w:val="22"/>
        </w:rPr>
        <w:t xml:space="preserve">In terms of </w:t>
      </w:r>
      <w:r w:rsidR="66739FE6" w:rsidRPr="009C16DB">
        <w:rPr>
          <w:rFonts w:ascii="Arial" w:eastAsia="Arial" w:hAnsi="Arial" w:cs="Arial"/>
          <w:sz w:val="22"/>
          <w:szCs w:val="22"/>
        </w:rPr>
        <w:t>interventions</w:t>
      </w:r>
      <w:r w:rsidR="66739FE6" w:rsidRPr="001467B1">
        <w:rPr>
          <w:rFonts w:ascii="Arial" w:eastAsia="Arial" w:hAnsi="Arial" w:cs="Arial"/>
          <w:sz w:val="22"/>
          <w:szCs w:val="22"/>
        </w:rPr>
        <w:t xml:space="preserve">, </w:t>
      </w:r>
      <w:r w:rsidR="00214226">
        <w:rPr>
          <w:rFonts w:ascii="Arial" w:eastAsia="Arial" w:hAnsi="Arial" w:cs="Arial"/>
          <w:sz w:val="22"/>
          <w:szCs w:val="22"/>
        </w:rPr>
        <w:t>I</w:t>
      </w:r>
      <w:r w:rsidR="66739FE6" w:rsidRPr="001467B1">
        <w:rPr>
          <w:rFonts w:ascii="Arial" w:eastAsia="Arial" w:hAnsi="Arial" w:cs="Arial"/>
          <w:sz w:val="22"/>
          <w:szCs w:val="22"/>
        </w:rPr>
        <w:t xml:space="preserve"> will be exploring </w:t>
      </w:r>
      <w:r w:rsidR="00214226">
        <w:rPr>
          <w:rFonts w:ascii="Arial" w:eastAsia="Arial" w:hAnsi="Arial" w:cs="Arial"/>
          <w:sz w:val="22"/>
          <w:szCs w:val="22"/>
        </w:rPr>
        <w:t>how</w:t>
      </w:r>
      <w:r w:rsidR="66739FE6" w:rsidRPr="001467B1">
        <w:rPr>
          <w:rFonts w:ascii="Arial" w:eastAsia="Arial" w:hAnsi="Arial" w:cs="Arial"/>
          <w:sz w:val="22"/>
          <w:szCs w:val="22"/>
        </w:rPr>
        <w:t xml:space="preserve"> teaching tools </w:t>
      </w:r>
      <w:r w:rsidR="00214226">
        <w:rPr>
          <w:rFonts w:ascii="Arial" w:eastAsia="Arial" w:hAnsi="Arial" w:cs="Arial"/>
          <w:sz w:val="22"/>
          <w:szCs w:val="22"/>
        </w:rPr>
        <w:t>such as</w:t>
      </w:r>
      <w:r w:rsidR="66739FE6" w:rsidRPr="001467B1">
        <w:rPr>
          <w:rFonts w:ascii="Arial" w:eastAsia="Arial" w:hAnsi="Arial" w:cs="Arial"/>
          <w:sz w:val="22"/>
          <w:szCs w:val="22"/>
        </w:rPr>
        <w:t xml:space="preserve"> timers to scaffold a lesson can help reduce the reoccurrence of the behaviour displayed in the critical incident.</w:t>
      </w:r>
      <w:r w:rsidR="00214226">
        <w:rPr>
          <w:rFonts w:ascii="Arial" w:eastAsia="Arial" w:hAnsi="Arial" w:cs="Arial"/>
          <w:color w:val="A02B93" w:themeColor="accent5"/>
          <w:sz w:val="22"/>
          <w:szCs w:val="22"/>
        </w:rPr>
        <w:t xml:space="preserve"> </w:t>
      </w:r>
    </w:p>
    <w:p w14:paraId="6ECA5EF1" w14:textId="77777777" w:rsidR="00214226" w:rsidRDefault="00214226" w:rsidP="00214226">
      <w:pPr>
        <w:spacing w:after="0" w:line="360" w:lineRule="auto"/>
        <w:rPr>
          <w:rFonts w:ascii="Arial" w:eastAsia="Arial" w:hAnsi="Arial" w:cs="Arial"/>
          <w:color w:val="A02B93" w:themeColor="accent5"/>
          <w:sz w:val="22"/>
          <w:szCs w:val="22"/>
        </w:rPr>
      </w:pPr>
    </w:p>
    <w:p w14:paraId="3782CE5B" w14:textId="2B4B50EC" w:rsidR="66739FE6" w:rsidRPr="00214226" w:rsidRDefault="66739FE6" w:rsidP="00214226">
      <w:pPr>
        <w:spacing w:after="0" w:line="360" w:lineRule="auto"/>
        <w:rPr>
          <w:rFonts w:ascii="Arial" w:eastAsia="Arial" w:hAnsi="Arial" w:cs="Arial"/>
          <w:color w:val="A02B93" w:themeColor="accent5"/>
          <w:sz w:val="22"/>
          <w:szCs w:val="22"/>
        </w:rPr>
      </w:pPr>
      <w:r w:rsidRPr="001467B1">
        <w:rPr>
          <w:rFonts w:ascii="Arial" w:eastAsia="Arial" w:hAnsi="Arial" w:cs="Arial"/>
          <w:sz w:val="22"/>
          <w:szCs w:val="22"/>
        </w:rPr>
        <w:t>During this essay, I will also be conveying how I will use Tripp's reflective method of the critical incident. I will be doing this by observing and analysing what I</w:t>
      </w:r>
      <w:r w:rsidR="00E657C1">
        <w:rPr>
          <w:rFonts w:ascii="Arial" w:eastAsia="Arial" w:hAnsi="Arial" w:cs="Arial"/>
          <w:sz w:val="22"/>
          <w:szCs w:val="22"/>
        </w:rPr>
        <w:t xml:space="preserve"> ha</w:t>
      </w:r>
      <w:r w:rsidRPr="001467B1">
        <w:rPr>
          <w:rFonts w:ascii="Arial" w:eastAsia="Arial" w:hAnsi="Arial" w:cs="Arial"/>
          <w:sz w:val="22"/>
          <w:szCs w:val="22"/>
        </w:rPr>
        <w:t xml:space="preserve">ve seen to then make an action plan on how to go forward </w:t>
      </w:r>
      <w:r w:rsidRPr="00214226">
        <w:rPr>
          <w:rFonts w:ascii="Arial" w:eastAsia="Arial" w:hAnsi="Arial" w:cs="Arial"/>
          <w:sz w:val="22"/>
          <w:szCs w:val="22"/>
        </w:rPr>
        <w:t>(Tripp, 1993).</w:t>
      </w:r>
      <w:r w:rsidRPr="001467B1">
        <w:rPr>
          <w:rFonts w:ascii="Arial" w:eastAsia="Arial" w:hAnsi="Arial" w:cs="Arial"/>
          <w:i/>
          <w:iCs/>
          <w:sz w:val="22"/>
          <w:szCs w:val="22"/>
        </w:rPr>
        <w:t xml:space="preserve"> </w:t>
      </w:r>
      <w:r w:rsidRPr="001467B1">
        <w:rPr>
          <w:rFonts w:ascii="Arial" w:eastAsia="Arial" w:hAnsi="Arial" w:cs="Arial"/>
          <w:sz w:val="22"/>
          <w:szCs w:val="22"/>
        </w:rPr>
        <w:t xml:space="preserve"> When Tripp talks about </w:t>
      </w:r>
      <w:r w:rsidR="002D6BB3">
        <w:rPr>
          <w:rFonts w:ascii="Arial" w:eastAsia="Arial" w:hAnsi="Arial" w:cs="Arial"/>
          <w:sz w:val="22"/>
          <w:szCs w:val="22"/>
        </w:rPr>
        <w:t>o</w:t>
      </w:r>
      <w:r w:rsidRPr="001467B1">
        <w:rPr>
          <w:rFonts w:ascii="Arial" w:eastAsia="Arial" w:hAnsi="Arial" w:cs="Arial"/>
          <w:sz w:val="22"/>
          <w:szCs w:val="22"/>
        </w:rPr>
        <w:t xml:space="preserve">bserving, it </w:t>
      </w:r>
      <w:r w:rsidR="002D6BB3">
        <w:rPr>
          <w:rFonts w:ascii="Arial" w:eastAsia="Arial" w:hAnsi="Arial" w:cs="Arial"/>
          <w:sz w:val="22"/>
          <w:szCs w:val="22"/>
        </w:rPr>
        <w:t>means</w:t>
      </w:r>
      <w:r w:rsidRPr="001467B1">
        <w:rPr>
          <w:rFonts w:ascii="Arial" w:eastAsia="Arial" w:hAnsi="Arial" w:cs="Arial"/>
          <w:sz w:val="22"/>
          <w:szCs w:val="22"/>
        </w:rPr>
        <w:t xml:space="preserve"> not to watch but rather to observe over a period and include evidence to support the observations (Tripp, 1993). The aim of the observation is to establish if Student A</w:t>
      </w:r>
      <w:r w:rsidR="009F18B4">
        <w:rPr>
          <w:rFonts w:ascii="Arial" w:eastAsia="Arial" w:hAnsi="Arial" w:cs="Arial"/>
          <w:sz w:val="22"/>
          <w:szCs w:val="22"/>
        </w:rPr>
        <w:t>’s</w:t>
      </w:r>
      <w:r w:rsidRPr="001467B1">
        <w:rPr>
          <w:rFonts w:ascii="Arial" w:eastAsia="Arial" w:hAnsi="Arial" w:cs="Arial"/>
          <w:sz w:val="22"/>
          <w:szCs w:val="22"/>
        </w:rPr>
        <w:t xml:space="preserve"> behaviour </w:t>
      </w:r>
      <w:r w:rsidR="009F18B4">
        <w:rPr>
          <w:rFonts w:ascii="Arial" w:eastAsia="Arial" w:hAnsi="Arial" w:cs="Arial"/>
          <w:sz w:val="22"/>
          <w:szCs w:val="22"/>
        </w:rPr>
        <w:t xml:space="preserve">is </w:t>
      </w:r>
      <w:r w:rsidRPr="001467B1">
        <w:rPr>
          <w:rFonts w:ascii="Arial" w:eastAsia="Arial" w:hAnsi="Arial" w:cs="Arial"/>
          <w:sz w:val="22"/>
          <w:szCs w:val="22"/>
        </w:rPr>
        <w:t xml:space="preserve">consistent across all classroom settings. In this essay, </w:t>
      </w:r>
      <w:r w:rsidR="009F18B4">
        <w:rPr>
          <w:rFonts w:ascii="Arial" w:eastAsia="Arial" w:hAnsi="Arial" w:cs="Arial"/>
          <w:sz w:val="22"/>
          <w:szCs w:val="22"/>
        </w:rPr>
        <w:t>I</w:t>
      </w:r>
      <w:r w:rsidRPr="001467B1">
        <w:rPr>
          <w:rFonts w:ascii="Arial" w:eastAsia="Arial" w:hAnsi="Arial" w:cs="Arial"/>
          <w:sz w:val="22"/>
          <w:szCs w:val="22"/>
        </w:rPr>
        <w:t xml:space="preserve"> will explore how I can con</w:t>
      </w:r>
      <w:r w:rsidR="009F18B4">
        <w:rPr>
          <w:rFonts w:ascii="Arial" w:eastAsia="Arial" w:hAnsi="Arial" w:cs="Arial"/>
          <w:sz w:val="22"/>
          <w:szCs w:val="22"/>
        </w:rPr>
        <w:t>nect</w:t>
      </w:r>
      <w:r w:rsidRPr="001467B1">
        <w:rPr>
          <w:rFonts w:ascii="Arial" w:eastAsia="Arial" w:hAnsi="Arial" w:cs="Arial"/>
          <w:sz w:val="22"/>
          <w:szCs w:val="22"/>
        </w:rPr>
        <w:t xml:space="preserve"> these observations and what interventions/ strategies </w:t>
      </w:r>
      <w:r w:rsidR="009F18B4">
        <w:rPr>
          <w:rFonts w:ascii="Arial" w:eastAsia="Arial" w:hAnsi="Arial" w:cs="Arial"/>
          <w:sz w:val="22"/>
          <w:szCs w:val="22"/>
        </w:rPr>
        <w:t>I</w:t>
      </w:r>
      <w:r w:rsidRPr="001467B1">
        <w:rPr>
          <w:rFonts w:ascii="Arial" w:eastAsia="Arial" w:hAnsi="Arial" w:cs="Arial"/>
          <w:sz w:val="22"/>
          <w:szCs w:val="22"/>
        </w:rPr>
        <w:t xml:space="preserve"> could put in place to support Student A.</w:t>
      </w:r>
    </w:p>
    <w:p w14:paraId="25CE39FD" w14:textId="77777777" w:rsidR="001467B1" w:rsidRPr="001467B1" w:rsidRDefault="001467B1" w:rsidP="001467B1">
      <w:pPr>
        <w:spacing w:after="0" w:line="360" w:lineRule="auto"/>
        <w:rPr>
          <w:rFonts w:ascii="Arial" w:eastAsia="Arial" w:hAnsi="Arial" w:cs="Arial"/>
          <w:i/>
          <w:iCs/>
          <w:sz w:val="22"/>
          <w:szCs w:val="22"/>
        </w:rPr>
      </w:pPr>
    </w:p>
    <w:p w14:paraId="726AFBA1" w14:textId="52956123" w:rsidR="00442685" w:rsidRPr="001467B1" w:rsidRDefault="66739FE6" w:rsidP="001467B1">
      <w:pPr>
        <w:spacing w:after="0" w:line="360" w:lineRule="auto"/>
        <w:rPr>
          <w:rFonts w:ascii="Arial" w:eastAsia="Arial" w:hAnsi="Arial" w:cs="Arial"/>
          <w:color w:val="A02B93" w:themeColor="accent5"/>
          <w:sz w:val="22"/>
          <w:szCs w:val="22"/>
        </w:rPr>
      </w:pPr>
      <w:r w:rsidRPr="001467B1">
        <w:rPr>
          <w:rFonts w:ascii="Arial" w:eastAsia="Arial" w:hAnsi="Arial" w:cs="Arial"/>
          <w:sz w:val="22"/>
          <w:szCs w:val="22"/>
        </w:rPr>
        <w:t xml:space="preserve">The structure of this essay will consist of 2 sections of analysis on strategies, followed by a conclusion on the critical incident linking in </w:t>
      </w:r>
      <w:r w:rsidR="009F18B4">
        <w:rPr>
          <w:rFonts w:ascii="Arial" w:eastAsia="Arial" w:hAnsi="Arial" w:cs="Arial"/>
          <w:sz w:val="22"/>
          <w:szCs w:val="22"/>
        </w:rPr>
        <w:t>T</w:t>
      </w:r>
      <w:r w:rsidRPr="001467B1">
        <w:rPr>
          <w:rFonts w:ascii="Arial" w:eastAsia="Arial" w:hAnsi="Arial" w:cs="Arial"/>
          <w:sz w:val="22"/>
          <w:szCs w:val="22"/>
        </w:rPr>
        <w:t>rip</w:t>
      </w:r>
      <w:r w:rsidR="00E657C1">
        <w:rPr>
          <w:rFonts w:ascii="Arial" w:eastAsia="Arial" w:hAnsi="Arial" w:cs="Arial"/>
          <w:sz w:val="22"/>
          <w:szCs w:val="22"/>
        </w:rPr>
        <w:t>p</w:t>
      </w:r>
      <w:r w:rsidR="009F18B4">
        <w:rPr>
          <w:rFonts w:ascii="Arial" w:eastAsia="Arial" w:hAnsi="Arial" w:cs="Arial"/>
          <w:sz w:val="22"/>
          <w:szCs w:val="22"/>
        </w:rPr>
        <w:t>’</w:t>
      </w:r>
      <w:r w:rsidRPr="001467B1">
        <w:rPr>
          <w:rFonts w:ascii="Arial" w:eastAsia="Arial" w:hAnsi="Arial" w:cs="Arial"/>
          <w:sz w:val="22"/>
          <w:szCs w:val="22"/>
        </w:rPr>
        <w:t xml:space="preserve">s reflective method. </w:t>
      </w:r>
    </w:p>
    <w:p w14:paraId="762B4D5E" w14:textId="77777777" w:rsidR="001467B1" w:rsidRDefault="001467B1" w:rsidP="00AB169B">
      <w:pPr>
        <w:spacing w:after="0" w:line="360" w:lineRule="auto"/>
        <w:rPr>
          <w:rFonts w:ascii="Arial" w:eastAsia="Arial" w:hAnsi="Arial" w:cs="Arial"/>
          <w:b/>
          <w:sz w:val="28"/>
          <w:szCs w:val="28"/>
          <w:u w:val="single"/>
        </w:rPr>
      </w:pPr>
    </w:p>
    <w:p w14:paraId="39EAE5C0" w14:textId="739354DB" w:rsidR="00AB169B" w:rsidRDefault="00AB169B" w:rsidP="00AB169B">
      <w:pPr>
        <w:spacing w:after="0" w:line="360" w:lineRule="auto"/>
        <w:rPr>
          <w:rFonts w:ascii="Arial" w:eastAsia="Arial" w:hAnsi="Arial" w:cs="Arial"/>
          <w:b/>
          <w:sz w:val="28"/>
          <w:szCs w:val="28"/>
          <w:u w:val="single"/>
        </w:rPr>
      </w:pPr>
      <w:r w:rsidRPr="66739FE6">
        <w:rPr>
          <w:rFonts w:ascii="Arial" w:eastAsia="Arial" w:hAnsi="Arial" w:cs="Arial"/>
          <w:b/>
          <w:sz w:val="28"/>
          <w:szCs w:val="28"/>
          <w:u w:val="single"/>
        </w:rPr>
        <w:t xml:space="preserve">Strategy 1: Behaviour management within a class situation </w:t>
      </w:r>
    </w:p>
    <w:p w14:paraId="09D791DD" w14:textId="599015D3" w:rsidR="66739FE6" w:rsidRDefault="66739FE6" w:rsidP="001467B1">
      <w:pPr>
        <w:shd w:val="clear" w:color="auto" w:fill="FFFFFF" w:themeFill="background1"/>
        <w:spacing w:after="0" w:line="360" w:lineRule="auto"/>
        <w:rPr>
          <w:rFonts w:ascii="Arial" w:eastAsia="Arial" w:hAnsi="Arial" w:cs="Arial"/>
          <w:color w:val="000000" w:themeColor="text1"/>
          <w:sz w:val="22"/>
          <w:szCs w:val="22"/>
        </w:rPr>
      </w:pPr>
      <w:r w:rsidRPr="001467B1">
        <w:rPr>
          <w:rFonts w:ascii="Arial" w:eastAsia="Arial" w:hAnsi="Arial" w:cs="Arial"/>
          <w:color w:val="000000" w:themeColor="text1"/>
          <w:sz w:val="22"/>
          <w:szCs w:val="22"/>
        </w:rPr>
        <w:t xml:space="preserve">One intervention could be verbally requesting the behaviour to stop and following the school's behaviour policy </w:t>
      </w:r>
      <w:r w:rsidRPr="00E657C1">
        <w:rPr>
          <w:rFonts w:ascii="Arial" w:eastAsia="Arial" w:hAnsi="Arial" w:cs="Arial"/>
          <w:color w:val="000000" w:themeColor="text1"/>
          <w:sz w:val="22"/>
          <w:szCs w:val="22"/>
        </w:rPr>
        <w:t>(PTE 1, 2026).</w:t>
      </w:r>
      <w:r w:rsidRPr="001467B1">
        <w:rPr>
          <w:rFonts w:ascii="Arial" w:eastAsia="Arial" w:hAnsi="Arial" w:cs="Arial"/>
          <w:color w:val="000000" w:themeColor="text1"/>
          <w:sz w:val="22"/>
          <w:szCs w:val="22"/>
        </w:rPr>
        <w:t xml:space="preserve"> During my PTE, Teachers follow a behaviour policy which includes “respectful, safe and ready.” Following the whole school's behaviour policy, I </w:t>
      </w:r>
      <w:r w:rsidRPr="001467B1">
        <w:rPr>
          <w:rFonts w:ascii="Arial" w:eastAsia="Arial" w:hAnsi="Arial" w:cs="Arial"/>
          <w:color w:val="000000" w:themeColor="text1"/>
          <w:sz w:val="22"/>
          <w:szCs w:val="22"/>
        </w:rPr>
        <w:lastRenderedPageBreak/>
        <w:t xml:space="preserve">would approach Student A and politely ask, “Is this behaviour safe, and are we being ready for the task?” </w:t>
      </w:r>
      <w:r w:rsidRPr="00E657C1">
        <w:rPr>
          <w:rFonts w:ascii="Arial" w:eastAsia="Arial" w:hAnsi="Arial" w:cs="Arial"/>
          <w:color w:val="000000" w:themeColor="text1"/>
          <w:sz w:val="22"/>
          <w:szCs w:val="22"/>
        </w:rPr>
        <w:t>(PTE 1, 2026).</w:t>
      </w:r>
    </w:p>
    <w:p w14:paraId="3E15FCC2" w14:textId="77777777" w:rsidR="00AB763D" w:rsidRPr="001467B1" w:rsidRDefault="00AB763D" w:rsidP="001467B1">
      <w:pPr>
        <w:shd w:val="clear" w:color="auto" w:fill="FFFFFF" w:themeFill="background1"/>
        <w:spacing w:after="0" w:line="360" w:lineRule="auto"/>
        <w:rPr>
          <w:rFonts w:ascii="Arial" w:eastAsia="Arial" w:hAnsi="Arial" w:cs="Arial"/>
          <w:color w:val="000000" w:themeColor="text1"/>
          <w:sz w:val="22"/>
          <w:szCs w:val="22"/>
        </w:rPr>
      </w:pPr>
    </w:p>
    <w:p w14:paraId="58F3A164" w14:textId="1D4B1531" w:rsidR="66739FE6" w:rsidRPr="001467B1" w:rsidRDefault="66739FE6" w:rsidP="001467B1">
      <w:pPr>
        <w:shd w:val="clear" w:color="auto" w:fill="FFFFFF" w:themeFill="background1"/>
        <w:spacing w:after="0" w:line="360" w:lineRule="auto"/>
        <w:rPr>
          <w:rFonts w:ascii="Arial" w:eastAsia="Arial" w:hAnsi="Arial" w:cs="Arial"/>
          <w:color w:val="000000" w:themeColor="text1"/>
          <w:sz w:val="22"/>
          <w:szCs w:val="22"/>
        </w:rPr>
      </w:pPr>
      <w:r w:rsidRPr="001467B1">
        <w:rPr>
          <w:rFonts w:ascii="Arial" w:eastAsia="Arial" w:hAnsi="Arial" w:cs="Arial"/>
          <w:color w:val="000000" w:themeColor="text1"/>
          <w:sz w:val="22"/>
          <w:szCs w:val="22"/>
        </w:rPr>
        <w:t>This is a part of routine of which the students are already familiar with, so using this approach may help Student A recognise that their behaviour is inappropriate without feeling publicly embarrassed or confronted. It also allows the teacher to address the behaviour while considering the pupils emotional response and the safety of everyone in the classroom.</w:t>
      </w:r>
    </w:p>
    <w:p w14:paraId="2DAC4343" w14:textId="77410B93" w:rsidR="66739FE6"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On the other hand, if Student A responded negatively to the intervention, this could result in the pupil feeling upset or antagonised. This could also create a more challenging situation. As a practitioner, one must think whether the situation could become dangerous if the intervention is not appropriate. This is where Tripp’s (1993</w:t>
      </w:r>
      <w:r w:rsidRPr="001467B1">
        <w:rPr>
          <w:rFonts w:ascii="Arial" w:eastAsia="Arial" w:hAnsi="Arial" w:cs="Arial"/>
          <w:b/>
          <w:bCs/>
          <w:color w:val="242424"/>
          <w:sz w:val="22"/>
          <w:szCs w:val="22"/>
        </w:rPr>
        <w:t>)</w:t>
      </w:r>
      <w:r w:rsidRPr="001467B1">
        <w:rPr>
          <w:rFonts w:ascii="Arial" w:eastAsia="Arial" w:hAnsi="Arial" w:cs="Arial"/>
          <w:color w:val="242424"/>
          <w:sz w:val="22"/>
          <w:szCs w:val="22"/>
        </w:rPr>
        <w:t xml:space="preserve"> reflection model would be useful in observing and analysing the incident.</w:t>
      </w:r>
    </w:p>
    <w:p w14:paraId="31BBA0D0" w14:textId="77777777" w:rsidR="00AB763D" w:rsidRPr="001467B1" w:rsidRDefault="00AB763D" w:rsidP="001467B1">
      <w:pPr>
        <w:shd w:val="clear" w:color="auto" w:fill="FFFFFF" w:themeFill="background1"/>
        <w:spacing w:after="0" w:line="360" w:lineRule="auto"/>
        <w:rPr>
          <w:rFonts w:ascii="Arial" w:eastAsia="Arial" w:hAnsi="Arial" w:cs="Arial"/>
          <w:color w:val="242424"/>
          <w:sz w:val="22"/>
          <w:szCs w:val="22"/>
        </w:rPr>
      </w:pPr>
    </w:p>
    <w:p w14:paraId="7A70DD23" w14:textId="04803DC4" w:rsidR="66739FE6"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However, hypothetically, if permanent staff are familiar with Student A, sharing recorded observations with a new teacher or student would be beneficial. This would create a wider knowledge base for the teacher, to support the student effectively.</w:t>
      </w:r>
    </w:p>
    <w:p w14:paraId="6C615858" w14:textId="75459B2D" w:rsidR="66739FE6" w:rsidRPr="001467B1" w:rsidRDefault="66739FE6" w:rsidP="001467B1">
      <w:pPr>
        <w:spacing w:after="0" w:line="360" w:lineRule="auto"/>
        <w:rPr>
          <w:rFonts w:ascii="Arial" w:eastAsia="Arial" w:hAnsi="Arial" w:cs="Arial"/>
          <w:sz w:val="22"/>
          <w:szCs w:val="22"/>
        </w:rPr>
      </w:pPr>
    </w:p>
    <w:p w14:paraId="6EF29631" w14:textId="77777777" w:rsidR="00AB169B" w:rsidRPr="001467B1" w:rsidRDefault="00AB169B" w:rsidP="001467B1">
      <w:pPr>
        <w:spacing w:after="0" w:line="360" w:lineRule="auto"/>
        <w:rPr>
          <w:rFonts w:ascii="Arial" w:eastAsia="Arial" w:hAnsi="Arial" w:cs="Arial"/>
          <w:kern w:val="0"/>
          <w:sz w:val="22"/>
          <w:szCs w:val="22"/>
          <w14:ligatures w14:val="none"/>
        </w:rPr>
      </w:pPr>
      <w:r w:rsidRPr="001467B1">
        <w:rPr>
          <w:rFonts w:ascii="Arial" w:eastAsia="Arial" w:hAnsi="Arial" w:cs="Arial"/>
          <w:kern w:val="0"/>
          <w:sz w:val="22"/>
          <w:szCs w:val="22"/>
          <w14:ligatures w14:val="none"/>
        </w:rPr>
        <w:t xml:space="preserve">Skinner’s (1938) behaviourist theory focuses on how behaviour can be influenced by positive and negative consequences. This theory of conditioning suggests that the behaviour can increase or decrease depending on the aftermath. This theory can be applied to Student A’s critical incident. </w:t>
      </w:r>
    </w:p>
    <w:p w14:paraId="6B78D481" w14:textId="77777777" w:rsidR="00AB169B" w:rsidRPr="001467B1" w:rsidRDefault="00AB169B" w:rsidP="001467B1">
      <w:pPr>
        <w:spacing w:after="0" w:line="360" w:lineRule="auto"/>
        <w:rPr>
          <w:rFonts w:ascii="Arial" w:eastAsia="Arial" w:hAnsi="Arial" w:cs="Arial"/>
          <w:kern w:val="0"/>
          <w:sz w:val="22"/>
          <w:szCs w:val="22"/>
          <w14:ligatures w14:val="none"/>
        </w:rPr>
      </w:pPr>
    </w:p>
    <w:p w14:paraId="157D38B3" w14:textId="77777777" w:rsidR="00AB169B" w:rsidRPr="001467B1" w:rsidRDefault="00AB169B" w:rsidP="001467B1">
      <w:pPr>
        <w:spacing w:after="0" w:line="360" w:lineRule="auto"/>
        <w:rPr>
          <w:rFonts w:ascii="Arial" w:eastAsia="Arial" w:hAnsi="Arial" w:cs="Arial"/>
          <w:kern w:val="0"/>
          <w:sz w:val="22"/>
          <w:szCs w:val="22"/>
          <w14:ligatures w14:val="none"/>
        </w:rPr>
      </w:pPr>
      <w:r w:rsidRPr="001467B1">
        <w:rPr>
          <w:rFonts w:ascii="Arial" w:eastAsia="Arial" w:hAnsi="Arial" w:cs="Arial"/>
          <w:kern w:val="0"/>
          <w:sz w:val="22"/>
          <w:szCs w:val="22"/>
          <w14:ligatures w14:val="none"/>
        </w:rPr>
        <w:t xml:space="preserve">Positive punishment means to introduce a consequence after the unwanted behaviour to make it less likely to occur again (Author, date). For example, the teacher could give Student A a firm warning, to make it clear the behaviour is not </w:t>
      </w:r>
      <w:bookmarkStart w:id="0" w:name="_Int_VLSY2mWU"/>
      <w:r w:rsidRPr="001467B1">
        <w:rPr>
          <w:rFonts w:ascii="Arial" w:eastAsia="Arial" w:hAnsi="Arial" w:cs="Arial"/>
          <w:kern w:val="0"/>
          <w:sz w:val="22"/>
          <w:szCs w:val="22"/>
          <w14:ligatures w14:val="none"/>
        </w:rPr>
        <w:t>appropriate in</w:t>
      </w:r>
      <w:bookmarkEnd w:id="0"/>
      <w:r w:rsidRPr="001467B1">
        <w:rPr>
          <w:rFonts w:ascii="Arial" w:eastAsia="Arial" w:hAnsi="Arial" w:cs="Arial"/>
          <w:kern w:val="0"/>
          <w:sz w:val="22"/>
          <w:szCs w:val="22"/>
          <w14:ligatures w14:val="none"/>
        </w:rPr>
        <w:t xml:space="preserve"> lesson (PTE1 School, 2026). This would help Student A understand that the behaviour is unwanted during class and would set that boundary.</w:t>
      </w:r>
    </w:p>
    <w:p w14:paraId="7FF4EACA" w14:textId="77777777" w:rsidR="00AB169B" w:rsidRPr="001467B1" w:rsidRDefault="00AB169B" w:rsidP="001467B1">
      <w:pPr>
        <w:spacing w:after="0" w:line="360" w:lineRule="auto"/>
        <w:rPr>
          <w:rFonts w:ascii="Arial" w:eastAsia="Arial" w:hAnsi="Arial" w:cs="Arial"/>
          <w:kern w:val="0"/>
          <w:sz w:val="22"/>
          <w:szCs w:val="22"/>
          <w14:ligatures w14:val="none"/>
        </w:rPr>
      </w:pPr>
    </w:p>
    <w:p w14:paraId="71E03753" w14:textId="757C2EBF" w:rsidR="00AB169B" w:rsidRPr="001467B1" w:rsidRDefault="00AB169B" w:rsidP="001467B1">
      <w:pPr>
        <w:spacing w:after="0" w:line="360" w:lineRule="auto"/>
        <w:rPr>
          <w:rFonts w:ascii="Arial" w:eastAsia="Arial" w:hAnsi="Arial" w:cs="Arial"/>
          <w:b/>
          <w:kern w:val="0"/>
          <w:sz w:val="22"/>
          <w:szCs w:val="22"/>
          <w14:ligatures w14:val="none"/>
        </w:rPr>
      </w:pPr>
      <w:r w:rsidRPr="001467B1">
        <w:rPr>
          <w:rFonts w:ascii="Arial" w:eastAsia="Arial" w:hAnsi="Arial" w:cs="Arial"/>
          <w:kern w:val="0"/>
          <w:sz w:val="22"/>
          <w:szCs w:val="22"/>
          <w14:ligatures w14:val="none"/>
        </w:rPr>
        <w:t xml:space="preserve">Working </w:t>
      </w:r>
      <w:r w:rsidR="00912C08" w:rsidRPr="001467B1">
        <w:rPr>
          <w:rFonts w:ascii="Arial" w:eastAsia="Arial" w:hAnsi="Arial" w:cs="Arial"/>
          <w:kern w:val="0"/>
          <w:sz w:val="22"/>
          <w:szCs w:val="22"/>
          <w14:ligatures w14:val="none"/>
        </w:rPr>
        <w:t xml:space="preserve">with </w:t>
      </w:r>
      <w:r w:rsidRPr="001467B1">
        <w:rPr>
          <w:rFonts w:ascii="Arial" w:eastAsia="Arial" w:hAnsi="Arial" w:cs="Arial"/>
          <w:kern w:val="0"/>
          <w:sz w:val="22"/>
          <w:szCs w:val="22"/>
          <w14:ligatures w14:val="none"/>
        </w:rPr>
        <w:t xml:space="preserve">Tripps Reflective method </w:t>
      </w:r>
      <w:r w:rsidRPr="00AB763D">
        <w:rPr>
          <w:rFonts w:ascii="Arial" w:eastAsia="Arial" w:hAnsi="Arial" w:cs="Arial"/>
          <w:iCs/>
          <w:sz w:val="22"/>
          <w:szCs w:val="22"/>
        </w:rPr>
        <w:t>(</w:t>
      </w:r>
      <w:proofErr w:type="spellStart"/>
      <w:r w:rsidRPr="00AB763D">
        <w:rPr>
          <w:rFonts w:ascii="Arial" w:eastAsia="Arial" w:hAnsi="Arial" w:cs="Arial"/>
          <w:iCs/>
          <w:kern w:val="0"/>
          <w:sz w:val="22"/>
          <w:szCs w:val="22"/>
          <w14:ligatures w14:val="none"/>
        </w:rPr>
        <w:t>Tripp,1993</w:t>
      </w:r>
      <w:proofErr w:type="spellEnd"/>
      <w:r w:rsidRPr="00AB763D">
        <w:rPr>
          <w:rFonts w:ascii="Arial" w:eastAsia="Arial" w:hAnsi="Arial" w:cs="Arial"/>
          <w:iCs/>
          <w:kern w:val="0"/>
          <w:sz w:val="22"/>
          <w:szCs w:val="22"/>
          <w14:ligatures w14:val="none"/>
        </w:rPr>
        <w:t>),</w:t>
      </w:r>
      <w:r w:rsidRPr="001467B1">
        <w:rPr>
          <w:rFonts w:ascii="Arial" w:eastAsia="Arial" w:hAnsi="Arial" w:cs="Arial"/>
          <w:sz w:val="22"/>
          <w:szCs w:val="22"/>
        </w:rPr>
        <w:t xml:space="preserve"> the action plan would involve combining consequences with positive reinforcement. This would involve speaking to Student A to one side and clearly outlining the classroom expectations </w:t>
      </w:r>
      <w:r w:rsidR="00EE7814" w:rsidRPr="001467B1">
        <w:rPr>
          <w:rFonts w:ascii="Arial" w:eastAsia="Arial" w:hAnsi="Arial" w:cs="Arial"/>
          <w:kern w:val="0"/>
          <w:sz w:val="22"/>
          <w:szCs w:val="22"/>
          <w14:ligatures w14:val="none"/>
        </w:rPr>
        <w:t>following</w:t>
      </w:r>
      <w:r w:rsidRPr="001467B1">
        <w:rPr>
          <w:rFonts w:ascii="Arial" w:eastAsia="Arial" w:hAnsi="Arial" w:cs="Arial"/>
          <w:kern w:val="0"/>
          <w:sz w:val="22"/>
          <w:szCs w:val="22"/>
          <w14:ligatures w14:val="none"/>
        </w:rPr>
        <w:t xml:space="preserve"> the </w:t>
      </w:r>
      <w:r w:rsidR="00EE7814" w:rsidRPr="001467B1">
        <w:rPr>
          <w:rFonts w:ascii="Arial" w:eastAsia="Arial" w:hAnsi="Arial" w:cs="Arial"/>
          <w:kern w:val="0"/>
          <w:sz w:val="22"/>
          <w:szCs w:val="22"/>
          <w14:ligatures w14:val="none"/>
        </w:rPr>
        <w:t>school's</w:t>
      </w:r>
      <w:r w:rsidRPr="001467B1">
        <w:rPr>
          <w:rFonts w:ascii="Arial" w:eastAsia="Arial" w:hAnsi="Arial" w:cs="Arial"/>
          <w:kern w:val="0"/>
          <w:sz w:val="22"/>
          <w:szCs w:val="22"/>
          <w14:ligatures w14:val="none"/>
        </w:rPr>
        <w:t xml:space="preserve"> behaviour policy </w:t>
      </w:r>
      <w:r w:rsidRPr="00AB763D">
        <w:rPr>
          <w:rFonts w:ascii="Arial" w:eastAsia="Arial" w:hAnsi="Arial" w:cs="Arial"/>
          <w:iCs/>
          <w:sz w:val="22"/>
          <w:szCs w:val="22"/>
        </w:rPr>
        <w:t>(PTE 1 School, 2026).</w:t>
      </w:r>
      <w:r w:rsidRPr="001467B1">
        <w:rPr>
          <w:rFonts w:ascii="Arial" w:eastAsia="Arial" w:hAnsi="Arial" w:cs="Arial"/>
          <w:sz w:val="22"/>
          <w:szCs w:val="22"/>
        </w:rPr>
        <w:t xml:space="preserve"> I would also make a point to praise positive behaviour within the classroom, for example if Student A was staying on task, this would be </w:t>
      </w:r>
      <w:r w:rsidR="00EE7814" w:rsidRPr="001467B1">
        <w:rPr>
          <w:rFonts w:ascii="Arial" w:eastAsia="Arial" w:hAnsi="Arial" w:cs="Arial"/>
          <w:kern w:val="0"/>
          <w:sz w:val="22"/>
          <w:szCs w:val="22"/>
          <w14:ligatures w14:val="none"/>
        </w:rPr>
        <w:t>a notable example</w:t>
      </w:r>
      <w:r w:rsidRPr="001467B1">
        <w:rPr>
          <w:rFonts w:ascii="Arial" w:eastAsia="Arial" w:hAnsi="Arial" w:cs="Arial"/>
          <w:kern w:val="0"/>
          <w:sz w:val="22"/>
          <w:szCs w:val="22"/>
          <w14:ligatures w14:val="none"/>
        </w:rPr>
        <w:t xml:space="preserve"> of when to praise. From my experience in PTE, </w:t>
      </w:r>
      <w:r w:rsidR="00EE7814" w:rsidRPr="001467B1">
        <w:rPr>
          <w:rFonts w:ascii="Arial" w:eastAsia="Arial" w:hAnsi="Arial" w:cs="Arial"/>
          <w:kern w:val="0"/>
          <w:sz w:val="22"/>
          <w:szCs w:val="22"/>
          <w14:ligatures w14:val="none"/>
        </w:rPr>
        <w:t>praise</w:t>
      </w:r>
      <w:r w:rsidRPr="001467B1">
        <w:rPr>
          <w:rFonts w:ascii="Arial" w:eastAsia="Arial" w:hAnsi="Arial" w:cs="Arial"/>
          <w:kern w:val="0"/>
          <w:sz w:val="22"/>
          <w:szCs w:val="22"/>
          <w14:ligatures w14:val="none"/>
        </w:rPr>
        <w:t xml:space="preserve"> helps encourage </w:t>
      </w:r>
      <w:r w:rsidR="00EE7814" w:rsidRPr="001467B1">
        <w:rPr>
          <w:rFonts w:ascii="Arial" w:eastAsia="Arial" w:hAnsi="Arial" w:cs="Arial"/>
          <w:kern w:val="0"/>
          <w:sz w:val="22"/>
          <w:szCs w:val="22"/>
          <w14:ligatures w14:val="none"/>
        </w:rPr>
        <w:t>many</w:t>
      </w:r>
      <w:r w:rsidRPr="001467B1">
        <w:rPr>
          <w:rFonts w:ascii="Arial" w:eastAsia="Arial" w:hAnsi="Arial" w:cs="Arial"/>
          <w:kern w:val="0"/>
          <w:sz w:val="22"/>
          <w:szCs w:val="22"/>
          <w14:ligatures w14:val="none"/>
        </w:rPr>
        <w:t xml:space="preserve"> students to better their behaviour</w:t>
      </w:r>
      <w:r w:rsidR="000E6D71" w:rsidRPr="001467B1">
        <w:rPr>
          <w:rFonts w:ascii="Arial" w:eastAsia="Arial" w:hAnsi="Arial" w:cs="Arial"/>
          <w:kern w:val="0"/>
          <w:sz w:val="22"/>
          <w:szCs w:val="22"/>
          <w14:ligatures w14:val="none"/>
        </w:rPr>
        <w:t>.</w:t>
      </w:r>
    </w:p>
    <w:p w14:paraId="41B7533A" w14:textId="77777777" w:rsidR="00AB169B" w:rsidRPr="001467B1" w:rsidRDefault="00AB169B" w:rsidP="001467B1">
      <w:pPr>
        <w:spacing w:after="0" w:line="360" w:lineRule="auto"/>
        <w:rPr>
          <w:rFonts w:ascii="Arial" w:eastAsia="Arial" w:hAnsi="Arial" w:cs="Arial"/>
          <w:kern w:val="0"/>
          <w:sz w:val="22"/>
          <w:szCs w:val="22"/>
          <w14:ligatures w14:val="none"/>
        </w:rPr>
      </w:pPr>
    </w:p>
    <w:p w14:paraId="3100BD73" w14:textId="13FDCA24" w:rsidR="00AB169B" w:rsidRPr="001467B1" w:rsidRDefault="00AB169B" w:rsidP="001467B1">
      <w:pPr>
        <w:spacing w:after="0" w:line="360" w:lineRule="auto"/>
        <w:rPr>
          <w:rFonts w:ascii="Arial" w:eastAsia="Arial" w:hAnsi="Arial" w:cs="Arial"/>
          <w:kern w:val="0"/>
          <w:sz w:val="22"/>
          <w:szCs w:val="22"/>
          <w14:ligatures w14:val="none"/>
        </w:rPr>
      </w:pPr>
      <w:r w:rsidRPr="001467B1">
        <w:rPr>
          <w:rFonts w:ascii="Arial" w:eastAsia="Arial" w:hAnsi="Arial" w:cs="Arial"/>
          <w:kern w:val="0"/>
          <w:sz w:val="22"/>
          <w:szCs w:val="22"/>
          <w14:ligatures w14:val="none"/>
        </w:rPr>
        <w:lastRenderedPageBreak/>
        <w:t xml:space="preserve">Furthermore, I would collaborate with colleagues to determine Student A’s behaviour within other AoLE’s with the view of “having a positive impact upon learners’ experiences within the school” </w:t>
      </w:r>
      <w:r w:rsidRPr="00AB763D">
        <w:rPr>
          <w:rFonts w:ascii="Arial" w:eastAsia="Arial" w:hAnsi="Arial" w:cs="Arial"/>
          <w:iCs/>
          <w:sz w:val="22"/>
          <w:szCs w:val="22"/>
        </w:rPr>
        <w:t>(Welsh Government, 2017)</w:t>
      </w:r>
      <w:r w:rsidRPr="001467B1">
        <w:rPr>
          <w:rFonts w:ascii="Arial" w:eastAsia="Arial" w:hAnsi="Arial" w:cs="Arial"/>
          <w:sz w:val="22"/>
          <w:szCs w:val="22"/>
        </w:rPr>
        <w:t xml:space="preserve"> Student A’s behaviour during other lessons to evaluate more to see whether these strategies are effective. </w:t>
      </w:r>
    </w:p>
    <w:p w14:paraId="4FB55E5E" w14:textId="3478003D" w:rsidR="00AB169B" w:rsidRPr="00A87F4E" w:rsidRDefault="00AB169B" w:rsidP="66739FE6">
      <w:pPr>
        <w:spacing w:after="0" w:line="360" w:lineRule="auto"/>
        <w:rPr>
          <w:rFonts w:ascii="Arial" w:eastAsia="Arial" w:hAnsi="Arial" w:cs="Arial"/>
        </w:rPr>
      </w:pPr>
    </w:p>
    <w:p w14:paraId="2496D9FB" w14:textId="6D454E83" w:rsidR="00AB169B" w:rsidRPr="00A87F4E" w:rsidRDefault="66739FE6" w:rsidP="66739FE6">
      <w:pPr>
        <w:spacing w:after="0" w:line="360" w:lineRule="auto"/>
        <w:rPr>
          <w:rFonts w:ascii="Arial" w:eastAsia="Arial" w:hAnsi="Arial" w:cs="Arial"/>
          <w:b/>
          <w:bCs/>
          <w:sz w:val="28"/>
          <w:szCs w:val="28"/>
          <w:u w:val="single"/>
        </w:rPr>
      </w:pPr>
      <w:r w:rsidRPr="66739FE6">
        <w:rPr>
          <w:rFonts w:ascii="Arial" w:eastAsia="Arial" w:hAnsi="Arial" w:cs="Arial"/>
          <w:b/>
          <w:bCs/>
          <w:sz w:val="28"/>
          <w:szCs w:val="28"/>
          <w:u w:val="single"/>
        </w:rPr>
        <w:t>Strategy 2: Using tools to support Student A’s focus throughout the lesson</w:t>
      </w:r>
    </w:p>
    <w:p w14:paraId="2761AD9E" w14:textId="03C5CA62"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Looking at part A of this assignment, I reflected on how Student A may have behaved this way due to ALN, more specifically undiagnosed ADHD tendencies. Some of the ADHD tendencies include being impulsive, short attention span, and finding it difficult to focus on one task at a time </w:t>
      </w:r>
      <w:r w:rsidRPr="00AB763D">
        <w:rPr>
          <w:rFonts w:ascii="Arial" w:eastAsia="Arial" w:hAnsi="Arial" w:cs="Arial"/>
          <w:color w:val="242424"/>
          <w:sz w:val="22"/>
          <w:szCs w:val="22"/>
        </w:rPr>
        <w:t>(Welsh Government, 2021)</w:t>
      </w:r>
      <w:r w:rsidRPr="001467B1">
        <w:rPr>
          <w:rFonts w:ascii="Arial" w:eastAsia="Arial" w:hAnsi="Arial" w:cs="Arial"/>
          <w:color w:val="242424"/>
          <w:sz w:val="22"/>
          <w:szCs w:val="22"/>
        </w:rPr>
        <w:t>.</w:t>
      </w:r>
    </w:p>
    <w:p w14:paraId="752A6B8A" w14:textId="0427AA4D"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 </w:t>
      </w:r>
    </w:p>
    <w:p w14:paraId="7FFE9A47" w14:textId="50B478B3" w:rsidR="00AB169B" w:rsidRPr="001467B1" w:rsidRDefault="66739FE6" w:rsidP="001467B1">
      <w:pPr>
        <w:shd w:val="clear" w:color="auto" w:fill="FFFFFF" w:themeFill="background1"/>
        <w:spacing w:after="0" w:line="360" w:lineRule="auto"/>
        <w:rPr>
          <w:rFonts w:ascii="Arial" w:eastAsia="Arial" w:hAnsi="Arial" w:cs="Arial"/>
          <w:i/>
          <w:iCs/>
          <w:color w:val="242424"/>
          <w:sz w:val="22"/>
          <w:szCs w:val="22"/>
        </w:rPr>
      </w:pPr>
      <w:r w:rsidRPr="001467B1">
        <w:rPr>
          <w:rFonts w:ascii="Arial" w:eastAsia="Arial" w:hAnsi="Arial" w:cs="Arial"/>
          <w:color w:val="242424"/>
          <w:sz w:val="22"/>
          <w:szCs w:val="22"/>
        </w:rPr>
        <w:t xml:space="preserve">To support concentration levels during lesson, a strategy the teacher might try is to provide a concentration tool or sensory object of the student's choice, demonstrating sensitivity to the pupil and not draw awareness to differences, but rather include them in the decision making </w:t>
      </w:r>
      <w:r w:rsidRPr="00AB763D">
        <w:rPr>
          <w:rFonts w:ascii="Arial" w:eastAsia="Arial" w:hAnsi="Arial" w:cs="Arial"/>
          <w:color w:val="242424"/>
          <w:sz w:val="22"/>
          <w:szCs w:val="22"/>
        </w:rPr>
        <w:t>(Greene, 2008; Welsh Government, 2021).</w:t>
      </w:r>
    </w:p>
    <w:p w14:paraId="47CD4BAD" w14:textId="5BACACE6"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 </w:t>
      </w:r>
    </w:p>
    <w:p w14:paraId="52C9C397" w14:textId="725CBBD7" w:rsidR="00AB169B" w:rsidRPr="001467B1" w:rsidRDefault="66739FE6" w:rsidP="001467B1">
      <w:pPr>
        <w:shd w:val="clear" w:color="auto" w:fill="FFFFFF" w:themeFill="background1"/>
        <w:spacing w:after="0" w:line="360" w:lineRule="auto"/>
        <w:rPr>
          <w:rFonts w:ascii="Arial" w:eastAsia="Arial" w:hAnsi="Arial" w:cs="Arial"/>
          <w:i/>
          <w:iCs/>
          <w:color w:val="242424"/>
          <w:sz w:val="22"/>
          <w:szCs w:val="22"/>
        </w:rPr>
      </w:pPr>
      <w:r w:rsidRPr="001467B1">
        <w:rPr>
          <w:rFonts w:ascii="Arial" w:eastAsia="Arial" w:hAnsi="Arial" w:cs="Arial"/>
          <w:color w:val="242424"/>
          <w:sz w:val="22"/>
          <w:szCs w:val="22"/>
        </w:rPr>
        <w:t xml:space="preserve">In addition, </w:t>
      </w:r>
      <w:proofErr w:type="spellStart"/>
      <w:r w:rsidRPr="001467B1">
        <w:rPr>
          <w:rFonts w:ascii="Arial" w:eastAsia="Arial" w:hAnsi="Arial" w:cs="Arial"/>
          <w:color w:val="242424"/>
          <w:sz w:val="22"/>
          <w:szCs w:val="22"/>
        </w:rPr>
        <w:t>Vygotsky’s</w:t>
      </w:r>
      <w:proofErr w:type="spellEnd"/>
      <w:r w:rsidRPr="001467B1">
        <w:rPr>
          <w:rFonts w:ascii="Arial" w:eastAsia="Arial" w:hAnsi="Arial" w:cs="Arial"/>
          <w:color w:val="242424"/>
          <w:sz w:val="22"/>
          <w:szCs w:val="22"/>
        </w:rPr>
        <w:t xml:space="preserve"> concept of the Zone of Proximal Development suggests that children can develop new skills and understanding when provided with appropriate guidance </w:t>
      </w:r>
      <w:r w:rsidRPr="00AB763D">
        <w:rPr>
          <w:rFonts w:ascii="Arial" w:eastAsia="Arial" w:hAnsi="Arial" w:cs="Arial"/>
          <w:color w:val="242424"/>
          <w:sz w:val="22"/>
          <w:szCs w:val="22"/>
        </w:rPr>
        <w:t>(</w:t>
      </w:r>
      <w:proofErr w:type="spellStart"/>
      <w:r w:rsidRPr="00AB763D">
        <w:rPr>
          <w:rFonts w:ascii="Arial" w:eastAsia="Arial" w:hAnsi="Arial" w:cs="Arial"/>
          <w:color w:val="242424"/>
          <w:sz w:val="22"/>
          <w:szCs w:val="22"/>
        </w:rPr>
        <w:t>Vygotsky</w:t>
      </w:r>
      <w:proofErr w:type="spellEnd"/>
      <w:r w:rsidRPr="00AB763D">
        <w:rPr>
          <w:rFonts w:ascii="Arial" w:eastAsia="Arial" w:hAnsi="Arial" w:cs="Arial"/>
          <w:color w:val="242424"/>
          <w:sz w:val="22"/>
          <w:szCs w:val="22"/>
        </w:rPr>
        <w:t>, 1978).</w:t>
      </w:r>
      <w:r w:rsidRPr="001467B1">
        <w:rPr>
          <w:rFonts w:ascii="Arial" w:eastAsia="Arial" w:hAnsi="Arial" w:cs="Arial"/>
          <w:color w:val="242424"/>
          <w:sz w:val="22"/>
          <w:szCs w:val="22"/>
        </w:rPr>
        <w:t xml:space="preserve">  In this situation, the strategy could include setting a timer for each task during the lesson alongside the concentration tool. Teaching tools like timers for tasks within a lesson, support student engagement and keep them focused </w:t>
      </w:r>
      <w:r w:rsidRPr="00AB763D">
        <w:rPr>
          <w:rFonts w:ascii="Arial" w:eastAsia="Arial" w:hAnsi="Arial" w:cs="Arial"/>
          <w:color w:val="242424"/>
          <w:sz w:val="22"/>
          <w:szCs w:val="22"/>
        </w:rPr>
        <w:t>(NCCA, 2021).</w:t>
      </w:r>
    </w:p>
    <w:p w14:paraId="778579A8" w14:textId="269555D5" w:rsidR="00AB169B" w:rsidRPr="001467B1" w:rsidRDefault="00AB169B" w:rsidP="001467B1">
      <w:pPr>
        <w:shd w:val="clear" w:color="auto" w:fill="FFFFFF" w:themeFill="background1"/>
        <w:spacing w:after="0" w:line="360" w:lineRule="auto"/>
        <w:rPr>
          <w:rFonts w:ascii="Arial" w:eastAsia="Arial" w:hAnsi="Arial" w:cs="Arial"/>
          <w:i/>
          <w:iCs/>
          <w:color w:val="242424"/>
          <w:sz w:val="22"/>
          <w:szCs w:val="22"/>
        </w:rPr>
      </w:pPr>
    </w:p>
    <w:p w14:paraId="258F8E05" w14:textId="3BF9AED7"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Visual timers can act as a form of scaffolding by breaking the lessons into manageable sections </w:t>
      </w:r>
      <w:r w:rsidRPr="00AB763D">
        <w:rPr>
          <w:rFonts w:ascii="Arial" w:eastAsia="Arial" w:hAnsi="Arial" w:cs="Arial"/>
          <w:color w:val="242424"/>
          <w:sz w:val="22"/>
          <w:szCs w:val="22"/>
        </w:rPr>
        <w:t>(The Department for Education, 2024).</w:t>
      </w:r>
      <w:r w:rsidRPr="001467B1">
        <w:rPr>
          <w:rFonts w:ascii="Arial" w:eastAsia="Arial" w:hAnsi="Arial" w:cs="Arial"/>
          <w:color w:val="242424"/>
          <w:sz w:val="22"/>
          <w:szCs w:val="22"/>
        </w:rPr>
        <w:t xml:space="preserve"> This teaching tool also helps create a certain expectation within the classroom. Reflecting on Student A’s disengagement, introducing timers alongside clear instructions, achievable tasks and concentration tools could encourage participation and prevent the previous behaviour </w:t>
      </w:r>
      <w:r w:rsidRPr="00AB763D">
        <w:rPr>
          <w:rFonts w:ascii="Arial" w:eastAsia="Arial" w:hAnsi="Arial" w:cs="Arial"/>
          <w:color w:val="242424"/>
          <w:sz w:val="22"/>
          <w:szCs w:val="22"/>
        </w:rPr>
        <w:t>(NCCA, 2021).</w:t>
      </w:r>
      <w:r w:rsidRPr="001467B1">
        <w:rPr>
          <w:rFonts w:ascii="Arial" w:eastAsia="Arial" w:hAnsi="Arial" w:cs="Arial"/>
          <w:color w:val="242424"/>
          <w:sz w:val="22"/>
          <w:szCs w:val="22"/>
        </w:rPr>
        <w:t xml:space="preserve"> </w:t>
      </w:r>
    </w:p>
    <w:p w14:paraId="50109B35" w14:textId="1FA488D4"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 </w:t>
      </w:r>
    </w:p>
    <w:p w14:paraId="45E83866" w14:textId="09C92CEF"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t xml:space="preserve">Although visual timers can provide structure and scaffold learning, the effectiveness of this tool may vary between individual pupils. </w:t>
      </w:r>
      <w:proofErr w:type="spellStart"/>
      <w:r w:rsidRPr="001467B1">
        <w:rPr>
          <w:rFonts w:ascii="Arial" w:eastAsia="Arial" w:hAnsi="Arial" w:cs="Arial"/>
          <w:color w:val="242424"/>
          <w:sz w:val="22"/>
          <w:szCs w:val="22"/>
        </w:rPr>
        <w:t>Hallez</w:t>
      </w:r>
      <w:proofErr w:type="spellEnd"/>
      <w:r w:rsidRPr="001467B1">
        <w:rPr>
          <w:rFonts w:ascii="Arial" w:eastAsia="Arial" w:hAnsi="Arial" w:cs="Arial"/>
          <w:color w:val="242424"/>
          <w:sz w:val="22"/>
          <w:szCs w:val="22"/>
        </w:rPr>
        <w:t xml:space="preserve"> and </w:t>
      </w:r>
      <w:proofErr w:type="spellStart"/>
      <w:r w:rsidRPr="001467B1">
        <w:rPr>
          <w:rFonts w:ascii="Arial" w:eastAsia="Arial" w:hAnsi="Arial" w:cs="Arial"/>
          <w:color w:val="242424"/>
          <w:sz w:val="22"/>
          <w:szCs w:val="22"/>
        </w:rPr>
        <w:t>Vallier</w:t>
      </w:r>
      <w:proofErr w:type="spellEnd"/>
      <w:r w:rsidRPr="001467B1">
        <w:rPr>
          <w:rFonts w:ascii="Arial" w:eastAsia="Arial" w:hAnsi="Arial" w:cs="Arial"/>
          <w:color w:val="242424"/>
          <w:sz w:val="22"/>
          <w:szCs w:val="22"/>
        </w:rPr>
        <w:t xml:space="preserve"> (2025) investigated the relationship between timers in the classroom with anxiety. The research showed that timers for tasks did reduce anxiety temporarily </w:t>
      </w:r>
      <w:r w:rsidRPr="00AB763D">
        <w:rPr>
          <w:rFonts w:ascii="Arial" w:eastAsia="Arial" w:hAnsi="Arial" w:cs="Arial"/>
          <w:color w:val="242424"/>
          <w:sz w:val="22"/>
          <w:szCs w:val="22"/>
        </w:rPr>
        <w:t>(</w:t>
      </w:r>
      <w:proofErr w:type="spellStart"/>
      <w:r w:rsidRPr="00AB763D">
        <w:rPr>
          <w:rFonts w:ascii="Arial" w:eastAsia="Arial" w:hAnsi="Arial" w:cs="Arial"/>
          <w:color w:val="242424"/>
          <w:sz w:val="22"/>
          <w:szCs w:val="22"/>
        </w:rPr>
        <w:t>Hallez</w:t>
      </w:r>
      <w:proofErr w:type="spellEnd"/>
      <w:r w:rsidRPr="00AB763D">
        <w:rPr>
          <w:rFonts w:ascii="Arial" w:eastAsia="Arial" w:hAnsi="Arial" w:cs="Arial"/>
          <w:color w:val="242424"/>
          <w:sz w:val="22"/>
          <w:szCs w:val="22"/>
        </w:rPr>
        <w:t xml:space="preserve"> and </w:t>
      </w:r>
      <w:proofErr w:type="spellStart"/>
      <w:r w:rsidRPr="00AB763D">
        <w:rPr>
          <w:rFonts w:ascii="Arial" w:eastAsia="Arial" w:hAnsi="Arial" w:cs="Arial"/>
          <w:color w:val="242424"/>
          <w:sz w:val="22"/>
          <w:szCs w:val="22"/>
        </w:rPr>
        <w:t>Vallier</w:t>
      </w:r>
      <w:proofErr w:type="spellEnd"/>
      <w:r w:rsidRPr="00AB763D">
        <w:rPr>
          <w:rFonts w:ascii="Arial" w:eastAsia="Arial" w:hAnsi="Arial" w:cs="Arial"/>
          <w:color w:val="242424"/>
          <w:sz w:val="22"/>
          <w:szCs w:val="22"/>
        </w:rPr>
        <w:t>, 2025)</w:t>
      </w:r>
      <w:r w:rsidRPr="001467B1">
        <w:rPr>
          <w:rFonts w:ascii="Arial" w:eastAsia="Arial" w:hAnsi="Arial" w:cs="Arial"/>
          <w:i/>
          <w:iCs/>
          <w:color w:val="242424"/>
          <w:sz w:val="22"/>
          <w:szCs w:val="22"/>
        </w:rPr>
        <w:t>.</w:t>
      </w:r>
      <w:r w:rsidRPr="001467B1">
        <w:rPr>
          <w:rFonts w:ascii="Arial" w:eastAsia="Arial" w:hAnsi="Arial" w:cs="Arial"/>
          <w:color w:val="242424"/>
          <w:sz w:val="22"/>
          <w:szCs w:val="22"/>
        </w:rPr>
        <w:t xml:space="preserve"> This suggests that this teaching tools doesn't necessarily create additional pressure for every learner. </w:t>
      </w:r>
    </w:p>
    <w:p w14:paraId="49423E4B" w14:textId="52083C1A" w:rsidR="00AB169B" w:rsidRPr="001467B1" w:rsidRDefault="00AB169B" w:rsidP="001467B1">
      <w:pPr>
        <w:shd w:val="clear" w:color="auto" w:fill="FFFFFF" w:themeFill="background1"/>
        <w:spacing w:after="0" w:line="360" w:lineRule="auto"/>
        <w:rPr>
          <w:rFonts w:ascii="Arial" w:eastAsia="Arial" w:hAnsi="Arial" w:cs="Arial"/>
          <w:color w:val="242424"/>
          <w:sz w:val="22"/>
          <w:szCs w:val="22"/>
        </w:rPr>
      </w:pPr>
    </w:p>
    <w:p w14:paraId="55AF80EB" w14:textId="4DA451E0" w:rsidR="00AB169B" w:rsidRPr="001467B1" w:rsidRDefault="66739FE6" w:rsidP="001467B1">
      <w:pPr>
        <w:shd w:val="clear" w:color="auto" w:fill="FFFFFF" w:themeFill="background1"/>
        <w:spacing w:after="0" w:line="360" w:lineRule="auto"/>
        <w:rPr>
          <w:rFonts w:ascii="Arial" w:eastAsia="Arial" w:hAnsi="Arial" w:cs="Arial"/>
          <w:color w:val="242424"/>
          <w:sz w:val="22"/>
          <w:szCs w:val="22"/>
        </w:rPr>
      </w:pPr>
      <w:r w:rsidRPr="001467B1">
        <w:rPr>
          <w:rFonts w:ascii="Arial" w:eastAsia="Arial" w:hAnsi="Arial" w:cs="Arial"/>
          <w:color w:val="242424"/>
          <w:sz w:val="22"/>
          <w:szCs w:val="22"/>
        </w:rPr>
        <w:lastRenderedPageBreak/>
        <w:t xml:space="preserve">In moderation these teaching tools can be an asset to disengaged pupils and can support them with their education effectively </w:t>
      </w:r>
      <w:r w:rsidRPr="00AB763D">
        <w:rPr>
          <w:rFonts w:ascii="Arial" w:eastAsia="Arial" w:hAnsi="Arial" w:cs="Arial"/>
          <w:color w:val="242424"/>
          <w:sz w:val="22"/>
          <w:szCs w:val="22"/>
        </w:rPr>
        <w:t>(Royal Devon University Healthcare NHS Foundation Trust, 2025)</w:t>
      </w:r>
      <w:r w:rsidRPr="001467B1">
        <w:rPr>
          <w:rFonts w:ascii="Arial" w:eastAsia="Arial" w:hAnsi="Arial" w:cs="Arial"/>
          <w:i/>
          <w:iCs/>
          <w:color w:val="242424"/>
          <w:sz w:val="22"/>
          <w:szCs w:val="22"/>
        </w:rPr>
        <w:t xml:space="preserve">. </w:t>
      </w:r>
      <w:r w:rsidRPr="001467B1">
        <w:rPr>
          <w:rFonts w:ascii="Arial" w:eastAsia="Arial" w:hAnsi="Arial" w:cs="Arial"/>
          <w:color w:val="242424"/>
          <w:sz w:val="22"/>
          <w:szCs w:val="22"/>
        </w:rPr>
        <w:t xml:space="preserve">Schools are provided information on pupil engagement by the NHS to help be inclusive with young learners </w:t>
      </w:r>
      <w:r w:rsidRPr="00AB763D">
        <w:rPr>
          <w:rFonts w:ascii="Arial" w:eastAsia="Arial" w:hAnsi="Arial" w:cs="Arial"/>
          <w:color w:val="242424"/>
          <w:sz w:val="22"/>
          <w:szCs w:val="22"/>
        </w:rPr>
        <w:t>(Royal Devon University Healthcare NHS Foundation Trust, 2025).</w:t>
      </w:r>
      <w:r w:rsidRPr="001467B1">
        <w:rPr>
          <w:rFonts w:ascii="Arial" w:eastAsia="Arial" w:hAnsi="Arial" w:cs="Arial"/>
          <w:color w:val="242424"/>
          <w:sz w:val="22"/>
          <w:szCs w:val="22"/>
        </w:rPr>
        <w:t xml:space="preserve"> Schools then provide the teaching staff with the recommendation to use and to ensure, the tools are not overly repeated (PTE 1, 2026)</w:t>
      </w:r>
    </w:p>
    <w:p w14:paraId="765A0C66" w14:textId="5CD7FED2" w:rsidR="00AB169B" w:rsidRPr="00A87F4E" w:rsidRDefault="00AB169B" w:rsidP="66739FE6">
      <w:pPr>
        <w:shd w:val="clear" w:color="auto" w:fill="FFFFFF" w:themeFill="background1"/>
        <w:spacing w:after="0"/>
        <w:rPr>
          <w:rFonts w:ascii="Arial" w:eastAsia="Arial" w:hAnsi="Arial" w:cs="Arial"/>
          <w:sz w:val="28"/>
          <w:szCs w:val="28"/>
        </w:rPr>
      </w:pPr>
    </w:p>
    <w:p w14:paraId="7E96A1EA" w14:textId="66DBCE03" w:rsidR="00AB169B" w:rsidRPr="00A87F4E" w:rsidRDefault="66739FE6" w:rsidP="66739FE6">
      <w:pPr>
        <w:shd w:val="clear" w:color="auto" w:fill="FFFFFF" w:themeFill="background1"/>
        <w:spacing w:before="225" w:after="225"/>
        <w:rPr>
          <w:rFonts w:ascii="Arial" w:eastAsia="Arial" w:hAnsi="Arial" w:cs="Arial"/>
          <w:b/>
          <w:bCs/>
          <w:color w:val="242424"/>
          <w:sz w:val="28"/>
          <w:szCs w:val="28"/>
          <w:u w:val="single"/>
        </w:rPr>
      </w:pPr>
      <w:r w:rsidRPr="66739FE6">
        <w:rPr>
          <w:rFonts w:ascii="Arial" w:eastAsia="Arial" w:hAnsi="Arial" w:cs="Arial"/>
          <w:b/>
          <w:bCs/>
          <w:color w:val="242424"/>
          <w:sz w:val="28"/>
          <w:szCs w:val="28"/>
          <w:u w:val="single"/>
        </w:rPr>
        <w:t xml:space="preserve">Conclusion </w:t>
      </w:r>
    </w:p>
    <w:p w14:paraId="6155DE91" w14:textId="58433EEA" w:rsidR="00AB169B" w:rsidRDefault="66739FE6" w:rsidP="001467B1">
      <w:pPr>
        <w:shd w:val="clear" w:color="auto" w:fill="FFFFFF" w:themeFill="background1"/>
        <w:spacing w:after="0" w:line="360" w:lineRule="auto"/>
        <w:rPr>
          <w:rFonts w:ascii="Arial" w:eastAsia="Arial" w:hAnsi="Arial" w:cs="Arial"/>
          <w:color w:val="0D0D0D" w:themeColor="text1" w:themeTint="F2"/>
          <w:sz w:val="22"/>
          <w:szCs w:val="22"/>
        </w:rPr>
      </w:pPr>
      <w:r w:rsidRPr="001467B1">
        <w:rPr>
          <w:rFonts w:ascii="Arial" w:eastAsia="Arial" w:hAnsi="Arial" w:cs="Arial"/>
          <w:color w:val="0D0D0D" w:themeColor="text1" w:themeTint="F2"/>
          <w:sz w:val="22"/>
          <w:szCs w:val="22"/>
        </w:rPr>
        <w:t xml:space="preserve">In conclusion, managing Student A’s behaviour requires a reflective and supportive approach. Following the school’s behaviour policy can establish clear expectations while minimising the risk of confrontation or embarrassment </w:t>
      </w:r>
      <w:r w:rsidRPr="00C166BE">
        <w:rPr>
          <w:rFonts w:ascii="Arial" w:eastAsia="Arial" w:hAnsi="Arial" w:cs="Arial"/>
          <w:color w:val="0D0D0D" w:themeColor="text1" w:themeTint="F2"/>
          <w:sz w:val="22"/>
          <w:szCs w:val="22"/>
        </w:rPr>
        <w:t>(PTE 1, 2026).</w:t>
      </w:r>
      <w:r w:rsidRPr="001467B1">
        <w:rPr>
          <w:rFonts w:ascii="Arial" w:eastAsia="Arial" w:hAnsi="Arial" w:cs="Arial"/>
          <w:color w:val="0D0D0D" w:themeColor="text1" w:themeTint="F2"/>
          <w:sz w:val="22"/>
          <w:szCs w:val="22"/>
        </w:rPr>
        <w:t xml:space="preserve"> Skinner’s (1938) behaviourist theory highlights how consequences and positive reinforcement can influence behaviour, while Tripp’s (1993) reflective model also supports the evaluation of interventions and future practice. </w:t>
      </w:r>
    </w:p>
    <w:p w14:paraId="70963E35" w14:textId="77777777" w:rsidR="001467B1" w:rsidRPr="001467B1" w:rsidRDefault="001467B1" w:rsidP="001467B1">
      <w:pPr>
        <w:shd w:val="clear" w:color="auto" w:fill="FFFFFF" w:themeFill="background1"/>
        <w:spacing w:after="0" w:line="360" w:lineRule="auto"/>
        <w:rPr>
          <w:rFonts w:ascii="Arial" w:eastAsia="Arial" w:hAnsi="Arial" w:cs="Arial"/>
          <w:color w:val="0D0D0D" w:themeColor="text1" w:themeTint="F2"/>
          <w:sz w:val="22"/>
          <w:szCs w:val="22"/>
        </w:rPr>
      </w:pPr>
    </w:p>
    <w:p w14:paraId="7E5DD278" w14:textId="2D022977" w:rsidR="00AB169B" w:rsidRPr="001467B1" w:rsidRDefault="66739FE6" w:rsidP="001467B1">
      <w:pPr>
        <w:shd w:val="clear" w:color="auto" w:fill="FFFFFF" w:themeFill="background1"/>
        <w:spacing w:after="0" w:line="360" w:lineRule="auto"/>
        <w:rPr>
          <w:rFonts w:ascii="Arial" w:eastAsia="Arial" w:hAnsi="Arial" w:cs="Arial"/>
          <w:color w:val="0D0D0D" w:themeColor="text1" w:themeTint="F2"/>
          <w:sz w:val="22"/>
          <w:szCs w:val="22"/>
        </w:rPr>
      </w:pPr>
      <w:r w:rsidRPr="001467B1">
        <w:rPr>
          <w:rFonts w:ascii="Arial" w:eastAsia="Arial" w:hAnsi="Arial" w:cs="Arial"/>
          <w:color w:val="0D0D0D" w:themeColor="text1" w:themeTint="F2"/>
          <w:sz w:val="22"/>
          <w:szCs w:val="22"/>
        </w:rPr>
        <w:t>Furthermore, collaborating with colleagues and recording observations can help identify patterns in Student A’s behaviour across different learning environments</w:t>
      </w:r>
      <w:r w:rsidR="001465EC">
        <w:rPr>
          <w:rFonts w:ascii="Arial" w:eastAsia="Arial" w:hAnsi="Arial" w:cs="Arial"/>
          <w:color w:val="0D0D0D" w:themeColor="text1" w:themeTint="F2"/>
          <w:sz w:val="22"/>
          <w:szCs w:val="22"/>
        </w:rPr>
        <w:t xml:space="preserve"> </w:t>
      </w:r>
      <w:r w:rsidR="001465EC" w:rsidRPr="001467B1">
        <w:rPr>
          <w:rFonts w:ascii="Arial" w:eastAsia="Arial" w:hAnsi="Arial" w:cs="Arial"/>
          <w:color w:val="0D0D0D" w:themeColor="text1" w:themeTint="F2"/>
          <w:sz w:val="22"/>
          <w:szCs w:val="22"/>
        </w:rPr>
        <w:t>(Welsh Government, 2017)</w:t>
      </w:r>
      <w:r w:rsidRPr="001467B1">
        <w:rPr>
          <w:rFonts w:ascii="Arial" w:eastAsia="Arial" w:hAnsi="Arial" w:cs="Arial"/>
          <w:color w:val="0D0D0D" w:themeColor="text1" w:themeTint="F2"/>
          <w:sz w:val="22"/>
          <w:szCs w:val="22"/>
        </w:rPr>
        <w:t>. Ultimately, these strategies aim to promote positive behaviour, maintain classroom safety and create a supportive learning environment that meets the needs of all pupils.</w:t>
      </w:r>
    </w:p>
    <w:p w14:paraId="730C8050" w14:textId="77777777" w:rsidR="00AB763D" w:rsidRDefault="00AB763D" w:rsidP="001467B1">
      <w:pPr>
        <w:spacing w:after="0" w:line="360" w:lineRule="auto"/>
        <w:rPr>
          <w:rFonts w:ascii="Arial" w:eastAsia="Arial" w:hAnsi="Arial" w:cs="Arial"/>
          <w:color w:val="0D0D0D" w:themeColor="text1" w:themeTint="F2"/>
          <w:sz w:val="22"/>
          <w:szCs w:val="22"/>
        </w:rPr>
      </w:pPr>
    </w:p>
    <w:p w14:paraId="7E4C6406" w14:textId="072CC88D" w:rsidR="00AB169B" w:rsidRDefault="66739FE6" w:rsidP="001467B1">
      <w:pPr>
        <w:spacing w:after="0" w:line="360" w:lineRule="auto"/>
        <w:rPr>
          <w:rFonts w:ascii="Arial" w:eastAsia="Arial" w:hAnsi="Arial" w:cs="Arial"/>
          <w:color w:val="0D0D0D" w:themeColor="text1" w:themeTint="F2"/>
          <w:sz w:val="22"/>
          <w:szCs w:val="22"/>
        </w:rPr>
      </w:pPr>
      <w:r w:rsidRPr="001467B1">
        <w:rPr>
          <w:rFonts w:ascii="Arial" w:eastAsia="Arial" w:hAnsi="Arial" w:cs="Arial"/>
          <w:color w:val="0D0D0D" w:themeColor="text1" w:themeTint="F2"/>
          <w:sz w:val="22"/>
          <w:szCs w:val="22"/>
        </w:rPr>
        <w:t>Supporting Student A requires an inclusive and individualised approach that considers their potential additional learning needs (Welsh Government, 20</w:t>
      </w:r>
      <w:r w:rsidR="003975D4">
        <w:rPr>
          <w:rFonts w:ascii="Arial" w:eastAsia="Arial" w:hAnsi="Arial" w:cs="Arial"/>
          <w:color w:val="0D0D0D" w:themeColor="text1" w:themeTint="F2"/>
          <w:sz w:val="22"/>
          <w:szCs w:val="22"/>
        </w:rPr>
        <w:t>21</w:t>
      </w:r>
      <w:r w:rsidRPr="001467B1">
        <w:rPr>
          <w:rFonts w:ascii="Arial" w:eastAsia="Arial" w:hAnsi="Arial" w:cs="Arial"/>
          <w:color w:val="0D0D0D" w:themeColor="text1" w:themeTint="F2"/>
          <w:sz w:val="22"/>
          <w:szCs w:val="22"/>
        </w:rPr>
        <w:t>). Concentration tools, visual timers and clear instructions may help improve engagement, develop independence and reduce classroom disengagement.</w:t>
      </w:r>
    </w:p>
    <w:p w14:paraId="02FDF516" w14:textId="77777777" w:rsidR="001467B1" w:rsidRPr="001467B1" w:rsidRDefault="001467B1" w:rsidP="001467B1">
      <w:pPr>
        <w:spacing w:after="0" w:line="360" w:lineRule="auto"/>
        <w:rPr>
          <w:rFonts w:ascii="Arial" w:eastAsia="Arial" w:hAnsi="Arial" w:cs="Arial"/>
          <w:color w:val="0D0D0D" w:themeColor="text1" w:themeTint="F2"/>
          <w:sz w:val="22"/>
          <w:szCs w:val="22"/>
        </w:rPr>
      </w:pPr>
    </w:p>
    <w:p w14:paraId="6AE5EB94" w14:textId="20C59B95" w:rsidR="00AB169B" w:rsidRDefault="66739FE6" w:rsidP="001467B1">
      <w:pPr>
        <w:spacing w:after="0" w:line="360" w:lineRule="auto"/>
        <w:rPr>
          <w:rFonts w:ascii="Arial" w:eastAsia="Arial" w:hAnsi="Arial" w:cs="Arial"/>
          <w:color w:val="0D0D0D" w:themeColor="text1" w:themeTint="F2"/>
          <w:sz w:val="22"/>
          <w:szCs w:val="22"/>
        </w:rPr>
      </w:pPr>
      <w:proofErr w:type="spellStart"/>
      <w:r w:rsidRPr="001467B1">
        <w:rPr>
          <w:rFonts w:ascii="Arial" w:eastAsia="Arial" w:hAnsi="Arial" w:cs="Arial"/>
          <w:color w:val="0D0D0D" w:themeColor="text1" w:themeTint="F2"/>
          <w:sz w:val="22"/>
          <w:szCs w:val="22"/>
        </w:rPr>
        <w:t>Vygotsky’s</w:t>
      </w:r>
      <w:proofErr w:type="spellEnd"/>
      <w:r w:rsidRPr="001467B1">
        <w:rPr>
          <w:rFonts w:ascii="Arial" w:eastAsia="Arial" w:hAnsi="Arial" w:cs="Arial"/>
          <w:color w:val="0D0D0D" w:themeColor="text1" w:themeTint="F2"/>
          <w:sz w:val="22"/>
          <w:szCs w:val="22"/>
        </w:rPr>
        <w:t xml:space="preserve"> (1978) Zone of Proximal Development highlights the importance of providing appropriate guidance and scaffolding to support learning. However, these strategies should be implemented in moderation and evaluated to determine their effectiveness for the individual pupil</w:t>
      </w:r>
      <w:r w:rsidR="00BA65D9">
        <w:rPr>
          <w:rFonts w:ascii="Arial" w:eastAsia="Arial" w:hAnsi="Arial" w:cs="Arial"/>
          <w:color w:val="0D0D0D" w:themeColor="text1" w:themeTint="F2"/>
          <w:sz w:val="22"/>
          <w:szCs w:val="22"/>
        </w:rPr>
        <w:t>.</w:t>
      </w:r>
    </w:p>
    <w:p w14:paraId="165A6023" w14:textId="77777777" w:rsidR="001467B1" w:rsidRPr="001467B1" w:rsidRDefault="001467B1" w:rsidP="001467B1">
      <w:pPr>
        <w:spacing w:after="0" w:line="360" w:lineRule="auto"/>
        <w:rPr>
          <w:rFonts w:ascii="Arial" w:eastAsia="Arial" w:hAnsi="Arial" w:cs="Arial"/>
          <w:color w:val="0D0D0D" w:themeColor="text1" w:themeTint="F2"/>
          <w:sz w:val="22"/>
          <w:szCs w:val="22"/>
        </w:rPr>
      </w:pPr>
    </w:p>
    <w:p w14:paraId="10CF61C2" w14:textId="143853FB" w:rsidR="00AB169B" w:rsidRPr="001467B1" w:rsidRDefault="66739FE6" w:rsidP="001467B1">
      <w:pPr>
        <w:spacing w:after="0" w:line="360" w:lineRule="auto"/>
        <w:rPr>
          <w:rFonts w:ascii="Arial" w:eastAsia="Arial" w:hAnsi="Arial" w:cs="Arial"/>
          <w:color w:val="0D0D0D" w:themeColor="text1" w:themeTint="F2"/>
          <w:sz w:val="22"/>
          <w:szCs w:val="22"/>
        </w:rPr>
      </w:pPr>
      <w:r w:rsidRPr="001467B1">
        <w:rPr>
          <w:rFonts w:ascii="Arial" w:eastAsia="Arial" w:hAnsi="Arial" w:cs="Arial"/>
          <w:color w:val="0D0D0D" w:themeColor="text1" w:themeTint="F2"/>
          <w:sz w:val="22"/>
          <w:szCs w:val="22"/>
        </w:rPr>
        <w:t xml:space="preserve">By reflecting on practice, observing </w:t>
      </w:r>
      <w:r w:rsidR="00552DD9">
        <w:rPr>
          <w:rFonts w:ascii="Arial" w:eastAsia="Arial" w:hAnsi="Arial" w:cs="Arial"/>
          <w:color w:val="0D0D0D" w:themeColor="text1" w:themeTint="F2"/>
          <w:sz w:val="22"/>
          <w:szCs w:val="22"/>
        </w:rPr>
        <w:t>student</w:t>
      </w:r>
      <w:r w:rsidRPr="001467B1">
        <w:rPr>
          <w:rFonts w:ascii="Arial" w:eastAsia="Arial" w:hAnsi="Arial" w:cs="Arial"/>
          <w:color w:val="0D0D0D" w:themeColor="text1" w:themeTint="F2"/>
          <w:sz w:val="22"/>
          <w:szCs w:val="22"/>
        </w:rPr>
        <w:t xml:space="preserve"> responses and collaborating with colleagues, </w:t>
      </w:r>
      <w:r w:rsidR="00552DD9">
        <w:rPr>
          <w:rFonts w:ascii="Arial" w:eastAsia="Arial" w:hAnsi="Arial" w:cs="Arial"/>
          <w:color w:val="0D0D0D" w:themeColor="text1" w:themeTint="F2"/>
          <w:sz w:val="22"/>
          <w:szCs w:val="22"/>
        </w:rPr>
        <w:t>I</w:t>
      </w:r>
      <w:r w:rsidRPr="001467B1">
        <w:rPr>
          <w:rFonts w:ascii="Arial" w:eastAsia="Arial" w:hAnsi="Arial" w:cs="Arial"/>
          <w:color w:val="0D0D0D" w:themeColor="text1" w:themeTint="F2"/>
          <w:sz w:val="22"/>
          <w:szCs w:val="22"/>
        </w:rPr>
        <w:t xml:space="preserve"> can adapt </w:t>
      </w:r>
      <w:r w:rsidR="00552DD9">
        <w:rPr>
          <w:rFonts w:ascii="Arial" w:eastAsia="Arial" w:hAnsi="Arial" w:cs="Arial"/>
          <w:color w:val="0D0D0D" w:themeColor="text1" w:themeTint="F2"/>
          <w:sz w:val="22"/>
          <w:szCs w:val="22"/>
        </w:rPr>
        <w:t xml:space="preserve">my </w:t>
      </w:r>
      <w:r w:rsidRPr="001467B1">
        <w:rPr>
          <w:rFonts w:ascii="Arial" w:eastAsia="Arial" w:hAnsi="Arial" w:cs="Arial"/>
          <w:color w:val="0D0D0D" w:themeColor="text1" w:themeTint="F2"/>
          <w:sz w:val="22"/>
          <w:szCs w:val="22"/>
        </w:rPr>
        <w:t>approaches</w:t>
      </w:r>
      <w:r w:rsidR="00552DD9">
        <w:rPr>
          <w:rFonts w:ascii="Arial" w:eastAsia="Arial" w:hAnsi="Arial" w:cs="Arial"/>
          <w:color w:val="0D0D0D" w:themeColor="text1" w:themeTint="F2"/>
          <w:sz w:val="22"/>
          <w:szCs w:val="22"/>
        </w:rPr>
        <w:t xml:space="preserve"> on PTE1</w:t>
      </w:r>
      <w:r w:rsidRPr="001467B1">
        <w:rPr>
          <w:rFonts w:ascii="Arial" w:eastAsia="Arial" w:hAnsi="Arial" w:cs="Arial"/>
          <w:color w:val="0D0D0D" w:themeColor="text1" w:themeTint="F2"/>
          <w:sz w:val="22"/>
          <w:szCs w:val="22"/>
        </w:rPr>
        <w:t xml:space="preserve"> to promote positive behaviour, inclusion and meaningful learning experiences for all pupils.</w:t>
      </w:r>
    </w:p>
    <w:p w14:paraId="5AAFC96E" w14:textId="77777777" w:rsidR="00AB169B" w:rsidRPr="00A87F4E" w:rsidRDefault="00AB169B">
      <w:pPr>
        <w:rPr>
          <w:rFonts w:ascii="Arial" w:hAnsi="Arial" w:cs="Arial"/>
        </w:rPr>
      </w:pPr>
    </w:p>
    <w:p w14:paraId="29C5FFD6" w14:textId="0AB404E9" w:rsidR="00AB169B" w:rsidRPr="00A87F4E" w:rsidRDefault="17B18460" w:rsidP="6C8826CD">
      <w:pPr>
        <w:spacing w:before="281"/>
      </w:pPr>
      <w:r w:rsidRPr="6C8826CD">
        <w:rPr>
          <w:rFonts w:ascii="Arial-BoldMT" w:eastAsia="Arial-BoldMT" w:hAnsi="Arial-BoldMT" w:cs="Arial-BoldMT"/>
          <w:b/>
          <w:bCs/>
          <w:sz w:val="28"/>
          <w:szCs w:val="28"/>
          <w:u w:val="single"/>
        </w:rPr>
        <w:lastRenderedPageBreak/>
        <w:t>References</w:t>
      </w:r>
    </w:p>
    <w:p w14:paraId="25492D66" w14:textId="1786D19E" w:rsidR="00AB169B" w:rsidRPr="00A24E9F" w:rsidRDefault="17B18460" w:rsidP="6C8826CD">
      <w:pPr>
        <w:spacing w:before="240"/>
        <w:rPr>
          <w:rFonts w:ascii="Arial" w:eastAsia="TimesNewRomanPS-ItalicMT" w:hAnsi="Arial" w:cs="Arial"/>
          <w:sz w:val="22"/>
          <w:szCs w:val="22"/>
        </w:rPr>
      </w:pPr>
      <w:r w:rsidRPr="00A24E9F">
        <w:rPr>
          <w:rFonts w:ascii="Arial" w:eastAsia="Times New Roman" w:hAnsi="Arial" w:cs="Arial"/>
          <w:sz w:val="22"/>
          <w:szCs w:val="22"/>
        </w:rPr>
        <w:t xml:space="preserve">Department for Education (2024) </w:t>
      </w:r>
      <w:r w:rsidRPr="00A24E9F">
        <w:rPr>
          <w:rFonts w:ascii="Arial" w:eastAsia="TimesNewRomanPS-ItalicMT" w:hAnsi="Arial" w:cs="Arial"/>
          <w:i/>
          <w:sz w:val="22"/>
          <w:szCs w:val="22"/>
        </w:rPr>
        <w:t>Guidance on visual timers and scaffolding</w:t>
      </w:r>
      <w:r w:rsidR="00B64620" w:rsidRPr="00A24E9F">
        <w:rPr>
          <w:rFonts w:ascii="Arial" w:eastAsia="TimesNewRomanPS-ItalicMT" w:hAnsi="Arial" w:cs="Arial"/>
          <w:i/>
          <w:sz w:val="22"/>
          <w:szCs w:val="22"/>
        </w:rPr>
        <w:t xml:space="preserve">. </w:t>
      </w:r>
      <w:r w:rsidR="0002276A" w:rsidRPr="00A24E9F">
        <w:rPr>
          <w:rFonts w:ascii="Arial" w:eastAsia="TimesNewRomanPS-ItalicMT" w:hAnsi="Arial" w:cs="Arial"/>
          <w:sz w:val="22"/>
          <w:szCs w:val="22"/>
        </w:rPr>
        <w:t xml:space="preserve">Available </w:t>
      </w:r>
      <w:r w:rsidR="003432CF" w:rsidRPr="00A24E9F">
        <w:rPr>
          <w:rFonts w:ascii="Arial" w:eastAsia="TimesNewRomanPS-ItalicMT" w:hAnsi="Arial" w:cs="Arial"/>
          <w:sz w:val="22"/>
          <w:szCs w:val="22"/>
        </w:rPr>
        <w:t>at: https//help-for-early-years-providers.education.gov.uk</w:t>
      </w:r>
      <w:r w:rsidR="00034065" w:rsidRPr="00A24E9F">
        <w:rPr>
          <w:rFonts w:ascii="Arial" w:eastAsia="TimesNewRomanPS-ItalicMT" w:hAnsi="Arial" w:cs="Arial"/>
          <w:sz w:val="22"/>
          <w:szCs w:val="22"/>
        </w:rPr>
        <w:t>/health-and-wellbeing</w:t>
      </w:r>
      <w:r w:rsidR="00722D9A" w:rsidRPr="00A24E9F">
        <w:rPr>
          <w:rFonts w:ascii="Arial" w:eastAsia="TimesNewRomanPS-ItalicMT" w:hAnsi="Arial" w:cs="Arial"/>
          <w:sz w:val="22"/>
          <w:szCs w:val="22"/>
        </w:rPr>
        <w:t>/screen-use</w:t>
      </w:r>
      <w:r w:rsidR="008F1CF6" w:rsidRPr="00A24E9F">
        <w:rPr>
          <w:rFonts w:ascii="Arial" w:eastAsia="TimesNewRomanPS-ItalicMT" w:hAnsi="Arial" w:cs="Arial"/>
          <w:sz w:val="22"/>
          <w:szCs w:val="22"/>
        </w:rPr>
        <w:t xml:space="preserve"> </w:t>
      </w:r>
      <w:r w:rsidR="00FF2D4D" w:rsidRPr="00A24E9F">
        <w:rPr>
          <w:rFonts w:ascii="Arial" w:eastAsia="TimesNewRomanPS-ItalicMT" w:hAnsi="Arial" w:cs="Arial"/>
          <w:sz w:val="22"/>
          <w:szCs w:val="22"/>
        </w:rPr>
        <w:t>(Accessed</w:t>
      </w:r>
      <w:r w:rsidR="00911E51" w:rsidRPr="00A24E9F">
        <w:rPr>
          <w:rFonts w:ascii="Arial" w:eastAsia="TimesNewRomanPS-ItalicMT" w:hAnsi="Arial" w:cs="Arial"/>
          <w:sz w:val="22"/>
          <w:szCs w:val="22"/>
        </w:rPr>
        <w:t xml:space="preserve">: </w:t>
      </w:r>
      <w:r w:rsidR="0080105E" w:rsidRPr="00A24E9F">
        <w:rPr>
          <w:rFonts w:ascii="Arial" w:eastAsia="TimesNewRomanPS-ItalicMT" w:hAnsi="Arial" w:cs="Arial"/>
          <w:sz w:val="22"/>
          <w:szCs w:val="22"/>
        </w:rPr>
        <w:t xml:space="preserve">16 October 2026). </w:t>
      </w:r>
      <w:r w:rsidR="00722D9A" w:rsidRPr="00A24E9F">
        <w:rPr>
          <w:rFonts w:ascii="Arial" w:eastAsia="TimesNewRomanPS-ItalicMT" w:hAnsi="Arial" w:cs="Arial"/>
          <w:sz w:val="22"/>
          <w:szCs w:val="22"/>
        </w:rPr>
        <w:t xml:space="preserve"> </w:t>
      </w:r>
    </w:p>
    <w:p w14:paraId="6DCA80FE" w14:textId="602C5BDC" w:rsidR="00AB169B" w:rsidRPr="00A24E9F" w:rsidRDefault="17B18460" w:rsidP="6C8826CD">
      <w:pPr>
        <w:spacing w:before="259" w:after="240"/>
        <w:rPr>
          <w:rFonts w:ascii="Arial" w:hAnsi="Arial" w:cs="Arial"/>
          <w:sz w:val="22"/>
          <w:szCs w:val="22"/>
        </w:rPr>
      </w:pPr>
      <w:r w:rsidRPr="00A24E9F">
        <w:rPr>
          <w:rFonts w:ascii="Arial" w:eastAsia="Times New Roman" w:hAnsi="Arial" w:cs="Arial"/>
          <w:sz w:val="22"/>
          <w:szCs w:val="22"/>
        </w:rPr>
        <w:t>Greene, R.W. (2008)</w:t>
      </w:r>
      <w:r w:rsidR="007A3E4F" w:rsidRPr="00A24E9F">
        <w:rPr>
          <w:rFonts w:ascii="Arial" w:eastAsia="Times New Roman" w:hAnsi="Arial" w:cs="Arial"/>
          <w:sz w:val="22"/>
          <w:szCs w:val="22"/>
        </w:rPr>
        <w:t xml:space="preserve"> </w:t>
      </w:r>
      <w:r w:rsidRPr="00A24E9F">
        <w:rPr>
          <w:rFonts w:ascii="Arial" w:eastAsia="TimesNewRomanPS-ItalicMT" w:hAnsi="Arial" w:cs="Arial"/>
          <w:i/>
          <w:sz w:val="22"/>
          <w:szCs w:val="22"/>
        </w:rPr>
        <w:t>Lost at school: why our kids with behavioural challenges are falling through the cracks and how we can help them</w:t>
      </w:r>
      <w:r w:rsidR="00017BE0" w:rsidRPr="00A24E9F">
        <w:rPr>
          <w:rFonts w:ascii="Arial" w:eastAsia="TimesNewRomanPS-ItalicMT" w:hAnsi="Arial" w:cs="Arial"/>
          <w:i/>
          <w:sz w:val="22"/>
          <w:szCs w:val="22"/>
        </w:rPr>
        <w:t xml:space="preserve">. </w:t>
      </w:r>
      <w:proofErr w:type="spellStart"/>
      <w:r w:rsidR="005D5993" w:rsidRPr="00A24E9F">
        <w:rPr>
          <w:rFonts w:ascii="Arial" w:eastAsia="TimesNewRomanPS-ItalicMT" w:hAnsi="Arial" w:cs="Arial"/>
          <w:sz w:val="22"/>
          <w:szCs w:val="22"/>
        </w:rPr>
        <w:t>Scri</w:t>
      </w:r>
      <w:r w:rsidR="002317EE" w:rsidRPr="00A24E9F">
        <w:rPr>
          <w:rFonts w:ascii="Arial" w:eastAsia="TimesNewRomanPS-ItalicMT" w:hAnsi="Arial" w:cs="Arial"/>
          <w:sz w:val="22"/>
          <w:szCs w:val="22"/>
        </w:rPr>
        <w:t>bner</w:t>
      </w:r>
      <w:proofErr w:type="spellEnd"/>
      <w:r w:rsidR="002317EE" w:rsidRPr="00A24E9F">
        <w:rPr>
          <w:rFonts w:ascii="Arial" w:eastAsia="TimesNewRomanPS-ItalicMT" w:hAnsi="Arial" w:cs="Arial"/>
          <w:sz w:val="22"/>
          <w:szCs w:val="22"/>
        </w:rPr>
        <w:t xml:space="preserve">. </w:t>
      </w:r>
    </w:p>
    <w:p w14:paraId="6934B9D1" w14:textId="2B5DD9E8" w:rsidR="00140288" w:rsidRPr="00A24E9F" w:rsidRDefault="17B18460" w:rsidP="00CF7927">
      <w:pPr>
        <w:spacing w:before="240"/>
        <w:rPr>
          <w:rFonts w:ascii="Arial" w:eastAsia="Times New Roman" w:hAnsi="Arial" w:cs="Arial"/>
          <w:sz w:val="22"/>
          <w:szCs w:val="22"/>
        </w:rPr>
      </w:pPr>
      <w:proofErr w:type="spellStart"/>
      <w:r w:rsidRPr="00A24E9F">
        <w:rPr>
          <w:rFonts w:ascii="Arial" w:eastAsia="Times New Roman" w:hAnsi="Arial" w:cs="Arial"/>
          <w:sz w:val="22"/>
          <w:szCs w:val="22"/>
        </w:rPr>
        <w:t>Hallez</w:t>
      </w:r>
      <w:proofErr w:type="spellEnd"/>
      <w:r w:rsidRPr="00A24E9F">
        <w:rPr>
          <w:rFonts w:ascii="Arial" w:eastAsia="Times New Roman" w:hAnsi="Arial" w:cs="Arial"/>
          <w:sz w:val="22"/>
          <w:szCs w:val="22"/>
        </w:rPr>
        <w:t xml:space="preserve">, Q. and </w:t>
      </w:r>
      <w:proofErr w:type="spellStart"/>
      <w:r w:rsidRPr="00A24E9F">
        <w:rPr>
          <w:rFonts w:ascii="Arial" w:eastAsia="Times New Roman" w:hAnsi="Arial" w:cs="Arial"/>
          <w:sz w:val="22"/>
          <w:szCs w:val="22"/>
        </w:rPr>
        <w:t>Vallier</w:t>
      </w:r>
      <w:proofErr w:type="spellEnd"/>
      <w:r w:rsidRPr="00A24E9F">
        <w:rPr>
          <w:rFonts w:ascii="Arial" w:eastAsia="Times New Roman" w:hAnsi="Arial" w:cs="Arial"/>
          <w:sz w:val="22"/>
          <w:szCs w:val="22"/>
        </w:rPr>
        <w:t>, V. (2025) ‘Time on their side: How visual timers affect anticipatory anxiety, performance, and on-task behaviour in elementary math assessments’</w:t>
      </w:r>
      <w:r w:rsidR="0021281A" w:rsidRPr="00A24E9F">
        <w:rPr>
          <w:rFonts w:ascii="Arial" w:eastAsia="Times New Roman" w:hAnsi="Arial" w:cs="Arial"/>
          <w:sz w:val="22"/>
          <w:szCs w:val="22"/>
        </w:rPr>
        <w:t xml:space="preserve">, </w:t>
      </w:r>
      <w:proofErr w:type="spellStart"/>
      <w:r w:rsidR="00140288" w:rsidRPr="00140288">
        <w:rPr>
          <w:rFonts w:ascii="Arial" w:hAnsi="Arial" w:cs="Arial"/>
          <w:i/>
          <w:color w:val="000000"/>
          <w:kern w:val="0"/>
          <w:sz w:val="22"/>
          <w:szCs w:val="22"/>
          <w14:ligatures w14:val="none"/>
        </w:rPr>
        <w:t>Eur</w:t>
      </w:r>
      <w:proofErr w:type="spellEnd"/>
      <w:r w:rsidR="00140288" w:rsidRPr="00140288">
        <w:rPr>
          <w:rFonts w:ascii="Arial" w:hAnsi="Arial" w:cs="Arial"/>
          <w:i/>
          <w:color w:val="000000"/>
          <w:kern w:val="0"/>
          <w:sz w:val="22"/>
          <w:szCs w:val="22"/>
          <w14:ligatures w14:val="none"/>
        </w:rPr>
        <w:t xml:space="preserve"> J </w:t>
      </w:r>
      <w:proofErr w:type="spellStart"/>
      <w:r w:rsidR="00140288" w:rsidRPr="00140288">
        <w:rPr>
          <w:rFonts w:ascii="Arial" w:hAnsi="Arial" w:cs="Arial"/>
          <w:i/>
          <w:color w:val="000000"/>
          <w:kern w:val="0"/>
          <w:sz w:val="22"/>
          <w:szCs w:val="22"/>
          <w14:ligatures w14:val="none"/>
        </w:rPr>
        <w:t>Investig</w:t>
      </w:r>
      <w:proofErr w:type="spellEnd"/>
      <w:r w:rsidR="00140288" w:rsidRPr="00140288">
        <w:rPr>
          <w:rFonts w:ascii="Arial" w:hAnsi="Arial" w:cs="Arial"/>
          <w:i/>
          <w:color w:val="000000"/>
          <w:kern w:val="0"/>
          <w:sz w:val="22"/>
          <w:szCs w:val="22"/>
          <w14:ligatures w14:val="none"/>
        </w:rPr>
        <w:t xml:space="preserve"> Health </w:t>
      </w:r>
      <w:proofErr w:type="spellStart"/>
      <w:r w:rsidR="00140288" w:rsidRPr="00140288">
        <w:rPr>
          <w:rFonts w:ascii="Arial" w:hAnsi="Arial" w:cs="Arial"/>
          <w:i/>
          <w:color w:val="000000"/>
          <w:kern w:val="0"/>
          <w:sz w:val="22"/>
          <w:szCs w:val="22"/>
          <w14:ligatures w14:val="none"/>
        </w:rPr>
        <w:t>Psychol</w:t>
      </w:r>
      <w:proofErr w:type="spellEnd"/>
      <w:r w:rsidR="00140288" w:rsidRPr="00140288">
        <w:rPr>
          <w:rFonts w:ascii="Arial" w:hAnsi="Arial" w:cs="Arial"/>
          <w:i/>
          <w:color w:val="000000"/>
          <w:kern w:val="0"/>
          <w:sz w:val="22"/>
          <w:szCs w:val="22"/>
          <w14:ligatures w14:val="none"/>
        </w:rPr>
        <w:t xml:space="preserve"> </w:t>
      </w:r>
      <w:proofErr w:type="spellStart"/>
      <w:r w:rsidR="00140288" w:rsidRPr="00140288">
        <w:rPr>
          <w:rFonts w:ascii="Arial" w:hAnsi="Arial" w:cs="Arial"/>
          <w:i/>
          <w:color w:val="000000"/>
          <w:kern w:val="0"/>
          <w:sz w:val="22"/>
          <w:szCs w:val="22"/>
          <w14:ligatures w14:val="none"/>
        </w:rPr>
        <w:t>Educ</w:t>
      </w:r>
      <w:proofErr w:type="spellEnd"/>
      <w:r w:rsidR="00140288" w:rsidRPr="00140288">
        <w:rPr>
          <w:rFonts w:ascii="Arial" w:hAnsi="Arial" w:cs="Arial"/>
          <w:i/>
          <w:color w:val="000000"/>
          <w:kern w:val="0"/>
          <w:sz w:val="22"/>
          <w:szCs w:val="22"/>
          <w14:ligatures w14:val="none"/>
        </w:rPr>
        <w:t>.,</w:t>
      </w:r>
      <w:r w:rsidR="00140288" w:rsidRPr="00140288">
        <w:rPr>
          <w:rFonts w:ascii="Arial" w:hAnsi="Arial" w:cs="Arial"/>
          <w:color w:val="000000"/>
          <w:kern w:val="0"/>
          <w:sz w:val="22"/>
          <w:szCs w:val="22"/>
          <w14:ligatures w14:val="none"/>
        </w:rPr>
        <w:t xml:space="preserve"> 28;15(12), pp. 243. Available at: </w:t>
      </w:r>
      <w:proofErr w:type="spellStart"/>
      <w:r w:rsidR="00140288" w:rsidRPr="00140288">
        <w:rPr>
          <w:rFonts w:ascii="Arial" w:hAnsi="Arial" w:cs="Arial"/>
          <w:color w:val="000000"/>
          <w:kern w:val="0"/>
          <w:sz w:val="22"/>
          <w:szCs w:val="22"/>
          <w14:ligatures w14:val="none"/>
        </w:rPr>
        <w:t>a</w:t>
      </w:r>
      <w:hyperlink r:id="rId8" w:history="1">
        <w:r w:rsidR="00140288" w:rsidRPr="00140288">
          <w:rPr>
            <w:rFonts w:ascii="Arial" w:hAnsi="Arial" w:cs="Arial"/>
            <w:color w:val="0000EE"/>
            <w:kern w:val="0"/>
            <w:sz w:val="22"/>
            <w:szCs w:val="22"/>
            <w:u w:val="single"/>
            <w14:ligatures w14:val="none"/>
          </w:rPr>
          <w:t>https</w:t>
        </w:r>
        <w:proofErr w:type="spellEnd"/>
        <w:r w:rsidR="00140288" w:rsidRPr="00140288">
          <w:rPr>
            <w:rFonts w:ascii="Arial" w:hAnsi="Arial" w:cs="Arial"/>
            <w:color w:val="0000EE"/>
            <w:kern w:val="0"/>
            <w:sz w:val="22"/>
            <w:szCs w:val="22"/>
            <w:u w:val="single"/>
            <w14:ligatures w14:val="none"/>
          </w:rPr>
          <w:t>://pubmed.ncbi.nlm.nih.gov/41440149/</w:t>
        </w:r>
      </w:hyperlink>
      <w:r w:rsidR="00140288" w:rsidRPr="00140288">
        <w:rPr>
          <w:rFonts w:ascii="Arial" w:hAnsi="Arial" w:cs="Arial"/>
          <w:color w:val="000000"/>
          <w:kern w:val="0"/>
          <w:sz w:val="22"/>
          <w:szCs w:val="22"/>
          <w14:ligatures w14:val="none"/>
        </w:rPr>
        <w:t xml:space="preserve"> (Accessed:</w:t>
      </w:r>
      <w:r w:rsidR="00274495" w:rsidRPr="00A24E9F">
        <w:rPr>
          <w:rFonts w:ascii="Arial" w:hAnsi="Arial" w:cs="Arial"/>
          <w:color w:val="000000"/>
          <w:kern w:val="0"/>
          <w:sz w:val="22"/>
          <w:szCs w:val="22"/>
          <w14:ligatures w14:val="none"/>
        </w:rPr>
        <w:t xml:space="preserve"> 13</w:t>
      </w:r>
      <w:r w:rsidR="00274495" w:rsidRPr="00A24E9F">
        <w:rPr>
          <w:rFonts w:ascii="Arial" w:hAnsi="Arial" w:cs="Arial"/>
          <w:color w:val="000000"/>
          <w:kern w:val="0"/>
          <w:sz w:val="22"/>
          <w:szCs w:val="22"/>
          <w:vertAlign w:val="superscript"/>
          <w14:ligatures w14:val="none"/>
        </w:rPr>
        <w:t xml:space="preserve"> </w:t>
      </w:r>
      <w:r w:rsidR="00274495" w:rsidRPr="00A24E9F">
        <w:rPr>
          <w:rFonts w:ascii="Arial" w:hAnsi="Arial" w:cs="Arial"/>
          <w:color w:val="000000"/>
          <w:kern w:val="0"/>
          <w:sz w:val="22"/>
          <w:szCs w:val="22"/>
          <w14:ligatures w14:val="none"/>
        </w:rPr>
        <w:t>October 2026</w:t>
      </w:r>
      <w:r w:rsidR="00782C91">
        <w:rPr>
          <w:rFonts w:ascii="Arial" w:hAnsi="Arial" w:cs="Arial"/>
          <w:color w:val="000000"/>
          <w:kern w:val="0"/>
          <w:sz w:val="22"/>
          <w:szCs w:val="22"/>
          <w14:ligatures w14:val="none"/>
        </w:rPr>
        <w:t>)</w:t>
      </w:r>
    </w:p>
    <w:p w14:paraId="555DB8AC" w14:textId="60FBB73D" w:rsidR="00AB169B" w:rsidRPr="00A24E9F" w:rsidRDefault="17B18460" w:rsidP="6C8826CD">
      <w:pPr>
        <w:spacing w:before="240"/>
        <w:rPr>
          <w:rFonts w:ascii="Arial" w:eastAsia="Times New Roman" w:hAnsi="Arial" w:cs="Arial"/>
          <w:sz w:val="22"/>
          <w:szCs w:val="22"/>
        </w:rPr>
      </w:pPr>
      <w:r w:rsidRPr="00A24E9F">
        <w:rPr>
          <w:rFonts w:ascii="Arial" w:eastAsia="Times New Roman" w:hAnsi="Arial" w:cs="Arial"/>
          <w:sz w:val="22"/>
          <w:szCs w:val="22"/>
        </w:rPr>
        <w:t xml:space="preserve">National Council for Curriculum and Assessment (NCCA) (2021) </w:t>
      </w:r>
      <w:r w:rsidRPr="00A24E9F">
        <w:rPr>
          <w:rFonts w:ascii="Arial" w:eastAsia="TimesNewRomanPS-ItalicMT" w:hAnsi="Arial" w:cs="Arial"/>
          <w:i/>
          <w:sz w:val="22"/>
          <w:szCs w:val="22"/>
        </w:rPr>
        <w:t>Supporting inclusive practice when teaching time</w:t>
      </w:r>
      <w:r w:rsidR="00ED1B3C" w:rsidRPr="00A24E9F">
        <w:rPr>
          <w:rFonts w:ascii="Arial" w:eastAsia="TimesNewRomanPS-ItalicMT" w:hAnsi="Arial" w:cs="Arial"/>
          <w:i/>
          <w:sz w:val="22"/>
          <w:szCs w:val="22"/>
        </w:rPr>
        <w:t>.</w:t>
      </w:r>
      <w:r w:rsidR="00DE5E79" w:rsidRPr="00A24E9F">
        <w:rPr>
          <w:rFonts w:ascii="Arial" w:eastAsia="TimesNewRomanPS-ItalicMT" w:hAnsi="Arial" w:cs="Arial"/>
          <w:i/>
          <w:sz w:val="22"/>
          <w:szCs w:val="22"/>
        </w:rPr>
        <w:t xml:space="preserve"> </w:t>
      </w:r>
      <w:r w:rsidRPr="00A24E9F">
        <w:rPr>
          <w:rFonts w:ascii="Arial" w:eastAsia="Times New Roman" w:hAnsi="Arial" w:cs="Arial"/>
          <w:sz w:val="22"/>
          <w:szCs w:val="22"/>
        </w:rPr>
        <w:t xml:space="preserve">7th </w:t>
      </w:r>
      <w:proofErr w:type="spellStart"/>
      <w:r w:rsidR="00C1019C" w:rsidRPr="00A24E9F">
        <w:rPr>
          <w:rFonts w:ascii="Arial" w:eastAsia="Times New Roman" w:hAnsi="Arial" w:cs="Arial"/>
          <w:sz w:val="22"/>
          <w:szCs w:val="22"/>
        </w:rPr>
        <w:t>edn</w:t>
      </w:r>
      <w:proofErr w:type="spellEnd"/>
      <w:r w:rsidR="00BA48B9" w:rsidRPr="00A24E9F">
        <w:rPr>
          <w:rFonts w:ascii="Arial" w:eastAsia="Times New Roman" w:hAnsi="Arial" w:cs="Arial"/>
          <w:sz w:val="22"/>
          <w:szCs w:val="22"/>
        </w:rPr>
        <w:t xml:space="preserve">. </w:t>
      </w:r>
      <w:r w:rsidR="0010390B" w:rsidRPr="00A24E9F">
        <w:rPr>
          <w:rFonts w:ascii="Arial" w:eastAsia="Times New Roman" w:hAnsi="Arial" w:cs="Arial"/>
          <w:sz w:val="22"/>
          <w:szCs w:val="22"/>
        </w:rPr>
        <w:t xml:space="preserve">Available </w:t>
      </w:r>
      <w:r w:rsidR="00BE782D" w:rsidRPr="00A24E9F">
        <w:rPr>
          <w:rFonts w:ascii="Arial" w:eastAsia="Times New Roman" w:hAnsi="Arial" w:cs="Arial"/>
          <w:sz w:val="22"/>
          <w:szCs w:val="22"/>
        </w:rPr>
        <w:t>at:</w:t>
      </w:r>
      <w:r w:rsidR="00E7562C" w:rsidRPr="00A24E9F">
        <w:rPr>
          <w:rFonts w:ascii="Arial" w:eastAsia="Times New Roman" w:hAnsi="Arial" w:cs="Arial"/>
          <w:sz w:val="22"/>
          <w:szCs w:val="22"/>
        </w:rPr>
        <w:t>h</w:t>
      </w:r>
      <w:r w:rsidR="00194E09" w:rsidRPr="00A24E9F">
        <w:rPr>
          <w:rFonts w:ascii="Arial" w:eastAsia="Times New Roman" w:hAnsi="Arial" w:cs="Arial"/>
          <w:sz w:val="22"/>
          <w:szCs w:val="22"/>
        </w:rPr>
        <w:t>ttp</w:t>
      </w:r>
      <w:r w:rsidR="00CC1A6C" w:rsidRPr="00A24E9F">
        <w:rPr>
          <w:rFonts w:ascii="Arial" w:eastAsia="Times New Roman" w:hAnsi="Arial" w:cs="Arial"/>
          <w:sz w:val="22"/>
          <w:szCs w:val="22"/>
        </w:rPr>
        <w:t>//ncca.ie./media/5425/2-support</w:t>
      </w:r>
      <w:r w:rsidR="004136A4" w:rsidRPr="00A24E9F">
        <w:rPr>
          <w:rFonts w:ascii="Arial" w:eastAsia="Times New Roman" w:hAnsi="Arial" w:cs="Arial"/>
          <w:sz w:val="22"/>
          <w:szCs w:val="22"/>
        </w:rPr>
        <w:t>ing</w:t>
      </w:r>
      <w:r w:rsidR="00C54650" w:rsidRPr="00A24E9F">
        <w:rPr>
          <w:rFonts w:ascii="Arial" w:eastAsia="Times New Roman" w:hAnsi="Arial" w:cs="Arial"/>
          <w:sz w:val="22"/>
          <w:szCs w:val="22"/>
        </w:rPr>
        <w:t>_inclusive</w:t>
      </w:r>
      <w:r w:rsidR="00317EA4" w:rsidRPr="00A24E9F">
        <w:rPr>
          <w:rFonts w:ascii="Arial" w:eastAsia="Times New Roman" w:hAnsi="Arial" w:cs="Arial"/>
          <w:sz w:val="22"/>
          <w:szCs w:val="22"/>
        </w:rPr>
        <w:t>practice_teaching</w:t>
      </w:r>
      <w:r w:rsidR="008D1FB8" w:rsidRPr="00A24E9F">
        <w:rPr>
          <w:rFonts w:ascii="Arial" w:eastAsia="Times New Roman" w:hAnsi="Arial" w:cs="Arial"/>
          <w:sz w:val="22"/>
          <w:szCs w:val="22"/>
        </w:rPr>
        <w:t xml:space="preserve"> </w:t>
      </w:r>
      <w:r w:rsidR="003D6413" w:rsidRPr="00A24E9F">
        <w:rPr>
          <w:rFonts w:ascii="Arial" w:eastAsia="Times New Roman" w:hAnsi="Arial" w:cs="Arial"/>
          <w:sz w:val="22"/>
          <w:szCs w:val="22"/>
        </w:rPr>
        <w:t xml:space="preserve">(Accessed: 11 October 2026). </w:t>
      </w:r>
    </w:p>
    <w:p w14:paraId="6550973A" w14:textId="50E3ADE6" w:rsidR="00D3057E" w:rsidRPr="00A24E9F" w:rsidRDefault="00D3057E" w:rsidP="6C8826CD">
      <w:pPr>
        <w:spacing w:before="240"/>
        <w:rPr>
          <w:rFonts w:ascii="Arial" w:hAnsi="Arial" w:cs="Arial"/>
          <w:sz w:val="22"/>
          <w:szCs w:val="22"/>
        </w:rPr>
      </w:pPr>
      <w:r w:rsidRPr="00A24E9F">
        <w:rPr>
          <w:rFonts w:ascii="Arial" w:eastAsia="Times New Roman" w:hAnsi="Arial" w:cs="Arial"/>
          <w:sz w:val="22"/>
          <w:szCs w:val="22"/>
        </w:rPr>
        <w:t xml:space="preserve">PTE 1 School (2026) </w:t>
      </w:r>
      <w:r w:rsidRPr="00A24E9F">
        <w:rPr>
          <w:rFonts w:ascii="Arial" w:eastAsia="TimesNewRomanPS-ItalicMT" w:hAnsi="Arial" w:cs="Arial"/>
          <w:i/>
          <w:sz w:val="22"/>
          <w:szCs w:val="22"/>
        </w:rPr>
        <w:t>School behaviour policy</w:t>
      </w:r>
      <w:r w:rsidRPr="00A24E9F">
        <w:rPr>
          <w:rFonts w:ascii="Arial" w:eastAsia="Times New Roman" w:hAnsi="Arial" w:cs="Arial"/>
          <w:sz w:val="22"/>
          <w:szCs w:val="22"/>
        </w:rPr>
        <w:t>. (Accessed: 6 September 2026</w:t>
      </w:r>
      <w:r w:rsidRPr="00A24E9F">
        <w:rPr>
          <w:rFonts w:ascii="Arial" w:eastAsia="TimesNewRomanPS-ItalicMT" w:hAnsi="Arial" w:cs="Arial"/>
          <w:sz w:val="22"/>
          <w:szCs w:val="22"/>
        </w:rPr>
        <w:t>).</w:t>
      </w:r>
    </w:p>
    <w:p w14:paraId="39D5249C" w14:textId="01E3FFEB" w:rsidR="00744FF9" w:rsidRPr="00A24E9F" w:rsidRDefault="17B18460" w:rsidP="6C8826CD">
      <w:pPr>
        <w:spacing w:before="240"/>
        <w:rPr>
          <w:rFonts w:ascii="Arial" w:eastAsia="TimesNewRomanPS-ItalicMT" w:hAnsi="Arial" w:cs="Arial"/>
          <w:sz w:val="22"/>
          <w:szCs w:val="22"/>
        </w:rPr>
      </w:pPr>
      <w:r w:rsidRPr="00A24E9F">
        <w:rPr>
          <w:rFonts w:ascii="Arial" w:eastAsia="Times New Roman" w:hAnsi="Arial" w:cs="Arial"/>
          <w:sz w:val="22"/>
          <w:szCs w:val="22"/>
        </w:rPr>
        <w:t xml:space="preserve">Royal Devon University Healthcare NHS Foundation Trust (2025) </w:t>
      </w:r>
      <w:r w:rsidRPr="00A24E9F">
        <w:rPr>
          <w:rFonts w:ascii="Arial" w:eastAsia="TimesNewRomanPS-ItalicMT" w:hAnsi="Arial" w:cs="Arial"/>
          <w:i/>
          <w:sz w:val="22"/>
          <w:szCs w:val="22"/>
        </w:rPr>
        <w:t>Resources on concentration tools and pupil engagement</w:t>
      </w:r>
      <w:r w:rsidR="00EF4479" w:rsidRPr="00A24E9F">
        <w:rPr>
          <w:rFonts w:ascii="Arial" w:eastAsia="TimesNewRomanPS-ItalicMT" w:hAnsi="Arial" w:cs="Arial"/>
          <w:i/>
          <w:sz w:val="22"/>
          <w:szCs w:val="22"/>
        </w:rPr>
        <w:t xml:space="preserve">. </w:t>
      </w:r>
      <w:r w:rsidR="009873C4" w:rsidRPr="00A24E9F">
        <w:rPr>
          <w:rFonts w:ascii="Arial" w:eastAsia="TimesNewRomanPS-ItalicMT" w:hAnsi="Arial" w:cs="Arial"/>
          <w:sz w:val="22"/>
          <w:szCs w:val="22"/>
        </w:rPr>
        <w:t>Available at</w:t>
      </w:r>
      <w:r w:rsidR="00FC296C" w:rsidRPr="00A24E9F">
        <w:rPr>
          <w:rFonts w:ascii="Arial" w:eastAsia="TimesNewRomanPS-ItalicMT" w:hAnsi="Arial" w:cs="Arial"/>
          <w:sz w:val="22"/>
          <w:szCs w:val="22"/>
        </w:rPr>
        <w:t>:</w:t>
      </w:r>
      <w:r w:rsidR="000476F9" w:rsidRPr="00A24E9F">
        <w:rPr>
          <w:rFonts w:ascii="Arial" w:eastAsia="TimesNewRomanPS-ItalicMT" w:hAnsi="Arial" w:cs="Arial"/>
          <w:sz w:val="22"/>
          <w:szCs w:val="22"/>
        </w:rPr>
        <w:t>http</w:t>
      </w:r>
      <w:r w:rsidR="00302B4D" w:rsidRPr="00A24E9F">
        <w:rPr>
          <w:rFonts w:ascii="Arial" w:eastAsia="TimesNewRomanPS-ItalicMT" w:hAnsi="Arial" w:cs="Arial"/>
          <w:sz w:val="22"/>
          <w:szCs w:val="22"/>
        </w:rPr>
        <w:t>;//www.royaldevon.nhs/about</w:t>
      </w:r>
      <w:r w:rsidR="00A40E97" w:rsidRPr="00A24E9F">
        <w:rPr>
          <w:rFonts w:ascii="Arial" w:eastAsia="TimesNewRomanPS-ItalicMT" w:hAnsi="Arial" w:cs="Arial"/>
          <w:sz w:val="22"/>
          <w:szCs w:val="22"/>
        </w:rPr>
        <w:t>-us/research-and-develop</w:t>
      </w:r>
      <w:r w:rsidR="00A421B3" w:rsidRPr="00A24E9F">
        <w:rPr>
          <w:rFonts w:ascii="Arial" w:eastAsia="TimesNewRomanPS-ItalicMT" w:hAnsi="Arial" w:cs="Arial"/>
          <w:sz w:val="22"/>
          <w:szCs w:val="22"/>
        </w:rPr>
        <w:t>ment</w:t>
      </w:r>
      <w:r w:rsidR="009C7C71" w:rsidRPr="00A24E9F">
        <w:rPr>
          <w:rFonts w:ascii="Arial" w:eastAsia="TimesNewRomanPS-ItalicMT" w:hAnsi="Arial" w:cs="Arial"/>
          <w:sz w:val="22"/>
          <w:szCs w:val="22"/>
        </w:rPr>
        <w:t>/our</w:t>
      </w:r>
      <w:r w:rsidR="006054AE" w:rsidRPr="00A24E9F">
        <w:rPr>
          <w:rFonts w:ascii="Arial" w:eastAsia="TimesNewRomanPS-ItalicMT" w:hAnsi="Arial" w:cs="Arial"/>
          <w:sz w:val="22"/>
          <w:szCs w:val="22"/>
        </w:rPr>
        <w:t>-research</w:t>
      </w:r>
      <w:r w:rsidR="00F24D70" w:rsidRPr="00A24E9F">
        <w:rPr>
          <w:rFonts w:ascii="Arial" w:eastAsia="TimesNewRomanPS-ItalicMT" w:hAnsi="Arial" w:cs="Arial"/>
          <w:sz w:val="22"/>
          <w:szCs w:val="22"/>
        </w:rPr>
        <w:t xml:space="preserve">/ </w:t>
      </w:r>
      <w:r w:rsidR="00933BD8" w:rsidRPr="00A24E9F">
        <w:rPr>
          <w:rFonts w:ascii="Arial" w:eastAsia="TimesNewRomanPS-ItalicMT" w:hAnsi="Arial" w:cs="Arial"/>
          <w:sz w:val="22"/>
          <w:szCs w:val="22"/>
        </w:rPr>
        <w:t>(</w:t>
      </w:r>
      <w:r w:rsidR="00B6450C" w:rsidRPr="00A24E9F">
        <w:rPr>
          <w:rFonts w:ascii="Arial" w:eastAsia="TimesNewRomanPS-ItalicMT" w:hAnsi="Arial" w:cs="Arial"/>
          <w:sz w:val="22"/>
          <w:szCs w:val="22"/>
        </w:rPr>
        <w:t>Accessed:</w:t>
      </w:r>
      <w:r w:rsidR="00933BD8" w:rsidRPr="00A24E9F">
        <w:rPr>
          <w:rFonts w:ascii="Arial" w:eastAsia="TimesNewRomanPS-ItalicMT" w:hAnsi="Arial" w:cs="Arial"/>
          <w:sz w:val="22"/>
          <w:szCs w:val="22"/>
        </w:rPr>
        <w:t xml:space="preserve"> </w:t>
      </w:r>
      <w:r w:rsidR="00B63471" w:rsidRPr="00A24E9F">
        <w:rPr>
          <w:rFonts w:ascii="Arial" w:eastAsia="TimesNewRomanPS-ItalicMT" w:hAnsi="Arial" w:cs="Arial"/>
          <w:sz w:val="22"/>
          <w:szCs w:val="22"/>
        </w:rPr>
        <w:t>12 October</w:t>
      </w:r>
      <w:r w:rsidR="00B6450C" w:rsidRPr="00A24E9F">
        <w:rPr>
          <w:rFonts w:ascii="Arial" w:eastAsia="TimesNewRomanPS-ItalicMT" w:hAnsi="Arial" w:cs="Arial"/>
          <w:sz w:val="22"/>
          <w:szCs w:val="22"/>
        </w:rPr>
        <w:t xml:space="preserve">). </w:t>
      </w:r>
    </w:p>
    <w:p w14:paraId="1BD2189D" w14:textId="4A5D2EB4" w:rsidR="00AB169B" w:rsidRPr="00A24E9F" w:rsidRDefault="17B18460" w:rsidP="6C8826CD">
      <w:pPr>
        <w:spacing w:before="240"/>
        <w:rPr>
          <w:rFonts w:ascii="Arial" w:hAnsi="Arial" w:cs="Arial"/>
          <w:sz w:val="22"/>
          <w:szCs w:val="22"/>
        </w:rPr>
      </w:pPr>
      <w:r w:rsidRPr="00A24E9F">
        <w:rPr>
          <w:rFonts w:ascii="Arial" w:eastAsia="Times New Roman" w:hAnsi="Arial" w:cs="Arial"/>
          <w:sz w:val="22"/>
          <w:szCs w:val="22"/>
        </w:rPr>
        <w:t xml:space="preserve">Skinner, B.F. (1938) </w:t>
      </w:r>
      <w:r w:rsidRPr="00A24E9F">
        <w:rPr>
          <w:rFonts w:ascii="Arial" w:eastAsia="TimesNewRomanPS-ItalicMT" w:hAnsi="Arial" w:cs="Arial"/>
          <w:i/>
          <w:sz w:val="22"/>
          <w:szCs w:val="22"/>
        </w:rPr>
        <w:t>The Behaviour of Organisms: An Experimental Analysis</w:t>
      </w:r>
      <w:r w:rsidRPr="00A24E9F">
        <w:rPr>
          <w:rFonts w:ascii="Arial" w:eastAsia="Times New Roman" w:hAnsi="Arial" w:cs="Arial"/>
          <w:sz w:val="22"/>
          <w:szCs w:val="22"/>
        </w:rPr>
        <w:t>. D. Appleton-Century Company.</w:t>
      </w:r>
    </w:p>
    <w:p w14:paraId="0128B411" w14:textId="084A21F9" w:rsidR="00AB169B" w:rsidRPr="00A24E9F" w:rsidRDefault="17B18460" w:rsidP="6C8826CD">
      <w:pPr>
        <w:spacing w:before="240"/>
        <w:rPr>
          <w:rFonts w:ascii="Arial" w:hAnsi="Arial" w:cs="Arial"/>
          <w:sz w:val="22"/>
          <w:szCs w:val="22"/>
        </w:rPr>
      </w:pPr>
      <w:r w:rsidRPr="00A24E9F">
        <w:rPr>
          <w:rFonts w:ascii="Arial" w:eastAsia="Times New Roman" w:hAnsi="Arial" w:cs="Arial"/>
          <w:sz w:val="22"/>
          <w:szCs w:val="22"/>
        </w:rPr>
        <w:t xml:space="preserve">Tripp, D. (1993) </w:t>
      </w:r>
      <w:r w:rsidRPr="00A24E9F">
        <w:rPr>
          <w:rFonts w:ascii="Arial" w:eastAsia="TimesNewRomanPS-ItalicMT" w:hAnsi="Arial" w:cs="Arial"/>
          <w:i/>
          <w:sz w:val="22"/>
          <w:szCs w:val="22"/>
        </w:rPr>
        <w:t>Critical Incidents in Teaching: Developing Professional Judgement</w:t>
      </w:r>
      <w:r w:rsidRPr="00A24E9F">
        <w:rPr>
          <w:rFonts w:ascii="Arial" w:eastAsia="Times New Roman" w:hAnsi="Arial" w:cs="Arial"/>
          <w:sz w:val="22"/>
          <w:szCs w:val="22"/>
        </w:rPr>
        <w:t>.</w:t>
      </w:r>
    </w:p>
    <w:p w14:paraId="79065B81" w14:textId="2E9BCACF" w:rsidR="00AB169B" w:rsidRPr="00A24E9F" w:rsidRDefault="17B18460" w:rsidP="6C8826CD">
      <w:pPr>
        <w:spacing w:before="240"/>
        <w:rPr>
          <w:rFonts w:ascii="Arial" w:hAnsi="Arial" w:cs="Arial"/>
          <w:sz w:val="22"/>
          <w:szCs w:val="22"/>
        </w:rPr>
      </w:pPr>
      <w:proofErr w:type="spellStart"/>
      <w:r w:rsidRPr="00A24E9F">
        <w:rPr>
          <w:rFonts w:ascii="Arial" w:eastAsia="Times New Roman" w:hAnsi="Arial" w:cs="Arial"/>
          <w:sz w:val="22"/>
          <w:szCs w:val="22"/>
        </w:rPr>
        <w:t>Vygotsky</w:t>
      </w:r>
      <w:proofErr w:type="spellEnd"/>
      <w:r w:rsidRPr="00A24E9F">
        <w:rPr>
          <w:rFonts w:ascii="Arial" w:eastAsia="Times New Roman" w:hAnsi="Arial" w:cs="Arial"/>
          <w:sz w:val="22"/>
          <w:szCs w:val="22"/>
        </w:rPr>
        <w:t xml:space="preserve">, L.S. (1978) </w:t>
      </w:r>
      <w:r w:rsidRPr="00A24E9F">
        <w:rPr>
          <w:rFonts w:ascii="Arial" w:eastAsia="TimesNewRomanPS-ItalicMT" w:hAnsi="Arial" w:cs="Arial"/>
          <w:i/>
          <w:sz w:val="22"/>
          <w:szCs w:val="22"/>
        </w:rPr>
        <w:t>Mind in Society: The Development of Higher Psychological Processes</w:t>
      </w:r>
      <w:r w:rsidRPr="00A24E9F">
        <w:rPr>
          <w:rFonts w:ascii="Arial" w:eastAsia="Times New Roman" w:hAnsi="Arial" w:cs="Arial"/>
          <w:sz w:val="22"/>
          <w:szCs w:val="22"/>
        </w:rPr>
        <w:t>. Harvard University Press.</w:t>
      </w:r>
    </w:p>
    <w:p w14:paraId="0C18EE33" w14:textId="16D3CE97" w:rsidR="00AB169B" w:rsidRPr="00A24E9F" w:rsidRDefault="17B18460" w:rsidP="6C8826CD">
      <w:pPr>
        <w:spacing w:before="240"/>
        <w:rPr>
          <w:rFonts w:ascii="Arial" w:hAnsi="Arial" w:cs="Arial"/>
          <w:sz w:val="22"/>
          <w:szCs w:val="22"/>
        </w:rPr>
      </w:pPr>
      <w:r w:rsidRPr="00A24E9F">
        <w:rPr>
          <w:rFonts w:ascii="Arial" w:eastAsia="Times New Roman" w:hAnsi="Arial" w:cs="Arial"/>
          <w:sz w:val="22"/>
          <w:szCs w:val="22"/>
        </w:rPr>
        <w:t xml:space="preserve">Welsh Government (2021) </w:t>
      </w:r>
      <w:r w:rsidRPr="00A24E9F">
        <w:rPr>
          <w:rFonts w:ascii="Arial" w:eastAsia="TimesNewRomanPS-ItalicMT" w:hAnsi="Arial" w:cs="Arial"/>
          <w:i/>
          <w:sz w:val="22"/>
          <w:szCs w:val="22"/>
        </w:rPr>
        <w:t>The Additional Learning Needs Code for Wales 2021</w:t>
      </w:r>
      <w:r w:rsidRPr="00A24E9F">
        <w:rPr>
          <w:rFonts w:ascii="Arial" w:eastAsia="Times New Roman" w:hAnsi="Arial" w:cs="Arial"/>
          <w:sz w:val="22"/>
          <w:szCs w:val="22"/>
        </w:rPr>
        <w:t xml:space="preserve">. Available at: </w:t>
      </w:r>
      <w:hyperlink r:id="rId9">
        <w:r w:rsidRPr="00A24E9F">
          <w:rPr>
            <w:rStyle w:val="Hyperlink"/>
            <w:rFonts w:ascii="Arial" w:hAnsi="Arial" w:cs="Arial"/>
            <w:sz w:val="22"/>
            <w:szCs w:val="22"/>
          </w:rPr>
          <w:t>https://www.gov.wales/additional-learning-needs-code</w:t>
        </w:r>
      </w:hyperlink>
      <w:r w:rsidRPr="00A24E9F">
        <w:rPr>
          <w:rFonts w:ascii="Arial" w:eastAsia="Times New Roman" w:hAnsi="Arial" w:cs="Arial"/>
          <w:sz w:val="22"/>
          <w:szCs w:val="22"/>
        </w:rPr>
        <w:t xml:space="preserve"> (Accessed: 12 October 2026)</w:t>
      </w:r>
      <w:r w:rsidR="007B4389" w:rsidRPr="00A24E9F">
        <w:rPr>
          <w:rFonts w:ascii="Arial" w:eastAsia="Times New Roman" w:hAnsi="Arial" w:cs="Arial"/>
          <w:sz w:val="22"/>
          <w:szCs w:val="22"/>
        </w:rPr>
        <w:t>.</w:t>
      </w:r>
    </w:p>
    <w:p w14:paraId="5111C289" w14:textId="773871E9" w:rsidR="00AB169B" w:rsidRPr="00A87F4E" w:rsidRDefault="00AB169B" w:rsidP="6C8826CD">
      <w:pPr>
        <w:spacing w:after="0"/>
      </w:pPr>
    </w:p>
    <w:p w14:paraId="439BA7F8" w14:textId="2DA4746A" w:rsidR="00AB169B" w:rsidRPr="00A87F4E" w:rsidRDefault="00AB169B">
      <w:pPr>
        <w:rPr>
          <w:rFonts w:ascii="Arial" w:hAnsi="Arial" w:cs="Arial"/>
        </w:rPr>
      </w:pPr>
    </w:p>
    <w:p w14:paraId="02A2093D" w14:textId="77777777" w:rsidR="00AB169B" w:rsidRDefault="00AB169B">
      <w:pPr>
        <w:rPr>
          <w:rFonts w:ascii="Arial" w:hAnsi="Arial" w:cs="Arial"/>
        </w:rPr>
      </w:pPr>
    </w:p>
    <w:p w14:paraId="1AA85633" w14:textId="77777777" w:rsidR="00AB169B" w:rsidRDefault="00AB169B">
      <w:pPr>
        <w:rPr>
          <w:rFonts w:ascii="Arial" w:hAnsi="Arial" w:cs="Arial"/>
        </w:rPr>
      </w:pPr>
    </w:p>
    <w:p w14:paraId="5877BB86" w14:textId="77777777" w:rsidR="00AB169B" w:rsidRDefault="00AB169B">
      <w:pPr>
        <w:rPr>
          <w:rFonts w:ascii="Arial" w:hAnsi="Arial" w:cs="Arial"/>
        </w:rPr>
      </w:pPr>
    </w:p>
    <w:p w14:paraId="43BB646F" w14:textId="235B2ACC" w:rsidR="00793B87" w:rsidRPr="008A44A2" w:rsidRDefault="00793B87" w:rsidP="66739FE6">
      <w:pPr>
        <w:spacing w:before="100" w:beforeAutospacing="1" w:after="100" w:afterAutospacing="1" w:line="240" w:lineRule="auto"/>
        <w:outlineLvl w:val="2"/>
        <w:rPr>
          <w:rFonts w:ascii="Times New Roman" w:eastAsia="Times New Roman" w:hAnsi="Times New Roman" w:cs="Times New Roman"/>
          <w:b/>
          <w:kern w:val="0"/>
          <w:sz w:val="27"/>
          <w:szCs w:val="27"/>
          <w14:ligatures w14:val="none"/>
        </w:rPr>
      </w:pPr>
    </w:p>
    <w:sectPr w:rsidR="00793B87" w:rsidRPr="008A44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AEFC0" w14:textId="77777777" w:rsidR="00512477" w:rsidRDefault="00512477" w:rsidP="004C4440">
      <w:pPr>
        <w:spacing w:after="0" w:line="240" w:lineRule="auto"/>
      </w:pPr>
      <w:r>
        <w:separator/>
      </w:r>
    </w:p>
  </w:endnote>
  <w:endnote w:type="continuationSeparator" w:id="0">
    <w:p w14:paraId="6C9E8573" w14:textId="77777777" w:rsidR="00512477" w:rsidRDefault="00512477" w:rsidP="004C4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BoldMT">
    <w:altName w:val="Arial"/>
    <w:panose1 w:val="020B0604020202020204"/>
    <w:charset w:val="00"/>
    <w:family w:val="roman"/>
    <w:pitch w:val="default"/>
  </w:font>
  <w:font w:name="TimesNewRomanPS-ItalicMT">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BB0E2" w14:textId="77777777" w:rsidR="00512477" w:rsidRDefault="00512477" w:rsidP="004C4440">
      <w:pPr>
        <w:spacing w:after="0" w:line="240" w:lineRule="auto"/>
      </w:pPr>
      <w:r>
        <w:separator/>
      </w:r>
    </w:p>
  </w:footnote>
  <w:footnote w:type="continuationSeparator" w:id="0">
    <w:p w14:paraId="458CC198" w14:textId="77777777" w:rsidR="00512477" w:rsidRDefault="00512477" w:rsidP="004C444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zwE8Pq5JpknCJ" int2:id="rSBe3QdN">
      <int2:state int2:value="Rejected" int2:type="spell"/>
    </int2:textHash>
    <int2:bookmark int2:bookmarkName="_Int_VLSY2mWU" int2:invalidationBookmarkName="" int2:hashCode="RwS8xN3rmVOQre" int2:id="zPx183N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C2C62"/>
    <w:multiLevelType w:val="hybridMultilevel"/>
    <w:tmpl w:val="6506FFE0"/>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03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6A"/>
    <w:rsid w:val="00017BE0"/>
    <w:rsid w:val="0002017B"/>
    <w:rsid w:val="000217A5"/>
    <w:rsid w:val="00021B40"/>
    <w:rsid w:val="0002276A"/>
    <w:rsid w:val="00034065"/>
    <w:rsid w:val="00034471"/>
    <w:rsid w:val="00036AAD"/>
    <w:rsid w:val="000441EB"/>
    <w:rsid w:val="00046D6A"/>
    <w:rsid w:val="000476F9"/>
    <w:rsid w:val="00051D93"/>
    <w:rsid w:val="00064A9C"/>
    <w:rsid w:val="00072BA9"/>
    <w:rsid w:val="000820BF"/>
    <w:rsid w:val="00091438"/>
    <w:rsid w:val="000A3B7D"/>
    <w:rsid w:val="000A5CC4"/>
    <w:rsid w:val="000C58CC"/>
    <w:rsid w:val="000D2EF5"/>
    <w:rsid w:val="000E6D71"/>
    <w:rsid w:val="000F2B7A"/>
    <w:rsid w:val="000F5A7B"/>
    <w:rsid w:val="00100024"/>
    <w:rsid w:val="0010081A"/>
    <w:rsid w:val="0010390B"/>
    <w:rsid w:val="0010546F"/>
    <w:rsid w:val="00105AD1"/>
    <w:rsid w:val="0011235F"/>
    <w:rsid w:val="001253BD"/>
    <w:rsid w:val="00126C2E"/>
    <w:rsid w:val="00137F8C"/>
    <w:rsid w:val="00140288"/>
    <w:rsid w:val="001402AB"/>
    <w:rsid w:val="001443F2"/>
    <w:rsid w:val="001465EC"/>
    <w:rsid w:val="001467B1"/>
    <w:rsid w:val="001603DB"/>
    <w:rsid w:val="0016381D"/>
    <w:rsid w:val="00173A0D"/>
    <w:rsid w:val="00176703"/>
    <w:rsid w:val="00194E09"/>
    <w:rsid w:val="00196C67"/>
    <w:rsid w:val="001B5CEF"/>
    <w:rsid w:val="001C3F84"/>
    <w:rsid w:val="001D4090"/>
    <w:rsid w:val="001D48F4"/>
    <w:rsid w:val="001D4F90"/>
    <w:rsid w:val="001D5AEC"/>
    <w:rsid w:val="001D72E0"/>
    <w:rsid w:val="001E50A9"/>
    <w:rsid w:val="001F2E34"/>
    <w:rsid w:val="00205535"/>
    <w:rsid w:val="002063E7"/>
    <w:rsid w:val="00210AC4"/>
    <w:rsid w:val="00211924"/>
    <w:rsid w:val="0021281A"/>
    <w:rsid w:val="00214226"/>
    <w:rsid w:val="002230D7"/>
    <w:rsid w:val="0022639A"/>
    <w:rsid w:val="002317EE"/>
    <w:rsid w:val="00236ABA"/>
    <w:rsid w:val="00256302"/>
    <w:rsid w:val="00274495"/>
    <w:rsid w:val="002777A9"/>
    <w:rsid w:val="002C130E"/>
    <w:rsid w:val="002C2692"/>
    <w:rsid w:val="002C5526"/>
    <w:rsid w:val="002D10C2"/>
    <w:rsid w:val="002D4A34"/>
    <w:rsid w:val="002D6BB3"/>
    <w:rsid w:val="002D777D"/>
    <w:rsid w:val="002E1519"/>
    <w:rsid w:val="002E20A2"/>
    <w:rsid w:val="002E4EC5"/>
    <w:rsid w:val="002F04E8"/>
    <w:rsid w:val="002F7BCD"/>
    <w:rsid w:val="0030019C"/>
    <w:rsid w:val="00302B4D"/>
    <w:rsid w:val="00317EA4"/>
    <w:rsid w:val="003260C3"/>
    <w:rsid w:val="00333FCA"/>
    <w:rsid w:val="003432CF"/>
    <w:rsid w:val="003473E3"/>
    <w:rsid w:val="00357973"/>
    <w:rsid w:val="0036221F"/>
    <w:rsid w:val="00365653"/>
    <w:rsid w:val="00370EA5"/>
    <w:rsid w:val="003722FD"/>
    <w:rsid w:val="003975D4"/>
    <w:rsid w:val="003B7344"/>
    <w:rsid w:val="003C4901"/>
    <w:rsid w:val="003C5936"/>
    <w:rsid w:val="003D6413"/>
    <w:rsid w:val="003F2573"/>
    <w:rsid w:val="003F2F82"/>
    <w:rsid w:val="003F4D89"/>
    <w:rsid w:val="00401FE6"/>
    <w:rsid w:val="00404D9A"/>
    <w:rsid w:val="004136A4"/>
    <w:rsid w:val="004276D5"/>
    <w:rsid w:val="004304BE"/>
    <w:rsid w:val="00434094"/>
    <w:rsid w:val="00436571"/>
    <w:rsid w:val="00441DA8"/>
    <w:rsid w:val="00442685"/>
    <w:rsid w:val="00457053"/>
    <w:rsid w:val="004657F8"/>
    <w:rsid w:val="00484660"/>
    <w:rsid w:val="0049488A"/>
    <w:rsid w:val="004A1F2A"/>
    <w:rsid w:val="004B0BC2"/>
    <w:rsid w:val="004B57FE"/>
    <w:rsid w:val="004C4440"/>
    <w:rsid w:val="004C5997"/>
    <w:rsid w:val="004F2FA8"/>
    <w:rsid w:val="004F4211"/>
    <w:rsid w:val="00512477"/>
    <w:rsid w:val="00515082"/>
    <w:rsid w:val="00520821"/>
    <w:rsid w:val="005332EE"/>
    <w:rsid w:val="00545791"/>
    <w:rsid w:val="005529F6"/>
    <w:rsid w:val="00552DD9"/>
    <w:rsid w:val="00571E10"/>
    <w:rsid w:val="00582D1F"/>
    <w:rsid w:val="00591BF5"/>
    <w:rsid w:val="00591D60"/>
    <w:rsid w:val="005939B4"/>
    <w:rsid w:val="00596810"/>
    <w:rsid w:val="00596FE6"/>
    <w:rsid w:val="005A136A"/>
    <w:rsid w:val="005A3110"/>
    <w:rsid w:val="005D5993"/>
    <w:rsid w:val="005E3FCB"/>
    <w:rsid w:val="005E6650"/>
    <w:rsid w:val="005F5927"/>
    <w:rsid w:val="005F77DB"/>
    <w:rsid w:val="00601351"/>
    <w:rsid w:val="006054AE"/>
    <w:rsid w:val="006123B3"/>
    <w:rsid w:val="00612973"/>
    <w:rsid w:val="0062167F"/>
    <w:rsid w:val="00633251"/>
    <w:rsid w:val="0065454A"/>
    <w:rsid w:val="00654833"/>
    <w:rsid w:val="006721C0"/>
    <w:rsid w:val="00681B0A"/>
    <w:rsid w:val="00696D0A"/>
    <w:rsid w:val="006A6024"/>
    <w:rsid w:val="006B1E9E"/>
    <w:rsid w:val="006C47A1"/>
    <w:rsid w:val="006C7FBA"/>
    <w:rsid w:val="006D10F9"/>
    <w:rsid w:val="006D1D0E"/>
    <w:rsid w:val="00704E90"/>
    <w:rsid w:val="00705450"/>
    <w:rsid w:val="00711A8E"/>
    <w:rsid w:val="00715ACC"/>
    <w:rsid w:val="00720585"/>
    <w:rsid w:val="00722D9A"/>
    <w:rsid w:val="00735771"/>
    <w:rsid w:val="00744FF9"/>
    <w:rsid w:val="00747E12"/>
    <w:rsid w:val="00751533"/>
    <w:rsid w:val="00752122"/>
    <w:rsid w:val="00774665"/>
    <w:rsid w:val="00782C91"/>
    <w:rsid w:val="00793B87"/>
    <w:rsid w:val="00795056"/>
    <w:rsid w:val="007A3E4F"/>
    <w:rsid w:val="007B4389"/>
    <w:rsid w:val="007C29A1"/>
    <w:rsid w:val="007D16FE"/>
    <w:rsid w:val="007F7A43"/>
    <w:rsid w:val="0080105E"/>
    <w:rsid w:val="0082390A"/>
    <w:rsid w:val="00824674"/>
    <w:rsid w:val="00827B75"/>
    <w:rsid w:val="00841BAF"/>
    <w:rsid w:val="00842AA3"/>
    <w:rsid w:val="008444D9"/>
    <w:rsid w:val="008516CE"/>
    <w:rsid w:val="00852443"/>
    <w:rsid w:val="008645C6"/>
    <w:rsid w:val="00870BC8"/>
    <w:rsid w:val="008946E7"/>
    <w:rsid w:val="008A44A2"/>
    <w:rsid w:val="008C6981"/>
    <w:rsid w:val="008D00A1"/>
    <w:rsid w:val="008D1FB8"/>
    <w:rsid w:val="008F1CF6"/>
    <w:rsid w:val="008F334C"/>
    <w:rsid w:val="00901C3C"/>
    <w:rsid w:val="00907D84"/>
    <w:rsid w:val="00911E51"/>
    <w:rsid w:val="00912C08"/>
    <w:rsid w:val="00912EB0"/>
    <w:rsid w:val="00913F56"/>
    <w:rsid w:val="00921AAC"/>
    <w:rsid w:val="00924906"/>
    <w:rsid w:val="00926394"/>
    <w:rsid w:val="009303FD"/>
    <w:rsid w:val="00933BD8"/>
    <w:rsid w:val="00940324"/>
    <w:rsid w:val="00945F09"/>
    <w:rsid w:val="009667DF"/>
    <w:rsid w:val="00966DD5"/>
    <w:rsid w:val="009873C4"/>
    <w:rsid w:val="009A0C7A"/>
    <w:rsid w:val="009A1051"/>
    <w:rsid w:val="009A6E76"/>
    <w:rsid w:val="009B1472"/>
    <w:rsid w:val="009B681B"/>
    <w:rsid w:val="009C1586"/>
    <w:rsid w:val="009C16DB"/>
    <w:rsid w:val="009C7C71"/>
    <w:rsid w:val="009E0627"/>
    <w:rsid w:val="009E1448"/>
    <w:rsid w:val="009F18B4"/>
    <w:rsid w:val="009F4E2A"/>
    <w:rsid w:val="00A012C1"/>
    <w:rsid w:val="00A026F5"/>
    <w:rsid w:val="00A24E9F"/>
    <w:rsid w:val="00A307B1"/>
    <w:rsid w:val="00A40E97"/>
    <w:rsid w:val="00A41F4E"/>
    <w:rsid w:val="00A421B3"/>
    <w:rsid w:val="00A44C2A"/>
    <w:rsid w:val="00A52588"/>
    <w:rsid w:val="00A55A0A"/>
    <w:rsid w:val="00A87F4E"/>
    <w:rsid w:val="00A91EE3"/>
    <w:rsid w:val="00A94A7E"/>
    <w:rsid w:val="00A95FC0"/>
    <w:rsid w:val="00A970C7"/>
    <w:rsid w:val="00AB06AB"/>
    <w:rsid w:val="00AB07CA"/>
    <w:rsid w:val="00AB169B"/>
    <w:rsid w:val="00AB763D"/>
    <w:rsid w:val="00AF18F1"/>
    <w:rsid w:val="00AF56CD"/>
    <w:rsid w:val="00AF780D"/>
    <w:rsid w:val="00B06203"/>
    <w:rsid w:val="00B2797A"/>
    <w:rsid w:val="00B342E1"/>
    <w:rsid w:val="00B44F69"/>
    <w:rsid w:val="00B5791E"/>
    <w:rsid w:val="00B62F7A"/>
    <w:rsid w:val="00B63471"/>
    <w:rsid w:val="00B6450C"/>
    <w:rsid w:val="00B64620"/>
    <w:rsid w:val="00B71A98"/>
    <w:rsid w:val="00B71CD9"/>
    <w:rsid w:val="00B76168"/>
    <w:rsid w:val="00B77B08"/>
    <w:rsid w:val="00B81463"/>
    <w:rsid w:val="00B8507E"/>
    <w:rsid w:val="00BA48B9"/>
    <w:rsid w:val="00BA65D9"/>
    <w:rsid w:val="00BA7002"/>
    <w:rsid w:val="00BC15F1"/>
    <w:rsid w:val="00BC3331"/>
    <w:rsid w:val="00BC43C8"/>
    <w:rsid w:val="00BC77C4"/>
    <w:rsid w:val="00BE23FD"/>
    <w:rsid w:val="00BE782D"/>
    <w:rsid w:val="00BF68CE"/>
    <w:rsid w:val="00C1019C"/>
    <w:rsid w:val="00C13538"/>
    <w:rsid w:val="00C154EB"/>
    <w:rsid w:val="00C166BE"/>
    <w:rsid w:val="00C21ACC"/>
    <w:rsid w:val="00C25F2E"/>
    <w:rsid w:val="00C420DE"/>
    <w:rsid w:val="00C53094"/>
    <w:rsid w:val="00C54650"/>
    <w:rsid w:val="00C737FE"/>
    <w:rsid w:val="00C73F7F"/>
    <w:rsid w:val="00C74403"/>
    <w:rsid w:val="00C75627"/>
    <w:rsid w:val="00CA66C8"/>
    <w:rsid w:val="00CC1A6C"/>
    <w:rsid w:val="00CC717D"/>
    <w:rsid w:val="00CD5D70"/>
    <w:rsid w:val="00CD67A8"/>
    <w:rsid w:val="00CF7927"/>
    <w:rsid w:val="00D040BC"/>
    <w:rsid w:val="00D1766B"/>
    <w:rsid w:val="00D3057E"/>
    <w:rsid w:val="00D3789C"/>
    <w:rsid w:val="00D413E6"/>
    <w:rsid w:val="00D538F6"/>
    <w:rsid w:val="00D63D5C"/>
    <w:rsid w:val="00D661F9"/>
    <w:rsid w:val="00D706A5"/>
    <w:rsid w:val="00D73D94"/>
    <w:rsid w:val="00D774C8"/>
    <w:rsid w:val="00DA102A"/>
    <w:rsid w:val="00DB4024"/>
    <w:rsid w:val="00DD01D5"/>
    <w:rsid w:val="00DD08CD"/>
    <w:rsid w:val="00DE346E"/>
    <w:rsid w:val="00DE5E79"/>
    <w:rsid w:val="00DF19CE"/>
    <w:rsid w:val="00DF33AE"/>
    <w:rsid w:val="00DF349B"/>
    <w:rsid w:val="00DF4627"/>
    <w:rsid w:val="00E00CD8"/>
    <w:rsid w:val="00E16C4D"/>
    <w:rsid w:val="00E2663A"/>
    <w:rsid w:val="00E26B8D"/>
    <w:rsid w:val="00E4315A"/>
    <w:rsid w:val="00E4510E"/>
    <w:rsid w:val="00E50F34"/>
    <w:rsid w:val="00E52F1D"/>
    <w:rsid w:val="00E53A57"/>
    <w:rsid w:val="00E60D28"/>
    <w:rsid w:val="00E65156"/>
    <w:rsid w:val="00E657C1"/>
    <w:rsid w:val="00E7562C"/>
    <w:rsid w:val="00E80ED3"/>
    <w:rsid w:val="00E84164"/>
    <w:rsid w:val="00E924DE"/>
    <w:rsid w:val="00E973A0"/>
    <w:rsid w:val="00EA0F8A"/>
    <w:rsid w:val="00EA4ADD"/>
    <w:rsid w:val="00EB1E41"/>
    <w:rsid w:val="00EC0D29"/>
    <w:rsid w:val="00EC6FC8"/>
    <w:rsid w:val="00ED1B3C"/>
    <w:rsid w:val="00ED1D80"/>
    <w:rsid w:val="00EE1DA1"/>
    <w:rsid w:val="00EE274D"/>
    <w:rsid w:val="00EE7814"/>
    <w:rsid w:val="00EF4479"/>
    <w:rsid w:val="00EF55FC"/>
    <w:rsid w:val="00F16FC9"/>
    <w:rsid w:val="00F20A9B"/>
    <w:rsid w:val="00F24D70"/>
    <w:rsid w:val="00F30CC5"/>
    <w:rsid w:val="00F455BC"/>
    <w:rsid w:val="00F51103"/>
    <w:rsid w:val="00F80EAB"/>
    <w:rsid w:val="00F8137D"/>
    <w:rsid w:val="00F84E2F"/>
    <w:rsid w:val="00F937B8"/>
    <w:rsid w:val="00F940E1"/>
    <w:rsid w:val="00FA1CE8"/>
    <w:rsid w:val="00FA5D88"/>
    <w:rsid w:val="00FA5FC8"/>
    <w:rsid w:val="00FC296C"/>
    <w:rsid w:val="00FC683F"/>
    <w:rsid w:val="00FD309E"/>
    <w:rsid w:val="00FD3250"/>
    <w:rsid w:val="00FD373E"/>
    <w:rsid w:val="00FD7EF9"/>
    <w:rsid w:val="00FE1349"/>
    <w:rsid w:val="00FF2D4D"/>
    <w:rsid w:val="17B18460"/>
    <w:rsid w:val="223EE962"/>
    <w:rsid w:val="66739FE6"/>
    <w:rsid w:val="6C8826CD"/>
    <w:rsid w:val="759642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179A5"/>
  <w15:chartTrackingRefBased/>
  <w15:docId w15:val="{C134CB73-8732-2848-AAC3-1689C603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6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6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D6A"/>
    <w:rPr>
      <w:rFonts w:eastAsiaTheme="majorEastAsia" w:cstheme="majorBidi"/>
      <w:color w:val="272727" w:themeColor="text1" w:themeTint="D8"/>
    </w:rPr>
  </w:style>
  <w:style w:type="paragraph" w:styleId="Title">
    <w:name w:val="Title"/>
    <w:basedOn w:val="Normal"/>
    <w:next w:val="Normal"/>
    <w:link w:val="TitleChar"/>
    <w:uiPriority w:val="10"/>
    <w:qFormat/>
    <w:rsid w:val="00046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D6A"/>
    <w:pPr>
      <w:spacing w:before="160"/>
      <w:jc w:val="center"/>
    </w:pPr>
    <w:rPr>
      <w:i/>
      <w:iCs/>
      <w:color w:val="404040" w:themeColor="text1" w:themeTint="BF"/>
    </w:rPr>
  </w:style>
  <w:style w:type="character" w:customStyle="1" w:styleId="QuoteChar">
    <w:name w:val="Quote Char"/>
    <w:basedOn w:val="DefaultParagraphFont"/>
    <w:link w:val="Quote"/>
    <w:uiPriority w:val="29"/>
    <w:rsid w:val="00046D6A"/>
    <w:rPr>
      <w:i/>
      <w:iCs/>
      <w:color w:val="404040" w:themeColor="text1" w:themeTint="BF"/>
    </w:rPr>
  </w:style>
  <w:style w:type="paragraph" w:styleId="ListParagraph">
    <w:name w:val="List Paragraph"/>
    <w:basedOn w:val="Normal"/>
    <w:uiPriority w:val="34"/>
    <w:qFormat/>
    <w:rsid w:val="00046D6A"/>
    <w:pPr>
      <w:ind w:left="720"/>
      <w:contextualSpacing/>
    </w:pPr>
  </w:style>
  <w:style w:type="character" w:styleId="IntenseEmphasis">
    <w:name w:val="Intense Emphasis"/>
    <w:basedOn w:val="DefaultParagraphFont"/>
    <w:uiPriority w:val="21"/>
    <w:qFormat/>
    <w:rsid w:val="00046D6A"/>
    <w:rPr>
      <w:i/>
      <w:iCs/>
      <w:color w:val="0F4761" w:themeColor="accent1" w:themeShade="BF"/>
    </w:rPr>
  </w:style>
  <w:style w:type="paragraph" w:styleId="IntenseQuote">
    <w:name w:val="Intense Quote"/>
    <w:basedOn w:val="Normal"/>
    <w:next w:val="Normal"/>
    <w:link w:val="IntenseQuoteChar"/>
    <w:uiPriority w:val="30"/>
    <w:qFormat/>
    <w:rsid w:val="00046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D6A"/>
    <w:rPr>
      <w:i/>
      <w:iCs/>
      <w:color w:val="0F4761" w:themeColor="accent1" w:themeShade="BF"/>
    </w:rPr>
  </w:style>
  <w:style w:type="character" w:styleId="IntenseReference">
    <w:name w:val="Intense Reference"/>
    <w:basedOn w:val="DefaultParagraphFont"/>
    <w:uiPriority w:val="32"/>
    <w:qFormat/>
    <w:rsid w:val="00046D6A"/>
    <w:rPr>
      <w:b/>
      <w:bCs/>
      <w:smallCaps/>
      <w:color w:val="0F4761" w:themeColor="accent1" w:themeShade="BF"/>
      <w:spacing w:val="5"/>
    </w:rPr>
  </w:style>
  <w:style w:type="character" w:customStyle="1" w:styleId="s1">
    <w:name w:val="s1"/>
    <w:basedOn w:val="DefaultParagraphFont"/>
    <w:rsid w:val="008A44A2"/>
  </w:style>
  <w:style w:type="paragraph" w:customStyle="1" w:styleId="p2">
    <w:name w:val="p2"/>
    <w:basedOn w:val="Normal"/>
    <w:rsid w:val="008A44A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4F421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D10F9"/>
  </w:style>
  <w:style w:type="character" w:styleId="Hyperlink">
    <w:name w:val="Hyperlink"/>
    <w:basedOn w:val="DefaultParagraphFont"/>
    <w:uiPriority w:val="99"/>
    <w:semiHidden/>
    <w:unhideWhenUsed/>
    <w:rsid w:val="00AB169B"/>
    <w:rPr>
      <w:color w:val="467886" w:themeColor="hyperlink"/>
      <w:u w:val="single"/>
    </w:rPr>
  </w:style>
  <w:style w:type="paragraph" w:styleId="CommentText">
    <w:name w:val="annotation text"/>
    <w:basedOn w:val="Normal"/>
    <w:link w:val="CommentTextChar"/>
    <w:uiPriority w:val="99"/>
    <w:semiHidden/>
    <w:unhideWhenUsed/>
    <w:rsid w:val="00AB169B"/>
    <w:pPr>
      <w:spacing w:line="240" w:lineRule="auto"/>
    </w:pPr>
    <w:rPr>
      <w:sz w:val="20"/>
      <w:szCs w:val="20"/>
    </w:rPr>
  </w:style>
  <w:style w:type="character" w:customStyle="1" w:styleId="CommentTextChar">
    <w:name w:val="Comment Text Char"/>
    <w:basedOn w:val="DefaultParagraphFont"/>
    <w:link w:val="CommentText"/>
    <w:uiPriority w:val="99"/>
    <w:semiHidden/>
    <w:rsid w:val="00AB169B"/>
    <w:rPr>
      <w:sz w:val="20"/>
      <w:szCs w:val="20"/>
    </w:rPr>
  </w:style>
  <w:style w:type="character" w:styleId="CommentReference">
    <w:name w:val="annotation reference"/>
    <w:basedOn w:val="DefaultParagraphFont"/>
    <w:uiPriority w:val="99"/>
    <w:semiHidden/>
    <w:unhideWhenUsed/>
    <w:rsid w:val="00AB169B"/>
    <w:rPr>
      <w:sz w:val="16"/>
      <w:szCs w:val="16"/>
    </w:rPr>
  </w:style>
  <w:style w:type="paragraph" w:styleId="Header">
    <w:name w:val="header"/>
    <w:basedOn w:val="Normal"/>
    <w:link w:val="HeaderChar"/>
    <w:uiPriority w:val="99"/>
    <w:unhideWhenUsed/>
    <w:rsid w:val="004C4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440"/>
  </w:style>
  <w:style w:type="paragraph" w:styleId="Footer">
    <w:name w:val="footer"/>
    <w:basedOn w:val="Normal"/>
    <w:link w:val="FooterChar"/>
    <w:uiPriority w:val="99"/>
    <w:unhideWhenUsed/>
    <w:rsid w:val="004C4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440"/>
  </w:style>
  <w:style w:type="table" w:customStyle="1" w:styleId="TableGrid">
    <w:name w:val="TableGrid"/>
    <w:rsid w:val="00E50F34"/>
    <w:pPr>
      <w:spacing w:after="0" w:line="240" w:lineRule="auto"/>
    </w:pPr>
    <w:rPr>
      <w:lang w:eastAsia="zh-C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41440149/" TargetMode="External"/><Relationship Id="rId3" Type="http://schemas.openxmlformats.org/officeDocument/2006/relationships/settings" Target="settings.xml"/><Relationship Id="rId7" Type="http://schemas.openxmlformats.org/officeDocument/2006/relationships/image" Target="media/image1.jp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wales/additional-learning-nee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1632</Words>
  <Characters>9303</Characters>
  <Application>Microsoft Office Word</Application>
  <DocSecurity>0</DocSecurity>
  <Lines>77</Lines>
  <Paragraphs>21</Paragraphs>
  <ScaleCrop>false</ScaleCrop>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Felisi (2603354)</dc:creator>
  <cp:keywords/>
  <dc:description/>
  <cp:lastModifiedBy>Georgie Felisi (2603354)</cp:lastModifiedBy>
  <cp:revision>2</cp:revision>
  <dcterms:created xsi:type="dcterms:W3CDTF">2026-10-19T20:17:00Z</dcterms:created>
  <dcterms:modified xsi:type="dcterms:W3CDTF">2026-10-19T20:17:00Z</dcterms:modified>
</cp:coreProperties>
</file>