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DB9" w:rsidRPr="00BF7E7E" w:rsidRDefault="00671919" w:rsidP="00BF7E7E">
      <w:pPr>
        <w:jc w:val="center"/>
        <w:rPr>
          <w:b/>
          <w:color w:val="C0504D" w:themeColor="accent2"/>
          <w:sz w:val="32"/>
          <w:szCs w:val="32"/>
          <w:u w:val="single"/>
        </w:rPr>
      </w:pPr>
      <w:r>
        <w:rPr>
          <w:b/>
          <w:color w:val="C0504D" w:themeColor="accent2"/>
          <w:sz w:val="32"/>
          <w:szCs w:val="32"/>
          <w:u w:val="single"/>
        </w:rPr>
        <w:t xml:space="preserve">UNIT INTRODUCTION </w:t>
      </w:r>
      <w:r w:rsidR="00B51F05">
        <w:rPr>
          <w:b/>
          <w:color w:val="C0504D" w:themeColor="accent2"/>
          <w:sz w:val="32"/>
          <w:szCs w:val="32"/>
          <w:u w:val="single"/>
        </w:rPr>
        <w:t>4</w:t>
      </w:r>
    </w:p>
    <w:p w:rsidR="00BF7E7E" w:rsidRPr="00BF7E7E" w:rsidRDefault="00BF7E7E" w:rsidP="00BF7E7E">
      <w:pPr>
        <w:rPr>
          <w:color w:val="1F497D" w:themeColor="text2"/>
          <w:sz w:val="28"/>
          <w:szCs w:val="28"/>
          <w:u w:val="single"/>
        </w:rPr>
      </w:pPr>
      <w:r w:rsidRPr="00BF7E7E">
        <w:rPr>
          <w:color w:val="1F497D" w:themeColor="text2"/>
          <w:sz w:val="28"/>
          <w:szCs w:val="28"/>
          <w:u w:val="single"/>
        </w:rPr>
        <w:t>Aim:</w:t>
      </w:r>
    </w:p>
    <w:p w:rsidR="00BF7E7E" w:rsidRPr="00BF7E7E" w:rsidRDefault="00BF7E7E" w:rsidP="00BF7E7E">
      <w:pPr>
        <w:rPr>
          <w:color w:val="1F497D" w:themeColor="text2"/>
          <w:sz w:val="28"/>
          <w:szCs w:val="28"/>
        </w:rPr>
      </w:pPr>
      <w:r w:rsidRPr="00BF7E7E">
        <w:rPr>
          <w:color w:val="1F497D" w:themeColor="text2"/>
          <w:sz w:val="28"/>
          <w:szCs w:val="28"/>
        </w:rPr>
        <w:t xml:space="preserve">The aim of this unit is to give you a general overview of the </w:t>
      </w:r>
      <w:r w:rsidR="00D128BE">
        <w:rPr>
          <w:color w:val="1F497D" w:themeColor="text2"/>
          <w:sz w:val="28"/>
          <w:szCs w:val="28"/>
        </w:rPr>
        <w:t>Prophetic Books.</w:t>
      </w:r>
    </w:p>
    <w:p w:rsidR="00BF7E7E" w:rsidRPr="00BF7E7E" w:rsidRDefault="00BF7E7E" w:rsidP="00BF7E7E">
      <w:pPr>
        <w:rPr>
          <w:color w:val="1F497D" w:themeColor="text2"/>
          <w:sz w:val="28"/>
          <w:szCs w:val="28"/>
        </w:rPr>
      </w:pPr>
      <w:r w:rsidRPr="00BF7E7E">
        <w:rPr>
          <w:color w:val="1F497D" w:themeColor="text2"/>
          <w:sz w:val="28"/>
          <w:szCs w:val="28"/>
        </w:rPr>
        <w:t>Your reading is directed as follows:</w:t>
      </w:r>
    </w:p>
    <w:p w:rsidR="00BF7E7E" w:rsidRPr="00BF7E7E" w:rsidRDefault="00743C8A" w:rsidP="00BF7E7E">
      <w:pPr>
        <w:rPr>
          <w:color w:val="C0504D" w:themeColor="accent2"/>
          <w:sz w:val="28"/>
          <w:szCs w:val="28"/>
        </w:rPr>
      </w:pPr>
      <w:r>
        <w:rPr>
          <w:color w:val="C0504D" w:themeColor="accent2"/>
          <w:sz w:val="28"/>
          <w:szCs w:val="28"/>
        </w:rPr>
        <w:t>[</w:t>
      </w:r>
      <w:r w:rsidR="00E93A77">
        <w:rPr>
          <w:color w:val="C0504D" w:themeColor="accent2"/>
          <w:sz w:val="28"/>
          <w:szCs w:val="28"/>
        </w:rPr>
        <w:t>NOTE: There is a specific module on Isaiah available as part of this MA.</w:t>
      </w:r>
      <w:r>
        <w:rPr>
          <w:color w:val="C0504D" w:themeColor="accent2"/>
          <w:sz w:val="28"/>
          <w:szCs w:val="28"/>
        </w:rPr>
        <w:t>]</w:t>
      </w:r>
    </w:p>
    <w:p w:rsidR="00E93A77" w:rsidRDefault="00E93A77" w:rsidP="00BF7E7E">
      <w:pPr>
        <w:rPr>
          <w:b/>
          <w:color w:val="1F497D" w:themeColor="text2"/>
          <w:sz w:val="28"/>
          <w:szCs w:val="28"/>
          <w:u w:val="single"/>
        </w:rPr>
      </w:pPr>
    </w:p>
    <w:p w:rsidR="00BF7E7E" w:rsidRDefault="00BF7E7E" w:rsidP="00BF7E7E">
      <w:pPr>
        <w:rPr>
          <w:b/>
          <w:color w:val="1F497D" w:themeColor="text2"/>
          <w:sz w:val="28"/>
          <w:szCs w:val="28"/>
          <w:u w:val="single"/>
        </w:rPr>
      </w:pPr>
      <w:r w:rsidRPr="00BF7E7E">
        <w:rPr>
          <w:b/>
          <w:color w:val="1F497D" w:themeColor="text2"/>
          <w:sz w:val="28"/>
          <w:szCs w:val="28"/>
          <w:u w:val="single"/>
        </w:rPr>
        <w:t xml:space="preserve">General overview </w:t>
      </w:r>
    </w:p>
    <w:p w:rsidR="00D128BE" w:rsidRDefault="00B51F05" w:rsidP="00B51F05">
      <w:pPr>
        <w:jc w:val="both"/>
        <w:rPr>
          <w:color w:val="000000" w:themeColor="text1"/>
          <w:sz w:val="28"/>
          <w:szCs w:val="28"/>
        </w:rPr>
      </w:pPr>
      <w:r>
        <w:rPr>
          <w:color w:val="000000" w:themeColor="text1"/>
          <w:sz w:val="28"/>
          <w:szCs w:val="28"/>
        </w:rPr>
        <w:t xml:space="preserve">There is a very fine and clear introduction to the Major and Minor Prophets in </w:t>
      </w:r>
      <w:r w:rsidRPr="00440E45">
        <w:rPr>
          <w:b/>
          <w:color w:val="808080" w:themeColor="background1" w:themeShade="80"/>
          <w:sz w:val="28"/>
          <w:szCs w:val="28"/>
        </w:rPr>
        <w:t>chapter</w:t>
      </w:r>
      <w:r>
        <w:rPr>
          <w:b/>
          <w:color w:val="808080" w:themeColor="background1" w:themeShade="80"/>
          <w:sz w:val="28"/>
          <w:szCs w:val="28"/>
        </w:rPr>
        <w:t xml:space="preserve">s 21 and 22 </w:t>
      </w:r>
      <w:r w:rsidRPr="00440E45">
        <w:rPr>
          <w:b/>
          <w:color w:val="808080" w:themeColor="background1" w:themeShade="80"/>
          <w:sz w:val="28"/>
          <w:szCs w:val="28"/>
        </w:rPr>
        <w:t xml:space="preserve">of </w:t>
      </w:r>
      <w:r w:rsidRPr="00743C8A">
        <w:rPr>
          <w:b/>
          <w:i/>
          <w:color w:val="808080" w:themeColor="background1" w:themeShade="80"/>
          <w:sz w:val="28"/>
          <w:szCs w:val="28"/>
        </w:rPr>
        <w:t>the Blackwell Companion to the Hebrew Bible</w:t>
      </w:r>
      <w:r>
        <w:rPr>
          <w:color w:val="000000" w:themeColor="text1"/>
          <w:sz w:val="28"/>
          <w:szCs w:val="28"/>
        </w:rPr>
        <w:t xml:space="preserve"> and this is where you should begin your reading. This will give you a clear overview of the prophetic literature and these chapters will also help you make connections between prophetic literature and the </w:t>
      </w:r>
      <w:proofErr w:type="spellStart"/>
      <w:r>
        <w:rPr>
          <w:color w:val="000000" w:themeColor="text1"/>
          <w:sz w:val="28"/>
          <w:szCs w:val="28"/>
        </w:rPr>
        <w:t>Deuteronomistic</w:t>
      </w:r>
      <w:proofErr w:type="spellEnd"/>
      <w:r>
        <w:rPr>
          <w:color w:val="000000" w:themeColor="text1"/>
          <w:sz w:val="28"/>
          <w:szCs w:val="28"/>
        </w:rPr>
        <w:t xml:space="preserve"> History.</w:t>
      </w:r>
    </w:p>
    <w:p w:rsidR="00B51F05" w:rsidRDefault="00B51F05" w:rsidP="00B51F05">
      <w:pPr>
        <w:jc w:val="both"/>
        <w:rPr>
          <w:i/>
          <w:color w:val="000000" w:themeColor="text1"/>
          <w:sz w:val="28"/>
          <w:szCs w:val="28"/>
        </w:rPr>
      </w:pPr>
      <w:r>
        <w:rPr>
          <w:color w:val="000000" w:themeColor="text1"/>
          <w:sz w:val="28"/>
          <w:szCs w:val="28"/>
        </w:rPr>
        <w:t>One of the most important biblical scholars working in the field of prophetic literature today is Marvin Sweeney and his introduction to the Major Prophets (Isaiah, Jeremiah and Ezekiel) is both informative and current in terms of research</w:t>
      </w:r>
      <w:r w:rsidRPr="00B51F05">
        <w:rPr>
          <w:color w:val="000000" w:themeColor="text1"/>
          <w:sz w:val="28"/>
          <w:szCs w:val="28"/>
        </w:rPr>
        <w:t xml:space="preserve"> Sweeney</w:t>
      </w:r>
      <w:r>
        <w:rPr>
          <w:color w:val="000000" w:themeColor="text1"/>
          <w:sz w:val="28"/>
          <w:szCs w:val="28"/>
        </w:rPr>
        <w:t xml:space="preserve">.  See </w:t>
      </w:r>
      <w:r w:rsidRPr="00053A78">
        <w:rPr>
          <w:b/>
          <w:color w:val="808080" w:themeColor="background1" w:themeShade="80"/>
          <w:sz w:val="28"/>
          <w:szCs w:val="28"/>
        </w:rPr>
        <w:t xml:space="preserve">Sweeney, </w:t>
      </w:r>
      <w:r w:rsidRPr="00053A78">
        <w:rPr>
          <w:b/>
          <w:i/>
          <w:color w:val="808080" w:themeColor="background1" w:themeShade="80"/>
          <w:sz w:val="28"/>
          <w:szCs w:val="28"/>
        </w:rPr>
        <w:t>The Latter Prophets.</w:t>
      </w:r>
    </w:p>
    <w:p w:rsidR="00961003" w:rsidRDefault="00961003" w:rsidP="00B51F05">
      <w:pPr>
        <w:jc w:val="both"/>
        <w:rPr>
          <w:color w:val="000000" w:themeColor="text1"/>
          <w:sz w:val="28"/>
          <w:szCs w:val="28"/>
        </w:rPr>
      </w:pPr>
      <w:r>
        <w:rPr>
          <w:color w:val="000000" w:themeColor="text1"/>
          <w:sz w:val="28"/>
          <w:szCs w:val="28"/>
        </w:rPr>
        <w:t xml:space="preserve">Walter </w:t>
      </w:r>
      <w:proofErr w:type="spellStart"/>
      <w:r>
        <w:rPr>
          <w:color w:val="000000" w:themeColor="text1"/>
          <w:sz w:val="28"/>
          <w:szCs w:val="28"/>
        </w:rPr>
        <w:t>Brueggeman</w:t>
      </w:r>
      <w:proofErr w:type="spellEnd"/>
      <w:r>
        <w:rPr>
          <w:color w:val="000000" w:themeColor="text1"/>
          <w:sz w:val="28"/>
          <w:szCs w:val="28"/>
        </w:rPr>
        <w:t xml:space="preserve"> is well known for this theological approach to the interpretation of the Hebrew Bible and his introduction to </w:t>
      </w:r>
      <w:r w:rsidRPr="00961003">
        <w:rPr>
          <w:b/>
          <w:i/>
          <w:color w:val="808080" w:themeColor="background1" w:themeShade="80"/>
          <w:sz w:val="28"/>
          <w:szCs w:val="28"/>
        </w:rPr>
        <w:t xml:space="preserve">Jeremiah </w:t>
      </w:r>
      <w:r w:rsidRPr="00961003">
        <w:rPr>
          <w:color w:val="000000" w:themeColor="text1"/>
          <w:sz w:val="28"/>
          <w:szCs w:val="28"/>
        </w:rPr>
        <w:t>is well worth reading.</w:t>
      </w:r>
    </w:p>
    <w:p w:rsidR="00CE24AA" w:rsidRDefault="00CE24AA" w:rsidP="00B51F05">
      <w:pPr>
        <w:jc w:val="both"/>
        <w:rPr>
          <w:color w:val="000000" w:themeColor="text1"/>
          <w:sz w:val="28"/>
          <w:szCs w:val="28"/>
        </w:rPr>
      </w:pPr>
      <w:proofErr w:type="spellStart"/>
      <w:r w:rsidRPr="00CE24AA">
        <w:rPr>
          <w:b/>
          <w:color w:val="808080" w:themeColor="background1" w:themeShade="80"/>
          <w:sz w:val="28"/>
          <w:szCs w:val="28"/>
        </w:rPr>
        <w:t>Rofe</w:t>
      </w:r>
      <w:proofErr w:type="spellEnd"/>
      <w:r w:rsidRPr="00CE24AA">
        <w:rPr>
          <w:b/>
          <w:color w:val="808080" w:themeColor="background1" w:themeShade="80"/>
          <w:sz w:val="28"/>
          <w:szCs w:val="28"/>
        </w:rPr>
        <w:t xml:space="preserve">, </w:t>
      </w:r>
      <w:proofErr w:type="gramStart"/>
      <w:r w:rsidRPr="00CE24AA">
        <w:rPr>
          <w:b/>
          <w:i/>
          <w:color w:val="808080" w:themeColor="background1" w:themeShade="80"/>
          <w:sz w:val="28"/>
          <w:szCs w:val="28"/>
        </w:rPr>
        <w:t>The</w:t>
      </w:r>
      <w:proofErr w:type="gramEnd"/>
      <w:r w:rsidRPr="00CE24AA">
        <w:rPr>
          <w:b/>
          <w:i/>
          <w:color w:val="808080" w:themeColor="background1" w:themeShade="80"/>
          <w:sz w:val="28"/>
          <w:szCs w:val="28"/>
        </w:rPr>
        <w:t xml:space="preserve"> Nature of the Prophetic Books,</w:t>
      </w:r>
      <w:r>
        <w:rPr>
          <w:color w:val="808080" w:themeColor="background1" w:themeShade="80"/>
          <w:sz w:val="28"/>
          <w:szCs w:val="28"/>
        </w:rPr>
        <w:t xml:space="preserve"> </w:t>
      </w:r>
      <w:r w:rsidR="00F20853" w:rsidRPr="00F20853">
        <w:rPr>
          <w:color w:val="000000" w:themeColor="text1"/>
          <w:sz w:val="28"/>
          <w:szCs w:val="28"/>
        </w:rPr>
        <w:t xml:space="preserve">provides more interesting and relevant insights into the prophetic genre. </w:t>
      </w:r>
    </w:p>
    <w:p w:rsidR="00E93A77" w:rsidRDefault="00E93A77" w:rsidP="00B51F05">
      <w:pPr>
        <w:jc w:val="both"/>
        <w:rPr>
          <w:b/>
          <w:color w:val="1F497D" w:themeColor="text2"/>
          <w:sz w:val="28"/>
          <w:szCs w:val="28"/>
          <w:u w:val="single"/>
        </w:rPr>
      </w:pPr>
    </w:p>
    <w:p w:rsidR="00F20853" w:rsidRPr="00F20853" w:rsidRDefault="00F20853" w:rsidP="00B51F05">
      <w:pPr>
        <w:jc w:val="both"/>
        <w:rPr>
          <w:b/>
          <w:color w:val="1F497D" w:themeColor="text2"/>
          <w:sz w:val="28"/>
          <w:szCs w:val="28"/>
          <w:u w:val="single"/>
        </w:rPr>
      </w:pPr>
      <w:r w:rsidRPr="00F20853">
        <w:rPr>
          <w:b/>
          <w:color w:val="1F497D" w:themeColor="text2"/>
          <w:sz w:val="28"/>
          <w:szCs w:val="28"/>
          <w:u w:val="single"/>
        </w:rPr>
        <w:t>More specialized reading</w:t>
      </w:r>
    </w:p>
    <w:p w:rsidR="00F20853" w:rsidRDefault="00F20853" w:rsidP="00E93A77">
      <w:pPr>
        <w:jc w:val="both"/>
        <w:rPr>
          <w:color w:val="000000" w:themeColor="text1"/>
          <w:sz w:val="28"/>
          <w:szCs w:val="28"/>
        </w:rPr>
      </w:pPr>
      <w:r w:rsidRPr="00F20853">
        <w:rPr>
          <w:color w:val="000000" w:themeColor="text1"/>
          <w:sz w:val="28"/>
          <w:szCs w:val="28"/>
        </w:rPr>
        <w:t>Three further articles are highly recommended for your reading in this unit.</w:t>
      </w:r>
    </w:p>
    <w:p w:rsidR="00E93A77" w:rsidRDefault="00F20853" w:rsidP="00E93A77">
      <w:pPr>
        <w:jc w:val="both"/>
      </w:pPr>
      <w:r>
        <w:rPr>
          <w:color w:val="000000" w:themeColor="text1"/>
          <w:sz w:val="28"/>
          <w:szCs w:val="28"/>
        </w:rPr>
        <w:t xml:space="preserve">You will find a small </w:t>
      </w:r>
      <w:r w:rsidR="00E93A77">
        <w:rPr>
          <w:color w:val="000000" w:themeColor="text1"/>
          <w:sz w:val="28"/>
          <w:szCs w:val="28"/>
        </w:rPr>
        <w:t xml:space="preserve">section </w:t>
      </w:r>
      <w:r>
        <w:rPr>
          <w:color w:val="000000" w:themeColor="text1"/>
          <w:sz w:val="28"/>
          <w:szCs w:val="28"/>
        </w:rPr>
        <w:t xml:space="preserve">on the prophets in </w:t>
      </w:r>
      <w:r w:rsidRPr="00F20853">
        <w:rPr>
          <w:b/>
          <w:color w:val="808080" w:themeColor="background1" w:themeShade="80"/>
          <w:sz w:val="28"/>
          <w:szCs w:val="28"/>
        </w:rPr>
        <w:t>Davis,</w:t>
      </w:r>
      <w:r>
        <w:rPr>
          <w:color w:val="000000" w:themeColor="text1"/>
          <w:sz w:val="28"/>
          <w:szCs w:val="28"/>
        </w:rPr>
        <w:t xml:space="preserve"> </w:t>
      </w:r>
      <w:r w:rsidRPr="00F20853">
        <w:rPr>
          <w:b/>
          <w:i/>
          <w:color w:val="808080" w:themeColor="background1" w:themeShade="80"/>
          <w:sz w:val="28"/>
          <w:szCs w:val="28"/>
        </w:rPr>
        <w:t>The Patriarchal Bible</w:t>
      </w:r>
      <w:r>
        <w:rPr>
          <w:color w:val="808080" w:themeColor="background1" w:themeShade="80"/>
          <w:sz w:val="28"/>
          <w:szCs w:val="28"/>
        </w:rPr>
        <w:t xml:space="preserve"> </w:t>
      </w:r>
      <w:r w:rsidRPr="00F20853">
        <w:rPr>
          <w:color w:val="000000" w:themeColor="text1"/>
          <w:sz w:val="28"/>
          <w:szCs w:val="28"/>
        </w:rPr>
        <w:t>which offers a critique of the patriarchal and male bias contained in the language of these books</w:t>
      </w:r>
      <w:r w:rsidR="00E93A77">
        <w:rPr>
          <w:color w:val="000000" w:themeColor="text1"/>
          <w:sz w:val="28"/>
          <w:szCs w:val="28"/>
        </w:rPr>
        <w:t>,</w:t>
      </w:r>
      <w:r w:rsidRPr="00F20853">
        <w:rPr>
          <w:color w:val="000000" w:themeColor="text1"/>
          <w:sz w:val="28"/>
          <w:szCs w:val="28"/>
        </w:rPr>
        <w:t xml:space="preserve"> while issues of gender are presented in </w:t>
      </w:r>
      <w:proofErr w:type="spellStart"/>
      <w:r w:rsidRPr="00F20853">
        <w:rPr>
          <w:b/>
          <w:color w:val="808080" w:themeColor="background1" w:themeShade="80"/>
          <w:sz w:val="28"/>
          <w:szCs w:val="28"/>
        </w:rPr>
        <w:t>S.Moughtin</w:t>
      </w:r>
      <w:proofErr w:type="spellEnd"/>
      <w:r w:rsidRPr="00F20853">
        <w:rPr>
          <w:b/>
          <w:color w:val="808080" w:themeColor="background1" w:themeShade="80"/>
          <w:sz w:val="28"/>
          <w:szCs w:val="28"/>
        </w:rPr>
        <w:t xml:space="preserve">, </w:t>
      </w:r>
      <w:r w:rsidR="00E93A77">
        <w:rPr>
          <w:b/>
          <w:i/>
          <w:color w:val="808080" w:themeColor="background1" w:themeShade="80"/>
          <w:sz w:val="28"/>
          <w:szCs w:val="28"/>
        </w:rPr>
        <w:t>Sexual and M</w:t>
      </w:r>
      <w:r w:rsidRPr="00F20853">
        <w:rPr>
          <w:b/>
          <w:i/>
          <w:color w:val="808080" w:themeColor="background1" w:themeShade="80"/>
          <w:sz w:val="28"/>
          <w:szCs w:val="28"/>
        </w:rPr>
        <w:t>arital metaphors in Hosea, Jeremiah, Isaiah, and Ezekiel.</w:t>
      </w:r>
      <w:r w:rsidR="00E93A77" w:rsidRPr="00E93A77">
        <w:t xml:space="preserve"> </w:t>
      </w:r>
    </w:p>
    <w:p w:rsidR="00E93A77" w:rsidRDefault="00E93A77" w:rsidP="00E93A77">
      <w:pPr>
        <w:jc w:val="both"/>
      </w:pPr>
    </w:p>
    <w:p w:rsidR="00D128BE" w:rsidRPr="00E93A77" w:rsidRDefault="00E93A77" w:rsidP="00E93A77">
      <w:pPr>
        <w:jc w:val="both"/>
        <w:rPr>
          <w:rFonts w:ascii="Verdana" w:hAnsi="Verdana" w:cs="Arial"/>
          <w:color w:val="333333"/>
          <w:sz w:val="28"/>
          <w:szCs w:val="28"/>
        </w:rPr>
      </w:pPr>
      <w:r w:rsidRPr="00E93A77">
        <w:rPr>
          <w:sz w:val="28"/>
          <w:szCs w:val="28"/>
        </w:rPr>
        <w:t xml:space="preserve">Finally for a detailed article on the editorial activity in the Book of Isaiah, </w:t>
      </w:r>
      <w:r>
        <w:rPr>
          <w:sz w:val="28"/>
          <w:szCs w:val="28"/>
        </w:rPr>
        <w:t xml:space="preserve">see </w:t>
      </w:r>
      <w:proofErr w:type="gramStart"/>
      <w:r w:rsidRPr="00E93A77">
        <w:rPr>
          <w:b/>
          <w:color w:val="808080" w:themeColor="background1" w:themeShade="80"/>
          <w:sz w:val="28"/>
          <w:szCs w:val="28"/>
        </w:rPr>
        <w:t>Stromberg’s</w:t>
      </w:r>
      <w:r w:rsidRPr="00E93A77">
        <w:rPr>
          <w:b/>
          <w:i/>
          <w:color w:val="808080" w:themeColor="background1" w:themeShade="80"/>
          <w:sz w:val="28"/>
          <w:szCs w:val="28"/>
        </w:rPr>
        <w:t xml:space="preserve">  Isaiah</w:t>
      </w:r>
      <w:proofErr w:type="gramEnd"/>
      <w:r w:rsidRPr="00E93A77">
        <w:rPr>
          <w:b/>
          <w:i/>
          <w:color w:val="808080" w:themeColor="background1" w:themeShade="80"/>
          <w:sz w:val="28"/>
          <w:szCs w:val="28"/>
        </w:rPr>
        <w:t xml:space="preserve"> after exile: the author of Third Isaiah as reader and redactor of the book</w:t>
      </w:r>
      <w:r>
        <w:rPr>
          <w:b/>
          <w:i/>
          <w:color w:val="808080" w:themeColor="background1" w:themeShade="80"/>
          <w:sz w:val="28"/>
          <w:szCs w:val="28"/>
        </w:rPr>
        <w:t xml:space="preserve">.  </w:t>
      </w:r>
      <w:r w:rsidRPr="00E93A77">
        <w:rPr>
          <w:color w:val="000000" w:themeColor="text1"/>
          <w:sz w:val="28"/>
          <w:szCs w:val="28"/>
        </w:rPr>
        <w:t>This is highly recommended especially if you are considering taking The Book of Isaiah as a discrete module later in your MA.</w:t>
      </w:r>
      <w:r w:rsidRPr="00E93A77">
        <w:rPr>
          <w:b/>
          <w:i/>
          <w:color w:val="808080" w:themeColor="background1" w:themeShade="80"/>
          <w:sz w:val="28"/>
          <w:szCs w:val="28"/>
        </w:rPr>
        <w:t xml:space="preserve"> </w:t>
      </w:r>
    </w:p>
    <w:p w:rsidR="00D128BE" w:rsidRPr="00BF7E7E" w:rsidRDefault="00D128BE" w:rsidP="00BF7E7E">
      <w:pPr>
        <w:rPr>
          <w:b/>
          <w:color w:val="1F497D" w:themeColor="text2"/>
          <w:sz w:val="28"/>
          <w:szCs w:val="28"/>
          <w:u w:val="single"/>
        </w:rPr>
      </w:pPr>
    </w:p>
    <w:sectPr w:rsidR="00D128BE" w:rsidRPr="00BF7E7E" w:rsidSect="00616DB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A338FE"/>
    <w:multiLevelType w:val="hybridMultilevel"/>
    <w:tmpl w:val="6626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DA42F27"/>
    <w:multiLevelType w:val="multilevel"/>
    <w:tmpl w:val="53066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A425AE"/>
    <w:multiLevelType w:val="multilevel"/>
    <w:tmpl w:val="8BA6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5D62F9"/>
    <w:multiLevelType w:val="multilevel"/>
    <w:tmpl w:val="FC68D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8572F48"/>
    <w:multiLevelType w:val="multilevel"/>
    <w:tmpl w:val="3EA6F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BF7E7E"/>
    <w:rsid w:val="00053A78"/>
    <w:rsid w:val="00071A99"/>
    <w:rsid w:val="00092819"/>
    <w:rsid w:val="000C1D41"/>
    <w:rsid w:val="000C4C9E"/>
    <w:rsid w:val="000F2814"/>
    <w:rsid w:val="001168D4"/>
    <w:rsid w:val="001A1574"/>
    <w:rsid w:val="001B26BF"/>
    <w:rsid w:val="001D4C73"/>
    <w:rsid w:val="003206C0"/>
    <w:rsid w:val="003E155C"/>
    <w:rsid w:val="00440E45"/>
    <w:rsid w:val="00616DB9"/>
    <w:rsid w:val="006612C5"/>
    <w:rsid w:val="00671919"/>
    <w:rsid w:val="00743C8A"/>
    <w:rsid w:val="007E3FAE"/>
    <w:rsid w:val="0086641E"/>
    <w:rsid w:val="00961003"/>
    <w:rsid w:val="009C5200"/>
    <w:rsid w:val="00A153CC"/>
    <w:rsid w:val="00B51F05"/>
    <w:rsid w:val="00BB7CA8"/>
    <w:rsid w:val="00BF7E7E"/>
    <w:rsid w:val="00CE24AA"/>
    <w:rsid w:val="00D02653"/>
    <w:rsid w:val="00D128BE"/>
    <w:rsid w:val="00D3788F"/>
    <w:rsid w:val="00E93A77"/>
    <w:rsid w:val="00F2085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6DB9"/>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7E7E"/>
    <w:rPr>
      <w:rFonts w:ascii="Verdana" w:hAnsi="Verdana" w:hint="default"/>
      <w:b/>
      <w:bCs/>
      <w:strike w:val="0"/>
      <w:dstrike w:val="0"/>
      <w:color w:val="003366"/>
      <w:sz w:val="24"/>
      <w:szCs w:val="24"/>
      <w:u w:val="none"/>
      <w:effect w:val="none"/>
    </w:rPr>
  </w:style>
  <w:style w:type="character" w:customStyle="1" w:styleId="accesshide1">
    <w:name w:val="accesshide1"/>
    <w:basedOn w:val="DefaultParagraphFont"/>
    <w:rsid w:val="00BF7E7E"/>
    <w:rPr>
      <w:b w:val="0"/>
      <w:bCs w:val="0"/>
      <w:sz w:val="24"/>
      <w:szCs w:val="24"/>
    </w:rPr>
  </w:style>
  <w:style w:type="character" w:customStyle="1" w:styleId="commands13">
    <w:name w:val="commands13"/>
    <w:basedOn w:val="DefaultParagraphFont"/>
    <w:rsid w:val="00BF7E7E"/>
  </w:style>
  <w:style w:type="paragraph" w:styleId="BalloonText">
    <w:name w:val="Balloon Text"/>
    <w:basedOn w:val="Normal"/>
    <w:link w:val="BalloonTextChar"/>
    <w:uiPriority w:val="99"/>
    <w:semiHidden/>
    <w:unhideWhenUsed/>
    <w:rsid w:val="00BF7E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E7E"/>
    <w:rPr>
      <w:rFonts w:ascii="Tahoma" w:hAnsi="Tahoma" w:cs="Tahoma"/>
      <w:sz w:val="16"/>
      <w:szCs w:val="16"/>
    </w:rPr>
  </w:style>
  <w:style w:type="paragraph" w:styleId="ListParagraph">
    <w:name w:val="List Paragraph"/>
    <w:basedOn w:val="Normal"/>
    <w:uiPriority w:val="34"/>
    <w:qFormat/>
    <w:rsid w:val="00BF7E7E"/>
    <w:pPr>
      <w:ind w:left="720"/>
      <w:contextualSpacing/>
    </w:pPr>
  </w:style>
  <w:style w:type="paragraph" w:styleId="NormalWeb">
    <w:name w:val="Normal (Web)"/>
    <w:basedOn w:val="Normal"/>
    <w:uiPriority w:val="99"/>
    <w:semiHidden/>
    <w:unhideWhenUsed/>
    <w:rsid w:val="00D128B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70027333">
      <w:bodyDiv w:val="1"/>
      <w:marLeft w:val="0"/>
      <w:marRight w:val="0"/>
      <w:marTop w:val="0"/>
      <w:marBottom w:val="0"/>
      <w:divBdr>
        <w:top w:val="none" w:sz="0" w:space="0" w:color="auto"/>
        <w:left w:val="none" w:sz="0" w:space="0" w:color="auto"/>
        <w:bottom w:val="none" w:sz="0" w:space="0" w:color="auto"/>
        <w:right w:val="none" w:sz="0" w:space="0" w:color="auto"/>
      </w:divBdr>
      <w:divsChild>
        <w:div w:id="1266108294">
          <w:marLeft w:val="0"/>
          <w:marRight w:val="0"/>
          <w:marTop w:val="0"/>
          <w:marBottom w:val="0"/>
          <w:divBdr>
            <w:top w:val="none" w:sz="0" w:space="0" w:color="auto"/>
            <w:left w:val="none" w:sz="0" w:space="0" w:color="auto"/>
            <w:bottom w:val="none" w:sz="0" w:space="0" w:color="auto"/>
            <w:right w:val="none" w:sz="0" w:space="0" w:color="auto"/>
          </w:divBdr>
          <w:divsChild>
            <w:div w:id="1310790509">
              <w:marLeft w:val="0"/>
              <w:marRight w:val="0"/>
              <w:marTop w:val="0"/>
              <w:marBottom w:val="0"/>
              <w:divBdr>
                <w:top w:val="none" w:sz="0" w:space="0" w:color="auto"/>
                <w:left w:val="none" w:sz="0" w:space="0" w:color="auto"/>
                <w:bottom w:val="none" w:sz="0" w:space="0" w:color="auto"/>
                <w:right w:val="none" w:sz="0" w:space="0" w:color="auto"/>
              </w:divBdr>
              <w:divsChild>
                <w:div w:id="910578599">
                  <w:marLeft w:val="0"/>
                  <w:marRight w:val="0"/>
                  <w:marTop w:val="0"/>
                  <w:marBottom w:val="0"/>
                  <w:divBdr>
                    <w:top w:val="none" w:sz="0" w:space="0" w:color="auto"/>
                    <w:left w:val="none" w:sz="0" w:space="0" w:color="auto"/>
                    <w:bottom w:val="none" w:sz="0" w:space="0" w:color="auto"/>
                    <w:right w:val="none" w:sz="0" w:space="0" w:color="auto"/>
                  </w:divBdr>
                  <w:divsChild>
                    <w:div w:id="166423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281</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8</cp:revision>
  <dcterms:created xsi:type="dcterms:W3CDTF">2012-09-19T15:00:00Z</dcterms:created>
  <dcterms:modified xsi:type="dcterms:W3CDTF">2012-09-20T08:26:00Z</dcterms:modified>
</cp:coreProperties>
</file>