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Free Form"/>
        <w:bidi w:val="0"/>
        <w:spacing w:before="40" w:line="288" w:lineRule="auto"/>
        <w:ind w:left="0" w:right="0" w:firstLine="0"/>
        <w:jc w:val="left"/>
        <w:rPr>
          <w:i w:val="1"/>
          <w:iCs w:val="1"/>
          <w:color w:val="3c69a6"/>
          <w:rtl w:val="0"/>
        </w:rPr>
      </w:pPr>
      <w:r>
        <w:rPr>
          <w:i w:val="1"/>
          <w:iCs w:val="1"/>
          <w:color w:val="3c69a6"/>
          <w:rtl w:val="0"/>
          <w:lang w:val="fr-FR"/>
        </w:rPr>
        <w:t xml:space="preserve">Introduction </w:t>
      </w:r>
    </w:p>
    <w:p>
      <w:pPr>
        <w:pStyle w:val="Free Form"/>
        <w:bidi w:val="0"/>
        <w:spacing w:line="288" w:lineRule="auto"/>
        <w:ind w:left="0" w:right="0" w:firstLine="0"/>
        <w:jc w:val="both"/>
        <w:rPr>
          <w:rtl w:val="0"/>
        </w:rPr>
      </w:pPr>
    </w:p>
    <w:p>
      <w:pPr>
        <w:pStyle w:val="Free Form"/>
        <w:bidi w:val="0"/>
        <w:spacing w:line="288" w:lineRule="auto"/>
        <w:ind w:left="0" w:right="0" w:firstLine="0"/>
        <w:jc w:val="both"/>
        <w:rPr>
          <w:rtl w:val="0"/>
        </w:rPr>
      </w:pPr>
      <w:r>
        <w:rPr>
          <w:rtl w:val="0"/>
          <w:lang w:val="en-US"/>
        </w:rPr>
        <w:t xml:space="preserve">Cognitive neuroscience is described as the study of cognitive sciences and neurology, therefore a study of the nervous system, and how the brain functions. </w:t>
      </w:r>
      <w:r>
        <w:rPr>
          <w:rtl w:val="0"/>
          <w:lang w:val="en-US"/>
        </w:rPr>
        <w:t xml:space="preserve">It represents a combined </w:t>
      </w:r>
      <w:r>
        <w:rPr>
          <w:rtl w:val="0"/>
          <w:lang w:val="en-US"/>
        </w:rPr>
        <w:t>academic interdisciplinary</w:t>
      </w:r>
      <w:r>
        <w:rPr>
          <w:rtl w:val="0"/>
          <w:lang w:val="en-US"/>
        </w:rPr>
        <w:t xml:space="preserve"> field </w:t>
      </w:r>
      <w:r>
        <w:rPr>
          <w:rtl w:val="0"/>
          <w:lang w:val="en-US"/>
        </w:rPr>
        <w:t xml:space="preserve">, concerned with </w:t>
      </w:r>
      <w:r>
        <w:rPr>
          <w:rtl w:val="0"/>
        </w:rPr>
        <w:t>‘</w:t>
      </w:r>
      <w:r>
        <w:rPr>
          <w:rtl w:val="0"/>
          <w:lang w:val="en-US"/>
        </w:rPr>
        <w:t>perception, action , memory, language and selective attention</w:t>
      </w:r>
      <w:r>
        <w:rPr>
          <w:rtl w:val="0"/>
        </w:rPr>
        <w:t xml:space="preserve">’ </w:t>
      </w:r>
      <w:r>
        <w:rPr>
          <w:rtl w:val="0"/>
          <w:lang w:val="en-US"/>
        </w:rPr>
        <w:t xml:space="preserve">Kandel (in Carraway 2014). Research in the field aims </w:t>
      </w:r>
      <w:r>
        <w:rPr>
          <w:rtl w:val="0"/>
        </w:rPr>
        <w:t>‘</w:t>
      </w:r>
      <w:r>
        <w:rPr>
          <w:rtl w:val="0"/>
          <w:lang w:val="en-US"/>
        </w:rPr>
        <w:t xml:space="preserve"> to </w:t>
      </w:r>
      <w:r>
        <w:rPr>
          <w:rtl w:val="0"/>
          <w:lang w:val="en-US"/>
        </w:rPr>
        <w:t>clarify the brain mechanism of cognitive activities</w:t>
      </w:r>
      <w:r>
        <w:rPr>
          <w:rtl w:val="0"/>
        </w:rPr>
        <w:t xml:space="preserve">’ </w:t>
      </w:r>
      <w:r>
        <w:rPr>
          <w:rtl w:val="0"/>
          <w:lang w:val="en-US"/>
        </w:rPr>
        <w:t xml:space="preserve">(Meesuen, 2013 in Lui 2018).  Therefore of concern is how the brain  functions at cellular level, within its structures, and as </w:t>
      </w:r>
      <w:r>
        <w:rPr>
          <w:rtl w:val="0"/>
        </w:rPr>
        <w:t>‘</w:t>
      </w:r>
      <w:r>
        <w:rPr>
          <w:rtl w:val="0"/>
          <w:lang w:val="en-US"/>
        </w:rPr>
        <w:t>whole brain</w:t>
      </w:r>
      <w:r>
        <w:rPr>
          <w:rtl w:val="0"/>
        </w:rPr>
        <w:t xml:space="preserve">’ </w:t>
      </w:r>
      <w:r>
        <w:rPr>
          <w:rtl w:val="0"/>
          <w:lang w:val="en-US"/>
        </w:rPr>
        <w:t xml:space="preserve">and is an  increasingly important area of insight the 21st century, which is now predicted as the </w:t>
      </w:r>
      <w:r>
        <w:rPr>
          <w:rtl w:val="0"/>
        </w:rPr>
        <w:t>“</w:t>
      </w:r>
      <w:r>
        <w:rPr>
          <w:rtl w:val="0"/>
          <w:lang w:val="en-US"/>
        </w:rPr>
        <w:t>century of the brain</w:t>
      </w:r>
      <w:r>
        <w:rPr>
          <w:rtl w:val="0"/>
        </w:rPr>
        <w:t xml:space="preserve">” </w:t>
      </w:r>
      <w:r>
        <w:rPr>
          <w:rtl w:val="0"/>
          <w:lang w:val="en-US"/>
        </w:rPr>
        <w:t xml:space="preserve">(Wu and Brenner, 2015 in Lui 2018). </w:t>
      </w:r>
      <w:r>
        <w:rPr>
          <w:rtl w:val="0"/>
          <w:lang w:val="en-US"/>
        </w:rPr>
        <w:t>The</w:t>
      </w:r>
      <w:r>
        <w:rPr>
          <w:rtl w:val="0"/>
          <w:lang w:val="en-US"/>
        </w:rPr>
        <w:t xml:space="preserve"> newly emergent field</w:t>
      </w:r>
      <w:r>
        <w:rPr>
          <w:rtl w:val="0"/>
          <w:lang w:val="en-US"/>
        </w:rPr>
        <w:t>. Neuroeducation</w:t>
      </w:r>
      <w:r>
        <w:rPr>
          <w:rtl w:val="0"/>
          <w:lang w:val="en-US"/>
        </w:rPr>
        <w:t xml:space="preserve"> attempts to bring together the </w:t>
      </w:r>
      <w:r>
        <w:rPr>
          <w:rtl w:val="0"/>
          <w:lang w:val="en-US"/>
        </w:rPr>
        <w:t>Cognitive</w:t>
      </w:r>
      <w:r>
        <w:rPr>
          <w:rtl w:val="0"/>
        </w:rPr>
        <w:t xml:space="preserve"> </w:t>
      </w:r>
      <w:r>
        <w:rPr>
          <w:rtl w:val="0"/>
          <w:lang w:val="en-US"/>
        </w:rPr>
        <w:t>N</w:t>
      </w:r>
      <w:r>
        <w:rPr>
          <w:rtl w:val="0"/>
          <w:lang w:val="en-US"/>
        </w:rPr>
        <w:t xml:space="preserve">euroscience and Education to share  understanding of the structures of the brain and how it processes learning , then to apply new learning to teaching practice, designing measures that are appropriate to support the emotional and situational context of the learner and the </w:t>
      </w:r>
      <w:r>
        <w:rPr>
          <w:rtl w:val="0"/>
        </w:rPr>
        <w:t>‘</w:t>
      </w:r>
      <w:r>
        <w:rPr>
          <w:rtl w:val="0"/>
          <w:lang w:val="en-US"/>
        </w:rPr>
        <w:t>learning brain</w:t>
      </w:r>
      <w:r>
        <w:rPr>
          <w:rtl w:val="0"/>
        </w:rPr>
        <w:t xml:space="preserve">’ </w:t>
      </w:r>
      <w:r>
        <w:rPr>
          <w:rtl w:val="0"/>
          <w:lang w:val="en-US"/>
        </w:rPr>
        <w:t xml:space="preserve">(Carraway, 2014). </w:t>
      </w:r>
      <w:r>
        <w:rPr>
          <w:rtl w:val="0"/>
          <w:lang w:val="en-US"/>
        </w:rPr>
        <w:t>T</w:t>
      </w:r>
      <w:r>
        <w:rPr>
          <w:rtl w:val="0"/>
          <w:lang w:val="en-US"/>
        </w:rPr>
        <w:t>his assignment considers the issues in the context of post compulsory educatio</w:t>
      </w:r>
      <w:r>
        <w:rPr>
          <w:rtl w:val="0"/>
          <w:lang w:val="en-US"/>
        </w:rPr>
        <w:t xml:space="preserve">n. </w:t>
      </w:r>
    </w:p>
    <w:p>
      <w:pPr>
        <w:pStyle w:val="Free Form"/>
        <w:bidi w:val="0"/>
        <w:spacing w:before="40" w:line="288" w:lineRule="auto"/>
        <w:ind w:left="0" w:right="0" w:firstLine="0"/>
        <w:jc w:val="left"/>
        <w:rPr>
          <w:i w:val="1"/>
          <w:iCs w:val="1"/>
          <w:color w:val="3c69a6"/>
          <w:rtl w:val="0"/>
        </w:rPr>
      </w:pPr>
    </w:p>
    <w:p>
      <w:pPr>
        <w:pStyle w:val="Free Form"/>
        <w:bidi w:val="0"/>
        <w:spacing w:before="40" w:line="288" w:lineRule="auto"/>
        <w:ind w:left="0" w:right="0" w:firstLine="0"/>
        <w:jc w:val="left"/>
        <w:rPr>
          <w:i w:val="1"/>
          <w:iCs w:val="1"/>
          <w:color w:val="3c69a6"/>
          <w:rtl w:val="0"/>
        </w:rPr>
      </w:pPr>
      <w:r>
        <w:rPr>
          <w:i w:val="1"/>
          <w:iCs w:val="1"/>
          <w:color w:val="3c69a6"/>
          <w:rtl w:val="0"/>
          <w:lang w:val="nl-NL"/>
        </w:rPr>
        <w:t xml:space="preserve">Neuroeducation </w:t>
      </w:r>
      <w:r>
        <w:rPr>
          <w:i w:val="1"/>
          <w:iCs w:val="1"/>
          <w:color w:val="3c69a6"/>
          <w:rtl w:val="0"/>
        </w:rPr>
        <w:t xml:space="preserve">– </w:t>
      </w:r>
      <w:r>
        <w:rPr>
          <w:i w:val="1"/>
          <w:iCs w:val="1"/>
          <w:color w:val="3c69a6"/>
          <w:rtl w:val="0"/>
          <w:lang w:val="en-US"/>
        </w:rPr>
        <w:t xml:space="preserve">a new frontier </w:t>
      </w:r>
    </w:p>
    <w:p>
      <w:pPr>
        <w:pStyle w:val="Free Form"/>
        <w:bidi w:val="0"/>
        <w:spacing w:before="40" w:line="288" w:lineRule="auto"/>
        <w:ind w:left="0" w:right="0" w:firstLine="0"/>
        <w:jc w:val="left"/>
        <w:rPr>
          <w:i w:val="1"/>
          <w:iCs w:val="1"/>
          <w:color w:val="3c69a6"/>
          <w:rtl w:val="0"/>
        </w:rPr>
      </w:pPr>
    </w:p>
    <w:p>
      <w:pPr>
        <w:pStyle w:val="Free Form"/>
        <w:bidi w:val="0"/>
        <w:spacing w:line="288" w:lineRule="auto"/>
        <w:ind w:left="0" w:right="0" w:firstLine="0"/>
        <w:jc w:val="both"/>
        <w:rPr>
          <w:rtl w:val="0"/>
        </w:rPr>
      </w:pPr>
      <w:r>
        <w:rPr>
          <w:rtl w:val="0"/>
          <w:lang w:val="en-US"/>
        </w:rPr>
        <w:t xml:space="preserve">The emerging field of </w:t>
      </w:r>
      <w:r>
        <w:rPr>
          <w:rtl w:val="0"/>
          <w:lang w:val="nl-NL"/>
        </w:rPr>
        <w:t xml:space="preserve">Neuroeducation </w:t>
      </w:r>
      <w:r>
        <w:rPr>
          <w:rtl w:val="0"/>
          <w:lang w:val="en-US"/>
        </w:rPr>
        <w:t>is</w:t>
      </w:r>
      <w:r>
        <w:rPr>
          <w:rtl w:val="0"/>
          <w:lang w:val="en-US"/>
        </w:rPr>
        <w:t xml:space="preserve"> a renewed consideration of the  ontological basis on which established understanding of the human brain is based (Lei,2018). Described by Bruer at a bridge too far, there is a slow emergence of a more rigorous body of work within </w:t>
      </w:r>
      <w:r>
        <w:rPr>
          <w:rtl w:val="0"/>
          <w:lang w:val="en-US"/>
        </w:rPr>
        <w:t>N</w:t>
      </w:r>
      <w:r>
        <w:rPr>
          <w:rtl w:val="0"/>
          <w:lang w:val="en-US"/>
        </w:rPr>
        <w:t xml:space="preserve">euroeducation , although these are the early workings of two quite </w:t>
      </w:r>
      <w:r>
        <w:rPr>
          <w:rtl w:val="0"/>
          <w:lang w:val="en-US"/>
        </w:rPr>
        <w:t>different</w:t>
      </w:r>
      <w:r>
        <w:rPr>
          <w:rtl w:val="0"/>
          <w:lang w:val="en-US"/>
        </w:rPr>
        <w:t xml:space="preserve"> and often ontologically opposed disciplines. However despite differences at an ontological level, new understanding of the brain derived from cognitive neuroscience  are helpful to educators in three ways; in confirming contemporary learning theories, in dispelling </w:t>
      </w:r>
      <w:r>
        <w:rPr>
          <w:rtl w:val="0"/>
          <w:lang w:val="en-US"/>
        </w:rPr>
        <w:t xml:space="preserve">cognitive </w:t>
      </w:r>
      <w:r>
        <w:rPr>
          <w:rtl w:val="0"/>
          <w:lang w:val="en-US"/>
        </w:rPr>
        <w:t>‘</w:t>
      </w:r>
      <w:r>
        <w:rPr>
          <w:rtl w:val="0"/>
          <w:lang w:val="en-US"/>
        </w:rPr>
        <w:t>myths</w:t>
      </w:r>
      <w:r>
        <w:rPr>
          <w:rtl w:val="0"/>
          <w:lang w:val="en-US"/>
        </w:rPr>
        <w:t>’</w:t>
      </w:r>
      <w:r>
        <w:rPr>
          <w:rtl w:val="0"/>
          <w:lang w:val="en-US"/>
        </w:rPr>
        <w:t xml:space="preserve"> and finally in offering new and novel thinking about teaching. Therefore in returning to the topic of this assignment any measures proposed will make reference to whether the measure is adaptation, innovation or a new creation. However before discussing measures that result from new understanding in cognitive neuroscience, it is worth commenting on its origins. </w:t>
      </w:r>
    </w:p>
    <w:p>
      <w:pPr>
        <w:pStyle w:val="Free Form"/>
        <w:bidi w:val="0"/>
        <w:spacing w:line="288" w:lineRule="auto"/>
        <w:ind w:left="0" w:right="0" w:firstLine="0"/>
        <w:jc w:val="both"/>
        <w:rPr>
          <w:rtl w:val="0"/>
        </w:rPr>
      </w:pPr>
    </w:p>
    <w:p>
      <w:pPr>
        <w:pStyle w:val="Free Form"/>
        <w:bidi w:val="0"/>
        <w:spacing w:line="288" w:lineRule="auto"/>
        <w:ind w:left="0" w:right="0" w:firstLine="0"/>
        <w:jc w:val="both"/>
        <w:rPr>
          <w:rtl w:val="0"/>
        </w:rPr>
      </w:pPr>
      <w:r>
        <w:rPr>
          <w:rtl w:val="0"/>
          <w:lang w:val="en-US"/>
        </w:rPr>
        <w:t xml:space="preserve">In essence new technologies, have led to a better appreciation of the functions of the brain,  clearly shown on a comparisons of charts produced on older technology such as Electroencephalography [EEG]) and more advanced technology such as Functional Magnetic Imaging [f MRI], and Computed Tomography [CT] </w:t>
      </w:r>
      <w:r>
        <w:rPr>
          <w:i w:val="1"/>
          <w:iCs w:val="1"/>
          <w:rtl w:val="0"/>
          <w:lang w:val="en-US"/>
        </w:rPr>
        <w:t xml:space="preserve">(See Figure 1) </w:t>
      </w:r>
      <w:r>
        <w:rPr>
          <w:rtl w:val="0"/>
          <w:lang w:val="en-US"/>
        </w:rPr>
        <w:t xml:space="preserve">which provides high resolution 3D colour colourised, real time images. The comparison is with beautiful real time images of structures of the brain in praxis and lines. As an aside Neuroscientists would appreciate the EEG more than an educator, this serves as an illustration of the challenges for </w:t>
      </w:r>
      <w:r>
        <w:rPr>
          <w:rtl w:val="0"/>
          <w:lang w:val="en-US"/>
        </w:rPr>
        <w:t>N</w:t>
      </w:r>
      <w:r>
        <w:rPr>
          <w:rtl w:val="0"/>
          <w:lang w:val="nl-NL"/>
        </w:rPr>
        <w:t xml:space="preserve">euroeducation). </w:t>
      </w:r>
    </w:p>
    <w:p>
      <w:pPr>
        <w:pStyle w:val="Free Form"/>
        <w:bidi w:val="0"/>
        <w:spacing w:line="288" w:lineRule="auto"/>
        <w:ind w:left="0" w:right="0" w:firstLine="0"/>
        <w:jc w:val="both"/>
        <w:rPr>
          <w:rtl w:val="0"/>
        </w:rPr>
      </w:pPr>
    </w:p>
    <w:p>
      <w:pPr>
        <w:pStyle w:val="Free Form"/>
        <w:bidi w:val="0"/>
        <w:spacing w:line="288" w:lineRule="auto"/>
        <w:ind w:left="0" w:right="0" w:firstLine="0"/>
        <w:jc w:val="both"/>
        <w:rPr>
          <w:rtl w:val="0"/>
        </w:rPr>
      </w:pPr>
    </w:p>
    <w:tbl>
      <w:tblPr>
        <w:tblW w:w="9020" w:type="dxa"/>
        <w:jc w:val="left"/>
        <w:tblInd w:w="108" w:type="dxa"/>
        <w:tblBorders>
          <w:top w:val="single" w:color="8ea47c" w:sz="2" w:space="0" w:shadow="0" w:frame="0"/>
          <w:left w:val="single" w:color="8ea47c" w:sz="2" w:space="0" w:shadow="0" w:frame="0"/>
          <w:bottom w:val="single" w:color="8ea47c" w:sz="2" w:space="0" w:shadow="0" w:frame="0"/>
          <w:right w:val="single" w:color="8ea47c" w:sz="2" w:space="0" w:shadow="0" w:frame="0"/>
          <w:insideH w:val="single" w:color="8ea47c" w:sz="2" w:space="0" w:shadow="0" w:frame="0"/>
          <w:insideV w:val="single" w:color="8ea47c" w:sz="2" w:space="0" w:shadow="0" w:frame="0"/>
        </w:tblBorders>
        <w:shd w:val="clear" w:color="auto" w:fill="f4f8ee"/>
        <w:tblLayout w:type="fixed"/>
      </w:tblPr>
      <w:tblGrid>
        <w:gridCol w:w="4670"/>
        <w:gridCol w:w="4350"/>
      </w:tblGrid>
      <w:tr>
        <w:tblPrEx>
          <w:shd w:val="clear" w:color="auto" w:fill="f4f8ee"/>
        </w:tblPrEx>
        <w:trPr>
          <w:trHeight w:val="3458" w:hRule="atLeast"/>
        </w:trPr>
        <w:tc>
          <w:tcPr>
            <w:tcW w:type="dxa" w:w="4670"/>
            <w:tcBorders>
              <w:top w:val="single" w:color="cacaca" w:sz="8" w:space="0" w:shadow="0" w:frame="0"/>
              <w:left w:val="single" w:color="cacaca" w:sz="8" w:space="0" w:shadow="0" w:frame="0"/>
              <w:bottom w:val="single" w:color="cacaca" w:sz="8" w:space="0" w:shadow="0" w:frame="0"/>
              <w:right w:val="single" w:color="cacaca" w:sz="8" w:space="0" w:shadow="0" w:frame="0"/>
            </w:tcBorders>
            <w:shd w:val="clear" w:color="auto" w:fill="f4f8ee"/>
            <w:tcMar>
              <w:top w:type="dxa" w:w="0"/>
              <w:left w:type="dxa" w:w="100"/>
              <w:bottom w:type="dxa" w:w="0"/>
              <w:right w:type="dxa" w:w="100"/>
            </w:tcMar>
            <w:vAlign w:val="top"/>
          </w:tcPr>
          <w:p>
            <w:pPr>
              <w:pStyle w:val="Table Style 2"/>
              <w:bidi w:val="0"/>
            </w:pPr>
            <w:r>
              <w:drawing>
                <wp:inline distT="0" distB="0" distL="0" distR="0">
                  <wp:extent cx="1727200" cy="11430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a:picLocks noChangeAspect="1"/>
                          </pic:cNvPicPr>
                        </pic:nvPicPr>
                        <pic:blipFill>
                          <a:blip r:embed="rId4">
                            <a:extLst/>
                          </a:blip>
                          <a:stretch>
                            <a:fillRect/>
                          </a:stretch>
                        </pic:blipFill>
                        <pic:spPr>
                          <a:xfrm>
                            <a:off x="0" y="0"/>
                            <a:ext cx="1727200" cy="1143000"/>
                          </a:xfrm>
                          <a:prstGeom prst="rect">
                            <a:avLst/>
                          </a:prstGeom>
                          <a:ln w="12700" cap="flat">
                            <a:noFill/>
                            <a:miter lim="400000"/>
                          </a:ln>
                          <a:effectLst/>
                        </pic:spPr>
                      </pic:pic>
                    </a:graphicData>
                  </a:graphic>
                </wp:inline>
              </w:drawing>
            </w:r>
          </w:p>
        </w:tc>
        <w:tc>
          <w:tcPr>
            <w:tcW w:type="dxa" w:w="4349"/>
            <w:tcBorders>
              <w:top w:val="single" w:color="cacaca" w:sz="8" w:space="0" w:shadow="0" w:frame="0"/>
              <w:left w:val="single" w:color="cacaca" w:sz="8" w:space="0" w:shadow="0" w:frame="0"/>
              <w:bottom w:val="single" w:color="cacaca" w:sz="8" w:space="0" w:shadow="0" w:frame="0"/>
              <w:right w:val="single" w:color="cacaca" w:sz="8" w:space="0" w:shadow="0" w:frame="0"/>
            </w:tcBorders>
            <w:shd w:val="clear" w:color="auto" w:fill="f4f8ee"/>
            <w:tcMar>
              <w:top w:type="dxa" w:w="0"/>
              <w:left w:type="dxa" w:w="100"/>
              <w:bottom w:type="dxa" w:w="0"/>
              <w:right w:type="dxa" w:w="100"/>
            </w:tcMar>
            <w:vAlign w:val="top"/>
          </w:tcPr>
          <w:p>
            <w:pPr>
              <w:pStyle w:val="Table Style 2"/>
              <w:bidi w:val="0"/>
            </w:pPr>
            <w:r>
              <w:drawing>
                <wp:inline distT="0" distB="0" distL="0" distR="0">
                  <wp:extent cx="1473200" cy="10033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df"/>
                          <pic:cNvPicPr>
                            <a:picLocks noChangeAspect="1"/>
                          </pic:cNvPicPr>
                        </pic:nvPicPr>
                        <pic:blipFill>
                          <a:blip r:embed="rId5">
                            <a:extLst/>
                          </a:blip>
                          <a:stretch>
                            <a:fillRect/>
                          </a:stretch>
                        </pic:blipFill>
                        <pic:spPr>
                          <a:xfrm>
                            <a:off x="0" y="0"/>
                            <a:ext cx="1473200" cy="1003300"/>
                          </a:xfrm>
                          <a:prstGeom prst="rect">
                            <a:avLst/>
                          </a:prstGeom>
                          <a:ln w="12700" cap="flat">
                            <a:noFill/>
                            <a:miter lim="400000"/>
                          </a:ln>
                          <a:effectLst/>
                        </pic:spPr>
                      </pic:pic>
                    </a:graphicData>
                  </a:graphic>
                </wp:inline>
              </w:drawing>
            </w:r>
          </w:p>
          <w:p>
            <w:pPr>
              <w:pStyle w:val="Table Style 2"/>
              <w:bidi w:val="0"/>
            </w:pPr>
          </w:p>
          <w:p>
            <w:pPr>
              <w:pStyle w:val="Table Style 2"/>
              <w:bidi w:val="0"/>
            </w:pPr>
            <w:r>
              <w:drawing>
                <wp:inline distT="0" distB="0" distL="0" distR="0">
                  <wp:extent cx="1473200" cy="97790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df"/>
                          <pic:cNvPicPr>
                            <a:picLocks noChangeAspect="1"/>
                          </pic:cNvPicPr>
                        </pic:nvPicPr>
                        <pic:blipFill>
                          <a:blip r:embed="rId6">
                            <a:extLst/>
                          </a:blip>
                          <a:stretch>
                            <a:fillRect/>
                          </a:stretch>
                        </pic:blipFill>
                        <pic:spPr>
                          <a:xfrm>
                            <a:off x="0" y="0"/>
                            <a:ext cx="1473200" cy="977900"/>
                          </a:xfrm>
                          <a:prstGeom prst="rect">
                            <a:avLst/>
                          </a:prstGeom>
                          <a:ln w="12700" cap="flat">
                            <a:noFill/>
                            <a:miter lim="400000"/>
                          </a:ln>
                          <a:effectLst/>
                        </pic:spPr>
                      </pic:pic>
                    </a:graphicData>
                  </a:graphic>
                </wp:inline>
              </w:drawing>
            </w:r>
          </w:p>
        </w:tc>
      </w:tr>
      <w:tr>
        <w:tblPrEx>
          <w:shd w:val="clear" w:color="auto" w:fill="f4f8ee"/>
        </w:tblPrEx>
        <w:trPr>
          <w:trHeight w:val="400" w:hRule="atLeast"/>
        </w:trPr>
        <w:tc>
          <w:tcPr>
            <w:tcW w:type="dxa" w:w="4670"/>
            <w:tcBorders>
              <w:top w:val="single" w:color="cacaca" w:sz="8" w:space="0" w:shadow="0" w:frame="0"/>
              <w:left w:val="single" w:color="cacaca" w:sz="8" w:space="0" w:shadow="0" w:frame="0"/>
              <w:bottom w:val="single" w:color="cacaca" w:sz="8" w:space="0" w:shadow="0" w:frame="0"/>
              <w:right w:val="single" w:color="cacaca" w:sz="8" w:space="0" w:shadow="0" w:frame="0"/>
            </w:tcBorders>
            <w:shd w:val="clear" w:color="auto" w:fill="e6ede1"/>
            <w:tcMar>
              <w:top w:type="dxa" w:w="0"/>
              <w:left w:type="dxa" w:w="100"/>
              <w:bottom w:type="dxa" w:w="0"/>
              <w:right w:type="dxa" w:w="100"/>
            </w:tcMar>
            <w:vAlign w:val="top"/>
          </w:tcPr>
          <w:p>
            <w:pPr>
              <w:pStyle w:val="Table Style 2"/>
              <w:bidi w:val="0"/>
              <w:spacing w:before="40"/>
              <w:ind w:left="0" w:right="0" w:firstLine="0"/>
              <w:jc w:val="left"/>
              <w:rPr>
                <w:rtl w:val="0"/>
              </w:rPr>
            </w:pPr>
            <w:r>
              <w:rPr>
                <w:rFonts w:ascii="Calibri" w:hAnsi="Calibri"/>
                <w:i w:val="1"/>
                <w:iCs w:val="1"/>
                <w:color w:val="3c69a6"/>
                <w:sz w:val="24"/>
                <w:szCs w:val="24"/>
                <w:rtl w:val="0"/>
              </w:rPr>
              <w:t>Electroencephalography [EEG] print out</w:t>
            </w:r>
          </w:p>
        </w:tc>
        <w:tc>
          <w:tcPr>
            <w:tcW w:type="dxa" w:w="4349"/>
            <w:tcBorders>
              <w:top w:val="single" w:color="cacaca" w:sz="8" w:space="0" w:shadow="0" w:frame="0"/>
              <w:left w:val="single" w:color="cacaca" w:sz="8" w:space="0" w:shadow="0" w:frame="0"/>
              <w:bottom w:val="single" w:color="cacaca" w:sz="8" w:space="0" w:shadow="0" w:frame="0"/>
              <w:right w:val="single" w:color="cacaca" w:sz="8" w:space="0" w:shadow="0" w:frame="0"/>
            </w:tcBorders>
            <w:shd w:val="clear" w:color="auto" w:fill="e6ede1"/>
            <w:tcMar>
              <w:top w:type="dxa" w:w="0"/>
              <w:left w:type="dxa" w:w="100"/>
              <w:bottom w:type="dxa" w:w="0"/>
              <w:right w:type="dxa" w:w="100"/>
            </w:tcMar>
            <w:vAlign w:val="top"/>
          </w:tcPr>
          <w:p>
            <w:pPr>
              <w:pStyle w:val="Table Style 2"/>
              <w:bidi w:val="0"/>
              <w:spacing w:before="40"/>
              <w:ind w:left="0" w:right="0" w:firstLine="0"/>
              <w:jc w:val="left"/>
              <w:rPr>
                <w:rtl w:val="0"/>
              </w:rPr>
            </w:pPr>
            <w:r>
              <w:rPr>
                <w:rFonts w:ascii="Calibri" w:hAnsi="Calibri"/>
                <w:i w:val="1"/>
                <w:iCs w:val="1"/>
                <w:color w:val="3c69a6"/>
                <w:sz w:val="24"/>
                <w:szCs w:val="24"/>
                <w:rtl w:val="0"/>
              </w:rPr>
              <w:t>fMRI /CT Scan visual data</w:t>
            </w:r>
          </w:p>
        </w:tc>
      </w:tr>
    </w:tbl>
    <w:p>
      <w:pPr>
        <w:pStyle w:val="Free Form"/>
        <w:bidi w:val="0"/>
        <w:spacing w:after="160" w:line="288" w:lineRule="auto"/>
        <w:ind w:left="0" w:right="0" w:firstLine="0"/>
        <w:jc w:val="left"/>
        <w:rPr>
          <w:color w:val="6d6d6d"/>
          <w:spacing w:val="13"/>
          <w:sz w:val="22"/>
          <w:szCs w:val="22"/>
          <w:rtl w:val="0"/>
        </w:rPr>
      </w:pPr>
    </w:p>
    <w:p>
      <w:pPr>
        <w:pStyle w:val="Free Form"/>
        <w:bidi w:val="0"/>
        <w:spacing w:after="160" w:line="288" w:lineRule="auto"/>
        <w:ind w:left="0" w:right="0" w:firstLine="0"/>
        <w:jc w:val="left"/>
        <w:rPr>
          <w:color w:val="6d6d6d"/>
          <w:spacing w:val="13"/>
          <w:sz w:val="22"/>
          <w:szCs w:val="22"/>
          <w:rtl w:val="0"/>
        </w:rPr>
      </w:pPr>
      <w:r>
        <w:rPr>
          <w:color w:val="6d6d6d"/>
          <w:spacing w:val="13"/>
          <w:sz w:val="22"/>
          <w:szCs w:val="22"/>
          <w:rtl w:val="0"/>
          <w:lang w:val="fr-FR"/>
        </w:rPr>
        <w:t>Figure 1 : EEG printout v fMRI /CT Scan images</w:t>
      </w:r>
    </w:p>
    <w:p>
      <w:pPr>
        <w:pStyle w:val="Free Form"/>
        <w:bidi w:val="0"/>
        <w:spacing w:line="288" w:lineRule="auto"/>
        <w:ind w:left="0" w:right="0" w:firstLine="0"/>
        <w:jc w:val="left"/>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en-US"/>
        </w:rPr>
        <w:t xml:space="preserve">Bjorklund (2018) suggest that it is not the colourful images that inform us alone, however impressive, that </w:t>
      </w:r>
      <w:r>
        <w:rPr>
          <w:spacing w:val="0"/>
          <w:rtl w:val="0"/>
          <w:lang w:val="en-US"/>
        </w:rPr>
        <w:t xml:space="preserve">new understandings derived from analysis of real time brain imaging </w:t>
      </w:r>
      <w:r>
        <w:rPr>
          <w:spacing w:val="0"/>
          <w:rtl w:val="0"/>
          <w:lang w:val="en-US"/>
        </w:rPr>
        <w:t xml:space="preserve">in tandem with cognitive psychology and other disciplines to place meaning on the information from bran scans , which has led </w:t>
      </w:r>
      <w:r>
        <w:rPr>
          <w:spacing w:val="0"/>
          <w:rtl w:val="0"/>
          <w:lang w:val="en-US"/>
        </w:rPr>
        <w:t xml:space="preserve">in turn </w:t>
      </w:r>
      <w:r>
        <w:rPr>
          <w:spacing w:val="0"/>
          <w:rtl w:val="0"/>
          <w:lang w:val="en-US"/>
        </w:rPr>
        <w:t>to</w:t>
      </w:r>
      <w:r>
        <w:rPr>
          <w:spacing w:val="0"/>
          <w:rtl w:val="0"/>
          <w:lang w:val="en-US"/>
        </w:rPr>
        <w:t xml:space="preserve">o an ontological shift away from the deterministic belief that brain has an executive function or control mechanism that coordinates other activities in the brain (i.e. Descartes </w:t>
      </w:r>
      <w:r>
        <w:rPr>
          <w:spacing w:val="0"/>
          <w:rtl w:val="0"/>
        </w:rPr>
        <w:t>‘</w:t>
      </w:r>
      <w:r>
        <w:rPr>
          <w:spacing w:val="0"/>
          <w:rtl w:val="0"/>
          <w:lang w:val="en-US"/>
        </w:rPr>
        <w:t>the ghost in the machine</w:t>
      </w:r>
      <w:r>
        <w:rPr>
          <w:spacing w:val="0"/>
          <w:rtl w:val="0"/>
        </w:rPr>
        <w:t xml:space="preserve">’ </w:t>
      </w:r>
      <w:r>
        <w:rPr>
          <w:spacing w:val="0"/>
          <w:rtl w:val="0"/>
          <w:lang w:val="en-US"/>
        </w:rPr>
        <w:t xml:space="preserve">). This shift is regarded  rejecting the </w:t>
      </w:r>
      <w:r>
        <w:rPr>
          <w:spacing w:val="0"/>
          <w:rtl w:val="0"/>
        </w:rPr>
        <w:t>‘</w:t>
      </w:r>
      <w:r>
        <w:rPr>
          <w:spacing w:val="0"/>
          <w:rtl w:val="0"/>
          <w:lang w:val="en-US"/>
        </w:rPr>
        <w:t>fallacy  of misplaced  concreteness</w:t>
      </w:r>
      <w:r>
        <w:rPr>
          <w:spacing w:val="0"/>
          <w:rtl w:val="0"/>
        </w:rPr>
        <w:t xml:space="preserve">’ </w:t>
      </w:r>
      <w:r>
        <w:rPr>
          <w:spacing w:val="0"/>
          <w:rtl w:val="0"/>
          <w:lang w:val="en-US"/>
        </w:rPr>
        <w:t xml:space="preserve">(Whitehead in Northoff 2016)  to a more nuanced holistic appreciation of the brain as processual (Northoff, 2016, Lei,2018). Carraway, (2014) suggests that new understanding is translated for </w:t>
      </w:r>
      <w:r>
        <w:rPr>
          <w:spacing w:val="0"/>
          <w:rtl w:val="0"/>
          <w:lang w:val="en-US"/>
        </w:rPr>
        <w:t>N</w:t>
      </w:r>
      <w:r>
        <w:rPr>
          <w:spacing w:val="0"/>
          <w:rtl w:val="0"/>
          <w:lang w:val="en-US"/>
        </w:rPr>
        <w:t xml:space="preserve">euroeducation as eight principles of learning (See appendix A) , which are presented with justified measures for teaching practice in Post Compulsory Education. </w:t>
      </w:r>
    </w:p>
    <w:p>
      <w:pPr>
        <w:pStyle w:val="Free Form"/>
        <w:bidi w:val="0"/>
        <w:spacing w:line="288" w:lineRule="auto"/>
        <w:ind w:left="0" w:right="0" w:firstLine="0"/>
        <w:jc w:val="both"/>
        <w:rPr>
          <w:spacing w:val="0"/>
          <w:rtl w:val="0"/>
        </w:rPr>
      </w:pPr>
    </w:p>
    <w:p>
      <w:pPr>
        <w:pStyle w:val="Free Form"/>
        <w:bidi w:val="0"/>
        <w:spacing w:before="40" w:line="288" w:lineRule="auto"/>
        <w:ind w:left="0" w:right="0" w:firstLine="0"/>
        <w:jc w:val="both"/>
        <w:rPr>
          <w:spacing w:val="0"/>
          <w:rtl w:val="0"/>
        </w:rPr>
      </w:pPr>
      <w:r>
        <w:rPr>
          <w:spacing w:val="0"/>
          <w:rtl w:val="0"/>
          <w:lang w:val="en-US"/>
        </w:rPr>
        <w:t>The first principle suggest</w:t>
      </w:r>
      <w:r>
        <w:rPr>
          <w:spacing w:val="0"/>
          <w:rtl w:val="0"/>
          <w:lang w:val="en-US"/>
        </w:rPr>
        <w:t>s</w:t>
      </w:r>
      <w:r>
        <w:rPr>
          <w:spacing w:val="0"/>
          <w:rtl w:val="0"/>
          <w:lang w:val="en-US"/>
        </w:rPr>
        <w:t xml:space="preserve"> that the </w:t>
      </w:r>
      <w:r>
        <w:rPr>
          <w:i w:val="1"/>
          <w:iCs w:val="1"/>
          <w:spacing w:val="0"/>
          <w:rtl w:val="0"/>
          <w:lang w:val="en-US"/>
        </w:rPr>
        <w:t>learning involves active construction of neural pathways, recall involves the reactivation of these neural pathways</w:t>
      </w:r>
      <w:r>
        <w:rPr>
          <w:i w:val="1"/>
          <w:iCs w:val="1"/>
          <w:spacing w:val="0"/>
          <w:rtl w:val="0"/>
          <w:lang w:val="en-US"/>
        </w:rPr>
        <w:t xml:space="preserve"> </w:t>
      </w:r>
      <w:r>
        <w:rPr>
          <w:spacing w:val="0"/>
          <w:rtl w:val="0"/>
          <w:lang w:val="en-US"/>
        </w:rPr>
        <w:t>(Carroway , 2014)</w:t>
      </w:r>
      <w:r>
        <w:rPr>
          <w:spacing w:val="0"/>
          <w:rtl w:val="0"/>
        </w:rPr>
        <w:t xml:space="preserve">. </w:t>
      </w:r>
      <w:r>
        <w:rPr>
          <w:spacing w:val="0"/>
          <w:rtl w:val="0"/>
          <w:lang w:val="en-US"/>
        </w:rPr>
        <w:t xml:space="preserve">This occurs at </w:t>
      </w:r>
      <w:r>
        <w:rPr>
          <w:spacing w:val="0"/>
          <w:rtl w:val="0"/>
          <w:lang w:val="it-IT"/>
        </w:rPr>
        <w:t>cellular</w:t>
      </w:r>
      <w:r>
        <w:rPr>
          <w:spacing w:val="0"/>
          <w:rtl w:val="0"/>
          <w:lang w:val="en-US"/>
        </w:rPr>
        <w:t xml:space="preserve"> and s</w:t>
      </w:r>
      <w:r>
        <w:rPr>
          <w:spacing w:val="0"/>
          <w:rtl w:val="0"/>
          <w:lang w:val="en-US"/>
        </w:rPr>
        <w:t xml:space="preserve">tructural level </w:t>
      </w:r>
      <w:r>
        <w:rPr>
          <w:spacing w:val="0"/>
          <w:rtl w:val="0"/>
          <w:lang w:val="en-US"/>
        </w:rPr>
        <w:t xml:space="preserve">and is </w:t>
      </w:r>
      <w:r>
        <w:rPr>
          <w:spacing w:val="0"/>
          <w:rtl w:val="0"/>
          <w:lang w:val="en-US"/>
        </w:rPr>
        <w:t xml:space="preserve">not predetermined (Swaab, 2014). </w:t>
      </w:r>
      <w:r>
        <w:rPr>
          <w:spacing w:val="0"/>
          <w:rtl w:val="0"/>
          <w:lang w:val="en-US"/>
        </w:rPr>
        <w:t xml:space="preserve">This quality is called </w:t>
      </w:r>
      <w:r>
        <w:rPr>
          <w:i w:val="1"/>
          <w:iCs w:val="1"/>
          <w:spacing w:val="0"/>
          <w:rtl w:val="0"/>
          <w:lang w:val="en-US"/>
        </w:rPr>
        <w:t>n</w:t>
      </w:r>
      <w:r>
        <w:rPr>
          <w:i w:val="1"/>
          <w:iCs w:val="1"/>
          <w:spacing w:val="0"/>
          <w:rtl w:val="0"/>
        </w:rPr>
        <w:t xml:space="preserve">europlasticity </w:t>
      </w:r>
      <w:r>
        <w:rPr>
          <w:spacing w:val="0"/>
          <w:rtl w:val="0"/>
          <w:lang w:val="en-US"/>
        </w:rPr>
        <w:t xml:space="preserve">, established through </w:t>
      </w:r>
      <w:r>
        <w:rPr>
          <w:spacing w:val="0"/>
          <w:rtl w:val="0"/>
          <w:lang w:val="en-US"/>
        </w:rPr>
        <w:t xml:space="preserve">stem cell research </w:t>
      </w:r>
      <w:r>
        <w:rPr>
          <w:spacing w:val="0"/>
          <w:rtl w:val="0"/>
          <w:lang w:val="en-US"/>
        </w:rPr>
        <w:t xml:space="preserve">implies that all </w:t>
      </w:r>
      <w:r>
        <w:rPr>
          <w:spacing w:val="0"/>
          <w:rtl w:val="0"/>
          <w:lang w:val="en-US"/>
        </w:rPr>
        <w:t xml:space="preserve">cells including brain cells have a unique inert potential to develop in a plurality of </w:t>
      </w:r>
      <w:r>
        <w:rPr>
          <w:spacing w:val="0"/>
          <w:rtl w:val="0"/>
          <w:lang w:val="en-US"/>
        </w:rPr>
        <w:t>ways (i.e pluripotentiality)</w:t>
      </w:r>
      <w:r>
        <w:rPr>
          <w:spacing w:val="0"/>
          <w:rtl w:val="0"/>
          <w:lang w:val="en-US"/>
        </w:rPr>
        <w:t xml:space="preserve">. In the case of a brain cell external factors, </w:t>
      </w:r>
      <w:r>
        <w:rPr>
          <w:spacing w:val="0"/>
          <w:rtl w:val="0"/>
          <w:lang w:val="en-US"/>
        </w:rPr>
        <w:t xml:space="preserve">combined with </w:t>
      </w:r>
      <w:r>
        <w:rPr>
          <w:spacing w:val="0"/>
          <w:rtl w:val="0"/>
          <w:lang w:val="en-US"/>
        </w:rPr>
        <w:t xml:space="preserve"> the inert potential of the cell to evolve into a </w:t>
      </w:r>
      <w:r>
        <w:rPr>
          <w:spacing w:val="0"/>
          <w:rtl w:val="0"/>
          <w:lang w:val="en-US"/>
        </w:rPr>
        <w:t>neurone</w:t>
      </w:r>
      <w:r>
        <w:rPr>
          <w:spacing w:val="0"/>
          <w:rtl w:val="0"/>
          <w:lang w:val="en-US"/>
        </w:rPr>
        <w:t>, which then start to c</w:t>
      </w:r>
      <w:r>
        <w:rPr>
          <w:spacing w:val="0"/>
          <w:rtl w:val="0"/>
          <w:lang w:val="en-US"/>
        </w:rPr>
        <w:t>onstruct</w:t>
      </w:r>
      <w:r>
        <w:rPr>
          <w:spacing w:val="0"/>
          <w:rtl w:val="0"/>
          <w:lang w:val="en-US"/>
        </w:rPr>
        <w:t xml:space="preserve"> structures with other </w:t>
      </w:r>
      <w:r>
        <w:rPr>
          <w:spacing w:val="0"/>
          <w:rtl w:val="0"/>
          <w:lang w:val="en-US"/>
        </w:rPr>
        <w:t>neurones</w:t>
      </w:r>
      <w:r>
        <w:rPr>
          <w:spacing w:val="0"/>
          <w:rtl w:val="0"/>
          <w:lang w:val="en-US"/>
        </w:rPr>
        <w:t>. Th</w:t>
      </w:r>
      <w:r>
        <w:rPr>
          <w:spacing w:val="0"/>
          <w:rtl w:val="0"/>
          <w:lang w:val="en-US"/>
        </w:rPr>
        <w:t>e capacity if the brain to restructure means that the brain evolves as i</w:t>
      </w:r>
      <w:r>
        <w:rPr>
          <w:spacing w:val="0"/>
          <w:rtl w:val="0"/>
          <w:lang w:val="en-US"/>
        </w:rPr>
        <w:t>t lea</w:t>
      </w:r>
      <w:r>
        <w:rPr>
          <w:spacing w:val="0"/>
          <w:rtl w:val="0"/>
          <w:lang w:val="en-US"/>
        </w:rPr>
        <w:t>r</w:t>
      </w:r>
      <w:r>
        <w:rPr>
          <w:spacing w:val="0"/>
          <w:rtl w:val="0"/>
          <w:lang w:val="en-US"/>
        </w:rPr>
        <w:t xml:space="preserve">ns, setting cells along the path to becoming </w:t>
      </w:r>
      <w:r>
        <w:rPr>
          <w:spacing w:val="0"/>
          <w:rtl w:val="0"/>
          <w:lang w:val="en-US"/>
        </w:rPr>
        <w:t>neurone</w:t>
      </w:r>
      <w:r>
        <w:rPr>
          <w:spacing w:val="0"/>
          <w:rtl w:val="0"/>
          <w:lang w:val="en-US"/>
        </w:rPr>
        <w:t xml:space="preserve"> as required. </w:t>
      </w:r>
      <w:r>
        <w:rPr>
          <w:spacing w:val="0"/>
          <w:rtl w:val="0"/>
          <w:lang w:val="en-US"/>
        </w:rPr>
        <w:t xml:space="preserve">For </w:t>
      </w:r>
      <w:r>
        <w:rPr>
          <w:i w:val="1"/>
          <w:iCs w:val="1"/>
          <w:spacing w:val="0"/>
          <w:rtl w:val="0"/>
          <w:lang w:val="en-US"/>
        </w:rPr>
        <w:t xml:space="preserve">neuroeducation </w:t>
      </w:r>
      <w:r>
        <w:rPr>
          <w:spacing w:val="0"/>
          <w:rtl w:val="0"/>
          <w:lang w:val="en-US"/>
        </w:rPr>
        <w:t xml:space="preserve">this </w:t>
      </w:r>
      <w:r>
        <w:rPr>
          <w:spacing w:val="0"/>
          <w:rtl w:val="0"/>
          <w:lang w:val="de-DE"/>
        </w:rPr>
        <w:t>translate</w:t>
      </w:r>
      <w:r>
        <w:rPr>
          <w:spacing w:val="0"/>
          <w:rtl w:val="0"/>
          <w:lang w:val="en-US"/>
        </w:rPr>
        <w:t>s</w:t>
      </w:r>
      <w:r>
        <w:rPr>
          <w:spacing w:val="0"/>
          <w:rtl w:val="0"/>
          <w:lang w:val="en-US"/>
        </w:rPr>
        <w:t xml:space="preserve"> to a view that there is potential to learn in whatever subject the individual is minded </w:t>
      </w:r>
      <w:r>
        <w:rPr>
          <w:spacing w:val="0"/>
          <w:rtl w:val="0"/>
          <w:lang w:val="en-US"/>
        </w:rPr>
        <w:t xml:space="preserve">to </w:t>
      </w:r>
      <w:r>
        <w:rPr>
          <w:spacing w:val="0"/>
          <w:rtl w:val="0"/>
          <w:lang w:val="en-US"/>
        </w:rPr>
        <w:t>learn</w:t>
      </w:r>
      <w:r>
        <w:rPr>
          <w:spacing w:val="0"/>
          <w:rtl w:val="0"/>
          <w:lang w:val="en-US"/>
        </w:rPr>
        <w:t xml:space="preserve"> due </w:t>
      </w:r>
      <w:r>
        <w:rPr>
          <w:spacing w:val="0"/>
          <w:rtl w:val="0"/>
          <w:lang w:val="fr-FR"/>
        </w:rPr>
        <w:t>utilis</w:t>
      </w:r>
      <w:r>
        <w:rPr>
          <w:spacing w:val="0"/>
          <w:rtl w:val="0"/>
          <w:lang w:val="en-US"/>
        </w:rPr>
        <w:t xml:space="preserve">ation of </w:t>
      </w:r>
      <w:r>
        <w:rPr>
          <w:spacing w:val="0"/>
          <w:rtl w:val="0"/>
          <w:lang w:val="en-US"/>
        </w:rPr>
        <w:t>the potential of cells to create neuron</w:t>
      </w:r>
      <w:r>
        <w:rPr>
          <w:spacing w:val="0"/>
          <w:rtl w:val="0"/>
          <w:lang w:val="en-US"/>
        </w:rPr>
        <w:t>e</w:t>
      </w:r>
      <w:r>
        <w:rPr>
          <w:spacing w:val="0"/>
          <w:rtl w:val="0"/>
        </w:rPr>
        <w:t xml:space="preserve">s </w:t>
      </w:r>
      <w:r>
        <w:rPr>
          <w:spacing w:val="0"/>
          <w:rtl w:val="0"/>
          <w:lang w:val="en-US"/>
        </w:rPr>
        <w:t>(Gunz et al , 2019)</w:t>
      </w:r>
      <w:r>
        <w:rPr>
          <w:spacing w:val="0"/>
          <w:rtl w:val="0"/>
          <w:lang w:val="en-US"/>
        </w:rPr>
        <w:t>. This process is a biological process and is</w:t>
      </w:r>
      <w:r>
        <w:rPr>
          <w:spacing w:val="0"/>
          <w:rtl w:val="0"/>
          <w:lang w:val="en-US"/>
        </w:rPr>
        <w:t xml:space="preserve"> evolutionary, where the </w:t>
      </w:r>
      <w:r>
        <w:rPr>
          <w:spacing w:val="0"/>
          <w:rtl w:val="0"/>
          <w:lang w:val="en-US"/>
        </w:rPr>
        <w:t>the passivity of the new cell, responds to the benign serendipity of its environment.</w:t>
      </w:r>
    </w:p>
    <w:p>
      <w:pPr>
        <w:pStyle w:val="Free Form"/>
        <w:bidi w:val="0"/>
        <w:spacing w:before="40" w:line="288" w:lineRule="auto"/>
        <w:ind w:left="0" w:right="0" w:firstLine="0"/>
        <w:jc w:val="both"/>
        <w:rPr>
          <w:spacing w:val="0"/>
          <w:rtl w:val="0"/>
        </w:rPr>
      </w:pPr>
    </w:p>
    <w:p>
      <w:pPr>
        <w:pStyle w:val="Free Form"/>
        <w:bidi w:val="0"/>
        <w:spacing w:before="40" w:line="288" w:lineRule="auto"/>
        <w:ind w:left="0" w:right="0" w:firstLine="0"/>
        <w:jc w:val="both"/>
        <w:rPr>
          <w:spacing w:val="0"/>
          <w:rtl w:val="0"/>
        </w:rPr>
      </w:pPr>
      <w:r>
        <w:rPr>
          <w:spacing w:val="0"/>
          <w:rtl w:val="0"/>
          <w:lang w:val="en-US"/>
        </w:rPr>
        <w:t>In list if the understanding, measures that can be adopted by teaching practitioners may include acceptance of the potential of the learner</w:t>
      </w:r>
      <w:r>
        <w:rPr>
          <w:spacing w:val="0"/>
          <w:rtl w:val="0"/>
          <w:lang w:val="en-US"/>
        </w:rPr>
        <w:t>’</w:t>
      </w:r>
      <w:r>
        <w:rPr>
          <w:spacing w:val="0"/>
          <w:rtl w:val="0"/>
          <w:lang w:val="en-US"/>
        </w:rPr>
        <w:t>s brain to evolve, and that instructs such as IQ tests are unhelpful in that they suggest a concretisation of intelligence , one must a practitioner keep an open mind and look to potential and not an ability at a given time. Clear evidence of how teachers may develop practice is provided i</w:t>
      </w:r>
      <w:r>
        <w:rPr>
          <w:spacing w:val="0"/>
          <w:rtl w:val="0"/>
        </w:rPr>
        <w:t xml:space="preserve">n Kurkela et al (2019) </w:t>
      </w:r>
      <w:r>
        <w:rPr>
          <w:spacing w:val="0"/>
          <w:rtl w:val="0"/>
          <w:lang w:val="en-US"/>
        </w:rPr>
        <w:t xml:space="preserve">who published findings of </w:t>
      </w:r>
      <w:r>
        <w:rPr>
          <w:spacing w:val="0"/>
          <w:rtl w:val="0"/>
          <w:lang w:val="en-US"/>
        </w:rPr>
        <w:t xml:space="preserve">research in Finland where Finnish </w:t>
      </w:r>
      <w:r>
        <w:rPr>
          <w:spacing w:val="0"/>
          <w:rtl w:val="0"/>
          <w:lang w:val="en-US"/>
        </w:rPr>
        <w:t xml:space="preserve">speaking </w:t>
      </w:r>
      <w:r>
        <w:rPr>
          <w:spacing w:val="0"/>
          <w:rtl w:val="0"/>
          <w:lang w:val="en-US"/>
        </w:rPr>
        <w:t>adults were played recording</w:t>
      </w:r>
      <w:r>
        <w:rPr>
          <w:spacing w:val="0"/>
          <w:rtl w:val="0"/>
          <w:lang w:val="en-US"/>
        </w:rPr>
        <w:t>s</w:t>
      </w:r>
      <w:r>
        <w:rPr>
          <w:spacing w:val="0"/>
          <w:rtl w:val="0"/>
          <w:lang w:val="en-US"/>
        </w:rPr>
        <w:t xml:space="preserve"> of passive Chinese speech for 2hrs over 4 days</w:t>
      </w:r>
      <w:r>
        <w:rPr>
          <w:spacing w:val="0"/>
          <w:rtl w:val="0"/>
          <w:lang w:val="en-US"/>
        </w:rPr>
        <w:t xml:space="preserve">, </w:t>
      </w:r>
      <w:r>
        <w:rPr>
          <w:spacing w:val="0"/>
          <w:rtl w:val="0"/>
        </w:rPr>
        <w:t xml:space="preserve"> </w:t>
      </w:r>
      <w:r>
        <w:rPr>
          <w:spacing w:val="0"/>
          <w:rtl w:val="0"/>
          <w:lang w:val="en-US"/>
        </w:rPr>
        <w:t xml:space="preserve">subjects </w:t>
      </w:r>
      <w:r>
        <w:rPr>
          <w:spacing w:val="0"/>
          <w:rtl w:val="0"/>
          <w:lang w:val="en-US"/>
        </w:rPr>
        <w:t xml:space="preserve">were shown to have cortical changes in the brain. This </w:t>
      </w:r>
      <w:r>
        <w:rPr>
          <w:spacing w:val="0"/>
          <w:rtl w:val="0"/>
          <w:lang w:val="en-US"/>
        </w:rPr>
        <w:t xml:space="preserve">supports suggestions that even passive stimulus in the external environment invokes </w:t>
      </w:r>
      <w:r>
        <w:rPr>
          <w:spacing w:val="0"/>
          <w:rtl w:val="0"/>
        </w:rPr>
        <w:t xml:space="preserve"> </w:t>
      </w:r>
      <w:r>
        <w:rPr>
          <w:spacing w:val="0"/>
          <w:rtl w:val="0"/>
          <w:lang w:val="en-US"/>
        </w:rPr>
        <w:t>s</w:t>
      </w:r>
      <w:r>
        <w:rPr>
          <w:spacing w:val="0"/>
          <w:rtl w:val="0"/>
          <w:lang w:val="en-US"/>
        </w:rPr>
        <w:t>tructural growth and development</w:t>
      </w:r>
      <w:r>
        <w:rPr>
          <w:spacing w:val="0"/>
          <w:rtl w:val="0"/>
          <w:lang w:val="en-US"/>
        </w:rPr>
        <w:t xml:space="preserve"> of</w:t>
      </w:r>
      <w:r>
        <w:rPr>
          <w:spacing w:val="0"/>
          <w:rtl w:val="0"/>
        </w:rPr>
        <w:t xml:space="preserve"> neuron</w:t>
      </w:r>
      <w:r>
        <w:rPr>
          <w:spacing w:val="0"/>
          <w:rtl w:val="0"/>
          <w:lang w:val="en-US"/>
        </w:rPr>
        <w:t>e</w:t>
      </w:r>
      <w:r>
        <w:rPr>
          <w:spacing w:val="0"/>
          <w:rtl w:val="0"/>
        </w:rPr>
        <w:t>s</w:t>
      </w:r>
      <w:r>
        <w:rPr>
          <w:spacing w:val="0"/>
          <w:rtl w:val="0"/>
          <w:lang w:val="en-US"/>
        </w:rPr>
        <w:t xml:space="preserve">, furthermore during learning </w:t>
      </w:r>
      <w:r>
        <w:rPr>
          <w:spacing w:val="0"/>
          <w:rtl w:val="0"/>
        </w:rPr>
        <w:t xml:space="preserve">  </w:t>
      </w:r>
      <w:r>
        <w:rPr>
          <w:spacing w:val="0"/>
          <w:rtl w:val="0"/>
          <w:lang w:val="en-US"/>
        </w:rPr>
        <w:t xml:space="preserve">the brain is </w:t>
      </w:r>
      <w:r>
        <w:rPr>
          <w:spacing w:val="0"/>
          <w:rtl w:val="0"/>
          <w:lang w:val="en-US"/>
        </w:rPr>
        <w:t>altering structures</w:t>
      </w:r>
      <w:r>
        <w:rPr>
          <w:spacing w:val="0"/>
          <w:rtl w:val="0"/>
          <w:lang w:val="en-US"/>
        </w:rPr>
        <w:t xml:space="preserve">, whilst coordinating </w:t>
      </w:r>
      <w:r>
        <w:rPr>
          <w:spacing w:val="0"/>
          <w:rtl w:val="0"/>
          <w:lang w:val="de-DE"/>
        </w:rPr>
        <w:t>retriev</w:t>
      </w:r>
      <w:r>
        <w:rPr>
          <w:spacing w:val="0"/>
          <w:rtl w:val="0"/>
          <w:lang w:val="en-US"/>
        </w:rPr>
        <w:t xml:space="preserve">al and </w:t>
      </w:r>
      <w:r>
        <w:rPr>
          <w:spacing w:val="0"/>
          <w:rtl w:val="0"/>
          <w:lang w:val="en-US"/>
        </w:rPr>
        <w:t xml:space="preserve"> interaction between existing structures to form new and ad</w:t>
      </w:r>
      <w:r>
        <w:rPr>
          <w:spacing w:val="0"/>
          <w:rtl w:val="0"/>
          <w:lang w:val="en-US"/>
        </w:rPr>
        <w:t>a</w:t>
      </w:r>
      <w:r>
        <w:rPr>
          <w:spacing w:val="0"/>
          <w:rtl w:val="0"/>
          <w:lang w:val="en-US"/>
        </w:rPr>
        <w:t>pted structures</w:t>
      </w:r>
      <w:r>
        <w:rPr>
          <w:spacing w:val="0"/>
          <w:rtl w:val="0"/>
          <w:lang w:val="en-US"/>
        </w:rPr>
        <w:t xml:space="preserve">, and indeed is </w:t>
      </w:r>
      <w:r>
        <w:rPr>
          <w:spacing w:val="0"/>
          <w:rtl w:val="0"/>
          <w:lang w:val="en-US"/>
        </w:rPr>
        <w:t xml:space="preserve"> remov</w:t>
      </w:r>
      <w:r>
        <w:rPr>
          <w:spacing w:val="0"/>
          <w:rtl w:val="0"/>
          <w:lang w:val="en-US"/>
        </w:rPr>
        <w:t xml:space="preserve">ing unwanted structures through a process of </w:t>
      </w:r>
      <w:r>
        <w:rPr>
          <w:spacing w:val="0"/>
          <w:rtl w:val="0"/>
        </w:rPr>
        <w:t>‘</w:t>
      </w:r>
      <w:r>
        <w:rPr>
          <w:spacing w:val="0"/>
          <w:rtl w:val="0"/>
        </w:rPr>
        <w:t xml:space="preserve">pruning </w:t>
      </w:r>
      <w:r>
        <w:rPr>
          <w:spacing w:val="0"/>
          <w:rtl w:val="0"/>
        </w:rPr>
        <w:t xml:space="preserve">‘ </w:t>
      </w:r>
      <w:r>
        <w:rPr>
          <w:spacing w:val="0"/>
          <w:rtl w:val="0"/>
          <w:lang w:val="en-US"/>
        </w:rPr>
        <w:t xml:space="preserve">of neural </w:t>
      </w:r>
      <w:r>
        <w:rPr>
          <w:spacing w:val="0"/>
          <w:rtl w:val="0"/>
          <w:lang w:val="en-US"/>
        </w:rPr>
        <w:t>pathways (</w:t>
      </w:r>
      <w:r>
        <w:rPr>
          <w:spacing w:val="0"/>
          <w:rtl w:val="0"/>
          <w:lang w:val="nl-NL"/>
        </w:rPr>
        <w:t xml:space="preserve"> Swaab</w:t>
      </w:r>
      <w:r>
        <w:rPr>
          <w:spacing w:val="0"/>
          <w:rtl w:val="0"/>
          <w:lang w:val="en-US"/>
        </w:rPr>
        <w:t>,</w:t>
      </w:r>
      <w:r>
        <w:rPr>
          <w:spacing w:val="0"/>
          <w:rtl w:val="0"/>
        </w:rPr>
        <w:t>2014</w:t>
      </w:r>
      <w:r>
        <w:rPr>
          <w:spacing w:val="0"/>
          <w:rtl w:val="0"/>
          <w:lang w:val="en-US"/>
        </w:rPr>
        <w:t xml:space="preserve">). </w:t>
      </w:r>
    </w:p>
    <w:p>
      <w:pPr>
        <w:pStyle w:val="Free Form"/>
        <w:bidi w:val="0"/>
        <w:spacing w:before="40" w:line="288" w:lineRule="auto"/>
        <w:ind w:left="0" w:right="0" w:firstLine="0"/>
        <w:jc w:val="both"/>
        <w:rPr>
          <w:spacing w:val="0"/>
          <w:rtl w:val="0"/>
        </w:rPr>
      </w:pPr>
    </w:p>
    <w:p>
      <w:pPr>
        <w:pStyle w:val="Free Form"/>
        <w:bidi w:val="0"/>
        <w:spacing w:before="40" w:line="288" w:lineRule="auto"/>
        <w:ind w:left="0" w:right="0" w:firstLine="0"/>
        <w:jc w:val="both"/>
        <w:rPr>
          <w:spacing w:val="0"/>
          <w:rtl w:val="0"/>
        </w:rPr>
      </w:pPr>
      <w:r>
        <w:rPr>
          <w:spacing w:val="0"/>
          <w:rtl w:val="0"/>
          <w:lang w:val="en-US"/>
        </w:rPr>
        <w:t>This inherent restructuring of neural pathways requires that some basic biological needs are considered, reinforcing the first level of need in Maslow</w:t>
      </w:r>
      <w:r>
        <w:rPr>
          <w:spacing w:val="0"/>
          <w:rtl w:val="0"/>
          <w:lang w:val="en-US"/>
        </w:rPr>
        <w:t>’</w:t>
      </w:r>
      <w:r>
        <w:rPr>
          <w:spacing w:val="0"/>
          <w:rtl w:val="0"/>
          <w:lang w:val="en-US"/>
        </w:rPr>
        <w:t xml:space="preserve">s </w:t>
      </w:r>
      <w:r>
        <w:rPr>
          <w:spacing w:val="0"/>
          <w:rtl w:val="0"/>
          <w:lang w:val="en-US"/>
        </w:rPr>
        <w:t>‘</w:t>
      </w:r>
      <w:r>
        <w:rPr>
          <w:spacing w:val="0"/>
          <w:rtl w:val="0"/>
          <w:lang w:val="en-US"/>
        </w:rPr>
        <w:t>hierarchy of needs</w:t>
      </w:r>
      <w:r>
        <w:rPr>
          <w:spacing w:val="0"/>
          <w:rtl w:val="0"/>
          <w:lang w:val="en-US"/>
        </w:rPr>
        <w:t xml:space="preserve">’ </w:t>
      </w:r>
      <w:r>
        <w:rPr>
          <w:spacing w:val="0"/>
          <w:rtl w:val="0"/>
          <w:lang w:val="en-US"/>
        </w:rPr>
        <w:t>(Jarvis, 2012). T</w:t>
      </w:r>
      <w:r>
        <w:rPr>
          <w:spacing w:val="0"/>
          <w:rtl w:val="0"/>
          <w:lang w:val="en-US"/>
        </w:rPr>
        <w:t xml:space="preserve">he brain must be nourished with water, salt, proteins as well as carbohydrates to function. It is important to ensure that these basic biological conditions are provided, and that much like in sport, where </w:t>
      </w:r>
      <w:r>
        <w:rPr>
          <w:spacing w:val="0"/>
          <w:rtl w:val="0"/>
          <w:lang w:val="en-US"/>
        </w:rPr>
        <w:t xml:space="preserve">there is </w:t>
      </w:r>
      <w:r>
        <w:rPr>
          <w:spacing w:val="0"/>
          <w:rtl w:val="0"/>
        </w:rPr>
        <w:t>a</w:t>
      </w:r>
      <w:r>
        <w:rPr>
          <w:spacing w:val="0"/>
          <w:rtl w:val="0"/>
          <w:lang w:val="en-US"/>
        </w:rPr>
        <w:t xml:space="preserve"> </w:t>
      </w:r>
      <w:r>
        <w:rPr>
          <w:spacing w:val="0"/>
          <w:rtl w:val="0"/>
          <w:lang w:val="en-US"/>
        </w:rPr>
        <w:t xml:space="preserve">holistic approach to performance </w:t>
      </w:r>
      <w:r>
        <w:rPr>
          <w:spacing w:val="0"/>
          <w:rtl w:val="0"/>
          <w:lang w:val="en-US"/>
        </w:rPr>
        <w:t xml:space="preserve">, teachers must </w:t>
      </w:r>
      <w:r>
        <w:rPr>
          <w:spacing w:val="0"/>
          <w:rtl w:val="0"/>
          <w:lang w:val="fr-FR"/>
        </w:rPr>
        <w:t>ensur</w:t>
      </w:r>
      <w:r>
        <w:rPr>
          <w:spacing w:val="0"/>
          <w:rtl w:val="0"/>
          <w:lang w:val="en-US"/>
        </w:rPr>
        <w:t>e</w:t>
      </w:r>
      <w:r>
        <w:rPr>
          <w:spacing w:val="0"/>
          <w:rtl w:val="0"/>
          <w:lang w:val="en-US"/>
        </w:rPr>
        <w:t xml:space="preserve"> the right physiological </w:t>
      </w:r>
      <w:r>
        <w:rPr>
          <w:spacing w:val="0"/>
          <w:rtl w:val="0"/>
          <w:lang w:val="en-US"/>
        </w:rPr>
        <w:t xml:space="preserve">supports for </w:t>
      </w:r>
      <w:r>
        <w:rPr>
          <w:spacing w:val="0"/>
          <w:rtl w:val="0"/>
          <w:lang w:val="en-US"/>
        </w:rPr>
        <w:t xml:space="preserve">peak </w:t>
      </w:r>
      <w:r>
        <w:rPr>
          <w:spacing w:val="0"/>
          <w:rtl w:val="0"/>
          <w:lang w:val="en-US"/>
        </w:rPr>
        <w:t>‘</w:t>
      </w:r>
      <w:r>
        <w:rPr>
          <w:spacing w:val="0"/>
          <w:rtl w:val="0"/>
          <w:lang w:val="en-US"/>
        </w:rPr>
        <w:t>learning</w:t>
      </w:r>
      <w:r>
        <w:rPr>
          <w:spacing w:val="0"/>
          <w:rtl w:val="0"/>
          <w:lang w:val="en-US"/>
        </w:rPr>
        <w:t xml:space="preserve">’ </w:t>
      </w:r>
      <w:r>
        <w:rPr>
          <w:spacing w:val="0"/>
          <w:rtl w:val="0"/>
          <w:lang w:val="en-US"/>
        </w:rPr>
        <w:t>performance</w:t>
      </w:r>
      <w:r>
        <w:rPr>
          <w:spacing w:val="0"/>
          <w:rtl w:val="0"/>
          <w:lang w:val="en-US"/>
        </w:rPr>
        <w:t xml:space="preserve">. Often not considered in curriculum planning , the need to </w:t>
      </w:r>
      <w:r>
        <w:rPr>
          <w:spacing w:val="0"/>
          <w:rtl w:val="0"/>
          <w:lang w:val="en-US"/>
        </w:rPr>
        <w:t xml:space="preserve">explain to students to eat well </w:t>
      </w:r>
      <w:r>
        <w:rPr>
          <w:spacing w:val="0"/>
          <w:rtl w:val="0"/>
          <w:lang w:val="en-US"/>
        </w:rPr>
        <w:t xml:space="preserve">, hydrate </w:t>
      </w:r>
      <w:r>
        <w:rPr>
          <w:spacing w:val="0"/>
          <w:rtl w:val="0"/>
          <w:lang w:val="en-US"/>
        </w:rPr>
        <w:t xml:space="preserve">and take care of </w:t>
      </w:r>
      <w:r>
        <w:rPr>
          <w:spacing w:val="0"/>
          <w:rtl w:val="0"/>
          <w:lang w:val="en-US"/>
        </w:rPr>
        <w:t>their health and wellbeing when engaged in</w:t>
      </w:r>
      <w:r>
        <w:rPr>
          <w:spacing w:val="0"/>
          <w:rtl w:val="0"/>
          <w:lang w:val="en-US"/>
        </w:rPr>
        <w:t xml:space="preserve"> study, </w:t>
      </w:r>
      <w:r>
        <w:rPr>
          <w:spacing w:val="0"/>
          <w:rtl w:val="0"/>
          <w:lang w:val="en-US"/>
        </w:rPr>
        <w:t xml:space="preserve">is something that is a  new undressing that has </w:t>
      </w:r>
      <w:r>
        <w:rPr>
          <w:spacing w:val="0"/>
          <w:rtl w:val="0"/>
          <w:lang w:val="en-US"/>
        </w:rPr>
        <w:t xml:space="preserve"> practical </w:t>
      </w:r>
      <w:r>
        <w:rPr>
          <w:spacing w:val="0"/>
          <w:rtl w:val="0"/>
          <w:lang w:val="en-US"/>
        </w:rPr>
        <w:t>application</w:t>
      </w:r>
      <w:r>
        <w:rPr>
          <w:spacing w:val="0"/>
          <w:rtl w:val="0"/>
          <w:lang w:val="en-US"/>
        </w:rPr>
        <w:t xml:space="preserve"> for teaching practice.</w:t>
      </w:r>
    </w:p>
    <w:p>
      <w:pPr>
        <w:pStyle w:val="Free Form"/>
        <w:bidi w:val="0"/>
        <w:spacing w:line="288" w:lineRule="auto"/>
        <w:ind w:left="0" w:right="0" w:firstLine="0"/>
        <w:jc w:val="left"/>
        <w:rPr>
          <w:spacing w:val="0"/>
          <w:rtl w:val="0"/>
        </w:rPr>
      </w:pPr>
    </w:p>
    <w:p>
      <w:pPr>
        <w:pStyle w:val="Free Form"/>
        <w:bidi w:val="0"/>
        <w:spacing w:before="40" w:line="288" w:lineRule="auto"/>
        <w:ind w:left="0" w:right="0" w:firstLine="0"/>
        <w:jc w:val="both"/>
        <w:rPr>
          <w:spacing w:val="0"/>
          <w:rtl w:val="0"/>
        </w:rPr>
      </w:pPr>
      <w:r>
        <w:rPr>
          <w:spacing w:val="0"/>
          <w:rtl w:val="0"/>
          <w:lang w:val="en-US"/>
        </w:rPr>
        <w:t xml:space="preserve">It was Dewey (2007) who in the early part of the last century that identified experiential learning as an important concept within the learning process. Contemporary teachers are  ore than familiar with the concept, however cognitive neuroscience has established that </w:t>
      </w:r>
      <w:r>
        <w:rPr>
          <w:i w:val="1"/>
          <w:iCs w:val="1"/>
          <w:spacing w:val="15"/>
          <w:sz w:val="22"/>
          <w:szCs w:val="22"/>
          <w:rtl w:val="0"/>
          <w:lang w:val="en-US"/>
        </w:rPr>
        <w:t>experience changes the brain</w:t>
      </w:r>
      <w:r>
        <w:rPr>
          <w:i w:val="1"/>
          <w:iCs w:val="1"/>
          <w:spacing w:val="15"/>
          <w:sz w:val="22"/>
          <w:szCs w:val="22"/>
          <w:rtl w:val="0"/>
          <w:lang w:val="en-US"/>
        </w:rPr>
        <w:t xml:space="preserve"> </w:t>
      </w:r>
      <w:r>
        <w:rPr>
          <w:spacing w:val="15"/>
          <w:sz w:val="22"/>
          <w:szCs w:val="22"/>
          <w:rtl w:val="0"/>
          <w:lang w:val="en-US"/>
        </w:rPr>
        <w:t>(Carraway, 2014)</w:t>
      </w:r>
      <w:r>
        <w:rPr>
          <w:i w:val="1"/>
          <w:iCs w:val="1"/>
          <w:spacing w:val="15"/>
          <w:sz w:val="22"/>
          <w:szCs w:val="22"/>
          <w:rtl w:val="0"/>
          <w:lang w:val="en-US"/>
        </w:rPr>
        <w:t>.</w:t>
      </w:r>
      <w:r>
        <w:rPr>
          <w:spacing w:val="15"/>
          <w:sz w:val="22"/>
          <w:szCs w:val="22"/>
          <w:rtl w:val="0"/>
          <w:lang w:val="en-US"/>
        </w:rPr>
        <w:t xml:space="preserve"> Justification therefore of Experiential Learning and evidence that Dewey has identified albeit from observations devoid of neuroscience, an important element of how the brain learns. This validities contemporary approaches to experiential learning , such as action learning, reflection and so on. In response to experiences in a learners life the brain is involved in a </w:t>
      </w:r>
      <w:r>
        <w:rPr>
          <w:spacing w:val="0"/>
          <w:rtl w:val="0"/>
          <w:lang w:val="en-US"/>
        </w:rPr>
        <w:t xml:space="preserve">creative process </w:t>
      </w:r>
      <w:r>
        <w:rPr>
          <w:spacing w:val="0"/>
          <w:rtl w:val="0"/>
          <w:lang w:val="en-US"/>
        </w:rPr>
        <w:t>, r</w:t>
      </w:r>
      <w:r>
        <w:rPr>
          <w:spacing w:val="0"/>
          <w:rtl w:val="0"/>
          <w:lang w:val="en-US"/>
        </w:rPr>
        <w:t xml:space="preserve">eshaping what </w:t>
      </w:r>
      <w:r>
        <w:rPr>
          <w:spacing w:val="0"/>
          <w:rtl w:val="0"/>
          <w:lang w:val="en-US"/>
        </w:rPr>
        <w:t xml:space="preserve">is </w:t>
      </w:r>
      <w:r>
        <w:rPr>
          <w:spacing w:val="0"/>
          <w:rtl w:val="0"/>
          <w:lang w:val="en-US"/>
        </w:rPr>
        <w:t xml:space="preserve"> know</w:t>
      </w:r>
      <w:r>
        <w:rPr>
          <w:spacing w:val="0"/>
          <w:rtl w:val="0"/>
          <w:lang w:val="en-US"/>
        </w:rPr>
        <w:t xml:space="preserve">n and </w:t>
      </w:r>
      <w:r>
        <w:rPr>
          <w:spacing w:val="0"/>
          <w:rtl w:val="0"/>
          <w:lang w:val="en-US"/>
        </w:rPr>
        <w:t>creat</w:t>
      </w:r>
      <w:r>
        <w:rPr>
          <w:spacing w:val="0"/>
          <w:rtl w:val="0"/>
          <w:lang w:val="en-US"/>
        </w:rPr>
        <w:t>ing</w:t>
      </w:r>
      <w:r>
        <w:rPr>
          <w:spacing w:val="0"/>
          <w:rtl w:val="0"/>
          <w:lang w:val="en-US"/>
        </w:rPr>
        <w:t xml:space="preserve"> new realities </w:t>
      </w:r>
      <w:r>
        <w:rPr>
          <w:spacing w:val="0"/>
          <w:rtl w:val="0"/>
          <w:lang w:val="en-US"/>
        </w:rPr>
        <w:t>(</w:t>
      </w:r>
      <w:r>
        <w:rPr>
          <w:spacing w:val="0"/>
          <w:rtl w:val="0"/>
          <w:lang w:val="da-DK"/>
        </w:rPr>
        <w:t xml:space="preserve">Eagleman &amp; Brandt </w:t>
      </w:r>
      <w:r>
        <w:rPr>
          <w:spacing w:val="0"/>
          <w:rtl w:val="0"/>
          <w:lang w:val="en-US"/>
        </w:rPr>
        <w:t>,</w:t>
      </w:r>
      <w:r>
        <w:rPr>
          <w:spacing w:val="0"/>
          <w:rtl w:val="0"/>
        </w:rPr>
        <w:t xml:space="preserve">2017). </w:t>
      </w:r>
      <w:r>
        <w:rPr>
          <w:spacing w:val="0"/>
          <w:rtl w:val="0"/>
          <w:lang w:val="en-US"/>
        </w:rPr>
        <w:t xml:space="preserve">In praxis the measures that may be justified are to engage learners in reflection on experience , in </w:t>
      </w:r>
      <w:r>
        <w:rPr>
          <w:spacing w:val="0"/>
          <w:rtl w:val="0"/>
          <w:lang w:val="en-US"/>
        </w:rPr>
        <w:t xml:space="preserve">the </w:t>
      </w:r>
      <w:r>
        <w:rPr>
          <w:spacing w:val="0"/>
          <w:rtl w:val="0"/>
          <w:lang w:val="en-US"/>
        </w:rPr>
        <w:t>form of d</w:t>
      </w:r>
      <w:r>
        <w:rPr>
          <w:spacing w:val="0"/>
          <w:rtl w:val="0"/>
          <w:lang w:val="en-US"/>
        </w:rPr>
        <w:t>ouble loop learning</w:t>
      </w:r>
      <w:r>
        <w:rPr>
          <w:spacing w:val="0"/>
          <w:rtl w:val="0"/>
          <w:lang w:val="en-US"/>
        </w:rPr>
        <w:t xml:space="preserve"> (Schon,1984). Cognitive neuroscience has </w:t>
      </w:r>
      <w:r>
        <w:rPr>
          <w:spacing w:val="0"/>
          <w:rtl w:val="0"/>
          <w:lang w:val="en-US"/>
        </w:rPr>
        <w:t>established  that  c</w:t>
      </w:r>
      <w:r>
        <w:rPr>
          <w:i w:val="1"/>
          <w:iCs w:val="1"/>
          <w:spacing w:val="0"/>
          <w:rtl w:val="0"/>
          <w:lang w:val="en-US"/>
        </w:rPr>
        <w:t>ognitive capabilities change over time</w:t>
      </w:r>
      <w:r>
        <w:rPr>
          <w:i w:val="1"/>
          <w:iCs w:val="1"/>
          <w:spacing w:val="0"/>
          <w:rtl w:val="0"/>
          <w:lang w:val="en-US"/>
        </w:rPr>
        <w:t xml:space="preserve"> (Carroway.2014)</w:t>
      </w:r>
      <w:r>
        <w:rPr>
          <w:i w:val="1"/>
          <w:iCs w:val="1"/>
          <w:spacing w:val="0"/>
          <w:rtl w:val="0"/>
        </w:rPr>
        <w:t>.</w:t>
      </w:r>
      <w:r>
        <w:rPr>
          <w:spacing w:val="0"/>
          <w:rtl w:val="0"/>
        </w:rPr>
        <w:t xml:space="preserve"> </w:t>
      </w:r>
      <w:r>
        <w:rPr>
          <w:spacing w:val="0"/>
          <w:rtl w:val="0"/>
          <w:lang w:val="en-US"/>
        </w:rPr>
        <w:t xml:space="preserve">Therefore </w:t>
      </w:r>
      <w:r>
        <w:rPr>
          <w:spacing w:val="0"/>
          <w:rtl w:val="0"/>
          <w:lang w:val="en-US"/>
        </w:rPr>
        <w:t xml:space="preserve">cognitive capabilities  can  not only be improved but restored. </w:t>
      </w:r>
      <w:r>
        <w:rPr>
          <w:spacing w:val="0"/>
          <w:rtl w:val="0"/>
          <w:lang w:val="en-US"/>
        </w:rPr>
        <w:t xml:space="preserve">Therefore also justified measures that support the  </w:t>
      </w:r>
      <w:r>
        <w:rPr>
          <w:spacing w:val="0"/>
          <w:rtl w:val="0"/>
          <w:lang w:val="en-US"/>
        </w:rPr>
        <w:t>review</w:t>
      </w:r>
      <w:r>
        <w:rPr>
          <w:spacing w:val="0"/>
          <w:rtl w:val="0"/>
          <w:lang w:val="en-US"/>
        </w:rPr>
        <w:t xml:space="preserve"> of learning is important.</w:t>
      </w:r>
    </w:p>
    <w:p>
      <w:pPr>
        <w:pStyle w:val="Free Form"/>
        <w:bidi w:val="0"/>
        <w:spacing w:line="288" w:lineRule="auto"/>
        <w:ind w:left="0" w:right="0" w:firstLine="0"/>
        <w:jc w:val="both"/>
        <w:rPr>
          <w:spacing w:val="0"/>
          <w:rtl w:val="0"/>
        </w:rPr>
      </w:pPr>
    </w:p>
    <w:p>
      <w:pPr>
        <w:pStyle w:val="Free Form"/>
        <w:bidi w:val="0"/>
        <w:spacing w:before="40" w:line="288" w:lineRule="auto"/>
        <w:ind w:left="0" w:right="0" w:firstLine="0"/>
        <w:jc w:val="both"/>
        <w:rPr>
          <w:spacing w:val="0"/>
          <w:rtl w:val="0"/>
        </w:rPr>
      </w:pPr>
      <w:r>
        <w:rPr>
          <w:spacing w:val="0"/>
          <w:rtl w:val="0"/>
          <w:lang w:val="en-US"/>
        </w:rPr>
        <w:t>I</w:t>
      </w:r>
      <w:r>
        <w:rPr>
          <w:spacing w:val="0"/>
          <w:rtl w:val="0"/>
          <w:lang w:val="en-US"/>
        </w:rPr>
        <w:t xml:space="preserve">nterrelated </w:t>
      </w:r>
      <w:r>
        <w:rPr>
          <w:spacing w:val="0"/>
          <w:rtl w:val="0"/>
          <w:lang w:val="en-US"/>
        </w:rPr>
        <w:t>to the notion that brain adapts and changes as its learns, is the that m</w:t>
      </w:r>
      <w:r>
        <w:rPr>
          <w:i w:val="1"/>
          <w:iCs w:val="1"/>
          <w:spacing w:val="0"/>
          <w:rtl w:val="0"/>
          <w:lang w:val="en-US"/>
        </w:rPr>
        <w:t>emory is stored in distributed network of the brain with visual and verbal information stored in discrete areas of the brain</w:t>
      </w:r>
      <w:r>
        <w:rPr>
          <w:spacing w:val="0"/>
          <w:rtl w:val="0"/>
        </w:rPr>
        <w:t xml:space="preserve"> </w:t>
      </w:r>
      <w:r>
        <w:rPr>
          <w:spacing w:val="0"/>
          <w:rtl w:val="0"/>
          <w:lang w:val="en-US"/>
        </w:rPr>
        <w:t xml:space="preserve">additionally , the </w:t>
      </w:r>
      <w:r>
        <w:rPr>
          <w:spacing w:val="0"/>
          <w:rtl w:val="0"/>
        </w:rPr>
        <w:t>b</w:t>
      </w:r>
      <w:r>
        <w:rPr>
          <w:i w:val="1"/>
          <w:iCs w:val="1"/>
          <w:spacing w:val="0"/>
          <w:rtl w:val="0"/>
          <w:lang w:val="en-US"/>
        </w:rPr>
        <w:t xml:space="preserve">rain is limited capacity to taking large amounts of information </w:t>
      </w:r>
      <w:r>
        <w:rPr>
          <w:spacing w:val="0"/>
          <w:rtl w:val="0"/>
          <w:lang w:val="en-US"/>
        </w:rPr>
        <w:t>in one time</w:t>
      </w:r>
      <w:r>
        <w:rPr>
          <w:spacing w:val="0"/>
          <w:rtl w:val="0"/>
          <w:lang w:val="en-US"/>
        </w:rPr>
        <w:t xml:space="preserve"> </w:t>
      </w:r>
      <w:r>
        <w:rPr>
          <w:spacing w:val="15"/>
          <w:sz w:val="22"/>
          <w:szCs w:val="22"/>
          <w:rtl w:val="0"/>
          <w:lang w:val="en-US"/>
        </w:rPr>
        <w:t>(Carraway, 2014)</w:t>
      </w:r>
      <w:r>
        <w:rPr>
          <w:spacing w:val="0"/>
          <w:rtl w:val="0"/>
        </w:rPr>
        <w:t xml:space="preserve">. </w:t>
      </w:r>
      <w:r>
        <w:rPr>
          <w:spacing w:val="0"/>
          <w:rtl w:val="0"/>
          <w:lang w:val="en-US"/>
        </w:rPr>
        <w:t xml:space="preserve">Both principles are supported by claims that the brain has short term and long term memory and that over time short term memories are transferred to a discrete areas and that the brain is selective in managing </w:t>
      </w:r>
      <w:r>
        <w:rPr>
          <w:spacing w:val="0"/>
          <w:rtl w:val="0"/>
          <w:lang w:val="en-US"/>
        </w:rPr>
        <w:t xml:space="preserve">the learning process </w:t>
      </w:r>
      <w:r>
        <w:rPr>
          <w:spacing w:val="0"/>
          <w:rtl w:val="0"/>
          <w:lang w:val="en-US"/>
        </w:rPr>
        <w:t xml:space="preserve">, which </w:t>
      </w:r>
      <w:r>
        <w:rPr>
          <w:spacing w:val="0"/>
          <w:rtl w:val="0"/>
          <w:lang w:val="en-US"/>
        </w:rPr>
        <w:t>’</w:t>
      </w:r>
      <w:r>
        <w:rPr>
          <w:spacing w:val="0"/>
          <w:rtl w:val="0"/>
          <w:lang w:val="en-US"/>
        </w:rPr>
        <w:t>involves an interplay between short term and long term memory</w:t>
      </w:r>
      <w:r>
        <w:rPr>
          <w:spacing w:val="0"/>
          <w:rtl w:val="0"/>
        </w:rPr>
        <w:t>’</w:t>
      </w:r>
      <w:r>
        <w:rPr>
          <w:spacing w:val="0"/>
          <w:rtl w:val="0"/>
          <w:lang w:val="en-US"/>
        </w:rPr>
        <w:t xml:space="preserve"> </w:t>
      </w:r>
      <w:r>
        <w:rPr>
          <w:spacing w:val="0"/>
          <w:rtl w:val="0"/>
          <w:lang w:val="nl-NL"/>
        </w:rPr>
        <w:t xml:space="preserve">(Syed, (2015), Swaab, (2014), Craft et al (2007).  </w:t>
      </w:r>
      <w:r>
        <w:rPr>
          <w:spacing w:val="0"/>
          <w:rtl w:val="0"/>
          <w:lang w:val="en-US"/>
        </w:rPr>
        <w:t xml:space="preserve">Furthermore </w:t>
      </w:r>
      <w:r>
        <w:rPr>
          <w:spacing w:val="0"/>
          <w:rtl w:val="0"/>
          <w:lang w:val="en-US"/>
        </w:rPr>
        <w:t xml:space="preserve">Walker (2017) describes the importance of sleep, particularly REM </w:t>
      </w:r>
      <w:r>
        <w:rPr>
          <w:spacing w:val="0"/>
          <w:rtl w:val="0"/>
          <w:lang w:val="en-US"/>
        </w:rPr>
        <w:t xml:space="preserve">in the transfer of </w:t>
      </w:r>
      <w:r>
        <w:rPr>
          <w:spacing w:val="0"/>
          <w:rtl w:val="0"/>
          <w:lang w:val="en-US"/>
        </w:rPr>
        <w:t>memory</w:t>
      </w:r>
      <w:r>
        <w:rPr>
          <w:spacing w:val="0"/>
          <w:rtl w:val="0"/>
          <w:lang w:val="en-US"/>
        </w:rPr>
        <w:t xml:space="preserve"> from short to long term embedded</w:t>
      </w:r>
      <w:r>
        <w:rPr>
          <w:spacing w:val="0"/>
          <w:rtl w:val="0"/>
          <w:lang w:val="en-US"/>
        </w:rPr>
        <w:t xml:space="preserve"> learning.</w:t>
      </w:r>
      <w:r>
        <w:rPr>
          <w:spacing w:val="0"/>
          <w:rtl w:val="0"/>
          <w:lang w:val="en-US"/>
        </w:rPr>
        <w:t xml:space="preserve"> This process of transfer occurs following learning. Teaching practioners must therefore be aware that what is retained short term , may not be embedded longer term. In addition to this consideration is the suggestion that in taking in information in the first place the brain has a dual system of reactive </w:t>
      </w:r>
      <w:r>
        <w:rPr>
          <w:spacing w:val="0"/>
          <w:rtl w:val="0"/>
          <w:lang w:val="en-US"/>
        </w:rPr>
        <w:t>‘</w:t>
      </w:r>
      <w:r>
        <w:rPr>
          <w:spacing w:val="0"/>
          <w:rtl w:val="0"/>
          <w:lang w:val="en-US"/>
        </w:rPr>
        <w:t>fast</w:t>
      </w:r>
      <w:r>
        <w:rPr>
          <w:spacing w:val="0"/>
          <w:rtl w:val="0"/>
          <w:lang w:val="en-US"/>
        </w:rPr>
        <w:t xml:space="preserve">’ </w:t>
      </w:r>
      <w:r>
        <w:rPr>
          <w:spacing w:val="0"/>
          <w:rtl w:val="0"/>
          <w:lang w:val="en-US"/>
        </w:rPr>
        <w:t xml:space="preserve">thinking and along side a more sophisticated </w:t>
      </w:r>
      <w:r>
        <w:rPr>
          <w:spacing w:val="0"/>
          <w:rtl w:val="0"/>
          <w:lang w:val="en-US"/>
        </w:rPr>
        <w:t>‘</w:t>
      </w:r>
      <w:r>
        <w:rPr>
          <w:spacing w:val="0"/>
          <w:rtl w:val="0"/>
          <w:lang w:val="en-US"/>
        </w:rPr>
        <w:t>sl</w:t>
      </w:r>
      <w:r>
        <w:rPr>
          <w:spacing w:val="0"/>
          <w:rtl w:val="0"/>
          <w:lang w:val="en-US"/>
        </w:rPr>
        <w:t>ow thinking</w:t>
      </w:r>
      <w:r>
        <w:rPr>
          <w:spacing w:val="0"/>
          <w:rtl w:val="0"/>
          <w:lang w:val="en-US"/>
        </w:rPr>
        <w:t xml:space="preserve"> faculty</w:t>
      </w:r>
      <w:r>
        <w:rPr>
          <w:spacing w:val="0"/>
          <w:rtl w:val="0"/>
        </w:rPr>
        <w:t xml:space="preserve"> </w:t>
      </w:r>
      <w:r>
        <w:rPr>
          <w:spacing w:val="0"/>
          <w:rtl w:val="0"/>
          <w:lang w:val="en-US"/>
        </w:rPr>
        <w:t>(</w:t>
      </w:r>
      <w:r>
        <w:rPr>
          <w:spacing w:val="0"/>
          <w:rtl w:val="0"/>
          <w:lang w:val="de-DE"/>
        </w:rPr>
        <w:t>Kahneman</w:t>
      </w:r>
      <w:r>
        <w:rPr>
          <w:spacing w:val="0"/>
          <w:rtl w:val="0"/>
          <w:lang w:val="en-US"/>
        </w:rPr>
        <w:t>,</w:t>
      </w:r>
      <w:r>
        <w:rPr>
          <w:spacing w:val="0"/>
          <w:rtl w:val="0"/>
        </w:rPr>
        <w:t>2011)</w:t>
      </w:r>
      <w:r>
        <w:rPr>
          <w:spacing w:val="0"/>
          <w:rtl w:val="0"/>
          <w:lang w:val="en-US"/>
        </w:rPr>
        <w:t xml:space="preserve">. The sum of understanding the complexity of short, long term memory and fast and slow thinking, is that the practitioner must design learning that sees a strategic long term learning process, supported by short term teaching interventions, hence the need for narratives , aims, visualisation, and story telling  onto which the learner may attach discrete episodes of learning. This duality of planning therefore unifies the false distinction between the management of learning at curriculum  and teaching in the classroom. For teaching practice there is a need for holism around curriculum so that the two levels of curriculum and programme are considering the how </w:t>
      </w:r>
      <w:r>
        <w:rPr>
          <w:spacing w:val="0"/>
          <w:rtl w:val="0"/>
          <w:lang w:val="en-US"/>
        </w:rPr>
        <w:t>‘</w:t>
      </w:r>
      <w:r>
        <w:rPr>
          <w:spacing w:val="0"/>
          <w:rtl w:val="0"/>
          <w:lang w:val="en-US"/>
        </w:rPr>
        <w:t>not</w:t>
      </w:r>
      <w:r>
        <w:rPr>
          <w:spacing w:val="0"/>
          <w:rtl w:val="0"/>
          <w:lang w:val="en-US"/>
        </w:rPr>
        <w:t xml:space="preserve">’ </w:t>
      </w:r>
      <w:r>
        <w:rPr>
          <w:spacing w:val="0"/>
          <w:rtl w:val="0"/>
          <w:lang w:val="en-US"/>
        </w:rPr>
        <w:t xml:space="preserve">the </w:t>
      </w:r>
      <w:r>
        <w:rPr>
          <w:spacing w:val="0"/>
          <w:rtl w:val="0"/>
          <w:lang w:val="en-US"/>
        </w:rPr>
        <w:t>‘</w:t>
      </w:r>
      <w:r>
        <w:rPr>
          <w:spacing w:val="0"/>
          <w:rtl w:val="0"/>
          <w:lang w:val="en-US"/>
        </w:rPr>
        <w:t>what</w:t>
      </w:r>
      <w:r>
        <w:rPr>
          <w:spacing w:val="0"/>
          <w:rtl w:val="0"/>
          <w:lang w:val="en-US"/>
        </w:rPr>
        <w:t>’</w:t>
      </w:r>
      <w:r>
        <w:rPr>
          <w:spacing w:val="0"/>
          <w:rtl w:val="0"/>
          <w:lang w:val="en-US"/>
        </w:rPr>
        <w:t>.</w:t>
      </w:r>
    </w:p>
    <w:p>
      <w:pPr>
        <w:pStyle w:val="Free Form"/>
        <w:bidi w:val="0"/>
        <w:spacing w:before="40" w:line="288" w:lineRule="auto"/>
        <w:ind w:left="0" w:right="0" w:firstLine="0"/>
        <w:jc w:val="left"/>
        <w:rPr>
          <w:spacing w:val="0"/>
          <w:rtl w:val="0"/>
        </w:rPr>
      </w:pPr>
    </w:p>
    <w:p>
      <w:pPr>
        <w:pStyle w:val="Free Form"/>
        <w:bidi w:val="0"/>
        <w:spacing w:line="288" w:lineRule="auto"/>
        <w:ind w:left="0" w:right="0" w:firstLine="0"/>
        <w:jc w:val="both"/>
        <w:rPr>
          <w:spacing w:val="0"/>
          <w:rtl w:val="0"/>
        </w:rPr>
      </w:pPr>
      <w:r>
        <w:rPr>
          <w:spacing w:val="0"/>
          <w:rtl w:val="0"/>
          <w:lang w:val="en-US"/>
        </w:rPr>
        <w:t>Additinally, the new insights gained from neuroscience , which inform Neuroeducation suggest individuality is key to learning, since the brain is engaged on its own transformation , in structures, in experiences , which suggest a complicated relationship between the education and science. What is derived from scientific , objectivist study , provides practical argument that teaching should be driven by the s</w:t>
      </w:r>
      <w:r>
        <w:rPr>
          <w:spacing w:val="0"/>
          <w:rtl w:val="0"/>
          <w:lang w:val="en-US"/>
        </w:rPr>
        <w:t xml:space="preserve">elf efficacy </w:t>
      </w:r>
      <w:r>
        <w:rPr>
          <w:spacing w:val="0"/>
          <w:rtl w:val="0"/>
          <w:lang w:val="en-US"/>
        </w:rPr>
        <w:t>of the learner, thus is subjective in ontological terms (Lui,2018) . This is further supported by the principle established that t</w:t>
      </w:r>
      <w:r>
        <w:rPr>
          <w:spacing w:val="0"/>
          <w:rtl w:val="0"/>
          <w:lang w:val="en-US"/>
        </w:rPr>
        <w:t xml:space="preserve">he </w:t>
      </w:r>
      <w:r>
        <w:rPr>
          <w:i w:val="1"/>
          <w:iCs w:val="1"/>
          <w:spacing w:val="0"/>
          <w:rtl w:val="0"/>
          <w:lang w:val="en-US"/>
        </w:rPr>
        <w:t xml:space="preserve">brain is attuned to purpose, meaning and relevance </w:t>
      </w:r>
      <w:r>
        <w:rPr>
          <w:i w:val="1"/>
          <w:iCs w:val="1"/>
          <w:spacing w:val="0"/>
          <w:rtl w:val="0"/>
          <w:lang w:val="en-US"/>
        </w:rPr>
        <w:t xml:space="preserve">(Carroway, 2014). </w:t>
      </w:r>
      <w:r>
        <w:rPr>
          <w:spacing w:val="0"/>
          <w:rtl w:val="0"/>
          <w:lang w:val="en-US"/>
        </w:rPr>
        <w:t xml:space="preserve">This principle emphasises that teachers should </w:t>
      </w:r>
      <w:r>
        <w:rPr>
          <w:spacing w:val="0"/>
          <w:rtl w:val="0"/>
          <w:lang w:val="de-DE"/>
        </w:rPr>
        <w:t>understand</w:t>
      </w:r>
      <w:r>
        <w:rPr>
          <w:spacing w:val="0"/>
          <w:rtl w:val="0"/>
          <w:lang w:val="en-US"/>
        </w:rPr>
        <w:t xml:space="preserve"> ‘</w:t>
      </w:r>
      <w:r>
        <w:rPr>
          <w:spacing w:val="0"/>
          <w:rtl w:val="0"/>
          <w:lang w:val="en-US"/>
        </w:rPr>
        <w:t>creativity of the individual mind</w:t>
      </w:r>
      <w:r>
        <w:rPr>
          <w:spacing w:val="0"/>
          <w:rtl w:val="0"/>
        </w:rPr>
        <w:t>’</w:t>
      </w:r>
      <w:r>
        <w:rPr>
          <w:spacing w:val="0"/>
          <w:rtl w:val="0"/>
          <w:lang w:val="en-US"/>
        </w:rPr>
        <w:t>, how a</w:t>
      </w:r>
      <w:r>
        <w:rPr>
          <w:spacing w:val="0"/>
          <w:rtl w:val="0"/>
          <w:lang w:val="en-US"/>
        </w:rPr>
        <w:t xml:space="preserve"> unique</w:t>
      </w:r>
      <w:r>
        <w:rPr>
          <w:spacing w:val="0"/>
          <w:rtl w:val="0"/>
          <w:lang w:val="en-US"/>
        </w:rPr>
        <w:t xml:space="preserve"> learner is thinking </w:t>
      </w:r>
      <w:r>
        <w:rPr>
          <w:spacing w:val="0"/>
          <w:rtl w:val="0"/>
          <w:lang w:val="en-US"/>
        </w:rPr>
        <w:t>in orientation to an</w:t>
      </w:r>
      <w:r>
        <w:rPr>
          <w:spacing w:val="0"/>
          <w:rtl w:val="0"/>
          <w:lang w:val="en-US"/>
        </w:rPr>
        <w:t xml:space="preserve"> area of interest</w:t>
      </w:r>
      <w:r>
        <w:rPr>
          <w:spacing w:val="0"/>
          <w:rtl w:val="0"/>
          <w:lang w:val="en-US"/>
        </w:rPr>
        <w:t>, and that what is of importance for the learner</w:t>
      </w:r>
      <w:r>
        <w:rPr>
          <w:spacing w:val="0"/>
          <w:rtl w:val="0"/>
        </w:rPr>
        <w:t xml:space="preserve"> </w:t>
      </w:r>
      <w:r>
        <w:rPr>
          <w:spacing w:val="0"/>
          <w:rtl w:val="0"/>
          <w:lang w:val="en-US"/>
        </w:rPr>
        <w:t>as</w:t>
      </w:r>
      <w:r>
        <w:rPr>
          <w:spacing w:val="0"/>
          <w:rtl w:val="0"/>
          <w:lang w:val="en-US"/>
        </w:rPr>
        <w:t xml:space="preserve"> derived from a person</w:t>
      </w:r>
      <w:r>
        <w:rPr>
          <w:spacing w:val="0"/>
          <w:rtl w:val="0"/>
        </w:rPr>
        <w:t>’</w:t>
      </w:r>
      <w:r>
        <w:rPr>
          <w:spacing w:val="0"/>
          <w:rtl w:val="0"/>
          <w:lang w:val="en-US"/>
        </w:rPr>
        <w:t xml:space="preserve">s national culture, associated peer groups or family background. </w:t>
      </w:r>
      <w:r>
        <w:rPr>
          <w:spacing w:val="0"/>
          <w:rtl w:val="0"/>
          <w:lang w:val="en-US"/>
        </w:rPr>
        <w:t>The context of the learners own creativity , is a key in understanding the learners own motivation to learn , their self efficacy. Such context considerations relate to the t</w:t>
      </w:r>
      <w:r>
        <w:rPr>
          <w:spacing w:val="0"/>
          <w:rtl w:val="0"/>
          <w:lang w:val="en-US"/>
        </w:rPr>
        <w:t>he students</w:t>
      </w:r>
      <w:r>
        <w:rPr>
          <w:spacing w:val="0"/>
          <w:rtl w:val="0"/>
        </w:rPr>
        <w:t xml:space="preserve">’ </w:t>
      </w:r>
      <w:r>
        <w:rPr>
          <w:spacing w:val="0"/>
          <w:rtl w:val="0"/>
          <w:lang w:val="en-US"/>
        </w:rPr>
        <w:t xml:space="preserve">needs include the expectations of education, their willingness to learn, </w:t>
      </w:r>
      <w:r>
        <w:rPr>
          <w:spacing w:val="0"/>
          <w:rtl w:val="0"/>
          <w:lang w:val="en-US"/>
        </w:rPr>
        <w:t xml:space="preserve">and the </w:t>
      </w:r>
      <w:r>
        <w:rPr>
          <w:spacing w:val="0"/>
          <w:rtl w:val="0"/>
          <w:lang w:val="fr-FR"/>
        </w:rPr>
        <w:t>demands</w:t>
      </w:r>
      <w:r>
        <w:rPr>
          <w:spacing w:val="0"/>
          <w:rtl w:val="0"/>
          <w:lang w:val="en-US"/>
        </w:rPr>
        <w:t xml:space="preserve"> of the learning</w:t>
      </w:r>
      <w:r>
        <w:rPr>
          <w:spacing w:val="0"/>
          <w:rtl w:val="0"/>
          <w:lang w:val="en-US"/>
        </w:rPr>
        <w:t xml:space="preserve"> (Eastwood, 2009) </w:t>
      </w:r>
      <w:r>
        <w:rPr>
          <w:spacing w:val="0"/>
          <w:rtl w:val="0"/>
          <w:lang w:val="en-US"/>
        </w:rPr>
        <w:t xml:space="preserve">Learning therefore can be more meaningful to the learner when a learner is fully informed and motivated to learn , and therefore is </w:t>
      </w:r>
      <w:r>
        <w:rPr>
          <w:spacing w:val="0"/>
          <w:rtl w:val="0"/>
          <w:lang w:val="de-DE"/>
        </w:rPr>
        <w:t>resilien</w:t>
      </w:r>
      <w:r>
        <w:rPr>
          <w:spacing w:val="0"/>
          <w:rtl w:val="0"/>
          <w:lang w:val="en-US"/>
        </w:rPr>
        <w:t>t</w:t>
      </w:r>
      <w:r>
        <w:rPr>
          <w:spacing w:val="0"/>
          <w:rtl w:val="0"/>
          <w:lang w:val="en-US"/>
        </w:rPr>
        <w:t xml:space="preserve"> to act on learning, to accept failure and to take risks</w:t>
      </w:r>
      <w:r>
        <w:rPr>
          <w:spacing w:val="0"/>
          <w:rtl w:val="0"/>
          <w:lang w:val="en-US"/>
        </w:rPr>
        <w:t>. Characteristics</w:t>
      </w:r>
      <w:r>
        <w:rPr>
          <w:spacing w:val="0"/>
          <w:rtl w:val="0"/>
          <w:lang w:val="en-US"/>
        </w:rPr>
        <w:t xml:space="preserve"> more associated with a person</w:t>
      </w:r>
      <w:r>
        <w:rPr>
          <w:spacing w:val="0"/>
          <w:rtl w:val="0"/>
        </w:rPr>
        <w:t>’</w:t>
      </w:r>
      <w:r>
        <w:rPr>
          <w:spacing w:val="0"/>
          <w:rtl w:val="0"/>
          <w:lang w:val="en-US"/>
        </w:rPr>
        <w:t>s self-efficacy and inner self confidence, which in itself is a psychological construct</w:t>
      </w:r>
      <w:r>
        <w:rPr>
          <w:spacing w:val="0"/>
          <w:rtl w:val="0"/>
          <w:lang w:val="en-US"/>
        </w:rPr>
        <w:t xml:space="preserve"> (</w:t>
      </w:r>
      <w:r>
        <w:rPr>
          <w:spacing w:val="0"/>
          <w:rtl w:val="0"/>
          <w:lang w:val="de-DE"/>
        </w:rPr>
        <w:t xml:space="preserve">Boden in Craft (2007). </w:t>
      </w:r>
      <w:r>
        <w:rPr>
          <w:spacing w:val="0"/>
          <w:rtl w:val="0"/>
          <w:lang w:val="en-US"/>
        </w:rPr>
        <w:t xml:space="preserve">Neuroeducation as a discipline ,  places the learner at the centre of the learning process , and is </w:t>
      </w:r>
      <w:r>
        <w:rPr>
          <w:spacing w:val="0"/>
          <w:rtl w:val="0"/>
          <w:lang w:val="en-US"/>
        </w:rPr>
        <w:t xml:space="preserve">congruent to the humanistic </w:t>
      </w:r>
      <w:r>
        <w:rPr>
          <w:spacing w:val="0"/>
          <w:rtl w:val="0"/>
          <w:lang w:val="en-US"/>
        </w:rPr>
        <w:t xml:space="preserve">school of education. </w:t>
      </w:r>
      <w:r>
        <w:rPr>
          <w:spacing w:val="0"/>
          <w:rtl w:val="0"/>
          <w:lang w:val="en-US"/>
        </w:rPr>
        <w:t xml:space="preserve">Hern (cited in Gale 2007) provides a framework </w:t>
      </w:r>
      <w:r>
        <w:rPr>
          <w:spacing w:val="0"/>
          <w:rtl w:val="0"/>
          <w:lang w:val="en-US"/>
        </w:rPr>
        <w:t xml:space="preserve">for practical </w:t>
      </w:r>
      <w:r>
        <w:rPr>
          <w:spacing w:val="0"/>
          <w:rtl w:val="0"/>
          <w:lang w:val="en-US"/>
        </w:rPr>
        <w:t xml:space="preserve">teaching within a humanistic paradigm. He describes learning as having </w:t>
      </w:r>
      <w:r>
        <w:rPr>
          <w:spacing w:val="0"/>
          <w:rtl w:val="0"/>
        </w:rPr>
        <w:t>‘</w:t>
      </w:r>
      <w:r>
        <w:rPr>
          <w:spacing w:val="0"/>
          <w:rtl w:val="0"/>
          <w:lang w:val="en-US"/>
        </w:rPr>
        <w:t>four independent forms</w:t>
      </w:r>
      <w:r>
        <w:rPr>
          <w:spacing w:val="0"/>
          <w:rtl w:val="0"/>
        </w:rPr>
        <w:t>’</w:t>
      </w:r>
      <w:r>
        <w:rPr>
          <w:spacing w:val="0"/>
          <w:rtl w:val="0"/>
          <w:lang w:val="en-US"/>
        </w:rPr>
        <w:t xml:space="preserve">, experiential, imaginal, conceptual and practical, which engage the attitudinal and affective aspects of the student as well as knowledge and particular skills.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en-US"/>
        </w:rPr>
        <w:t xml:space="preserve">Measures such as </w:t>
      </w:r>
      <w:r>
        <w:rPr>
          <w:spacing w:val="0"/>
          <w:rtl w:val="0"/>
          <w:lang w:val="en-US"/>
        </w:rPr>
        <w:t xml:space="preserve"> allowing for</w:t>
      </w:r>
      <w:r>
        <w:rPr>
          <w:spacing w:val="0"/>
          <w:rtl w:val="0"/>
          <w:lang w:val="en-US"/>
        </w:rPr>
        <w:t xml:space="preserve"> learner</w:t>
      </w:r>
      <w:r>
        <w:rPr>
          <w:spacing w:val="0"/>
          <w:rtl w:val="0"/>
          <w:lang w:val="en-US"/>
        </w:rPr>
        <w:t xml:space="preserve"> self-discovery </w:t>
      </w:r>
      <w:r>
        <w:rPr>
          <w:spacing w:val="0"/>
          <w:rtl w:val="0"/>
          <w:lang w:val="en-US"/>
        </w:rPr>
        <w:t>to explore</w:t>
      </w:r>
      <w:r>
        <w:rPr>
          <w:spacing w:val="0"/>
          <w:rtl w:val="0"/>
          <w:lang w:val="en-US"/>
        </w:rPr>
        <w:t xml:space="preserve"> the</w:t>
      </w:r>
      <w:r>
        <w:rPr>
          <w:spacing w:val="0"/>
          <w:rtl w:val="0"/>
          <w:lang w:val="en-US"/>
        </w:rPr>
        <w:t>ir</w:t>
      </w:r>
      <w:r>
        <w:rPr>
          <w:spacing w:val="0"/>
          <w:rtl w:val="0"/>
          <w:lang w:val="en-US"/>
        </w:rPr>
        <w:t xml:space="preserve"> inner potential (Rogers in Gale, 2007)</w:t>
      </w:r>
      <w:r>
        <w:rPr>
          <w:spacing w:val="0"/>
          <w:rtl w:val="0"/>
          <w:lang w:val="en-US"/>
        </w:rPr>
        <w:t xml:space="preserve"> is wholly justified</w:t>
      </w:r>
      <w:r>
        <w:rPr>
          <w:spacing w:val="0"/>
          <w:rtl w:val="0"/>
        </w:rPr>
        <w:t xml:space="preserve">. </w:t>
      </w:r>
      <w:r>
        <w:rPr>
          <w:spacing w:val="0"/>
          <w:rtl w:val="0"/>
          <w:lang w:val="en-US"/>
        </w:rPr>
        <w:t xml:space="preserve">Therefore the </w:t>
      </w:r>
      <w:r>
        <w:rPr>
          <w:spacing w:val="0"/>
          <w:rtl w:val="0"/>
          <w:lang w:val="en-US"/>
        </w:rPr>
        <w:t>teacher rather than setting</w:t>
      </w:r>
      <w:r>
        <w:rPr>
          <w:spacing w:val="0"/>
          <w:rtl w:val="0"/>
          <w:lang w:val="en-US"/>
        </w:rPr>
        <w:t xml:space="preserve"> </w:t>
      </w:r>
      <w:r>
        <w:rPr>
          <w:spacing w:val="0"/>
          <w:rtl w:val="0"/>
          <w:lang w:val="en-US"/>
        </w:rPr>
        <w:t xml:space="preserve">learning objectives </w:t>
      </w:r>
      <w:r>
        <w:rPr>
          <w:spacing w:val="0"/>
          <w:rtl w:val="0"/>
          <w:lang w:val="en-US"/>
        </w:rPr>
        <w:t>,</w:t>
      </w:r>
      <w:r>
        <w:rPr>
          <w:spacing w:val="0"/>
          <w:rtl w:val="0"/>
          <w:lang w:val="en-US"/>
        </w:rPr>
        <w:t xml:space="preserve">partakes in a collaborative and facilitative process led by the learner. Instead of external control and direction the learning context is characterised by empathy towards the learner and their learning experiences. The teacher </w:t>
      </w:r>
      <w:r>
        <w:rPr>
          <w:spacing w:val="0"/>
          <w:rtl w:val="0"/>
          <w:lang w:val="en-US"/>
        </w:rPr>
        <w:t>refers to Adragogy (Jarvis, 2002)</w:t>
      </w:r>
      <w:r>
        <w:rPr>
          <w:spacing w:val="0"/>
          <w:rtl w:val="0"/>
          <w:lang w:val="en-US"/>
        </w:rPr>
        <w:t xml:space="preserve"> in </w:t>
      </w:r>
      <w:r>
        <w:rPr>
          <w:spacing w:val="0"/>
          <w:rtl w:val="0"/>
          <w:lang w:val="en-US"/>
        </w:rPr>
        <w:t xml:space="preserve">the design of </w:t>
      </w:r>
      <w:r>
        <w:rPr>
          <w:spacing w:val="0"/>
          <w:rtl w:val="0"/>
        </w:rPr>
        <w:t xml:space="preserve"> </w:t>
      </w:r>
      <w:r>
        <w:rPr>
          <w:spacing w:val="0"/>
          <w:rtl w:val="0"/>
          <w:lang w:val="en-US"/>
        </w:rPr>
        <w:t xml:space="preserve">strategies </w:t>
      </w:r>
      <w:r>
        <w:rPr>
          <w:spacing w:val="0"/>
          <w:rtl w:val="0"/>
        </w:rPr>
        <w:t xml:space="preserve">, </w:t>
      </w:r>
      <w:r>
        <w:rPr>
          <w:spacing w:val="0"/>
          <w:rtl w:val="0"/>
          <w:lang w:val="en-US"/>
        </w:rPr>
        <w:t xml:space="preserve">and affirming tools gained from constructivism , </w:t>
      </w:r>
      <w:r>
        <w:rPr>
          <w:spacing w:val="0"/>
          <w:rtl w:val="0"/>
          <w:lang w:val="en-US"/>
        </w:rPr>
        <w:t>providing the scaffolding, (</w:t>
      </w:r>
      <w:r>
        <w:rPr>
          <w:spacing w:val="0"/>
          <w:rtl w:val="0"/>
          <w:lang w:val="en-US"/>
        </w:rPr>
        <w:t xml:space="preserve">Vygotsky, in </w:t>
      </w:r>
      <w:r>
        <w:rPr>
          <w:spacing w:val="0"/>
          <w:rtl w:val="0"/>
          <w:lang w:val="de-DE"/>
        </w:rPr>
        <w:t>von Glaserfeld</w:t>
      </w:r>
      <w:r>
        <w:rPr>
          <w:spacing w:val="0"/>
          <w:rtl w:val="0"/>
          <w:lang w:val="en-US"/>
        </w:rPr>
        <w:t>, 1997</w:t>
      </w:r>
      <w:r>
        <w:rPr>
          <w:spacing w:val="0"/>
          <w:rtl w:val="0"/>
          <w:lang w:val="en-US"/>
        </w:rPr>
        <w:t>) which in turn require certain competencies of the teacher.</w:t>
      </w:r>
      <w:r>
        <w:rPr>
          <w:spacing w:val="0"/>
          <w:rtl w:val="0"/>
          <w:lang w:val="en-US"/>
        </w:rPr>
        <w:t xml:space="preserve"> Practical tools are available for teachers that </w:t>
      </w:r>
      <w:r>
        <w:rPr>
          <w:spacing w:val="0"/>
          <w:rtl w:val="0"/>
          <w:lang w:val="en-US"/>
        </w:rPr>
        <w:t xml:space="preserve">develop self-efficacy </w:t>
      </w:r>
      <w:r>
        <w:rPr>
          <w:spacing w:val="0"/>
          <w:rtl w:val="0"/>
          <w:lang w:val="en-US"/>
        </w:rPr>
        <w:t xml:space="preserve">, such as </w:t>
      </w:r>
      <w:r>
        <w:rPr>
          <w:spacing w:val="0"/>
          <w:rtl w:val="0"/>
          <w:lang w:val="fr-FR"/>
        </w:rPr>
        <w:t xml:space="preserve">Entrepreneurial Self Efficacy ESE, </w:t>
      </w:r>
      <w:r>
        <w:rPr>
          <w:spacing w:val="0"/>
          <w:rtl w:val="0"/>
          <w:lang w:val="en-US"/>
        </w:rPr>
        <w:t>(</w:t>
      </w:r>
      <w:r>
        <w:rPr>
          <w:spacing w:val="0"/>
          <w:rtl w:val="0"/>
          <w:lang w:val="it-IT"/>
        </w:rPr>
        <w:t>Amabile</w:t>
      </w:r>
      <w:r>
        <w:rPr>
          <w:spacing w:val="0"/>
          <w:rtl w:val="0"/>
          <w:lang w:val="en-US"/>
        </w:rPr>
        <w:t xml:space="preserve">, 2018) and </w:t>
      </w:r>
      <w:r>
        <w:rPr>
          <w:spacing w:val="0"/>
          <w:rtl w:val="0"/>
          <w:lang w:val="en-US"/>
        </w:rPr>
        <w:t xml:space="preserve">Cambridge University </w:t>
      </w:r>
      <w:r>
        <w:rPr>
          <w:spacing w:val="0"/>
          <w:rtl w:val="0"/>
          <w:lang w:val="en-US"/>
        </w:rPr>
        <w:t>(</w:t>
      </w:r>
      <w:r>
        <w:rPr>
          <w:spacing w:val="0"/>
          <w:rtl w:val="0"/>
        </w:rPr>
        <w:t>Barakat</w:t>
      </w:r>
      <w:r>
        <w:rPr>
          <w:spacing w:val="0"/>
          <w:rtl w:val="0"/>
          <w:lang w:val="en-US"/>
        </w:rPr>
        <w:t xml:space="preserve">, 2018). In summary new insight from cognitive neuroscience support </w:t>
      </w:r>
      <w:r>
        <w:rPr>
          <w:spacing w:val="0"/>
          <w:rtl w:val="0"/>
          <w:lang w:val="en-US"/>
        </w:rPr>
        <w:t>in pedagogical approaches that adopt goal directed learning</w:t>
      </w:r>
      <w:r>
        <w:rPr>
          <w:spacing w:val="0"/>
          <w:rtl w:val="0"/>
          <w:lang w:val="en-US"/>
        </w:rPr>
        <w:t xml:space="preserve"> (</w:t>
      </w:r>
      <w:r>
        <w:rPr>
          <w:spacing w:val="0"/>
          <w:rtl w:val="0"/>
          <w:lang w:val="en-US"/>
        </w:rPr>
        <w:t>Ram and Leaked</w:t>
      </w:r>
      <w:r>
        <w:rPr>
          <w:spacing w:val="0"/>
          <w:rtl w:val="0"/>
          <w:lang w:val="en-US"/>
        </w:rPr>
        <w:t>.</w:t>
      </w:r>
      <w:r>
        <w:rPr>
          <w:spacing w:val="0"/>
          <w:rtl w:val="0"/>
        </w:rPr>
        <w:t xml:space="preserve"> 1995</w:t>
      </w:r>
      <w:r>
        <w:rPr>
          <w:spacing w:val="0"/>
          <w:rtl w:val="0"/>
          <w:lang w:val="en-US"/>
        </w:rPr>
        <w:t>).</w:t>
      </w:r>
    </w:p>
    <w:p>
      <w:pPr>
        <w:pStyle w:val="Free Form"/>
        <w:bidi w:val="0"/>
        <w:spacing w:before="40" w:line="288" w:lineRule="auto"/>
        <w:ind w:left="0" w:right="0" w:firstLine="0"/>
        <w:jc w:val="left"/>
        <w:rPr>
          <w:spacing w:val="0"/>
          <w:rtl w:val="0"/>
        </w:rPr>
      </w:pPr>
    </w:p>
    <w:p>
      <w:pPr>
        <w:pStyle w:val="Free Form"/>
        <w:bidi w:val="0"/>
        <w:spacing w:line="288" w:lineRule="auto"/>
        <w:ind w:left="0" w:right="0" w:firstLine="0"/>
        <w:jc w:val="both"/>
        <w:rPr>
          <w:spacing w:val="0"/>
          <w:rtl w:val="0"/>
        </w:rPr>
      </w:pPr>
      <w:r>
        <w:rPr>
          <w:spacing w:val="0"/>
          <w:rtl w:val="0"/>
          <w:lang w:val="en-US"/>
        </w:rPr>
        <w:t xml:space="preserve">Finally, Neuroeducation draws educators attention to the </w:t>
      </w:r>
      <w:r>
        <w:rPr>
          <w:spacing w:val="0"/>
          <w:rtl w:val="0"/>
          <w:lang w:val="en-US"/>
        </w:rPr>
        <w:t>situational and emotional cont</w:t>
      </w:r>
      <w:r>
        <w:rPr>
          <w:spacing w:val="0"/>
          <w:rtl w:val="0"/>
          <w:lang w:val="en-US"/>
        </w:rPr>
        <w:t xml:space="preserve">ext of the learning. Of </w:t>
      </w:r>
      <w:r>
        <w:rPr>
          <w:spacing w:val="0"/>
          <w:rtl w:val="0"/>
          <w:lang w:val="en-US"/>
        </w:rPr>
        <w:t xml:space="preserve">significance is the </w:t>
      </w:r>
      <w:r>
        <w:rPr>
          <w:spacing w:val="0"/>
          <w:rtl w:val="0"/>
          <w:lang w:val="en-US"/>
        </w:rPr>
        <w:t xml:space="preserve">principe  that </w:t>
      </w:r>
      <w:r>
        <w:rPr>
          <w:spacing w:val="0"/>
          <w:rtl w:val="0"/>
          <w:lang w:val="en-US"/>
        </w:rPr>
        <w:t xml:space="preserve">learning does not occur without emotion. </w:t>
      </w:r>
      <w:r>
        <w:rPr>
          <w:spacing w:val="0"/>
          <w:rtl w:val="0"/>
          <w:lang w:val="en-US"/>
        </w:rPr>
        <w:t xml:space="preserve">This dynamic relationship between learning  and the </w:t>
      </w:r>
      <w:r>
        <w:rPr>
          <w:spacing w:val="0"/>
          <w:rtl w:val="0"/>
          <w:lang w:val="en-US"/>
        </w:rPr>
        <w:t xml:space="preserve">emotional state of the learner </w:t>
      </w:r>
      <w:r>
        <w:rPr>
          <w:spacing w:val="0"/>
          <w:rtl w:val="0"/>
          <w:lang w:val="en-US"/>
        </w:rPr>
        <w:t xml:space="preserve">, </w:t>
      </w:r>
      <w:r>
        <w:rPr>
          <w:spacing w:val="0"/>
          <w:rtl w:val="0"/>
        </w:rPr>
        <w:t xml:space="preserve">Annan et al (2011), </w:t>
      </w:r>
      <w:r>
        <w:rPr>
          <w:spacing w:val="0"/>
          <w:rtl w:val="0"/>
          <w:lang w:val="en-US"/>
        </w:rPr>
        <w:t xml:space="preserve">depicts the interplay between the </w:t>
      </w:r>
      <w:r>
        <w:rPr>
          <w:spacing w:val="0"/>
          <w:rtl w:val="0"/>
          <w:lang w:val="en-US"/>
        </w:rPr>
        <w:t>learning environment and learner</w:t>
      </w:r>
      <w:r>
        <w:rPr>
          <w:spacing w:val="0"/>
          <w:rtl w:val="0"/>
          <w:lang w:val="en-US"/>
        </w:rPr>
        <w:t>’</w:t>
      </w:r>
      <w:r>
        <w:rPr>
          <w:spacing w:val="0"/>
          <w:rtl w:val="0"/>
          <w:lang w:val="en-US"/>
        </w:rPr>
        <w:t>s</w:t>
      </w:r>
      <w:r>
        <w:rPr>
          <w:spacing w:val="0"/>
          <w:rtl w:val="0"/>
          <w:lang w:val="en-US"/>
        </w:rPr>
        <w:t xml:space="preserve"> state (i.e.) passivity depicted on horizontal/vertical continua (see Figure 2).  </w:t>
      </w:r>
      <w:r>
        <w:rPr>
          <w:spacing w:val="0"/>
          <w:rtl w:val="0"/>
          <w:lang w:val="en-US"/>
        </w:rPr>
        <w:t>T</w:t>
      </w:r>
      <w:r>
        <w:rPr>
          <w:spacing w:val="0"/>
          <w:rtl w:val="0"/>
          <w:lang w:val="it-IT"/>
        </w:rPr>
        <w:t xml:space="preserve">he model </w:t>
      </w:r>
      <w:r>
        <w:rPr>
          <w:spacing w:val="0"/>
          <w:rtl w:val="0"/>
          <w:lang w:val="en-US"/>
        </w:rPr>
        <w:t>s</w:t>
      </w:r>
      <w:r>
        <w:rPr>
          <w:spacing w:val="0"/>
          <w:rtl w:val="0"/>
          <w:lang w:val="en-US"/>
        </w:rPr>
        <w:t xml:space="preserve">uggests that cognitive </w:t>
      </w:r>
      <w:r>
        <w:rPr>
          <w:spacing w:val="0"/>
          <w:rtl w:val="0"/>
        </w:rPr>
        <w:t>‘</w:t>
      </w:r>
      <w:r>
        <w:rPr>
          <w:spacing w:val="0"/>
          <w:rtl w:val="0"/>
          <w:lang w:val="en-US"/>
        </w:rPr>
        <w:t>insight</w:t>
      </w:r>
      <w:r>
        <w:rPr>
          <w:spacing w:val="0"/>
          <w:rtl w:val="0"/>
        </w:rPr>
        <w:t xml:space="preserve">’ </w:t>
      </w:r>
      <w:r>
        <w:rPr>
          <w:spacing w:val="0"/>
          <w:rtl w:val="0"/>
          <w:lang w:val="en-US"/>
        </w:rPr>
        <w:t xml:space="preserve">learning occurs when the learner sees purpose in the learning, within a passive learning environment. </w:t>
      </w:r>
      <w:r>
        <w:rPr>
          <w:spacing w:val="0"/>
          <w:rtl w:val="0"/>
          <w:lang w:val="en-US"/>
        </w:rPr>
        <w:t xml:space="preserve">This sets the </w:t>
      </w:r>
      <w:r>
        <w:rPr>
          <w:spacing w:val="0"/>
          <w:rtl w:val="0"/>
          <w:lang w:val="en-US"/>
        </w:rPr>
        <w:t>‘</w:t>
      </w:r>
      <w:r>
        <w:rPr>
          <w:spacing w:val="0"/>
          <w:rtl w:val="0"/>
          <w:lang w:val="en-US"/>
        </w:rPr>
        <w:t>tone</w:t>
      </w:r>
      <w:r>
        <w:rPr>
          <w:spacing w:val="0"/>
          <w:rtl w:val="0"/>
          <w:lang w:val="en-US"/>
        </w:rPr>
        <w:t xml:space="preserve">’ </w:t>
      </w:r>
      <w:r>
        <w:rPr>
          <w:spacing w:val="0"/>
          <w:rtl w:val="0"/>
          <w:lang w:val="en-US"/>
        </w:rPr>
        <w:t xml:space="preserve">of the learning environment from which the optimum emotional state may be implied.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rPr>
        <w:drawing>
          <wp:anchor distT="152400" distB="152400" distL="152400" distR="152400" simplePos="0" relativeHeight="251659264" behindDoc="0" locked="0" layoutInCell="1" allowOverlap="1">
            <wp:simplePos x="0" y="0"/>
            <wp:positionH relativeFrom="margin">
              <wp:posOffset>-319211</wp:posOffset>
            </wp:positionH>
            <wp:positionV relativeFrom="page">
              <wp:posOffset>687833</wp:posOffset>
            </wp:positionV>
            <wp:extent cx="3378200" cy="241300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Annan.jpeg"/>
                    <pic:cNvPicPr>
                      <a:picLocks noChangeAspect="1"/>
                    </pic:cNvPicPr>
                  </pic:nvPicPr>
                  <pic:blipFill>
                    <a:blip r:embed="rId7">
                      <a:extLst/>
                    </a:blip>
                    <a:stretch>
                      <a:fillRect/>
                    </a:stretch>
                  </pic:blipFill>
                  <pic:spPr>
                    <a:xfrm>
                      <a:off x="0" y="0"/>
                      <a:ext cx="3378200" cy="2413000"/>
                    </a:xfrm>
                    <a:prstGeom prst="rect">
                      <a:avLst/>
                    </a:prstGeom>
                    <a:ln w="12700" cap="flat">
                      <a:noFill/>
                      <a:miter lim="400000"/>
                    </a:ln>
                    <a:effectLst/>
                  </pic:spPr>
                </pic:pic>
              </a:graphicData>
            </a:graphic>
          </wp:anchor>
        </w:drawing>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rPr>
        <w:t xml:space="preserve">Fig 2 Annan </w:t>
      </w:r>
      <w:r>
        <w:rPr>
          <w:spacing w:val="0"/>
          <w:rtl w:val="0"/>
          <w:lang w:val="en-US"/>
        </w:rPr>
        <w:t xml:space="preserve">et al 2011 </w:t>
      </w:r>
      <w:r>
        <w:rPr>
          <w:spacing w:val="0"/>
          <w:rtl w:val="0"/>
          <w:lang w:val="en-US"/>
        </w:rPr>
        <w:t>‘</w:t>
      </w:r>
      <w:r>
        <w:rPr>
          <w:spacing w:val="0"/>
          <w:rtl w:val="0"/>
          <w:lang w:val="en-US"/>
        </w:rPr>
        <w:t>Understanding Learning Environs</w:t>
      </w:r>
      <w:r>
        <w:rPr>
          <w:spacing w:val="0"/>
          <w:rtl w:val="0"/>
          <w:lang w:val="en-US"/>
        </w:rPr>
        <w:t xml:space="preserve">’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da-DK"/>
        </w:rPr>
        <w:t>Craft et al (200</w:t>
      </w:r>
      <w:r>
        <w:rPr>
          <w:spacing w:val="0"/>
          <w:rtl w:val="0"/>
          <w:lang w:val="en-US"/>
        </w:rPr>
        <w:t>1</w:t>
      </w:r>
      <w:r>
        <w:rPr>
          <w:spacing w:val="0"/>
          <w:rtl w:val="0"/>
          <w:lang w:val="en-US"/>
        </w:rPr>
        <w:t>) argue that how well a learner is able to learn is dependent on the wellbeing and emotional state of the learner</w:t>
      </w:r>
      <w:r>
        <w:rPr>
          <w:spacing w:val="0"/>
          <w:rtl w:val="0"/>
          <w:lang w:val="en-US"/>
        </w:rPr>
        <w:t>, since what the</w:t>
      </w:r>
      <w:r>
        <w:rPr>
          <w:spacing w:val="0"/>
          <w:rtl w:val="0"/>
          <w:lang w:val="en-US"/>
        </w:rPr>
        <w:t xml:space="preserve"> learner is feeling has significant impact on what is, after all, the biological processes within the brain. The brain relies on the stimulation of hormones such as dopamine adrenalin and cortisol which are associated with positive stressors. Following through the concept of the </w:t>
      </w:r>
      <w:r>
        <w:rPr>
          <w:spacing w:val="0"/>
          <w:rtl w:val="0"/>
          <w:lang w:val="en-US"/>
        </w:rPr>
        <w:t>‘</w:t>
      </w:r>
      <w:r>
        <w:rPr>
          <w:spacing w:val="0"/>
          <w:rtl w:val="0"/>
          <w:lang w:val="it-IT"/>
        </w:rPr>
        <w:t>hierarch</w:t>
      </w:r>
      <w:r>
        <w:rPr>
          <w:spacing w:val="0"/>
          <w:rtl w:val="0"/>
          <w:lang w:val="en-US"/>
        </w:rPr>
        <w:t>y</w:t>
      </w:r>
      <w:r>
        <w:rPr>
          <w:spacing w:val="0"/>
          <w:rtl w:val="0"/>
          <w:lang w:val="en-US"/>
        </w:rPr>
        <w:t xml:space="preserve"> of needs</w:t>
      </w:r>
      <w:r>
        <w:rPr>
          <w:spacing w:val="0"/>
          <w:rtl w:val="0"/>
          <w:lang w:val="en-US"/>
        </w:rPr>
        <w:t>’</w:t>
      </w:r>
      <w:r>
        <w:rPr>
          <w:spacing w:val="0"/>
          <w:rtl w:val="0"/>
          <w:lang w:val="en-US"/>
        </w:rPr>
        <w:t xml:space="preserve"> (Maslow</w:t>
      </w:r>
      <w:r>
        <w:rPr>
          <w:spacing w:val="0"/>
          <w:rtl w:val="0"/>
          <w:lang w:val="en-US"/>
        </w:rPr>
        <w:t>, in Jarvis, 2012</w:t>
      </w:r>
      <w:r>
        <w:rPr>
          <w:spacing w:val="0"/>
          <w:rtl w:val="0"/>
          <w:lang w:val="en-US"/>
        </w:rPr>
        <w:t xml:space="preserve">) the teacher must also understand that the psychological needs of the learner is as important as biological needs (Craft et al ,2007). If the learner is anxious, negatively stressed, fatigued, hungry or sat still for long periods, these discomforts may adversely affect learning, and impact negatively on the </w:t>
      </w:r>
      <w:r>
        <w:rPr>
          <w:spacing w:val="0"/>
          <w:rtl w:val="0"/>
        </w:rPr>
        <w:t>‘</w:t>
      </w:r>
      <w:r>
        <w:rPr>
          <w:spacing w:val="0"/>
          <w:rtl w:val="0"/>
          <w:lang w:val="en-US"/>
        </w:rPr>
        <w:t>learning brain state</w:t>
      </w:r>
      <w:r>
        <w:rPr>
          <w:spacing w:val="0"/>
          <w:rtl w:val="0"/>
        </w:rPr>
        <w:t xml:space="preserve">’ </w:t>
      </w:r>
      <w:r>
        <w:rPr>
          <w:spacing w:val="0"/>
          <w:rtl w:val="0"/>
          <w:lang w:val="en-US"/>
        </w:rPr>
        <w:t xml:space="preserve">of a </w:t>
      </w:r>
      <w:r>
        <w:rPr>
          <w:spacing w:val="0"/>
          <w:rtl w:val="0"/>
          <w:lang w:val="en-US"/>
        </w:rPr>
        <w:t>learner</w:t>
      </w:r>
      <w:r>
        <w:rPr>
          <w:spacing w:val="0"/>
          <w:rtl w:val="0"/>
        </w:rPr>
        <w:t xml:space="preserve">. </w:t>
      </w:r>
      <w:r>
        <w:rPr>
          <w:spacing w:val="0"/>
          <w:rtl w:val="0"/>
          <w:lang w:val="en-US"/>
        </w:rPr>
        <w:t>As well as the biological meeds of the learner the psychological needs of the learner are also important, such as the need  for a safe learning environment is well established, however what neuroscience is suggesting is that there is emotional discomfort in the learning process. This presents an area of risk for both the learner and teacher. On viewing the therapeutic work of Carl Rogers in (</w:t>
      </w:r>
      <w:r>
        <w:rPr>
          <w:spacing w:val="0"/>
          <w:rtl w:val="0"/>
          <w:lang w:val="de-DE"/>
        </w:rPr>
        <w:t>Kirschenbaum H &amp; Hend</w:t>
      </w:r>
      <w:r>
        <w:rPr>
          <w:spacing w:val="0"/>
          <w:rtl w:val="0"/>
          <w:lang w:val="en-US"/>
        </w:rPr>
        <w:t>e</w:t>
      </w:r>
      <w:r>
        <w:rPr>
          <w:spacing w:val="0"/>
          <w:rtl w:val="0"/>
        </w:rPr>
        <w:t>rson</w:t>
      </w:r>
      <w:r>
        <w:rPr>
          <w:spacing w:val="0"/>
          <w:rtl w:val="0"/>
          <w:lang w:val="en-US"/>
        </w:rPr>
        <w:t>, 1990) , it is clear that if learning becomes uncomfortable (Perls, 1973), then the p</w:t>
      </w:r>
      <w:r>
        <w:rPr>
          <w:spacing w:val="0"/>
          <w:rtl w:val="0"/>
          <w:lang w:val="en-US"/>
        </w:rPr>
        <w:t xml:space="preserve">assivity of learning environment </w:t>
      </w:r>
      <w:r>
        <w:rPr>
          <w:spacing w:val="0"/>
          <w:rtl w:val="0"/>
          <w:lang w:val="en-US"/>
        </w:rPr>
        <w:t xml:space="preserve">suggested by Anna is not a place of comfort. Practitioners who propose to do justice to this understanding from cognitive neuroscience should be fully researched and educated on using techniques in the field. The practitioner must look to other disciplines such as Psychiatry to dic-dic-cover new and novel ways to encourage the engagement of learners in learning , whilst acknowledging feelings . Gibbs makes provision in the reflective cycle, however new approaches being developed such as </w:t>
      </w:r>
      <w:r>
        <w:rPr>
          <w:spacing w:val="0"/>
          <w:rtl w:val="0"/>
        </w:rPr>
        <w:t>‘</w:t>
      </w:r>
      <w:r>
        <w:rPr>
          <w:spacing w:val="0"/>
          <w:rtl w:val="0"/>
          <w:lang w:val="en-US"/>
        </w:rPr>
        <w:t>Nido therapy</w:t>
      </w:r>
      <w:r>
        <w:rPr>
          <w:spacing w:val="0"/>
          <w:rtl w:val="0"/>
        </w:rPr>
        <w:t>”</w:t>
      </w:r>
      <w:r>
        <w:rPr>
          <w:spacing w:val="0"/>
          <w:rtl w:val="0"/>
          <w:lang w:val="en-US"/>
        </w:rPr>
        <w:t xml:space="preserve"> offer sophisticated ways to understand the emotional context of the learner (Tyrer and Bajaj, 2018). Nido, greek for nest, implied nurture, and safety, with evolutionary development. Practical measures will mean the facilitation of </w:t>
      </w:r>
      <w:r>
        <w:rPr>
          <w:spacing w:val="0"/>
          <w:rtl w:val="0"/>
          <w:lang w:val="en-US"/>
        </w:rPr>
        <w:t>‘</w:t>
      </w:r>
      <w:r>
        <w:rPr>
          <w:spacing w:val="0"/>
          <w:rtl w:val="0"/>
          <w:lang w:val="en-US"/>
        </w:rPr>
        <w:t>nido</w:t>
      </w:r>
      <w:r>
        <w:rPr>
          <w:spacing w:val="0"/>
          <w:rtl w:val="0"/>
          <w:lang w:val="en-US"/>
        </w:rPr>
        <w:t xml:space="preserve">’ </w:t>
      </w:r>
      <w:r>
        <w:rPr>
          <w:spacing w:val="0"/>
          <w:rtl w:val="0"/>
          <w:lang w:val="en-US"/>
        </w:rPr>
        <w:t xml:space="preserve">, co created by the learner and teacher.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before="40" w:line="288" w:lineRule="auto"/>
        <w:ind w:left="0" w:right="0" w:firstLine="0"/>
        <w:jc w:val="left"/>
        <w:rPr>
          <w:i w:val="1"/>
          <w:iCs w:val="1"/>
          <w:color w:val="3c69a6"/>
          <w:spacing w:val="0"/>
          <w:rtl w:val="0"/>
        </w:rPr>
      </w:pPr>
      <w:r>
        <w:rPr>
          <w:i w:val="1"/>
          <w:iCs w:val="1"/>
          <w:color w:val="3c69a6"/>
          <w:spacing w:val="0"/>
          <w:rtl w:val="0"/>
          <w:lang w:val="en-US"/>
        </w:rPr>
        <w:t>Measures and justification</w:t>
      </w:r>
    </w:p>
    <w:p>
      <w:pPr>
        <w:pStyle w:val="Free Form"/>
        <w:bidi w:val="0"/>
        <w:spacing w:line="288" w:lineRule="auto"/>
        <w:ind w:left="0" w:right="0" w:firstLine="0"/>
        <w:jc w:val="left"/>
        <w:rPr>
          <w:spacing w:val="0"/>
          <w:rtl w:val="0"/>
        </w:rPr>
      </w:pPr>
    </w:p>
    <w:p>
      <w:pPr>
        <w:pStyle w:val="Free Form"/>
        <w:bidi w:val="0"/>
        <w:spacing w:line="288" w:lineRule="auto"/>
        <w:ind w:left="0" w:right="0" w:firstLine="0"/>
        <w:jc w:val="both"/>
        <w:rPr>
          <w:spacing w:val="0"/>
          <w:rtl w:val="0"/>
        </w:rPr>
      </w:pPr>
      <w:r>
        <w:rPr>
          <w:spacing w:val="0"/>
          <w:rtl w:val="0"/>
          <w:lang w:val="en-US"/>
        </w:rPr>
        <w:t>Throughout this critical consideration measures and their justification have been presented , which are aimed at t</w:t>
      </w:r>
      <w:r>
        <w:rPr>
          <w:spacing w:val="0"/>
          <w:rtl w:val="0"/>
          <w:lang w:val="en-US"/>
        </w:rPr>
        <w:t xml:space="preserve">eaching practice </w:t>
      </w:r>
      <w:r>
        <w:rPr>
          <w:spacing w:val="0"/>
          <w:rtl w:val="0"/>
          <w:lang w:val="en-US"/>
        </w:rPr>
        <w:t xml:space="preserve">, however to conclude it is useful to draw out some general conclusions, that offer practical thoughts about the insight neuroeducation offers. Indeed </w:t>
      </w:r>
      <w:r>
        <w:rPr>
          <w:spacing w:val="0"/>
          <w:rtl w:val="0"/>
          <w:lang w:val="en-US"/>
        </w:rPr>
        <w:t xml:space="preserve">Gale (In Craft 2007) encourages the teachers to </w:t>
      </w:r>
      <w:r>
        <w:rPr>
          <w:spacing w:val="0"/>
          <w:rtl w:val="0"/>
        </w:rPr>
        <w:t>‘</w:t>
      </w:r>
      <w:r>
        <w:rPr>
          <w:spacing w:val="0"/>
          <w:rtl w:val="0"/>
          <w:lang w:val="en-US"/>
        </w:rPr>
        <w:t>review teaching pr</w:t>
      </w:r>
      <w:r>
        <w:rPr>
          <w:spacing w:val="0"/>
          <w:rtl w:val="0"/>
          <w:lang w:val="en-US"/>
        </w:rPr>
        <w:t>o</w:t>
      </w:r>
      <w:r>
        <w:rPr>
          <w:spacing w:val="0"/>
          <w:rtl w:val="0"/>
          <w:lang w:val="en-US"/>
        </w:rPr>
        <w:t>active in light of the theoretical and research-based trends</w:t>
      </w:r>
      <w:r>
        <w:rPr>
          <w:spacing w:val="0"/>
          <w:rtl w:val="0"/>
          <w:lang w:val="en-US"/>
        </w:rPr>
        <w:t xml:space="preserve"> </w:t>
      </w:r>
      <w:r>
        <w:rPr>
          <w:spacing w:val="0"/>
          <w:rtl w:val="0"/>
          <w:lang w:val="en-US"/>
        </w:rPr>
        <w:t>in education al practice in recent years</w:t>
      </w:r>
      <w:r>
        <w:rPr>
          <w:spacing w:val="0"/>
          <w:rtl w:val="0"/>
          <w:lang w:val="en-US"/>
        </w:rPr>
        <w:t>’</w:t>
      </w:r>
      <w:r>
        <w:rPr>
          <w:spacing w:val="0"/>
          <w:rtl w:val="0"/>
          <w:lang w:val="en-US"/>
        </w:rPr>
        <w:t xml:space="preserve">. Such a review must acknowledge the influence of </w:t>
      </w:r>
      <w:r>
        <w:rPr>
          <w:spacing w:val="0"/>
          <w:rtl w:val="0"/>
          <w:lang w:val="en-US"/>
        </w:rPr>
        <w:t>Behaviourism</w:t>
      </w:r>
      <w:r>
        <w:rPr>
          <w:spacing w:val="0"/>
          <w:rtl w:val="0"/>
          <w:lang w:val="en-US"/>
        </w:rPr>
        <w:t xml:space="preserve"> on teaching practice</w:t>
      </w:r>
      <w:r>
        <w:rPr>
          <w:spacing w:val="0"/>
          <w:rtl w:val="0"/>
        </w:rPr>
        <w:t>.</w:t>
      </w:r>
      <w:r>
        <w:rPr>
          <w:spacing w:val="0"/>
          <w:rtl w:val="0"/>
          <w:lang w:val="en-US"/>
        </w:rPr>
        <w:t xml:space="preserve"> The question arises whether viewing learning as a scientific observable outcome can withstand the challenges posed by new insight into how the brain works. An approach that suggest the brain is a </w:t>
      </w:r>
      <w:r>
        <w:rPr>
          <w:spacing w:val="0"/>
          <w:rtl w:val="0"/>
          <w:lang w:val="en-US"/>
        </w:rPr>
        <w:t>‘</w:t>
      </w:r>
      <w:r>
        <w:rPr>
          <w:spacing w:val="0"/>
          <w:rtl w:val="0"/>
          <w:lang w:val="en-US"/>
        </w:rPr>
        <w:t>black box</w:t>
      </w:r>
      <w:r>
        <w:rPr>
          <w:spacing w:val="0"/>
          <w:rtl w:val="0"/>
          <w:lang w:val="en-US"/>
        </w:rPr>
        <w:t xml:space="preserve">’ </w:t>
      </w:r>
      <w:r>
        <w:rPr>
          <w:spacing w:val="0"/>
          <w:rtl w:val="0"/>
          <w:lang w:val="en-US"/>
        </w:rPr>
        <w:t xml:space="preserve">cannot comfortably sit with new understanding . It perhaps fair to say that behaviourism  as Shakepeare put it has been </w:t>
      </w:r>
      <w:r>
        <w:rPr>
          <w:spacing w:val="0"/>
          <w:rtl w:val="0"/>
          <w:lang w:val="en-US"/>
        </w:rPr>
        <w:t>‘</w:t>
      </w:r>
      <w:r>
        <w:rPr>
          <w:spacing w:val="0"/>
          <w:rtl w:val="0"/>
          <w:lang w:val="en-US"/>
        </w:rPr>
        <w:t>hoisted by it</w:t>
      </w:r>
      <w:r>
        <w:rPr>
          <w:spacing w:val="0"/>
          <w:rtl w:val="0"/>
          <w:lang w:val="en-US"/>
        </w:rPr>
        <w:t>’</w:t>
      </w:r>
      <w:r>
        <w:rPr>
          <w:spacing w:val="0"/>
          <w:rtl w:val="0"/>
          <w:lang w:val="en-US"/>
        </w:rPr>
        <w:t>s own petard.</w:t>
      </w:r>
      <w:r>
        <w:rPr>
          <w:spacing w:val="0"/>
          <w:rtl w:val="0"/>
          <w:lang w:val="en-US"/>
        </w:rPr>
        <w:t xml:space="preserve">’ </w:t>
      </w:r>
      <w:r>
        <w:rPr>
          <w:spacing w:val="0"/>
          <w:rtl w:val="0"/>
          <w:lang w:val="en-US"/>
        </w:rPr>
        <w:t xml:space="preserve">and that science has shown that the brain is subjective in it;s own way of working, and rather more daringly is </w:t>
      </w:r>
      <w:r>
        <w:rPr>
          <w:spacing w:val="0"/>
          <w:rtl w:val="0"/>
          <w:lang w:val="en-US"/>
        </w:rPr>
        <w:t>‘</w:t>
      </w:r>
      <w:r>
        <w:rPr>
          <w:spacing w:val="0"/>
          <w:rtl w:val="0"/>
          <w:lang w:val="en-US"/>
        </w:rPr>
        <w:t>holistic</w:t>
      </w:r>
      <w:r>
        <w:rPr>
          <w:spacing w:val="0"/>
          <w:rtl w:val="0"/>
          <w:lang w:val="en-US"/>
        </w:rPr>
        <w:t xml:space="preserve">’ </w:t>
      </w:r>
      <w:r>
        <w:rPr>
          <w:spacing w:val="0"/>
          <w:rtl w:val="0"/>
          <w:lang w:val="en-US"/>
        </w:rPr>
        <w:t xml:space="preserve">giving gestaltists an important moral argument.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en-US"/>
        </w:rPr>
        <w:t>In particular , an A</w:t>
      </w:r>
      <w:r>
        <w:rPr>
          <w:spacing w:val="0"/>
          <w:rtl w:val="0"/>
          <w:lang w:val="en-US"/>
        </w:rPr>
        <w:t>dult learner</w:t>
      </w:r>
      <w:r>
        <w:rPr>
          <w:spacing w:val="0"/>
          <w:rtl w:val="0"/>
        </w:rPr>
        <w:t>’</w:t>
      </w:r>
      <w:r>
        <w:rPr>
          <w:spacing w:val="0"/>
          <w:rtl w:val="0"/>
        </w:rPr>
        <w:t xml:space="preserve">s </w:t>
      </w:r>
      <w:r>
        <w:rPr>
          <w:spacing w:val="0"/>
          <w:rtl w:val="0"/>
          <w:lang w:val="en-US"/>
        </w:rPr>
        <w:t xml:space="preserve">engagement with </w:t>
      </w:r>
      <w:r>
        <w:rPr>
          <w:spacing w:val="0"/>
          <w:rtl w:val="0"/>
          <w:lang w:val="en-US"/>
        </w:rPr>
        <w:t xml:space="preserve">earning </w:t>
      </w:r>
      <w:r>
        <w:rPr>
          <w:spacing w:val="0"/>
          <w:rtl w:val="0"/>
          <w:lang w:val="en-US"/>
        </w:rPr>
        <w:t xml:space="preserve">may be impacted  positively or negatively </w:t>
      </w:r>
      <w:r>
        <w:rPr>
          <w:spacing w:val="0"/>
          <w:rtl w:val="0"/>
          <w:lang w:val="en-US"/>
        </w:rPr>
        <w:t xml:space="preserve">dependent on what </w:t>
      </w:r>
      <w:r>
        <w:rPr>
          <w:spacing w:val="0"/>
          <w:rtl w:val="0"/>
          <w:lang w:val="en-US"/>
        </w:rPr>
        <w:t xml:space="preserve">previous </w:t>
      </w:r>
      <w:r>
        <w:rPr>
          <w:spacing w:val="0"/>
          <w:rtl w:val="0"/>
          <w:lang w:val="en-US"/>
        </w:rPr>
        <w:t xml:space="preserve"> experience</w:t>
      </w:r>
      <w:r>
        <w:rPr>
          <w:spacing w:val="0"/>
          <w:rtl w:val="0"/>
          <w:lang w:val="en-US"/>
        </w:rPr>
        <w:t>s the learner may have had o</w:t>
      </w:r>
      <w:r>
        <w:rPr>
          <w:spacing w:val="0"/>
          <w:rtl w:val="0"/>
          <w:lang w:val="en-US"/>
        </w:rPr>
        <w:t>f the education system prior to entering Higher or Further Education, or even the Workplace for that matter</w:t>
      </w:r>
      <w:r>
        <w:rPr>
          <w:spacing w:val="0"/>
          <w:rtl w:val="0"/>
          <w:lang w:val="en-US"/>
        </w:rPr>
        <w:t xml:space="preserve"> (Jarvis , 2002)</w:t>
      </w:r>
      <w:r>
        <w:rPr>
          <w:spacing w:val="0"/>
          <w:rtl w:val="0"/>
          <w:lang w:val="en-US"/>
        </w:rPr>
        <w:t>. Educational literature is predominately concerned with the development of children</w:t>
      </w:r>
      <w:r>
        <w:rPr>
          <w:spacing w:val="0"/>
          <w:rtl w:val="0"/>
        </w:rPr>
        <w:t>’</w:t>
      </w:r>
      <w:r>
        <w:rPr>
          <w:spacing w:val="0"/>
          <w:rtl w:val="0"/>
          <w:lang w:val="en-US"/>
        </w:rPr>
        <w:t>s brains. The adult brain is considered a developed brain, however to teach adults, a practitioner cannot accept a stasis in learning, and is more concerned with the specific requirements of adult learners. This requires of the post compulsory educator to re-evaluate techniques associated with Pedagogy towards inclusion of concepts teaching drawn from Andragogy</w:t>
      </w:r>
      <w:r>
        <w:rPr>
          <w:spacing w:val="0"/>
          <w:rtl w:val="0"/>
          <w:lang w:val="en-US"/>
        </w:rPr>
        <w:t xml:space="preserve"> (Aubrey and Riley 2016)</w:t>
      </w:r>
      <w:r>
        <w:rPr>
          <w:spacing w:val="0"/>
          <w:rtl w:val="0"/>
          <w:lang w:val="en-US"/>
        </w:rPr>
        <w:t xml:space="preserve">. This subtle shift in teaching paradigm, means that the old orthodoxies of lecturing in theatres cannot be sustained, and consequently the questions which arise as to how the learning environment impacts on the learning brain state. These are paradigmatic concerns at institutional level and reflect a debate that is increasingly drawn to Heutagogy as a means of meeting the needs of students in the 21st Century. The context of teaching at a macro level is elaborated on later in this assignment, when how the philosophical underpinning provided by educational institutions are vital in setting the right </w:t>
      </w:r>
      <w:r>
        <w:rPr>
          <w:spacing w:val="0"/>
          <w:rtl w:val="0"/>
        </w:rPr>
        <w:t>‘</w:t>
      </w:r>
      <w:r>
        <w:rPr>
          <w:spacing w:val="0"/>
          <w:rtl w:val="0"/>
          <w:lang w:val="en-US"/>
        </w:rPr>
        <w:t>mood music</w:t>
      </w:r>
      <w:r>
        <w:rPr>
          <w:spacing w:val="0"/>
          <w:rtl w:val="0"/>
        </w:rPr>
        <w:t xml:space="preserve">’ </w:t>
      </w:r>
      <w:r>
        <w:rPr>
          <w:spacing w:val="0"/>
          <w:rtl w:val="0"/>
          <w:lang w:val="en-US"/>
        </w:rPr>
        <w:t>for teachers to take risks and to explore creativity in the classroom</w:t>
      </w:r>
      <w:r>
        <w:rPr>
          <w:spacing w:val="0"/>
          <w:rtl w:val="0"/>
          <w:lang w:val="en-US"/>
        </w:rPr>
        <w:t xml:space="preserve"> (Hase &amp; Kneyon, 2013).</w:t>
      </w:r>
      <w:r>
        <w:rPr>
          <w:spacing w:val="0"/>
          <w:rtl w:val="0"/>
          <w:lang w:val="en-US"/>
        </w:rPr>
        <w:t xml:space="preserve"> However, before exploring macro environment, analysis should begin at the heart of the matter, the learning brain itself.</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rPr>
        <w:t xml:space="preserve"> </w:t>
      </w:r>
      <w:r>
        <w:rPr>
          <w:spacing w:val="0"/>
          <w:rtl w:val="0"/>
          <w:lang w:val="en-US"/>
        </w:rPr>
        <w:t>Craft et al , 2001)</w:t>
      </w:r>
      <w:r>
        <w:rPr>
          <w:spacing w:val="0"/>
          <w:rtl w:val="0"/>
          <w:lang w:val="en-US"/>
        </w:rPr>
        <w:t xml:space="preserve"> states that there are benefits and dangers of shifting practice to a more</w:t>
      </w:r>
      <w:r>
        <w:rPr>
          <w:spacing w:val="0"/>
          <w:rtl w:val="0"/>
          <w:lang w:val="en-US"/>
        </w:rPr>
        <w:t xml:space="preserve"> </w:t>
      </w:r>
      <w:r>
        <w:rPr>
          <w:spacing w:val="0"/>
          <w:rtl w:val="0"/>
          <w:lang w:val="en-US"/>
        </w:rPr>
        <w:t xml:space="preserve">creative, reflexive and risk-taking approach. </w:t>
      </w:r>
      <w:r>
        <w:rPr>
          <w:spacing w:val="0"/>
          <w:rtl w:val="0"/>
          <w:lang w:val="en-US"/>
        </w:rPr>
        <w:t>The benefits for educationalist is that in such teaching the</w:t>
      </w:r>
      <w:r>
        <w:rPr>
          <w:spacing w:val="0"/>
          <w:rtl w:val="0"/>
          <w:lang w:val="pt-PT"/>
        </w:rPr>
        <w:t xml:space="preserve"> individual </w:t>
      </w:r>
      <w:r>
        <w:rPr>
          <w:spacing w:val="0"/>
          <w:rtl w:val="0"/>
          <w:lang w:val="en-US"/>
        </w:rPr>
        <w:t>is</w:t>
      </w:r>
      <w:r>
        <w:rPr>
          <w:spacing w:val="0"/>
          <w:rtl w:val="0"/>
          <w:lang w:val="en-US"/>
        </w:rPr>
        <w:t xml:space="preserve"> engaging with the confusion and complexity that is a reality in the real-world context</w:t>
      </w:r>
      <w:r>
        <w:rPr>
          <w:spacing w:val="0"/>
          <w:rtl w:val="0"/>
          <w:lang w:val="en-US"/>
        </w:rPr>
        <w:t xml:space="preserve">, however the challenge for practitioners in </w:t>
      </w:r>
      <w:r>
        <w:rPr>
          <w:spacing w:val="0"/>
          <w:rtl w:val="0"/>
        </w:rPr>
        <w:t xml:space="preserve">adopt </w:t>
      </w:r>
      <w:r>
        <w:rPr>
          <w:spacing w:val="0"/>
          <w:rtl w:val="0"/>
          <w:lang w:val="en-US"/>
        </w:rPr>
        <w:t xml:space="preserve">ing </w:t>
      </w:r>
      <w:r>
        <w:rPr>
          <w:spacing w:val="0"/>
          <w:rtl w:val="0"/>
          <w:lang w:val="en-US"/>
        </w:rPr>
        <w:t>innovative teaching</w:t>
      </w:r>
      <w:r>
        <w:rPr>
          <w:spacing w:val="0"/>
          <w:rtl w:val="0"/>
          <w:lang w:val="en-US"/>
        </w:rPr>
        <w:t xml:space="preserve"> measures , which are wholly supported and justified by science but are </w:t>
      </w:r>
      <w:r>
        <w:rPr>
          <w:spacing w:val="0"/>
          <w:rtl w:val="0"/>
          <w:lang w:val="en-US"/>
        </w:rPr>
        <w:t xml:space="preserve">constrained by rigid and inflexible institutional frameworks. </w:t>
      </w:r>
    </w:p>
    <w:p>
      <w:pPr>
        <w:pStyle w:val="Free Form"/>
        <w:bidi w:val="0"/>
        <w:spacing w:line="288" w:lineRule="auto"/>
        <w:ind w:left="0" w:right="0" w:firstLine="0"/>
        <w:jc w:val="both"/>
        <w:rPr>
          <w:spacing w:val="0"/>
          <w:rtl w:val="0"/>
        </w:rPr>
      </w:pPr>
      <w:r>
        <w:rPr>
          <w:spacing w:val="0"/>
          <w:rtl w:val="0"/>
          <w:lang w:val="en-US"/>
        </w:rPr>
        <w:t xml:space="preserve">A path through the milieu is to focus on the evidence base which </w:t>
      </w:r>
      <w:r>
        <w:rPr>
          <w:spacing w:val="0"/>
          <w:rtl w:val="0"/>
          <w:lang w:val="de-DE"/>
        </w:rPr>
        <w:t xml:space="preserve">Palmer 1997 in Kwo,2007 </w:t>
      </w:r>
      <w:r>
        <w:rPr>
          <w:spacing w:val="0"/>
          <w:rtl w:val="0"/>
          <w:lang w:val="en-US"/>
        </w:rPr>
        <w:t xml:space="preserve">describes as </w:t>
      </w:r>
      <w:r>
        <w:rPr>
          <w:spacing w:val="0"/>
          <w:rtl w:val="0"/>
          <w:lang w:val="en-US"/>
        </w:rPr>
        <w:t xml:space="preserve">the </w:t>
      </w:r>
      <w:r>
        <w:rPr>
          <w:spacing w:val="0"/>
          <w:rtl w:val="0"/>
          <w:lang w:val="en-US"/>
        </w:rPr>
        <w:t>‘</w:t>
      </w:r>
      <w:r>
        <w:rPr>
          <w:spacing w:val="0"/>
          <w:rtl w:val="0"/>
          <w:lang w:val="en-US"/>
        </w:rPr>
        <w:t>community of truth</w:t>
      </w:r>
      <w:r>
        <w:rPr>
          <w:spacing w:val="0"/>
          <w:rtl w:val="0"/>
          <w:lang w:val="en-US"/>
        </w:rPr>
        <w:t>’</w:t>
      </w:r>
      <w:r>
        <w:rPr>
          <w:spacing w:val="0"/>
          <w:rtl w:val="0"/>
          <w:lang w:val="en-US"/>
        </w:rPr>
        <w:t xml:space="preserve">. Work must be done to challenge the espoused </w:t>
      </w:r>
      <w:r>
        <w:rPr>
          <w:spacing w:val="0"/>
          <w:rtl w:val="0"/>
          <w:lang w:val="en-US"/>
        </w:rPr>
        <w:t>ontology and epistemology</w:t>
      </w:r>
      <w:r>
        <w:rPr>
          <w:spacing w:val="0"/>
          <w:rtl w:val="0"/>
          <w:lang w:val="en-US"/>
        </w:rPr>
        <w:t xml:space="preserve"> of disciplinary silos, now the educator must </w:t>
      </w:r>
      <w:r>
        <w:rPr>
          <w:spacing w:val="0"/>
          <w:rtl w:val="0"/>
          <w:lang w:val="en-US"/>
        </w:rPr>
        <w:t>now look across boundaries, between teaching and research, and inter-disciplinary and between university and society, and finally between students and teachers</w:t>
      </w:r>
      <w:r>
        <w:rPr>
          <w:spacing w:val="0"/>
          <w:rtl w:val="0"/>
          <w:lang w:val="en-US"/>
        </w:rPr>
        <w:t xml:space="preserve"> to push back the frontiers of neuroeducation in the </w:t>
      </w:r>
      <w:r>
        <w:rPr>
          <w:spacing w:val="0"/>
          <w:rtl w:val="0"/>
          <w:lang w:val="en-US"/>
        </w:rPr>
        <w:t>‘</w:t>
      </w:r>
      <w:r>
        <w:rPr>
          <w:spacing w:val="0"/>
          <w:rtl w:val="0"/>
          <w:lang w:val="en-US"/>
        </w:rPr>
        <w:t>century of the brain</w:t>
      </w:r>
      <w:r>
        <w:rPr>
          <w:spacing w:val="0"/>
          <w:rtl w:val="0"/>
          <w:lang w:val="en-US"/>
        </w:rPr>
        <w:t>’</w:t>
      </w:r>
      <w:r>
        <w:rPr>
          <w:spacing w:val="0"/>
          <w:rtl w:val="0"/>
          <w:lang w:val="en-US"/>
        </w:rPr>
        <w:t xml:space="preserve">.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en-US"/>
        </w:rPr>
        <w:t xml:space="preserve">How neuroeducation develops is debated by </w:t>
      </w:r>
      <w:r>
        <w:rPr>
          <w:spacing w:val="0"/>
          <w:rtl w:val="0"/>
          <w:lang w:val="en-US"/>
        </w:rPr>
        <w:t>Ansari et al (2012) discuss the lack of overview of neuroscientist about education, as well as the lack of expertise amongst educationalists, who profess to understand the complexities of neuroscience. This may lead to neuromyths, however if work is done on working across disciplines, there ca be benefit, firstly to communicate the functions of the brain to students, he calls for patience and mutual respect and suggest the science will influence the art in a gradual way.Nouri 2016 describes Pincham et al 2014 four state model, where the first stage the cognitive and scientist work together with teachers to identify the educational needs, this leads to a scientific proposal leading to scientific investigation, which in turn is reflected upon multidisciplinary groups, in this research he calls for the formation of group scholars with the filled of neuroscientific research being complex and dynamic. The focus is on ethics, research methods and neuroeducation studies</w:t>
      </w:r>
      <w:r>
        <w:rPr>
          <w:spacing w:val="0"/>
          <w:rtl w:val="0"/>
          <w:lang w:val="en-US"/>
        </w:rPr>
        <w:t xml:space="preserve">. Finally </w:t>
      </w:r>
      <w:r>
        <w:rPr>
          <w:spacing w:val="0"/>
          <w:rtl w:val="0"/>
          <w:lang w:val="en-US"/>
        </w:rPr>
        <w:t>Hardiman et al 2010 The neuroeducation movement</w:t>
      </w:r>
      <w:r>
        <w:rPr>
          <w:spacing w:val="0"/>
          <w:rtl w:val="0"/>
          <w:lang w:val="en-US"/>
        </w:rPr>
        <w:t>—</w:t>
      </w:r>
      <w:r>
        <w:rPr>
          <w:spacing w:val="0"/>
          <w:rtl w:val="0"/>
          <w:lang w:val="en-US"/>
        </w:rPr>
        <w:t xml:space="preserve">which is sharply focused on </w:t>
      </w:r>
      <w:r>
        <w:rPr>
          <w:i w:val="1"/>
          <w:iCs w:val="1"/>
          <w:spacing w:val="0"/>
          <w:u w:val="single"/>
          <w:rtl w:val="0"/>
          <w:lang w:val="en-US"/>
        </w:rPr>
        <w:t xml:space="preserve">how </w:t>
      </w:r>
      <w:r>
        <w:rPr>
          <w:spacing w:val="0"/>
          <w:rtl w:val="0"/>
          <w:lang w:val="en-US"/>
        </w:rPr>
        <w:t>children learn</w:t>
      </w:r>
      <w:r>
        <w:rPr>
          <w:spacing w:val="0"/>
          <w:rtl w:val="0"/>
          <w:lang w:val="en-US"/>
        </w:rPr>
        <w:t>—</w:t>
      </w:r>
      <w:r>
        <w:rPr>
          <w:spacing w:val="0"/>
          <w:rtl w:val="0"/>
          <w:lang w:val="en-US"/>
        </w:rPr>
        <w:t>works against this fixation on test scores [28]. The success of our schools ultimately depends on having a scientific understanding of the specific issues with which teachers and students must contend.</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en-US"/>
        </w:rPr>
        <w:t xml:space="preserve">To conclude , in meeting the expectations fo our leaders teaching must be have </w:t>
      </w:r>
      <w:r>
        <w:rPr>
          <w:spacing w:val="0"/>
          <w:rtl w:val="0"/>
        </w:rPr>
        <w:t>‘</w:t>
      </w:r>
      <w:r>
        <w:rPr>
          <w:spacing w:val="0"/>
          <w:rtl w:val="0"/>
          <w:lang w:val="en-US"/>
        </w:rPr>
        <w:t>critical orientation</w:t>
      </w:r>
      <w:r>
        <w:rPr>
          <w:spacing w:val="0"/>
          <w:rtl w:val="0"/>
        </w:rPr>
        <w:t xml:space="preserve">’ </w:t>
      </w:r>
      <w:r>
        <w:rPr>
          <w:spacing w:val="0"/>
          <w:rtl w:val="0"/>
          <w:lang w:val="en-US"/>
        </w:rPr>
        <w:t>towards innovation and creativity</w:t>
      </w:r>
      <w:r>
        <w:rPr>
          <w:spacing w:val="0"/>
          <w:rtl w:val="0"/>
          <w:lang w:val="en-US"/>
        </w:rPr>
        <w:t xml:space="preserve"> (</w:t>
      </w:r>
      <w:r>
        <w:rPr>
          <w:spacing w:val="0"/>
          <w:rtl w:val="0"/>
          <w:lang w:val="nl-NL"/>
        </w:rPr>
        <w:t xml:space="preserve">Roeland 1996 in Kwo </w:t>
      </w:r>
      <w:r>
        <w:rPr>
          <w:spacing w:val="0"/>
          <w:rtl w:val="0"/>
          <w:lang w:val="en-US"/>
        </w:rPr>
        <w:t>,</w:t>
      </w:r>
      <w:r>
        <w:rPr>
          <w:spacing w:val="0"/>
          <w:rtl w:val="0"/>
        </w:rPr>
        <w:t>2007</w:t>
      </w:r>
      <w:r>
        <w:rPr>
          <w:spacing w:val="0"/>
          <w:rtl w:val="0"/>
          <w:lang w:val="en-US"/>
        </w:rPr>
        <w:t>)</w:t>
      </w:r>
      <w:r>
        <w:rPr>
          <w:spacing w:val="0"/>
          <w:rtl w:val="0"/>
          <w:lang w:val="en-US"/>
        </w:rPr>
        <w:t>. The key question for Ball (Cited in Gale, 2007)</w:t>
      </w:r>
      <w:r>
        <w:rPr>
          <w:spacing w:val="0"/>
          <w:rtl w:val="0"/>
          <w:lang w:val="en-US"/>
        </w:rPr>
        <w:t xml:space="preserve">. To conclude the key question arises </w:t>
      </w:r>
      <w:r>
        <w:rPr>
          <w:spacing w:val="0"/>
          <w:rtl w:val="0"/>
          <w:lang w:val="en-US"/>
        </w:rPr>
        <w:t xml:space="preserve"> is whether teachers view themselves as </w:t>
      </w:r>
      <w:r>
        <w:rPr>
          <w:spacing w:val="0"/>
          <w:rtl w:val="0"/>
        </w:rPr>
        <w:t>‘</w:t>
      </w:r>
      <w:r>
        <w:rPr>
          <w:spacing w:val="0"/>
          <w:rtl w:val="0"/>
          <w:lang w:val="en-US"/>
        </w:rPr>
        <w:t>intellectuals of technicians.</w:t>
      </w:r>
      <w:r>
        <w:rPr>
          <w:spacing w:val="0"/>
          <w:rtl w:val="0"/>
        </w:rPr>
        <w:t>’</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before="40" w:line="288" w:lineRule="auto"/>
        <w:ind w:left="0" w:right="0" w:firstLine="0"/>
        <w:jc w:val="left"/>
        <w:rPr>
          <w:i w:val="1"/>
          <w:iCs w:val="1"/>
          <w:color w:val="3c69a6"/>
          <w:spacing w:val="0"/>
          <w:rtl w:val="0"/>
        </w:rPr>
      </w:pPr>
      <w:r>
        <w:rPr>
          <w:i w:val="1"/>
          <w:iCs w:val="1"/>
          <w:color w:val="3c69a6"/>
          <w:spacing w:val="0"/>
          <w:rtl w:val="0"/>
          <w:lang w:val="en-US"/>
        </w:rPr>
        <w:t>R</w:t>
      </w:r>
      <w:r>
        <w:rPr>
          <w:i w:val="1"/>
          <w:iCs w:val="1"/>
          <w:color w:val="3c69a6"/>
          <w:spacing w:val="0"/>
          <w:rtl w:val="0"/>
          <w:lang w:val="fr-FR"/>
        </w:rPr>
        <w:t xml:space="preserve">eferences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Ali Nouri, D. (2016). THE BASIC PRINCIPLES OF RESEARCH IN NEUROEDUCATION STUDIES. International Journal of Cognitive Research in Science, 4(1), 59-66.</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Annan, J., Bowler, J., Mentis M., and Somerville, M.P., 2011. Between Theory and Practice Falls the Shadow: The Learning Theories Profile.</w:t>
      </w:r>
      <w:r>
        <w:rPr>
          <w:spacing w:val="12"/>
          <w:sz w:val="20"/>
          <w:szCs w:val="20"/>
          <w:rtl w:val="0"/>
        </w:rPr>
        <w:t> </w:t>
      </w:r>
      <w:r>
        <w:rPr>
          <w:spacing w:val="12"/>
          <w:sz w:val="20"/>
          <w:szCs w:val="20"/>
          <w:rtl w:val="0"/>
          <w:lang w:val="en-US"/>
        </w:rPr>
        <w:t>Journal of Cognitive Education and Psychology,</w:t>
      </w:r>
      <w:r>
        <w:rPr>
          <w:spacing w:val="12"/>
          <w:sz w:val="20"/>
          <w:szCs w:val="20"/>
          <w:rtl w:val="0"/>
        </w:rPr>
        <w:t> </w:t>
      </w:r>
      <w:r>
        <w:rPr>
          <w:spacing w:val="12"/>
          <w:sz w:val="20"/>
          <w:szCs w:val="20"/>
          <w:rtl w:val="0"/>
        </w:rPr>
        <w:t>10(3), pp. 238-252.</w:t>
      </w:r>
    </w:p>
    <w:p>
      <w:pPr>
        <w:pStyle w:val="Free Form"/>
        <w:bidi w:val="0"/>
        <w:spacing w:line="288" w:lineRule="auto"/>
        <w:ind w:left="0" w:right="0" w:firstLine="0"/>
        <w:jc w:val="left"/>
        <w:rPr>
          <w:color w:val="676767"/>
          <w:spacing w:val="12"/>
          <w:sz w:val="20"/>
          <w:szCs w:val="20"/>
          <w:rtl w:val="0"/>
        </w:rPr>
      </w:pPr>
      <w:r>
        <w:rPr>
          <w:spacing w:val="12"/>
          <w:sz w:val="20"/>
          <w:szCs w:val="20"/>
          <w:rtl w:val="0"/>
        </w:rPr>
        <w:t xml:space="preserve">Craft A Ed. (2007) </w:t>
      </w:r>
      <w:r>
        <w:rPr>
          <w:spacing w:val="12"/>
          <w:sz w:val="20"/>
          <w:szCs w:val="20"/>
          <w:rtl w:val="0"/>
        </w:rPr>
        <w:t>‘</w:t>
      </w:r>
      <w:r>
        <w:rPr>
          <w:spacing w:val="12"/>
          <w:sz w:val="20"/>
          <w:szCs w:val="20"/>
          <w:rtl w:val="0"/>
          <w:lang w:val="en-US"/>
        </w:rPr>
        <w:t>Creativity in Education.</w:t>
      </w:r>
      <w:r>
        <w:rPr>
          <w:spacing w:val="12"/>
          <w:sz w:val="20"/>
          <w:szCs w:val="20"/>
          <w:rtl w:val="0"/>
        </w:rPr>
        <w:t xml:space="preserve">’ </w:t>
      </w:r>
      <w:r>
        <w:rPr>
          <w:spacing w:val="12"/>
          <w:sz w:val="20"/>
          <w:szCs w:val="20"/>
          <w:rtl w:val="0"/>
        </w:rPr>
        <w:t>Continuum</w:t>
      </w:r>
      <w:r>
        <w:rPr>
          <w:color w:val="676767"/>
          <w:spacing w:val="12"/>
          <w:sz w:val="20"/>
          <w:szCs w:val="20"/>
          <w:rtl w:val="0"/>
        </w:rPr>
        <w:t xml:space="preserve"> </w:t>
      </w:r>
    </w:p>
    <w:p>
      <w:pPr>
        <w:pStyle w:val="Free Form"/>
        <w:bidi w:val="0"/>
        <w:spacing w:line="288" w:lineRule="auto"/>
        <w:ind w:left="0" w:right="0" w:firstLine="0"/>
        <w:jc w:val="left"/>
        <w:rPr>
          <w:spacing w:val="12"/>
          <w:sz w:val="20"/>
          <w:szCs w:val="20"/>
          <w:rtl w:val="0"/>
        </w:rPr>
      </w:pPr>
    </w:p>
    <w:p>
      <w:pPr>
        <w:pStyle w:val="Free Form"/>
        <w:bidi w:val="0"/>
        <w:spacing w:line="288" w:lineRule="auto"/>
        <w:ind w:left="0" w:right="0" w:firstLine="0"/>
        <w:jc w:val="left"/>
        <w:rPr>
          <w:spacing w:val="12"/>
          <w:sz w:val="20"/>
          <w:szCs w:val="20"/>
          <w:rtl w:val="0"/>
        </w:rPr>
      </w:pPr>
      <w:r>
        <w:rPr>
          <w:spacing w:val="12"/>
          <w:sz w:val="20"/>
          <w:szCs w:val="20"/>
          <w:rtl w:val="0"/>
          <w:lang w:val="en-US"/>
        </w:rPr>
        <w:t>Ansari, D., De Smedt, B., and Grabner, R.H., 2012. Neuroeducation - A Critical Overview of An Emerging Field.</w:t>
      </w:r>
      <w:r>
        <w:rPr>
          <w:spacing w:val="12"/>
          <w:sz w:val="20"/>
          <w:szCs w:val="20"/>
          <w:rtl w:val="0"/>
        </w:rPr>
        <w:t> </w:t>
      </w:r>
      <w:r>
        <w:rPr>
          <w:i w:val="1"/>
          <w:iCs w:val="1"/>
          <w:spacing w:val="12"/>
          <w:sz w:val="20"/>
          <w:szCs w:val="20"/>
          <w:rtl w:val="0"/>
          <w:lang w:val="en-US"/>
        </w:rPr>
        <w:t>Neuroethics,</w:t>
      </w:r>
      <w:r>
        <w:rPr>
          <w:i w:val="1"/>
          <w:iCs w:val="1"/>
          <w:spacing w:val="12"/>
          <w:sz w:val="20"/>
          <w:szCs w:val="20"/>
          <w:rtl w:val="0"/>
        </w:rPr>
        <w:t> </w:t>
      </w:r>
      <w:r>
        <w:rPr>
          <w:b w:val="1"/>
          <w:bCs w:val="1"/>
          <w:spacing w:val="12"/>
          <w:sz w:val="20"/>
          <w:szCs w:val="20"/>
          <w:rtl w:val="0"/>
        </w:rPr>
        <w:t>5</w:t>
      </w:r>
      <w:r>
        <w:rPr>
          <w:spacing w:val="12"/>
          <w:sz w:val="20"/>
          <w:szCs w:val="20"/>
          <w:rtl w:val="0"/>
        </w:rPr>
        <w:t>(2), pp. 105-117.</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rPr>
        <w:t xml:space="preserve">Aubrey K &amp; Riley A., (2016) </w:t>
      </w:r>
      <w:r>
        <w:rPr>
          <w:spacing w:val="12"/>
          <w:sz w:val="20"/>
          <w:szCs w:val="20"/>
          <w:rtl w:val="0"/>
        </w:rPr>
        <w:t>‘</w:t>
      </w:r>
      <w:r>
        <w:rPr>
          <w:spacing w:val="12"/>
          <w:sz w:val="20"/>
          <w:szCs w:val="20"/>
          <w:rtl w:val="0"/>
          <w:lang w:val="en-US"/>
        </w:rPr>
        <w:t>Understanding and using learning theories</w:t>
      </w:r>
      <w:r>
        <w:rPr>
          <w:spacing w:val="12"/>
          <w:sz w:val="20"/>
          <w:szCs w:val="20"/>
          <w:rtl w:val="0"/>
        </w:rPr>
        <w:t xml:space="preserve">’ </w:t>
      </w:r>
      <w:r>
        <w:rPr>
          <w:spacing w:val="12"/>
          <w:sz w:val="20"/>
          <w:szCs w:val="20"/>
          <w:rtl w:val="0"/>
          <w:lang w:val="de-DE"/>
        </w:rPr>
        <w:t xml:space="preserve">Sage </w:t>
      </w:r>
    </w:p>
    <w:p>
      <w:pPr>
        <w:pStyle w:val="Free Form"/>
        <w:bidi w:val="0"/>
        <w:spacing w:line="288" w:lineRule="auto"/>
        <w:ind w:left="0" w:right="0" w:firstLine="0"/>
        <w:jc w:val="both"/>
        <w:rPr>
          <w:spacing w:val="12"/>
          <w:sz w:val="20"/>
          <w:szCs w:val="20"/>
          <w:rtl w:val="0"/>
        </w:rPr>
      </w:pPr>
      <w:r>
        <w:rPr>
          <w:spacing w:val="12"/>
          <w:sz w:val="20"/>
          <w:szCs w:val="20"/>
          <w:rtl w:val="0"/>
          <w:lang w:val="en-US"/>
        </w:rPr>
        <w:t>Billet S (2014) Mimetic Learning at work: Learning in the circumstances of practice Springer Pub.</w:t>
      </w:r>
      <w:r>
        <w:rPr>
          <w:rFonts w:ascii="Arial Unicode MS" w:cs="Arial Unicode MS" w:hAnsi="Arial Unicode MS" w:eastAsia="Arial Unicode MS"/>
          <w:b w:val="0"/>
          <w:bCs w:val="0"/>
          <w:i w:val="0"/>
          <w:iCs w:val="0"/>
          <w:spacing w:val="12"/>
          <w:sz w:val="20"/>
          <w:szCs w:val="20"/>
          <w:rtl w:val="0"/>
        </w:rPr>
        <w:br w:type="textWrapping"/>
      </w:r>
    </w:p>
    <w:p>
      <w:pPr>
        <w:pStyle w:val="Free Form"/>
        <w:bidi w:val="0"/>
        <w:spacing w:after="160"/>
        <w:ind w:left="0" w:right="272" w:firstLine="0"/>
        <w:jc w:val="both"/>
        <w:rPr>
          <w:rFonts w:ascii="Times New Roman" w:cs="Times New Roman" w:hAnsi="Times New Roman" w:eastAsia="Times New Roman"/>
          <w:sz w:val="20"/>
          <w:szCs w:val="20"/>
          <w:rtl w:val="0"/>
        </w:rPr>
      </w:pPr>
      <w:r>
        <w:rPr>
          <w:sz w:val="20"/>
          <w:szCs w:val="20"/>
          <w:rtl w:val="0"/>
          <w:lang w:val="de-DE"/>
        </w:rPr>
        <w:t xml:space="preserve">Bjorklund D.F., </w:t>
      </w:r>
      <w:r>
        <w:rPr>
          <w:sz w:val="20"/>
          <w:szCs w:val="20"/>
          <w:rtl w:val="0"/>
        </w:rPr>
        <w:t>‘</w:t>
      </w:r>
      <w:r>
        <w:rPr>
          <w:sz w:val="20"/>
          <w:szCs w:val="20"/>
          <w:rtl w:val="0"/>
          <w:lang w:val="en-US"/>
        </w:rPr>
        <w:t xml:space="preserve">A Metatheory for Cognitive Development (or </w:t>
      </w:r>
      <w:r>
        <w:rPr>
          <w:sz w:val="20"/>
          <w:szCs w:val="20"/>
          <w:rtl w:val="0"/>
        </w:rPr>
        <w:t>“</w:t>
      </w:r>
      <w:r>
        <w:rPr>
          <w:sz w:val="20"/>
          <w:szCs w:val="20"/>
          <w:rtl w:val="0"/>
          <w:lang w:val="en-US"/>
        </w:rPr>
        <w:t>Piaget is Dead</w:t>
      </w:r>
      <w:r>
        <w:rPr>
          <w:sz w:val="20"/>
          <w:szCs w:val="20"/>
          <w:rtl w:val="0"/>
        </w:rPr>
        <w:t xml:space="preserve">” </w:t>
      </w:r>
      <w:r>
        <w:rPr>
          <w:sz w:val="20"/>
          <w:szCs w:val="20"/>
          <w:rtl w:val="0"/>
          <w:lang w:val="en-US"/>
        </w:rPr>
        <w:t>Revisited)</w:t>
      </w:r>
      <w:r>
        <w:rPr>
          <w:sz w:val="20"/>
          <w:szCs w:val="20"/>
          <w:rtl w:val="0"/>
        </w:rPr>
        <w:t xml:space="preserve">’ </w:t>
      </w:r>
      <w:r>
        <w:rPr>
          <w:sz w:val="20"/>
          <w:szCs w:val="20"/>
          <w:rtl w:val="0"/>
          <w:lang w:val="en-US"/>
        </w:rPr>
        <w:t>Child Development, November /December, 2018, Vol  98, No6, pp2288-2302.</w:t>
      </w:r>
    </w:p>
    <w:p>
      <w:pPr>
        <w:pStyle w:val="Free Form"/>
        <w:bidi w:val="0"/>
        <w:spacing w:line="288" w:lineRule="auto"/>
        <w:ind w:left="0" w:right="0" w:firstLine="0"/>
        <w:jc w:val="both"/>
        <w:rPr>
          <w:spacing w:val="12"/>
          <w:sz w:val="20"/>
          <w:szCs w:val="20"/>
          <w:rtl w:val="0"/>
        </w:rPr>
      </w:pPr>
      <w:r>
        <w:rPr>
          <w:spacing w:val="12"/>
          <w:sz w:val="20"/>
          <w:szCs w:val="20"/>
          <w:rtl w:val="0"/>
        </w:rPr>
        <w:t xml:space="preserve">Carson, Shelley. 2014. </w:t>
      </w:r>
      <w:r>
        <w:rPr>
          <w:spacing w:val="12"/>
          <w:sz w:val="20"/>
          <w:szCs w:val="20"/>
          <w:rtl w:val="0"/>
        </w:rPr>
        <w:t>“</w:t>
      </w:r>
      <w:r>
        <w:rPr>
          <w:spacing w:val="12"/>
          <w:sz w:val="20"/>
          <w:szCs w:val="20"/>
          <w:rtl w:val="0"/>
          <w:lang w:val="en-US"/>
        </w:rPr>
        <w:t xml:space="preserve">Leveraging the </w:t>
      </w:r>
      <w:r>
        <w:rPr>
          <w:spacing w:val="12"/>
          <w:sz w:val="20"/>
          <w:szCs w:val="20"/>
          <w:rtl w:val="0"/>
        </w:rPr>
        <w:t>“</w:t>
      </w:r>
      <w:r>
        <w:rPr>
          <w:spacing w:val="12"/>
          <w:sz w:val="20"/>
          <w:szCs w:val="20"/>
          <w:rtl w:val="0"/>
          <w:lang w:val="nl-NL"/>
        </w:rPr>
        <w:t>mad genius</w:t>
      </w:r>
      <w:r>
        <w:rPr>
          <w:spacing w:val="12"/>
          <w:sz w:val="20"/>
          <w:szCs w:val="20"/>
          <w:rtl w:val="0"/>
        </w:rPr>
        <w:t xml:space="preserve">” </w:t>
      </w:r>
      <w:r>
        <w:rPr>
          <w:spacing w:val="12"/>
          <w:sz w:val="20"/>
          <w:szCs w:val="20"/>
          <w:rtl w:val="0"/>
          <w:lang w:val="en-US"/>
        </w:rPr>
        <w:t>debate: why we need a neuroscience of creativity and psychopathology.</w:t>
      </w:r>
      <w:r>
        <w:rPr>
          <w:spacing w:val="12"/>
          <w:sz w:val="20"/>
          <w:szCs w:val="20"/>
          <w:rtl w:val="0"/>
        </w:rPr>
        <w:t xml:space="preserve">” </w:t>
      </w:r>
      <w:r>
        <w:rPr>
          <w:spacing w:val="12"/>
          <w:sz w:val="20"/>
          <w:szCs w:val="20"/>
          <w:rtl w:val="0"/>
          <w:lang w:val="fr-FR"/>
        </w:rPr>
        <w:t>Frontiers in Human Neuroscience 8 (1): 771. doi:10.3389/fnhum.2014.00771. http://dx.doi.org/10.3389/fnhum.2014.00771.</w:t>
      </w:r>
    </w:p>
    <w:p>
      <w:pPr>
        <w:pStyle w:val="Free Form"/>
        <w:bidi w:val="0"/>
        <w:spacing w:line="288" w:lineRule="auto"/>
        <w:ind w:left="0" w:right="0" w:firstLine="0"/>
        <w:jc w:val="both"/>
        <w:rPr>
          <w:color w:val="000000"/>
          <w:spacing w:val="12"/>
          <w:sz w:val="20"/>
          <w:szCs w:val="20"/>
          <w:u w:val="none"/>
          <w:rtl w:val="0"/>
        </w:rPr>
      </w:pPr>
      <w:r>
        <w:rPr>
          <w:color w:val="000000"/>
          <w:spacing w:val="12"/>
          <w:sz w:val="20"/>
          <w:szCs w:val="20"/>
          <w:u w:val="none"/>
          <w:rtl w:val="0"/>
          <w:lang w:val="en-US"/>
        </w:rPr>
        <w:t xml:space="preserve">accessed at </w:t>
      </w:r>
      <w:r>
        <w:rPr>
          <w:rStyle w:val="Hyperlink.0"/>
          <w:color w:val="0079cc"/>
          <w:spacing w:val="12"/>
          <w:sz w:val="20"/>
          <w:szCs w:val="20"/>
          <w:u w:val="single"/>
          <w:rtl w:val="0"/>
        </w:rPr>
        <w:fldChar w:fldCharType="begin" w:fldLock="0"/>
      </w:r>
      <w:r>
        <w:rPr>
          <w:rStyle w:val="Hyperlink.0"/>
          <w:color w:val="0079cc"/>
          <w:spacing w:val="12"/>
          <w:sz w:val="20"/>
          <w:szCs w:val="20"/>
          <w:u w:val="single"/>
          <w:rtl w:val="0"/>
        </w:rPr>
        <w:instrText xml:space="preserve"> HYPERLINK "https://dash.harvard.edu/handle/1/13347498"</w:instrText>
      </w:r>
      <w:r>
        <w:rPr>
          <w:rStyle w:val="Hyperlink.0"/>
          <w:color w:val="0079cc"/>
          <w:spacing w:val="12"/>
          <w:sz w:val="20"/>
          <w:szCs w:val="20"/>
          <w:u w:val="single"/>
          <w:rtl w:val="0"/>
        </w:rPr>
        <w:fldChar w:fldCharType="separate" w:fldLock="0"/>
      </w:r>
      <w:r>
        <w:rPr>
          <w:rStyle w:val="Hyperlink.0"/>
          <w:color w:val="0079cc"/>
          <w:spacing w:val="12"/>
          <w:sz w:val="20"/>
          <w:szCs w:val="20"/>
          <w:u w:val="single"/>
          <w:rtl w:val="0"/>
        </w:rPr>
        <w:t>https://dash.harvard.edu/handle/1/13347498</w:t>
      </w:r>
      <w:r>
        <w:rPr>
          <w:color w:val="0079cc"/>
          <w:spacing w:val="12"/>
          <w:sz w:val="20"/>
          <w:szCs w:val="20"/>
          <w:u w:val="single"/>
          <w:rtl w:val="0"/>
        </w:rPr>
        <w:fldChar w:fldCharType="end" w:fldLock="0"/>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Carroway K (2014) </w:t>
      </w:r>
      <w:r>
        <w:rPr>
          <w:spacing w:val="12"/>
          <w:sz w:val="20"/>
          <w:szCs w:val="20"/>
          <w:rtl w:val="0"/>
        </w:rPr>
        <w:t>‘</w:t>
      </w:r>
      <w:r>
        <w:rPr>
          <w:spacing w:val="12"/>
          <w:sz w:val="20"/>
          <w:szCs w:val="20"/>
          <w:rtl w:val="0"/>
          <w:lang w:val="en-US"/>
        </w:rPr>
        <w:t>Transforming your teaching : Practical  Classroom strategies informed by Cognitive Neuroscience</w:t>
      </w:r>
      <w:r>
        <w:rPr>
          <w:spacing w:val="12"/>
          <w:sz w:val="20"/>
          <w:szCs w:val="20"/>
          <w:rtl w:val="0"/>
        </w:rPr>
        <w:t xml:space="preserve">’  </w:t>
      </w:r>
      <w:r>
        <w:rPr>
          <w:spacing w:val="12"/>
          <w:sz w:val="20"/>
          <w:szCs w:val="20"/>
          <w:rtl w:val="0"/>
          <w:lang w:val="pt-PT"/>
        </w:rPr>
        <w:t>Norton</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Craft et al Ed (2001) </w:t>
      </w:r>
      <w:r>
        <w:rPr>
          <w:spacing w:val="12"/>
          <w:sz w:val="20"/>
          <w:szCs w:val="20"/>
          <w:rtl w:val="0"/>
          <w:lang w:val="en-US"/>
        </w:rPr>
        <w:t>‘</w:t>
      </w:r>
      <w:r>
        <w:rPr>
          <w:spacing w:val="12"/>
          <w:sz w:val="20"/>
          <w:szCs w:val="20"/>
          <w:rtl w:val="0"/>
          <w:lang w:val="en-US"/>
        </w:rPr>
        <w:t>Creativity in Eucation</w:t>
      </w:r>
      <w:r>
        <w:rPr>
          <w:spacing w:val="12"/>
          <w:sz w:val="20"/>
          <w:szCs w:val="20"/>
          <w:rtl w:val="0"/>
          <w:lang w:val="en-US"/>
        </w:rPr>
        <w:t xml:space="preserve">’ </w:t>
      </w:r>
      <w:r>
        <w:rPr>
          <w:spacing w:val="12"/>
          <w:sz w:val="20"/>
          <w:szCs w:val="20"/>
          <w:rtl w:val="0"/>
          <w:lang w:val="en-US"/>
        </w:rPr>
        <w:t xml:space="preserve">Continuum </w:t>
      </w: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Dewey J (2007) Experince and education Simon and Schuster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Eagleman D &amp; Brandt A., (2017) The runaway species ; how human creativity reshapes the world.</w:t>
      </w:r>
      <w:r>
        <w:rPr>
          <w:spacing w:val="12"/>
          <w:sz w:val="20"/>
          <w:szCs w:val="20"/>
          <w:rtl w:val="0"/>
        </w:rPr>
        <w:t xml:space="preserve">’ </w:t>
      </w:r>
      <w:r>
        <w:rPr>
          <w:spacing w:val="12"/>
          <w:sz w:val="20"/>
          <w:szCs w:val="20"/>
          <w:rtl w:val="0"/>
          <w:lang w:val="it-IT"/>
        </w:rPr>
        <w:t xml:space="preserve">Catapult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Eastwood L (2009) </w:t>
      </w:r>
      <w:r>
        <w:rPr>
          <w:spacing w:val="12"/>
          <w:sz w:val="20"/>
          <w:szCs w:val="20"/>
          <w:rtl w:val="0"/>
        </w:rPr>
        <w:t>‘</w:t>
      </w:r>
      <w:r>
        <w:rPr>
          <w:spacing w:val="12"/>
          <w:sz w:val="20"/>
          <w:szCs w:val="20"/>
          <w:rtl w:val="0"/>
          <w:lang w:val="en-US"/>
        </w:rPr>
        <w:t>A Toolkit for Creative Teaching in Post Compulsory.</w:t>
      </w:r>
      <w:r>
        <w:rPr>
          <w:spacing w:val="12"/>
          <w:sz w:val="20"/>
          <w:szCs w:val="20"/>
          <w:rtl w:val="0"/>
        </w:rPr>
        <w:t xml:space="preserve">’ </w:t>
      </w:r>
      <w:r>
        <w:rPr>
          <w:spacing w:val="12"/>
          <w:sz w:val="20"/>
          <w:szCs w:val="20"/>
          <w:rtl w:val="0"/>
          <w:lang w:val="en-US"/>
        </w:rPr>
        <w:t>Education Open University Press</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Gibbs G., (2001)</w:t>
      </w:r>
      <w:r>
        <w:rPr>
          <w:spacing w:val="12"/>
          <w:sz w:val="20"/>
          <w:szCs w:val="20"/>
          <w:rtl w:val="0"/>
          <w:lang w:val="en-US"/>
        </w:rPr>
        <w:t xml:space="preserve">’ </w:t>
      </w:r>
      <w:r>
        <w:rPr>
          <w:spacing w:val="12"/>
          <w:sz w:val="20"/>
          <w:szCs w:val="20"/>
          <w:rtl w:val="0"/>
          <w:lang w:val="en-US"/>
        </w:rPr>
        <w:t xml:space="preserve">Learning by Doing </w:t>
      </w:r>
      <w:r>
        <w:rPr>
          <w:spacing w:val="12"/>
          <w:sz w:val="20"/>
          <w:szCs w:val="20"/>
          <w:rtl w:val="0"/>
          <w:lang w:val="en-US"/>
        </w:rPr>
        <w:t xml:space="preserve">‘ </w:t>
      </w:r>
      <w:r>
        <w:rPr>
          <w:spacing w:val="12"/>
          <w:sz w:val="20"/>
          <w:szCs w:val="20"/>
          <w:rtl w:val="0"/>
          <w:lang w:val="en-US"/>
        </w:rPr>
        <w:t>FEU</w:t>
      </w:r>
    </w:p>
    <w:p>
      <w:pPr>
        <w:pStyle w:val="Free Form"/>
        <w:bidi w:val="0"/>
        <w:spacing w:line="288" w:lineRule="auto"/>
        <w:ind w:left="0" w:right="0" w:firstLine="0"/>
        <w:jc w:val="both"/>
        <w:rPr>
          <w:spacing w:val="12"/>
          <w:sz w:val="20"/>
          <w:szCs w:val="20"/>
          <w:rtl w:val="0"/>
        </w:rPr>
      </w:pPr>
    </w:p>
    <w:p>
      <w:pPr>
        <w:pStyle w:val="Free Form"/>
        <w:bidi w:val="0"/>
        <w:spacing w:after="240" w:line="200" w:lineRule="atLeast"/>
        <w:ind w:left="0" w:right="0" w:firstLine="0"/>
        <w:jc w:val="left"/>
        <w:rPr>
          <w:sz w:val="20"/>
          <w:szCs w:val="20"/>
          <w:rtl w:val="0"/>
        </w:rPr>
      </w:pPr>
      <w:r>
        <w:rPr>
          <w:sz w:val="20"/>
          <w:szCs w:val="20"/>
          <w:rtl w:val="0"/>
          <w:lang w:val="en-US"/>
        </w:rPr>
        <w:t xml:space="preserve">Gunz et al., Neandertal Introgression Sheds Light on Modern Human Endocranial Globularity, Current Biology (2018), https://doi.org/10.1016/j.cub.2018.10.065 </w:t>
      </w:r>
    </w:p>
    <w:p>
      <w:pPr>
        <w:pStyle w:val="Free Form"/>
        <w:bidi w:val="0"/>
        <w:spacing w:after="240" w:line="200" w:lineRule="atLeast"/>
        <w:ind w:left="0" w:right="0" w:firstLine="0"/>
        <w:jc w:val="left"/>
        <w:rPr>
          <w:sz w:val="20"/>
          <w:szCs w:val="20"/>
          <w:rtl w:val="0"/>
        </w:rPr>
      </w:pPr>
      <w:r>
        <w:rPr>
          <w:sz w:val="20"/>
          <w:szCs w:val="20"/>
          <w:rtl w:val="0"/>
          <w:lang w:val="en-US"/>
        </w:rPr>
        <w:t xml:space="preserve">Jarvis P (2012) </w:t>
      </w:r>
      <w:r>
        <w:rPr>
          <w:sz w:val="20"/>
          <w:szCs w:val="20"/>
          <w:rtl w:val="0"/>
          <w:lang w:val="en-US"/>
        </w:rPr>
        <w:t>‘</w:t>
      </w:r>
      <w:r>
        <w:rPr>
          <w:sz w:val="20"/>
          <w:szCs w:val="20"/>
          <w:rtl w:val="0"/>
          <w:lang w:val="en-US"/>
        </w:rPr>
        <w:t>Towards a Comprehensive Theory of Human Learning</w:t>
      </w:r>
      <w:r>
        <w:rPr>
          <w:sz w:val="20"/>
          <w:szCs w:val="20"/>
          <w:rtl w:val="0"/>
          <w:lang w:val="en-US"/>
        </w:rPr>
        <w:t xml:space="preserve">’ </w:t>
      </w:r>
      <w:r>
        <w:rPr>
          <w:sz w:val="20"/>
          <w:szCs w:val="20"/>
          <w:rtl w:val="0"/>
          <w:lang w:val="en-US"/>
        </w:rPr>
        <w:t xml:space="preserve">Routledge </w:t>
      </w:r>
    </w:p>
    <w:p>
      <w:pPr>
        <w:pStyle w:val="Free Form"/>
        <w:bidi w:val="0"/>
        <w:spacing w:line="288" w:lineRule="auto"/>
        <w:ind w:left="0" w:right="0" w:firstLine="0"/>
        <w:jc w:val="both"/>
        <w:rPr>
          <w:spacing w:val="12"/>
          <w:sz w:val="20"/>
          <w:szCs w:val="20"/>
          <w:rtl w:val="0"/>
        </w:rPr>
      </w:pPr>
      <w:r>
        <w:rPr>
          <w:spacing w:val="12"/>
          <w:sz w:val="20"/>
          <w:szCs w:val="20"/>
          <w:rtl w:val="0"/>
        </w:rPr>
        <w:t xml:space="preserve">Kahneman D (2011) </w:t>
      </w:r>
      <w:r>
        <w:rPr>
          <w:spacing w:val="12"/>
          <w:sz w:val="20"/>
          <w:szCs w:val="20"/>
          <w:rtl w:val="0"/>
        </w:rPr>
        <w:t>‘</w:t>
      </w:r>
      <w:r>
        <w:rPr>
          <w:spacing w:val="12"/>
          <w:sz w:val="20"/>
          <w:szCs w:val="20"/>
          <w:rtl w:val="0"/>
          <w:lang w:val="en-US"/>
        </w:rPr>
        <w:t>Thinking Fast and Slow</w:t>
      </w:r>
      <w:r>
        <w:rPr>
          <w:spacing w:val="12"/>
          <w:sz w:val="20"/>
          <w:szCs w:val="20"/>
          <w:rtl w:val="0"/>
        </w:rPr>
        <w:t xml:space="preserve">’ </w:t>
      </w:r>
      <w:r>
        <w:rPr>
          <w:spacing w:val="12"/>
          <w:sz w:val="20"/>
          <w:szCs w:val="20"/>
          <w:rtl w:val="0"/>
          <w:lang w:val="es-ES_tradnl"/>
        </w:rPr>
        <w:t xml:space="preserve">Penguin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Kirschenbaum H &amp; Hendrson V L (1990) the Carl Rogers Readre Robisnon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pt-PT"/>
        </w:rPr>
        <w:t xml:space="preserve">Kwo O Ed. (2007) </w:t>
      </w:r>
      <w:r>
        <w:rPr>
          <w:spacing w:val="12"/>
          <w:sz w:val="20"/>
          <w:szCs w:val="20"/>
          <w:rtl w:val="0"/>
        </w:rPr>
        <w:t>‘</w:t>
      </w:r>
      <w:r>
        <w:rPr>
          <w:spacing w:val="12"/>
          <w:sz w:val="20"/>
          <w:szCs w:val="20"/>
          <w:rtl w:val="0"/>
          <w:lang w:val="en-US"/>
        </w:rPr>
        <w:t>Developing Learning Environments: Creativity, Motivation and Collaboration in Higher Education.</w:t>
      </w:r>
      <w:r>
        <w:rPr>
          <w:spacing w:val="12"/>
          <w:sz w:val="20"/>
          <w:szCs w:val="20"/>
          <w:rtl w:val="0"/>
        </w:rPr>
        <w:t xml:space="preserve">’ </w:t>
      </w:r>
      <w:r>
        <w:rPr>
          <w:spacing w:val="12"/>
          <w:sz w:val="20"/>
          <w:szCs w:val="20"/>
          <w:rtl w:val="0"/>
        </w:rPr>
        <w:t>Hong Kong Press</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de-DE"/>
        </w:rPr>
        <w:t xml:space="preserve">Kaufman J C  &amp; Sternberg R J (2010) </w:t>
      </w:r>
      <w:r>
        <w:rPr>
          <w:spacing w:val="12"/>
          <w:sz w:val="20"/>
          <w:szCs w:val="20"/>
          <w:rtl w:val="0"/>
        </w:rPr>
        <w:t>‘</w:t>
      </w:r>
      <w:r>
        <w:rPr>
          <w:spacing w:val="12"/>
          <w:sz w:val="20"/>
          <w:szCs w:val="20"/>
          <w:rtl w:val="0"/>
          <w:lang w:val="en-US"/>
        </w:rPr>
        <w:t xml:space="preserve">The Cambridge Handbook Book of Creativity. </w:t>
      </w:r>
      <w:r>
        <w:rPr>
          <w:spacing w:val="12"/>
          <w:sz w:val="20"/>
          <w:szCs w:val="20"/>
          <w:rtl w:val="0"/>
        </w:rPr>
        <w:t>‘</w:t>
      </w:r>
      <w:r>
        <w:rPr>
          <w:spacing w:val="12"/>
          <w:sz w:val="20"/>
          <w:szCs w:val="20"/>
          <w:rtl w:val="0"/>
          <w:lang w:val="en-US"/>
        </w:rPr>
        <w:t xml:space="preserve">The Cambridge University Press </w:t>
      </w:r>
    </w:p>
    <w:p>
      <w:pPr>
        <w:pStyle w:val="Free Form"/>
        <w:bidi w:val="0"/>
        <w:spacing w:line="288" w:lineRule="auto"/>
        <w:ind w:left="0" w:right="0" w:firstLine="0"/>
        <w:jc w:val="both"/>
        <w:rPr>
          <w:spacing w:val="12"/>
          <w:sz w:val="20"/>
          <w:szCs w:val="20"/>
          <w:rtl w:val="0"/>
        </w:rPr>
      </w:pPr>
      <w:r>
        <w:rPr>
          <w:spacing w:val="12"/>
          <w:sz w:val="20"/>
          <w:szCs w:val="20"/>
          <w:rtl w:val="0"/>
          <w:lang w:val="en-US"/>
        </w:rPr>
        <w:t>Leake D.B., &amp; Ashwin R., (1995) Goal Driven Learning Cambridge, Massachusetts : MIT Press</w:t>
      </w:r>
      <w:r>
        <w:rPr>
          <w:spacing w:val="12"/>
          <w:sz w:val="20"/>
          <w:szCs w:val="20"/>
          <w:rtl w:val="0"/>
        </w:rPr>
        <w:t xml:space="preserve">  </w:t>
      </w:r>
      <w:r>
        <w:rPr>
          <w:spacing w:val="12"/>
          <w:sz w:val="20"/>
          <w:szCs w:val="20"/>
          <w:rtl w:val="0"/>
          <w:lang w:val="en-US"/>
        </w:rPr>
        <w:t xml:space="preserve">accessed here </w:t>
      </w:r>
      <w:r>
        <w:rPr>
          <w:rStyle w:val="Hyperlink.1"/>
          <w:spacing w:val="12"/>
          <w:sz w:val="20"/>
          <w:szCs w:val="20"/>
          <w:rtl w:val="0"/>
        </w:rPr>
        <w:fldChar w:fldCharType="begin" w:fldLock="0"/>
      </w:r>
      <w:r>
        <w:rPr>
          <w:rStyle w:val="Hyperlink.1"/>
          <w:spacing w:val="12"/>
          <w:sz w:val="20"/>
          <w:szCs w:val="20"/>
          <w:rtl w:val="0"/>
        </w:rPr>
        <w:instrText xml:space="preserve"> HYPERLINK "https://whel-primo.hosted.exlibrisgroup.com/primo-explore/fulldisplay?docid=44CAR_ALMA5187089260002420&amp;context=L&amp;vid=44WHELF_CAR_VU1&amp;lang=en_US&amp;search_scope=CSCOP_EV"</w:instrText>
      </w:r>
      <w:r>
        <w:rPr>
          <w:rStyle w:val="Hyperlink.1"/>
          <w:spacing w:val="12"/>
          <w:sz w:val="20"/>
          <w:szCs w:val="20"/>
          <w:rtl w:val="0"/>
        </w:rPr>
        <w:fldChar w:fldCharType="separate" w:fldLock="0"/>
      </w:r>
      <w:r>
        <w:rPr>
          <w:rStyle w:val="Hyperlink.1"/>
          <w:spacing w:val="12"/>
          <w:sz w:val="20"/>
          <w:szCs w:val="20"/>
          <w:rtl w:val="0"/>
        </w:rPr>
        <w:t>Goal-driven</w:t>
      </w:r>
      <w:r>
        <w:rPr>
          <w:rStyle w:val="Hyperlink.1"/>
          <w:spacing w:val="12"/>
          <w:sz w:val="20"/>
          <w:szCs w:val="20"/>
          <w:rtl w:val="0"/>
        </w:rPr>
        <w:t> </w:t>
      </w:r>
      <w:r>
        <w:rPr>
          <w:rStyle w:val="Hyperlink.1"/>
          <w:spacing w:val="12"/>
          <w:sz w:val="20"/>
          <w:szCs w:val="20"/>
          <w:rtl w:val="0"/>
          <w:lang w:val="en-US"/>
        </w:rPr>
        <w:t>learning</w:t>
      </w:r>
      <w:r>
        <w:rPr>
          <w:spacing w:val="12"/>
          <w:sz w:val="20"/>
          <w:szCs w:val="20"/>
          <w:rtl w:val="0"/>
        </w:rPr>
        <w:fldChar w:fldCharType="end" w:fldLock="0"/>
      </w:r>
    </w:p>
    <w:p>
      <w:pPr>
        <w:pStyle w:val="Free Form"/>
        <w:bidi w:val="0"/>
        <w:spacing w:line="288" w:lineRule="auto"/>
        <w:ind w:left="0" w:right="0" w:firstLine="0"/>
        <w:jc w:val="left"/>
        <w:rPr>
          <w:spacing w:val="12"/>
          <w:sz w:val="20"/>
          <w:szCs w:val="20"/>
          <w:rtl w:val="0"/>
        </w:rPr>
      </w:pPr>
      <w:r>
        <w:rPr>
          <w:spacing w:val="12"/>
          <w:sz w:val="20"/>
          <w:szCs w:val="20"/>
          <w:rtl w:val="0"/>
          <w:lang w:val="en-US"/>
        </w:rPr>
        <w:t xml:space="preserve">Lang, C. 2010. Science, education, and the ideology of </w:t>
      </w:r>
      <w:r>
        <w:rPr>
          <w:spacing w:val="12"/>
          <w:sz w:val="20"/>
          <w:szCs w:val="20"/>
          <w:rtl w:val="0"/>
        </w:rPr>
        <w:t>“</w:t>
      </w:r>
      <w:r>
        <w:rPr>
          <w:spacing w:val="12"/>
          <w:sz w:val="20"/>
          <w:szCs w:val="20"/>
          <w:rtl w:val="0"/>
          <w:lang w:val="en-US"/>
        </w:rPr>
        <w:t>how</w:t>
      </w:r>
      <w:r>
        <w:rPr>
          <w:spacing w:val="12"/>
          <w:sz w:val="20"/>
          <w:szCs w:val="20"/>
          <w:rtl w:val="0"/>
        </w:rPr>
        <w:t>”</w:t>
      </w:r>
      <w:r>
        <w:rPr>
          <w:spacing w:val="12"/>
          <w:sz w:val="20"/>
          <w:szCs w:val="20"/>
          <w:rtl w:val="0"/>
          <w:lang w:val="en-US"/>
        </w:rPr>
        <w:t>. Mind, Brain, and Education 4: 49</w:t>
      </w:r>
      <w:r>
        <w:rPr>
          <w:spacing w:val="12"/>
          <w:sz w:val="20"/>
          <w:szCs w:val="20"/>
          <w:rtl w:val="0"/>
        </w:rPr>
        <w:t>–</w:t>
      </w:r>
      <w:r>
        <w:rPr>
          <w:spacing w:val="12"/>
          <w:sz w:val="20"/>
          <w:szCs w:val="20"/>
          <w:rtl w:val="0"/>
        </w:rPr>
        <w:t>52</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Syed M (2015) Black Box Thinking John Murray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rPr>
        <w:t xml:space="preserve">Vella J (2008) </w:t>
      </w:r>
      <w:r>
        <w:rPr>
          <w:spacing w:val="12"/>
          <w:sz w:val="20"/>
          <w:szCs w:val="20"/>
          <w:rtl w:val="0"/>
        </w:rPr>
        <w:t>‘</w:t>
      </w:r>
      <w:r>
        <w:rPr>
          <w:spacing w:val="12"/>
          <w:sz w:val="20"/>
          <w:szCs w:val="20"/>
          <w:rtl w:val="0"/>
          <w:lang w:val="en-US"/>
        </w:rPr>
        <w:t>On Teaching and Learning.</w:t>
      </w:r>
      <w:r>
        <w:rPr>
          <w:spacing w:val="12"/>
          <w:sz w:val="20"/>
          <w:szCs w:val="20"/>
          <w:rtl w:val="0"/>
        </w:rPr>
        <w:t xml:space="preserve">’ </w:t>
      </w:r>
      <w:r>
        <w:rPr>
          <w:spacing w:val="12"/>
          <w:sz w:val="20"/>
          <w:szCs w:val="20"/>
          <w:rtl w:val="0"/>
          <w:lang w:val="en-US"/>
        </w:rPr>
        <w:t>Wiley</w:t>
      </w:r>
    </w:p>
    <w:p>
      <w:pPr>
        <w:pStyle w:val="Free Form"/>
        <w:bidi w:val="0"/>
        <w:spacing w:line="288" w:lineRule="auto"/>
        <w:ind w:left="0" w:right="0" w:firstLine="0"/>
        <w:jc w:val="both"/>
        <w:rPr>
          <w:spacing w:val="12"/>
          <w:sz w:val="20"/>
          <w:szCs w:val="20"/>
          <w:rtl w:val="0"/>
        </w:rPr>
      </w:pPr>
      <w:r>
        <w:rPr>
          <w:rFonts w:ascii="Arial Unicode MS" w:cs="Arial Unicode MS" w:hAnsi="Arial Unicode MS" w:eastAsia="Arial Unicode MS"/>
          <w:b w:val="0"/>
          <w:bCs w:val="0"/>
          <w:i w:val="0"/>
          <w:iCs w:val="0"/>
          <w:spacing w:val="12"/>
          <w:sz w:val="20"/>
          <w:szCs w:val="20"/>
          <w:rtl w:val="0"/>
        </w:rPr>
        <w:br w:type="textWrapping"/>
      </w:r>
      <w:r>
        <w:rPr>
          <w:spacing w:val="12"/>
          <w:sz w:val="20"/>
          <w:szCs w:val="20"/>
          <w:rtl w:val="0"/>
        </w:rPr>
        <w:t xml:space="preserve">Carson, Shelley. 2014. </w:t>
      </w:r>
      <w:r>
        <w:rPr>
          <w:spacing w:val="12"/>
          <w:sz w:val="20"/>
          <w:szCs w:val="20"/>
          <w:rtl w:val="0"/>
        </w:rPr>
        <w:t>“</w:t>
      </w:r>
      <w:r>
        <w:rPr>
          <w:spacing w:val="12"/>
          <w:sz w:val="20"/>
          <w:szCs w:val="20"/>
          <w:rtl w:val="0"/>
          <w:lang w:val="en-US"/>
        </w:rPr>
        <w:t xml:space="preserve">Leveraging the </w:t>
      </w:r>
      <w:r>
        <w:rPr>
          <w:spacing w:val="12"/>
          <w:sz w:val="20"/>
          <w:szCs w:val="20"/>
          <w:rtl w:val="0"/>
        </w:rPr>
        <w:t>“</w:t>
      </w:r>
      <w:r>
        <w:rPr>
          <w:spacing w:val="12"/>
          <w:sz w:val="20"/>
          <w:szCs w:val="20"/>
          <w:rtl w:val="0"/>
          <w:lang w:val="nl-NL"/>
        </w:rPr>
        <w:t>mad genius</w:t>
      </w:r>
      <w:r>
        <w:rPr>
          <w:spacing w:val="12"/>
          <w:sz w:val="20"/>
          <w:szCs w:val="20"/>
          <w:rtl w:val="0"/>
        </w:rPr>
        <w:t xml:space="preserve">” </w:t>
      </w:r>
      <w:r>
        <w:rPr>
          <w:spacing w:val="12"/>
          <w:sz w:val="20"/>
          <w:szCs w:val="20"/>
          <w:rtl w:val="0"/>
          <w:lang w:val="en-US"/>
        </w:rPr>
        <w:t>debate: why we need a neuroscience of creativity and psychopathology.</w:t>
      </w:r>
      <w:r>
        <w:rPr>
          <w:spacing w:val="12"/>
          <w:sz w:val="20"/>
          <w:szCs w:val="20"/>
          <w:rtl w:val="0"/>
        </w:rPr>
        <w:t xml:space="preserve">” </w:t>
      </w:r>
      <w:r>
        <w:rPr>
          <w:spacing w:val="12"/>
          <w:sz w:val="20"/>
          <w:szCs w:val="20"/>
          <w:rtl w:val="0"/>
          <w:lang w:val="fr-FR"/>
        </w:rPr>
        <w:t>Frontiers in Human Neuroscience 8 (1): 771. doi:10.3389/fnhum.2014.00771.</w:t>
      </w:r>
    </w:p>
    <w:p>
      <w:pPr>
        <w:pStyle w:val="Free Form"/>
        <w:bidi w:val="0"/>
        <w:spacing w:line="288" w:lineRule="auto"/>
        <w:ind w:left="0" w:right="0" w:firstLine="0"/>
        <w:jc w:val="both"/>
        <w:rPr>
          <w:rStyle w:val="None"/>
          <w:color w:val="000000"/>
          <w:spacing w:val="12"/>
          <w:sz w:val="20"/>
          <w:szCs w:val="20"/>
          <w:u w:val="none"/>
          <w:rtl w:val="0"/>
        </w:rPr>
      </w:pPr>
      <w:r>
        <w:rPr>
          <w:rStyle w:val="None"/>
          <w:color w:val="000000"/>
          <w:spacing w:val="12"/>
          <w:sz w:val="20"/>
          <w:szCs w:val="20"/>
          <w:u w:val="none"/>
          <w:rtl w:val="0"/>
          <w:lang w:val="en-US"/>
        </w:rPr>
        <w:t xml:space="preserve">accessed at  </w:t>
      </w:r>
      <w:r>
        <w:rPr>
          <w:rStyle w:val="Hyperlink.0"/>
          <w:color w:val="0079cc"/>
          <w:spacing w:val="12"/>
          <w:sz w:val="20"/>
          <w:szCs w:val="20"/>
          <w:u w:val="single"/>
          <w:rtl w:val="0"/>
        </w:rPr>
        <w:fldChar w:fldCharType="begin" w:fldLock="0"/>
      </w:r>
      <w:r>
        <w:rPr>
          <w:rStyle w:val="Hyperlink.0"/>
          <w:color w:val="0079cc"/>
          <w:spacing w:val="12"/>
          <w:sz w:val="20"/>
          <w:szCs w:val="20"/>
          <w:u w:val="single"/>
          <w:rtl w:val="0"/>
        </w:rPr>
        <w:instrText xml:space="preserve"> HYPERLINK "http://dx.doi.org/10.3389/fnhum.2014.00771"</w:instrText>
      </w:r>
      <w:r>
        <w:rPr>
          <w:rStyle w:val="Hyperlink.0"/>
          <w:color w:val="0079cc"/>
          <w:spacing w:val="12"/>
          <w:sz w:val="20"/>
          <w:szCs w:val="20"/>
          <w:u w:val="single"/>
          <w:rtl w:val="0"/>
        </w:rPr>
        <w:fldChar w:fldCharType="separate" w:fldLock="0"/>
      </w:r>
      <w:r>
        <w:rPr>
          <w:rStyle w:val="Hyperlink.0"/>
          <w:color w:val="0079cc"/>
          <w:spacing w:val="12"/>
          <w:sz w:val="20"/>
          <w:szCs w:val="20"/>
          <w:u w:val="single"/>
          <w:rtl w:val="0"/>
          <w:lang w:val="de-DE"/>
        </w:rPr>
        <w:t>http://dx.doi.org/10.3389/fnhum.2014.00771</w:t>
      </w:r>
      <w:r>
        <w:rPr>
          <w:color w:val="0079cc"/>
          <w:spacing w:val="12"/>
          <w:sz w:val="20"/>
          <w:szCs w:val="20"/>
          <w:u w:val="single"/>
          <w:rtl w:val="0"/>
        </w:rPr>
        <w:fldChar w:fldCharType="end" w:fldLock="0"/>
      </w:r>
      <w:r>
        <w:rPr>
          <w:rStyle w:val="None"/>
          <w:color w:val="000000"/>
          <w:spacing w:val="12"/>
          <w:sz w:val="20"/>
          <w:szCs w:val="20"/>
          <w:u w:val="none"/>
          <w:rtl w:val="0"/>
        </w:rPr>
        <w:t>.</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Hardiman, M., Rinne, L., Gregory, E., &amp; Yarmolinskaya, J. (2012). Neuroethics, Neuroeducation, and Classroom Teaching: Where the Brain Sciences Meet Pedagogy. Neuroethics, 5(2), 135-143.</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Have S., &amp; Kenyan C., (2013) </w:t>
      </w:r>
      <w:r>
        <w:rPr>
          <w:spacing w:val="12"/>
          <w:sz w:val="20"/>
          <w:szCs w:val="20"/>
          <w:rtl w:val="0"/>
          <w:lang w:val="en-US"/>
        </w:rPr>
        <w:t>Self-Determined Learning</w:t>
      </w:r>
      <w:r>
        <w:rPr>
          <w:spacing w:val="12"/>
          <w:sz w:val="20"/>
          <w:szCs w:val="20"/>
          <w:rtl w:val="0"/>
          <w:lang w:val="en-US"/>
        </w:rPr>
        <w:t xml:space="preserve"> : </w:t>
      </w:r>
      <w:r>
        <w:rPr>
          <w:spacing w:val="12"/>
          <w:sz w:val="20"/>
          <w:szCs w:val="20"/>
          <w:rtl w:val="0"/>
          <w:lang w:val="de-DE"/>
        </w:rPr>
        <w:t>Heutagogy in Action</w:t>
      </w: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Bloomsbury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rPr>
        <w:t>Kurkela Jari, H</w:t>
      </w:r>
      <w:r>
        <w:rPr>
          <w:spacing w:val="12"/>
          <w:sz w:val="20"/>
          <w:szCs w:val="20"/>
          <w:rtl w:val="0"/>
        </w:rPr>
        <w:t>ä</w:t>
      </w:r>
      <w:r>
        <w:rPr>
          <w:spacing w:val="12"/>
          <w:sz w:val="20"/>
          <w:szCs w:val="20"/>
          <w:rtl w:val="0"/>
        </w:rPr>
        <w:t>m</w:t>
      </w:r>
      <w:r>
        <w:rPr>
          <w:spacing w:val="12"/>
          <w:sz w:val="20"/>
          <w:szCs w:val="20"/>
          <w:rtl w:val="0"/>
        </w:rPr>
        <w:t>ä</w:t>
      </w:r>
      <w:r>
        <w:rPr>
          <w:spacing w:val="12"/>
          <w:sz w:val="20"/>
          <w:szCs w:val="20"/>
          <w:rtl w:val="0"/>
        </w:rPr>
        <w:t>l</w:t>
      </w:r>
      <w:r>
        <w:rPr>
          <w:spacing w:val="12"/>
          <w:sz w:val="20"/>
          <w:szCs w:val="20"/>
          <w:rtl w:val="0"/>
        </w:rPr>
        <w:t>ä</w:t>
      </w:r>
      <w:r>
        <w:rPr>
          <w:spacing w:val="12"/>
          <w:sz w:val="20"/>
          <w:szCs w:val="20"/>
          <w:rtl w:val="0"/>
          <w:lang w:val="de-DE"/>
        </w:rPr>
        <w:t>inen Jarmo, Lepp</w:t>
      </w:r>
      <w:r>
        <w:rPr>
          <w:spacing w:val="12"/>
          <w:sz w:val="20"/>
          <w:szCs w:val="20"/>
          <w:rtl w:val="0"/>
        </w:rPr>
        <w:t>ä</w:t>
      </w:r>
      <w:r>
        <w:rPr>
          <w:spacing w:val="12"/>
          <w:sz w:val="20"/>
          <w:szCs w:val="20"/>
          <w:rtl w:val="0"/>
          <w:lang w:val="en-US"/>
        </w:rPr>
        <w:t>nen Paavo, Hua, &amp; Piia. (2018). Passive exposure to speech sounds modifies change detection brain responses in adults. NeuroImage, 188, 208-216.</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Daniel Mietchen, &amp; Christian Gaser. (2009). Computational morphometry for detecting changes in brain structure due to development, aging, learning, disease and evolution. Frontiers in Neuroinformatics, 3, 25.</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Perls , F., (1973 </w:t>
      </w:r>
      <w:r>
        <w:rPr>
          <w:spacing w:val="12"/>
          <w:sz w:val="20"/>
          <w:szCs w:val="20"/>
          <w:rtl w:val="0"/>
          <w:lang w:val="en-US"/>
        </w:rPr>
        <w:t xml:space="preserve">‘ </w:t>
      </w:r>
      <w:r>
        <w:rPr>
          <w:spacing w:val="12"/>
          <w:sz w:val="20"/>
          <w:szCs w:val="20"/>
          <w:rtl w:val="0"/>
          <w:lang w:val="en-US"/>
        </w:rPr>
        <w:t>The gestalt approach ; Eyewitness to therapy</w:t>
      </w:r>
      <w:r>
        <w:rPr>
          <w:spacing w:val="12"/>
          <w:sz w:val="20"/>
          <w:szCs w:val="20"/>
          <w:rtl w:val="0"/>
          <w:lang w:val="en-US"/>
        </w:rPr>
        <w:t xml:space="preserve">’ </w:t>
      </w:r>
      <w:r>
        <w:rPr>
          <w:spacing w:val="12"/>
          <w:sz w:val="20"/>
          <w:szCs w:val="20"/>
          <w:rtl w:val="0"/>
          <w:lang w:val="en-US"/>
        </w:rPr>
        <w:t>Betterworld books</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Schon D,A., (1984), </w:t>
      </w:r>
      <w:r>
        <w:rPr>
          <w:spacing w:val="12"/>
          <w:sz w:val="20"/>
          <w:szCs w:val="20"/>
          <w:rtl w:val="0"/>
          <w:lang w:val="en-US"/>
        </w:rPr>
        <w:t>’</w:t>
      </w:r>
      <w:r>
        <w:rPr>
          <w:spacing w:val="12"/>
          <w:sz w:val="20"/>
          <w:szCs w:val="20"/>
          <w:rtl w:val="0"/>
          <w:lang w:val="en-US"/>
        </w:rPr>
        <w:t xml:space="preserve">The Reflective Practioner: How Professionals Think in Action </w:t>
      </w:r>
      <w:r>
        <w:rPr>
          <w:spacing w:val="12"/>
          <w:sz w:val="20"/>
          <w:szCs w:val="20"/>
          <w:rtl w:val="0"/>
          <w:lang w:val="en-US"/>
        </w:rPr>
        <w:t xml:space="preserve">‘ </w:t>
      </w:r>
      <w:r>
        <w:rPr>
          <w:spacing w:val="12"/>
          <w:sz w:val="20"/>
          <w:szCs w:val="20"/>
          <w:rtl w:val="0"/>
          <w:lang w:val="en-US"/>
        </w:rPr>
        <w:t xml:space="preserve">Basic Books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nl-NL"/>
        </w:rPr>
        <w:t xml:space="preserve">Swaab D., (2014) </w:t>
      </w:r>
      <w:r>
        <w:rPr>
          <w:spacing w:val="12"/>
          <w:sz w:val="20"/>
          <w:szCs w:val="20"/>
          <w:rtl w:val="0"/>
        </w:rPr>
        <w:t>‘</w:t>
      </w:r>
      <w:r>
        <w:rPr>
          <w:spacing w:val="12"/>
          <w:sz w:val="20"/>
          <w:szCs w:val="20"/>
          <w:rtl w:val="0"/>
          <w:lang w:val="en-US"/>
        </w:rPr>
        <w:t>We are our brains; From the womb to Alzheimer</w:t>
      </w:r>
      <w:r>
        <w:rPr>
          <w:spacing w:val="12"/>
          <w:sz w:val="20"/>
          <w:szCs w:val="20"/>
          <w:rtl w:val="0"/>
        </w:rPr>
        <w:t>’</w:t>
      </w:r>
      <w:r>
        <w:rPr>
          <w:spacing w:val="12"/>
          <w:sz w:val="20"/>
          <w:szCs w:val="20"/>
          <w:rtl w:val="0"/>
        </w:rPr>
        <w:t xml:space="preserve">s </w:t>
      </w:r>
      <w:r>
        <w:rPr>
          <w:spacing w:val="12"/>
          <w:sz w:val="20"/>
          <w:szCs w:val="20"/>
          <w:rtl w:val="0"/>
        </w:rPr>
        <w:t xml:space="preserve">‘ </w:t>
      </w:r>
      <w:r>
        <w:rPr>
          <w:spacing w:val="12"/>
          <w:sz w:val="20"/>
          <w:szCs w:val="20"/>
          <w:rtl w:val="0"/>
          <w:lang w:val="es-ES_tradnl"/>
        </w:rPr>
        <w:t xml:space="preserve">Penguin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Tyrer P &amp; Bajaj P., (2018) </w:t>
      </w:r>
      <w:r>
        <w:rPr>
          <w:spacing w:val="12"/>
          <w:sz w:val="20"/>
          <w:szCs w:val="20"/>
          <w:rtl w:val="0"/>
          <w:lang w:val="en-US"/>
        </w:rPr>
        <w:t>Nidotherapy: making the environment do the therapeutic work</w:t>
      </w:r>
      <w:r>
        <w:rPr>
          <w:spacing w:val="12"/>
          <w:sz w:val="20"/>
          <w:szCs w:val="20"/>
          <w:rtl w:val="0"/>
          <w:lang w:val="en-US"/>
        </w:rPr>
        <w:t xml:space="preserve"> accessed 29/01/109 at </w:t>
      </w:r>
      <w:r>
        <w:rPr>
          <w:rStyle w:val="Hyperlink.0"/>
          <w:spacing w:val="12"/>
          <w:sz w:val="20"/>
          <w:szCs w:val="20"/>
          <w:rtl w:val="0"/>
        </w:rPr>
        <w:fldChar w:fldCharType="begin" w:fldLock="0"/>
      </w:r>
      <w:r>
        <w:rPr>
          <w:rStyle w:val="Hyperlink.0"/>
          <w:spacing w:val="12"/>
          <w:sz w:val="20"/>
          <w:szCs w:val="20"/>
          <w:rtl w:val="0"/>
        </w:rPr>
        <w:instrText xml:space="preserve"> HYPERLINK "https://www.cambridge.org/core/journals/advances-in-psychiatric-treatment/article/nidotherapy-making-the-environment-do-the-therapeutic-work/E1A81ED96A53943E79304F55D7DA2E46"</w:instrText>
      </w:r>
      <w:r>
        <w:rPr>
          <w:rStyle w:val="Hyperlink.0"/>
          <w:spacing w:val="12"/>
          <w:sz w:val="20"/>
          <w:szCs w:val="20"/>
          <w:rtl w:val="0"/>
        </w:rPr>
        <w:fldChar w:fldCharType="separate" w:fldLock="0"/>
      </w:r>
      <w:r>
        <w:rPr>
          <w:rStyle w:val="Hyperlink.0"/>
          <w:spacing w:val="12"/>
          <w:sz w:val="20"/>
          <w:szCs w:val="20"/>
          <w:rtl w:val="0"/>
          <w:lang w:val="en-US"/>
        </w:rPr>
        <w:t>https://www.cambridge.org/core/journals/advances-in-psychiatric-treatment/article/nidotherapy-making-the-environment-do-the-therapeutic-work/E1A81ED96A53943E79304F55D7DA2E46</w:t>
      </w:r>
      <w:r>
        <w:rPr>
          <w:spacing w:val="12"/>
          <w:sz w:val="20"/>
          <w:szCs w:val="20"/>
          <w:rtl w:val="0"/>
        </w:rPr>
        <w:fldChar w:fldCharType="end" w:fldLock="0"/>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Liu, W. (2018). Ontology and Epistemology of Basic Problems of Philosophy Based on Cognitive Neurology. NeuroQuantology, 16(5), 127-133.</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Von Gaserfeld E (1994) Radical Constructivism : A way of knowing and learning Routledge </w:t>
      </w:r>
    </w:p>
    <w:p>
      <w:pPr>
        <w:pStyle w:val="Free Form"/>
        <w:bidi w:val="0"/>
        <w:spacing w:line="288" w:lineRule="auto"/>
        <w:ind w:left="0" w:right="0" w:firstLine="0"/>
        <w:jc w:val="both"/>
        <w:rPr>
          <w:spacing w:val="12"/>
          <w:sz w:val="20"/>
          <w:szCs w:val="20"/>
          <w:rtl w:val="0"/>
        </w:rPr>
      </w:pPr>
      <w:r>
        <w:rPr>
          <w:spacing w:val="12"/>
          <w:sz w:val="20"/>
          <w:szCs w:val="20"/>
          <w:rtl w:val="0"/>
          <w:lang w:val="fr-FR"/>
        </w:rPr>
        <w:t xml:space="preserve">Internet sources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rStyle w:val="Hyperlink.1"/>
          <w:spacing w:val="12"/>
          <w:sz w:val="20"/>
          <w:szCs w:val="20"/>
          <w:rtl w:val="0"/>
        </w:rPr>
      </w:pPr>
      <w:r>
        <w:rPr>
          <w:spacing w:val="12"/>
          <w:sz w:val="20"/>
          <w:szCs w:val="20"/>
          <w:rtl w:val="0"/>
          <w:lang w:val="en-US"/>
        </w:rPr>
        <w:t xml:space="preserve">Dimitri M ., (2018) Types of Brain Imaging Techniques accessed at Psychcentral on accessed at  22/01/2019 </w:t>
      </w:r>
      <w:r>
        <w:rPr>
          <w:rStyle w:val="Hyperlink.1"/>
          <w:spacing w:val="12"/>
          <w:sz w:val="20"/>
          <w:szCs w:val="20"/>
          <w:rtl w:val="0"/>
        </w:rPr>
        <w:fldChar w:fldCharType="begin" w:fldLock="0"/>
      </w:r>
      <w:r>
        <w:rPr>
          <w:rStyle w:val="Hyperlink.1"/>
          <w:spacing w:val="12"/>
          <w:sz w:val="20"/>
          <w:szCs w:val="20"/>
          <w:rtl w:val="0"/>
        </w:rPr>
        <w:instrText xml:space="preserve"> HYPERLINK "https://psychcentral.com/lib/types-of-brain-imaging-techniques/"</w:instrText>
      </w:r>
      <w:r>
        <w:rPr>
          <w:rStyle w:val="Hyperlink.1"/>
          <w:spacing w:val="12"/>
          <w:sz w:val="20"/>
          <w:szCs w:val="20"/>
          <w:rtl w:val="0"/>
        </w:rPr>
        <w:fldChar w:fldCharType="separate" w:fldLock="0"/>
      </w:r>
      <w:r>
        <w:rPr>
          <w:rStyle w:val="Hyperlink.1"/>
          <w:spacing w:val="12"/>
          <w:sz w:val="20"/>
          <w:szCs w:val="20"/>
          <w:rtl w:val="0"/>
          <w:lang w:val="en-US"/>
        </w:rPr>
        <w:t>https://psychcentral.com/lib/types-of-brain-imaging-techniques/</w:t>
      </w:r>
      <w:r>
        <w:rPr>
          <w:spacing w:val="12"/>
          <w:sz w:val="20"/>
          <w:szCs w:val="20"/>
          <w:rtl w:val="0"/>
        </w:rPr>
        <w:fldChar w:fldCharType="end" w:fldLock="0"/>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Website </w:t>
      </w:r>
    </w:p>
    <w:p>
      <w:pPr>
        <w:pStyle w:val="Free Form"/>
        <w:bidi w:val="0"/>
        <w:spacing w:line="288" w:lineRule="auto"/>
        <w:ind w:left="0" w:right="0" w:firstLine="0"/>
        <w:jc w:val="left"/>
        <w:rPr>
          <w:color w:val="0079cc"/>
          <w:spacing w:val="12"/>
          <w:sz w:val="20"/>
          <w:szCs w:val="20"/>
          <w:u w:val="single"/>
          <w:rtl w:val="0"/>
        </w:rPr>
      </w:pPr>
      <w:r>
        <w:rPr>
          <w:rStyle w:val="None"/>
          <w:color w:val="000000"/>
          <w:spacing w:val="12"/>
          <w:sz w:val="20"/>
          <w:szCs w:val="20"/>
          <w:u w:val="none"/>
          <w:rtl w:val="0"/>
        </w:rPr>
        <w:t xml:space="preserve">.  </w:t>
      </w:r>
      <w:r>
        <w:rPr>
          <w:rStyle w:val="Hyperlink.0"/>
          <w:color w:val="0079cc"/>
          <w:spacing w:val="12"/>
          <w:sz w:val="20"/>
          <w:szCs w:val="20"/>
          <w:u w:val="single"/>
          <w:rtl w:val="0"/>
        </w:rPr>
        <w:fldChar w:fldCharType="begin" w:fldLock="0"/>
      </w:r>
      <w:r>
        <w:rPr>
          <w:rStyle w:val="Hyperlink.0"/>
          <w:color w:val="0079cc"/>
          <w:spacing w:val="12"/>
          <w:sz w:val="20"/>
          <w:szCs w:val="20"/>
          <w:u w:val="single"/>
          <w:rtl w:val="0"/>
        </w:rPr>
        <w:instrText xml:space="preserve"> HYPERLINK "https://medicalxpress.com/news/2015-02-human-neural-stem-cells-cognitive.html"</w:instrText>
      </w:r>
      <w:r>
        <w:rPr>
          <w:rStyle w:val="Hyperlink.0"/>
          <w:color w:val="0079cc"/>
          <w:spacing w:val="12"/>
          <w:sz w:val="20"/>
          <w:szCs w:val="20"/>
          <w:u w:val="single"/>
          <w:rtl w:val="0"/>
        </w:rPr>
        <w:fldChar w:fldCharType="separate" w:fldLock="0"/>
      </w:r>
      <w:r>
        <w:rPr>
          <w:rStyle w:val="Hyperlink.0"/>
          <w:color w:val="0079cc"/>
          <w:spacing w:val="12"/>
          <w:sz w:val="20"/>
          <w:szCs w:val="20"/>
          <w:u w:val="single"/>
          <w:rtl w:val="0"/>
          <w:lang w:val="en-US"/>
        </w:rPr>
        <w:t>https://medicalxpress.com/news/2015-02-human-neural-stem-cells-cognitive.html</w:t>
      </w:r>
      <w:r>
        <w:rPr>
          <w:color w:val="0079cc"/>
          <w:spacing w:val="12"/>
          <w:sz w:val="20"/>
          <w:szCs w:val="20"/>
          <w:u w:val="single"/>
          <w:rtl w:val="0"/>
        </w:rPr>
        <w:fldChar w:fldCharType="end" w:fldLock="0"/>
      </w:r>
    </w:p>
    <w:p>
      <w:pPr>
        <w:pStyle w:val="Free Form"/>
        <w:bidi w:val="0"/>
        <w:spacing w:line="288" w:lineRule="auto"/>
        <w:ind w:left="0" w:right="0" w:firstLine="0"/>
        <w:jc w:val="both"/>
        <w:rPr>
          <w:spacing w:val="12"/>
          <w:sz w:val="20"/>
          <w:szCs w:val="20"/>
          <w:rtl w:val="0"/>
        </w:rPr>
      </w:pPr>
    </w:p>
    <w:p>
      <w:pPr>
        <w:pStyle w:val="Free Form"/>
        <w:bidi w:val="0"/>
        <w:spacing w:before="40" w:line="288" w:lineRule="auto"/>
        <w:ind w:left="0" w:right="0" w:firstLine="0"/>
        <w:jc w:val="left"/>
        <w:rPr>
          <w:i w:val="1"/>
          <w:iCs w:val="1"/>
          <w:color w:val="3c69a6"/>
          <w:spacing w:val="12"/>
          <w:sz w:val="20"/>
          <w:szCs w:val="20"/>
          <w:rtl w:val="0"/>
        </w:rPr>
      </w:pPr>
    </w:p>
    <w:p>
      <w:pPr>
        <w:pStyle w:val="Free Form"/>
        <w:bidi w:val="0"/>
        <w:spacing w:before="40" w:line="288" w:lineRule="auto"/>
        <w:ind w:left="0" w:right="0" w:firstLine="0"/>
        <w:jc w:val="left"/>
        <w:rPr>
          <w:i w:val="1"/>
          <w:iCs w:val="1"/>
          <w:color w:val="3c69a6"/>
          <w:spacing w:val="12"/>
          <w:sz w:val="20"/>
          <w:szCs w:val="20"/>
          <w:rtl w:val="0"/>
        </w:rPr>
      </w:pPr>
      <w:r>
        <w:rPr>
          <w:i w:val="1"/>
          <w:iCs w:val="1"/>
          <w:color w:val="3c69a6"/>
          <w:spacing w:val="12"/>
          <w:sz w:val="20"/>
          <w:szCs w:val="20"/>
          <w:rtl w:val="0"/>
          <w:lang w:val="en-US"/>
        </w:rPr>
        <w:t xml:space="preserve">Publications and reports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de-DE"/>
        </w:rPr>
        <w:t>Anderson,  S,  Culkin,  N,  Penaluna,  A  &amp;  Smith,  K  (2014)  : An  Education  System  Fit  for  an  Entrepreneur  Fifth  Report  of  the  All  Party  Parliamentary  Group  for  Micro  Businesses.  London:  Stationery  Office.</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rStyle w:val="None"/>
          <w:color w:val="000000"/>
          <w:spacing w:val="12"/>
          <w:sz w:val="20"/>
          <w:szCs w:val="20"/>
          <w:u w:val="none"/>
          <w:rtl w:val="0"/>
        </w:rPr>
      </w:pPr>
      <w:r>
        <w:rPr>
          <w:rStyle w:val="Hyperlink.0"/>
          <w:color w:val="0079cc"/>
          <w:spacing w:val="12"/>
          <w:sz w:val="20"/>
          <w:szCs w:val="20"/>
          <w:u w:val="single"/>
          <w:rtl w:val="0"/>
        </w:rPr>
        <w:fldChar w:fldCharType="begin" w:fldLock="0"/>
      </w:r>
      <w:r>
        <w:rPr>
          <w:rStyle w:val="Hyperlink.0"/>
          <w:color w:val="0079cc"/>
          <w:spacing w:val="12"/>
          <w:sz w:val="20"/>
          <w:szCs w:val="20"/>
          <w:u w:val="single"/>
          <w:rtl w:val="0"/>
        </w:rPr>
        <w:instrText xml:space="preserve"> HYPERLINK "https://www.physionet.org/pn6/chbmit/"</w:instrText>
      </w:r>
      <w:r>
        <w:rPr>
          <w:rStyle w:val="Hyperlink.0"/>
          <w:color w:val="0079cc"/>
          <w:spacing w:val="12"/>
          <w:sz w:val="20"/>
          <w:szCs w:val="20"/>
          <w:u w:val="single"/>
          <w:rtl w:val="0"/>
        </w:rPr>
        <w:fldChar w:fldCharType="separate" w:fldLock="0"/>
      </w:r>
      <w:r>
        <w:rPr>
          <w:rStyle w:val="Hyperlink.0"/>
          <w:color w:val="0079cc"/>
          <w:spacing w:val="12"/>
          <w:sz w:val="20"/>
          <w:szCs w:val="20"/>
          <w:u w:val="single"/>
          <w:rtl w:val="0"/>
          <w:lang w:val="en-US"/>
        </w:rPr>
        <w:t>https://www.physionet.org/pn6/chbmit/</w:t>
      </w:r>
      <w:r>
        <w:rPr>
          <w:color w:val="0079cc"/>
          <w:spacing w:val="12"/>
          <w:sz w:val="20"/>
          <w:szCs w:val="20"/>
          <w:u w:val="single"/>
          <w:rtl w:val="0"/>
        </w:rPr>
        <w:fldChar w:fldCharType="end" w:fldLock="0"/>
      </w:r>
    </w:p>
    <w:p>
      <w:pPr>
        <w:pStyle w:val="Free Form"/>
        <w:bidi w:val="0"/>
        <w:spacing w:line="288" w:lineRule="auto"/>
        <w:ind w:left="0" w:right="0" w:firstLine="0"/>
        <w:jc w:val="both"/>
        <w:rPr>
          <w:rStyle w:val="None"/>
          <w:color w:val="000000"/>
          <w:spacing w:val="12"/>
          <w:sz w:val="20"/>
          <w:szCs w:val="20"/>
          <w:u w:val="none"/>
          <w:rtl w:val="0"/>
        </w:rPr>
      </w:pPr>
      <w:r>
        <w:rPr>
          <w:rStyle w:val="Hyperlink.0"/>
          <w:color w:val="0079cc"/>
          <w:spacing w:val="12"/>
          <w:sz w:val="20"/>
          <w:szCs w:val="20"/>
          <w:u w:val="single"/>
          <w:rtl w:val="0"/>
        </w:rPr>
        <w:fldChar w:fldCharType="begin" w:fldLock="0"/>
      </w:r>
      <w:r>
        <w:rPr>
          <w:rStyle w:val="Hyperlink.0"/>
          <w:color w:val="0079cc"/>
          <w:spacing w:val="12"/>
          <w:sz w:val="20"/>
          <w:szCs w:val="20"/>
          <w:u w:val="single"/>
          <w:rtl w:val="0"/>
        </w:rPr>
        <w:instrText xml:space="preserve"> HYPERLINK "https://imotions.com/blog/top-5-eeg-research-articles/"</w:instrText>
      </w:r>
      <w:r>
        <w:rPr>
          <w:rStyle w:val="Hyperlink.0"/>
          <w:color w:val="0079cc"/>
          <w:spacing w:val="12"/>
          <w:sz w:val="20"/>
          <w:szCs w:val="20"/>
          <w:u w:val="single"/>
          <w:rtl w:val="0"/>
        </w:rPr>
        <w:fldChar w:fldCharType="separate" w:fldLock="0"/>
      </w:r>
      <w:r>
        <w:rPr>
          <w:rStyle w:val="Hyperlink.0"/>
          <w:color w:val="0079cc"/>
          <w:spacing w:val="12"/>
          <w:sz w:val="20"/>
          <w:szCs w:val="20"/>
          <w:u w:val="single"/>
          <w:rtl w:val="0"/>
          <w:lang w:val="en-US"/>
        </w:rPr>
        <w:t>https://imotions.com/blog/top-5-eeg-research-articles/</w:t>
      </w:r>
      <w:r>
        <w:rPr>
          <w:color w:val="0079cc"/>
          <w:spacing w:val="12"/>
          <w:sz w:val="20"/>
          <w:szCs w:val="20"/>
          <w:u w:val="single"/>
          <w:rtl w:val="0"/>
        </w:rPr>
        <w:fldChar w:fldCharType="end" w:fldLock="0"/>
      </w:r>
    </w:p>
    <w:p>
      <w:pPr>
        <w:pStyle w:val="Free Form"/>
        <w:bidi w:val="0"/>
        <w:spacing w:line="288" w:lineRule="auto"/>
        <w:ind w:left="0" w:right="0" w:firstLine="0"/>
        <w:jc w:val="both"/>
        <w:rPr>
          <w:spacing w:val="12"/>
          <w:sz w:val="20"/>
          <w:szCs w:val="20"/>
          <w:rtl w:val="0"/>
        </w:rPr>
      </w:pPr>
      <w:r>
        <w:rPr>
          <w:spacing w:val="12"/>
          <w:sz w:val="20"/>
          <w:szCs w:val="20"/>
          <w:rtl w:val="0"/>
          <w:lang w:val="de-DE"/>
        </w:rPr>
        <w:t>Appendix A : Theories of Creativity Kaufman and Sternberg (2010)</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b w:val="1"/>
          <w:bCs w:val="1"/>
          <w:spacing w:val="12"/>
          <w:sz w:val="20"/>
          <w:szCs w:val="20"/>
          <w:rtl w:val="0"/>
        </w:rPr>
      </w:pPr>
      <w:r>
        <w:rPr>
          <w:b w:val="1"/>
          <w:bCs w:val="1"/>
          <w:spacing w:val="12"/>
          <w:sz w:val="20"/>
          <w:szCs w:val="20"/>
          <w:rtl w:val="0"/>
          <w:lang w:val="en-US"/>
        </w:rPr>
        <w:t xml:space="preserve">Resources </w:t>
      </w: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Creativity Achievement Questionnaire (Carson, Patterson and Higgins 2003) </w:t>
      </w:r>
      <w:r>
        <w:rPr>
          <w:rStyle w:val="Hyperlink.1"/>
          <w:spacing w:val="12"/>
          <w:sz w:val="20"/>
          <w:szCs w:val="20"/>
          <w:rtl w:val="0"/>
        </w:rPr>
        <w:fldChar w:fldCharType="begin" w:fldLock="0"/>
      </w:r>
      <w:r>
        <w:rPr>
          <w:rStyle w:val="Hyperlink.1"/>
          <w:spacing w:val="12"/>
          <w:sz w:val="20"/>
          <w:szCs w:val="20"/>
          <w:rtl w:val="0"/>
        </w:rPr>
        <w:instrText xml:space="preserve"> HYPERLINK "https://www.tandfonline.com/doi/abs/"</w:instrText>
      </w:r>
      <w:r>
        <w:rPr>
          <w:rStyle w:val="Hyperlink.1"/>
          <w:spacing w:val="12"/>
          <w:sz w:val="20"/>
          <w:szCs w:val="20"/>
          <w:rtl w:val="0"/>
        </w:rPr>
        <w:fldChar w:fldCharType="separate" w:fldLock="0"/>
      </w:r>
      <w:r>
        <w:rPr>
          <w:rStyle w:val="Hyperlink.1"/>
          <w:spacing w:val="12"/>
          <w:sz w:val="20"/>
          <w:szCs w:val="20"/>
          <w:rtl w:val="0"/>
          <w:lang w:val="en-US"/>
        </w:rPr>
        <w:t>https://www.tandfonline.com/doi/abs/10.1207/s15326934crj1701_4</w:t>
      </w:r>
      <w:r>
        <w:rPr>
          <w:spacing w:val="12"/>
          <w:sz w:val="20"/>
          <w:szCs w:val="20"/>
          <w:rtl w:val="0"/>
        </w:rPr>
        <w:fldChar w:fldCharType="end" w:fldLock="0"/>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A self-assessment tool exploring 96 areas of creativity in the arts </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 xml:space="preserve">Runco Ideational Behavior Scale (RIBA) Runco 2008) accessed at Jan 2019: </w:t>
      </w:r>
      <w:r>
        <w:rPr>
          <w:rStyle w:val="Hyperlink.1"/>
          <w:spacing w:val="12"/>
          <w:sz w:val="20"/>
          <w:szCs w:val="20"/>
          <w:rtl w:val="0"/>
          <w:lang w:val="en-US"/>
        </w:rPr>
        <w:t>https://www.jstor.org/stable/3194088?seq=1#page_scan_tab_contents</w:t>
      </w:r>
    </w:p>
    <w:p>
      <w:pPr>
        <w:pStyle w:val="Free Form"/>
        <w:bidi w:val="0"/>
        <w:spacing w:line="288" w:lineRule="auto"/>
        <w:ind w:left="0" w:right="0" w:firstLine="0"/>
        <w:jc w:val="both"/>
        <w:rPr>
          <w:spacing w:val="12"/>
          <w:sz w:val="20"/>
          <w:szCs w:val="20"/>
          <w:rtl w:val="0"/>
        </w:rPr>
      </w:pPr>
    </w:p>
    <w:p>
      <w:pPr>
        <w:pStyle w:val="Free Form"/>
        <w:bidi w:val="0"/>
        <w:spacing w:line="288" w:lineRule="auto"/>
        <w:ind w:left="0" w:right="0" w:firstLine="0"/>
        <w:jc w:val="both"/>
        <w:rPr>
          <w:spacing w:val="12"/>
          <w:sz w:val="20"/>
          <w:szCs w:val="20"/>
          <w:rtl w:val="0"/>
        </w:rPr>
      </w:pPr>
      <w:r>
        <w:rPr>
          <w:spacing w:val="12"/>
          <w:sz w:val="20"/>
          <w:szCs w:val="20"/>
          <w:rtl w:val="0"/>
          <w:lang w:val="en-US"/>
        </w:rPr>
        <w:t>SRBCSS -Scales for Rating the Behavioral Characteristics of Superior Students (Renzulli, 2002.) Burke et al 1982</w:t>
      </w:r>
    </w:p>
    <w:p>
      <w:pPr>
        <w:pStyle w:val="Free Form"/>
        <w:bidi w:val="0"/>
        <w:spacing w:line="288" w:lineRule="auto"/>
        <w:ind w:left="0" w:right="0" w:firstLine="0"/>
        <w:jc w:val="left"/>
        <w:rPr>
          <w:spacing w:val="12"/>
          <w:sz w:val="20"/>
          <w:szCs w:val="20"/>
          <w:rtl w:val="0"/>
        </w:rPr>
      </w:pPr>
    </w:p>
    <w:p>
      <w:pPr>
        <w:pStyle w:val="Free Form"/>
        <w:bidi w:val="0"/>
        <w:spacing w:line="288" w:lineRule="auto"/>
        <w:ind w:left="0" w:right="0" w:firstLine="0"/>
        <w:jc w:val="left"/>
        <w:rPr>
          <w:rStyle w:val="None"/>
          <w:color w:val="000000"/>
          <w:spacing w:val="12"/>
          <w:sz w:val="20"/>
          <w:szCs w:val="20"/>
          <w:u w:val="none"/>
          <w:rtl w:val="0"/>
        </w:rPr>
      </w:pPr>
      <w:r>
        <w:rPr>
          <w:rStyle w:val="None"/>
          <w:color w:val="000000"/>
          <w:spacing w:val="12"/>
          <w:sz w:val="20"/>
          <w:szCs w:val="20"/>
          <w:u w:val="none"/>
          <w:rtl w:val="0"/>
        </w:rPr>
        <w:t xml:space="preserve">Aristotle </w:t>
      </w:r>
      <w:r>
        <w:rPr>
          <w:rStyle w:val="None"/>
          <w:color w:val="000000"/>
          <w:spacing w:val="12"/>
          <w:sz w:val="20"/>
          <w:szCs w:val="20"/>
          <w:u w:val="none"/>
          <w:rtl w:val="0"/>
        </w:rPr>
        <w:t>‘</w:t>
      </w:r>
      <w:r>
        <w:rPr>
          <w:rStyle w:val="None"/>
          <w:color w:val="000000"/>
          <w:spacing w:val="12"/>
          <w:sz w:val="20"/>
          <w:szCs w:val="20"/>
          <w:u w:val="none"/>
          <w:rtl w:val="0"/>
          <w:lang w:val="en-US"/>
        </w:rPr>
        <w:t xml:space="preserve">memetic activity </w:t>
      </w:r>
      <w:r>
        <w:rPr>
          <w:rStyle w:val="None"/>
          <w:color w:val="000000"/>
          <w:spacing w:val="12"/>
          <w:sz w:val="20"/>
          <w:szCs w:val="20"/>
          <w:u w:val="none"/>
          <w:rtl w:val="0"/>
        </w:rPr>
        <w:t xml:space="preserve">‘ </w:t>
      </w:r>
      <w:r>
        <w:rPr>
          <w:rStyle w:val="None"/>
          <w:color w:val="000000"/>
          <w:spacing w:val="12"/>
          <w:sz w:val="20"/>
          <w:szCs w:val="20"/>
          <w:u w:val="none"/>
          <w:rtl w:val="0"/>
          <w:lang w:val="en-US"/>
        </w:rPr>
        <w:t xml:space="preserve">from understanding to interpretation  and learning through work accessed at Jan 2019 </w:t>
      </w:r>
      <w:r>
        <w:rPr>
          <w:rStyle w:val="Hyperlink.0"/>
          <w:color w:val="0079cc"/>
          <w:spacing w:val="12"/>
          <w:sz w:val="20"/>
          <w:szCs w:val="20"/>
          <w:u w:val="single"/>
          <w:rtl w:val="0"/>
        </w:rPr>
        <w:fldChar w:fldCharType="begin" w:fldLock="0"/>
      </w:r>
      <w:r>
        <w:rPr>
          <w:rStyle w:val="Hyperlink.0"/>
          <w:color w:val="0079cc"/>
          <w:spacing w:val="12"/>
          <w:sz w:val="20"/>
          <w:szCs w:val="20"/>
          <w:u w:val="single"/>
          <w:rtl w:val="0"/>
        </w:rPr>
        <w:instrText xml:space="preserve"> HYPERLINK "https://www.amazon.co.uk/Mimetic-Learning-Work-Circumstances-SpringerBriefs-ebook/dp/B00S170P18/ref=sr_1_1?s=books&amp;ie=UTF8&amp;qid=15321841"</w:instrText>
      </w:r>
      <w:r>
        <w:rPr>
          <w:rStyle w:val="Hyperlink.0"/>
          <w:color w:val="0079cc"/>
          <w:spacing w:val="12"/>
          <w:sz w:val="20"/>
          <w:szCs w:val="20"/>
          <w:u w:val="single"/>
          <w:rtl w:val="0"/>
        </w:rPr>
        <w:fldChar w:fldCharType="separate" w:fldLock="0"/>
      </w:r>
      <w:r>
        <w:rPr>
          <w:rStyle w:val="Hyperlink.0"/>
          <w:color w:val="0079cc"/>
          <w:spacing w:val="12"/>
          <w:sz w:val="20"/>
          <w:szCs w:val="20"/>
          <w:u w:val="single"/>
          <w:rtl w:val="0"/>
          <w:lang w:val="en-US"/>
        </w:rPr>
        <w:t>https://www.amazon.co.uk/Mimetic-Learning-Work-Circumstances-SpringerBriefs-ebook/dp/B00S170P18/ref=sr_1_1?s=books&amp;ie=UTF8&amp;qid=1532184184&amp;sr=1-1&amp;keywords=9783319092775</w:t>
      </w:r>
      <w:r>
        <w:rPr>
          <w:color w:val="0079cc"/>
          <w:spacing w:val="12"/>
          <w:sz w:val="20"/>
          <w:szCs w:val="20"/>
          <w:u w:val="single"/>
          <w:rtl w:val="0"/>
        </w:rPr>
        <w:fldChar w:fldCharType="end" w:fldLock="0"/>
      </w:r>
    </w:p>
    <w:p>
      <w:pPr>
        <w:pStyle w:val="Free Form"/>
        <w:bidi w:val="0"/>
        <w:spacing w:line="288" w:lineRule="auto"/>
        <w:ind w:left="0" w:right="0" w:firstLine="0"/>
        <w:jc w:val="both"/>
        <w:rPr>
          <w:rStyle w:val="None"/>
          <w:color w:val="000000"/>
          <w:spacing w:val="12"/>
          <w:sz w:val="20"/>
          <w:szCs w:val="20"/>
          <w:u w:val="none"/>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left"/>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r>
        <w:rPr>
          <w:spacing w:val="0"/>
          <w:rtl w:val="0"/>
          <w:lang w:val="en-US"/>
        </w:rPr>
        <w:t xml:space="preserve">Appendix B : The learning brain in context </w:t>
      </w: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spacing w:val="0"/>
          <w:rtl w:val="0"/>
        </w:rPr>
      </w:pPr>
    </w:p>
    <w:p>
      <w:pPr>
        <w:pStyle w:val="Free Form"/>
        <w:bidi w:val="0"/>
        <w:spacing w:line="288" w:lineRule="auto"/>
        <w:ind w:left="0" w:right="0" w:firstLine="0"/>
        <w:jc w:val="both"/>
        <w:rPr>
          <w:rtl w:val="0"/>
        </w:rPr>
      </w:pPr>
      <w:r>
        <w:rPr>
          <w:spacing w:val="0"/>
          <w:rtl w:val="0"/>
        </w:rPr>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keepNext w:val="0"/>
      <w:tabs>
        <w:tab w:val="center" w:pos="4510"/>
      </w:tabs>
      <w:bidi w:val="0"/>
      <w:ind w:left="0" w:right="0" w:firstLine="0"/>
      <w:jc w:val="left"/>
      <w:rPr>
        <w:rtl w:val="0"/>
      </w:rPr>
    </w:pPr>
    <w:r>
      <w:rPr>
        <w:rFonts w:ascii="Times New Roman" w:hAnsi="Times New Roman"/>
        <w:caps w:val="0"/>
        <w:smallCaps w:val="0"/>
        <w:sz w:val="24"/>
        <w:szCs w:val="24"/>
        <w:rtl w:val="0"/>
      </w:rPr>
      <w:t>P</w:t>
    </w:r>
    <w:r>
      <w:rPr>
        <w:rFonts w:ascii="Times New Roman" w:hAnsi="Times New Roman"/>
        <w:caps w:val="0"/>
        <w:smallCaps w:val="0"/>
        <w:sz w:val="24"/>
        <w:szCs w:val="24"/>
        <w:rtl w:val="0"/>
        <w:lang w:val="en-US"/>
      </w:rPr>
      <w:t>1706404</w:t>
    </w:r>
    <w:r>
      <w:rPr>
        <w:rFonts w:ascii="Times New Roman" w:cs="Times New Roman" w:hAnsi="Times New Roman" w:eastAsia="Times New Roman"/>
        <w:caps w:val="0"/>
        <w:smallCaps w:val="0"/>
        <w:sz w:val="24"/>
        <w:szCs w:val="24"/>
        <w:rtl w:val="0"/>
      </w:rPr>
      <w:tab/>
      <w:tab/>
    </w:r>
    <w:r>
      <w:rPr>
        <w:rFonts w:ascii="Baskerville" w:cs="Baskerville" w:hAnsi="Baskerville" w:eastAsia="Baskerville"/>
        <w:b w:val="0"/>
        <w:bCs w:val="0"/>
        <w:i w:val="0"/>
        <w:iCs w:val="0"/>
        <w:caps w:val="1"/>
        <w:smallCaps w:val="0"/>
        <w:sz w:val="20"/>
        <w:szCs w:val="20"/>
        <w:rtl w:val="0"/>
      </w:rPr>
      <w:fldChar w:fldCharType="begin" w:fldLock="0"/>
    </w:r>
    <w:r>
      <w:rPr>
        <w:rFonts w:ascii="Baskerville" w:cs="Baskerville" w:hAnsi="Baskerville" w:eastAsia="Baskerville"/>
        <w:b w:val="0"/>
        <w:bCs w:val="0"/>
        <w:i w:val="0"/>
        <w:iCs w:val="0"/>
        <w:caps w:val="1"/>
        <w:smallCaps w:val="0"/>
        <w:sz w:val="20"/>
        <w:szCs w:val="20"/>
        <w:rtl w:val="0"/>
      </w:rPr>
      <w:instrText xml:space="preserve"> PAGE </w:instrText>
    </w:r>
    <w:r>
      <w:rPr>
        <w:rFonts w:ascii="Baskerville" w:cs="Baskerville" w:hAnsi="Baskerville" w:eastAsia="Baskerville"/>
        <w:b w:val="0"/>
        <w:bCs w:val="0"/>
        <w:i w:val="0"/>
        <w:iCs w:val="0"/>
        <w:caps w:val="1"/>
        <w:smallCaps w:val="0"/>
        <w:sz w:val="20"/>
        <w:szCs w:val="20"/>
        <w:rtl w:val="0"/>
      </w:rPr>
      <w:fldChar w:fldCharType="separate" w:fldLock="0"/>
    </w:r>
    <w:r>
      <w:rPr>
        <w:rFonts w:ascii="Baskerville" w:cs="Baskerville" w:hAnsi="Baskerville" w:eastAsia="Baskerville"/>
        <w:b w:val="0"/>
        <w:bCs w:val="0"/>
        <w:i w:val="0"/>
        <w:iCs w:val="0"/>
        <w:caps w:val="1"/>
        <w:smallCaps w:val="0"/>
        <w:sz w:val="20"/>
        <w:szCs w:val="20"/>
        <w:rtl w:val="0"/>
      </w:rPr>
      <w:t>12</w:t>
    </w:r>
    <w:r>
      <w:rPr>
        <w:rFonts w:ascii="Baskerville" w:cs="Baskerville" w:hAnsi="Baskerville" w:eastAsia="Baskerville"/>
        <w:b w:val="0"/>
        <w:bCs w:val="0"/>
        <w:i w:val="0"/>
        <w:iCs w:val="0"/>
        <w:caps w:val="1"/>
        <w:smallCaps w:val="0"/>
        <w:sz w:val="20"/>
        <w:szCs w:val="20"/>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rPr>
  </w:style>
  <w:style w:type="paragraph" w:styleId="Free Form">
    <w:name w:val="Free Form"/>
    <w:next w:val="Free Form"/>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4"/>
      <w:szCs w:val="24"/>
      <w:u w:val="none"/>
      <w:vertAlign w:val="baseline"/>
      <w:lang w:val="fr-FR"/>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Baskerville" w:cs="Baskerville" w:hAnsi="Baskerville" w:eastAsia="Baskerville"/>
      <w:b w:val="0"/>
      <w:bCs w:val="0"/>
      <w:i w:val="0"/>
      <w:iCs w:val="0"/>
      <w:caps w:val="0"/>
      <w:smallCaps w:val="0"/>
      <w:strike w:val="0"/>
      <w:dstrike w:val="0"/>
      <w:outline w:val="0"/>
      <w:color w:val="314924"/>
      <w:spacing w:val="0"/>
      <w:kern w:val="0"/>
      <w:position w:val="0"/>
      <w:sz w:val="20"/>
      <w:szCs w:val="20"/>
      <w:u w:val="none"/>
      <w:vertAlign w:val="baseline"/>
    </w:rPr>
  </w:style>
  <w:style w:type="character" w:styleId="Hyperlink.0">
    <w:name w:val="Hyperlink.0"/>
    <w:basedOn w:val="Hyperlink"/>
    <w:next w:val="Hyperlink.0"/>
    <w:rPr>
      <w:u w:val="single"/>
    </w:rPr>
  </w:style>
  <w:style w:type="character" w:styleId="None">
    <w:name w:val="None"/>
  </w:style>
  <w:style w:type="character" w:styleId="Hyperlink.1">
    <w:name w:val="Hyperlink.1"/>
    <w:basedOn w:val="None"/>
    <w:next w:val="Hyperlink.1"/>
    <w:rPr>
      <w:color w:val="0079cc"/>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