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4B1495" w14:textId="77777777" w:rsidR="00DE22E3" w:rsidRPr="00974632" w:rsidRDefault="00DE22E3" w:rsidP="00974632">
      <w:pPr>
        <w:pStyle w:val="s2"/>
        <w:spacing w:before="0" w:beforeAutospacing="0" w:after="0" w:afterAutospacing="0" w:line="360" w:lineRule="auto"/>
        <w:jc w:val="both"/>
        <w:rPr>
          <w:rStyle w:val="s3"/>
          <w:rFonts w:ascii="Arial" w:hAnsi="Arial" w:cs="Arial"/>
          <w:color w:val="000000" w:themeColor="text1"/>
        </w:rPr>
      </w:pPr>
    </w:p>
    <w:p w14:paraId="16BB09B1" w14:textId="77777777" w:rsidR="00DE22E3" w:rsidRPr="00974632" w:rsidRDefault="00DE22E3" w:rsidP="00974632">
      <w:pPr>
        <w:pStyle w:val="s2"/>
        <w:spacing w:before="0" w:beforeAutospacing="0" w:after="0" w:afterAutospacing="0" w:line="360" w:lineRule="auto"/>
        <w:jc w:val="both"/>
        <w:rPr>
          <w:rStyle w:val="s3"/>
          <w:rFonts w:ascii="Arial" w:hAnsi="Arial" w:cs="Arial"/>
          <w:color w:val="000000" w:themeColor="text1"/>
        </w:rPr>
      </w:pPr>
    </w:p>
    <w:p w14:paraId="3FBA58B8" w14:textId="77777777" w:rsidR="00755C9E" w:rsidRPr="00974632" w:rsidRDefault="00755C9E" w:rsidP="00974632">
      <w:pPr>
        <w:pStyle w:val="s2"/>
        <w:spacing w:before="0" w:beforeAutospacing="0" w:after="0" w:afterAutospacing="0" w:line="360" w:lineRule="auto"/>
        <w:jc w:val="both"/>
        <w:rPr>
          <w:rStyle w:val="s3"/>
          <w:rFonts w:ascii="Arial" w:hAnsi="Arial" w:cs="Arial"/>
          <w:color w:val="000000" w:themeColor="text1"/>
        </w:rPr>
      </w:pPr>
    </w:p>
    <w:p w14:paraId="3D815B1C" w14:textId="77777777" w:rsidR="00755C9E" w:rsidRPr="00974632" w:rsidRDefault="00755C9E" w:rsidP="00974632">
      <w:pPr>
        <w:pStyle w:val="s2"/>
        <w:spacing w:before="0" w:beforeAutospacing="0" w:after="0" w:afterAutospacing="0" w:line="360" w:lineRule="auto"/>
        <w:jc w:val="both"/>
        <w:rPr>
          <w:rStyle w:val="s3"/>
          <w:rFonts w:ascii="Arial" w:hAnsi="Arial" w:cs="Arial"/>
          <w:color w:val="000000" w:themeColor="text1"/>
        </w:rPr>
      </w:pPr>
    </w:p>
    <w:p w14:paraId="2536B140" w14:textId="77777777" w:rsidR="00755C9E" w:rsidRPr="00974632" w:rsidRDefault="00755C9E" w:rsidP="00974632">
      <w:pPr>
        <w:pStyle w:val="s2"/>
        <w:spacing w:before="0" w:beforeAutospacing="0" w:after="0" w:afterAutospacing="0" w:line="360" w:lineRule="auto"/>
        <w:jc w:val="both"/>
        <w:rPr>
          <w:rStyle w:val="s3"/>
          <w:rFonts w:ascii="Arial" w:hAnsi="Arial" w:cs="Arial"/>
          <w:color w:val="000000" w:themeColor="text1"/>
        </w:rPr>
      </w:pPr>
    </w:p>
    <w:p w14:paraId="6B9EAC6D" w14:textId="77777777" w:rsidR="00755C9E" w:rsidRPr="00974632" w:rsidRDefault="00755C9E" w:rsidP="00974632">
      <w:pPr>
        <w:pStyle w:val="s2"/>
        <w:spacing w:before="0" w:beforeAutospacing="0" w:after="0" w:afterAutospacing="0" w:line="360" w:lineRule="auto"/>
        <w:jc w:val="both"/>
        <w:rPr>
          <w:rStyle w:val="s3"/>
          <w:rFonts w:ascii="Arial" w:hAnsi="Arial" w:cs="Arial"/>
          <w:color w:val="000000" w:themeColor="text1"/>
        </w:rPr>
      </w:pPr>
    </w:p>
    <w:p w14:paraId="6FE0EFA7" w14:textId="77777777" w:rsidR="00DE22E3" w:rsidRPr="00974632" w:rsidRDefault="00DE22E3" w:rsidP="00974632">
      <w:pPr>
        <w:pStyle w:val="s2"/>
        <w:spacing w:before="0" w:beforeAutospacing="0" w:after="0" w:afterAutospacing="0" w:line="360" w:lineRule="auto"/>
        <w:jc w:val="both"/>
        <w:rPr>
          <w:rStyle w:val="s3"/>
          <w:rFonts w:ascii="Arial" w:hAnsi="Arial" w:cs="Arial"/>
          <w:color w:val="000000" w:themeColor="text1"/>
        </w:rPr>
      </w:pPr>
    </w:p>
    <w:p w14:paraId="544D64A4" w14:textId="77777777" w:rsidR="00DE22E3" w:rsidRPr="00974632" w:rsidRDefault="00DE22E3" w:rsidP="00974632">
      <w:pPr>
        <w:pStyle w:val="s2"/>
        <w:spacing w:before="0" w:beforeAutospacing="0" w:after="0" w:afterAutospacing="0" w:line="360" w:lineRule="auto"/>
        <w:jc w:val="both"/>
        <w:rPr>
          <w:rStyle w:val="s3"/>
          <w:rFonts w:ascii="Arial" w:hAnsi="Arial" w:cs="Arial"/>
          <w:color w:val="000000" w:themeColor="text1"/>
        </w:rPr>
      </w:pPr>
    </w:p>
    <w:p w14:paraId="062A7469" w14:textId="2356CEEF" w:rsidR="00D734C1" w:rsidRPr="00974632" w:rsidRDefault="001436FF" w:rsidP="00F141F1">
      <w:pPr>
        <w:pStyle w:val="s2"/>
        <w:spacing w:before="0" w:beforeAutospacing="0" w:after="0" w:afterAutospacing="0" w:line="360" w:lineRule="auto"/>
        <w:jc w:val="center"/>
        <w:rPr>
          <w:rFonts w:ascii="Arial" w:hAnsi="Arial" w:cs="Arial"/>
          <w:color w:val="000000" w:themeColor="text1"/>
        </w:rPr>
      </w:pPr>
      <w:r w:rsidRPr="00974632">
        <w:rPr>
          <w:rStyle w:val="s3"/>
          <w:rFonts w:ascii="Arial" w:hAnsi="Arial" w:cs="Arial"/>
          <w:color w:val="000000" w:themeColor="text1"/>
        </w:rPr>
        <w:t xml:space="preserve">Planning and </w:t>
      </w:r>
      <w:r w:rsidR="007A146B" w:rsidRPr="00974632">
        <w:rPr>
          <w:rStyle w:val="s3"/>
          <w:rFonts w:ascii="Arial" w:hAnsi="Arial" w:cs="Arial"/>
          <w:color w:val="000000" w:themeColor="text1"/>
        </w:rPr>
        <w:t>Delivering</w:t>
      </w:r>
      <w:r w:rsidRPr="00974632">
        <w:rPr>
          <w:rStyle w:val="s3"/>
          <w:rFonts w:ascii="Arial" w:hAnsi="Arial" w:cs="Arial"/>
          <w:color w:val="000000" w:themeColor="text1"/>
        </w:rPr>
        <w:t xml:space="preserve"> </w:t>
      </w:r>
      <w:r w:rsidR="00040071" w:rsidRPr="00974632">
        <w:rPr>
          <w:rStyle w:val="s3"/>
          <w:rFonts w:ascii="Arial" w:hAnsi="Arial" w:cs="Arial"/>
          <w:color w:val="000000" w:themeColor="text1"/>
        </w:rPr>
        <w:t xml:space="preserve">an International </w:t>
      </w:r>
      <w:r w:rsidR="006D48E3" w:rsidRPr="00974632">
        <w:rPr>
          <w:rStyle w:val="s3"/>
          <w:rFonts w:ascii="Arial" w:hAnsi="Arial" w:cs="Arial"/>
          <w:color w:val="000000" w:themeColor="text1"/>
        </w:rPr>
        <w:t>Event</w:t>
      </w:r>
    </w:p>
    <w:p w14:paraId="25C08BD4" w14:textId="77777777" w:rsidR="00D734C1" w:rsidRPr="00974632" w:rsidRDefault="00D734C1" w:rsidP="00974632">
      <w:pPr>
        <w:pStyle w:val="s2"/>
        <w:spacing w:before="0" w:beforeAutospacing="0" w:after="0" w:afterAutospacing="0" w:line="360" w:lineRule="auto"/>
        <w:jc w:val="both"/>
        <w:rPr>
          <w:rFonts w:ascii="Arial" w:hAnsi="Arial" w:cs="Arial"/>
          <w:color w:val="000000" w:themeColor="text1"/>
        </w:rPr>
      </w:pPr>
      <w:r w:rsidRPr="00974632">
        <w:rPr>
          <w:rFonts w:ascii="Arial" w:hAnsi="Arial" w:cs="Arial"/>
          <w:color w:val="000000" w:themeColor="text1"/>
        </w:rPr>
        <w:t> </w:t>
      </w:r>
    </w:p>
    <w:p w14:paraId="66C119E2" w14:textId="77777777" w:rsidR="00D734C1" w:rsidRPr="00974632" w:rsidRDefault="00D734C1" w:rsidP="00974632">
      <w:pPr>
        <w:pStyle w:val="s2"/>
        <w:spacing w:before="0" w:beforeAutospacing="0" w:after="0" w:afterAutospacing="0" w:line="360" w:lineRule="auto"/>
        <w:jc w:val="both"/>
        <w:rPr>
          <w:rFonts w:ascii="Arial" w:hAnsi="Arial" w:cs="Arial"/>
          <w:color w:val="000000" w:themeColor="text1"/>
        </w:rPr>
      </w:pPr>
      <w:r w:rsidRPr="00974632">
        <w:rPr>
          <w:rFonts w:ascii="Arial" w:hAnsi="Arial" w:cs="Arial"/>
          <w:color w:val="000000" w:themeColor="text1"/>
        </w:rPr>
        <w:t> </w:t>
      </w:r>
    </w:p>
    <w:p w14:paraId="190AD316" w14:textId="77777777" w:rsidR="00D734C1" w:rsidRPr="00974632" w:rsidRDefault="00D734C1" w:rsidP="00974632">
      <w:pPr>
        <w:pStyle w:val="s2"/>
        <w:spacing w:before="0" w:beforeAutospacing="0" w:after="0" w:afterAutospacing="0" w:line="360" w:lineRule="auto"/>
        <w:jc w:val="both"/>
        <w:rPr>
          <w:rFonts w:ascii="Arial" w:hAnsi="Arial" w:cs="Arial"/>
          <w:color w:val="000000" w:themeColor="text1"/>
        </w:rPr>
      </w:pPr>
      <w:r w:rsidRPr="00974632">
        <w:rPr>
          <w:rFonts w:ascii="Arial" w:hAnsi="Arial" w:cs="Arial"/>
          <w:color w:val="000000" w:themeColor="text1"/>
        </w:rPr>
        <w:t> </w:t>
      </w:r>
    </w:p>
    <w:p w14:paraId="1B924149" w14:textId="77777777" w:rsidR="00DE22E3" w:rsidRPr="00974632" w:rsidRDefault="00DE22E3" w:rsidP="00974632">
      <w:pPr>
        <w:pStyle w:val="s2"/>
        <w:spacing w:before="0" w:beforeAutospacing="0" w:after="0" w:afterAutospacing="0" w:line="360" w:lineRule="auto"/>
        <w:jc w:val="both"/>
        <w:rPr>
          <w:rFonts w:ascii="Arial" w:hAnsi="Arial" w:cs="Arial"/>
          <w:color w:val="000000" w:themeColor="text1"/>
        </w:rPr>
      </w:pPr>
    </w:p>
    <w:p w14:paraId="4F50C09E" w14:textId="77777777" w:rsidR="00D734C1" w:rsidRPr="00974632" w:rsidRDefault="00D734C1" w:rsidP="00974632">
      <w:pPr>
        <w:pStyle w:val="s2"/>
        <w:spacing w:before="0" w:beforeAutospacing="0" w:after="0" w:afterAutospacing="0" w:line="360" w:lineRule="auto"/>
        <w:jc w:val="both"/>
        <w:rPr>
          <w:rFonts w:ascii="Arial" w:hAnsi="Arial" w:cs="Arial"/>
          <w:color w:val="000000" w:themeColor="text1"/>
        </w:rPr>
      </w:pPr>
      <w:r w:rsidRPr="00974632">
        <w:rPr>
          <w:rFonts w:ascii="Arial" w:hAnsi="Arial" w:cs="Arial"/>
          <w:color w:val="000000" w:themeColor="text1"/>
        </w:rPr>
        <w:t> </w:t>
      </w:r>
    </w:p>
    <w:p w14:paraId="67FA4E21" w14:textId="77777777" w:rsidR="00D734C1" w:rsidRPr="00974632" w:rsidRDefault="00D734C1" w:rsidP="00974632">
      <w:pPr>
        <w:pStyle w:val="s2"/>
        <w:spacing w:before="0" w:beforeAutospacing="0" w:after="0" w:afterAutospacing="0" w:line="360" w:lineRule="auto"/>
        <w:jc w:val="both"/>
        <w:rPr>
          <w:rFonts w:ascii="Arial" w:hAnsi="Arial" w:cs="Arial"/>
          <w:color w:val="000000" w:themeColor="text1"/>
        </w:rPr>
      </w:pPr>
      <w:r w:rsidRPr="00974632">
        <w:rPr>
          <w:rFonts w:ascii="Arial" w:hAnsi="Arial" w:cs="Arial"/>
          <w:color w:val="000000" w:themeColor="text1"/>
        </w:rPr>
        <w:t> </w:t>
      </w:r>
    </w:p>
    <w:p w14:paraId="089434F0" w14:textId="77777777" w:rsidR="00D734C1" w:rsidRPr="00974632" w:rsidRDefault="00D734C1" w:rsidP="00974632">
      <w:pPr>
        <w:pStyle w:val="s2"/>
        <w:spacing w:before="0" w:beforeAutospacing="0" w:after="0" w:afterAutospacing="0" w:line="360" w:lineRule="auto"/>
        <w:jc w:val="both"/>
        <w:rPr>
          <w:rFonts w:ascii="Arial" w:hAnsi="Arial" w:cs="Arial"/>
          <w:color w:val="000000" w:themeColor="text1"/>
        </w:rPr>
      </w:pPr>
      <w:r w:rsidRPr="00974632">
        <w:rPr>
          <w:rFonts w:ascii="Arial" w:hAnsi="Arial" w:cs="Arial"/>
          <w:color w:val="000000" w:themeColor="text1"/>
        </w:rPr>
        <w:t> </w:t>
      </w:r>
    </w:p>
    <w:p w14:paraId="38BF92B6" w14:textId="68429A1F" w:rsidR="00D734C1" w:rsidRPr="00974632" w:rsidRDefault="00D734C1" w:rsidP="00974632">
      <w:pPr>
        <w:pStyle w:val="s4"/>
        <w:spacing w:before="0" w:beforeAutospacing="0" w:after="0" w:afterAutospacing="0" w:line="360" w:lineRule="auto"/>
        <w:jc w:val="both"/>
        <w:rPr>
          <w:rFonts w:ascii="Arial" w:hAnsi="Arial" w:cs="Arial"/>
          <w:color w:val="000000" w:themeColor="text1"/>
        </w:rPr>
      </w:pPr>
      <w:r w:rsidRPr="00974632">
        <w:rPr>
          <w:rStyle w:val="s3"/>
          <w:rFonts w:ascii="Arial" w:hAnsi="Arial" w:cs="Arial"/>
          <w:color w:val="000000" w:themeColor="text1"/>
        </w:rPr>
        <w:t>Student name: Sarda</w:t>
      </w:r>
      <w:r w:rsidR="00E666BB" w:rsidRPr="00974632">
        <w:rPr>
          <w:rStyle w:val="s3"/>
          <w:rFonts w:ascii="Arial" w:hAnsi="Arial" w:cs="Arial"/>
          <w:color w:val="000000" w:themeColor="text1"/>
        </w:rPr>
        <w:t xml:space="preserve"> </w:t>
      </w:r>
      <w:r w:rsidRPr="00974632">
        <w:rPr>
          <w:rStyle w:val="s3"/>
          <w:rFonts w:ascii="Arial" w:hAnsi="Arial" w:cs="Arial"/>
          <w:color w:val="000000" w:themeColor="text1"/>
        </w:rPr>
        <w:t>Anu</w:t>
      </w:r>
      <w:r w:rsidR="00E666BB" w:rsidRPr="00974632">
        <w:rPr>
          <w:rStyle w:val="s3"/>
          <w:rFonts w:ascii="Arial" w:hAnsi="Arial" w:cs="Arial"/>
          <w:color w:val="000000" w:themeColor="text1"/>
        </w:rPr>
        <w:t xml:space="preserve"> </w:t>
      </w:r>
      <w:r w:rsidRPr="00974632">
        <w:rPr>
          <w:rStyle w:val="s3"/>
          <w:rFonts w:ascii="Arial" w:hAnsi="Arial" w:cs="Arial"/>
          <w:color w:val="000000" w:themeColor="text1"/>
        </w:rPr>
        <w:t>Stefania Kumar</w:t>
      </w:r>
    </w:p>
    <w:p w14:paraId="286C1A73" w14:textId="77777777" w:rsidR="00D734C1" w:rsidRPr="00974632" w:rsidRDefault="00D734C1" w:rsidP="00974632">
      <w:pPr>
        <w:pStyle w:val="s4"/>
        <w:spacing w:before="0" w:beforeAutospacing="0" w:after="0" w:afterAutospacing="0" w:line="360" w:lineRule="auto"/>
        <w:jc w:val="both"/>
        <w:rPr>
          <w:rFonts w:ascii="Arial" w:hAnsi="Arial" w:cs="Arial"/>
          <w:color w:val="000000" w:themeColor="text1"/>
        </w:rPr>
      </w:pPr>
      <w:r w:rsidRPr="00974632">
        <w:rPr>
          <w:rStyle w:val="s3"/>
          <w:rFonts w:ascii="Arial" w:hAnsi="Arial" w:cs="Arial"/>
          <w:color w:val="000000" w:themeColor="text1"/>
        </w:rPr>
        <w:t>Student code: 2230813</w:t>
      </w:r>
    </w:p>
    <w:p w14:paraId="563F6872" w14:textId="41232EC1" w:rsidR="00D734C1" w:rsidRPr="00974632" w:rsidRDefault="00D734C1" w:rsidP="00974632">
      <w:pPr>
        <w:pStyle w:val="s4"/>
        <w:spacing w:before="0" w:beforeAutospacing="0" w:after="0" w:afterAutospacing="0" w:line="360" w:lineRule="auto"/>
        <w:jc w:val="both"/>
        <w:rPr>
          <w:rFonts w:ascii="Arial" w:hAnsi="Arial" w:cs="Arial"/>
          <w:color w:val="000000" w:themeColor="text1"/>
        </w:rPr>
      </w:pPr>
      <w:r w:rsidRPr="00974632">
        <w:rPr>
          <w:rStyle w:val="s3"/>
          <w:rFonts w:ascii="Arial" w:hAnsi="Arial" w:cs="Arial"/>
          <w:color w:val="000000" w:themeColor="text1"/>
        </w:rPr>
        <w:t xml:space="preserve">Module name: International Meetings Management </w:t>
      </w:r>
    </w:p>
    <w:p w14:paraId="5996BFDE" w14:textId="77777777" w:rsidR="00D734C1" w:rsidRPr="00974632" w:rsidRDefault="00D734C1" w:rsidP="00974632">
      <w:pPr>
        <w:pStyle w:val="s4"/>
        <w:spacing w:before="0" w:beforeAutospacing="0" w:after="0" w:afterAutospacing="0" w:line="360" w:lineRule="auto"/>
        <w:jc w:val="both"/>
        <w:rPr>
          <w:rFonts w:ascii="Arial" w:hAnsi="Arial" w:cs="Arial"/>
          <w:color w:val="000000" w:themeColor="text1"/>
        </w:rPr>
      </w:pPr>
      <w:r w:rsidRPr="00974632">
        <w:rPr>
          <w:rStyle w:val="s3"/>
          <w:rFonts w:ascii="Arial" w:hAnsi="Arial" w:cs="Arial"/>
          <w:color w:val="000000" w:themeColor="text1"/>
        </w:rPr>
        <w:t>Module code: BMIH6007</w:t>
      </w:r>
    </w:p>
    <w:p w14:paraId="074B9B6B" w14:textId="77777777" w:rsidR="00D734C1" w:rsidRPr="00974632" w:rsidRDefault="00D734C1" w:rsidP="00974632">
      <w:pPr>
        <w:pStyle w:val="s4"/>
        <w:spacing w:before="0" w:beforeAutospacing="0" w:after="0" w:afterAutospacing="0" w:line="360" w:lineRule="auto"/>
        <w:jc w:val="both"/>
        <w:rPr>
          <w:rFonts w:ascii="Arial" w:hAnsi="Arial" w:cs="Arial"/>
          <w:color w:val="000000" w:themeColor="text1"/>
        </w:rPr>
      </w:pPr>
      <w:r w:rsidRPr="00974632">
        <w:rPr>
          <w:rStyle w:val="s3"/>
          <w:rFonts w:ascii="Arial" w:hAnsi="Arial" w:cs="Arial"/>
          <w:color w:val="000000" w:themeColor="text1"/>
        </w:rPr>
        <w:t>Lecturer’s name: Kathryn Flynn</w:t>
      </w:r>
    </w:p>
    <w:p w14:paraId="6C3ECA5A" w14:textId="5441575C" w:rsidR="00867345" w:rsidRDefault="00867345">
      <w:pPr>
        <w:rPr>
          <w:rFonts w:ascii="Arial" w:hAnsi="Arial" w:cs="Arial"/>
          <w:color w:val="000000" w:themeColor="text1"/>
        </w:rPr>
      </w:pPr>
      <w:r>
        <w:rPr>
          <w:rFonts w:ascii="Arial" w:hAnsi="Arial" w:cs="Arial"/>
          <w:color w:val="000000" w:themeColor="text1"/>
        </w:rPr>
        <w:br w:type="page"/>
      </w:r>
    </w:p>
    <w:p w14:paraId="4D633E64" w14:textId="082EA558" w:rsidR="00DE22E3" w:rsidRPr="00867345" w:rsidRDefault="00867345" w:rsidP="00974632">
      <w:pPr>
        <w:spacing w:line="360" w:lineRule="auto"/>
        <w:jc w:val="both"/>
        <w:rPr>
          <w:rFonts w:ascii="Arial" w:hAnsi="Arial" w:cs="Arial"/>
          <w:color w:val="000000" w:themeColor="text1"/>
          <w:lang w:val="en-GB"/>
        </w:rPr>
      </w:pPr>
      <w:r w:rsidRPr="00867345">
        <w:rPr>
          <w:rFonts w:ascii="Arial" w:hAnsi="Arial" w:cs="Arial"/>
          <w:color w:val="000000" w:themeColor="text1"/>
          <w:lang w:val="en-GB"/>
        </w:rPr>
        <w:lastRenderedPageBreak/>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rsidR="001D3D14" w:rsidRPr="00974632">
        <w:rPr>
          <w:rFonts w:ascii="Arial" w:hAnsi="Arial" w:cs="Arial"/>
          <w:color w:val="000000" w:themeColor="text1"/>
        </w:rPr>
        <w:br w:type="page"/>
      </w:r>
    </w:p>
    <w:sdt>
      <w:sdtPr>
        <w:rPr>
          <w:rFonts w:ascii="Arial" w:eastAsiaTheme="minorEastAsia" w:hAnsi="Arial" w:cs="Arial"/>
          <w:color w:val="auto"/>
          <w:kern w:val="2"/>
          <w:sz w:val="24"/>
          <w:szCs w:val="24"/>
          <w:lang w:val="ro-RO" w:eastAsia="zh-CN"/>
          <w14:ligatures w14:val="standardContextual"/>
        </w:rPr>
        <w:id w:val="-983392778"/>
        <w:docPartObj>
          <w:docPartGallery w:val="Table of Contents"/>
          <w:docPartUnique/>
        </w:docPartObj>
      </w:sdtPr>
      <w:sdtEndPr>
        <w:rPr>
          <w:b/>
          <w:bCs/>
        </w:rPr>
      </w:sdtEndPr>
      <w:sdtContent>
        <w:p w14:paraId="37DDF334" w14:textId="2FF74F13" w:rsidR="00DE22E3" w:rsidRPr="00974632" w:rsidRDefault="00DE22E3" w:rsidP="00974632">
          <w:pPr>
            <w:pStyle w:val="TOCHeading"/>
            <w:spacing w:line="360" w:lineRule="auto"/>
            <w:jc w:val="both"/>
            <w:rPr>
              <w:rFonts w:ascii="Arial" w:hAnsi="Arial" w:cs="Arial"/>
              <w:sz w:val="24"/>
              <w:szCs w:val="24"/>
            </w:rPr>
          </w:pPr>
          <w:r w:rsidRPr="00974632">
            <w:rPr>
              <w:rFonts w:ascii="Arial" w:hAnsi="Arial" w:cs="Arial"/>
              <w:sz w:val="24"/>
              <w:szCs w:val="24"/>
            </w:rPr>
            <w:t>Contents</w:t>
          </w:r>
        </w:p>
        <w:p w14:paraId="54FC1B16" w14:textId="2ADDFF9F" w:rsidR="00F141F1" w:rsidRDefault="00DE22E3">
          <w:pPr>
            <w:pStyle w:val="TOC1"/>
            <w:tabs>
              <w:tab w:val="right" w:leader="dot" w:pos="9062"/>
            </w:tabs>
            <w:rPr>
              <w:noProof/>
              <w:lang w:val="en-GB" w:eastAsia="en-GB"/>
            </w:rPr>
          </w:pPr>
          <w:r w:rsidRPr="00974632">
            <w:rPr>
              <w:rFonts w:ascii="Arial" w:hAnsi="Arial" w:cs="Arial"/>
            </w:rPr>
            <w:fldChar w:fldCharType="begin"/>
          </w:r>
          <w:r w:rsidRPr="00974632">
            <w:rPr>
              <w:rFonts w:ascii="Arial" w:hAnsi="Arial" w:cs="Arial"/>
            </w:rPr>
            <w:instrText xml:space="preserve"> TOC \o "1-3" \h \z \u </w:instrText>
          </w:r>
          <w:r w:rsidRPr="00974632">
            <w:rPr>
              <w:rFonts w:ascii="Arial" w:hAnsi="Arial" w:cs="Arial"/>
            </w:rPr>
            <w:fldChar w:fldCharType="separate"/>
          </w:r>
          <w:hyperlink w:anchor="_Toc191411501" w:history="1">
            <w:r w:rsidR="00F141F1" w:rsidRPr="00DA2AD3">
              <w:rPr>
                <w:rStyle w:val="Hyperlink"/>
                <w:rFonts w:ascii="Arial" w:hAnsi="Arial" w:cs="Arial"/>
                <w:b/>
                <w:bCs/>
                <w:noProof/>
              </w:rPr>
              <w:t>Introduction</w:t>
            </w:r>
            <w:r w:rsidR="00F141F1">
              <w:rPr>
                <w:noProof/>
                <w:webHidden/>
              </w:rPr>
              <w:tab/>
            </w:r>
            <w:r w:rsidR="00F141F1">
              <w:rPr>
                <w:noProof/>
                <w:webHidden/>
              </w:rPr>
              <w:fldChar w:fldCharType="begin"/>
            </w:r>
            <w:r w:rsidR="00F141F1">
              <w:rPr>
                <w:noProof/>
                <w:webHidden/>
              </w:rPr>
              <w:instrText xml:space="preserve"> PAGEREF _Toc191411501 \h </w:instrText>
            </w:r>
            <w:r w:rsidR="00F141F1">
              <w:rPr>
                <w:noProof/>
                <w:webHidden/>
              </w:rPr>
            </w:r>
            <w:r w:rsidR="00F141F1">
              <w:rPr>
                <w:noProof/>
                <w:webHidden/>
              </w:rPr>
              <w:fldChar w:fldCharType="separate"/>
            </w:r>
            <w:r w:rsidR="00F141F1">
              <w:rPr>
                <w:noProof/>
                <w:webHidden/>
              </w:rPr>
              <w:t>3</w:t>
            </w:r>
            <w:r w:rsidR="00F141F1">
              <w:rPr>
                <w:noProof/>
                <w:webHidden/>
              </w:rPr>
              <w:fldChar w:fldCharType="end"/>
            </w:r>
          </w:hyperlink>
        </w:p>
        <w:p w14:paraId="66A802FE" w14:textId="443156F1" w:rsidR="00F141F1" w:rsidRDefault="00F141F1">
          <w:pPr>
            <w:pStyle w:val="TOC1"/>
            <w:tabs>
              <w:tab w:val="right" w:leader="dot" w:pos="9062"/>
            </w:tabs>
            <w:rPr>
              <w:noProof/>
              <w:lang w:val="en-GB" w:eastAsia="en-GB"/>
            </w:rPr>
          </w:pPr>
          <w:hyperlink w:anchor="_Toc191411502" w:history="1">
            <w:r w:rsidRPr="00DA2AD3">
              <w:rPr>
                <w:rStyle w:val="Hyperlink"/>
                <w:rFonts w:ascii="Arial" w:hAnsi="Arial" w:cs="Arial"/>
                <w:b/>
                <w:bCs/>
                <w:noProof/>
              </w:rPr>
              <w:t>The Event Cycle</w:t>
            </w:r>
            <w:r>
              <w:rPr>
                <w:noProof/>
                <w:webHidden/>
              </w:rPr>
              <w:tab/>
            </w:r>
            <w:r>
              <w:rPr>
                <w:noProof/>
                <w:webHidden/>
              </w:rPr>
              <w:fldChar w:fldCharType="begin"/>
            </w:r>
            <w:r>
              <w:rPr>
                <w:noProof/>
                <w:webHidden/>
              </w:rPr>
              <w:instrText xml:space="preserve"> PAGEREF _Toc191411502 \h </w:instrText>
            </w:r>
            <w:r>
              <w:rPr>
                <w:noProof/>
                <w:webHidden/>
              </w:rPr>
            </w:r>
            <w:r>
              <w:rPr>
                <w:noProof/>
                <w:webHidden/>
              </w:rPr>
              <w:fldChar w:fldCharType="separate"/>
            </w:r>
            <w:r>
              <w:rPr>
                <w:noProof/>
                <w:webHidden/>
              </w:rPr>
              <w:t>4</w:t>
            </w:r>
            <w:r>
              <w:rPr>
                <w:noProof/>
                <w:webHidden/>
              </w:rPr>
              <w:fldChar w:fldCharType="end"/>
            </w:r>
          </w:hyperlink>
        </w:p>
        <w:p w14:paraId="5687A89B" w14:textId="3799031E" w:rsidR="00F141F1" w:rsidRDefault="00F141F1">
          <w:pPr>
            <w:pStyle w:val="TOC1"/>
            <w:tabs>
              <w:tab w:val="right" w:leader="dot" w:pos="9062"/>
            </w:tabs>
            <w:rPr>
              <w:noProof/>
              <w:lang w:val="en-GB" w:eastAsia="en-GB"/>
            </w:rPr>
          </w:pPr>
          <w:hyperlink w:anchor="_Toc191411503" w:history="1">
            <w:r w:rsidRPr="00DA2AD3">
              <w:rPr>
                <w:rStyle w:val="Hyperlink"/>
                <w:rFonts w:ascii="Arial" w:hAnsi="Arial" w:cs="Arial"/>
                <w:b/>
                <w:bCs/>
                <w:noProof/>
              </w:rPr>
              <w:t>Event Concept</w:t>
            </w:r>
            <w:r>
              <w:rPr>
                <w:noProof/>
                <w:webHidden/>
              </w:rPr>
              <w:tab/>
            </w:r>
            <w:r>
              <w:rPr>
                <w:noProof/>
                <w:webHidden/>
              </w:rPr>
              <w:fldChar w:fldCharType="begin"/>
            </w:r>
            <w:r>
              <w:rPr>
                <w:noProof/>
                <w:webHidden/>
              </w:rPr>
              <w:instrText xml:space="preserve"> PAGEREF _Toc191411503 \h </w:instrText>
            </w:r>
            <w:r>
              <w:rPr>
                <w:noProof/>
                <w:webHidden/>
              </w:rPr>
            </w:r>
            <w:r>
              <w:rPr>
                <w:noProof/>
                <w:webHidden/>
              </w:rPr>
              <w:fldChar w:fldCharType="separate"/>
            </w:r>
            <w:r>
              <w:rPr>
                <w:noProof/>
                <w:webHidden/>
              </w:rPr>
              <w:t>5</w:t>
            </w:r>
            <w:r>
              <w:rPr>
                <w:noProof/>
                <w:webHidden/>
              </w:rPr>
              <w:fldChar w:fldCharType="end"/>
            </w:r>
          </w:hyperlink>
        </w:p>
        <w:p w14:paraId="2D5C3673" w14:textId="30E9D5E6" w:rsidR="00F141F1" w:rsidRDefault="00F141F1">
          <w:pPr>
            <w:pStyle w:val="TOC2"/>
            <w:tabs>
              <w:tab w:val="right" w:leader="dot" w:pos="9062"/>
            </w:tabs>
            <w:rPr>
              <w:noProof/>
              <w:lang w:val="en-GB" w:eastAsia="en-GB"/>
            </w:rPr>
          </w:pPr>
          <w:hyperlink w:anchor="_Toc191411504" w:history="1">
            <w:r w:rsidRPr="00DA2AD3">
              <w:rPr>
                <w:rStyle w:val="Hyperlink"/>
                <w:rFonts w:ascii="Arial" w:hAnsi="Arial" w:cs="Arial"/>
                <w:b/>
                <w:bCs/>
                <w:noProof/>
              </w:rPr>
              <w:t>Full Itinerary for a One Day Event</w:t>
            </w:r>
            <w:r>
              <w:rPr>
                <w:noProof/>
                <w:webHidden/>
              </w:rPr>
              <w:tab/>
            </w:r>
            <w:r>
              <w:rPr>
                <w:noProof/>
                <w:webHidden/>
              </w:rPr>
              <w:fldChar w:fldCharType="begin"/>
            </w:r>
            <w:r>
              <w:rPr>
                <w:noProof/>
                <w:webHidden/>
              </w:rPr>
              <w:instrText xml:space="preserve"> PAGEREF _Toc191411504 \h </w:instrText>
            </w:r>
            <w:r>
              <w:rPr>
                <w:noProof/>
                <w:webHidden/>
              </w:rPr>
            </w:r>
            <w:r>
              <w:rPr>
                <w:noProof/>
                <w:webHidden/>
              </w:rPr>
              <w:fldChar w:fldCharType="separate"/>
            </w:r>
            <w:r>
              <w:rPr>
                <w:noProof/>
                <w:webHidden/>
              </w:rPr>
              <w:t>6</w:t>
            </w:r>
            <w:r>
              <w:rPr>
                <w:noProof/>
                <w:webHidden/>
              </w:rPr>
              <w:fldChar w:fldCharType="end"/>
            </w:r>
          </w:hyperlink>
        </w:p>
        <w:p w14:paraId="45A1A215" w14:textId="2FF86140" w:rsidR="00F141F1" w:rsidRDefault="00F141F1">
          <w:pPr>
            <w:pStyle w:val="TOC1"/>
            <w:tabs>
              <w:tab w:val="right" w:leader="dot" w:pos="9062"/>
            </w:tabs>
            <w:rPr>
              <w:noProof/>
              <w:lang w:val="en-GB" w:eastAsia="en-GB"/>
            </w:rPr>
          </w:pPr>
          <w:hyperlink w:anchor="_Toc191411505" w:history="1">
            <w:r w:rsidRPr="00DA2AD3">
              <w:rPr>
                <w:rStyle w:val="Hyperlink"/>
                <w:rFonts w:ascii="Arial" w:hAnsi="Arial" w:cs="Arial"/>
                <w:b/>
                <w:bCs/>
                <w:noProof/>
              </w:rPr>
              <w:t>Aim and objectives</w:t>
            </w:r>
            <w:r>
              <w:rPr>
                <w:noProof/>
                <w:webHidden/>
              </w:rPr>
              <w:tab/>
            </w:r>
            <w:r>
              <w:rPr>
                <w:noProof/>
                <w:webHidden/>
              </w:rPr>
              <w:fldChar w:fldCharType="begin"/>
            </w:r>
            <w:r>
              <w:rPr>
                <w:noProof/>
                <w:webHidden/>
              </w:rPr>
              <w:instrText xml:space="preserve"> PAGEREF _Toc191411505 \h </w:instrText>
            </w:r>
            <w:r>
              <w:rPr>
                <w:noProof/>
                <w:webHidden/>
              </w:rPr>
            </w:r>
            <w:r>
              <w:rPr>
                <w:noProof/>
                <w:webHidden/>
              </w:rPr>
              <w:fldChar w:fldCharType="separate"/>
            </w:r>
            <w:r>
              <w:rPr>
                <w:noProof/>
                <w:webHidden/>
              </w:rPr>
              <w:t>8</w:t>
            </w:r>
            <w:r>
              <w:rPr>
                <w:noProof/>
                <w:webHidden/>
              </w:rPr>
              <w:fldChar w:fldCharType="end"/>
            </w:r>
          </w:hyperlink>
        </w:p>
        <w:p w14:paraId="64D3E455" w14:textId="7650B10A" w:rsidR="00F141F1" w:rsidRDefault="00F141F1">
          <w:pPr>
            <w:pStyle w:val="TOC1"/>
            <w:tabs>
              <w:tab w:val="right" w:leader="dot" w:pos="9062"/>
            </w:tabs>
            <w:rPr>
              <w:noProof/>
              <w:lang w:val="en-GB" w:eastAsia="en-GB"/>
            </w:rPr>
          </w:pPr>
          <w:hyperlink w:anchor="_Toc191411506" w:history="1">
            <w:r w:rsidRPr="00DA2AD3">
              <w:rPr>
                <w:rStyle w:val="Hyperlink"/>
                <w:rFonts w:ascii="Arial" w:hAnsi="Arial" w:cs="Arial"/>
                <w:b/>
                <w:bCs/>
                <w:noProof/>
              </w:rPr>
              <w:t>Event Management</w:t>
            </w:r>
            <w:r>
              <w:rPr>
                <w:noProof/>
                <w:webHidden/>
              </w:rPr>
              <w:tab/>
            </w:r>
            <w:r>
              <w:rPr>
                <w:noProof/>
                <w:webHidden/>
              </w:rPr>
              <w:fldChar w:fldCharType="begin"/>
            </w:r>
            <w:r>
              <w:rPr>
                <w:noProof/>
                <w:webHidden/>
              </w:rPr>
              <w:instrText xml:space="preserve"> PAGEREF _Toc191411506 \h </w:instrText>
            </w:r>
            <w:r>
              <w:rPr>
                <w:noProof/>
                <w:webHidden/>
              </w:rPr>
            </w:r>
            <w:r>
              <w:rPr>
                <w:noProof/>
                <w:webHidden/>
              </w:rPr>
              <w:fldChar w:fldCharType="separate"/>
            </w:r>
            <w:r>
              <w:rPr>
                <w:noProof/>
                <w:webHidden/>
              </w:rPr>
              <w:t>9</w:t>
            </w:r>
            <w:r>
              <w:rPr>
                <w:noProof/>
                <w:webHidden/>
              </w:rPr>
              <w:fldChar w:fldCharType="end"/>
            </w:r>
          </w:hyperlink>
        </w:p>
        <w:p w14:paraId="2FEB6F84" w14:textId="2DB0BF7A" w:rsidR="00F141F1" w:rsidRDefault="00F141F1">
          <w:pPr>
            <w:pStyle w:val="TOC1"/>
            <w:tabs>
              <w:tab w:val="right" w:leader="dot" w:pos="9062"/>
            </w:tabs>
            <w:rPr>
              <w:noProof/>
              <w:lang w:val="en-GB" w:eastAsia="en-GB"/>
            </w:rPr>
          </w:pPr>
          <w:hyperlink w:anchor="_Toc191411507" w:history="1">
            <w:r w:rsidRPr="00DA2AD3">
              <w:rPr>
                <w:rStyle w:val="Hyperlink"/>
                <w:rFonts w:ascii="Arial" w:hAnsi="Arial" w:cs="Arial"/>
                <w:b/>
                <w:bCs/>
                <w:noProof/>
              </w:rPr>
              <w:t>Event Budget</w:t>
            </w:r>
            <w:r>
              <w:rPr>
                <w:noProof/>
                <w:webHidden/>
              </w:rPr>
              <w:tab/>
            </w:r>
            <w:r>
              <w:rPr>
                <w:noProof/>
                <w:webHidden/>
              </w:rPr>
              <w:fldChar w:fldCharType="begin"/>
            </w:r>
            <w:r>
              <w:rPr>
                <w:noProof/>
                <w:webHidden/>
              </w:rPr>
              <w:instrText xml:space="preserve"> PAGEREF _Toc191411507 \h </w:instrText>
            </w:r>
            <w:r>
              <w:rPr>
                <w:noProof/>
                <w:webHidden/>
              </w:rPr>
            </w:r>
            <w:r>
              <w:rPr>
                <w:noProof/>
                <w:webHidden/>
              </w:rPr>
              <w:fldChar w:fldCharType="separate"/>
            </w:r>
            <w:r>
              <w:rPr>
                <w:noProof/>
                <w:webHidden/>
              </w:rPr>
              <w:t>10</w:t>
            </w:r>
            <w:r>
              <w:rPr>
                <w:noProof/>
                <w:webHidden/>
              </w:rPr>
              <w:fldChar w:fldCharType="end"/>
            </w:r>
          </w:hyperlink>
        </w:p>
        <w:p w14:paraId="7621DE3C" w14:textId="090024E9" w:rsidR="00F141F1" w:rsidRDefault="00F141F1">
          <w:pPr>
            <w:pStyle w:val="TOC2"/>
            <w:tabs>
              <w:tab w:val="right" w:leader="dot" w:pos="9062"/>
            </w:tabs>
            <w:rPr>
              <w:noProof/>
              <w:lang w:val="en-GB" w:eastAsia="en-GB"/>
            </w:rPr>
          </w:pPr>
          <w:hyperlink w:anchor="_Toc191411508" w:history="1">
            <w:r w:rsidRPr="00DA2AD3">
              <w:rPr>
                <w:rStyle w:val="Hyperlink"/>
                <w:rFonts w:ascii="Arial" w:hAnsi="Arial" w:cs="Arial"/>
                <w:b/>
                <w:bCs/>
                <w:noProof/>
              </w:rPr>
              <w:t>Analysis/Explanation of Costs</w:t>
            </w:r>
            <w:r>
              <w:rPr>
                <w:noProof/>
                <w:webHidden/>
              </w:rPr>
              <w:tab/>
            </w:r>
            <w:r>
              <w:rPr>
                <w:noProof/>
                <w:webHidden/>
              </w:rPr>
              <w:fldChar w:fldCharType="begin"/>
            </w:r>
            <w:r>
              <w:rPr>
                <w:noProof/>
                <w:webHidden/>
              </w:rPr>
              <w:instrText xml:space="preserve"> PAGEREF _Toc191411508 \h </w:instrText>
            </w:r>
            <w:r>
              <w:rPr>
                <w:noProof/>
                <w:webHidden/>
              </w:rPr>
            </w:r>
            <w:r>
              <w:rPr>
                <w:noProof/>
                <w:webHidden/>
              </w:rPr>
              <w:fldChar w:fldCharType="separate"/>
            </w:r>
            <w:r>
              <w:rPr>
                <w:noProof/>
                <w:webHidden/>
              </w:rPr>
              <w:t>10</w:t>
            </w:r>
            <w:r>
              <w:rPr>
                <w:noProof/>
                <w:webHidden/>
              </w:rPr>
              <w:fldChar w:fldCharType="end"/>
            </w:r>
          </w:hyperlink>
        </w:p>
        <w:p w14:paraId="0C57A859" w14:textId="3DE83C46" w:rsidR="00F141F1" w:rsidRDefault="00F141F1">
          <w:pPr>
            <w:pStyle w:val="TOC2"/>
            <w:tabs>
              <w:tab w:val="right" w:leader="dot" w:pos="9062"/>
            </w:tabs>
            <w:rPr>
              <w:noProof/>
              <w:lang w:val="en-GB" w:eastAsia="en-GB"/>
            </w:rPr>
          </w:pPr>
          <w:hyperlink w:anchor="_Toc191411509" w:history="1">
            <w:r w:rsidRPr="00DA2AD3">
              <w:rPr>
                <w:rStyle w:val="Hyperlink"/>
                <w:rFonts w:ascii="Arial" w:hAnsi="Arial" w:cs="Arial"/>
                <w:b/>
                <w:bCs/>
                <w:noProof/>
              </w:rPr>
              <w:t>Funding Sources and Income Generation</w:t>
            </w:r>
            <w:r>
              <w:rPr>
                <w:noProof/>
                <w:webHidden/>
              </w:rPr>
              <w:tab/>
            </w:r>
            <w:r>
              <w:rPr>
                <w:noProof/>
                <w:webHidden/>
              </w:rPr>
              <w:fldChar w:fldCharType="begin"/>
            </w:r>
            <w:r>
              <w:rPr>
                <w:noProof/>
                <w:webHidden/>
              </w:rPr>
              <w:instrText xml:space="preserve"> PAGEREF _Toc191411509 \h </w:instrText>
            </w:r>
            <w:r>
              <w:rPr>
                <w:noProof/>
                <w:webHidden/>
              </w:rPr>
            </w:r>
            <w:r>
              <w:rPr>
                <w:noProof/>
                <w:webHidden/>
              </w:rPr>
              <w:fldChar w:fldCharType="separate"/>
            </w:r>
            <w:r>
              <w:rPr>
                <w:noProof/>
                <w:webHidden/>
              </w:rPr>
              <w:t>11</w:t>
            </w:r>
            <w:r>
              <w:rPr>
                <w:noProof/>
                <w:webHidden/>
              </w:rPr>
              <w:fldChar w:fldCharType="end"/>
            </w:r>
          </w:hyperlink>
        </w:p>
        <w:p w14:paraId="19E21E40" w14:textId="06259451" w:rsidR="00F141F1" w:rsidRDefault="00F141F1">
          <w:pPr>
            <w:pStyle w:val="TOC1"/>
            <w:tabs>
              <w:tab w:val="right" w:leader="dot" w:pos="9062"/>
            </w:tabs>
            <w:rPr>
              <w:noProof/>
              <w:lang w:val="en-GB" w:eastAsia="en-GB"/>
            </w:rPr>
          </w:pPr>
          <w:hyperlink w:anchor="_Toc191411510" w:history="1">
            <w:r w:rsidRPr="00DA2AD3">
              <w:rPr>
                <w:rStyle w:val="Hyperlink"/>
                <w:rFonts w:ascii="Arial" w:hAnsi="Arial" w:cs="Arial"/>
                <w:b/>
                <w:bCs/>
                <w:noProof/>
              </w:rPr>
              <w:t>Industry Trends, Issues, and Impacts</w:t>
            </w:r>
            <w:r>
              <w:rPr>
                <w:noProof/>
                <w:webHidden/>
              </w:rPr>
              <w:tab/>
            </w:r>
            <w:r>
              <w:rPr>
                <w:noProof/>
                <w:webHidden/>
              </w:rPr>
              <w:fldChar w:fldCharType="begin"/>
            </w:r>
            <w:r>
              <w:rPr>
                <w:noProof/>
                <w:webHidden/>
              </w:rPr>
              <w:instrText xml:space="preserve"> PAGEREF _Toc191411510 \h </w:instrText>
            </w:r>
            <w:r>
              <w:rPr>
                <w:noProof/>
                <w:webHidden/>
              </w:rPr>
            </w:r>
            <w:r>
              <w:rPr>
                <w:noProof/>
                <w:webHidden/>
              </w:rPr>
              <w:fldChar w:fldCharType="separate"/>
            </w:r>
            <w:r>
              <w:rPr>
                <w:noProof/>
                <w:webHidden/>
              </w:rPr>
              <w:t>11</w:t>
            </w:r>
            <w:r>
              <w:rPr>
                <w:noProof/>
                <w:webHidden/>
              </w:rPr>
              <w:fldChar w:fldCharType="end"/>
            </w:r>
          </w:hyperlink>
        </w:p>
        <w:p w14:paraId="12AF2E68" w14:textId="333D5C85" w:rsidR="00F141F1" w:rsidRDefault="00F141F1">
          <w:pPr>
            <w:pStyle w:val="TOC1"/>
            <w:tabs>
              <w:tab w:val="right" w:leader="dot" w:pos="9062"/>
            </w:tabs>
            <w:rPr>
              <w:noProof/>
              <w:lang w:val="en-GB" w:eastAsia="en-GB"/>
            </w:rPr>
          </w:pPr>
          <w:hyperlink w:anchor="_Toc191411511" w:history="1">
            <w:r w:rsidRPr="00DA2AD3">
              <w:rPr>
                <w:rStyle w:val="Hyperlink"/>
                <w:rFonts w:ascii="Arial" w:hAnsi="Arial" w:cs="Arial"/>
                <w:b/>
                <w:bCs/>
                <w:noProof/>
              </w:rPr>
              <w:t>Situational and Cultural considerations – PESTLE analysis</w:t>
            </w:r>
            <w:r>
              <w:rPr>
                <w:noProof/>
                <w:webHidden/>
              </w:rPr>
              <w:tab/>
            </w:r>
            <w:r>
              <w:rPr>
                <w:noProof/>
                <w:webHidden/>
              </w:rPr>
              <w:fldChar w:fldCharType="begin"/>
            </w:r>
            <w:r>
              <w:rPr>
                <w:noProof/>
                <w:webHidden/>
              </w:rPr>
              <w:instrText xml:space="preserve"> PAGEREF _Toc191411511 \h </w:instrText>
            </w:r>
            <w:r>
              <w:rPr>
                <w:noProof/>
                <w:webHidden/>
              </w:rPr>
            </w:r>
            <w:r>
              <w:rPr>
                <w:noProof/>
                <w:webHidden/>
              </w:rPr>
              <w:fldChar w:fldCharType="separate"/>
            </w:r>
            <w:r>
              <w:rPr>
                <w:noProof/>
                <w:webHidden/>
              </w:rPr>
              <w:t>12</w:t>
            </w:r>
            <w:r>
              <w:rPr>
                <w:noProof/>
                <w:webHidden/>
              </w:rPr>
              <w:fldChar w:fldCharType="end"/>
            </w:r>
          </w:hyperlink>
        </w:p>
        <w:p w14:paraId="65940540" w14:textId="3FFCB5A5" w:rsidR="00F141F1" w:rsidRDefault="00F141F1">
          <w:pPr>
            <w:pStyle w:val="TOC1"/>
            <w:tabs>
              <w:tab w:val="right" w:leader="dot" w:pos="9062"/>
            </w:tabs>
            <w:rPr>
              <w:noProof/>
              <w:lang w:val="en-GB" w:eastAsia="en-GB"/>
            </w:rPr>
          </w:pPr>
          <w:hyperlink w:anchor="_Toc191411512" w:history="1">
            <w:r w:rsidRPr="00DA2AD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_Toc191411512 \h </w:instrText>
            </w:r>
            <w:r>
              <w:rPr>
                <w:noProof/>
                <w:webHidden/>
              </w:rPr>
            </w:r>
            <w:r>
              <w:rPr>
                <w:noProof/>
                <w:webHidden/>
              </w:rPr>
              <w:fldChar w:fldCharType="separate"/>
            </w:r>
            <w:r>
              <w:rPr>
                <w:noProof/>
                <w:webHidden/>
              </w:rPr>
              <w:t>13</w:t>
            </w:r>
            <w:r>
              <w:rPr>
                <w:noProof/>
                <w:webHidden/>
              </w:rPr>
              <w:fldChar w:fldCharType="end"/>
            </w:r>
          </w:hyperlink>
        </w:p>
        <w:p w14:paraId="7A9A4E4D" w14:textId="41E70FDC" w:rsidR="00F141F1" w:rsidRDefault="00F141F1">
          <w:pPr>
            <w:pStyle w:val="TOC1"/>
            <w:tabs>
              <w:tab w:val="right" w:leader="dot" w:pos="9062"/>
            </w:tabs>
            <w:rPr>
              <w:noProof/>
              <w:lang w:val="en-GB" w:eastAsia="en-GB"/>
            </w:rPr>
          </w:pPr>
          <w:hyperlink w:anchor="_Toc191411513" w:history="1">
            <w:r w:rsidRPr="00DA2AD3">
              <w:rPr>
                <w:rStyle w:val="Hyperlink"/>
                <w:rFonts w:ascii="Arial" w:hAnsi="Arial" w:cs="Arial"/>
                <w:b/>
                <w:bCs/>
                <w:noProof/>
                <w:lang w:val="en-GB" w:eastAsia="en-US"/>
              </w:rPr>
              <w:t>Reference list</w:t>
            </w:r>
            <w:r>
              <w:rPr>
                <w:noProof/>
                <w:webHidden/>
              </w:rPr>
              <w:tab/>
            </w:r>
            <w:r>
              <w:rPr>
                <w:noProof/>
                <w:webHidden/>
              </w:rPr>
              <w:fldChar w:fldCharType="begin"/>
            </w:r>
            <w:r>
              <w:rPr>
                <w:noProof/>
                <w:webHidden/>
              </w:rPr>
              <w:instrText xml:space="preserve"> PAGEREF _Toc191411513 \h </w:instrText>
            </w:r>
            <w:r>
              <w:rPr>
                <w:noProof/>
                <w:webHidden/>
              </w:rPr>
            </w:r>
            <w:r>
              <w:rPr>
                <w:noProof/>
                <w:webHidden/>
              </w:rPr>
              <w:fldChar w:fldCharType="separate"/>
            </w:r>
            <w:r>
              <w:rPr>
                <w:noProof/>
                <w:webHidden/>
              </w:rPr>
              <w:t>15</w:t>
            </w:r>
            <w:r>
              <w:rPr>
                <w:noProof/>
                <w:webHidden/>
              </w:rPr>
              <w:fldChar w:fldCharType="end"/>
            </w:r>
          </w:hyperlink>
        </w:p>
        <w:p w14:paraId="58C7F552" w14:textId="0CBAC8F3" w:rsidR="00DE22E3" w:rsidRPr="00974632" w:rsidRDefault="00DE22E3" w:rsidP="00974632">
          <w:pPr>
            <w:spacing w:line="360" w:lineRule="auto"/>
            <w:jc w:val="both"/>
            <w:rPr>
              <w:rFonts w:ascii="Arial" w:hAnsi="Arial" w:cs="Arial"/>
            </w:rPr>
          </w:pPr>
          <w:r w:rsidRPr="00974632">
            <w:rPr>
              <w:rFonts w:ascii="Arial" w:hAnsi="Arial" w:cs="Arial"/>
              <w:b/>
              <w:bCs/>
            </w:rPr>
            <w:fldChar w:fldCharType="end"/>
          </w:r>
        </w:p>
      </w:sdtContent>
    </w:sdt>
    <w:p w14:paraId="7871297A" w14:textId="23B6A525" w:rsidR="00DE22E3" w:rsidRPr="00974632" w:rsidRDefault="00DE22E3" w:rsidP="00974632">
      <w:pPr>
        <w:spacing w:line="360" w:lineRule="auto"/>
        <w:jc w:val="both"/>
        <w:rPr>
          <w:rFonts w:ascii="Arial" w:hAnsi="Arial" w:cs="Arial"/>
          <w:color w:val="000000" w:themeColor="text1"/>
        </w:rPr>
      </w:pPr>
      <w:r w:rsidRPr="00974632">
        <w:rPr>
          <w:rFonts w:ascii="Arial" w:hAnsi="Arial" w:cs="Arial"/>
          <w:color w:val="000000" w:themeColor="text1"/>
        </w:rPr>
        <w:br w:type="page"/>
      </w:r>
    </w:p>
    <w:p w14:paraId="72293CAC" w14:textId="437E9E22" w:rsidR="001E5E62" w:rsidRPr="00974632" w:rsidRDefault="001E5E62" w:rsidP="00974632">
      <w:pPr>
        <w:pStyle w:val="Heading1"/>
        <w:spacing w:line="360" w:lineRule="auto"/>
        <w:jc w:val="both"/>
        <w:divId w:val="298606562"/>
        <w:rPr>
          <w:rFonts w:ascii="Arial" w:hAnsi="Arial" w:cs="Arial"/>
          <w:b/>
          <w:bCs/>
          <w:color w:val="auto"/>
          <w:sz w:val="24"/>
          <w:szCs w:val="24"/>
        </w:rPr>
      </w:pPr>
      <w:bookmarkStart w:id="0" w:name="_Toc191411501"/>
      <w:r w:rsidRPr="00974632">
        <w:rPr>
          <w:rFonts w:ascii="Arial" w:hAnsi="Arial" w:cs="Arial"/>
          <w:b/>
          <w:bCs/>
          <w:color w:val="auto"/>
          <w:sz w:val="24"/>
          <w:szCs w:val="24"/>
        </w:rPr>
        <w:lastRenderedPageBreak/>
        <w:t>Introduction</w:t>
      </w:r>
      <w:bookmarkEnd w:id="0"/>
    </w:p>
    <w:p w14:paraId="109DE380" w14:textId="3B0A8E90" w:rsidR="001E5E62" w:rsidRPr="00974632" w:rsidRDefault="001E5E62" w:rsidP="00974632">
      <w:pPr>
        <w:spacing w:after="0" w:line="360" w:lineRule="auto"/>
        <w:jc w:val="both"/>
        <w:divId w:val="298606562"/>
        <w:rPr>
          <w:rFonts w:ascii="Arial" w:hAnsi="Arial" w:cs="Arial"/>
          <w:kern w:val="0"/>
          <w14:ligatures w14:val="none"/>
        </w:rPr>
      </w:pPr>
      <w:r w:rsidRPr="00974632">
        <w:rPr>
          <w:rFonts w:ascii="Arial" w:hAnsi="Arial" w:cs="Arial"/>
          <w:kern w:val="0"/>
          <w14:ligatures w14:val="none"/>
        </w:rPr>
        <w:t>The event, titled Inclusive Hospitality: Shaping a Diverse Future, aims to promote diversity, equity, and inclusion (DEI) within the hospitality industry. As DEI continues to gain momentum globally, this event has been designed to equip industry professionals with actionable insights and practical strategies for creating more inclusive environments in hospitality organi</w:t>
      </w:r>
      <w:r w:rsidR="007A08CD" w:rsidRPr="00974632">
        <w:rPr>
          <w:rFonts w:ascii="Arial" w:hAnsi="Arial" w:cs="Arial"/>
          <w:kern w:val="0"/>
          <w14:ligatures w14:val="none"/>
        </w:rPr>
        <w:t>sa</w:t>
      </w:r>
      <w:r w:rsidRPr="00974632">
        <w:rPr>
          <w:rFonts w:ascii="Arial" w:hAnsi="Arial" w:cs="Arial"/>
          <w:kern w:val="0"/>
          <w14:ligatures w14:val="none"/>
        </w:rPr>
        <w:t>tions. The event will address key topics such as inclusive leadership</w:t>
      </w:r>
      <w:r w:rsidR="007E3F4B" w:rsidRPr="00974632">
        <w:rPr>
          <w:rFonts w:ascii="Arial" w:hAnsi="Arial" w:cs="Arial"/>
          <w:kern w:val="0"/>
          <w14:ligatures w14:val="none"/>
        </w:rPr>
        <w:t xml:space="preserve"> (</w:t>
      </w:r>
      <w:r w:rsidR="00A13893" w:rsidRPr="00974632">
        <w:rPr>
          <w:rFonts w:ascii="Arial" w:hAnsi="Arial" w:cs="Arial"/>
          <w:kern w:val="0"/>
          <w14:ligatures w14:val="none"/>
        </w:rPr>
        <w:t>King, et al., 2024)</w:t>
      </w:r>
      <w:r w:rsidRPr="00974632">
        <w:rPr>
          <w:rFonts w:ascii="Arial" w:hAnsi="Arial" w:cs="Arial"/>
          <w:kern w:val="0"/>
          <w14:ligatures w14:val="none"/>
        </w:rPr>
        <w:t>, accessible guest experiences, culturally competent customer service, and the creation of diverse, equitable workplaces</w:t>
      </w:r>
      <w:r w:rsidR="008D1C49" w:rsidRPr="00974632">
        <w:rPr>
          <w:rFonts w:ascii="Arial" w:hAnsi="Arial" w:cs="Arial"/>
          <w:kern w:val="0"/>
          <w14:ligatures w14:val="none"/>
        </w:rPr>
        <w:t xml:space="preserve"> </w:t>
      </w:r>
      <w:r w:rsidRPr="00974632">
        <w:rPr>
          <w:rFonts w:ascii="Arial" w:hAnsi="Arial" w:cs="Arial"/>
          <w:kern w:val="0"/>
          <w14:ligatures w14:val="none"/>
        </w:rPr>
        <w:t>topics that are critical for advancing DEI within the sector</w:t>
      </w:r>
      <w:r w:rsidR="00574B0C" w:rsidRPr="00974632">
        <w:rPr>
          <w:rFonts w:ascii="Arial" w:hAnsi="Arial" w:cs="Arial"/>
          <w:kern w:val="0"/>
          <w14:ligatures w14:val="none"/>
        </w:rPr>
        <w:t xml:space="preserve"> (</w:t>
      </w:r>
      <w:r w:rsidR="00EC642E" w:rsidRPr="00974632">
        <w:rPr>
          <w:rFonts w:ascii="Arial" w:hAnsi="Arial" w:cs="Arial"/>
          <w:kern w:val="0"/>
          <w14:ligatures w14:val="none"/>
        </w:rPr>
        <w:t>FHAHoreca, 2024).</w:t>
      </w:r>
    </w:p>
    <w:p w14:paraId="2DD77CAC" w14:textId="637B38E1" w:rsidR="001E5E62" w:rsidRPr="00974632" w:rsidRDefault="001E5E62" w:rsidP="00974632">
      <w:pPr>
        <w:spacing w:after="0" w:line="360" w:lineRule="auto"/>
        <w:jc w:val="both"/>
        <w:divId w:val="298606562"/>
        <w:rPr>
          <w:rFonts w:ascii="Arial" w:hAnsi="Arial" w:cs="Arial"/>
          <w:kern w:val="0"/>
          <w14:ligatures w14:val="none"/>
        </w:rPr>
      </w:pPr>
      <w:r w:rsidRPr="00974632">
        <w:rPr>
          <w:rFonts w:ascii="Arial" w:hAnsi="Arial" w:cs="Arial"/>
          <w:kern w:val="0"/>
          <w14:ligatures w14:val="none"/>
        </w:rPr>
        <w:t>This initiative has been chosen in response to the growing demand for DEI</w:t>
      </w:r>
      <w:r w:rsidR="00E666BB" w:rsidRPr="00974632">
        <w:rPr>
          <w:rFonts w:ascii="Arial" w:hAnsi="Arial" w:cs="Arial"/>
          <w:kern w:val="0"/>
          <w14:ligatures w14:val="none"/>
        </w:rPr>
        <w:t xml:space="preserve"> </w:t>
      </w:r>
      <w:r w:rsidRPr="00974632">
        <w:rPr>
          <w:rFonts w:ascii="Arial" w:hAnsi="Arial" w:cs="Arial"/>
          <w:kern w:val="0"/>
          <w14:ligatures w14:val="none"/>
        </w:rPr>
        <w:t>focused initiatives across industries, with particular emphasis on the hospitality sector</w:t>
      </w:r>
      <w:r w:rsidR="00C10387" w:rsidRPr="00974632">
        <w:rPr>
          <w:rFonts w:ascii="Arial" w:hAnsi="Arial" w:cs="Arial"/>
          <w:kern w:val="0"/>
          <w14:ligatures w14:val="none"/>
        </w:rPr>
        <w:t xml:space="preserve"> (Reed Mackay, 2024)</w:t>
      </w:r>
      <w:r w:rsidRPr="00974632">
        <w:rPr>
          <w:rFonts w:ascii="Arial" w:hAnsi="Arial" w:cs="Arial"/>
          <w:kern w:val="0"/>
          <w14:ligatures w14:val="none"/>
        </w:rPr>
        <w:t>. As a significant part of the global economy, hospitality must evolve to reflect diverse audiences and inclusive practices. The event seeks to foster industry</w:t>
      </w:r>
      <w:r w:rsidR="00E666BB" w:rsidRPr="00974632">
        <w:rPr>
          <w:rFonts w:ascii="Arial" w:hAnsi="Arial" w:cs="Arial"/>
          <w:kern w:val="0"/>
          <w14:ligatures w14:val="none"/>
        </w:rPr>
        <w:t xml:space="preserve"> </w:t>
      </w:r>
      <w:r w:rsidRPr="00974632">
        <w:rPr>
          <w:rFonts w:ascii="Arial" w:hAnsi="Arial" w:cs="Arial"/>
          <w:kern w:val="0"/>
          <w14:ligatures w14:val="none"/>
        </w:rPr>
        <w:t>wide conversations and provide a platform for sharing best practices</w:t>
      </w:r>
      <w:r w:rsidR="007725FF" w:rsidRPr="00974632">
        <w:rPr>
          <w:rFonts w:ascii="Arial" w:hAnsi="Arial" w:cs="Arial"/>
          <w:kern w:val="0"/>
          <w14:ligatures w14:val="none"/>
        </w:rPr>
        <w:t xml:space="preserve"> (Fong, 2023)</w:t>
      </w:r>
      <w:r w:rsidRPr="00974632">
        <w:rPr>
          <w:rFonts w:ascii="Arial" w:hAnsi="Arial" w:cs="Arial"/>
          <w:kern w:val="0"/>
          <w14:ligatures w14:val="none"/>
        </w:rPr>
        <w:t>, research, and strategies to build more inclusive workplaces and guest experiences</w:t>
      </w:r>
      <w:r w:rsidR="00D82E12" w:rsidRPr="00974632">
        <w:rPr>
          <w:rFonts w:ascii="Arial" w:hAnsi="Arial" w:cs="Arial"/>
          <w:kern w:val="0"/>
          <w14:ligatures w14:val="none"/>
        </w:rPr>
        <w:t xml:space="preserve"> (Reid, 2024).</w:t>
      </w:r>
    </w:p>
    <w:p w14:paraId="1689339C" w14:textId="74DE064B" w:rsidR="003F46BF" w:rsidRPr="00974632" w:rsidRDefault="00184A21" w:rsidP="00974632">
      <w:pPr>
        <w:spacing w:after="0" w:line="360" w:lineRule="auto"/>
        <w:jc w:val="both"/>
        <w:divId w:val="298606562"/>
        <w:rPr>
          <w:rFonts w:ascii="Arial" w:hAnsi="Arial" w:cs="Arial"/>
          <w:kern w:val="0"/>
          <w14:ligatures w14:val="none"/>
        </w:rPr>
      </w:pPr>
      <w:r w:rsidRPr="00974632">
        <w:rPr>
          <w:rFonts w:ascii="Arial" w:hAnsi="Arial" w:cs="Arial"/>
          <w:kern w:val="0"/>
          <w14:ligatures w14:val="none"/>
        </w:rPr>
        <w:t>The Marriott Conference and Convention Venue in Canary Wharf (Marriott, 2025b) has been chosen for its modern amenities, large-scale capacity, and accessibility. Its strategic location within London’s financial district ensures easy access for both local and international attendees, further enhancing its suitability. This venue’s infrastructure supports the logistical requirements of hosting an impactful MICE event, demonstrating its feasibility for accommodating the expected scale of attendance and activities. Additionally, the venue’s proven track record in hosting major events aligns with current hospitality trends, reinforcing the event's overall feasibility (EHL Insights, 2020; Marriott, 2025a).</w:t>
      </w:r>
    </w:p>
    <w:p w14:paraId="1BE1C372" w14:textId="7B7A1BCB" w:rsidR="001E5E62" w:rsidRPr="00974632" w:rsidRDefault="001E5E62" w:rsidP="00974632">
      <w:pPr>
        <w:spacing w:after="0" w:line="360" w:lineRule="auto"/>
        <w:jc w:val="both"/>
        <w:divId w:val="298606562"/>
        <w:rPr>
          <w:rFonts w:ascii="Arial" w:hAnsi="Arial" w:cs="Arial"/>
          <w:kern w:val="0"/>
          <w14:ligatures w14:val="none"/>
        </w:rPr>
      </w:pPr>
      <w:r w:rsidRPr="00974632">
        <w:rPr>
          <w:rFonts w:ascii="Arial" w:hAnsi="Arial" w:cs="Arial"/>
          <w:kern w:val="0"/>
          <w14:ligatures w14:val="none"/>
        </w:rPr>
        <w:t>By bringing together hospitality professionals, DEI advocates, and thought leaders</w:t>
      </w:r>
      <w:r w:rsidR="00717DAB" w:rsidRPr="00974632">
        <w:rPr>
          <w:rFonts w:ascii="Arial" w:hAnsi="Arial" w:cs="Arial"/>
          <w:kern w:val="0"/>
          <w14:ligatures w14:val="none"/>
        </w:rPr>
        <w:t xml:space="preserve"> (Triple Seat, 2024)</w:t>
      </w:r>
      <w:r w:rsidRPr="00974632">
        <w:rPr>
          <w:rFonts w:ascii="Arial" w:hAnsi="Arial" w:cs="Arial"/>
          <w:kern w:val="0"/>
          <w14:ligatures w14:val="none"/>
        </w:rPr>
        <w:t>, Inclusive Hospitality: Shaping a Diverse Future will foster essential discussions, encourage networking, and provide practical tools to drive DEI implementation across the industry</w:t>
      </w:r>
      <w:r w:rsidR="00717DAB" w:rsidRPr="00974632">
        <w:rPr>
          <w:rFonts w:ascii="Arial" w:hAnsi="Arial" w:cs="Arial"/>
          <w:kern w:val="0"/>
          <w14:ligatures w14:val="none"/>
        </w:rPr>
        <w:t xml:space="preserve"> (Diversion, 2024).</w:t>
      </w:r>
    </w:p>
    <w:p w14:paraId="37F4E349" w14:textId="77777777" w:rsidR="00F20CB9" w:rsidRPr="00974632" w:rsidRDefault="00950B7B" w:rsidP="00974632">
      <w:pPr>
        <w:pStyle w:val="Heading1"/>
        <w:spacing w:line="360" w:lineRule="auto"/>
        <w:jc w:val="both"/>
        <w:divId w:val="298606562"/>
        <w:rPr>
          <w:rFonts w:ascii="Arial" w:hAnsi="Arial" w:cs="Arial"/>
          <w:b/>
          <w:bCs/>
          <w:color w:val="auto"/>
          <w:sz w:val="24"/>
          <w:szCs w:val="24"/>
        </w:rPr>
      </w:pPr>
      <w:bookmarkStart w:id="1" w:name="_Toc191411502"/>
      <w:r w:rsidRPr="00974632">
        <w:rPr>
          <w:rFonts w:ascii="Arial" w:hAnsi="Arial" w:cs="Arial"/>
          <w:b/>
          <w:bCs/>
          <w:color w:val="auto"/>
          <w:sz w:val="24"/>
          <w:szCs w:val="24"/>
        </w:rPr>
        <w:lastRenderedPageBreak/>
        <w:t xml:space="preserve">The </w:t>
      </w:r>
      <w:r w:rsidR="00C528F0" w:rsidRPr="00974632">
        <w:rPr>
          <w:rFonts w:ascii="Arial" w:hAnsi="Arial" w:cs="Arial"/>
          <w:b/>
          <w:bCs/>
          <w:color w:val="auto"/>
          <w:sz w:val="24"/>
          <w:szCs w:val="24"/>
        </w:rPr>
        <w:t>Event</w:t>
      </w:r>
      <w:r w:rsidR="001E5E62" w:rsidRPr="00974632">
        <w:rPr>
          <w:rFonts w:ascii="Arial" w:hAnsi="Arial" w:cs="Arial"/>
          <w:b/>
          <w:bCs/>
          <w:color w:val="auto"/>
          <w:sz w:val="24"/>
          <w:szCs w:val="24"/>
        </w:rPr>
        <w:t xml:space="preserve"> </w:t>
      </w:r>
      <w:r w:rsidR="00C528F0" w:rsidRPr="00974632">
        <w:rPr>
          <w:rFonts w:ascii="Arial" w:hAnsi="Arial" w:cs="Arial"/>
          <w:b/>
          <w:bCs/>
          <w:color w:val="auto"/>
          <w:sz w:val="24"/>
          <w:szCs w:val="24"/>
        </w:rPr>
        <w:t>Cycle</w:t>
      </w:r>
      <w:bookmarkEnd w:id="1"/>
    </w:p>
    <w:p w14:paraId="2A149B86" w14:textId="6F8A6E47" w:rsidR="00ED24A7" w:rsidRPr="00974632" w:rsidRDefault="00ED24A7" w:rsidP="00974632">
      <w:pPr>
        <w:spacing w:line="360" w:lineRule="auto"/>
        <w:jc w:val="both"/>
        <w:divId w:val="298606562"/>
        <w:rPr>
          <w:rFonts w:ascii="Arial" w:hAnsi="Arial" w:cs="Arial"/>
        </w:rPr>
      </w:pPr>
      <w:r w:rsidRPr="00974632">
        <w:rPr>
          <w:rFonts w:ascii="Arial" w:hAnsi="Arial" w:cs="Arial"/>
        </w:rPr>
        <w:t xml:space="preserve">To ensure the success of </w:t>
      </w:r>
      <w:r w:rsidRPr="00974632">
        <w:rPr>
          <w:rStyle w:val="Emphasis"/>
          <w:rFonts w:ascii="Arial" w:hAnsi="Arial" w:cs="Arial"/>
          <w:i w:val="0"/>
          <w:iCs w:val="0"/>
        </w:rPr>
        <w:t>Inclusive Hospitality: Shaping a Diverse Future</w:t>
      </w:r>
      <w:r w:rsidRPr="00974632">
        <w:rPr>
          <w:rFonts w:ascii="Arial" w:hAnsi="Arial" w:cs="Arial"/>
          <w:i/>
          <w:iCs/>
        </w:rPr>
        <w:t>,</w:t>
      </w:r>
      <w:r w:rsidRPr="00974632">
        <w:rPr>
          <w:rFonts w:ascii="Arial" w:hAnsi="Arial" w:cs="Arial"/>
        </w:rPr>
        <w:t xml:space="preserve"> the event will follow a 5-step cycle: Plan, Organise, Measure, Analyse, and Share. These stages help develop the event, deliver value to attendees, and promote lasting change in hospitality (</w:t>
      </w:r>
      <w:r w:rsidR="001F0400" w:rsidRPr="00974632">
        <w:rPr>
          <w:rFonts w:ascii="Arial" w:hAnsi="Arial" w:cs="Arial"/>
        </w:rPr>
        <w:t>Kaunisto</w:t>
      </w:r>
      <w:r w:rsidRPr="00974632">
        <w:rPr>
          <w:rFonts w:ascii="Arial" w:hAnsi="Arial" w:cs="Arial"/>
        </w:rPr>
        <w:t>, 2021).</w:t>
      </w:r>
    </w:p>
    <w:p w14:paraId="6A5BCEDB" w14:textId="4EA313E1" w:rsidR="001A788C" w:rsidRPr="00974632" w:rsidRDefault="00FD673A" w:rsidP="00974632">
      <w:pPr>
        <w:spacing w:line="360" w:lineRule="auto"/>
        <w:jc w:val="both"/>
        <w:divId w:val="298606562"/>
        <w:rPr>
          <w:rFonts w:ascii="Arial" w:hAnsi="Arial" w:cs="Arial"/>
        </w:rPr>
      </w:pPr>
      <w:r w:rsidRPr="00974632">
        <w:rPr>
          <w:rFonts w:ascii="Arial" w:hAnsi="Arial" w:cs="Arial"/>
          <w:noProof/>
        </w:rPr>
        <mc:AlternateContent>
          <mc:Choice Requires="wps">
            <w:drawing>
              <wp:anchor distT="0" distB="0" distL="114300" distR="114300" simplePos="0" relativeHeight="251661312" behindDoc="0" locked="0" layoutInCell="1" allowOverlap="1" wp14:anchorId="613E83E4" wp14:editId="4C37543E">
                <wp:simplePos x="0" y="0"/>
                <wp:positionH relativeFrom="column">
                  <wp:posOffset>-2540</wp:posOffset>
                </wp:positionH>
                <wp:positionV relativeFrom="paragraph">
                  <wp:posOffset>2519680</wp:posOffset>
                </wp:positionV>
                <wp:extent cx="3924300" cy="635"/>
                <wp:effectExtent l="0" t="0" r="0" b="0"/>
                <wp:wrapTopAndBottom/>
                <wp:docPr id="1190978261" name="Text Box 1"/>
                <wp:cNvGraphicFramePr/>
                <a:graphic xmlns:a="http://schemas.openxmlformats.org/drawingml/2006/main">
                  <a:graphicData uri="http://schemas.microsoft.com/office/word/2010/wordprocessingShape">
                    <wps:wsp>
                      <wps:cNvSpPr txBox="1"/>
                      <wps:spPr>
                        <a:xfrm>
                          <a:off x="0" y="0"/>
                          <a:ext cx="3924300" cy="635"/>
                        </a:xfrm>
                        <a:prstGeom prst="rect">
                          <a:avLst/>
                        </a:prstGeom>
                        <a:solidFill>
                          <a:prstClr val="white"/>
                        </a:solidFill>
                        <a:ln>
                          <a:noFill/>
                        </a:ln>
                      </wps:spPr>
                      <wps:txbx>
                        <w:txbxContent>
                          <w:p w14:paraId="7F01E1DD" w14:textId="1F66ECAA" w:rsidR="00FD673A" w:rsidRPr="00517273" w:rsidRDefault="00FD673A" w:rsidP="00FD673A">
                            <w:pPr>
                              <w:pStyle w:val="Caption"/>
                              <w:rPr>
                                <w:rFonts w:ascii="Arial" w:hAnsi="Arial" w:cs="Arial"/>
                                <w:noProof/>
                                <w:color w:val="auto"/>
                              </w:rPr>
                            </w:pPr>
                            <w:r w:rsidRPr="00517273">
                              <w:rPr>
                                <w:color w:val="auto"/>
                              </w:rPr>
                              <w:t xml:space="preserve">Figure </w:t>
                            </w:r>
                            <w:r w:rsidRPr="00517273">
                              <w:rPr>
                                <w:color w:val="auto"/>
                              </w:rPr>
                              <w:fldChar w:fldCharType="begin"/>
                            </w:r>
                            <w:r w:rsidRPr="00517273">
                              <w:rPr>
                                <w:color w:val="auto"/>
                              </w:rPr>
                              <w:instrText xml:space="preserve"> SEQ Figure \* ARABIC </w:instrText>
                            </w:r>
                            <w:r w:rsidRPr="00517273">
                              <w:rPr>
                                <w:color w:val="auto"/>
                              </w:rPr>
                              <w:fldChar w:fldCharType="separate"/>
                            </w:r>
                            <w:r w:rsidRPr="00517273">
                              <w:rPr>
                                <w:noProof/>
                                <w:color w:val="auto"/>
                              </w:rPr>
                              <w:t>1</w:t>
                            </w:r>
                            <w:r w:rsidRPr="00517273">
                              <w:rPr>
                                <w:color w:val="auto"/>
                              </w:rPr>
                              <w:fldChar w:fldCharType="end"/>
                            </w:r>
                            <w:r w:rsidRPr="00517273">
                              <w:rPr>
                                <w:color w:val="auto"/>
                              </w:rPr>
                              <w:t xml:space="preserve"> 5 steps Event Cycle (Kaunisto,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13E83E4" id="_x0000_t202" coordsize="21600,21600" o:spt="202" path="m,l,21600r21600,l21600,xe">
                <v:stroke joinstyle="miter"/>
                <v:path gradientshapeok="t" o:connecttype="rect"/>
              </v:shapetype>
              <v:shape id="Text Box 1" o:spid="_x0000_s1026" type="#_x0000_t202" style="position:absolute;left:0;text-align:left;margin-left:-.2pt;margin-top:198.4pt;width:309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" stroked="f">
                <v:textbox style="mso-fit-shape-to-text:t" inset="0,0,0,0">
                  <w:txbxContent>
                    <w:p w14:paraId="7F01E1DD" w14:textId="1F66ECAA" w:rsidR="00FD673A" w:rsidRPr="00517273" w:rsidRDefault="00FD673A" w:rsidP="00FD673A">
                      <w:pPr>
                        <w:pStyle w:val="Caption"/>
                        <w:rPr>
                          <w:rFonts w:ascii="Arial" w:hAnsi="Arial" w:cs="Arial"/>
                          <w:noProof/>
                          <w:color w:val="auto"/>
                        </w:rPr>
                      </w:pPr>
                      <w:r w:rsidRPr="00517273">
                        <w:rPr>
                          <w:color w:val="auto"/>
                        </w:rPr>
                        <w:t xml:space="preserve">Figure </w:t>
                      </w:r>
                      <w:r w:rsidRPr="00517273">
                        <w:rPr>
                          <w:color w:val="auto"/>
                        </w:rPr>
                        <w:fldChar w:fldCharType="begin"/>
                      </w:r>
                      <w:r w:rsidRPr="00517273">
                        <w:rPr>
                          <w:color w:val="auto"/>
                        </w:rPr>
                        <w:instrText xml:space="preserve"> SEQ Figure \* ARABIC </w:instrText>
                      </w:r>
                      <w:r w:rsidRPr="00517273">
                        <w:rPr>
                          <w:color w:val="auto"/>
                        </w:rPr>
                        <w:fldChar w:fldCharType="separate"/>
                      </w:r>
                      <w:r w:rsidRPr="00517273">
                        <w:rPr>
                          <w:noProof/>
                          <w:color w:val="auto"/>
                        </w:rPr>
                        <w:t>1</w:t>
                      </w:r>
                      <w:r w:rsidRPr="00517273">
                        <w:rPr>
                          <w:color w:val="auto"/>
                        </w:rPr>
                        <w:fldChar w:fldCharType="end"/>
                      </w:r>
                      <w:r w:rsidRPr="00517273">
                        <w:rPr>
                          <w:color w:val="auto"/>
                        </w:rPr>
                        <w:t xml:space="preserve"> 5 steps Event Cycle (Kaunisto, 2021)</w:t>
                      </w:r>
                    </w:p>
                  </w:txbxContent>
                </v:textbox>
                <w10:wrap type="topAndBottom"/>
              </v:shape>
            </w:pict>
          </mc:Fallback>
        </mc:AlternateContent>
      </w:r>
      <w:r w:rsidR="001A788C" w:rsidRPr="00974632">
        <w:rPr>
          <w:rFonts w:ascii="Arial" w:hAnsi="Arial" w:cs="Arial"/>
          <w:noProof/>
        </w:rPr>
        <w:drawing>
          <wp:anchor distT="0" distB="0" distL="114300" distR="114300" simplePos="0" relativeHeight="251659264" behindDoc="0" locked="0" layoutInCell="1" allowOverlap="1" wp14:anchorId="31161863" wp14:editId="6EFB8E42">
            <wp:simplePos x="0" y="0"/>
            <wp:positionH relativeFrom="column">
              <wp:posOffset>-2980</wp:posOffset>
            </wp:positionH>
            <wp:positionV relativeFrom="paragraph">
              <wp:posOffset>354379</wp:posOffset>
            </wp:positionV>
            <wp:extent cx="3924300" cy="2108200"/>
            <wp:effectExtent l="0" t="0" r="0" b="0"/>
            <wp:wrapTopAndBottom/>
            <wp:docPr id="111884680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846801" name="Imagine 1118846801"/>
                    <pic:cNvPicPr/>
                  </pic:nvPicPr>
                  <pic:blipFill>
                    <a:blip r:embed="rId8">
                      <a:extLst>
                        <a:ext uri="{28A0092B-C50C-407E-A947-70E740481C1C}">
                          <a14:useLocalDpi xmlns:a14="http://schemas.microsoft.com/office/drawing/2010/main" val="0"/>
                        </a:ext>
                      </a:extLst>
                    </a:blip>
                    <a:stretch>
                      <a:fillRect/>
                    </a:stretch>
                  </pic:blipFill>
                  <pic:spPr>
                    <a:xfrm>
                      <a:off x="0" y="0"/>
                      <a:ext cx="3924300" cy="2108200"/>
                    </a:xfrm>
                    <a:prstGeom prst="rect">
                      <a:avLst/>
                    </a:prstGeom>
                  </pic:spPr>
                </pic:pic>
              </a:graphicData>
            </a:graphic>
          </wp:anchor>
        </w:drawing>
      </w:r>
    </w:p>
    <w:p w14:paraId="59AF53B1" w14:textId="2F37B262" w:rsidR="00FD673A" w:rsidRPr="00974632" w:rsidRDefault="00FD673A" w:rsidP="00974632">
      <w:pPr>
        <w:pStyle w:val="ListParagraph"/>
        <w:numPr>
          <w:ilvl w:val="0"/>
          <w:numId w:val="26"/>
        </w:numPr>
        <w:spacing w:line="360" w:lineRule="auto"/>
        <w:jc w:val="both"/>
        <w:divId w:val="298606562"/>
        <w:rPr>
          <w:rFonts w:ascii="Arial" w:hAnsi="Arial" w:cs="Arial"/>
          <w:lang w:val="en-GB"/>
        </w:rPr>
      </w:pPr>
      <w:r w:rsidRPr="00974632">
        <w:rPr>
          <w:rFonts w:ascii="Arial" w:hAnsi="Arial" w:cs="Arial"/>
          <w:lang w:val="en-GB"/>
        </w:rPr>
        <w:t xml:space="preserve">Plan </w:t>
      </w:r>
    </w:p>
    <w:p w14:paraId="182AA647" w14:textId="48AF58CC" w:rsidR="00FD673A" w:rsidRPr="00974632" w:rsidRDefault="00FD673A" w:rsidP="00974632">
      <w:pPr>
        <w:spacing w:line="360" w:lineRule="auto"/>
        <w:jc w:val="both"/>
        <w:divId w:val="298606562"/>
        <w:rPr>
          <w:rFonts w:ascii="Arial" w:hAnsi="Arial" w:cs="Arial"/>
          <w:lang w:val="en-GB"/>
        </w:rPr>
      </w:pPr>
      <w:r w:rsidRPr="00974632">
        <w:rPr>
          <w:rFonts w:ascii="Arial" w:hAnsi="Arial" w:cs="Arial"/>
          <w:lang w:val="en-GB"/>
        </w:rPr>
        <w:t>The plan phase sets clear goals, target audiences, and DEI objectives, ensuring alignment across all event aspects, including content, venue, and budget. The target audience includes hospitality professionals, DEI experts, and thought leaders (Reid, 2024). The £29,000 budget covers venue, catering, AV, and staff (Marriott, 2025a). The Marriott Conference and Convention Venue in Canary Wharf is chosen for its modern amenities and central location (Marriott, 2025a). The event will feature keynotes, panels, and workshops on inclusive leadership and accessible guest experiences (Style Nations, 2024).</w:t>
      </w:r>
    </w:p>
    <w:p w14:paraId="3739C1F8" w14:textId="7097A271" w:rsidR="00FD673A" w:rsidRPr="00974632" w:rsidRDefault="00FD673A" w:rsidP="00974632">
      <w:pPr>
        <w:pStyle w:val="ListParagraph"/>
        <w:numPr>
          <w:ilvl w:val="0"/>
          <w:numId w:val="25"/>
        </w:numPr>
        <w:spacing w:line="360" w:lineRule="auto"/>
        <w:jc w:val="both"/>
        <w:divId w:val="298606562"/>
        <w:rPr>
          <w:rFonts w:ascii="Arial" w:hAnsi="Arial" w:cs="Arial"/>
          <w:lang w:val="en-GB"/>
        </w:rPr>
      </w:pPr>
      <w:r w:rsidRPr="00974632">
        <w:rPr>
          <w:rFonts w:ascii="Arial" w:hAnsi="Arial" w:cs="Arial"/>
          <w:lang w:val="en-GB"/>
        </w:rPr>
        <w:t xml:space="preserve">Organise  </w:t>
      </w:r>
    </w:p>
    <w:p w14:paraId="63EEAD2C" w14:textId="7A4C9715" w:rsidR="00FD673A" w:rsidRPr="00974632" w:rsidRDefault="00FD673A" w:rsidP="00974632">
      <w:pPr>
        <w:spacing w:line="360" w:lineRule="auto"/>
        <w:jc w:val="both"/>
        <w:divId w:val="298606562"/>
        <w:rPr>
          <w:rFonts w:ascii="Arial" w:hAnsi="Arial" w:cs="Arial"/>
          <w:lang w:val="en-GB"/>
        </w:rPr>
      </w:pPr>
      <w:r w:rsidRPr="00974632">
        <w:rPr>
          <w:rFonts w:ascii="Arial" w:hAnsi="Arial" w:cs="Arial"/>
          <w:lang w:val="en-GB"/>
        </w:rPr>
        <w:t>Logistics are finali</w:t>
      </w:r>
      <w:r w:rsidR="006C02E2">
        <w:rPr>
          <w:rFonts w:ascii="Arial" w:hAnsi="Arial" w:cs="Arial"/>
          <w:lang w:val="en-GB"/>
        </w:rPr>
        <w:t>se</w:t>
      </w:r>
      <w:r w:rsidRPr="00974632">
        <w:rPr>
          <w:rFonts w:ascii="Arial" w:hAnsi="Arial" w:cs="Arial"/>
          <w:lang w:val="en-GB"/>
        </w:rPr>
        <w:t>d, with speakers confirmed from DEI and hospitality fields (e.g., King, Suri, Trejo). Marketing campaigns will target LinkedIn, Instagram, Twitter, and industry professionals (Indeed Editorial Team, 2022). Coordination includes confirming the venue, catering, AV, tech support, staff, and the event schedule.</w:t>
      </w:r>
    </w:p>
    <w:p w14:paraId="56765B9B" w14:textId="290C789F" w:rsidR="00FD673A" w:rsidRPr="00974632" w:rsidRDefault="00FD673A" w:rsidP="00974632">
      <w:pPr>
        <w:pStyle w:val="ListParagraph"/>
        <w:numPr>
          <w:ilvl w:val="0"/>
          <w:numId w:val="24"/>
        </w:numPr>
        <w:spacing w:line="360" w:lineRule="auto"/>
        <w:jc w:val="both"/>
        <w:divId w:val="298606562"/>
        <w:rPr>
          <w:rFonts w:ascii="Arial" w:hAnsi="Arial" w:cs="Arial"/>
          <w:lang w:val="en-GB"/>
        </w:rPr>
      </w:pPr>
      <w:r w:rsidRPr="00974632">
        <w:rPr>
          <w:rFonts w:ascii="Arial" w:hAnsi="Arial" w:cs="Arial"/>
          <w:lang w:val="en-GB"/>
        </w:rPr>
        <w:t xml:space="preserve">Measure  </w:t>
      </w:r>
    </w:p>
    <w:p w14:paraId="7DFCBB0C" w14:textId="343AC9A9" w:rsidR="00FD673A" w:rsidRPr="00974632" w:rsidRDefault="00FD673A" w:rsidP="00974632">
      <w:pPr>
        <w:spacing w:line="360" w:lineRule="auto"/>
        <w:jc w:val="both"/>
        <w:divId w:val="298606562"/>
        <w:rPr>
          <w:rFonts w:ascii="Arial" w:hAnsi="Arial" w:cs="Arial"/>
          <w:lang w:val="en-GB"/>
        </w:rPr>
      </w:pPr>
      <w:r w:rsidRPr="00974632">
        <w:rPr>
          <w:rFonts w:ascii="Arial" w:hAnsi="Arial" w:cs="Arial"/>
          <w:lang w:val="en-GB"/>
        </w:rPr>
        <w:lastRenderedPageBreak/>
        <w:t>Real-time metrics will track attendance (target: 250), session engagement, speaker feedback, and participation in workshops and Q&amp;A. Financial goals will be tracked through ticket sales, sponsorships, and exhibitor fees. AV and internet performance will be monitored (Naiopwa, 2025).</w:t>
      </w:r>
    </w:p>
    <w:p w14:paraId="63A0B724" w14:textId="02663EF9" w:rsidR="00FD673A" w:rsidRPr="00974632" w:rsidRDefault="00FD673A" w:rsidP="00974632">
      <w:pPr>
        <w:pStyle w:val="ListParagraph"/>
        <w:numPr>
          <w:ilvl w:val="0"/>
          <w:numId w:val="23"/>
        </w:numPr>
        <w:spacing w:line="360" w:lineRule="auto"/>
        <w:jc w:val="both"/>
        <w:divId w:val="298606562"/>
        <w:rPr>
          <w:rFonts w:ascii="Arial" w:hAnsi="Arial" w:cs="Arial"/>
          <w:lang w:val="en-GB"/>
        </w:rPr>
      </w:pPr>
      <w:r w:rsidRPr="00974632">
        <w:rPr>
          <w:rFonts w:ascii="Arial" w:hAnsi="Arial" w:cs="Arial"/>
          <w:lang w:val="en-GB"/>
        </w:rPr>
        <w:t xml:space="preserve">Analyse  </w:t>
      </w:r>
    </w:p>
    <w:p w14:paraId="0FB6B964" w14:textId="1DBE16EB" w:rsidR="00FD673A" w:rsidRPr="00974632" w:rsidRDefault="00FD673A" w:rsidP="00974632">
      <w:pPr>
        <w:spacing w:line="360" w:lineRule="auto"/>
        <w:jc w:val="both"/>
        <w:divId w:val="298606562"/>
        <w:rPr>
          <w:rFonts w:ascii="Arial" w:hAnsi="Arial" w:cs="Arial"/>
          <w:lang w:val="en-GB"/>
        </w:rPr>
      </w:pPr>
      <w:r w:rsidRPr="00974632">
        <w:rPr>
          <w:rFonts w:ascii="Arial" w:hAnsi="Arial" w:cs="Arial"/>
          <w:lang w:val="en-GB"/>
        </w:rPr>
        <w:t>Post-event, attendee feedback, content, speakers, and logistics will be reviewed to identify successes and areas for improvement (VA361, 2024). ROI will be assessed by comparing costs with revenue (Swoogo, 2024), and sponsor and exhibitor feedback will inform future events.</w:t>
      </w:r>
    </w:p>
    <w:p w14:paraId="6FF2E972" w14:textId="2AD53D1B" w:rsidR="00FD673A" w:rsidRPr="00974632" w:rsidRDefault="00FD673A" w:rsidP="00974632">
      <w:pPr>
        <w:pStyle w:val="ListParagraph"/>
        <w:numPr>
          <w:ilvl w:val="0"/>
          <w:numId w:val="22"/>
        </w:numPr>
        <w:spacing w:line="360" w:lineRule="auto"/>
        <w:jc w:val="both"/>
        <w:divId w:val="298606562"/>
        <w:rPr>
          <w:rFonts w:ascii="Arial" w:hAnsi="Arial" w:cs="Arial"/>
          <w:lang w:val="en-GB"/>
        </w:rPr>
      </w:pPr>
      <w:r w:rsidRPr="00974632">
        <w:rPr>
          <w:rFonts w:ascii="Arial" w:hAnsi="Arial" w:cs="Arial"/>
          <w:lang w:val="en-GB"/>
        </w:rPr>
        <w:t xml:space="preserve">Share  </w:t>
      </w:r>
    </w:p>
    <w:p w14:paraId="73AE17EC" w14:textId="77777777" w:rsidR="00FD673A" w:rsidRPr="00974632" w:rsidRDefault="00FD673A" w:rsidP="00974632">
      <w:pPr>
        <w:spacing w:line="360" w:lineRule="auto"/>
        <w:jc w:val="both"/>
        <w:divId w:val="298606562"/>
        <w:rPr>
          <w:rFonts w:ascii="Arial" w:hAnsi="Arial" w:cs="Arial"/>
          <w:lang w:val="en-GB"/>
        </w:rPr>
      </w:pPr>
      <w:r w:rsidRPr="00974632">
        <w:rPr>
          <w:rFonts w:ascii="Arial" w:hAnsi="Arial" w:cs="Arial"/>
          <w:lang w:val="en-GB"/>
        </w:rPr>
        <w:t>Results will be shared via a post-event report, outlining successes, challenges, and improvements (Salvatori, 2024). Key insights and session materials will be distributed to attendees and the hospitality community. Follow-up emails with resources and thanks will be sent, and event highlights shared on social media and in press releases to enhance DEI visibility. Long-term relationships with sponsors and exhibitors will be nurtured for future events.</w:t>
      </w:r>
    </w:p>
    <w:p w14:paraId="3175AB2A" w14:textId="721A3D49" w:rsidR="001E5E62" w:rsidRPr="00974632" w:rsidRDefault="001E5E62" w:rsidP="00974632">
      <w:pPr>
        <w:pStyle w:val="Heading1"/>
        <w:spacing w:line="360" w:lineRule="auto"/>
        <w:jc w:val="both"/>
        <w:divId w:val="298606562"/>
        <w:rPr>
          <w:rFonts w:ascii="Arial" w:hAnsi="Arial" w:cs="Arial"/>
          <w:b/>
          <w:bCs/>
          <w:color w:val="auto"/>
          <w:sz w:val="24"/>
          <w:szCs w:val="24"/>
        </w:rPr>
      </w:pPr>
      <w:bookmarkStart w:id="2" w:name="_Toc191411503"/>
      <w:r w:rsidRPr="00974632">
        <w:rPr>
          <w:rFonts w:ascii="Arial" w:hAnsi="Arial" w:cs="Arial"/>
          <w:b/>
          <w:bCs/>
          <w:color w:val="auto"/>
          <w:sz w:val="24"/>
          <w:szCs w:val="24"/>
        </w:rPr>
        <w:t>Event Concept</w:t>
      </w:r>
      <w:bookmarkEnd w:id="2"/>
    </w:p>
    <w:p w14:paraId="4BC4EA18" w14:textId="2CA164B5" w:rsidR="001E227A" w:rsidRPr="00974632" w:rsidRDefault="001E227A" w:rsidP="00974632">
      <w:pPr>
        <w:spacing w:line="360" w:lineRule="auto"/>
        <w:jc w:val="both"/>
        <w:divId w:val="298606562"/>
        <w:rPr>
          <w:rFonts w:ascii="Arial" w:hAnsi="Arial" w:cs="Arial"/>
        </w:rPr>
      </w:pPr>
      <w:r w:rsidRPr="00974632">
        <w:rPr>
          <w:rFonts w:ascii="Arial" w:hAnsi="Arial" w:cs="Arial"/>
        </w:rPr>
        <w:t xml:space="preserve">The Inclusive Hospitality: Shaping a Diverse Future event will engage hospitality professionals, DEI advocates, and thought leaders in discussions on diversity, equity, and inclusion (DEI) in the industry (FHA Horeca, 2024). It will offer actionable strategies and real-world solutions through keynotes, panel discussions, and workshops, providing attendees with tools to foster inclusive environments. </w:t>
      </w:r>
    </w:p>
    <w:p w14:paraId="57DDC72B" w14:textId="0AFFE36F" w:rsidR="001E227A" w:rsidRPr="00974632" w:rsidRDefault="001E227A" w:rsidP="00974632">
      <w:pPr>
        <w:spacing w:line="360" w:lineRule="auto"/>
        <w:jc w:val="both"/>
        <w:divId w:val="298606562"/>
        <w:rPr>
          <w:rFonts w:ascii="Arial" w:hAnsi="Arial" w:cs="Arial"/>
        </w:rPr>
      </w:pPr>
      <w:r w:rsidRPr="00974632">
        <w:rPr>
          <w:rFonts w:ascii="Arial" w:hAnsi="Arial" w:cs="Arial"/>
        </w:rPr>
        <w:t>Held at the Marriott Conference and Convention Venue in Canary Wharf, the event benefits from modern facilities and a central location, ideal for a large-scale DEI-focused gathering (Marriott, 2025a). Guests will gain insights on inclusive leadership, accessible guest experiences, and diverse workplaces, while participating in hands-on workshops and networking with peers, sponsors, and exhibitors.</w:t>
      </w:r>
    </w:p>
    <w:p w14:paraId="025A2701" w14:textId="0BD5D45A" w:rsidR="001E227A" w:rsidRPr="00974632" w:rsidRDefault="001E227A" w:rsidP="00974632">
      <w:pPr>
        <w:spacing w:line="360" w:lineRule="auto"/>
        <w:jc w:val="both"/>
        <w:divId w:val="298606562"/>
        <w:rPr>
          <w:rFonts w:ascii="Arial" w:hAnsi="Arial" w:cs="Arial"/>
        </w:rPr>
      </w:pPr>
      <w:r w:rsidRPr="00974632">
        <w:rPr>
          <w:rFonts w:ascii="Arial" w:hAnsi="Arial" w:cs="Arial"/>
        </w:rPr>
        <w:t xml:space="preserve">The Marriott's operational advantages, including its central location, modern amenities, and flexible seating and AV support, make it the ideal venue for the event (Marriott, 2025a). Its proximity to key industries in Canary Wharf further strengthens its suitability, </w:t>
      </w:r>
      <w:r w:rsidRPr="00974632">
        <w:rPr>
          <w:rFonts w:ascii="Arial" w:hAnsi="Arial" w:cs="Arial"/>
        </w:rPr>
        <w:lastRenderedPageBreak/>
        <w:t>ensuring logistical ease and a seamless attendee experience. Highlighting these benefits in the bid pitch mitigates infrastructure risks, ensuring the event's success.</w:t>
      </w:r>
    </w:p>
    <w:p w14:paraId="3B0AC6C8" w14:textId="77777777" w:rsidR="001E227A" w:rsidRPr="00974632" w:rsidRDefault="001E227A" w:rsidP="00974632">
      <w:pPr>
        <w:spacing w:line="360" w:lineRule="auto"/>
        <w:jc w:val="both"/>
        <w:divId w:val="298606562"/>
        <w:rPr>
          <w:rFonts w:ascii="Arial" w:hAnsi="Arial" w:cs="Arial"/>
        </w:rPr>
      </w:pPr>
      <w:r w:rsidRPr="00974632">
        <w:rPr>
          <w:rFonts w:ascii="Arial" w:hAnsi="Arial" w:cs="Arial"/>
        </w:rPr>
        <w:t>The event’s focus on DEI in hospitality taps into critical industry trends like inclusive leadership and accessible guest services (King et al., 2024; Trejo et al., 2024). With growing pressure for the hospitality sector to create diverse and inclusive environments (Fong, 2023), the event is positioned as a timely and valuable platform for addressing these challenges. This relevance will attract a wide range of stakeholders, including hospitality professionals, DEI advocates, and sponsors (Naiopwa, 2025).</w:t>
      </w:r>
    </w:p>
    <w:p w14:paraId="12E8421A" w14:textId="22C357C4" w:rsidR="001E5E62" w:rsidRPr="00974632" w:rsidRDefault="001E5E62" w:rsidP="00974632">
      <w:pPr>
        <w:pStyle w:val="Heading2"/>
        <w:spacing w:line="360" w:lineRule="auto"/>
        <w:jc w:val="both"/>
        <w:divId w:val="298606562"/>
        <w:rPr>
          <w:rFonts w:ascii="Arial" w:hAnsi="Arial" w:cs="Arial"/>
          <w:b/>
          <w:bCs/>
          <w:color w:val="auto"/>
          <w:sz w:val="24"/>
          <w:szCs w:val="24"/>
        </w:rPr>
      </w:pPr>
      <w:bookmarkStart w:id="3" w:name="_Toc191411504"/>
      <w:r w:rsidRPr="00974632">
        <w:rPr>
          <w:rFonts w:ascii="Arial" w:hAnsi="Arial" w:cs="Arial"/>
          <w:b/>
          <w:bCs/>
          <w:color w:val="auto"/>
          <w:sz w:val="24"/>
          <w:szCs w:val="24"/>
        </w:rPr>
        <w:t>Full Itinerary for a One</w:t>
      </w:r>
      <w:r w:rsidR="00E666BB" w:rsidRPr="00974632">
        <w:rPr>
          <w:rFonts w:ascii="Arial" w:hAnsi="Arial" w:cs="Arial"/>
          <w:b/>
          <w:bCs/>
          <w:color w:val="auto"/>
          <w:sz w:val="24"/>
          <w:szCs w:val="24"/>
        </w:rPr>
        <w:t xml:space="preserve"> </w:t>
      </w:r>
      <w:r w:rsidRPr="00974632">
        <w:rPr>
          <w:rFonts w:ascii="Arial" w:hAnsi="Arial" w:cs="Arial"/>
          <w:b/>
          <w:bCs/>
          <w:color w:val="auto"/>
          <w:sz w:val="24"/>
          <w:szCs w:val="24"/>
        </w:rPr>
        <w:t>Day Event</w:t>
      </w:r>
      <w:bookmarkEnd w:id="3"/>
    </w:p>
    <w:tbl>
      <w:tblPr>
        <w:tblStyle w:val="TableGrid"/>
        <w:tblW w:w="0" w:type="auto"/>
        <w:tblLook w:val="04A0" w:firstRow="1" w:lastRow="0" w:firstColumn="1" w:lastColumn="0" w:noHBand="0" w:noVBand="1"/>
      </w:tblPr>
      <w:tblGrid>
        <w:gridCol w:w="3020"/>
        <w:gridCol w:w="3021"/>
        <w:gridCol w:w="3021"/>
      </w:tblGrid>
      <w:tr w:rsidR="00BC7F8E" w:rsidRPr="00974632" w14:paraId="0EBF04FB" w14:textId="77777777" w:rsidTr="00941986">
        <w:trPr>
          <w:divId w:val="298606562"/>
        </w:trPr>
        <w:tc>
          <w:tcPr>
            <w:tcW w:w="3020" w:type="dxa"/>
          </w:tcPr>
          <w:p w14:paraId="22143CA4" w14:textId="35FC5533" w:rsidR="00281BAA" w:rsidRPr="00974632" w:rsidRDefault="006D5ABC" w:rsidP="00974632">
            <w:pPr>
              <w:spacing w:line="360" w:lineRule="auto"/>
              <w:jc w:val="both"/>
              <w:rPr>
                <w:rFonts w:ascii="Arial" w:hAnsi="Arial" w:cs="Arial"/>
                <w:kern w:val="0"/>
                <w14:ligatures w14:val="none"/>
              </w:rPr>
            </w:pPr>
            <w:r w:rsidRPr="00974632">
              <w:rPr>
                <w:rFonts w:ascii="Arial" w:hAnsi="Arial" w:cs="Arial"/>
                <w:kern w:val="0"/>
                <w14:ligatures w14:val="none"/>
              </w:rPr>
              <w:t>Time</w:t>
            </w:r>
          </w:p>
        </w:tc>
        <w:tc>
          <w:tcPr>
            <w:tcW w:w="3021" w:type="dxa"/>
          </w:tcPr>
          <w:p w14:paraId="7D6733DE" w14:textId="69CDB21E" w:rsidR="00281BAA" w:rsidRPr="00974632" w:rsidRDefault="006D5ABC" w:rsidP="00974632">
            <w:pPr>
              <w:spacing w:line="360" w:lineRule="auto"/>
              <w:jc w:val="both"/>
              <w:rPr>
                <w:rFonts w:ascii="Arial" w:hAnsi="Arial" w:cs="Arial"/>
                <w:kern w:val="0"/>
                <w14:ligatures w14:val="none"/>
              </w:rPr>
            </w:pPr>
            <w:r w:rsidRPr="00974632">
              <w:rPr>
                <w:rFonts w:ascii="Arial" w:hAnsi="Arial" w:cs="Arial"/>
                <w:kern w:val="0"/>
                <w14:ligatures w14:val="none"/>
              </w:rPr>
              <w:t>Activity</w:t>
            </w:r>
          </w:p>
        </w:tc>
        <w:tc>
          <w:tcPr>
            <w:tcW w:w="3021" w:type="dxa"/>
          </w:tcPr>
          <w:p w14:paraId="7B3DD91C" w14:textId="3C0D0550" w:rsidR="00281BAA" w:rsidRPr="00974632" w:rsidRDefault="001740F1" w:rsidP="00974632">
            <w:pPr>
              <w:spacing w:line="360" w:lineRule="auto"/>
              <w:jc w:val="both"/>
              <w:rPr>
                <w:rFonts w:ascii="Arial" w:hAnsi="Arial" w:cs="Arial"/>
                <w:kern w:val="0"/>
                <w14:ligatures w14:val="none"/>
              </w:rPr>
            </w:pPr>
            <w:r w:rsidRPr="00974632">
              <w:rPr>
                <w:rFonts w:ascii="Arial" w:hAnsi="Arial" w:cs="Arial"/>
                <w:kern w:val="0"/>
                <w14:ligatures w14:val="none"/>
              </w:rPr>
              <w:t>Description</w:t>
            </w:r>
          </w:p>
        </w:tc>
      </w:tr>
      <w:tr w:rsidR="00BC7F8E" w:rsidRPr="00974632" w14:paraId="51725878" w14:textId="77777777" w:rsidTr="00941986">
        <w:trPr>
          <w:divId w:val="298606562"/>
        </w:trPr>
        <w:tc>
          <w:tcPr>
            <w:tcW w:w="3020" w:type="dxa"/>
          </w:tcPr>
          <w:p w14:paraId="512EC3C2" w14:textId="4522C19C" w:rsidR="00281BAA" w:rsidRPr="00974632" w:rsidRDefault="001740F1" w:rsidP="00974632">
            <w:pPr>
              <w:spacing w:line="360" w:lineRule="auto"/>
              <w:jc w:val="both"/>
              <w:rPr>
                <w:rFonts w:ascii="Arial" w:hAnsi="Arial" w:cs="Arial"/>
                <w:kern w:val="0"/>
                <w14:ligatures w14:val="none"/>
              </w:rPr>
            </w:pPr>
            <w:r w:rsidRPr="00974632">
              <w:rPr>
                <w:rFonts w:ascii="Arial" w:hAnsi="Arial" w:cs="Arial"/>
                <w:kern w:val="0"/>
                <w14:ligatures w14:val="none"/>
              </w:rPr>
              <w:t>08:00 – 09:00</w:t>
            </w:r>
          </w:p>
        </w:tc>
        <w:tc>
          <w:tcPr>
            <w:tcW w:w="3021" w:type="dxa"/>
          </w:tcPr>
          <w:p w14:paraId="0A18DA9F" w14:textId="793D88DF" w:rsidR="00281BAA" w:rsidRPr="00974632" w:rsidRDefault="006D5ABC"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Registration &amp; Welcome Breakfast  </w:t>
            </w:r>
          </w:p>
        </w:tc>
        <w:tc>
          <w:tcPr>
            <w:tcW w:w="3021" w:type="dxa"/>
          </w:tcPr>
          <w:p w14:paraId="7687C3E0" w14:textId="1D4F19EF" w:rsidR="00281BAA" w:rsidRPr="00974632" w:rsidRDefault="001740F1"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Guests check in and enjoy a light breakfast. This is a networking opportunity to meet fellow attendees, sponsors, and exhibitors.             </w:t>
            </w:r>
          </w:p>
        </w:tc>
      </w:tr>
      <w:tr w:rsidR="00BC7F8E" w:rsidRPr="00974632" w14:paraId="523A5B31" w14:textId="77777777" w:rsidTr="00941986">
        <w:trPr>
          <w:divId w:val="298606562"/>
        </w:trPr>
        <w:tc>
          <w:tcPr>
            <w:tcW w:w="3020" w:type="dxa"/>
          </w:tcPr>
          <w:p w14:paraId="2AB8C33F" w14:textId="605A3D06" w:rsidR="00281BAA" w:rsidRPr="00974632" w:rsidRDefault="001740F1" w:rsidP="00974632">
            <w:pPr>
              <w:spacing w:line="360" w:lineRule="auto"/>
              <w:jc w:val="both"/>
              <w:rPr>
                <w:rFonts w:ascii="Arial" w:hAnsi="Arial" w:cs="Arial"/>
                <w:kern w:val="0"/>
                <w14:ligatures w14:val="none"/>
              </w:rPr>
            </w:pPr>
            <w:r w:rsidRPr="00974632">
              <w:rPr>
                <w:rFonts w:ascii="Arial" w:hAnsi="Arial" w:cs="Arial"/>
                <w:kern w:val="0"/>
                <w14:ligatures w14:val="none"/>
              </w:rPr>
              <w:t>09:00 – 09:30</w:t>
            </w:r>
          </w:p>
        </w:tc>
        <w:tc>
          <w:tcPr>
            <w:tcW w:w="3021" w:type="dxa"/>
          </w:tcPr>
          <w:p w14:paraId="0D26FE96" w14:textId="1ADB4C74" w:rsidR="00281BAA" w:rsidRPr="00974632" w:rsidRDefault="001740F1" w:rsidP="00974632">
            <w:pPr>
              <w:spacing w:line="360" w:lineRule="auto"/>
              <w:jc w:val="both"/>
              <w:rPr>
                <w:rFonts w:ascii="Arial" w:hAnsi="Arial" w:cs="Arial"/>
                <w:kern w:val="0"/>
                <w14:ligatures w14:val="none"/>
              </w:rPr>
            </w:pPr>
            <w:r w:rsidRPr="00974632">
              <w:rPr>
                <w:rFonts w:ascii="Arial" w:hAnsi="Arial" w:cs="Arial"/>
                <w:kern w:val="0"/>
                <w14:ligatures w14:val="none"/>
              </w:rPr>
              <w:t>Opening Remarks &amp; Introduction to the Event</w:t>
            </w:r>
          </w:p>
        </w:tc>
        <w:tc>
          <w:tcPr>
            <w:tcW w:w="3021" w:type="dxa"/>
          </w:tcPr>
          <w:p w14:paraId="2C018AE6" w14:textId="15D1CD8E" w:rsidR="00281BAA" w:rsidRPr="00974632" w:rsidRDefault="001740F1"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The event kicks off with a welcome speech from the host, followed by an introduction to the day's agenda, goals, and the importance of DEI in hospitality.    </w:t>
            </w:r>
          </w:p>
        </w:tc>
      </w:tr>
      <w:tr w:rsidR="00BC7F8E" w:rsidRPr="00974632" w14:paraId="00AA6B0C" w14:textId="77777777" w:rsidTr="00941986">
        <w:trPr>
          <w:divId w:val="298606562"/>
        </w:trPr>
        <w:tc>
          <w:tcPr>
            <w:tcW w:w="3020" w:type="dxa"/>
          </w:tcPr>
          <w:p w14:paraId="23C94523" w14:textId="34F6AD6B" w:rsidR="00281BAA" w:rsidRPr="00974632" w:rsidRDefault="00CA03D8" w:rsidP="00974632">
            <w:pPr>
              <w:spacing w:line="360" w:lineRule="auto"/>
              <w:jc w:val="both"/>
              <w:rPr>
                <w:rFonts w:ascii="Arial" w:hAnsi="Arial" w:cs="Arial"/>
                <w:kern w:val="0"/>
                <w14:ligatures w14:val="none"/>
              </w:rPr>
            </w:pPr>
            <w:r w:rsidRPr="00974632">
              <w:rPr>
                <w:rFonts w:ascii="Arial" w:hAnsi="Arial" w:cs="Arial"/>
                <w:kern w:val="0"/>
                <w14:ligatures w14:val="none"/>
              </w:rPr>
              <w:t>09:30 – 10:15</w:t>
            </w:r>
          </w:p>
        </w:tc>
        <w:tc>
          <w:tcPr>
            <w:tcW w:w="3021" w:type="dxa"/>
          </w:tcPr>
          <w:p w14:paraId="7B6E1D7D" w14:textId="6DE5A794" w:rsidR="00281BAA" w:rsidRPr="00974632" w:rsidRDefault="00CA03D8" w:rsidP="00974632">
            <w:pPr>
              <w:spacing w:line="360" w:lineRule="auto"/>
              <w:jc w:val="both"/>
              <w:rPr>
                <w:rFonts w:ascii="Arial" w:hAnsi="Arial" w:cs="Arial"/>
                <w:kern w:val="0"/>
                <w14:ligatures w14:val="none"/>
              </w:rPr>
            </w:pPr>
            <w:r w:rsidRPr="00974632">
              <w:rPr>
                <w:rFonts w:ascii="Arial" w:hAnsi="Arial" w:cs="Arial"/>
                <w:kern w:val="0"/>
                <w14:ligatures w14:val="none"/>
              </w:rPr>
              <w:t>Keynote Address: "Leading with Inclusion in Hospitality"</w:t>
            </w:r>
          </w:p>
        </w:tc>
        <w:tc>
          <w:tcPr>
            <w:tcW w:w="3021" w:type="dxa"/>
          </w:tcPr>
          <w:p w14:paraId="4A6E3314" w14:textId="0AFF9393" w:rsidR="00281BAA" w:rsidRPr="00974632" w:rsidRDefault="00CA03D8"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A keynote speech from an industry leader about how inclusive leadership can transform hospitality organisations.        </w:t>
            </w:r>
          </w:p>
        </w:tc>
      </w:tr>
      <w:tr w:rsidR="00BC7F8E" w:rsidRPr="00974632" w14:paraId="1A6BB1CD" w14:textId="77777777" w:rsidTr="00941986">
        <w:trPr>
          <w:divId w:val="298606562"/>
        </w:trPr>
        <w:tc>
          <w:tcPr>
            <w:tcW w:w="3020" w:type="dxa"/>
          </w:tcPr>
          <w:p w14:paraId="24D96A9A" w14:textId="44A45177" w:rsidR="00281BAA" w:rsidRPr="00974632" w:rsidRDefault="00CA03D8"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10:15 – 10:45  </w:t>
            </w:r>
          </w:p>
        </w:tc>
        <w:tc>
          <w:tcPr>
            <w:tcW w:w="3021" w:type="dxa"/>
          </w:tcPr>
          <w:p w14:paraId="43DB551C" w14:textId="19FEF9E4" w:rsidR="00281BAA" w:rsidRPr="00974632" w:rsidRDefault="00CA03D8"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Networking Break    </w:t>
            </w:r>
          </w:p>
        </w:tc>
        <w:tc>
          <w:tcPr>
            <w:tcW w:w="3021" w:type="dxa"/>
          </w:tcPr>
          <w:p w14:paraId="505CFD3B" w14:textId="316D1F36" w:rsidR="00281BAA" w:rsidRPr="00974632" w:rsidRDefault="00CA03D8"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A short break for guests to network, visit exhibitor booths, and refresh.     </w:t>
            </w:r>
          </w:p>
        </w:tc>
      </w:tr>
      <w:tr w:rsidR="00BC7F8E" w:rsidRPr="00974632" w14:paraId="1A4795B7" w14:textId="77777777" w:rsidTr="00941986">
        <w:trPr>
          <w:divId w:val="298606562"/>
        </w:trPr>
        <w:tc>
          <w:tcPr>
            <w:tcW w:w="3020" w:type="dxa"/>
          </w:tcPr>
          <w:p w14:paraId="3090D87F" w14:textId="4DD5FF51" w:rsidR="00281BAA" w:rsidRPr="00974632" w:rsidRDefault="00CA03D8" w:rsidP="00974632">
            <w:pPr>
              <w:spacing w:line="360" w:lineRule="auto"/>
              <w:jc w:val="both"/>
              <w:rPr>
                <w:rFonts w:ascii="Arial" w:hAnsi="Arial" w:cs="Arial"/>
                <w:kern w:val="0"/>
                <w14:ligatures w14:val="none"/>
              </w:rPr>
            </w:pPr>
            <w:r w:rsidRPr="00974632">
              <w:rPr>
                <w:rFonts w:ascii="Arial" w:hAnsi="Arial" w:cs="Arial"/>
                <w:kern w:val="0"/>
                <w14:ligatures w14:val="none"/>
              </w:rPr>
              <w:lastRenderedPageBreak/>
              <w:t>10:45 – 11:3</w:t>
            </w:r>
            <w:r w:rsidR="007D1C5F" w:rsidRPr="00974632">
              <w:rPr>
                <w:rFonts w:ascii="Arial" w:hAnsi="Arial" w:cs="Arial"/>
                <w:kern w:val="0"/>
                <w14:ligatures w14:val="none"/>
              </w:rPr>
              <w:t>0</w:t>
            </w:r>
          </w:p>
        </w:tc>
        <w:tc>
          <w:tcPr>
            <w:tcW w:w="3021" w:type="dxa"/>
          </w:tcPr>
          <w:p w14:paraId="3FCE3D81" w14:textId="2F9B0CE5" w:rsidR="00281BAA" w:rsidRPr="00974632" w:rsidRDefault="00CA03D8" w:rsidP="00974632">
            <w:pPr>
              <w:spacing w:line="360" w:lineRule="auto"/>
              <w:jc w:val="both"/>
              <w:rPr>
                <w:rFonts w:ascii="Arial" w:hAnsi="Arial" w:cs="Arial"/>
                <w:kern w:val="0"/>
                <w14:ligatures w14:val="none"/>
              </w:rPr>
            </w:pPr>
            <w:r w:rsidRPr="00974632">
              <w:rPr>
                <w:rFonts w:ascii="Arial" w:hAnsi="Arial" w:cs="Arial"/>
                <w:kern w:val="0"/>
                <w14:ligatures w14:val="none"/>
              </w:rPr>
              <w:t>Panel Discussion: "Designing Accessible Guest Experiences</w:t>
            </w:r>
          </w:p>
        </w:tc>
        <w:tc>
          <w:tcPr>
            <w:tcW w:w="3021" w:type="dxa"/>
          </w:tcPr>
          <w:p w14:paraId="661A4EA2" w14:textId="0DB01FD9" w:rsidR="00281BAA" w:rsidRPr="00974632" w:rsidRDefault="00CA03D8"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Experts discuss how to create accessible and inclusive guest experiences, offering practical advice and examples from leading brands.           </w:t>
            </w:r>
          </w:p>
        </w:tc>
      </w:tr>
      <w:tr w:rsidR="00BC7F8E" w:rsidRPr="00974632" w14:paraId="5429B6F7" w14:textId="77777777" w:rsidTr="00941986">
        <w:trPr>
          <w:divId w:val="298606562"/>
        </w:trPr>
        <w:tc>
          <w:tcPr>
            <w:tcW w:w="3020" w:type="dxa"/>
          </w:tcPr>
          <w:p w14:paraId="4747406E" w14:textId="74EDCC29" w:rsidR="00281BAA" w:rsidRPr="00974632" w:rsidRDefault="00CA03D8" w:rsidP="00974632">
            <w:pPr>
              <w:spacing w:line="360" w:lineRule="auto"/>
              <w:jc w:val="both"/>
              <w:rPr>
                <w:rFonts w:ascii="Arial" w:hAnsi="Arial" w:cs="Arial"/>
                <w:kern w:val="0"/>
                <w14:ligatures w14:val="none"/>
              </w:rPr>
            </w:pPr>
            <w:r w:rsidRPr="00974632">
              <w:rPr>
                <w:rFonts w:ascii="Arial" w:hAnsi="Arial" w:cs="Arial"/>
                <w:kern w:val="0"/>
                <w14:ligatures w14:val="none"/>
              </w:rPr>
              <w:t>11:30 – 12:1</w:t>
            </w:r>
            <w:r w:rsidR="00321ADE" w:rsidRPr="00974632">
              <w:rPr>
                <w:rFonts w:ascii="Arial" w:hAnsi="Arial" w:cs="Arial"/>
                <w:kern w:val="0"/>
                <w14:ligatures w14:val="none"/>
              </w:rPr>
              <w:t>5</w:t>
            </w:r>
          </w:p>
        </w:tc>
        <w:tc>
          <w:tcPr>
            <w:tcW w:w="3021" w:type="dxa"/>
          </w:tcPr>
          <w:p w14:paraId="137FA996" w14:textId="286B84C8" w:rsidR="00281BAA" w:rsidRPr="00974632" w:rsidRDefault="00321ADE"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Workshop: "Creating Diverse, Equitable Workplaces"  </w:t>
            </w:r>
          </w:p>
        </w:tc>
        <w:tc>
          <w:tcPr>
            <w:tcW w:w="3021" w:type="dxa"/>
          </w:tcPr>
          <w:p w14:paraId="23998901" w14:textId="79CD55B2" w:rsidR="00281BAA" w:rsidRPr="00974632" w:rsidRDefault="00321ADE" w:rsidP="00974632">
            <w:pPr>
              <w:spacing w:line="360" w:lineRule="auto"/>
              <w:jc w:val="both"/>
              <w:rPr>
                <w:rFonts w:ascii="Arial" w:hAnsi="Arial" w:cs="Arial"/>
                <w:kern w:val="0"/>
                <w14:ligatures w14:val="none"/>
              </w:rPr>
            </w:pPr>
            <w:r w:rsidRPr="00974632">
              <w:rPr>
                <w:rFonts w:ascii="Arial" w:hAnsi="Arial" w:cs="Arial"/>
                <w:kern w:val="0"/>
                <w14:ligatures w14:val="none"/>
              </w:rPr>
              <w:t>A hands</w:t>
            </w:r>
            <w:r w:rsidR="00D860DB" w:rsidRPr="00974632">
              <w:rPr>
                <w:rFonts w:ascii="Arial" w:hAnsi="Arial" w:cs="Arial"/>
                <w:kern w:val="0"/>
                <w14:ligatures w14:val="none"/>
              </w:rPr>
              <w:t xml:space="preserve"> </w:t>
            </w:r>
            <w:r w:rsidRPr="00974632">
              <w:rPr>
                <w:rFonts w:ascii="Arial" w:hAnsi="Arial" w:cs="Arial"/>
                <w:kern w:val="0"/>
                <w14:ligatures w14:val="none"/>
              </w:rPr>
              <w:t xml:space="preserve">on workshop focused on how to implement DEI strategies in the workplace, covering recruitment, retention, and workplace culture.    </w:t>
            </w:r>
          </w:p>
        </w:tc>
      </w:tr>
      <w:tr w:rsidR="00BC7F8E" w:rsidRPr="00974632" w14:paraId="59E6620A" w14:textId="77777777" w:rsidTr="00941986">
        <w:trPr>
          <w:divId w:val="298606562"/>
        </w:trPr>
        <w:tc>
          <w:tcPr>
            <w:tcW w:w="3020" w:type="dxa"/>
          </w:tcPr>
          <w:p w14:paraId="5F5D0622" w14:textId="0645CB8F" w:rsidR="00281BAA" w:rsidRPr="00974632" w:rsidRDefault="00797905" w:rsidP="00974632">
            <w:pPr>
              <w:spacing w:line="360" w:lineRule="auto"/>
              <w:jc w:val="both"/>
              <w:rPr>
                <w:rFonts w:ascii="Arial" w:hAnsi="Arial" w:cs="Arial"/>
                <w:kern w:val="0"/>
                <w14:ligatures w14:val="none"/>
              </w:rPr>
            </w:pPr>
            <w:r w:rsidRPr="00974632">
              <w:rPr>
                <w:rFonts w:ascii="Arial" w:hAnsi="Arial" w:cs="Arial"/>
                <w:kern w:val="0"/>
                <w14:ligatures w14:val="none"/>
              </w:rPr>
              <w:t>12:15 – 13:15</w:t>
            </w:r>
          </w:p>
        </w:tc>
        <w:tc>
          <w:tcPr>
            <w:tcW w:w="3021" w:type="dxa"/>
          </w:tcPr>
          <w:p w14:paraId="0EC12F7B" w14:textId="2573AA50" w:rsidR="00281BAA" w:rsidRPr="00974632" w:rsidRDefault="00797905"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Lunch &amp; Networking               </w:t>
            </w:r>
          </w:p>
        </w:tc>
        <w:tc>
          <w:tcPr>
            <w:tcW w:w="3021" w:type="dxa"/>
          </w:tcPr>
          <w:p w14:paraId="24472F18" w14:textId="16661EF8" w:rsidR="00281BAA" w:rsidRPr="00974632" w:rsidRDefault="00797905"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A catered lunch where guests can continue networking and discuss the day's sessions.                  </w:t>
            </w:r>
          </w:p>
        </w:tc>
      </w:tr>
      <w:tr w:rsidR="00BC7F8E" w:rsidRPr="00974632" w14:paraId="60D7FC69" w14:textId="77777777" w:rsidTr="00941986">
        <w:trPr>
          <w:divId w:val="298606562"/>
        </w:trPr>
        <w:tc>
          <w:tcPr>
            <w:tcW w:w="3020" w:type="dxa"/>
          </w:tcPr>
          <w:p w14:paraId="764C0DEB" w14:textId="335A3C2B" w:rsidR="00281BAA" w:rsidRPr="00974632" w:rsidRDefault="00797905"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13:15 – 14:00 </w:t>
            </w:r>
          </w:p>
        </w:tc>
        <w:tc>
          <w:tcPr>
            <w:tcW w:w="3021" w:type="dxa"/>
          </w:tcPr>
          <w:p w14:paraId="5EBEECFA" w14:textId="7F39D725" w:rsidR="00281BAA" w:rsidRPr="00974632" w:rsidRDefault="00797905" w:rsidP="00974632">
            <w:pPr>
              <w:spacing w:line="360" w:lineRule="auto"/>
              <w:jc w:val="both"/>
              <w:rPr>
                <w:rFonts w:ascii="Arial" w:hAnsi="Arial" w:cs="Arial"/>
                <w:kern w:val="0"/>
                <w14:ligatures w14:val="none"/>
              </w:rPr>
            </w:pPr>
            <w:r w:rsidRPr="00974632">
              <w:rPr>
                <w:rFonts w:ascii="Arial" w:hAnsi="Arial" w:cs="Arial"/>
                <w:kern w:val="0"/>
                <w14:ligatures w14:val="none"/>
              </w:rPr>
              <w:t>Keynote Address: "Culturally Competent Customer Service</w:t>
            </w:r>
          </w:p>
        </w:tc>
        <w:tc>
          <w:tcPr>
            <w:tcW w:w="3021" w:type="dxa"/>
          </w:tcPr>
          <w:p w14:paraId="5D960F5B" w14:textId="474647C9" w:rsidR="00281BAA" w:rsidRPr="00974632" w:rsidRDefault="00797905"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This session will explore the role of cultural competence in delivering exceptional customer service, improving guest satisfaction across diverse demographics. </w:t>
            </w:r>
          </w:p>
        </w:tc>
      </w:tr>
      <w:tr w:rsidR="00BC7F8E" w:rsidRPr="00974632" w14:paraId="64D13217" w14:textId="77777777" w:rsidTr="00941986">
        <w:trPr>
          <w:divId w:val="298606562"/>
        </w:trPr>
        <w:tc>
          <w:tcPr>
            <w:tcW w:w="3020" w:type="dxa"/>
          </w:tcPr>
          <w:p w14:paraId="58FB26A1" w14:textId="6D776514" w:rsidR="00281BAA" w:rsidRPr="00974632" w:rsidRDefault="007D1C5F" w:rsidP="00974632">
            <w:pPr>
              <w:spacing w:line="360" w:lineRule="auto"/>
              <w:jc w:val="both"/>
              <w:rPr>
                <w:rFonts w:ascii="Arial" w:hAnsi="Arial" w:cs="Arial"/>
                <w:kern w:val="0"/>
                <w14:ligatures w14:val="none"/>
              </w:rPr>
            </w:pPr>
            <w:r w:rsidRPr="00974632">
              <w:rPr>
                <w:rFonts w:ascii="Arial" w:hAnsi="Arial" w:cs="Arial"/>
                <w:kern w:val="0"/>
                <w14:ligatures w14:val="none"/>
              </w:rPr>
              <w:t>14:00 – 14:45</w:t>
            </w:r>
          </w:p>
        </w:tc>
        <w:tc>
          <w:tcPr>
            <w:tcW w:w="3021" w:type="dxa"/>
          </w:tcPr>
          <w:p w14:paraId="3605CA34" w14:textId="0BD410CD" w:rsidR="00281BAA" w:rsidRPr="00974632" w:rsidRDefault="007D1C5F" w:rsidP="00974632">
            <w:pPr>
              <w:spacing w:line="360" w:lineRule="auto"/>
              <w:jc w:val="both"/>
              <w:rPr>
                <w:rFonts w:ascii="Arial" w:hAnsi="Arial" w:cs="Arial"/>
                <w:kern w:val="0"/>
                <w14:ligatures w14:val="none"/>
              </w:rPr>
            </w:pPr>
            <w:r w:rsidRPr="00974632">
              <w:rPr>
                <w:rFonts w:ascii="Arial" w:hAnsi="Arial" w:cs="Arial"/>
                <w:kern w:val="0"/>
                <w14:ligatures w14:val="none"/>
              </w:rPr>
              <w:t>Panel Discussion: "The Role of Technology in DEI</w:t>
            </w:r>
          </w:p>
        </w:tc>
        <w:tc>
          <w:tcPr>
            <w:tcW w:w="3021" w:type="dxa"/>
          </w:tcPr>
          <w:p w14:paraId="172AECF5" w14:textId="011E0F24" w:rsidR="00281BAA" w:rsidRPr="00974632" w:rsidRDefault="007D1C5F" w:rsidP="00974632">
            <w:pPr>
              <w:spacing w:line="360" w:lineRule="auto"/>
              <w:jc w:val="both"/>
              <w:rPr>
                <w:rFonts w:ascii="Arial" w:hAnsi="Arial" w:cs="Arial"/>
                <w:kern w:val="0"/>
                <w14:ligatures w14:val="none"/>
              </w:rPr>
            </w:pPr>
            <w:r w:rsidRPr="00974632">
              <w:rPr>
                <w:rFonts w:ascii="Arial" w:hAnsi="Arial" w:cs="Arial"/>
                <w:kern w:val="0"/>
                <w14:ligatures w14:val="none"/>
              </w:rPr>
              <w:t>A discussion on how technology can support DEI efforts in the hospitality sector, including data analytics and AI</w:t>
            </w:r>
            <w:r w:rsidR="00D860DB" w:rsidRPr="00974632">
              <w:rPr>
                <w:rFonts w:ascii="Arial" w:hAnsi="Arial" w:cs="Arial"/>
                <w:kern w:val="0"/>
                <w14:ligatures w14:val="none"/>
              </w:rPr>
              <w:t xml:space="preserve"> </w:t>
            </w:r>
            <w:r w:rsidRPr="00974632">
              <w:rPr>
                <w:rFonts w:ascii="Arial" w:hAnsi="Arial" w:cs="Arial"/>
                <w:kern w:val="0"/>
                <w14:ligatures w14:val="none"/>
              </w:rPr>
              <w:t xml:space="preserve">driven tools.          </w:t>
            </w:r>
          </w:p>
        </w:tc>
      </w:tr>
      <w:tr w:rsidR="00BC7F8E" w:rsidRPr="00974632" w14:paraId="2DD29C50" w14:textId="77777777" w:rsidTr="00941986">
        <w:trPr>
          <w:divId w:val="298606562"/>
        </w:trPr>
        <w:tc>
          <w:tcPr>
            <w:tcW w:w="3020" w:type="dxa"/>
          </w:tcPr>
          <w:p w14:paraId="487B9A4F" w14:textId="3897B44D" w:rsidR="00281BAA" w:rsidRPr="00974632" w:rsidRDefault="007D1C5F" w:rsidP="00974632">
            <w:pPr>
              <w:spacing w:line="360" w:lineRule="auto"/>
              <w:jc w:val="both"/>
              <w:rPr>
                <w:rFonts w:ascii="Arial" w:hAnsi="Arial" w:cs="Arial"/>
                <w:kern w:val="0"/>
                <w14:ligatures w14:val="none"/>
              </w:rPr>
            </w:pPr>
            <w:r w:rsidRPr="00974632">
              <w:rPr>
                <w:rFonts w:ascii="Arial" w:hAnsi="Arial" w:cs="Arial"/>
                <w:kern w:val="0"/>
                <w14:ligatures w14:val="none"/>
              </w:rPr>
              <w:t>14:45 – 15:15</w:t>
            </w:r>
          </w:p>
        </w:tc>
        <w:tc>
          <w:tcPr>
            <w:tcW w:w="3021" w:type="dxa"/>
          </w:tcPr>
          <w:p w14:paraId="48DBAF80" w14:textId="145E8C86" w:rsidR="00281BAA" w:rsidRPr="00974632" w:rsidRDefault="007D1C5F" w:rsidP="00974632">
            <w:pPr>
              <w:spacing w:line="360" w:lineRule="auto"/>
              <w:jc w:val="both"/>
              <w:rPr>
                <w:rFonts w:ascii="Arial" w:hAnsi="Arial" w:cs="Arial"/>
                <w:kern w:val="0"/>
                <w14:ligatures w14:val="none"/>
              </w:rPr>
            </w:pPr>
            <w:r w:rsidRPr="00974632">
              <w:rPr>
                <w:rFonts w:ascii="Arial" w:hAnsi="Arial" w:cs="Arial"/>
                <w:kern w:val="0"/>
                <w14:ligatures w14:val="none"/>
              </w:rPr>
              <w:t>Networking Brea</w:t>
            </w:r>
            <w:r w:rsidR="00601051" w:rsidRPr="00974632">
              <w:rPr>
                <w:rFonts w:ascii="Arial" w:hAnsi="Arial" w:cs="Arial"/>
                <w:kern w:val="0"/>
                <w14:ligatures w14:val="none"/>
              </w:rPr>
              <w:t>k</w:t>
            </w:r>
          </w:p>
        </w:tc>
        <w:tc>
          <w:tcPr>
            <w:tcW w:w="3021" w:type="dxa"/>
          </w:tcPr>
          <w:p w14:paraId="2EE8A36F" w14:textId="789E8F68" w:rsidR="00281BAA" w:rsidRPr="00974632" w:rsidRDefault="00601051"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A final chance for guests to connect, visit booths, </w:t>
            </w:r>
            <w:r w:rsidRPr="00974632">
              <w:rPr>
                <w:rFonts w:ascii="Arial" w:hAnsi="Arial" w:cs="Arial"/>
                <w:kern w:val="0"/>
                <w14:ligatures w14:val="none"/>
              </w:rPr>
              <w:lastRenderedPageBreak/>
              <w:t xml:space="preserve">and recharge before the next session.                       </w:t>
            </w:r>
          </w:p>
        </w:tc>
      </w:tr>
      <w:tr w:rsidR="00BC7F8E" w:rsidRPr="00974632" w14:paraId="540DE284" w14:textId="77777777" w:rsidTr="00941986">
        <w:trPr>
          <w:divId w:val="298606562"/>
        </w:trPr>
        <w:tc>
          <w:tcPr>
            <w:tcW w:w="3020" w:type="dxa"/>
          </w:tcPr>
          <w:p w14:paraId="03C36B61" w14:textId="490C1BDA" w:rsidR="00281BAA" w:rsidRPr="00974632" w:rsidRDefault="00601051" w:rsidP="00974632">
            <w:pPr>
              <w:spacing w:line="360" w:lineRule="auto"/>
              <w:jc w:val="both"/>
              <w:rPr>
                <w:rFonts w:ascii="Arial" w:hAnsi="Arial" w:cs="Arial"/>
                <w:kern w:val="0"/>
                <w14:ligatures w14:val="none"/>
              </w:rPr>
            </w:pPr>
            <w:r w:rsidRPr="00974632">
              <w:rPr>
                <w:rFonts w:ascii="Arial" w:hAnsi="Arial" w:cs="Arial"/>
                <w:kern w:val="0"/>
                <w14:ligatures w14:val="none"/>
              </w:rPr>
              <w:lastRenderedPageBreak/>
              <w:t xml:space="preserve">15:15 – 16:00 </w:t>
            </w:r>
          </w:p>
        </w:tc>
        <w:tc>
          <w:tcPr>
            <w:tcW w:w="3021" w:type="dxa"/>
          </w:tcPr>
          <w:p w14:paraId="7AFB1232" w14:textId="28B31B32" w:rsidR="00281BAA" w:rsidRPr="00974632" w:rsidRDefault="00601051" w:rsidP="00974632">
            <w:pPr>
              <w:spacing w:line="360" w:lineRule="auto"/>
              <w:jc w:val="both"/>
              <w:rPr>
                <w:rFonts w:ascii="Arial" w:hAnsi="Arial" w:cs="Arial"/>
                <w:kern w:val="0"/>
                <w14:ligatures w14:val="none"/>
              </w:rPr>
            </w:pPr>
            <w:r w:rsidRPr="00974632">
              <w:rPr>
                <w:rFonts w:ascii="Arial" w:hAnsi="Arial" w:cs="Arial"/>
                <w:kern w:val="0"/>
                <w14:ligatures w14:val="none"/>
              </w:rPr>
              <w:t>Workshop: "Inclusive Leadership Practices in Hospitality”</w:t>
            </w:r>
          </w:p>
        </w:tc>
        <w:tc>
          <w:tcPr>
            <w:tcW w:w="3021" w:type="dxa"/>
          </w:tcPr>
          <w:p w14:paraId="0CF5FD95" w14:textId="70EF9514" w:rsidR="00281BAA" w:rsidRPr="00974632" w:rsidRDefault="00601051" w:rsidP="00974632">
            <w:pPr>
              <w:spacing w:line="360" w:lineRule="auto"/>
              <w:jc w:val="both"/>
              <w:rPr>
                <w:rFonts w:ascii="Arial" w:hAnsi="Arial" w:cs="Arial"/>
                <w:kern w:val="0"/>
                <w14:ligatures w14:val="none"/>
              </w:rPr>
            </w:pPr>
            <w:r w:rsidRPr="00974632">
              <w:rPr>
                <w:rFonts w:ascii="Arial" w:hAnsi="Arial" w:cs="Arial"/>
                <w:kern w:val="0"/>
                <w14:ligatures w14:val="none"/>
              </w:rPr>
              <w:t>This session offers practical tools for developing leadership strategies that prioritise diversity and inclusion within hospitality organisations</w:t>
            </w:r>
          </w:p>
        </w:tc>
      </w:tr>
      <w:tr w:rsidR="00BC7F8E" w:rsidRPr="00974632" w14:paraId="6645F0DE" w14:textId="77777777" w:rsidTr="00941986">
        <w:trPr>
          <w:divId w:val="298606562"/>
        </w:trPr>
        <w:tc>
          <w:tcPr>
            <w:tcW w:w="3020" w:type="dxa"/>
          </w:tcPr>
          <w:p w14:paraId="33B7D44B" w14:textId="237E89B3" w:rsidR="00281BAA" w:rsidRPr="00974632" w:rsidRDefault="00601051" w:rsidP="00974632">
            <w:pPr>
              <w:spacing w:line="360" w:lineRule="auto"/>
              <w:jc w:val="both"/>
              <w:rPr>
                <w:rFonts w:ascii="Arial" w:hAnsi="Arial" w:cs="Arial"/>
                <w:kern w:val="0"/>
                <w14:ligatures w14:val="none"/>
              </w:rPr>
            </w:pPr>
            <w:r w:rsidRPr="00974632">
              <w:rPr>
                <w:rFonts w:ascii="Arial" w:hAnsi="Arial" w:cs="Arial"/>
                <w:kern w:val="0"/>
                <w14:ligatures w14:val="none"/>
              </w:rPr>
              <w:t>16:00 – 16:3</w:t>
            </w:r>
            <w:r w:rsidR="00D93634" w:rsidRPr="00974632">
              <w:rPr>
                <w:rFonts w:ascii="Arial" w:hAnsi="Arial" w:cs="Arial"/>
                <w:kern w:val="0"/>
                <w14:ligatures w14:val="none"/>
              </w:rPr>
              <w:t>0</w:t>
            </w:r>
          </w:p>
        </w:tc>
        <w:tc>
          <w:tcPr>
            <w:tcW w:w="3021" w:type="dxa"/>
          </w:tcPr>
          <w:p w14:paraId="2E582221" w14:textId="3C838F02" w:rsidR="00281BAA" w:rsidRPr="00974632" w:rsidRDefault="00D93634"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Closing Remarks &amp; Takeaways   </w:t>
            </w:r>
          </w:p>
        </w:tc>
        <w:tc>
          <w:tcPr>
            <w:tcW w:w="3021" w:type="dxa"/>
          </w:tcPr>
          <w:p w14:paraId="06222083" w14:textId="764E02C5" w:rsidR="00281BAA" w:rsidRPr="00974632" w:rsidRDefault="00D93634"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The event concludes with a summary of key learnings and a look at the next steps for driving DEI initiatives forward.      </w:t>
            </w:r>
          </w:p>
        </w:tc>
      </w:tr>
      <w:tr w:rsidR="009E71D7" w:rsidRPr="00974632" w14:paraId="0EEC8E40" w14:textId="77777777" w:rsidTr="00941986">
        <w:trPr>
          <w:divId w:val="298606562"/>
        </w:trPr>
        <w:tc>
          <w:tcPr>
            <w:tcW w:w="3020" w:type="dxa"/>
          </w:tcPr>
          <w:p w14:paraId="4A28FCE5" w14:textId="7C231964" w:rsidR="00D93634" w:rsidRPr="00974632" w:rsidRDefault="00D93634" w:rsidP="00974632">
            <w:pPr>
              <w:spacing w:line="360" w:lineRule="auto"/>
              <w:jc w:val="both"/>
              <w:rPr>
                <w:rFonts w:ascii="Arial" w:hAnsi="Arial" w:cs="Arial"/>
                <w:kern w:val="0"/>
                <w14:ligatures w14:val="none"/>
              </w:rPr>
            </w:pPr>
            <w:r w:rsidRPr="00974632">
              <w:rPr>
                <w:rFonts w:ascii="Arial" w:hAnsi="Arial" w:cs="Arial"/>
                <w:kern w:val="0"/>
                <w14:ligatures w14:val="none"/>
              </w:rPr>
              <w:t>16:30 – 18:00</w:t>
            </w:r>
          </w:p>
        </w:tc>
        <w:tc>
          <w:tcPr>
            <w:tcW w:w="3021" w:type="dxa"/>
          </w:tcPr>
          <w:p w14:paraId="217AB17D" w14:textId="5A0E3D69" w:rsidR="00D93634" w:rsidRPr="00974632" w:rsidRDefault="00D93634" w:rsidP="00974632">
            <w:pPr>
              <w:spacing w:line="360" w:lineRule="auto"/>
              <w:jc w:val="both"/>
              <w:rPr>
                <w:rFonts w:ascii="Arial" w:hAnsi="Arial" w:cs="Arial"/>
                <w:kern w:val="0"/>
                <w14:ligatures w14:val="none"/>
              </w:rPr>
            </w:pPr>
            <w:r w:rsidRPr="00974632">
              <w:rPr>
                <w:rFonts w:ascii="Arial" w:hAnsi="Arial" w:cs="Arial"/>
                <w:kern w:val="0"/>
                <w14:ligatures w14:val="none"/>
              </w:rPr>
              <w:t xml:space="preserve">Closing Reception &amp; Networking     </w:t>
            </w:r>
          </w:p>
        </w:tc>
        <w:tc>
          <w:tcPr>
            <w:tcW w:w="3021" w:type="dxa"/>
          </w:tcPr>
          <w:p w14:paraId="7AF7C925" w14:textId="0E42D2DB" w:rsidR="00D93634" w:rsidRPr="00974632" w:rsidRDefault="00941986" w:rsidP="00974632">
            <w:pPr>
              <w:spacing w:line="360" w:lineRule="auto"/>
              <w:jc w:val="both"/>
              <w:rPr>
                <w:rFonts w:ascii="Arial" w:hAnsi="Arial" w:cs="Arial"/>
                <w:kern w:val="0"/>
                <w14:ligatures w14:val="none"/>
              </w:rPr>
            </w:pPr>
            <w:r w:rsidRPr="00974632">
              <w:rPr>
                <w:rFonts w:ascii="Arial" w:hAnsi="Arial" w:cs="Arial"/>
                <w:kern w:val="0"/>
                <w14:ligatures w14:val="none"/>
              </w:rPr>
              <w:t>A closing reception with drinks and light appeti</w:t>
            </w:r>
            <w:r w:rsidR="006C02E2">
              <w:rPr>
                <w:rFonts w:ascii="Arial" w:hAnsi="Arial" w:cs="Arial"/>
                <w:kern w:val="0"/>
                <w14:ligatures w14:val="none"/>
              </w:rPr>
              <w:t>se</w:t>
            </w:r>
            <w:r w:rsidRPr="00974632">
              <w:rPr>
                <w:rFonts w:ascii="Arial" w:hAnsi="Arial" w:cs="Arial"/>
                <w:kern w:val="0"/>
                <w14:ligatures w14:val="none"/>
              </w:rPr>
              <w:t>rs, providing an opportunity for final networking, reflection on the day’s discussions, and forging new connections</w:t>
            </w:r>
          </w:p>
        </w:tc>
      </w:tr>
    </w:tbl>
    <w:p w14:paraId="56A1378C" w14:textId="77777777" w:rsidR="00780CAE" w:rsidRPr="00974632" w:rsidRDefault="00780CAE" w:rsidP="00974632">
      <w:pPr>
        <w:spacing w:after="0" w:line="360" w:lineRule="auto"/>
        <w:jc w:val="both"/>
        <w:divId w:val="298606562"/>
        <w:rPr>
          <w:rFonts w:ascii="Arial" w:hAnsi="Arial" w:cs="Arial"/>
          <w:kern w:val="0"/>
          <w14:ligatures w14:val="none"/>
        </w:rPr>
      </w:pPr>
    </w:p>
    <w:p w14:paraId="27743AB6" w14:textId="08BAA919" w:rsidR="003C494B" w:rsidRPr="00974632" w:rsidRDefault="003E3671" w:rsidP="00974632">
      <w:pPr>
        <w:spacing w:after="0" w:line="360" w:lineRule="auto"/>
        <w:jc w:val="both"/>
        <w:divId w:val="298606562"/>
        <w:rPr>
          <w:rFonts w:ascii="Arial" w:hAnsi="Arial" w:cs="Arial"/>
          <w:kern w:val="0"/>
          <w14:ligatures w14:val="none"/>
        </w:rPr>
      </w:pPr>
      <w:r w:rsidRPr="00974632">
        <w:rPr>
          <w:rFonts w:ascii="Arial" w:hAnsi="Arial" w:cs="Arial"/>
          <w:kern w:val="0"/>
          <w14:ligatures w14:val="none"/>
        </w:rPr>
        <w:t>This itinerary features a comprehensive schedule for the Inclusive Hospitality: Shaping a Diverse Future event. It includes expert talks, panel discussions, and workshops centered on DEI in hospitality, offering opportunities for networking and collaboration throughout the day.</w:t>
      </w:r>
    </w:p>
    <w:p w14:paraId="55D45511" w14:textId="7ADA52D5" w:rsidR="001E5E62" w:rsidRPr="00974632" w:rsidRDefault="00FA29AC" w:rsidP="00974632">
      <w:pPr>
        <w:pStyle w:val="Heading1"/>
        <w:spacing w:line="360" w:lineRule="auto"/>
        <w:jc w:val="both"/>
        <w:divId w:val="298606562"/>
        <w:rPr>
          <w:rFonts w:ascii="Arial" w:hAnsi="Arial" w:cs="Arial"/>
          <w:b/>
          <w:bCs/>
          <w:color w:val="auto"/>
          <w:kern w:val="0"/>
          <w:sz w:val="24"/>
          <w:szCs w:val="24"/>
          <w14:ligatures w14:val="none"/>
        </w:rPr>
      </w:pPr>
      <w:bookmarkStart w:id="4" w:name="_Toc191411505"/>
      <w:r w:rsidRPr="00974632">
        <w:rPr>
          <w:rFonts w:ascii="Arial" w:hAnsi="Arial" w:cs="Arial"/>
          <w:b/>
          <w:bCs/>
          <w:color w:val="auto"/>
          <w:sz w:val="24"/>
          <w:szCs w:val="24"/>
        </w:rPr>
        <w:t>Aim and objectives</w:t>
      </w:r>
      <w:bookmarkEnd w:id="4"/>
      <w:r w:rsidRPr="00974632">
        <w:rPr>
          <w:rFonts w:ascii="Arial" w:hAnsi="Arial" w:cs="Arial"/>
          <w:b/>
          <w:bCs/>
          <w:color w:val="auto"/>
          <w:sz w:val="24"/>
          <w:szCs w:val="24"/>
        </w:rPr>
        <w:t xml:space="preserve"> </w:t>
      </w:r>
    </w:p>
    <w:p w14:paraId="42CF02CD" w14:textId="7D3BF612" w:rsidR="000F6DBC" w:rsidRPr="00974632" w:rsidRDefault="000F6DBC" w:rsidP="00974632">
      <w:pPr>
        <w:spacing w:line="360" w:lineRule="auto"/>
        <w:jc w:val="both"/>
        <w:divId w:val="298606562"/>
        <w:rPr>
          <w:rFonts w:ascii="Arial" w:hAnsi="Arial" w:cs="Arial"/>
        </w:rPr>
      </w:pPr>
      <w:r w:rsidRPr="00974632">
        <w:rPr>
          <w:rFonts w:ascii="Arial" w:hAnsi="Arial" w:cs="Arial"/>
        </w:rPr>
        <w:t>The overarching aim of Inclusive Hospitality: Shaping a Diverse Future is to empower hospitality professionals and leaders to promote diversity, equity, and inclusion (DEI) within their organi</w:t>
      </w:r>
      <w:r w:rsidR="006C02E2">
        <w:rPr>
          <w:rFonts w:ascii="Arial" w:hAnsi="Arial" w:cs="Arial"/>
        </w:rPr>
        <w:t>sa</w:t>
      </w:r>
      <w:r w:rsidRPr="00974632">
        <w:rPr>
          <w:rFonts w:ascii="Arial" w:hAnsi="Arial" w:cs="Arial"/>
        </w:rPr>
        <w:t xml:space="preserve">tions (FHA Horeca, 2024). The event will provide a platform for knowledge exchange, networking, and actionable DEI strategies, driving meaningful change in the industry. Through expert-led sessions, workshops, and discussions, </w:t>
      </w:r>
      <w:r w:rsidRPr="00974632">
        <w:rPr>
          <w:rFonts w:ascii="Arial" w:hAnsi="Arial" w:cs="Arial"/>
        </w:rPr>
        <w:lastRenderedPageBreak/>
        <w:t>attendees will gain tools to foster inclusive leadership, create equitable workplaces (Trejo et al., 2024), and ensure accessible guest experiences, ultimately contributing to a more inclusive hospitality sector.</w:t>
      </w:r>
    </w:p>
    <w:p w14:paraId="35FAC8FF" w14:textId="07857976" w:rsidR="000F6DBC" w:rsidRPr="00974632" w:rsidRDefault="000F6DBC" w:rsidP="00974632">
      <w:pPr>
        <w:spacing w:line="360" w:lineRule="auto"/>
        <w:jc w:val="both"/>
        <w:divId w:val="298606562"/>
        <w:rPr>
          <w:rFonts w:ascii="Arial" w:hAnsi="Arial" w:cs="Arial"/>
        </w:rPr>
      </w:pPr>
      <w:r w:rsidRPr="00974632">
        <w:rPr>
          <w:rFonts w:ascii="Arial" w:hAnsi="Arial" w:cs="Arial"/>
        </w:rPr>
        <w:t>SMART objectives break down these larger goals into actionable steps (CFI Team, 2024).</w:t>
      </w:r>
    </w:p>
    <w:p w14:paraId="70FDBD45" w14:textId="6499B62F" w:rsidR="000F6DBC" w:rsidRPr="00974632" w:rsidRDefault="000F6DBC" w:rsidP="00974632">
      <w:pPr>
        <w:spacing w:line="360" w:lineRule="auto"/>
        <w:jc w:val="both"/>
        <w:divId w:val="298606562"/>
        <w:rPr>
          <w:rFonts w:ascii="Arial" w:hAnsi="Arial" w:cs="Arial"/>
        </w:rPr>
      </w:pPr>
      <w:r w:rsidRPr="00974632">
        <w:rPr>
          <w:rFonts w:ascii="Arial" w:hAnsi="Arial" w:cs="Arial"/>
        </w:rPr>
        <w:t>Objective 1: By the end of the event, 80% of attendees will report gaining practical DEI strategies that they can implement within their organi</w:t>
      </w:r>
      <w:r w:rsidR="006C02E2">
        <w:rPr>
          <w:rFonts w:ascii="Arial" w:hAnsi="Arial" w:cs="Arial"/>
        </w:rPr>
        <w:t>sa</w:t>
      </w:r>
      <w:r w:rsidRPr="00974632">
        <w:rPr>
          <w:rFonts w:ascii="Arial" w:hAnsi="Arial" w:cs="Arial"/>
        </w:rPr>
        <w:t xml:space="preserve">tions, measured via post-event surveys.  </w:t>
      </w:r>
    </w:p>
    <w:p w14:paraId="65252B97" w14:textId="5152E9B7" w:rsidR="000F6DBC" w:rsidRPr="00974632" w:rsidRDefault="000F6DBC" w:rsidP="00974632">
      <w:pPr>
        <w:spacing w:line="360" w:lineRule="auto"/>
        <w:jc w:val="both"/>
        <w:divId w:val="298606562"/>
        <w:rPr>
          <w:rFonts w:ascii="Arial" w:hAnsi="Arial" w:cs="Arial"/>
        </w:rPr>
      </w:pPr>
      <w:r w:rsidRPr="00974632">
        <w:rPr>
          <w:rFonts w:ascii="Arial" w:hAnsi="Arial" w:cs="Arial"/>
        </w:rPr>
        <w:t>Objective 2: Secure at least three industry-leading sponsors and exhibitors by the event’s registration deadline to ensure financial support, enhance industry presence, and provide value to attendees through exposure to key partners.</w:t>
      </w:r>
    </w:p>
    <w:p w14:paraId="0C790CC8" w14:textId="78EADCCA" w:rsidR="001E5E62" w:rsidRPr="00974632" w:rsidRDefault="001E5E62" w:rsidP="00974632">
      <w:pPr>
        <w:pStyle w:val="Heading1"/>
        <w:spacing w:line="360" w:lineRule="auto"/>
        <w:jc w:val="both"/>
        <w:divId w:val="298606562"/>
        <w:rPr>
          <w:rFonts w:ascii="Arial" w:hAnsi="Arial" w:cs="Arial"/>
          <w:b/>
          <w:bCs/>
          <w:color w:val="auto"/>
          <w:sz w:val="24"/>
          <w:szCs w:val="24"/>
        </w:rPr>
      </w:pPr>
      <w:bookmarkStart w:id="5" w:name="_Toc191411506"/>
      <w:r w:rsidRPr="00974632">
        <w:rPr>
          <w:rFonts w:ascii="Arial" w:hAnsi="Arial" w:cs="Arial"/>
          <w:b/>
          <w:bCs/>
          <w:color w:val="auto"/>
          <w:sz w:val="24"/>
          <w:szCs w:val="24"/>
        </w:rPr>
        <w:t>Event Management</w:t>
      </w:r>
      <w:bookmarkEnd w:id="5"/>
    </w:p>
    <w:p w14:paraId="0EE00355" w14:textId="307FADBC" w:rsidR="00D847FC" w:rsidRPr="00974632" w:rsidRDefault="00D847FC" w:rsidP="00974632">
      <w:pPr>
        <w:spacing w:line="360" w:lineRule="auto"/>
        <w:jc w:val="both"/>
        <w:divId w:val="298606562"/>
        <w:rPr>
          <w:rFonts w:ascii="Arial" w:hAnsi="Arial" w:cs="Arial"/>
        </w:rPr>
      </w:pPr>
      <w:r w:rsidRPr="00974632">
        <w:rPr>
          <w:rFonts w:ascii="Arial" w:hAnsi="Arial" w:cs="Arial"/>
        </w:rPr>
        <w:t>Effective event management is crucial for the success of Inclusive Hospitality: Shaping a Diverse Future. It requires project management, financial oversight, and clear communication with speakers, sponsors, and attendees (Sunindijo, 2015; Blerter, 2025). Logistical coordination will ensure that the venue, catering, and AV setup meet all operational needs, while crisis management protocols will address any unexpected challenges (MB Squared, 2024).</w:t>
      </w:r>
    </w:p>
    <w:p w14:paraId="05DB0DB4" w14:textId="652D7B6B" w:rsidR="00D847FC" w:rsidRPr="00974632" w:rsidRDefault="00D847FC" w:rsidP="00974632">
      <w:pPr>
        <w:spacing w:line="360" w:lineRule="auto"/>
        <w:jc w:val="both"/>
        <w:divId w:val="298606562"/>
        <w:rPr>
          <w:rFonts w:ascii="Arial" w:hAnsi="Arial" w:cs="Arial"/>
        </w:rPr>
      </w:pPr>
      <w:r w:rsidRPr="00974632">
        <w:rPr>
          <w:rFonts w:ascii="Arial" w:hAnsi="Arial" w:cs="Arial"/>
        </w:rPr>
        <w:t>Key resources include event management software, the Marriott Conference venue, and a dedicated team, including coordinators, technical support, and security. Catering will accommodate diverse dietary needs, and digital marketing tools will drive attendance (Marriott, 2025b). Pre-event tasks will involve coordinating the venue, confirming speakers, and setting up marketing campaigns. During the event, focus will be on venue setup, staff management, and technical support, while post-event activities will involve gathering feedback and reconciling finances.</w:t>
      </w:r>
    </w:p>
    <w:p w14:paraId="5E5A227A" w14:textId="2CBC0C9A" w:rsidR="00D847FC" w:rsidRPr="00974632" w:rsidRDefault="00D847FC" w:rsidP="00974632">
      <w:pPr>
        <w:spacing w:line="360" w:lineRule="auto"/>
        <w:jc w:val="both"/>
        <w:divId w:val="298606562"/>
        <w:rPr>
          <w:rFonts w:ascii="Arial" w:hAnsi="Arial" w:cs="Arial"/>
        </w:rPr>
      </w:pPr>
      <w:r w:rsidRPr="00974632">
        <w:rPr>
          <w:rFonts w:ascii="Arial" w:hAnsi="Arial" w:cs="Arial"/>
        </w:rPr>
        <w:t>Marketing is crucial to generating excitement and raising awareness among professionals and DEI advocates (Reid, 2024). A multi-channel approach on LinkedIn, Instagram, and Twitter will drive engagement, while email campaigns and partnerships with DEI organi</w:t>
      </w:r>
      <w:r w:rsidR="006C02E2">
        <w:rPr>
          <w:rFonts w:ascii="Arial" w:hAnsi="Arial" w:cs="Arial"/>
        </w:rPr>
        <w:t>sa</w:t>
      </w:r>
      <w:r w:rsidRPr="00974632">
        <w:rPr>
          <w:rFonts w:ascii="Arial" w:hAnsi="Arial" w:cs="Arial"/>
        </w:rPr>
        <w:t>tions will amplify the event’s reach (Indeed Editorial Team, 2022). Content, including blog posts, speaker interviews, and live updates, will maintain visibility and align with DEI goals (Fong, 2023).</w:t>
      </w:r>
    </w:p>
    <w:p w14:paraId="1571DE5C" w14:textId="73156F95" w:rsidR="00D847FC" w:rsidRPr="00974632" w:rsidRDefault="00D847FC" w:rsidP="00974632">
      <w:pPr>
        <w:spacing w:line="360" w:lineRule="auto"/>
        <w:jc w:val="both"/>
        <w:divId w:val="298606562"/>
        <w:rPr>
          <w:rFonts w:ascii="Arial" w:hAnsi="Arial" w:cs="Arial"/>
        </w:rPr>
      </w:pPr>
      <w:r w:rsidRPr="00974632">
        <w:rPr>
          <w:rFonts w:ascii="Arial" w:hAnsi="Arial" w:cs="Arial"/>
        </w:rPr>
        <w:lastRenderedPageBreak/>
        <w:t>The Marriott venue ensures operational feasibility, with modern facilities and a prime location in Canary Wharf (Marriott, 2025b). Getz (2012) highlights the importance of selecting venues that meet specific operational needs, which the Marriott fulfills. Sustainable catering practices, such as eco-friendly packaging and plant-based options, will align with the event’s inclusivity goals (Marriott, 2025a). Technology will ensure seamless execution with reliable AV, real-time feedback tools, and digital materials to minimi</w:t>
      </w:r>
      <w:r w:rsidR="006C02E2">
        <w:rPr>
          <w:rFonts w:ascii="Arial" w:hAnsi="Arial" w:cs="Arial"/>
        </w:rPr>
        <w:t>se</w:t>
      </w:r>
      <w:r w:rsidRPr="00974632">
        <w:rPr>
          <w:rFonts w:ascii="Arial" w:hAnsi="Arial" w:cs="Arial"/>
        </w:rPr>
        <w:t xml:space="preserve"> waste.</w:t>
      </w:r>
    </w:p>
    <w:p w14:paraId="6E1709C8" w14:textId="358D1549" w:rsidR="00D847FC" w:rsidRPr="00974632" w:rsidRDefault="00D847FC" w:rsidP="00974632">
      <w:pPr>
        <w:spacing w:line="360" w:lineRule="auto"/>
        <w:jc w:val="both"/>
        <w:divId w:val="298606562"/>
        <w:rPr>
          <w:rFonts w:ascii="Arial" w:hAnsi="Arial" w:cs="Arial"/>
        </w:rPr>
      </w:pPr>
      <w:r w:rsidRPr="00974632">
        <w:rPr>
          <w:rFonts w:ascii="Arial" w:hAnsi="Arial" w:cs="Arial"/>
        </w:rPr>
        <w:t>Staff coordination will ensure smooth operations, with a trained team managing registration, technical issues, and customer service. Crisis management plans will minimi</w:t>
      </w:r>
      <w:r w:rsidR="006C02E2">
        <w:rPr>
          <w:rFonts w:ascii="Arial" w:hAnsi="Arial" w:cs="Arial"/>
        </w:rPr>
        <w:t>se</w:t>
      </w:r>
      <w:r w:rsidRPr="00974632">
        <w:rPr>
          <w:rFonts w:ascii="Arial" w:hAnsi="Arial" w:cs="Arial"/>
        </w:rPr>
        <w:t xml:space="preserve"> disruptions, and sustainability efforts will reduce environmental impact. By integrating marketing and operations, the event will deliver on its DEI objectives and provide an exceptional experience (Suri, 2023).</w:t>
      </w:r>
    </w:p>
    <w:p w14:paraId="1B3A7213" w14:textId="44864522" w:rsidR="001E5E62" w:rsidRPr="00974632" w:rsidRDefault="001E5E62" w:rsidP="00974632">
      <w:pPr>
        <w:pStyle w:val="Heading1"/>
        <w:spacing w:line="360" w:lineRule="auto"/>
        <w:jc w:val="both"/>
        <w:divId w:val="298606562"/>
        <w:rPr>
          <w:rFonts w:ascii="Arial" w:hAnsi="Arial" w:cs="Arial"/>
          <w:b/>
          <w:bCs/>
          <w:color w:val="auto"/>
          <w:sz w:val="24"/>
          <w:szCs w:val="24"/>
        </w:rPr>
      </w:pPr>
      <w:bookmarkStart w:id="6" w:name="_Toc191411507"/>
      <w:r w:rsidRPr="00974632">
        <w:rPr>
          <w:rFonts w:ascii="Arial" w:hAnsi="Arial" w:cs="Arial"/>
          <w:b/>
          <w:bCs/>
          <w:color w:val="auto"/>
          <w:sz w:val="24"/>
          <w:szCs w:val="24"/>
        </w:rPr>
        <w:t>Event Budget</w:t>
      </w:r>
      <w:bookmarkEnd w:id="6"/>
      <w:r w:rsidRPr="00974632">
        <w:rPr>
          <w:rFonts w:ascii="Arial" w:hAnsi="Arial" w:cs="Arial"/>
          <w:b/>
          <w:bCs/>
          <w:color w:val="auto"/>
          <w:sz w:val="24"/>
          <w:szCs w:val="24"/>
        </w:rPr>
        <w:t xml:space="preserve"> </w:t>
      </w:r>
    </w:p>
    <w:p w14:paraId="562BFCAE" w14:textId="7E34F8BE" w:rsidR="00357253" w:rsidRPr="00974632" w:rsidRDefault="00357253" w:rsidP="00974632">
      <w:pPr>
        <w:spacing w:line="360" w:lineRule="auto"/>
        <w:jc w:val="both"/>
        <w:divId w:val="298606562"/>
        <w:rPr>
          <w:rFonts w:ascii="Arial" w:hAnsi="Arial" w:cs="Arial"/>
        </w:rPr>
      </w:pPr>
      <w:r w:rsidRPr="00974632">
        <w:rPr>
          <w:rFonts w:ascii="Arial" w:hAnsi="Arial" w:cs="Arial"/>
        </w:rPr>
        <w:t>The budget for Inclusive Hospitality: Shaping a Diverse Future totals £29,000, covering venue rental, catering, AV, staffing, branding, and contingency. Projected income of £50,000 from ticket sales, sponsorships, and exhibitor fees will result in a net profit of £21,000, ensuring financial sustainability.</w:t>
      </w:r>
    </w:p>
    <w:p w14:paraId="389B37F2" w14:textId="0210B63D" w:rsidR="001E5E62" w:rsidRPr="00974632" w:rsidRDefault="001E5E62" w:rsidP="00974632">
      <w:pPr>
        <w:pStyle w:val="Heading2"/>
        <w:spacing w:line="360" w:lineRule="auto"/>
        <w:jc w:val="both"/>
        <w:divId w:val="298606562"/>
        <w:rPr>
          <w:rFonts w:ascii="Arial" w:hAnsi="Arial" w:cs="Arial"/>
          <w:b/>
          <w:bCs/>
          <w:color w:val="auto"/>
          <w:sz w:val="24"/>
          <w:szCs w:val="24"/>
        </w:rPr>
      </w:pPr>
      <w:bookmarkStart w:id="7" w:name="_Toc191411508"/>
      <w:r w:rsidRPr="00974632">
        <w:rPr>
          <w:rFonts w:ascii="Arial" w:hAnsi="Arial" w:cs="Arial"/>
          <w:b/>
          <w:bCs/>
          <w:color w:val="auto"/>
          <w:sz w:val="24"/>
          <w:szCs w:val="24"/>
        </w:rPr>
        <w:t>Analysis/Explanation of Costs</w:t>
      </w:r>
      <w:bookmarkEnd w:id="7"/>
    </w:p>
    <w:tbl>
      <w:tblPr>
        <w:tblStyle w:val="TableGrid"/>
        <w:tblW w:w="9067" w:type="dxa"/>
        <w:tblLook w:val="04A0" w:firstRow="1" w:lastRow="0" w:firstColumn="1" w:lastColumn="0" w:noHBand="0" w:noVBand="1"/>
      </w:tblPr>
      <w:tblGrid>
        <w:gridCol w:w="2252"/>
        <w:gridCol w:w="5114"/>
        <w:gridCol w:w="1701"/>
      </w:tblGrid>
      <w:tr w:rsidR="00F9266A" w:rsidRPr="00974632" w14:paraId="4290DF45" w14:textId="77777777" w:rsidTr="007E2C27">
        <w:trPr>
          <w:divId w:val="793986663"/>
        </w:trPr>
        <w:tc>
          <w:tcPr>
            <w:tcW w:w="2252" w:type="dxa"/>
            <w:hideMark/>
          </w:tcPr>
          <w:p w14:paraId="2A78DD25" w14:textId="77777777" w:rsidR="00F9266A" w:rsidRPr="00974632" w:rsidRDefault="00F9266A" w:rsidP="00974632">
            <w:pPr>
              <w:spacing w:line="360" w:lineRule="auto"/>
              <w:jc w:val="both"/>
              <w:rPr>
                <w:rFonts w:ascii="Arial" w:eastAsia="Times New Roman" w:hAnsi="Arial" w:cs="Arial"/>
                <w:b/>
                <w:bCs/>
                <w:color w:val="000000"/>
                <w:kern w:val="0"/>
                <w14:ligatures w14:val="none"/>
              </w:rPr>
            </w:pPr>
            <w:r w:rsidRPr="00974632">
              <w:rPr>
                <w:rFonts w:ascii="Arial" w:eastAsia="Times New Roman" w:hAnsi="Arial" w:cs="Arial"/>
                <w:b/>
                <w:bCs/>
                <w:color w:val="000000"/>
                <w:kern w:val="0"/>
                <w14:ligatures w14:val="none"/>
              </w:rPr>
              <w:t>Cost Item</w:t>
            </w:r>
          </w:p>
        </w:tc>
        <w:tc>
          <w:tcPr>
            <w:tcW w:w="5114" w:type="dxa"/>
            <w:hideMark/>
          </w:tcPr>
          <w:p w14:paraId="79C895B3" w14:textId="77777777" w:rsidR="00F9266A" w:rsidRPr="00974632" w:rsidRDefault="00F9266A" w:rsidP="00974632">
            <w:pPr>
              <w:spacing w:line="360" w:lineRule="auto"/>
              <w:jc w:val="both"/>
              <w:rPr>
                <w:rFonts w:ascii="Arial" w:eastAsia="Times New Roman" w:hAnsi="Arial" w:cs="Arial"/>
                <w:b/>
                <w:bCs/>
                <w:color w:val="000000"/>
                <w:kern w:val="0"/>
                <w14:ligatures w14:val="none"/>
              </w:rPr>
            </w:pPr>
            <w:r w:rsidRPr="00974632">
              <w:rPr>
                <w:rFonts w:ascii="Arial" w:eastAsia="Times New Roman" w:hAnsi="Arial" w:cs="Arial"/>
                <w:b/>
                <w:bCs/>
                <w:color w:val="000000"/>
                <w:kern w:val="0"/>
                <w14:ligatures w14:val="none"/>
              </w:rPr>
              <w:t>Description</w:t>
            </w:r>
          </w:p>
        </w:tc>
        <w:tc>
          <w:tcPr>
            <w:tcW w:w="1701" w:type="dxa"/>
            <w:hideMark/>
          </w:tcPr>
          <w:p w14:paraId="1F23FC40" w14:textId="77777777" w:rsidR="00F9266A" w:rsidRPr="00974632" w:rsidRDefault="00F9266A" w:rsidP="00974632">
            <w:pPr>
              <w:spacing w:line="360" w:lineRule="auto"/>
              <w:jc w:val="both"/>
              <w:rPr>
                <w:rFonts w:ascii="Arial" w:eastAsia="Times New Roman" w:hAnsi="Arial" w:cs="Arial"/>
                <w:b/>
                <w:bCs/>
                <w:color w:val="000000"/>
                <w:kern w:val="0"/>
                <w14:ligatures w14:val="none"/>
              </w:rPr>
            </w:pPr>
            <w:r w:rsidRPr="00974632">
              <w:rPr>
                <w:rFonts w:ascii="Arial" w:eastAsia="Times New Roman" w:hAnsi="Arial" w:cs="Arial"/>
                <w:b/>
                <w:bCs/>
                <w:color w:val="000000"/>
                <w:kern w:val="0"/>
                <w14:ligatures w14:val="none"/>
              </w:rPr>
              <w:t>Estimated Cost</w:t>
            </w:r>
          </w:p>
        </w:tc>
      </w:tr>
    </w:tbl>
    <w:p w14:paraId="4AD22080" w14:textId="77777777" w:rsidR="00F9266A" w:rsidRPr="00974632" w:rsidRDefault="00F9266A" w:rsidP="00974632">
      <w:pPr>
        <w:spacing w:after="0" w:line="360" w:lineRule="auto"/>
        <w:jc w:val="both"/>
        <w:divId w:val="793986663"/>
        <w:rPr>
          <w:rFonts w:ascii="Arial" w:eastAsia="Times New Roman" w:hAnsi="Arial" w:cs="Arial"/>
          <w:vanish/>
          <w:kern w:val="0"/>
          <w14:ligatures w14:val="none"/>
        </w:rPr>
      </w:pPr>
    </w:p>
    <w:tbl>
      <w:tblPr>
        <w:tblStyle w:val="TableGrid"/>
        <w:tblW w:w="9067" w:type="dxa"/>
        <w:tblLook w:val="04A0" w:firstRow="1" w:lastRow="0" w:firstColumn="1" w:lastColumn="0" w:noHBand="0" w:noVBand="1"/>
      </w:tblPr>
      <w:tblGrid>
        <w:gridCol w:w="2263"/>
        <w:gridCol w:w="5103"/>
        <w:gridCol w:w="1701"/>
      </w:tblGrid>
      <w:tr w:rsidR="00F9266A" w:rsidRPr="00974632" w14:paraId="4519229C" w14:textId="77777777" w:rsidTr="00777D69">
        <w:trPr>
          <w:divId w:val="793986663"/>
        </w:trPr>
        <w:tc>
          <w:tcPr>
            <w:tcW w:w="2263" w:type="dxa"/>
            <w:hideMark/>
          </w:tcPr>
          <w:p w14:paraId="7A359E72"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b/>
                <w:bCs/>
                <w:color w:val="000000"/>
                <w:kern w:val="0"/>
                <w14:ligatures w14:val="none"/>
              </w:rPr>
              <w:t>Venue Rental</w:t>
            </w:r>
          </w:p>
        </w:tc>
        <w:tc>
          <w:tcPr>
            <w:tcW w:w="5103" w:type="dxa"/>
            <w:hideMark/>
          </w:tcPr>
          <w:p w14:paraId="760C7458"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The Marriott Conference Venue offers high-quality facilities and accessibility, providing excellent value for hosting a large-scale event. Despite its significant cost, it aligns with the event's professional image.</w:t>
            </w:r>
          </w:p>
        </w:tc>
        <w:tc>
          <w:tcPr>
            <w:tcW w:w="1701" w:type="dxa"/>
            <w:hideMark/>
          </w:tcPr>
          <w:p w14:paraId="56D85A9D"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£3,000</w:t>
            </w:r>
          </w:p>
        </w:tc>
      </w:tr>
    </w:tbl>
    <w:p w14:paraId="705191E3" w14:textId="77777777" w:rsidR="00F9266A" w:rsidRPr="00974632" w:rsidRDefault="00F9266A" w:rsidP="00974632">
      <w:pPr>
        <w:spacing w:after="0" w:line="360" w:lineRule="auto"/>
        <w:jc w:val="both"/>
        <w:divId w:val="793986663"/>
        <w:rPr>
          <w:rFonts w:ascii="Arial" w:eastAsia="Times New Roman" w:hAnsi="Arial" w:cs="Arial"/>
          <w:vanish/>
          <w:kern w:val="0"/>
          <w14:ligatures w14:val="none"/>
        </w:rPr>
      </w:pPr>
    </w:p>
    <w:tbl>
      <w:tblPr>
        <w:tblStyle w:val="TableGrid"/>
        <w:tblW w:w="9067" w:type="dxa"/>
        <w:tblLook w:val="04A0" w:firstRow="1" w:lastRow="0" w:firstColumn="1" w:lastColumn="0" w:noHBand="0" w:noVBand="1"/>
      </w:tblPr>
      <w:tblGrid>
        <w:gridCol w:w="2263"/>
        <w:gridCol w:w="5103"/>
        <w:gridCol w:w="1701"/>
      </w:tblGrid>
      <w:tr w:rsidR="00F9266A" w:rsidRPr="00974632" w14:paraId="45D83A9F" w14:textId="77777777" w:rsidTr="00B90362">
        <w:trPr>
          <w:divId w:val="793986663"/>
        </w:trPr>
        <w:tc>
          <w:tcPr>
            <w:tcW w:w="2263" w:type="dxa"/>
            <w:hideMark/>
          </w:tcPr>
          <w:p w14:paraId="04569BCB"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b/>
                <w:bCs/>
                <w:color w:val="000000"/>
                <w:kern w:val="0"/>
                <w14:ligatures w14:val="none"/>
              </w:rPr>
              <w:t>Catering</w:t>
            </w:r>
          </w:p>
        </w:tc>
        <w:tc>
          <w:tcPr>
            <w:tcW w:w="5103" w:type="dxa"/>
            <w:hideMark/>
          </w:tcPr>
          <w:p w14:paraId="09A364A2"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Catering costs are necessary to ensure a positive attendee experience with high-quality food, balanced between cost and variety, supporting networking and engagement.</w:t>
            </w:r>
          </w:p>
        </w:tc>
        <w:tc>
          <w:tcPr>
            <w:tcW w:w="1701" w:type="dxa"/>
            <w:hideMark/>
          </w:tcPr>
          <w:p w14:paraId="5C5862EE"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£50 per person</w:t>
            </w:r>
          </w:p>
        </w:tc>
      </w:tr>
    </w:tbl>
    <w:p w14:paraId="134DD0C3" w14:textId="77777777" w:rsidR="00F9266A" w:rsidRPr="00974632" w:rsidRDefault="00F9266A" w:rsidP="00974632">
      <w:pPr>
        <w:spacing w:after="0" w:line="360" w:lineRule="auto"/>
        <w:jc w:val="both"/>
        <w:divId w:val="793986663"/>
        <w:rPr>
          <w:rFonts w:ascii="Arial" w:eastAsia="Times New Roman" w:hAnsi="Arial" w:cs="Arial"/>
          <w:vanish/>
          <w:kern w:val="0"/>
          <w14:ligatures w14:val="none"/>
        </w:rPr>
      </w:pPr>
    </w:p>
    <w:tbl>
      <w:tblPr>
        <w:tblStyle w:val="TableGrid"/>
        <w:tblW w:w="0" w:type="auto"/>
        <w:tblLook w:val="04A0" w:firstRow="1" w:lastRow="0" w:firstColumn="1" w:lastColumn="0" w:noHBand="0" w:noVBand="1"/>
      </w:tblPr>
      <w:tblGrid>
        <w:gridCol w:w="2263"/>
        <w:gridCol w:w="5103"/>
        <w:gridCol w:w="1696"/>
      </w:tblGrid>
      <w:tr w:rsidR="00F9266A" w:rsidRPr="00974632" w14:paraId="49055900" w14:textId="77777777" w:rsidTr="00777D69">
        <w:trPr>
          <w:divId w:val="793986663"/>
        </w:trPr>
        <w:tc>
          <w:tcPr>
            <w:tcW w:w="2263" w:type="dxa"/>
            <w:hideMark/>
          </w:tcPr>
          <w:p w14:paraId="2B4E8B01"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b/>
                <w:bCs/>
                <w:color w:val="000000"/>
                <w:kern w:val="0"/>
                <w14:ligatures w14:val="none"/>
              </w:rPr>
              <w:lastRenderedPageBreak/>
              <w:t>AV and Technical Support</w:t>
            </w:r>
          </w:p>
        </w:tc>
        <w:tc>
          <w:tcPr>
            <w:tcW w:w="5103" w:type="dxa"/>
            <w:hideMark/>
          </w:tcPr>
          <w:p w14:paraId="7F3767BF"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Crucial for smooth delivery of presentations, panels, and workshops, mitigating risks of technical issues.</w:t>
            </w:r>
          </w:p>
        </w:tc>
        <w:tc>
          <w:tcPr>
            <w:tcW w:w="1696" w:type="dxa"/>
            <w:hideMark/>
          </w:tcPr>
          <w:p w14:paraId="0B94080C"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£3,500</w:t>
            </w:r>
          </w:p>
        </w:tc>
      </w:tr>
    </w:tbl>
    <w:p w14:paraId="6D342805" w14:textId="77777777" w:rsidR="00F9266A" w:rsidRPr="00974632" w:rsidRDefault="00F9266A" w:rsidP="00974632">
      <w:pPr>
        <w:spacing w:after="0" w:line="360" w:lineRule="auto"/>
        <w:jc w:val="both"/>
        <w:divId w:val="793986663"/>
        <w:rPr>
          <w:rFonts w:ascii="Arial" w:eastAsia="Times New Roman" w:hAnsi="Arial" w:cs="Arial"/>
          <w:vanish/>
          <w:kern w:val="0"/>
          <w14:ligatures w14:val="none"/>
        </w:rPr>
      </w:pPr>
    </w:p>
    <w:tbl>
      <w:tblPr>
        <w:tblStyle w:val="TableGrid"/>
        <w:tblW w:w="0" w:type="auto"/>
        <w:tblLook w:val="04A0" w:firstRow="1" w:lastRow="0" w:firstColumn="1" w:lastColumn="0" w:noHBand="0" w:noVBand="1"/>
      </w:tblPr>
      <w:tblGrid>
        <w:gridCol w:w="2263"/>
        <w:gridCol w:w="5103"/>
        <w:gridCol w:w="1696"/>
      </w:tblGrid>
      <w:tr w:rsidR="00F9266A" w:rsidRPr="00974632" w14:paraId="4840E889" w14:textId="77777777" w:rsidTr="00B90362">
        <w:trPr>
          <w:divId w:val="793986663"/>
        </w:trPr>
        <w:tc>
          <w:tcPr>
            <w:tcW w:w="2263" w:type="dxa"/>
            <w:hideMark/>
          </w:tcPr>
          <w:p w14:paraId="04F02B8D"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b/>
                <w:bCs/>
                <w:color w:val="000000"/>
                <w:kern w:val="0"/>
                <w14:ligatures w14:val="none"/>
              </w:rPr>
              <w:t>Event Staffing</w:t>
            </w:r>
          </w:p>
        </w:tc>
        <w:tc>
          <w:tcPr>
            <w:tcW w:w="5103" w:type="dxa"/>
            <w:hideMark/>
          </w:tcPr>
          <w:p w14:paraId="0CC36AB6"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Wages for qualified staff are essential to ensure seamless operations, particularly for registration, tech support, and customer service.</w:t>
            </w:r>
          </w:p>
        </w:tc>
        <w:tc>
          <w:tcPr>
            <w:tcW w:w="1696" w:type="dxa"/>
            <w:hideMark/>
          </w:tcPr>
          <w:p w14:paraId="3FE17B38"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£3,500</w:t>
            </w:r>
          </w:p>
        </w:tc>
      </w:tr>
    </w:tbl>
    <w:p w14:paraId="7D25BDC3" w14:textId="77777777" w:rsidR="00F9266A" w:rsidRPr="00974632" w:rsidRDefault="00F9266A" w:rsidP="00974632">
      <w:pPr>
        <w:spacing w:after="0" w:line="360" w:lineRule="auto"/>
        <w:jc w:val="both"/>
        <w:divId w:val="793986663"/>
        <w:rPr>
          <w:rFonts w:ascii="Arial" w:eastAsia="Times New Roman" w:hAnsi="Arial" w:cs="Arial"/>
          <w:vanish/>
          <w:kern w:val="0"/>
          <w14:ligatures w14:val="none"/>
        </w:rPr>
      </w:pPr>
    </w:p>
    <w:tbl>
      <w:tblPr>
        <w:tblStyle w:val="TableGrid"/>
        <w:tblW w:w="0" w:type="auto"/>
        <w:tblLook w:val="04A0" w:firstRow="1" w:lastRow="0" w:firstColumn="1" w:lastColumn="0" w:noHBand="0" w:noVBand="1"/>
      </w:tblPr>
      <w:tblGrid>
        <w:gridCol w:w="2263"/>
        <w:gridCol w:w="5103"/>
        <w:gridCol w:w="1696"/>
      </w:tblGrid>
      <w:tr w:rsidR="00F9266A" w:rsidRPr="00974632" w14:paraId="7A1A4334" w14:textId="77777777" w:rsidTr="00777D69">
        <w:trPr>
          <w:divId w:val="793986663"/>
        </w:trPr>
        <w:tc>
          <w:tcPr>
            <w:tcW w:w="2263" w:type="dxa"/>
            <w:hideMark/>
          </w:tcPr>
          <w:p w14:paraId="2BEDD48E"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b/>
                <w:bCs/>
                <w:color w:val="000000"/>
                <w:kern w:val="0"/>
                <w14:ligatures w14:val="none"/>
              </w:rPr>
              <w:t>Branding and Speaker Fees</w:t>
            </w:r>
          </w:p>
        </w:tc>
        <w:tc>
          <w:tcPr>
            <w:tcW w:w="5103" w:type="dxa"/>
            <w:hideMark/>
          </w:tcPr>
          <w:p w14:paraId="5E002905"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A professional event brand enhances attendee experience, and compensating speakers adds value by attracting experts and fostering engagement.</w:t>
            </w:r>
          </w:p>
        </w:tc>
        <w:tc>
          <w:tcPr>
            <w:tcW w:w="1696" w:type="dxa"/>
            <w:hideMark/>
          </w:tcPr>
          <w:p w14:paraId="47329210"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£5,500</w:t>
            </w:r>
          </w:p>
        </w:tc>
      </w:tr>
    </w:tbl>
    <w:p w14:paraId="5C912876" w14:textId="77777777" w:rsidR="00F9266A" w:rsidRPr="00974632" w:rsidRDefault="00F9266A" w:rsidP="00974632">
      <w:pPr>
        <w:spacing w:after="0" w:line="360" w:lineRule="auto"/>
        <w:jc w:val="both"/>
        <w:divId w:val="793986663"/>
        <w:rPr>
          <w:rFonts w:ascii="Arial" w:eastAsia="Times New Roman" w:hAnsi="Arial" w:cs="Arial"/>
          <w:vanish/>
          <w:kern w:val="0"/>
          <w14:ligatures w14:val="none"/>
        </w:rPr>
      </w:pPr>
    </w:p>
    <w:tbl>
      <w:tblPr>
        <w:tblStyle w:val="TableGrid"/>
        <w:tblW w:w="0" w:type="auto"/>
        <w:tblLook w:val="04A0" w:firstRow="1" w:lastRow="0" w:firstColumn="1" w:lastColumn="0" w:noHBand="0" w:noVBand="1"/>
      </w:tblPr>
      <w:tblGrid>
        <w:gridCol w:w="2263"/>
        <w:gridCol w:w="5103"/>
        <w:gridCol w:w="1696"/>
      </w:tblGrid>
      <w:tr w:rsidR="00F9266A" w:rsidRPr="00974632" w14:paraId="59F04EA8" w14:textId="77777777" w:rsidTr="00777D69">
        <w:trPr>
          <w:divId w:val="793986663"/>
        </w:trPr>
        <w:tc>
          <w:tcPr>
            <w:tcW w:w="2263" w:type="dxa"/>
            <w:hideMark/>
          </w:tcPr>
          <w:p w14:paraId="47CA1966"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b/>
                <w:bCs/>
                <w:color w:val="000000"/>
                <w:kern w:val="0"/>
                <w14:ligatures w14:val="none"/>
              </w:rPr>
              <w:t>Contingency Fund</w:t>
            </w:r>
          </w:p>
        </w:tc>
        <w:tc>
          <w:tcPr>
            <w:tcW w:w="5103" w:type="dxa"/>
            <w:hideMark/>
          </w:tcPr>
          <w:p w14:paraId="2F3D326D"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This allocation ensures the event can adapt to unexpected costs or last-minute changes, ensuring the event runs smoothly.</w:t>
            </w:r>
          </w:p>
        </w:tc>
        <w:tc>
          <w:tcPr>
            <w:tcW w:w="1696" w:type="dxa"/>
            <w:hideMark/>
          </w:tcPr>
          <w:p w14:paraId="59C4474E" w14:textId="77777777" w:rsidR="00F9266A" w:rsidRPr="00974632" w:rsidRDefault="00F9266A"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£1,000</w:t>
            </w:r>
          </w:p>
        </w:tc>
      </w:tr>
    </w:tbl>
    <w:p w14:paraId="18DAA60F" w14:textId="4690ABF5" w:rsidR="00C83734" w:rsidRPr="00974632" w:rsidRDefault="00C83734" w:rsidP="00974632">
      <w:pPr>
        <w:spacing w:line="360" w:lineRule="auto"/>
        <w:jc w:val="both"/>
        <w:divId w:val="298606562"/>
        <w:rPr>
          <w:rFonts w:ascii="Arial" w:hAnsi="Arial" w:cs="Arial"/>
        </w:rPr>
      </w:pPr>
    </w:p>
    <w:p w14:paraId="3F0AFFFC" w14:textId="03BC267A" w:rsidR="005D3EDE" w:rsidRPr="00974632" w:rsidRDefault="005D3EDE" w:rsidP="00974632">
      <w:pPr>
        <w:pStyle w:val="Heading2"/>
        <w:spacing w:line="360" w:lineRule="auto"/>
        <w:jc w:val="both"/>
        <w:divId w:val="298606562"/>
        <w:rPr>
          <w:rFonts w:ascii="Arial" w:hAnsi="Arial" w:cs="Arial"/>
          <w:b/>
          <w:bCs/>
          <w:color w:val="auto"/>
          <w:sz w:val="24"/>
          <w:szCs w:val="24"/>
        </w:rPr>
      </w:pPr>
      <w:bookmarkStart w:id="8" w:name="_Toc191411509"/>
      <w:r w:rsidRPr="00974632">
        <w:rPr>
          <w:rFonts w:ascii="Arial" w:hAnsi="Arial" w:cs="Arial"/>
          <w:b/>
          <w:bCs/>
          <w:color w:val="auto"/>
          <w:sz w:val="24"/>
          <w:szCs w:val="24"/>
        </w:rPr>
        <w:t>Funding Sources and Income Generation</w:t>
      </w:r>
      <w:bookmarkEnd w:id="8"/>
    </w:p>
    <w:tbl>
      <w:tblPr>
        <w:tblStyle w:val="TableGrid"/>
        <w:tblW w:w="9067" w:type="dxa"/>
        <w:tblLook w:val="04A0" w:firstRow="1" w:lastRow="0" w:firstColumn="1" w:lastColumn="0" w:noHBand="0" w:noVBand="1"/>
      </w:tblPr>
      <w:tblGrid>
        <w:gridCol w:w="2547"/>
        <w:gridCol w:w="4536"/>
        <w:gridCol w:w="1984"/>
      </w:tblGrid>
      <w:tr w:rsidR="00F43943" w:rsidRPr="00974632" w14:paraId="7AA2AA9E" w14:textId="77777777" w:rsidTr="009164F4">
        <w:trPr>
          <w:divId w:val="22291381"/>
        </w:trPr>
        <w:tc>
          <w:tcPr>
            <w:tcW w:w="2547" w:type="dxa"/>
            <w:hideMark/>
          </w:tcPr>
          <w:p w14:paraId="2ED50BB8" w14:textId="77777777" w:rsidR="00F43943" w:rsidRPr="00974632" w:rsidRDefault="00F43943" w:rsidP="00974632">
            <w:pPr>
              <w:spacing w:line="360" w:lineRule="auto"/>
              <w:jc w:val="both"/>
              <w:rPr>
                <w:rFonts w:ascii="Arial" w:eastAsia="Times New Roman" w:hAnsi="Arial" w:cs="Arial"/>
                <w:b/>
                <w:bCs/>
                <w:color w:val="000000"/>
                <w:kern w:val="0"/>
                <w14:ligatures w14:val="none"/>
              </w:rPr>
            </w:pPr>
            <w:r w:rsidRPr="00974632">
              <w:rPr>
                <w:rFonts w:ascii="Arial" w:eastAsia="Times New Roman" w:hAnsi="Arial" w:cs="Arial"/>
                <w:b/>
                <w:bCs/>
                <w:color w:val="000000"/>
                <w:kern w:val="0"/>
                <w14:ligatures w14:val="none"/>
              </w:rPr>
              <w:t>Revenue Source</w:t>
            </w:r>
          </w:p>
        </w:tc>
        <w:tc>
          <w:tcPr>
            <w:tcW w:w="4536" w:type="dxa"/>
            <w:hideMark/>
          </w:tcPr>
          <w:p w14:paraId="3E2F5009" w14:textId="77777777" w:rsidR="00F43943" w:rsidRPr="00974632" w:rsidRDefault="00F43943" w:rsidP="00974632">
            <w:pPr>
              <w:spacing w:line="360" w:lineRule="auto"/>
              <w:jc w:val="both"/>
              <w:rPr>
                <w:rFonts w:ascii="Arial" w:eastAsia="Times New Roman" w:hAnsi="Arial" w:cs="Arial"/>
                <w:b/>
                <w:bCs/>
                <w:color w:val="000000"/>
                <w:kern w:val="0"/>
                <w14:ligatures w14:val="none"/>
              </w:rPr>
            </w:pPr>
            <w:r w:rsidRPr="00974632">
              <w:rPr>
                <w:rFonts w:ascii="Arial" w:eastAsia="Times New Roman" w:hAnsi="Arial" w:cs="Arial"/>
                <w:b/>
                <w:bCs/>
                <w:color w:val="000000"/>
                <w:kern w:val="0"/>
                <w14:ligatures w14:val="none"/>
              </w:rPr>
              <w:t>Description</w:t>
            </w:r>
          </w:p>
        </w:tc>
        <w:tc>
          <w:tcPr>
            <w:tcW w:w="1984" w:type="dxa"/>
            <w:hideMark/>
          </w:tcPr>
          <w:p w14:paraId="381E39F8" w14:textId="77777777" w:rsidR="00F43943" w:rsidRPr="00974632" w:rsidRDefault="00F43943" w:rsidP="00974632">
            <w:pPr>
              <w:spacing w:line="360" w:lineRule="auto"/>
              <w:jc w:val="both"/>
              <w:rPr>
                <w:rFonts w:ascii="Arial" w:eastAsia="Times New Roman" w:hAnsi="Arial" w:cs="Arial"/>
                <w:b/>
                <w:bCs/>
                <w:color w:val="000000"/>
                <w:kern w:val="0"/>
                <w14:ligatures w14:val="none"/>
              </w:rPr>
            </w:pPr>
            <w:r w:rsidRPr="00974632">
              <w:rPr>
                <w:rFonts w:ascii="Arial" w:eastAsia="Times New Roman" w:hAnsi="Arial" w:cs="Arial"/>
                <w:b/>
                <w:bCs/>
                <w:color w:val="000000"/>
                <w:kern w:val="0"/>
                <w14:ligatures w14:val="none"/>
              </w:rPr>
              <w:t>Estimated Revenue</w:t>
            </w:r>
          </w:p>
        </w:tc>
      </w:tr>
    </w:tbl>
    <w:p w14:paraId="4D787332" w14:textId="77777777" w:rsidR="00F43943" w:rsidRPr="00974632" w:rsidRDefault="00F43943" w:rsidP="00974632">
      <w:pPr>
        <w:spacing w:after="0" w:line="360" w:lineRule="auto"/>
        <w:jc w:val="both"/>
        <w:divId w:val="22291381"/>
        <w:rPr>
          <w:rFonts w:ascii="Arial" w:eastAsia="Times New Roman" w:hAnsi="Arial" w:cs="Arial"/>
          <w:vanish/>
          <w:kern w:val="0"/>
          <w14:ligatures w14:val="none"/>
        </w:rPr>
      </w:pPr>
    </w:p>
    <w:tbl>
      <w:tblPr>
        <w:tblStyle w:val="TableGrid"/>
        <w:tblW w:w="9067" w:type="dxa"/>
        <w:tblLook w:val="04A0" w:firstRow="1" w:lastRow="0" w:firstColumn="1" w:lastColumn="0" w:noHBand="0" w:noVBand="1"/>
      </w:tblPr>
      <w:tblGrid>
        <w:gridCol w:w="2547"/>
        <w:gridCol w:w="4536"/>
        <w:gridCol w:w="1984"/>
      </w:tblGrid>
      <w:tr w:rsidR="00F43943" w:rsidRPr="00974632" w14:paraId="46431357" w14:textId="77777777" w:rsidTr="00C83734">
        <w:trPr>
          <w:divId w:val="22291381"/>
        </w:trPr>
        <w:tc>
          <w:tcPr>
            <w:tcW w:w="2547" w:type="dxa"/>
            <w:hideMark/>
          </w:tcPr>
          <w:p w14:paraId="20E8327D" w14:textId="77777777" w:rsidR="00F43943" w:rsidRPr="00974632" w:rsidRDefault="00F43943"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b/>
                <w:bCs/>
                <w:color w:val="000000"/>
                <w:kern w:val="0"/>
                <w14:ligatures w14:val="none"/>
              </w:rPr>
              <w:t>Ticket Sales</w:t>
            </w:r>
          </w:p>
        </w:tc>
        <w:tc>
          <w:tcPr>
            <w:tcW w:w="4536" w:type="dxa"/>
            <w:hideMark/>
          </w:tcPr>
          <w:p w14:paraId="06E5996A" w14:textId="77777777" w:rsidR="00F43943" w:rsidRPr="00974632" w:rsidRDefault="00F43943"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250 attendees at £100 each generate £25,000. The strong marketing campaign and interest in DEI topics should drive attendance (Reed Mackay, 2024).</w:t>
            </w:r>
          </w:p>
        </w:tc>
        <w:tc>
          <w:tcPr>
            <w:tcW w:w="1984" w:type="dxa"/>
            <w:hideMark/>
          </w:tcPr>
          <w:p w14:paraId="313B2D3C" w14:textId="77777777" w:rsidR="00F43943" w:rsidRPr="00974632" w:rsidRDefault="00F43943"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£25,000</w:t>
            </w:r>
          </w:p>
        </w:tc>
      </w:tr>
    </w:tbl>
    <w:p w14:paraId="1649C175" w14:textId="77777777" w:rsidR="00F43943" w:rsidRPr="00974632" w:rsidRDefault="00F43943" w:rsidP="00974632">
      <w:pPr>
        <w:spacing w:after="0" w:line="360" w:lineRule="auto"/>
        <w:jc w:val="both"/>
        <w:divId w:val="22291381"/>
        <w:rPr>
          <w:rFonts w:ascii="Arial" w:eastAsia="Times New Roman" w:hAnsi="Arial" w:cs="Arial"/>
          <w:vanish/>
          <w:kern w:val="0"/>
          <w14:ligatures w14:val="none"/>
        </w:rPr>
      </w:pPr>
    </w:p>
    <w:tbl>
      <w:tblPr>
        <w:tblStyle w:val="TableGrid"/>
        <w:tblW w:w="0" w:type="auto"/>
        <w:tblLook w:val="04A0" w:firstRow="1" w:lastRow="0" w:firstColumn="1" w:lastColumn="0" w:noHBand="0" w:noVBand="1"/>
      </w:tblPr>
      <w:tblGrid>
        <w:gridCol w:w="2547"/>
        <w:gridCol w:w="4536"/>
        <w:gridCol w:w="1979"/>
      </w:tblGrid>
      <w:tr w:rsidR="00F43943" w:rsidRPr="00974632" w14:paraId="1EE17F7E" w14:textId="77777777" w:rsidTr="00D65491">
        <w:trPr>
          <w:divId w:val="22291381"/>
        </w:trPr>
        <w:tc>
          <w:tcPr>
            <w:tcW w:w="2547" w:type="dxa"/>
            <w:hideMark/>
          </w:tcPr>
          <w:p w14:paraId="268F589B" w14:textId="77777777" w:rsidR="00F43943" w:rsidRPr="00974632" w:rsidRDefault="00F43943"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b/>
                <w:bCs/>
                <w:color w:val="000000"/>
                <w:kern w:val="0"/>
                <w14:ligatures w14:val="none"/>
              </w:rPr>
              <w:t>Sponsorships</w:t>
            </w:r>
          </w:p>
        </w:tc>
        <w:tc>
          <w:tcPr>
            <w:tcW w:w="4536" w:type="dxa"/>
            <w:hideMark/>
          </w:tcPr>
          <w:p w14:paraId="64470780" w14:textId="77777777" w:rsidR="00F43943" w:rsidRPr="00974632" w:rsidRDefault="00F43943"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Three key sponsors aligned with the DEI theme provide vital funding while offering value to attendees (Naiopwa, 2025).</w:t>
            </w:r>
          </w:p>
        </w:tc>
        <w:tc>
          <w:tcPr>
            <w:tcW w:w="1979" w:type="dxa"/>
            <w:hideMark/>
          </w:tcPr>
          <w:p w14:paraId="13F7A77F" w14:textId="77777777" w:rsidR="00F43943" w:rsidRPr="00974632" w:rsidRDefault="00F43943"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£15,000</w:t>
            </w:r>
          </w:p>
        </w:tc>
      </w:tr>
    </w:tbl>
    <w:p w14:paraId="4BE4BBC5" w14:textId="77777777" w:rsidR="00F43943" w:rsidRPr="00974632" w:rsidRDefault="00F43943" w:rsidP="00974632">
      <w:pPr>
        <w:spacing w:after="0" w:line="360" w:lineRule="auto"/>
        <w:jc w:val="both"/>
        <w:divId w:val="22291381"/>
        <w:rPr>
          <w:rFonts w:ascii="Arial" w:eastAsia="Times New Roman" w:hAnsi="Arial" w:cs="Arial"/>
          <w:vanish/>
          <w:kern w:val="0"/>
          <w14:ligatures w14:val="none"/>
        </w:rPr>
      </w:pPr>
    </w:p>
    <w:tbl>
      <w:tblPr>
        <w:tblStyle w:val="TableGrid"/>
        <w:tblW w:w="0" w:type="auto"/>
        <w:tblLook w:val="04A0" w:firstRow="1" w:lastRow="0" w:firstColumn="1" w:lastColumn="0" w:noHBand="0" w:noVBand="1"/>
      </w:tblPr>
      <w:tblGrid>
        <w:gridCol w:w="2547"/>
        <w:gridCol w:w="4536"/>
        <w:gridCol w:w="1979"/>
      </w:tblGrid>
      <w:tr w:rsidR="00F43943" w:rsidRPr="00974632" w14:paraId="7BB8054A" w14:textId="77777777" w:rsidTr="00D65491">
        <w:trPr>
          <w:divId w:val="22291381"/>
        </w:trPr>
        <w:tc>
          <w:tcPr>
            <w:tcW w:w="2547" w:type="dxa"/>
            <w:hideMark/>
          </w:tcPr>
          <w:p w14:paraId="21045AD9" w14:textId="77777777" w:rsidR="00F43943" w:rsidRPr="00974632" w:rsidRDefault="00F43943"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b/>
                <w:bCs/>
                <w:color w:val="000000"/>
                <w:kern w:val="0"/>
                <w14:ligatures w14:val="none"/>
              </w:rPr>
              <w:t>Exhibitor Fees</w:t>
            </w:r>
          </w:p>
        </w:tc>
        <w:tc>
          <w:tcPr>
            <w:tcW w:w="4536" w:type="dxa"/>
            <w:hideMark/>
          </w:tcPr>
          <w:p w14:paraId="3F1DE7FC" w14:textId="77777777" w:rsidR="00F43943" w:rsidRPr="00974632" w:rsidRDefault="00F43943"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Ten exhibitors at £1,000 each contribute to revenue and represent companies supporting DEI in hospitality (Deaders, 2025).</w:t>
            </w:r>
          </w:p>
        </w:tc>
        <w:tc>
          <w:tcPr>
            <w:tcW w:w="1979" w:type="dxa"/>
            <w:hideMark/>
          </w:tcPr>
          <w:p w14:paraId="79598E61" w14:textId="77777777" w:rsidR="00F43943" w:rsidRPr="00974632" w:rsidRDefault="00F43943" w:rsidP="00974632">
            <w:pPr>
              <w:spacing w:line="360" w:lineRule="auto"/>
              <w:jc w:val="both"/>
              <w:rPr>
                <w:rFonts w:ascii="Arial" w:eastAsia="Times New Roman" w:hAnsi="Arial" w:cs="Arial"/>
                <w:color w:val="000000"/>
                <w:kern w:val="0"/>
                <w14:ligatures w14:val="none"/>
              </w:rPr>
            </w:pPr>
            <w:r w:rsidRPr="00974632">
              <w:rPr>
                <w:rFonts w:ascii="Arial" w:eastAsia="Times New Roman" w:hAnsi="Arial" w:cs="Arial"/>
                <w:color w:val="000000"/>
                <w:kern w:val="0"/>
                <w14:ligatures w14:val="none"/>
              </w:rPr>
              <w:t>£10,000</w:t>
            </w:r>
          </w:p>
        </w:tc>
      </w:tr>
    </w:tbl>
    <w:p w14:paraId="33F88387" w14:textId="6B13C3F9" w:rsidR="00E7172C" w:rsidRPr="00974632" w:rsidRDefault="001E5E62" w:rsidP="00974632">
      <w:pPr>
        <w:pStyle w:val="Heading1"/>
        <w:spacing w:line="360" w:lineRule="auto"/>
        <w:jc w:val="both"/>
        <w:divId w:val="298606562"/>
        <w:rPr>
          <w:rFonts w:ascii="Arial" w:hAnsi="Arial" w:cs="Arial"/>
          <w:b/>
          <w:bCs/>
          <w:color w:val="auto"/>
          <w:sz w:val="24"/>
          <w:szCs w:val="24"/>
        </w:rPr>
      </w:pPr>
      <w:bookmarkStart w:id="9" w:name="_Toc191411510"/>
      <w:r w:rsidRPr="00974632">
        <w:rPr>
          <w:rFonts w:ascii="Arial" w:hAnsi="Arial" w:cs="Arial"/>
          <w:b/>
          <w:bCs/>
          <w:color w:val="auto"/>
          <w:sz w:val="24"/>
          <w:szCs w:val="24"/>
        </w:rPr>
        <w:t>Industry Trends, Issues, and Impacts</w:t>
      </w:r>
      <w:bookmarkEnd w:id="9"/>
      <w:r w:rsidRPr="00974632">
        <w:rPr>
          <w:rFonts w:ascii="Arial" w:hAnsi="Arial" w:cs="Arial"/>
          <w:b/>
          <w:bCs/>
          <w:color w:val="auto"/>
          <w:sz w:val="24"/>
          <w:szCs w:val="24"/>
        </w:rPr>
        <w:t xml:space="preserve"> </w:t>
      </w:r>
    </w:p>
    <w:p w14:paraId="6E0993ED" w14:textId="2C946C85" w:rsidR="00E0280C" w:rsidRPr="00974632" w:rsidRDefault="00E0280C" w:rsidP="00974632">
      <w:pPr>
        <w:spacing w:line="360" w:lineRule="auto"/>
        <w:jc w:val="both"/>
        <w:divId w:val="298606562"/>
        <w:rPr>
          <w:rFonts w:ascii="Arial" w:hAnsi="Arial" w:cs="Arial"/>
          <w:lang w:val="en-GB"/>
        </w:rPr>
      </w:pPr>
      <w:r w:rsidRPr="00974632">
        <w:rPr>
          <w:rFonts w:ascii="Arial" w:hAnsi="Arial" w:cs="Arial"/>
          <w:lang w:val="en-GB"/>
        </w:rPr>
        <w:t xml:space="preserve">The growing demand for Diversity, Equity, and Inclusion (DEI) events in the hospitality industry highlights a key trend that aligns with the goals of "Inclusive Hospitality: </w:t>
      </w:r>
      <w:r w:rsidRPr="00974632">
        <w:rPr>
          <w:rFonts w:ascii="Arial" w:hAnsi="Arial" w:cs="Arial"/>
          <w:lang w:val="en-GB"/>
        </w:rPr>
        <w:lastRenderedPageBreak/>
        <w:t>Shaping a Diverse Future." According to Bowdin et al. (2012), hybrid event formats are gaining popularity for their ability to enhance accessibility and reach a broader audience. While this event is primarily in-person, incorporating virtual elements would further expand its reach and enhance DEI discussions. This trend makes the event particularly timely and relevant to the industry’s current focus on DEI (Reed Mackay, 2024)</w:t>
      </w:r>
      <w:r w:rsidR="006C02E2">
        <w:rPr>
          <w:rFonts w:ascii="Arial" w:hAnsi="Arial" w:cs="Arial"/>
          <w:lang w:val="en-GB"/>
        </w:rPr>
        <w:t xml:space="preserve">. </w:t>
      </w:r>
      <w:r w:rsidR="00EC72E5" w:rsidRPr="00974632">
        <w:rPr>
          <w:rFonts w:ascii="Arial" w:hAnsi="Arial" w:cs="Arial"/>
        </w:rPr>
        <w:t xml:space="preserve">According to </w:t>
      </w:r>
      <w:r w:rsidR="00042A44" w:rsidRPr="00974632">
        <w:rPr>
          <w:rFonts w:ascii="Arial" w:hAnsi="Arial" w:cs="Arial"/>
        </w:rPr>
        <w:t xml:space="preserve">O'Donovan </w:t>
      </w:r>
      <w:r w:rsidR="00EC72E5" w:rsidRPr="00974632">
        <w:rPr>
          <w:rFonts w:ascii="Arial" w:hAnsi="Arial" w:cs="Arial"/>
        </w:rPr>
        <w:t>(</w:t>
      </w:r>
      <w:r w:rsidR="00B616FD" w:rsidRPr="00974632">
        <w:rPr>
          <w:rFonts w:ascii="Arial" w:hAnsi="Arial" w:cs="Arial"/>
        </w:rPr>
        <w:t>2018</w:t>
      </w:r>
      <w:r w:rsidR="00EC72E5" w:rsidRPr="00974632">
        <w:rPr>
          <w:rFonts w:ascii="Arial" w:hAnsi="Arial" w:cs="Arial"/>
        </w:rPr>
        <w:t>), the hospitality industry is increasingly embracing DEI initiatives to cater to a more diverse and socially conscious clientele.</w:t>
      </w:r>
    </w:p>
    <w:p w14:paraId="007CD4C0" w14:textId="77777777" w:rsidR="00E0280C" w:rsidRPr="00974632" w:rsidRDefault="00E0280C" w:rsidP="00974632">
      <w:pPr>
        <w:spacing w:line="360" w:lineRule="auto"/>
        <w:jc w:val="both"/>
        <w:divId w:val="298606562"/>
        <w:rPr>
          <w:rFonts w:ascii="Arial" w:hAnsi="Arial" w:cs="Arial"/>
          <w:lang w:val="en-GB"/>
        </w:rPr>
      </w:pPr>
      <w:r w:rsidRPr="00974632">
        <w:rPr>
          <w:rFonts w:ascii="Arial" w:hAnsi="Arial" w:cs="Arial"/>
          <w:lang w:val="en-GB"/>
        </w:rPr>
        <w:t>In addition to DEI, technological innovations are reshaping event planning. AI, data analytics, and VR are being increasingly integrated into events. AI improves networking by connecting relevant professionals, VR offers immersive, interactive experiences, and data analytics allows for tracking attendee preferences and measuring the success of DEI initiatives, enabling continuous improvement of future events.</w:t>
      </w:r>
    </w:p>
    <w:p w14:paraId="78BB8E50" w14:textId="56CE3EF3" w:rsidR="00E0280C" w:rsidRPr="00974632" w:rsidRDefault="00E0280C" w:rsidP="00974632">
      <w:pPr>
        <w:spacing w:line="360" w:lineRule="auto"/>
        <w:jc w:val="both"/>
        <w:divId w:val="298606562"/>
        <w:rPr>
          <w:rFonts w:ascii="Arial" w:hAnsi="Arial" w:cs="Arial"/>
          <w:lang w:val="en-GB"/>
        </w:rPr>
      </w:pPr>
      <w:r w:rsidRPr="00974632">
        <w:rPr>
          <w:rFonts w:ascii="Arial" w:hAnsi="Arial" w:cs="Arial"/>
          <w:lang w:val="en-GB"/>
        </w:rPr>
        <w:t>Sustainability is also a growing consideration in event management. Bowdin et al. (2012) highlight the increasing adoption of eco-friendly practices in the industry. This event reflects that trend by minimi</w:t>
      </w:r>
      <w:r w:rsidR="006C02E2">
        <w:rPr>
          <w:rFonts w:ascii="Arial" w:hAnsi="Arial" w:cs="Arial"/>
          <w:lang w:val="en-GB"/>
        </w:rPr>
        <w:t>si</w:t>
      </w:r>
      <w:r w:rsidRPr="00974632">
        <w:rPr>
          <w:rFonts w:ascii="Arial" w:hAnsi="Arial" w:cs="Arial"/>
          <w:lang w:val="en-GB"/>
        </w:rPr>
        <w:t>ng waste, using digital materials, and selecting the Marriott Venue, which supports sustainable practices and aligns with the event's environmental goals.</w:t>
      </w:r>
    </w:p>
    <w:p w14:paraId="031695AB" w14:textId="4E4F961D" w:rsidR="00E0280C" w:rsidRPr="00974632" w:rsidRDefault="00E0280C" w:rsidP="00974632">
      <w:pPr>
        <w:spacing w:line="360" w:lineRule="auto"/>
        <w:jc w:val="both"/>
        <w:divId w:val="298606562"/>
        <w:rPr>
          <w:rFonts w:ascii="Arial" w:hAnsi="Arial" w:cs="Arial"/>
          <w:lang w:val="en-GB"/>
        </w:rPr>
      </w:pPr>
      <w:r w:rsidRPr="00974632">
        <w:rPr>
          <w:rFonts w:ascii="Arial" w:hAnsi="Arial" w:cs="Arial"/>
          <w:lang w:val="en-GB"/>
        </w:rPr>
        <w:t>At its core, "Inclusive Hospitality" focuses on DEI, featuring diverse speakers and actionable strategies to foster inclusive environments in hospitality. These trends—DEI, technology, and sustainability—ensure that the event is both relevant and impactful. Furthermore, the Marriott venue’s capabilities enhance the event’s logistical feasibility, making it an ideal choice for large-scale MICE events (Marriott, 2025b).</w:t>
      </w:r>
    </w:p>
    <w:p w14:paraId="1CB1A9E8" w14:textId="0DAB625C" w:rsidR="001E5E62" w:rsidRPr="00974632" w:rsidRDefault="00567250" w:rsidP="00974632">
      <w:pPr>
        <w:pStyle w:val="Heading1"/>
        <w:spacing w:line="360" w:lineRule="auto"/>
        <w:jc w:val="both"/>
        <w:divId w:val="298606562"/>
        <w:rPr>
          <w:rFonts w:ascii="Arial" w:hAnsi="Arial" w:cs="Arial"/>
          <w:b/>
          <w:bCs/>
          <w:color w:val="auto"/>
          <w:sz w:val="24"/>
          <w:szCs w:val="24"/>
        </w:rPr>
      </w:pPr>
      <w:bookmarkStart w:id="10" w:name="_Toc191411511"/>
      <w:r w:rsidRPr="00974632">
        <w:rPr>
          <w:rFonts w:ascii="Arial" w:hAnsi="Arial" w:cs="Arial"/>
          <w:b/>
          <w:bCs/>
          <w:color w:val="auto"/>
          <w:sz w:val="24"/>
          <w:szCs w:val="24"/>
        </w:rPr>
        <w:t>Situational and Cultural considerations</w:t>
      </w:r>
      <w:r w:rsidR="00D172C8" w:rsidRPr="00974632">
        <w:rPr>
          <w:rFonts w:ascii="Arial" w:hAnsi="Arial" w:cs="Arial"/>
          <w:b/>
          <w:bCs/>
          <w:color w:val="auto"/>
          <w:sz w:val="24"/>
          <w:szCs w:val="24"/>
        </w:rPr>
        <w:t xml:space="preserve"> – </w:t>
      </w:r>
      <w:r w:rsidR="001E5E62" w:rsidRPr="00974632">
        <w:rPr>
          <w:rFonts w:ascii="Arial" w:hAnsi="Arial" w:cs="Arial"/>
          <w:b/>
          <w:bCs/>
          <w:color w:val="auto"/>
          <w:sz w:val="24"/>
          <w:szCs w:val="24"/>
        </w:rPr>
        <w:t>PESTLE </w:t>
      </w:r>
      <w:r w:rsidRPr="00974632">
        <w:rPr>
          <w:rFonts w:ascii="Arial" w:hAnsi="Arial" w:cs="Arial"/>
          <w:b/>
          <w:bCs/>
          <w:color w:val="auto"/>
          <w:sz w:val="24"/>
          <w:szCs w:val="24"/>
        </w:rPr>
        <w:t>analysis</w:t>
      </w:r>
      <w:bookmarkEnd w:id="10"/>
    </w:p>
    <w:p w14:paraId="07418F2A" w14:textId="28C17372" w:rsidR="00B94246" w:rsidRPr="00974632" w:rsidRDefault="00B94246" w:rsidP="00974632">
      <w:pPr>
        <w:spacing w:after="0" w:line="360" w:lineRule="auto"/>
        <w:jc w:val="both"/>
        <w:divId w:val="298606562"/>
        <w:rPr>
          <w:rFonts w:ascii="Arial" w:eastAsia="Times New Roman" w:hAnsi="Arial" w:cs="Arial"/>
          <w:shd w:val="clear" w:color="auto" w:fill="FFFFFF"/>
        </w:rPr>
      </w:pPr>
      <w:r w:rsidRPr="00974632">
        <w:rPr>
          <w:rFonts w:ascii="Arial" w:eastAsia="Times New Roman" w:hAnsi="Arial" w:cs="Arial"/>
          <w:shd w:val="clear" w:color="auto" w:fill="FFFFFF"/>
        </w:rPr>
        <w:t>A PESTLE analysis studies the key external factors (Political, Economic, Sociological, Technological, Legal and Environmental) that influence an organisation (</w:t>
      </w:r>
      <w:r w:rsidR="000258FE" w:rsidRPr="00974632">
        <w:rPr>
          <w:rFonts w:ascii="Arial" w:eastAsia="Times New Roman" w:hAnsi="Arial" w:cs="Arial"/>
          <w:shd w:val="clear" w:color="auto" w:fill="FFFFFF"/>
        </w:rPr>
        <w:t>CIPD, 2024).</w:t>
      </w:r>
    </w:p>
    <w:p w14:paraId="275AEE7F" w14:textId="53F308F8" w:rsidR="00365CF8" w:rsidRPr="00974632" w:rsidRDefault="00365CF8" w:rsidP="00974632">
      <w:pPr>
        <w:pStyle w:val="ListParagraph"/>
        <w:numPr>
          <w:ilvl w:val="0"/>
          <w:numId w:val="18"/>
        </w:numPr>
        <w:spacing w:after="0" w:line="360" w:lineRule="auto"/>
        <w:jc w:val="both"/>
        <w:divId w:val="298606562"/>
        <w:rPr>
          <w:rFonts w:ascii="Arial" w:hAnsi="Arial" w:cs="Arial"/>
          <w:kern w:val="0"/>
          <w14:ligatures w14:val="none"/>
        </w:rPr>
      </w:pPr>
      <w:r w:rsidRPr="00974632">
        <w:rPr>
          <w:rFonts w:ascii="Arial" w:hAnsi="Arial" w:cs="Arial"/>
          <w:kern w:val="0"/>
          <w14:ligatures w14:val="none"/>
        </w:rPr>
        <w:t>Political: Government policies on diversity, equity, and inclusion (DEI) and health regulations</w:t>
      </w:r>
      <w:r w:rsidR="00B373D7" w:rsidRPr="00974632">
        <w:rPr>
          <w:rFonts w:ascii="Arial" w:hAnsi="Arial" w:cs="Arial"/>
          <w:kern w:val="0"/>
          <w14:ligatures w14:val="none"/>
        </w:rPr>
        <w:t xml:space="preserve"> (</w:t>
      </w:r>
      <w:r w:rsidR="00D33BC0" w:rsidRPr="00974632">
        <w:rPr>
          <w:rFonts w:ascii="Arial" w:hAnsi="Arial" w:cs="Arial"/>
          <w:kern w:val="0"/>
          <w14:ligatures w14:val="none"/>
        </w:rPr>
        <w:t>Cvent Guest, 2021)</w:t>
      </w:r>
      <w:r w:rsidRPr="00974632">
        <w:rPr>
          <w:rFonts w:ascii="Arial" w:hAnsi="Arial" w:cs="Arial"/>
          <w:kern w:val="0"/>
          <w14:ligatures w14:val="none"/>
        </w:rPr>
        <w:t xml:space="preserve"> influence the event's relevance and logistics. Staying updated ensures compliance with current policies and alignment with political priorities.</w:t>
      </w:r>
    </w:p>
    <w:p w14:paraId="667C488A" w14:textId="4A76ECCF" w:rsidR="00365CF8" w:rsidRPr="00974632" w:rsidRDefault="00365CF8" w:rsidP="00974632">
      <w:pPr>
        <w:pStyle w:val="ListParagraph"/>
        <w:numPr>
          <w:ilvl w:val="0"/>
          <w:numId w:val="18"/>
        </w:numPr>
        <w:spacing w:after="0" w:line="360" w:lineRule="auto"/>
        <w:jc w:val="both"/>
        <w:divId w:val="298606562"/>
        <w:rPr>
          <w:rFonts w:ascii="Arial" w:hAnsi="Arial" w:cs="Arial"/>
          <w:kern w:val="0"/>
          <w14:ligatures w14:val="none"/>
        </w:rPr>
      </w:pPr>
      <w:r w:rsidRPr="00974632">
        <w:rPr>
          <w:rFonts w:ascii="Arial" w:hAnsi="Arial" w:cs="Arial"/>
          <w:kern w:val="0"/>
          <w14:ligatures w14:val="none"/>
        </w:rPr>
        <w:lastRenderedPageBreak/>
        <w:t>Economic: Economic conditions, including post</w:t>
      </w:r>
      <w:r w:rsidR="00D860DB" w:rsidRPr="00974632">
        <w:rPr>
          <w:rFonts w:ascii="Arial" w:hAnsi="Arial" w:cs="Arial"/>
          <w:kern w:val="0"/>
          <w14:ligatures w14:val="none"/>
        </w:rPr>
        <w:t xml:space="preserve"> </w:t>
      </w:r>
      <w:r w:rsidRPr="00974632">
        <w:rPr>
          <w:rFonts w:ascii="Arial" w:hAnsi="Arial" w:cs="Arial"/>
          <w:kern w:val="0"/>
          <w14:ligatures w14:val="none"/>
        </w:rPr>
        <w:t>pandemic recovery and attendees’ financial capacity, are vital for budgeting and ticket pricing, ensuring the event remains accessible and profitable.</w:t>
      </w:r>
    </w:p>
    <w:p w14:paraId="48F7BE22" w14:textId="3AAE4C9C" w:rsidR="00365CF8" w:rsidRPr="00974632" w:rsidRDefault="00365CF8" w:rsidP="00974632">
      <w:pPr>
        <w:pStyle w:val="ListParagraph"/>
        <w:numPr>
          <w:ilvl w:val="0"/>
          <w:numId w:val="18"/>
        </w:numPr>
        <w:spacing w:after="0" w:line="360" w:lineRule="auto"/>
        <w:jc w:val="both"/>
        <w:divId w:val="298606562"/>
        <w:rPr>
          <w:rFonts w:ascii="Arial" w:hAnsi="Arial" w:cs="Arial"/>
          <w:kern w:val="0"/>
          <w14:ligatures w14:val="none"/>
        </w:rPr>
      </w:pPr>
      <w:r w:rsidRPr="00974632">
        <w:rPr>
          <w:rFonts w:ascii="Arial" w:hAnsi="Arial" w:cs="Arial"/>
          <w:kern w:val="0"/>
          <w14:ligatures w14:val="none"/>
        </w:rPr>
        <w:t xml:space="preserve">Social: With a focus on DEI, understanding the </w:t>
      </w:r>
      <w:r w:rsidR="00420D98" w:rsidRPr="00974632">
        <w:rPr>
          <w:rFonts w:ascii="Arial" w:hAnsi="Arial" w:cs="Arial"/>
          <w:kern w:val="0"/>
          <w14:ligatures w14:val="none"/>
        </w:rPr>
        <w:t>cultural</w:t>
      </w:r>
      <w:r w:rsidRPr="00974632">
        <w:rPr>
          <w:rFonts w:ascii="Arial" w:hAnsi="Arial" w:cs="Arial"/>
          <w:kern w:val="0"/>
          <w14:ligatures w14:val="none"/>
        </w:rPr>
        <w:t xml:space="preserve"> climate</w:t>
      </w:r>
      <w:r w:rsidR="00420D98" w:rsidRPr="00974632">
        <w:rPr>
          <w:rFonts w:ascii="Arial" w:hAnsi="Arial" w:cs="Arial"/>
          <w:kern w:val="0"/>
          <w14:ligatures w14:val="none"/>
        </w:rPr>
        <w:t xml:space="preserve"> </w:t>
      </w:r>
      <w:r w:rsidRPr="00974632">
        <w:rPr>
          <w:rFonts w:ascii="Arial" w:hAnsi="Arial" w:cs="Arial"/>
          <w:kern w:val="0"/>
          <w14:ligatures w14:val="none"/>
        </w:rPr>
        <w:t>like growing awareness of diversity in the workplace</w:t>
      </w:r>
      <w:r w:rsidR="00420D98" w:rsidRPr="00974632">
        <w:rPr>
          <w:rFonts w:ascii="Arial" w:hAnsi="Arial" w:cs="Arial"/>
          <w:kern w:val="0"/>
          <w14:ligatures w14:val="none"/>
        </w:rPr>
        <w:t xml:space="preserve"> </w:t>
      </w:r>
      <w:r w:rsidRPr="00974632">
        <w:rPr>
          <w:rFonts w:ascii="Arial" w:hAnsi="Arial" w:cs="Arial"/>
          <w:kern w:val="0"/>
          <w14:ligatures w14:val="none"/>
        </w:rPr>
        <w:t>helps create an inclusive atmosphere and encourages meaningful engagement</w:t>
      </w:r>
      <w:r w:rsidR="00420D98" w:rsidRPr="00974632">
        <w:rPr>
          <w:rFonts w:ascii="Arial" w:hAnsi="Arial" w:cs="Arial"/>
          <w:kern w:val="0"/>
          <w14:ligatures w14:val="none"/>
        </w:rPr>
        <w:t xml:space="preserve"> (Fong, 2023).</w:t>
      </w:r>
    </w:p>
    <w:p w14:paraId="093D2429" w14:textId="7E36E311" w:rsidR="00D860DB" w:rsidRPr="00974632" w:rsidRDefault="00365CF8" w:rsidP="00974632">
      <w:pPr>
        <w:pStyle w:val="ListParagraph"/>
        <w:numPr>
          <w:ilvl w:val="0"/>
          <w:numId w:val="18"/>
        </w:numPr>
        <w:spacing w:after="0" w:line="360" w:lineRule="auto"/>
        <w:jc w:val="both"/>
        <w:divId w:val="298606562"/>
        <w:rPr>
          <w:rFonts w:ascii="Arial" w:hAnsi="Arial" w:cs="Arial"/>
          <w:kern w:val="0"/>
          <w14:ligatures w14:val="none"/>
        </w:rPr>
      </w:pPr>
      <w:r w:rsidRPr="00974632">
        <w:rPr>
          <w:rFonts w:ascii="Arial" w:hAnsi="Arial" w:cs="Arial"/>
          <w:kern w:val="0"/>
          <w14:ligatures w14:val="none"/>
        </w:rPr>
        <w:t>Technological: Technology enhances the experience through virtual/hybrid formats, real</w:t>
      </w:r>
      <w:r w:rsidR="00D860DB" w:rsidRPr="00974632">
        <w:rPr>
          <w:rFonts w:ascii="Arial" w:hAnsi="Arial" w:cs="Arial"/>
          <w:kern w:val="0"/>
          <w14:ligatures w14:val="none"/>
        </w:rPr>
        <w:t xml:space="preserve"> </w:t>
      </w:r>
      <w:r w:rsidRPr="00974632">
        <w:rPr>
          <w:rFonts w:ascii="Arial" w:hAnsi="Arial" w:cs="Arial"/>
          <w:kern w:val="0"/>
          <w14:ligatures w14:val="none"/>
        </w:rPr>
        <w:t>time feedback, and streamlined registration, ensuring accessibility and engagement for all attendees.</w:t>
      </w:r>
    </w:p>
    <w:p w14:paraId="0EFBB9B7" w14:textId="3F6E659E" w:rsidR="00365CF8" w:rsidRPr="00974632" w:rsidRDefault="00365CF8" w:rsidP="00974632">
      <w:pPr>
        <w:pStyle w:val="ListParagraph"/>
        <w:numPr>
          <w:ilvl w:val="0"/>
          <w:numId w:val="18"/>
        </w:numPr>
        <w:spacing w:after="0" w:line="360" w:lineRule="auto"/>
        <w:jc w:val="both"/>
        <w:divId w:val="298606562"/>
        <w:rPr>
          <w:rFonts w:ascii="Arial" w:hAnsi="Arial" w:cs="Arial"/>
          <w:kern w:val="0"/>
          <w14:ligatures w14:val="none"/>
        </w:rPr>
      </w:pPr>
      <w:r w:rsidRPr="00974632">
        <w:rPr>
          <w:rFonts w:ascii="Arial" w:hAnsi="Arial" w:cs="Arial"/>
          <w:kern w:val="0"/>
          <w14:ligatures w14:val="none"/>
        </w:rPr>
        <w:t>Legal: Compliance with data protection laws (e.g., GDPR) and accessibility standards ensures the event adheres to legal requirements, protecting attendee privacy and promoting inclusivity.</w:t>
      </w:r>
    </w:p>
    <w:p w14:paraId="12B728BA" w14:textId="5D1FDB82" w:rsidR="00365CF8" w:rsidRPr="00974632" w:rsidRDefault="00365CF8" w:rsidP="00974632">
      <w:pPr>
        <w:pStyle w:val="ListParagraph"/>
        <w:numPr>
          <w:ilvl w:val="0"/>
          <w:numId w:val="18"/>
        </w:numPr>
        <w:spacing w:after="0" w:line="360" w:lineRule="auto"/>
        <w:jc w:val="both"/>
        <w:divId w:val="298606562"/>
        <w:rPr>
          <w:rFonts w:ascii="Arial" w:hAnsi="Arial" w:cs="Arial"/>
          <w:kern w:val="0"/>
          <w14:ligatures w14:val="none"/>
        </w:rPr>
      </w:pPr>
      <w:r w:rsidRPr="00974632">
        <w:rPr>
          <w:rFonts w:ascii="Arial" w:hAnsi="Arial" w:cs="Arial"/>
          <w:kern w:val="0"/>
          <w14:ligatures w14:val="none"/>
        </w:rPr>
        <w:t>Environmental: Sustainability is essential, and adopting eco</w:t>
      </w:r>
      <w:r w:rsidR="00D860DB" w:rsidRPr="00974632">
        <w:rPr>
          <w:rFonts w:ascii="Arial" w:hAnsi="Arial" w:cs="Arial"/>
          <w:kern w:val="0"/>
          <w14:ligatures w14:val="none"/>
        </w:rPr>
        <w:t xml:space="preserve"> </w:t>
      </w:r>
      <w:r w:rsidRPr="00974632">
        <w:rPr>
          <w:rFonts w:ascii="Arial" w:hAnsi="Arial" w:cs="Arial"/>
          <w:kern w:val="0"/>
          <w14:ligatures w14:val="none"/>
        </w:rPr>
        <w:t>friendly practices like waste reduction and selecting sustainable venues aligns with environmental trends and appeals to eco</w:t>
      </w:r>
      <w:r w:rsidR="00D860DB" w:rsidRPr="00974632">
        <w:rPr>
          <w:rFonts w:ascii="Arial" w:hAnsi="Arial" w:cs="Arial"/>
          <w:kern w:val="0"/>
          <w14:ligatures w14:val="none"/>
        </w:rPr>
        <w:t xml:space="preserve"> </w:t>
      </w:r>
      <w:r w:rsidRPr="00974632">
        <w:rPr>
          <w:rFonts w:ascii="Arial" w:hAnsi="Arial" w:cs="Arial"/>
          <w:kern w:val="0"/>
          <w14:ligatures w14:val="none"/>
        </w:rPr>
        <w:t>conscious attendees.</w:t>
      </w:r>
    </w:p>
    <w:p w14:paraId="6FFE1C8D" w14:textId="77777777" w:rsidR="00576CA3" w:rsidRPr="00974632" w:rsidRDefault="00365CF8" w:rsidP="00974632">
      <w:pPr>
        <w:spacing w:after="0" w:line="360" w:lineRule="auto"/>
        <w:jc w:val="both"/>
        <w:divId w:val="298606562"/>
        <w:rPr>
          <w:rFonts w:ascii="Arial" w:hAnsi="Arial" w:cs="Arial"/>
          <w:kern w:val="0"/>
          <w14:ligatures w14:val="none"/>
        </w:rPr>
      </w:pPr>
      <w:r w:rsidRPr="00974632">
        <w:rPr>
          <w:rFonts w:ascii="Arial" w:hAnsi="Arial" w:cs="Arial"/>
          <w:kern w:val="0"/>
          <w14:ligatures w14:val="none"/>
        </w:rPr>
        <w:t>By addressing these factors, the event can ensure political, legal, and economic compliance while fostering inclusivity, engagement, and sustainability, ultimately enhancing its impact and success in the hospitality industry.</w:t>
      </w:r>
    </w:p>
    <w:p w14:paraId="7F0F21DC" w14:textId="6BC497BD" w:rsidR="001E5E62" w:rsidRPr="00974632" w:rsidRDefault="001E5E62" w:rsidP="00974632">
      <w:pPr>
        <w:pStyle w:val="Heading1"/>
        <w:spacing w:line="360" w:lineRule="auto"/>
        <w:jc w:val="both"/>
        <w:divId w:val="298606562"/>
        <w:rPr>
          <w:rFonts w:ascii="Arial" w:hAnsi="Arial" w:cs="Arial"/>
          <w:b/>
          <w:bCs/>
          <w:color w:val="auto"/>
          <w:kern w:val="0"/>
          <w:sz w:val="24"/>
          <w:szCs w:val="24"/>
          <w14:ligatures w14:val="none"/>
        </w:rPr>
      </w:pPr>
      <w:bookmarkStart w:id="11" w:name="_Toc191411512"/>
      <w:r w:rsidRPr="00974632">
        <w:rPr>
          <w:rFonts w:ascii="Arial" w:hAnsi="Arial" w:cs="Arial"/>
          <w:b/>
          <w:bCs/>
          <w:color w:val="auto"/>
          <w:sz w:val="24"/>
          <w:szCs w:val="24"/>
        </w:rPr>
        <w:t>Conclusion</w:t>
      </w:r>
      <w:bookmarkEnd w:id="11"/>
      <w:r w:rsidRPr="00974632">
        <w:rPr>
          <w:rFonts w:ascii="Arial" w:hAnsi="Arial" w:cs="Arial"/>
          <w:b/>
          <w:bCs/>
          <w:color w:val="auto"/>
          <w:sz w:val="24"/>
          <w:szCs w:val="24"/>
        </w:rPr>
        <w:t> </w:t>
      </w:r>
    </w:p>
    <w:p w14:paraId="594E8FC1" w14:textId="6FEE0131" w:rsidR="001E5E62" w:rsidRPr="00974632" w:rsidRDefault="001E5E62" w:rsidP="00974632">
      <w:pPr>
        <w:spacing w:after="0" w:line="360" w:lineRule="auto"/>
        <w:jc w:val="both"/>
        <w:divId w:val="298606562"/>
        <w:rPr>
          <w:rFonts w:ascii="Arial" w:hAnsi="Arial" w:cs="Arial"/>
          <w:kern w:val="0"/>
          <w14:ligatures w14:val="none"/>
        </w:rPr>
      </w:pPr>
      <w:r w:rsidRPr="00974632">
        <w:rPr>
          <w:rFonts w:ascii="Arial" w:hAnsi="Arial" w:cs="Arial"/>
          <w:kern w:val="0"/>
          <w14:ligatures w14:val="none"/>
        </w:rPr>
        <w:t>Inclusive Hospitality: Shaping a Diverse Future is a carefully planned one</w:t>
      </w:r>
      <w:r w:rsidR="00E666BB" w:rsidRPr="00974632">
        <w:rPr>
          <w:rFonts w:ascii="Arial" w:hAnsi="Arial" w:cs="Arial"/>
          <w:kern w:val="0"/>
          <w14:ligatures w14:val="none"/>
        </w:rPr>
        <w:t xml:space="preserve"> </w:t>
      </w:r>
      <w:r w:rsidRPr="00974632">
        <w:rPr>
          <w:rFonts w:ascii="Arial" w:hAnsi="Arial" w:cs="Arial"/>
          <w:kern w:val="0"/>
          <w14:ligatures w14:val="none"/>
        </w:rPr>
        <w:t>day event that aims to foster diversity, equity, and inclusion (DEI) within the hospitality industry. The event will bring together hospitality professionals, thought leaders, and DEI advocates to discuss actionable DEI strategies and create a platform for meaningful conversations. Held at the Marriott Conference and Convention Venue in Canary Wharf, London, the event is strategically located to accommodate a diverse audience, offering an ideal setting for networking and collaboration.</w:t>
      </w:r>
    </w:p>
    <w:p w14:paraId="7EAED0DA" w14:textId="53CD74A2" w:rsidR="001E5E62" w:rsidRPr="00974632" w:rsidRDefault="001E5E62" w:rsidP="00974632">
      <w:pPr>
        <w:spacing w:after="0" w:line="360" w:lineRule="auto"/>
        <w:jc w:val="both"/>
        <w:divId w:val="298606562"/>
        <w:rPr>
          <w:rFonts w:ascii="Arial" w:hAnsi="Arial" w:cs="Arial"/>
          <w:kern w:val="0"/>
          <w14:ligatures w14:val="none"/>
        </w:rPr>
      </w:pPr>
      <w:r w:rsidRPr="00974632">
        <w:rPr>
          <w:rFonts w:ascii="Arial" w:hAnsi="Arial" w:cs="Arial"/>
          <w:kern w:val="0"/>
          <w14:ligatures w14:val="none"/>
        </w:rPr>
        <w:t>This event has been designed to address the growing need for inclusivity in the hospitality sector, offering a range of engaging content such as keynote speeches, expert</w:t>
      </w:r>
      <w:r w:rsidR="00E666BB" w:rsidRPr="00974632">
        <w:rPr>
          <w:rFonts w:ascii="Arial" w:hAnsi="Arial" w:cs="Arial"/>
          <w:kern w:val="0"/>
          <w14:ligatures w14:val="none"/>
        </w:rPr>
        <w:t xml:space="preserve"> </w:t>
      </w:r>
      <w:r w:rsidRPr="00974632">
        <w:rPr>
          <w:rFonts w:ascii="Arial" w:hAnsi="Arial" w:cs="Arial"/>
          <w:kern w:val="0"/>
          <w14:ligatures w14:val="none"/>
        </w:rPr>
        <w:t>led panel discussions, and interactive workshops. It is directly influenced by key industry trends, including the increased focus on DEI, sustainability, and the integration of technology into event planning.</w:t>
      </w:r>
    </w:p>
    <w:p w14:paraId="77B017C4" w14:textId="75B8F64A" w:rsidR="001E5E62" w:rsidRPr="00974632" w:rsidRDefault="001E5E62" w:rsidP="00974632">
      <w:pPr>
        <w:spacing w:after="0" w:line="360" w:lineRule="auto"/>
        <w:jc w:val="both"/>
        <w:divId w:val="298606562"/>
        <w:rPr>
          <w:rFonts w:ascii="Arial" w:hAnsi="Arial" w:cs="Arial"/>
          <w:kern w:val="0"/>
          <w14:ligatures w14:val="none"/>
        </w:rPr>
      </w:pPr>
      <w:r w:rsidRPr="00974632">
        <w:rPr>
          <w:rFonts w:ascii="Arial" w:hAnsi="Arial" w:cs="Arial"/>
          <w:kern w:val="0"/>
          <w14:ligatures w14:val="none"/>
        </w:rPr>
        <w:lastRenderedPageBreak/>
        <w:t>With clear objectives and a well</w:t>
      </w:r>
      <w:r w:rsidR="00E666BB" w:rsidRPr="00974632">
        <w:rPr>
          <w:rFonts w:ascii="Arial" w:hAnsi="Arial" w:cs="Arial"/>
          <w:kern w:val="0"/>
          <w14:ligatures w14:val="none"/>
        </w:rPr>
        <w:t xml:space="preserve"> </w:t>
      </w:r>
      <w:r w:rsidRPr="00974632">
        <w:rPr>
          <w:rFonts w:ascii="Arial" w:hAnsi="Arial" w:cs="Arial"/>
          <w:kern w:val="0"/>
          <w14:ligatures w14:val="none"/>
        </w:rPr>
        <w:t>defined operational plan, the event is positioned for success, with careful attention given to the financial aspects, marketing strategies, and external factors influencing the hospitality industry. By considering the wider political, economic, social, technological, legal, and environmental factors (PESTLE), the event will align with current market demands and contribute to the ongoing efforts to make the hospitality industry more inclusive.</w:t>
      </w:r>
    </w:p>
    <w:p w14:paraId="6587A895" w14:textId="202C4221" w:rsidR="00862478" w:rsidRPr="00974632" w:rsidRDefault="001E5E62" w:rsidP="00974632">
      <w:pPr>
        <w:spacing w:after="0" w:line="360" w:lineRule="auto"/>
        <w:jc w:val="both"/>
        <w:divId w:val="298606562"/>
        <w:rPr>
          <w:rFonts w:ascii="Arial" w:hAnsi="Arial" w:cs="Arial"/>
          <w:kern w:val="0"/>
          <w14:ligatures w14:val="none"/>
        </w:rPr>
      </w:pPr>
      <w:r w:rsidRPr="00974632">
        <w:rPr>
          <w:rFonts w:ascii="Arial" w:hAnsi="Arial" w:cs="Arial"/>
          <w:kern w:val="0"/>
          <w14:ligatures w14:val="none"/>
        </w:rPr>
        <w:t>Inclusive Hospitality: Shaping a Diverse Future presents a valuable opportunity for advancing DEI within the hospitality industry. By leveraging current trends and addressing relevant industry challenges, this event will leave a lasting impact, helping to shape a more inclusive future for the sector while offering attendees the tools and insights to drive positive change in their organi</w:t>
      </w:r>
      <w:r w:rsidR="007A08CD" w:rsidRPr="00974632">
        <w:rPr>
          <w:rFonts w:ascii="Arial" w:hAnsi="Arial" w:cs="Arial"/>
          <w:kern w:val="0"/>
          <w14:ligatures w14:val="none"/>
        </w:rPr>
        <w:t>sa</w:t>
      </w:r>
      <w:r w:rsidRPr="00974632">
        <w:rPr>
          <w:rFonts w:ascii="Arial" w:hAnsi="Arial" w:cs="Arial"/>
          <w:kern w:val="0"/>
          <w14:ligatures w14:val="none"/>
        </w:rPr>
        <w:t>tions.</w:t>
      </w:r>
    </w:p>
    <w:p w14:paraId="5CF1B38B" w14:textId="77777777" w:rsidR="00862478" w:rsidRPr="00974632" w:rsidRDefault="00862478" w:rsidP="00974632">
      <w:pPr>
        <w:spacing w:line="360" w:lineRule="auto"/>
        <w:jc w:val="both"/>
        <w:rPr>
          <w:rFonts w:ascii="Arial" w:hAnsi="Arial" w:cs="Arial"/>
          <w:kern w:val="0"/>
          <w14:ligatures w14:val="none"/>
        </w:rPr>
      </w:pPr>
      <w:r w:rsidRPr="00974632">
        <w:rPr>
          <w:rFonts w:ascii="Arial" w:hAnsi="Arial" w:cs="Arial"/>
          <w:kern w:val="0"/>
          <w14:ligatures w14:val="none"/>
        </w:rPr>
        <w:br w:type="page"/>
      </w:r>
    </w:p>
    <w:p w14:paraId="49618B8E" w14:textId="5277B074" w:rsidR="00974632" w:rsidRPr="00424FC1" w:rsidRDefault="002E4D37" w:rsidP="00424FC1">
      <w:pPr>
        <w:pStyle w:val="Heading1"/>
        <w:spacing w:line="360" w:lineRule="auto"/>
        <w:jc w:val="both"/>
        <w:divId w:val="298606562"/>
        <w:rPr>
          <w:rFonts w:ascii="Arial" w:hAnsi="Arial" w:cs="Arial"/>
          <w:b/>
          <w:bCs/>
          <w:color w:val="auto"/>
          <w:sz w:val="24"/>
          <w:szCs w:val="24"/>
          <w:lang w:val="en-GB" w:eastAsia="en-US"/>
        </w:rPr>
      </w:pPr>
      <w:bookmarkStart w:id="12" w:name="_Toc191411513"/>
      <w:r w:rsidRPr="00974632">
        <w:rPr>
          <w:rFonts w:ascii="Arial" w:hAnsi="Arial" w:cs="Arial"/>
          <w:b/>
          <w:bCs/>
          <w:color w:val="auto"/>
          <w:sz w:val="24"/>
          <w:szCs w:val="24"/>
          <w:lang w:val="en-GB" w:eastAsia="en-US"/>
        </w:rPr>
        <w:lastRenderedPageBreak/>
        <w:t>Reference list</w:t>
      </w:r>
      <w:bookmarkEnd w:id="12"/>
    </w:p>
    <w:p w14:paraId="3E33A153" w14:textId="77777777" w:rsidR="00974632" w:rsidRPr="00974632" w:rsidRDefault="00974632" w:rsidP="00974632">
      <w:pPr>
        <w:spacing w:line="360" w:lineRule="auto"/>
        <w:jc w:val="both"/>
        <w:rPr>
          <w:rFonts w:ascii="Arial" w:eastAsiaTheme="minorHAnsi" w:hAnsi="Arial" w:cs="Arial"/>
          <w:lang w:val="en-GB" w:eastAsia="en-US"/>
        </w:rPr>
      </w:pPr>
      <w:r w:rsidRPr="00974632">
        <w:rPr>
          <w:rFonts w:ascii="Arial" w:eastAsiaTheme="minorHAnsi" w:hAnsi="Arial" w:cs="Arial"/>
          <w:lang w:val="en-GB" w:eastAsia="en-US"/>
        </w:rPr>
        <w:t xml:space="preserve">Blerter (2025) </w:t>
      </w:r>
      <w:r w:rsidRPr="00974632">
        <w:rPr>
          <w:rFonts w:ascii="Arial" w:eastAsiaTheme="minorHAnsi" w:hAnsi="Arial" w:cs="Arial"/>
          <w:i/>
          <w:iCs/>
          <w:lang w:val="en-GB" w:eastAsia="en-US"/>
        </w:rPr>
        <w:t xml:space="preserve">Why effective communication is essential for event success. </w:t>
      </w:r>
      <w:r w:rsidRPr="00974632">
        <w:rPr>
          <w:rFonts w:ascii="Arial" w:eastAsiaTheme="minorHAnsi" w:hAnsi="Arial" w:cs="Arial"/>
          <w:lang w:val="en-GB" w:eastAsia="en-US"/>
        </w:rPr>
        <w:t xml:space="preserve">Available at: </w:t>
      </w:r>
      <w:hyperlink r:id="rId9" w:history="1">
        <w:r w:rsidRPr="00974632">
          <w:rPr>
            <w:rStyle w:val="Hyperlink"/>
            <w:rFonts w:ascii="Arial" w:eastAsiaTheme="minorHAnsi" w:hAnsi="Arial" w:cs="Arial"/>
            <w:lang w:val="en-GB" w:eastAsia="en-US"/>
          </w:rPr>
          <w:t>https://www.blerter.com/blog/why-effective-communication-is-essential-for-event-success</w:t>
        </w:r>
      </w:hyperlink>
      <w:r w:rsidRPr="00974632">
        <w:rPr>
          <w:rFonts w:ascii="Arial" w:eastAsiaTheme="minorHAnsi" w:hAnsi="Arial" w:cs="Arial"/>
          <w:lang w:val="en-GB" w:eastAsia="en-US"/>
        </w:rPr>
        <w:t xml:space="preserve"> (Accessed: 16 February 2025)</w:t>
      </w:r>
    </w:p>
    <w:p w14:paraId="5DC0C5B7" w14:textId="77777777" w:rsidR="00974632" w:rsidRPr="00974632" w:rsidRDefault="00974632" w:rsidP="00974632">
      <w:pPr>
        <w:spacing w:line="360" w:lineRule="auto"/>
        <w:jc w:val="both"/>
        <w:rPr>
          <w:rFonts w:ascii="Arial" w:eastAsia="Times New Roman" w:hAnsi="Arial" w:cs="Arial"/>
          <w:color w:val="000000"/>
        </w:rPr>
      </w:pPr>
      <w:r w:rsidRPr="00974632">
        <w:rPr>
          <w:rStyle w:val="Strong"/>
          <w:rFonts w:ascii="Arial" w:eastAsia="Times New Roman" w:hAnsi="Arial" w:cs="Arial"/>
          <w:b w:val="0"/>
          <w:bCs w:val="0"/>
          <w:color w:val="000000"/>
        </w:rPr>
        <w:t>Bowdin, G., et al. (2012)</w:t>
      </w:r>
      <w:r w:rsidRPr="00974632">
        <w:rPr>
          <w:rFonts w:ascii="Arial" w:eastAsia="Times New Roman" w:hAnsi="Arial" w:cs="Arial"/>
          <w:color w:val="000000"/>
        </w:rPr>
        <w:t xml:space="preserve"> </w:t>
      </w:r>
      <w:r w:rsidRPr="00974632">
        <w:rPr>
          <w:rFonts w:ascii="Arial" w:eastAsia="Times New Roman" w:hAnsi="Arial" w:cs="Arial"/>
          <w:i/>
          <w:iCs/>
          <w:color w:val="000000"/>
        </w:rPr>
        <w:t xml:space="preserve">Events Management. </w:t>
      </w:r>
      <w:r w:rsidRPr="00974632">
        <w:rPr>
          <w:rFonts w:ascii="Arial" w:eastAsia="Times New Roman" w:hAnsi="Arial" w:cs="Arial"/>
          <w:color w:val="000000"/>
        </w:rPr>
        <w:t xml:space="preserve">Available at: </w:t>
      </w:r>
      <w:hyperlink r:id="rId10" w:history="1">
        <w:r w:rsidRPr="00974632">
          <w:rPr>
            <w:rStyle w:val="Hyperlink"/>
            <w:rFonts w:ascii="Arial" w:eastAsia="Times New Roman" w:hAnsi="Arial" w:cs="Arial"/>
          </w:rPr>
          <w:t>https://www.taylorfrancis.com/books/mono/10.4324/9780080964317/events-management-johnny-allen-ian-mcdonnell-rob-harris-glenn-bowdin-william-toole</w:t>
        </w:r>
      </w:hyperlink>
      <w:r w:rsidRPr="00974632">
        <w:rPr>
          <w:rFonts w:ascii="Arial" w:eastAsia="Times New Roman" w:hAnsi="Arial" w:cs="Arial"/>
          <w:color w:val="000000"/>
        </w:rPr>
        <w:t xml:space="preserve"> (Accessed: 24 February 2025)</w:t>
      </w:r>
    </w:p>
    <w:p w14:paraId="476DF225" w14:textId="77777777" w:rsidR="00974632" w:rsidRPr="00974632" w:rsidRDefault="00974632" w:rsidP="00974632">
      <w:pPr>
        <w:spacing w:line="360" w:lineRule="auto"/>
        <w:jc w:val="both"/>
        <w:rPr>
          <w:rFonts w:ascii="Arial" w:eastAsiaTheme="minorHAnsi" w:hAnsi="Arial" w:cs="Arial"/>
          <w:lang w:val="en-GB" w:eastAsia="en-US"/>
        </w:rPr>
      </w:pPr>
      <w:r w:rsidRPr="00974632">
        <w:rPr>
          <w:rFonts w:ascii="Arial" w:eastAsiaTheme="minorHAnsi" w:hAnsi="Arial" w:cs="Arial"/>
          <w:lang w:eastAsia="en-US"/>
        </w:rPr>
        <w:t xml:space="preserve">CFI Team (2024) </w:t>
      </w:r>
      <w:r w:rsidRPr="00974632">
        <w:rPr>
          <w:rFonts w:ascii="Arial" w:eastAsiaTheme="minorHAnsi" w:hAnsi="Arial" w:cs="Arial"/>
          <w:i/>
          <w:iCs/>
          <w:lang w:eastAsia="en-US"/>
        </w:rPr>
        <w:t xml:space="preserve">SMART Goals. </w:t>
      </w:r>
      <w:r w:rsidRPr="00974632">
        <w:rPr>
          <w:rFonts w:ascii="Arial" w:eastAsiaTheme="minorHAnsi" w:hAnsi="Arial" w:cs="Arial"/>
          <w:lang w:eastAsia="en-US"/>
        </w:rPr>
        <w:t xml:space="preserve">Available at: </w:t>
      </w:r>
      <w:hyperlink r:id="rId11" w:history="1">
        <w:r w:rsidRPr="00974632">
          <w:rPr>
            <w:rStyle w:val="Hyperlink"/>
            <w:rFonts w:ascii="Arial" w:eastAsiaTheme="minorHAnsi" w:hAnsi="Arial" w:cs="Arial"/>
            <w:lang w:eastAsia="en-US"/>
          </w:rPr>
          <w:t>https://corporatefinanceinstitute.com/resources/management/smart-goal/</w:t>
        </w:r>
      </w:hyperlink>
      <w:r w:rsidRPr="00974632">
        <w:rPr>
          <w:rFonts w:ascii="Arial" w:eastAsiaTheme="minorHAnsi" w:hAnsi="Arial" w:cs="Arial"/>
          <w:lang w:eastAsia="en-US"/>
        </w:rPr>
        <w:t xml:space="preserve"> (Accessed: 16 February 2025)</w:t>
      </w:r>
    </w:p>
    <w:p w14:paraId="5FEF4829" w14:textId="77777777" w:rsidR="00974632" w:rsidRPr="00974632" w:rsidRDefault="00974632" w:rsidP="00974632">
      <w:pPr>
        <w:spacing w:line="360" w:lineRule="auto"/>
        <w:jc w:val="both"/>
        <w:rPr>
          <w:rFonts w:ascii="Arial" w:eastAsiaTheme="minorHAnsi" w:hAnsi="Arial" w:cs="Arial"/>
          <w:lang w:val="en-GB" w:eastAsia="en-US"/>
        </w:rPr>
      </w:pPr>
      <w:r w:rsidRPr="00974632">
        <w:rPr>
          <w:rFonts w:ascii="Arial" w:eastAsiaTheme="minorHAnsi" w:hAnsi="Arial" w:cs="Arial"/>
          <w:lang w:val="en-GB" w:eastAsia="en-US"/>
        </w:rPr>
        <w:t xml:space="preserve">CIPD (2024) </w:t>
      </w:r>
      <w:r w:rsidRPr="00974632">
        <w:rPr>
          <w:rFonts w:ascii="Arial" w:eastAsiaTheme="minorHAnsi" w:hAnsi="Arial" w:cs="Arial"/>
          <w:i/>
          <w:iCs/>
          <w:lang w:val="en-GB" w:eastAsia="en-US"/>
        </w:rPr>
        <w:t xml:space="preserve">PESTLE Analysis. </w:t>
      </w:r>
      <w:r w:rsidRPr="00974632">
        <w:rPr>
          <w:rFonts w:ascii="Arial" w:eastAsiaTheme="minorHAnsi" w:hAnsi="Arial" w:cs="Arial"/>
          <w:lang w:val="en-GB" w:eastAsia="en-US"/>
        </w:rPr>
        <w:t xml:space="preserve">Available at: </w:t>
      </w:r>
      <w:hyperlink r:id="rId12" w:history="1">
        <w:r w:rsidRPr="00974632">
          <w:rPr>
            <w:rStyle w:val="Hyperlink"/>
            <w:rFonts w:ascii="Arial" w:eastAsiaTheme="minorHAnsi" w:hAnsi="Arial" w:cs="Arial"/>
            <w:lang w:val="en-GB" w:eastAsia="en-US"/>
          </w:rPr>
          <w:t>https://www.cipd.org/en/knowledge/factsheets/pestle analysis factsheet/</w:t>
        </w:r>
      </w:hyperlink>
      <w:r w:rsidRPr="00974632">
        <w:rPr>
          <w:rFonts w:ascii="Arial" w:eastAsiaTheme="minorHAnsi" w:hAnsi="Arial" w:cs="Arial"/>
          <w:lang w:val="en-GB" w:eastAsia="en-US"/>
        </w:rPr>
        <w:t xml:space="preserve"> (Accessed: 16</w:t>
      </w:r>
      <w:r w:rsidRPr="00974632">
        <w:rPr>
          <w:rFonts w:ascii="Arial" w:eastAsiaTheme="minorHAnsi" w:hAnsi="Arial" w:cs="Arial"/>
          <w:vertAlign w:val="superscript"/>
          <w:lang w:val="en-GB" w:eastAsia="en-US"/>
        </w:rPr>
        <w:t xml:space="preserve"> </w:t>
      </w:r>
      <w:r w:rsidRPr="00974632">
        <w:rPr>
          <w:rFonts w:ascii="Arial" w:eastAsiaTheme="minorHAnsi" w:hAnsi="Arial" w:cs="Arial"/>
          <w:lang w:val="en-GB" w:eastAsia="en-US"/>
        </w:rPr>
        <w:t>February 2025)</w:t>
      </w:r>
    </w:p>
    <w:p w14:paraId="79B03B1C" w14:textId="77777777" w:rsidR="00974632" w:rsidRPr="00974632" w:rsidRDefault="00974632" w:rsidP="00974632">
      <w:pPr>
        <w:spacing w:line="360" w:lineRule="auto"/>
        <w:jc w:val="both"/>
        <w:rPr>
          <w:rFonts w:ascii="Arial" w:eastAsiaTheme="minorHAnsi" w:hAnsi="Arial" w:cs="Arial"/>
          <w:b/>
          <w:bCs/>
          <w:lang w:val="en-GB" w:eastAsia="en-US"/>
        </w:rPr>
      </w:pPr>
      <w:r w:rsidRPr="00974632">
        <w:rPr>
          <w:rFonts w:ascii="Arial" w:eastAsiaTheme="minorHAnsi" w:hAnsi="Arial" w:cs="Arial"/>
          <w:lang w:val="en-GB" w:eastAsia="en-US"/>
        </w:rPr>
        <w:t xml:space="preserve">Cvent Guest (2021) </w:t>
      </w:r>
      <w:r w:rsidRPr="00974632">
        <w:rPr>
          <w:rFonts w:ascii="Arial" w:eastAsiaTheme="minorHAnsi" w:hAnsi="Arial" w:cs="Arial"/>
          <w:i/>
          <w:iCs/>
          <w:lang w:val="en-GB" w:eastAsia="en-US"/>
        </w:rPr>
        <w:t xml:space="preserve">The Complete Guide to Safe Meetings and Events. </w:t>
      </w:r>
      <w:r w:rsidRPr="00974632">
        <w:rPr>
          <w:rFonts w:ascii="Arial" w:eastAsiaTheme="minorHAnsi" w:hAnsi="Arial" w:cs="Arial"/>
          <w:lang w:val="en-GB" w:eastAsia="en-US"/>
        </w:rPr>
        <w:t xml:space="preserve">Available at: </w:t>
      </w:r>
      <w:hyperlink r:id="rId13" w:history="1">
        <w:r w:rsidRPr="00974632">
          <w:rPr>
            <w:rFonts w:ascii="Arial" w:eastAsiaTheme="minorHAnsi" w:hAnsi="Arial" w:cs="Arial"/>
            <w:color w:val="467886" w:themeColor="hyperlink"/>
            <w:u w:val="single"/>
            <w:lang w:val="en-GB" w:eastAsia="en-US"/>
          </w:rPr>
          <w:t>https://www.cvent.com/sg/blog/hospitality/complete guide safe meetings and events</w:t>
        </w:r>
      </w:hyperlink>
      <w:r w:rsidRPr="00974632">
        <w:rPr>
          <w:rFonts w:ascii="Arial" w:eastAsiaTheme="minorHAnsi" w:hAnsi="Arial" w:cs="Arial"/>
          <w:lang w:val="en-GB" w:eastAsia="en-US"/>
        </w:rPr>
        <w:t xml:space="preserve"> (Accessed: 16 February 2025)</w:t>
      </w:r>
    </w:p>
    <w:p w14:paraId="78D8A8CA" w14:textId="77777777" w:rsidR="00974632" w:rsidRPr="00974632" w:rsidRDefault="00974632" w:rsidP="00974632">
      <w:pPr>
        <w:spacing w:line="360" w:lineRule="auto"/>
        <w:jc w:val="both"/>
        <w:rPr>
          <w:rFonts w:ascii="Arial" w:eastAsiaTheme="minorHAnsi" w:hAnsi="Arial" w:cs="Arial"/>
          <w:i/>
          <w:iCs/>
          <w:lang w:val="en-GB" w:eastAsia="en-US"/>
        </w:rPr>
      </w:pPr>
      <w:r w:rsidRPr="00974632">
        <w:rPr>
          <w:rFonts w:ascii="Arial" w:eastAsiaTheme="minorHAnsi" w:hAnsi="Arial" w:cs="Arial"/>
          <w:lang w:val="en-GB" w:eastAsia="en-US"/>
        </w:rPr>
        <w:t xml:space="preserve">Dileaders (2025) </w:t>
      </w:r>
      <w:r w:rsidRPr="00974632">
        <w:rPr>
          <w:rFonts w:ascii="Arial" w:eastAsiaTheme="minorHAnsi" w:hAnsi="Arial" w:cs="Arial"/>
          <w:i/>
          <w:iCs/>
          <w:lang w:val="en-GB" w:eastAsia="en-US"/>
        </w:rPr>
        <w:t>Meet our 2025 Exhibitors.</w:t>
      </w:r>
      <w:r w:rsidRPr="00974632">
        <w:rPr>
          <w:rFonts w:ascii="Arial" w:eastAsiaTheme="minorHAnsi" w:hAnsi="Arial" w:cs="Arial"/>
          <w:lang w:val="en-GB" w:eastAsia="en-US"/>
        </w:rPr>
        <w:t xml:space="preserve"> Available at: </w:t>
      </w:r>
      <w:hyperlink r:id="rId14" w:history="1">
        <w:r w:rsidRPr="00974632">
          <w:rPr>
            <w:rFonts w:ascii="Arial" w:eastAsiaTheme="minorHAnsi" w:hAnsi="Arial" w:cs="Arial"/>
            <w:color w:val="467886" w:themeColor="hyperlink"/>
            <w:u w:val="single"/>
            <w:lang w:val="en-GB" w:eastAsia="en-US"/>
          </w:rPr>
          <w:t>https://dileaders.com/globalforum/exhibitors/</w:t>
        </w:r>
      </w:hyperlink>
      <w:r w:rsidRPr="00974632">
        <w:rPr>
          <w:rFonts w:ascii="Arial" w:eastAsiaTheme="minorHAnsi" w:hAnsi="Arial" w:cs="Arial"/>
          <w:lang w:val="en-GB" w:eastAsia="en-US"/>
        </w:rPr>
        <w:t xml:space="preserve"> (Accessed: 14 February 2025)</w:t>
      </w:r>
    </w:p>
    <w:p w14:paraId="2AD044E5" w14:textId="77777777" w:rsidR="00974632" w:rsidRPr="00974632" w:rsidRDefault="00974632" w:rsidP="00974632">
      <w:pPr>
        <w:spacing w:line="360" w:lineRule="auto"/>
        <w:jc w:val="both"/>
        <w:rPr>
          <w:rFonts w:ascii="Arial" w:eastAsiaTheme="minorHAnsi" w:hAnsi="Arial" w:cs="Arial"/>
          <w:i/>
          <w:iCs/>
          <w:lang w:val="en-GB" w:eastAsia="en-US"/>
        </w:rPr>
      </w:pPr>
      <w:r w:rsidRPr="00974632">
        <w:rPr>
          <w:rFonts w:ascii="Arial" w:eastAsiaTheme="minorHAnsi" w:hAnsi="Arial" w:cs="Arial"/>
          <w:lang w:val="en-GB" w:eastAsia="en-US"/>
        </w:rPr>
        <w:t xml:space="preserve">Diversion (2024) </w:t>
      </w:r>
      <w:r w:rsidRPr="00974632">
        <w:rPr>
          <w:rFonts w:ascii="Arial" w:eastAsiaTheme="minorHAnsi" w:hAnsi="Arial" w:cs="Arial"/>
          <w:i/>
          <w:iCs/>
          <w:lang w:val="en-GB" w:eastAsia="en-US"/>
        </w:rPr>
        <w:t>DEI in Hospitality: A Comprehensive Guide.</w:t>
      </w:r>
      <w:r w:rsidRPr="00974632">
        <w:rPr>
          <w:rFonts w:ascii="Arial" w:eastAsiaTheme="minorHAnsi" w:hAnsi="Arial" w:cs="Arial"/>
          <w:lang w:val="en-GB" w:eastAsia="en-US"/>
        </w:rPr>
        <w:t xml:space="preserve"> Available at: </w:t>
      </w:r>
      <w:hyperlink r:id="rId15" w:history="1">
        <w:r w:rsidRPr="00974632">
          <w:rPr>
            <w:rFonts w:ascii="Arial" w:eastAsiaTheme="minorHAnsi" w:hAnsi="Arial" w:cs="Arial"/>
            <w:color w:val="467886" w:themeColor="hyperlink"/>
            <w:u w:val="single"/>
            <w:lang w:val="en-GB" w:eastAsia="en-US"/>
          </w:rPr>
          <w:t>https://diversio.com/industries/dei hospitality/</w:t>
        </w:r>
      </w:hyperlink>
      <w:r w:rsidRPr="00974632">
        <w:rPr>
          <w:rFonts w:ascii="Arial" w:eastAsiaTheme="minorHAnsi" w:hAnsi="Arial" w:cs="Arial"/>
          <w:lang w:val="en-GB" w:eastAsia="en-US"/>
        </w:rPr>
        <w:t xml:space="preserve"> (Accessed: 14 February 2025)</w:t>
      </w:r>
    </w:p>
    <w:p w14:paraId="12EFD43E" w14:textId="77777777" w:rsidR="00974632" w:rsidRPr="00974632" w:rsidRDefault="00974632" w:rsidP="00974632">
      <w:pPr>
        <w:spacing w:line="360" w:lineRule="auto"/>
        <w:jc w:val="both"/>
        <w:rPr>
          <w:rFonts w:ascii="Arial" w:eastAsiaTheme="minorHAnsi" w:hAnsi="Arial" w:cs="Arial"/>
          <w:i/>
          <w:iCs/>
          <w:lang w:val="en-GB" w:eastAsia="en-US"/>
        </w:rPr>
      </w:pPr>
      <w:r w:rsidRPr="00974632">
        <w:rPr>
          <w:rFonts w:ascii="Arial" w:eastAsiaTheme="minorHAnsi" w:hAnsi="Arial" w:cs="Arial"/>
          <w:lang w:val="en-GB" w:eastAsia="en-US"/>
        </w:rPr>
        <w:t xml:space="preserve">EHL Insights (2020) </w:t>
      </w:r>
      <w:r w:rsidRPr="00974632">
        <w:rPr>
          <w:rFonts w:ascii="Arial" w:eastAsiaTheme="minorHAnsi" w:hAnsi="Arial" w:cs="Arial"/>
          <w:i/>
          <w:iCs/>
          <w:lang w:val="en-GB" w:eastAsia="en-US"/>
        </w:rPr>
        <w:t xml:space="preserve">What is MICE? (Meetings, incentives, conferences &amp; exhibitions). </w:t>
      </w:r>
      <w:r w:rsidRPr="00974632">
        <w:rPr>
          <w:rFonts w:ascii="Arial" w:eastAsiaTheme="minorHAnsi" w:hAnsi="Arial" w:cs="Arial"/>
          <w:lang w:val="en-GB" w:eastAsia="en-US"/>
        </w:rPr>
        <w:t xml:space="preserve">Available at: </w:t>
      </w:r>
      <w:hyperlink r:id="rId16" w:history="1">
        <w:r w:rsidRPr="00974632">
          <w:rPr>
            <w:rFonts w:ascii="Arial" w:eastAsiaTheme="minorHAnsi" w:hAnsi="Arial" w:cs="Arial"/>
            <w:color w:val="467886" w:themeColor="hyperlink"/>
            <w:u w:val="single"/>
            <w:lang w:val="en-GB" w:eastAsia="en-US"/>
          </w:rPr>
          <w:t>https://hospitalityinsights.ehl.edu/what is mice?hs_amp=true</w:t>
        </w:r>
      </w:hyperlink>
      <w:r w:rsidRPr="00974632">
        <w:rPr>
          <w:rFonts w:ascii="Arial" w:eastAsiaTheme="minorHAnsi" w:hAnsi="Arial" w:cs="Arial"/>
          <w:lang w:val="en-GB" w:eastAsia="en-US"/>
        </w:rPr>
        <w:t xml:space="preserve"> (Accessed: 15 February 2025)</w:t>
      </w:r>
    </w:p>
    <w:p w14:paraId="15AE1A34" w14:textId="77777777" w:rsidR="00974632" w:rsidRPr="00974632" w:rsidRDefault="00974632" w:rsidP="00974632">
      <w:pPr>
        <w:spacing w:line="360" w:lineRule="auto"/>
        <w:jc w:val="both"/>
        <w:rPr>
          <w:rFonts w:ascii="Arial" w:eastAsiaTheme="minorHAnsi" w:hAnsi="Arial" w:cs="Arial"/>
          <w:lang w:val="en-GB" w:eastAsia="en-US"/>
        </w:rPr>
      </w:pPr>
      <w:r w:rsidRPr="00974632">
        <w:rPr>
          <w:rFonts w:ascii="Arial" w:eastAsiaTheme="minorHAnsi" w:hAnsi="Arial" w:cs="Arial"/>
          <w:lang w:val="en-GB" w:eastAsia="en-US"/>
        </w:rPr>
        <w:t xml:space="preserve">FHA Horeca (2024) </w:t>
      </w:r>
      <w:r w:rsidRPr="00974632">
        <w:rPr>
          <w:rFonts w:ascii="Arial" w:eastAsiaTheme="minorHAnsi" w:hAnsi="Arial" w:cs="Arial"/>
          <w:i/>
          <w:iCs/>
          <w:lang w:val="en-GB" w:eastAsia="en-US"/>
        </w:rPr>
        <w:t xml:space="preserve">Diversity, Equality, and Inclusion (DEI) in Hospitality. </w:t>
      </w:r>
      <w:r w:rsidRPr="00974632">
        <w:rPr>
          <w:rFonts w:ascii="Arial" w:eastAsiaTheme="minorHAnsi" w:hAnsi="Arial" w:cs="Arial"/>
          <w:lang w:val="en-GB" w:eastAsia="en-US"/>
        </w:rPr>
        <w:t xml:space="preserve">Available at: </w:t>
      </w:r>
      <w:hyperlink r:id="rId17" w:history="1">
        <w:r w:rsidRPr="00974632">
          <w:rPr>
            <w:rFonts w:ascii="Arial" w:eastAsiaTheme="minorHAnsi" w:hAnsi="Arial" w:cs="Arial"/>
            <w:color w:val="467886" w:themeColor="hyperlink"/>
            <w:u w:val="single"/>
            <w:lang w:val="en-GB" w:eastAsia="en-US"/>
          </w:rPr>
          <w:t>https://fhahoreca.com/blog/dei in hospitality industry/</w:t>
        </w:r>
      </w:hyperlink>
      <w:r w:rsidRPr="00974632">
        <w:rPr>
          <w:rFonts w:ascii="Arial" w:eastAsiaTheme="minorHAnsi" w:hAnsi="Arial" w:cs="Arial"/>
          <w:lang w:val="en-GB" w:eastAsia="en-US"/>
        </w:rPr>
        <w:t xml:space="preserve"> (Accessed: 15 February 2025)</w:t>
      </w:r>
    </w:p>
    <w:p w14:paraId="533001E6" w14:textId="77777777" w:rsidR="00974632" w:rsidRPr="00974632" w:rsidRDefault="00974632" w:rsidP="00974632">
      <w:pPr>
        <w:spacing w:line="360" w:lineRule="auto"/>
        <w:jc w:val="both"/>
        <w:rPr>
          <w:rFonts w:ascii="Arial" w:eastAsiaTheme="minorHAnsi" w:hAnsi="Arial" w:cs="Arial"/>
          <w:i/>
          <w:iCs/>
          <w:lang w:val="en-GB" w:eastAsia="en-US"/>
        </w:rPr>
      </w:pPr>
      <w:r w:rsidRPr="00974632">
        <w:rPr>
          <w:rFonts w:ascii="Arial" w:eastAsiaTheme="minorHAnsi" w:hAnsi="Arial" w:cs="Arial"/>
          <w:lang w:val="en-GB" w:eastAsia="en-US"/>
        </w:rPr>
        <w:t xml:space="preserve">Fong, A. (2023) </w:t>
      </w:r>
      <w:r w:rsidRPr="00974632">
        <w:rPr>
          <w:rFonts w:ascii="Arial" w:eastAsiaTheme="minorHAnsi" w:hAnsi="Arial" w:cs="Arial"/>
          <w:i/>
          <w:iCs/>
          <w:lang w:val="en-GB" w:eastAsia="en-US"/>
        </w:rPr>
        <w:t xml:space="preserve">8 Tips for How to Approach Cross Cultural Customer Support. </w:t>
      </w:r>
      <w:r w:rsidRPr="00974632">
        <w:rPr>
          <w:rFonts w:ascii="Arial" w:eastAsiaTheme="minorHAnsi" w:hAnsi="Arial" w:cs="Arial"/>
          <w:lang w:val="en-GB" w:eastAsia="en-US"/>
        </w:rPr>
        <w:t xml:space="preserve">Available at: </w:t>
      </w:r>
      <w:hyperlink r:id="rId18" w:history="1">
        <w:r w:rsidRPr="00974632">
          <w:rPr>
            <w:rFonts w:ascii="Arial" w:eastAsiaTheme="minorHAnsi" w:hAnsi="Arial" w:cs="Arial"/>
            <w:color w:val="467886" w:themeColor="hyperlink"/>
            <w:u w:val="single"/>
            <w:lang w:val="en-GB" w:eastAsia="en-US"/>
          </w:rPr>
          <w:t>https://www.helpscout.com/helpu/cross cultural customer service/</w:t>
        </w:r>
      </w:hyperlink>
      <w:r w:rsidRPr="00974632">
        <w:rPr>
          <w:rFonts w:ascii="Arial" w:eastAsiaTheme="minorHAnsi" w:hAnsi="Arial" w:cs="Arial"/>
          <w:lang w:val="en-GB" w:eastAsia="en-US"/>
        </w:rPr>
        <w:t xml:space="preserve"> (Accessed: 14 February 2025)</w:t>
      </w:r>
    </w:p>
    <w:p w14:paraId="73C5B98E" w14:textId="77777777" w:rsidR="00974632" w:rsidRPr="00974632" w:rsidRDefault="00974632" w:rsidP="00974632">
      <w:pPr>
        <w:spacing w:line="360" w:lineRule="auto"/>
        <w:jc w:val="both"/>
        <w:rPr>
          <w:rFonts w:ascii="Arial" w:eastAsiaTheme="minorHAnsi" w:hAnsi="Arial" w:cs="Arial"/>
          <w:i/>
          <w:iCs/>
          <w:lang w:val="en-GB" w:eastAsia="en-US"/>
        </w:rPr>
      </w:pPr>
      <w:r w:rsidRPr="00974632">
        <w:rPr>
          <w:rFonts w:ascii="Arial" w:eastAsiaTheme="minorHAnsi" w:hAnsi="Arial" w:cs="Arial"/>
          <w:lang w:val="en-GB" w:eastAsia="en-US"/>
        </w:rPr>
        <w:lastRenderedPageBreak/>
        <w:t xml:space="preserve">Indeed Editorial team (2022) </w:t>
      </w:r>
      <w:r w:rsidRPr="00974632">
        <w:rPr>
          <w:rFonts w:ascii="Arial" w:eastAsiaTheme="minorHAnsi" w:hAnsi="Arial" w:cs="Arial"/>
          <w:i/>
          <w:iCs/>
          <w:lang w:val="en-GB" w:eastAsia="en-US"/>
        </w:rPr>
        <w:t xml:space="preserve">7 Effective Marketing Activities (With Definition and Benefits). </w:t>
      </w:r>
      <w:r w:rsidRPr="00974632">
        <w:rPr>
          <w:rFonts w:ascii="Arial" w:eastAsiaTheme="minorHAnsi" w:hAnsi="Arial" w:cs="Arial"/>
          <w:lang w:val="en-GB" w:eastAsia="en-US"/>
        </w:rPr>
        <w:t xml:space="preserve">Available at: </w:t>
      </w:r>
      <w:hyperlink r:id="rId19" w:history="1">
        <w:r w:rsidRPr="00974632">
          <w:rPr>
            <w:rFonts w:ascii="Arial" w:eastAsiaTheme="minorHAnsi" w:hAnsi="Arial" w:cs="Arial"/>
            <w:color w:val="467886" w:themeColor="hyperlink"/>
            <w:u w:val="single"/>
            <w:lang w:val="en-GB" w:eastAsia="en-US"/>
          </w:rPr>
          <w:t>https://www.indeed.com/career advice/career development/marketing activities</w:t>
        </w:r>
      </w:hyperlink>
      <w:r w:rsidRPr="00974632">
        <w:rPr>
          <w:rFonts w:ascii="Arial" w:eastAsiaTheme="minorHAnsi" w:hAnsi="Arial" w:cs="Arial"/>
          <w:lang w:val="en-GB" w:eastAsia="en-US"/>
        </w:rPr>
        <w:t xml:space="preserve"> (Accessed: 14 February 2025)</w:t>
      </w:r>
    </w:p>
    <w:p w14:paraId="036C7719" w14:textId="3285D020" w:rsidR="00974632" w:rsidRPr="00974632" w:rsidRDefault="00974632" w:rsidP="00974632">
      <w:pPr>
        <w:spacing w:line="360" w:lineRule="auto"/>
        <w:jc w:val="both"/>
        <w:rPr>
          <w:rFonts w:ascii="Arial" w:eastAsiaTheme="minorHAnsi" w:hAnsi="Arial" w:cs="Arial"/>
          <w:lang w:val="en-GB" w:eastAsia="en-US"/>
        </w:rPr>
      </w:pPr>
      <w:r w:rsidRPr="00974632">
        <w:rPr>
          <w:rFonts w:ascii="Arial" w:eastAsiaTheme="minorHAnsi" w:hAnsi="Arial" w:cs="Arial"/>
          <w:lang w:val="en-GB" w:eastAsia="en-US"/>
        </w:rPr>
        <w:t>Kaunisto, A. (2021)</w:t>
      </w:r>
      <w:r w:rsidRPr="00974632">
        <w:rPr>
          <w:rFonts w:ascii="Arial" w:eastAsiaTheme="minorHAnsi" w:hAnsi="Arial" w:cs="Arial"/>
          <w:i/>
          <w:iCs/>
          <w:lang w:val="en-GB" w:eastAsia="en-US"/>
        </w:rPr>
        <w:t xml:space="preserve"> Introducing the Event Cycle – The core of Event Success Management. </w:t>
      </w:r>
      <w:r w:rsidRPr="00974632">
        <w:rPr>
          <w:rFonts w:ascii="Arial" w:eastAsiaTheme="minorHAnsi" w:hAnsi="Arial" w:cs="Arial"/>
          <w:lang w:val="en-GB" w:eastAsia="en-US"/>
        </w:rPr>
        <w:t xml:space="preserve">Available at: </w:t>
      </w:r>
      <w:hyperlink r:id="rId20" w:history="1">
        <w:r w:rsidRPr="00974632">
          <w:rPr>
            <w:rStyle w:val="Hyperlink"/>
            <w:rFonts w:ascii="Arial" w:eastAsiaTheme="minorHAnsi" w:hAnsi="Arial" w:cs="Arial"/>
            <w:lang w:val="en-GB" w:eastAsia="en-US"/>
          </w:rPr>
          <w:t>https://www.lyyti.com/en/blog/introducing the event cycle the core of event success management</w:t>
        </w:r>
      </w:hyperlink>
      <w:r w:rsidRPr="00974632">
        <w:rPr>
          <w:rFonts w:ascii="Arial" w:eastAsiaTheme="minorHAnsi" w:hAnsi="Arial" w:cs="Arial"/>
          <w:lang w:val="en-GB" w:eastAsia="en-US"/>
        </w:rPr>
        <w:t xml:space="preserve"> (</w:t>
      </w:r>
      <w:r w:rsidR="00A45EB1" w:rsidRPr="00974632">
        <w:rPr>
          <w:rFonts w:ascii="Arial" w:eastAsiaTheme="minorHAnsi" w:hAnsi="Arial" w:cs="Arial"/>
          <w:lang w:val="en-GB" w:eastAsia="en-US"/>
        </w:rPr>
        <w:t>Accessed</w:t>
      </w:r>
      <w:r w:rsidRPr="00974632">
        <w:rPr>
          <w:rFonts w:ascii="Arial" w:eastAsiaTheme="minorHAnsi" w:hAnsi="Arial" w:cs="Arial"/>
          <w:lang w:val="en-GB" w:eastAsia="en-US"/>
        </w:rPr>
        <w:t>: 15 February 2025)</w:t>
      </w:r>
    </w:p>
    <w:p w14:paraId="7321ACF5" w14:textId="77777777" w:rsidR="00974632" w:rsidRPr="00974632" w:rsidRDefault="00974632" w:rsidP="00974632">
      <w:pPr>
        <w:spacing w:line="360" w:lineRule="auto"/>
        <w:jc w:val="both"/>
        <w:rPr>
          <w:rFonts w:ascii="Arial" w:eastAsiaTheme="minorHAnsi" w:hAnsi="Arial" w:cs="Arial"/>
          <w:i/>
          <w:iCs/>
          <w:lang w:val="en-GB" w:eastAsia="en-US"/>
        </w:rPr>
      </w:pPr>
      <w:r w:rsidRPr="00974632">
        <w:rPr>
          <w:rFonts w:ascii="Arial" w:eastAsiaTheme="minorHAnsi" w:hAnsi="Arial" w:cs="Arial"/>
          <w:lang w:val="en-GB" w:eastAsia="en-US"/>
        </w:rPr>
        <w:t xml:space="preserve">Keynote Speaker (2025) </w:t>
      </w:r>
      <w:r w:rsidRPr="00974632">
        <w:rPr>
          <w:rFonts w:ascii="Arial" w:eastAsiaTheme="minorHAnsi" w:hAnsi="Arial" w:cs="Arial"/>
          <w:i/>
          <w:iCs/>
          <w:lang w:val="en-GB" w:eastAsia="en-US"/>
        </w:rPr>
        <w:t xml:space="preserve">Diversity, Equity, &amp; Inclusion Speakers   Experts and thought leaders who can speak at your event. </w:t>
      </w:r>
      <w:r w:rsidRPr="00974632">
        <w:rPr>
          <w:rFonts w:ascii="Arial" w:eastAsiaTheme="minorHAnsi" w:hAnsi="Arial" w:cs="Arial"/>
          <w:lang w:val="en-GB" w:eastAsia="en-US"/>
        </w:rPr>
        <w:t xml:space="preserve">Available at: </w:t>
      </w:r>
      <w:hyperlink r:id="rId21" w:history="1">
        <w:r w:rsidRPr="00974632">
          <w:rPr>
            <w:rFonts w:ascii="Arial" w:eastAsiaTheme="minorHAnsi" w:hAnsi="Arial" w:cs="Arial"/>
            <w:color w:val="467886" w:themeColor="hyperlink"/>
            <w:u w:val="single"/>
            <w:lang w:val="en-GB" w:eastAsia="en-US"/>
          </w:rPr>
          <w:t>https://keynotespeakers.info/diversity equity inclusion speakers/</w:t>
        </w:r>
      </w:hyperlink>
      <w:r w:rsidRPr="00974632">
        <w:rPr>
          <w:rFonts w:ascii="Arial" w:eastAsiaTheme="minorHAnsi" w:hAnsi="Arial" w:cs="Arial"/>
          <w:lang w:val="en-GB" w:eastAsia="en-US"/>
        </w:rPr>
        <w:t xml:space="preserve"> (Accessed: 14 February 2025)</w:t>
      </w:r>
    </w:p>
    <w:p w14:paraId="6DF519A7" w14:textId="77777777" w:rsidR="00974632" w:rsidRPr="00974632" w:rsidRDefault="00974632" w:rsidP="00974632">
      <w:pPr>
        <w:spacing w:line="360" w:lineRule="auto"/>
        <w:jc w:val="both"/>
        <w:rPr>
          <w:rFonts w:ascii="Arial" w:eastAsiaTheme="minorHAnsi" w:hAnsi="Arial" w:cs="Arial"/>
          <w:i/>
          <w:iCs/>
          <w:lang w:val="en-GB" w:eastAsia="en-US"/>
        </w:rPr>
      </w:pPr>
      <w:r w:rsidRPr="00974632">
        <w:rPr>
          <w:rFonts w:ascii="Arial" w:eastAsiaTheme="minorHAnsi" w:hAnsi="Arial" w:cs="Arial"/>
          <w:lang w:val="en-GB" w:eastAsia="en-US"/>
        </w:rPr>
        <w:t xml:space="preserve">King, S., et al. (2024) </w:t>
      </w:r>
      <w:r w:rsidRPr="00974632">
        <w:rPr>
          <w:rFonts w:ascii="Arial" w:eastAsiaTheme="minorHAnsi" w:hAnsi="Arial" w:cs="Arial"/>
          <w:i/>
          <w:iCs/>
          <w:lang w:val="en-GB" w:eastAsia="en-US"/>
        </w:rPr>
        <w:t xml:space="preserve">Inclusive Leadership: A Framework to Advance Diversity, Equity, Inclusion, and Cultivate Belonging. </w:t>
      </w:r>
      <w:r w:rsidRPr="00974632">
        <w:rPr>
          <w:rFonts w:ascii="Arial" w:eastAsiaTheme="minorHAnsi" w:hAnsi="Arial" w:cs="Arial"/>
          <w:lang w:val="en-GB" w:eastAsia="en-US"/>
        </w:rPr>
        <w:t xml:space="preserve">Available at: </w:t>
      </w:r>
      <w:hyperlink r:id="rId22" w:history="1">
        <w:r w:rsidRPr="00974632">
          <w:rPr>
            <w:rFonts w:ascii="Arial" w:eastAsiaTheme="minorHAnsi" w:hAnsi="Arial" w:cs="Arial"/>
            <w:color w:val="467886" w:themeColor="hyperlink"/>
            <w:u w:val="single"/>
            <w:lang w:val="en-GB" w:eastAsia="en-US"/>
          </w:rPr>
          <w:t>https://doi.org/10.1016/j.mnl.2023.11.006</w:t>
        </w:r>
      </w:hyperlink>
      <w:r w:rsidRPr="00974632">
        <w:rPr>
          <w:rFonts w:ascii="Arial" w:eastAsiaTheme="minorHAnsi" w:hAnsi="Arial" w:cs="Arial"/>
          <w:lang w:val="en-GB" w:eastAsia="en-US"/>
        </w:rPr>
        <w:t xml:space="preserve"> (Accessed: 14 February 2025)</w:t>
      </w:r>
    </w:p>
    <w:p w14:paraId="6EE6162C" w14:textId="77777777" w:rsidR="00974632" w:rsidRPr="00974632" w:rsidRDefault="00974632" w:rsidP="00974632">
      <w:pPr>
        <w:spacing w:line="360" w:lineRule="auto"/>
        <w:jc w:val="both"/>
        <w:rPr>
          <w:rFonts w:ascii="Arial" w:eastAsiaTheme="minorHAnsi" w:hAnsi="Arial" w:cs="Arial"/>
          <w:i/>
          <w:iCs/>
          <w:lang w:val="en-GB" w:eastAsia="en-US"/>
        </w:rPr>
      </w:pPr>
      <w:r w:rsidRPr="00974632">
        <w:rPr>
          <w:rFonts w:ascii="Arial" w:eastAsiaTheme="minorHAnsi" w:hAnsi="Arial" w:cs="Arial"/>
          <w:lang w:val="en-GB" w:eastAsia="en-US"/>
        </w:rPr>
        <w:t xml:space="preserve">Marriott (2024) </w:t>
      </w:r>
      <w:r w:rsidRPr="00974632">
        <w:rPr>
          <w:rFonts w:ascii="Arial" w:eastAsiaTheme="minorHAnsi" w:hAnsi="Arial" w:cs="Arial"/>
          <w:i/>
          <w:iCs/>
          <w:lang w:val="en-GB" w:eastAsia="en-US"/>
        </w:rPr>
        <w:t xml:space="preserve">JW MARRIOTT AUDIO VISUAL PACKAGES. </w:t>
      </w:r>
      <w:r w:rsidRPr="00974632">
        <w:rPr>
          <w:rFonts w:ascii="Arial" w:eastAsiaTheme="minorHAnsi" w:hAnsi="Arial" w:cs="Arial"/>
          <w:lang w:val="en-GB" w:eastAsia="en-US"/>
        </w:rPr>
        <w:t xml:space="preserve">Available at: </w:t>
      </w:r>
      <w:hyperlink r:id="rId23" w:history="1">
        <w:r w:rsidRPr="00974632">
          <w:rPr>
            <w:rFonts w:ascii="Arial" w:eastAsiaTheme="minorHAnsi" w:hAnsi="Arial" w:cs="Arial"/>
            <w:color w:val="467886" w:themeColor="hyperlink"/>
            <w:u w:val="single"/>
            <w:lang w:val="en-GB" w:eastAsia="en-US"/>
          </w:rPr>
          <w:t>https://www.marriott.com/content/dam/marriott digital/jw/us canada/hws/g/grrjw/en_us/document/assets/jw grrjw audio visual menu 15645.pdf</w:t>
        </w:r>
      </w:hyperlink>
      <w:r w:rsidRPr="00974632">
        <w:rPr>
          <w:rFonts w:ascii="Arial" w:eastAsiaTheme="minorHAnsi" w:hAnsi="Arial" w:cs="Arial"/>
          <w:lang w:val="en-GB" w:eastAsia="en-US"/>
        </w:rPr>
        <w:t xml:space="preserve"> (Accessed: 14 February 2025)</w:t>
      </w:r>
    </w:p>
    <w:p w14:paraId="0BED9597" w14:textId="77777777" w:rsidR="00974632" w:rsidRPr="00974632" w:rsidRDefault="00974632" w:rsidP="00974632">
      <w:pPr>
        <w:spacing w:line="360" w:lineRule="auto"/>
        <w:jc w:val="both"/>
        <w:rPr>
          <w:rFonts w:ascii="Arial" w:eastAsiaTheme="minorHAnsi" w:hAnsi="Arial" w:cs="Arial"/>
          <w:lang w:val="en-GB" w:eastAsia="en-US"/>
        </w:rPr>
      </w:pPr>
      <w:r w:rsidRPr="00974632">
        <w:rPr>
          <w:rFonts w:ascii="Arial" w:eastAsiaTheme="minorHAnsi" w:hAnsi="Arial" w:cs="Arial"/>
          <w:lang w:val="en-GB" w:eastAsia="en-US"/>
        </w:rPr>
        <w:t xml:space="preserve">Marriott (2025a) </w:t>
      </w:r>
      <w:r w:rsidRPr="00974632">
        <w:rPr>
          <w:rFonts w:ascii="Arial" w:eastAsiaTheme="minorHAnsi" w:hAnsi="Arial" w:cs="Arial"/>
          <w:i/>
          <w:iCs/>
          <w:lang w:val="en-GB" w:eastAsia="en-US"/>
        </w:rPr>
        <w:t xml:space="preserve">Conferences &amp; Conventions. </w:t>
      </w:r>
      <w:r w:rsidRPr="00974632">
        <w:rPr>
          <w:rFonts w:ascii="Arial" w:eastAsiaTheme="minorHAnsi" w:hAnsi="Arial" w:cs="Arial"/>
          <w:lang w:val="en-GB" w:eastAsia="en-US"/>
        </w:rPr>
        <w:t>Available at:</w:t>
      </w:r>
      <w:r w:rsidRPr="00974632">
        <w:rPr>
          <w:rFonts w:ascii="Arial" w:eastAsiaTheme="minorHAnsi" w:hAnsi="Arial" w:cs="Arial"/>
          <w:b/>
          <w:bCs/>
          <w:lang w:val="en-GB" w:eastAsia="en-US"/>
        </w:rPr>
        <w:t xml:space="preserve"> </w:t>
      </w:r>
      <w:hyperlink r:id="rId24" w:history="1">
        <w:r w:rsidRPr="00974632">
          <w:rPr>
            <w:rFonts w:ascii="Arial" w:eastAsiaTheme="minorHAnsi" w:hAnsi="Arial" w:cs="Arial"/>
            <w:color w:val="467886" w:themeColor="hyperlink"/>
            <w:u w:val="single"/>
            <w:lang w:val="en-GB" w:eastAsia="en-US"/>
          </w:rPr>
          <w:t>https://www.marriott.com/en us/hotels/loncw london marriott hotel canary wharf/events</w:t>
        </w:r>
        <w:r w:rsidRPr="00974632">
          <w:rPr>
            <w:rFonts w:ascii="Arial" w:eastAsiaTheme="minorHAnsi" w:hAnsi="Arial" w:cs="Arial"/>
            <w:b/>
            <w:bCs/>
            <w:color w:val="467886" w:themeColor="hyperlink"/>
            <w:u w:val="single"/>
            <w:lang w:val="en-GB" w:eastAsia="en-US"/>
          </w:rPr>
          <w:t>/</w:t>
        </w:r>
      </w:hyperlink>
      <w:r w:rsidRPr="00974632">
        <w:rPr>
          <w:rFonts w:ascii="Arial" w:eastAsiaTheme="minorHAnsi" w:hAnsi="Arial" w:cs="Arial"/>
          <w:b/>
          <w:bCs/>
          <w:lang w:val="en-GB" w:eastAsia="en-US"/>
        </w:rPr>
        <w:t xml:space="preserve"> </w:t>
      </w:r>
      <w:r w:rsidRPr="00974632">
        <w:rPr>
          <w:rFonts w:ascii="Arial" w:eastAsiaTheme="minorHAnsi" w:hAnsi="Arial" w:cs="Arial"/>
          <w:lang w:val="en-GB" w:eastAsia="en-US"/>
        </w:rPr>
        <w:t>(Accessed: 15 February 2025)</w:t>
      </w:r>
    </w:p>
    <w:p w14:paraId="34908238" w14:textId="77777777" w:rsidR="00974632" w:rsidRPr="00974632" w:rsidRDefault="00974632" w:rsidP="00974632">
      <w:pPr>
        <w:spacing w:line="360" w:lineRule="auto"/>
        <w:jc w:val="both"/>
        <w:rPr>
          <w:rFonts w:ascii="Arial" w:eastAsiaTheme="minorHAnsi" w:hAnsi="Arial" w:cs="Arial"/>
          <w:b/>
          <w:bCs/>
          <w:lang w:val="en-GB" w:eastAsia="en-US"/>
        </w:rPr>
      </w:pPr>
      <w:r w:rsidRPr="00974632">
        <w:rPr>
          <w:rFonts w:ascii="Arial" w:eastAsiaTheme="minorHAnsi" w:hAnsi="Arial" w:cs="Arial"/>
          <w:lang w:val="en-GB" w:eastAsia="en-US"/>
        </w:rPr>
        <w:t xml:space="preserve">Marriott (2025b) </w:t>
      </w:r>
      <w:r w:rsidRPr="00974632">
        <w:rPr>
          <w:rFonts w:ascii="Arial" w:eastAsiaTheme="minorHAnsi" w:hAnsi="Arial" w:cs="Arial"/>
          <w:i/>
          <w:iCs/>
          <w:lang w:val="en-GB" w:eastAsia="en-US"/>
        </w:rPr>
        <w:t>London Marriott Hotel Canary Wharf</w:t>
      </w:r>
      <w:r w:rsidRPr="00974632">
        <w:rPr>
          <w:rFonts w:ascii="Arial" w:eastAsiaTheme="minorHAnsi" w:hAnsi="Arial" w:cs="Arial"/>
          <w:lang w:val="en-GB" w:eastAsia="en-US"/>
        </w:rPr>
        <w:t xml:space="preserve">. Available at: </w:t>
      </w:r>
      <w:hyperlink r:id="rId25" w:history="1">
        <w:r w:rsidRPr="00974632">
          <w:rPr>
            <w:rFonts w:ascii="Arial" w:eastAsiaTheme="minorHAnsi" w:hAnsi="Arial" w:cs="Arial"/>
            <w:color w:val="467886" w:themeColor="hyperlink"/>
            <w:u w:val="single"/>
            <w:lang w:val="en-GB" w:eastAsia="en-US"/>
          </w:rPr>
          <w:t>https://www.marriott.com/en us/hotels/loncw london marriott hotel canary wharf/overview/?scid=f2ae0541 1279 4f24 b197 a979c79310b0</w:t>
        </w:r>
      </w:hyperlink>
      <w:r w:rsidRPr="00974632">
        <w:rPr>
          <w:rFonts w:ascii="Arial" w:eastAsiaTheme="minorHAnsi" w:hAnsi="Arial" w:cs="Arial"/>
          <w:lang w:val="en-GB" w:eastAsia="en-US"/>
        </w:rPr>
        <w:t xml:space="preserve"> (Accessed: 15 February 2025)</w:t>
      </w:r>
    </w:p>
    <w:p w14:paraId="26E0794F" w14:textId="77777777" w:rsidR="00974632" w:rsidRPr="00974632" w:rsidRDefault="00974632" w:rsidP="00974632">
      <w:pPr>
        <w:spacing w:line="360" w:lineRule="auto"/>
        <w:jc w:val="both"/>
        <w:rPr>
          <w:rFonts w:ascii="Arial" w:eastAsiaTheme="minorHAnsi" w:hAnsi="Arial" w:cs="Arial"/>
          <w:i/>
          <w:iCs/>
          <w:lang w:val="en-GB" w:eastAsia="en-US"/>
        </w:rPr>
      </w:pPr>
      <w:r w:rsidRPr="00974632">
        <w:rPr>
          <w:rFonts w:ascii="Arial" w:eastAsiaTheme="minorHAnsi" w:hAnsi="Arial" w:cs="Arial"/>
          <w:lang w:val="en-GB" w:eastAsia="en-US"/>
        </w:rPr>
        <w:t xml:space="preserve">MB (2025) </w:t>
      </w:r>
      <w:r w:rsidRPr="00974632">
        <w:rPr>
          <w:rFonts w:ascii="Arial" w:eastAsiaTheme="minorHAnsi" w:hAnsi="Arial" w:cs="Arial"/>
          <w:i/>
          <w:iCs/>
          <w:lang w:val="en-GB" w:eastAsia="en-US"/>
        </w:rPr>
        <w:t xml:space="preserve">London Marriott Hotel Canary Wharf. </w:t>
      </w:r>
      <w:r w:rsidRPr="00974632">
        <w:rPr>
          <w:rFonts w:ascii="Arial" w:eastAsiaTheme="minorHAnsi" w:hAnsi="Arial" w:cs="Arial"/>
          <w:lang w:val="en-GB" w:eastAsia="en-US"/>
        </w:rPr>
        <w:t xml:space="preserve">Available at: </w:t>
      </w:r>
      <w:hyperlink r:id="rId26" w:history="1">
        <w:r w:rsidRPr="00974632">
          <w:rPr>
            <w:rFonts w:ascii="Arial" w:eastAsiaTheme="minorHAnsi" w:hAnsi="Arial" w:cs="Arial"/>
            <w:color w:val="467886" w:themeColor="hyperlink"/>
            <w:u w:val="single"/>
            <w:lang w:val="en-GB" w:eastAsia="en-US"/>
          </w:rPr>
          <w:t>https://www.meetingsbooker.com/uk/en/meeting rooms conference facilities in/london marriott hotel west india quay</w:t>
        </w:r>
      </w:hyperlink>
      <w:r w:rsidRPr="00974632">
        <w:rPr>
          <w:rFonts w:ascii="Arial" w:eastAsiaTheme="minorHAnsi" w:hAnsi="Arial" w:cs="Arial"/>
          <w:lang w:val="en-GB" w:eastAsia="en-US"/>
        </w:rPr>
        <w:t xml:space="preserve"> (Accessed: 14 February 2025)</w:t>
      </w:r>
    </w:p>
    <w:p w14:paraId="0C9A92CF" w14:textId="77777777" w:rsidR="00974632" w:rsidRPr="00974632" w:rsidRDefault="00974632" w:rsidP="00974632">
      <w:pPr>
        <w:spacing w:line="360" w:lineRule="auto"/>
        <w:jc w:val="both"/>
        <w:rPr>
          <w:rFonts w:ascii="Arial" w:eastAsiaTheme="minorHAnsi" w:hAnsi="Arial" w:cs="Arial"/>
          <w:b/>
          <w:bCs/>
          <w:lang w:val="en-GB" w:eastAsia="en-US"/>
        </w:rPr>
      </w:pPr>
      <w:r w:rsidRPr="00974632">
        <w:rPr>
          <w:rFonts w:ascii="Arial" w:eastAsiaTheme="minorHAnsi" w:hAnsi="Arial" w:cs="Arial"/>
          <w:lang w:val="en-GB" w:eastAsia="en-US"/>
        </w:rPr>
        <w:t xml:space="preserve">MB Squared (2024) </w:t>
      </w:r>
      <w:r w:rsidRPr="00974632">
        <w:rPr>
          <w:rFonts w:ascii="Arial" w:eastAsiaTheme="minorHAnsi" w:hAnsi="Arial" w:cs="Arial"/>
          <w:i/>
          <w:iCs/>
          <w:lang w:val="en-GB" w:eastAsia="en-US"/>
        </w:rPr>
        <w:t xml:space="preserve">Crisis Management in Events: Preparing for the Unexpected. </w:t>
      </w:r>
      <w:r w:rsidRPr="00974632">
        <w:rPr>
          <w:rFonts w:ascii="Arial" w:eastAsiaTheme="minorHAnsi" w:hAnsi="Arial" w:cs="Arial"/>
          <w:lang w:val="en-GB" w:eastAsia="en-US"/>
        </w:rPr>
        <w:t xml:space="preserve">Available at: </w:t>
      </w:r>
      <w:hyperlink r:id="rId27" w:history="1">
        <w:r w:rsidRPr="00974632">
          <w:rPr>
            <w:rStyle w:val="Hyperlink"/>
            <w:rFonts w:ascii="Arial" w:eastAsiaTheme="minorHAnsi" w:hAnsi="Arial" w:cs="Arial"/>
            <w:lang w:val="en-GB" w:eastAsia="en-US"/>
          </w:rPr>
          <w:t>https://www.mbsquared.com.au/crisis-management-in-events-preparing-for-the-unexpected/</w:t>
        </w:r>
      </w:hyperlink>
      <w:r w:rsidRPr="00974632">
        <w:rPr>
          <w:rFonts w:ascii="Arial" w:eastAsiaTheme="minorHAnsi" w:hAnsi="Arial" w:cs="Arial"/>
          <w:lang w:val="en-GB" w:eastAsia="en-US"/>
        </w:rPr>
        <w:t xml:space="preserve"> (Accessed: 16 February 2025)</w:t>
      </w:r>
    </w:p>
    <w:p w14:paraId="20FED123" w14:textId="77777777" w:rsidR="00974632" w:rsidRPr="00974632" w:rsidRDefault="00974632" w:rsidP="00974632">
      <w:pPr>
        <w:spacing w:line="360" w:lineRule="auto"/>
        <w:jc w:val="both"/>
        <w:rPr>
          <w:rFonts w:ascii="Arial" w:eastAsiaTheme="minorHAnsi" w:hAnsi="Arial" w:cs="Arial"/>
          <w:i/>
          <w:iCs/>
          <w:lang w:val="en-GB" w:eastAsia="en-US"/>
        </w:rPr>
      </w:pPr>
      <w:r w:rsidRPr="00974632">
        <w:rPr>
          <w:rFonts w:ascii="Arial" w:eastAsiaTheme="minorHAnsi" w:hAnsi="Arial" w:cs="Arial"/>
          <w:lang w:val="en-GB" w:eastAsia="en-US"/>
        </w:rPr>
        <w:lastRenderedPageBreak/>
        <w:t xml:space="preserve">Naiopwa (2025) </w:t>
      </w:r>
      <w:r w:rsidRPr="00974632">
        <w:rPr>
          <w:rFonts w:ascii="Arial" w:eastAsiaTheme="minorHAnsi" w:hAnsi="Arial" w:cs="Arial"/>
          <w:i/>
          <w:iCs/>
          <w:lang w:val="en-GB" w:eastAsia="en-US"/>
        </w:rPr>
        <w:t xml:space="preserve">2025 Diversity, Equity &amp; Inclusion Sponsorship Opportunities. </w:t>
      </w:r>
      <w:r w:rsidRPr="00974632">
        <w:rPr>
          <w:rFonts w:ascii="Arial" w:eastAsiaTheme="minorHAnsi" w:hAnsi="Arial" w:cs="Arial"/>
          <w:lang w:val="en-GB" w:eastAsia="en-US"/>
        </w:rPr>
        <w:t xml:space="preserve">Available at: </w:t>
      </w:r>
      <w:hyperlink r:id="rId28" w:history="1">
        <w:r w:rsidRPr="00974632">
          <w:rPr>
            <w:rFonts w:ascii="Arial" w:eastAsiaTheme="minorHAnsi" w:hAnsi="Arial" w:cs="Arial"/>
            <w:color w:val="467886" w:themeColor="hyperlink"/>
            <w:u w:val="single"/>
            <w:lang w:val="en-GB" w:eastAsia="en-US"/>
          </w:rPr>
          <w:t>https://www.naiopwa.org/diversity equity inclusion sponsorship</w:t>
        </w:r>
      </w:hyperlink>
      <w:r w:rsidRPr="00974632">
        <w:rPr>
          <w:rFonts w:ascii="Arial" w:eastAsiaTheme="minorHAnsi" w:hAnsi="Arial" w:cs="Arial"/>
          <w:lang w:val="en-GB" w:eastAsia="en-US"/>
        </w:rPr>
        <w:t xml:space="preserve"> (Accessed: 14 February 2025)</w:t>
      </w:r>
    </w:p>
    <w:p w14:paraId="6AA9FF8F" w14:textId="77777777" w:rsidR="00974632" w:rsidRPr="00974632" w:rsidRDefault="00974632" w:rsidP="00974632">
      <w:pPr>
        <w:spacing w:line="360" w:lineRule="auto"/>
        <w:jc w:val="both"/>
        <w:rPr>
          <w:rFonts w:ascii="Arial" w:eastAsiaTheme="minorHAnsi" w:hAnsi="Arial" w:cs="Arial"/>
          <w:lang w:val="en-GB" w:eastAsia="en-US"/>
        </w:rPr>
      </w:pPr>
      <w:r w:rsidRPr="00974632">
        <w:rPr>
          <w:rFonts w:ascii="Arial" w:eastAsiaTheme="minorHAnsi" w:hAnsi="Arial" w:cs="Arial"/>
          <w:lang w:eastAsia="en-US"/>
        </w:rPr>
        <w:t xml:space="preserve">O'Donovan, D. (2018) </w:t>
      </w:r>
      <w:r w:rsidRPr="00974632">
        <w:rPr>
          <w:rFonts w:ascii="Arial" w:eastAsiaTheme="minorHAnsi" w:hAnsi="Arial" w:cs="Arial"/>
          <w:i/>
          <w:iCs/>
          <w:lang w:val="en-GB" w:eastAsia="en-US"/>
        </w:rPr>
        <w:t xml:space="preserve">Diversity and Inclusion in the Workplace. </w:t>
      </w:r>
      <w:r w:rsidRPr="00974632">
        <w:rPr>
          <w:rFonts w:ascii="Arial" w:eastAsiaTheme="minorHAnsi" w:hAnsi="Arial" w:cs="Arial"/>
          <w:lang w:val="en-GB" w:eastAsia="en-US"/>
        </w:rPr>
        <w:t xml:space="preserve">Available at: </w:t>
      </w:r>
      <w:hyperlink r:id="rId29" w:history="1">
        <w:r w:rsidRPr="00974632">
          <w:rPr>
            <w:rStyle w:val="Hyperlink"/>
            <w:rFonts w:ascii="Arial" w:eastAsiaTheme="minorHAnsi" w:hAnsi="Arial" w:cs="Arial"/>
            <w:lang w:val="en-GB" w:eastAsia="en-US"/>
          </w:rPr>
          <w:t>https://www.researchgate.net/publication/320674512_Diversity_and_Inclusion_in_the_Workplace</w:t>
        </w:r>
      </w:hyperlink>
      <w:r w:rsidRPr="00974632">
        <w:rPr>
          <w:rFonts w:ascii="Arial" w:eastAsiaTheme="minorHAnsi" w:hAnsi="Arial" w:cs="Arial"/>
          <w:lang w:val="en-GB" w:eastAsia="en-US"/>
        </w:rPr>
        <w:t xml:space="preserve"> (Accessed: 24 February 2025)</w:t>
      </w:r>
    </w:p>
    <w:p w14:paraId="16BDF49B" w14:textId="77777777" w:rsidR="00974632" w:rsidRPr="00974632" w:rsidRDefault="00974632" w:rsidP="00974632">
      <w:pPr>
        <w:spacing w:line="360" w:lineRule="auto"/>
        <w:jc w:val="both"/>
        <w:rPr>
          <w:rFonts w:ascii="Arial" w:eastAsiaTheme="minorHAnsi" w:hAnsi="Arial" w:cs="Arial"/>
          <w:i/>
          <w:iCs/>
          <w:lang w:val="en-GB" w:eastAsia="en-US"/>
        </w:rPr>
      </w:pPr>
      <w:r w:rsidRPr="00974632">
        <w:rPr>
          <w:rFonts w:ascii="Arial" w:eastAsiaTheme="minorHAnsi" w:hAnsi="Arial" w:cs="Arial"/>
          <w:lang w:val="en-GB" w:eastAsia="en-US"/>
        </w:rPr>
        <w:t xml:space="preserve">Reed Mackay (2024) </w:t>
      </w:r>
      <w:r w:rsidRPr="00974632">
        <w:rPr>
          <w:rFonts w:ascii="Arial" w:eastAsiaTheme="minorHAnsi" w:hAnsi="Arial" w:cs="Arial"/>
          <w:i/>
          <w:iCs/>
          <w:lang w:val="en-GB" w:eastAsia="en-US"/>
        </w:rPr>
        <w:t xml:space="preserve">5 KPIs to help events meet DEI targets. </w:t>
      </w:r>
      <w:r w:rsidRPr="00974632">
        <w:rPr>
          <w:rFonts w:ascii="Arial" w:eastAsiaTheme="minorHAnsi" w:hAnsi="Arial" w:cs="Arial"/>
          <w:lang w:val="en-GB" w:eastAsia="en-US"/>
        </w:rPr>
        <w:t xml:space="preserve">Available at: </w:t>
      </w:r>
      <w:hyperlink r:id="rId30" w:history="1">
        <w:r w:rsidRPr="00974632">
          <w:rPr>
            <w:rFonts w:ascii="Arial" w:eastAsiaTheme="minorHAnsi" w:hAnsi="Arial" w:cs="Arial"/>
            <w:color w:val="467886" w:themeColor="hyperlink"/>
            <w:u w:val="single"/>
            <w:lang w:val="en-GB" w:eastAsia="en-US"/>
          </w:rPr>
          <w:t>https://reedmackay.com/5 kpis to help events meet dei targets</w:t>
        </w:r>
      </w:hyperlink>
      <w:r w:rsidRPr="00974632">
        <w:rPr>
          <w:rFonts w:ascii="Arial" w:eastAsiaTheme="minorHAnsi" w:hAnsi="Arial" w:cs="Arial"/>
          <w:lang w:val="en-GB" w:eastAsia="en-US"/>
        </w:rPr>
        <w:t xml:space="preserve"> (Accessed: 14 February 2025)</w:t>
      </w:r>
    </w:p>
    <w:p w14:paraId="105DA81E" w14:textId="77777777" w:rsidR="00974632" w:rsidRPr="00974632" w:rsidRDefault="00974632" w:rsidP="00974632">
      <w:pPr>
        <w:spacing w:line="360" w:lineRule="auto"/>
        <w:jc w:val="both"/>
        <w:rPr>
          <w:rFonts w:ascii="Arial" w:eastAsiaTheme="minorHAnsi" w:hAnsi="Arial" w:cs="Arial"/>
          <w:lang w:val="en-GB" w:eastAsia="en-US"/>
        </w:rPr>
      </w:pPr>
      <w:r w:rsidRPr="00974632">
        <w:rPr>
          <w:rFonts w:ascii="Arial" w:eastAsiaTheme="minorHAnsi" w:hAnsi="Arial" w:cs="Arial"/>
          <w:lang w:val="en-GB" w:eastAsia="en-US"/>
        </w:rPr>
        <w:t xml:space="preserve">Reid, D. (2024) </w:t>
      </w:r>
      <w:r w:rsidRPr="00974632">
        <w:rPr>
          <w:rFonts w:ascii="Arial" w:eastAsiaTheme="minorHAnsi" w:hAnsi="Arial" w:cs="Arial"/>
          <w:i/>
          <w:iCs/>
          <w:lang w:val="en-GB" w:eastAsia="en-US"/>
        </w:rPr>
        <w:t xml:space="preserve">Why DEI is Still Critical to the Hospitality Industry. </w:t>
      </w:r>
      <w:r w:rsidRPr="00974632">
        <w:rPr>
          <w:rFonts w:ascii="Arial" w:eastAsiaTheme="minorHAnsi" w:hAnsi="Arial" w:cs="Arial"/>
          <w:lang w:val="en-GB" w:eastAsia="en-US"/>
        </w:rPr>
        <w:t xml:space="preserve">Available at: </w:t>
      </w:r>
      <w:hyperlink r:id="rId31" w:history="1">
        <w:r w:rsidRPr="00974632">
          <w:rPr>
            <w:rFonts w:ascii="Arial" w:eastAsiaTheme="minorHAnsi" w:hAnsi="Arial" w:cs="Arial"/>
            <w:color w:val="467886" w:themeColor="hyperlink"/>
            <w:u w:val="single"/>
            <w:lang w:val="en-GB" w:eastAsia="en-US"/>
          </w:rPr>
          <w:t>https://www.smartmeetings.com/tips tools/151656/why is dei critical to the hospitality industry</w:t>
        </w:r>
      </w:hyperlink>
      <w:r w:rsidRPr="00974632">
        <w:rPr>
          <w:rFonts w:ascii="Arial" w:eastAsiaTheme="minorHAnsi" w:hAnsi="Arial" w:cs="Arial"/>
          <w:lang w:val="en-GB" w:eastAsia="en-US"/>
        </w:rPr>
        <w:t xml:space="preserve"> (Accessed: 14 February 2025)</w:t>
      </w:r>
    </w:p>
    <w:p w14:paraId="74073726" w14:textId="77777777" w:rsidR="00974632" w:rsidRPr="00974632" w:rsidRDefault="00974632" w:rsidP="00974632">
      <w:pPr>
        <w:spacing w:line="360" w:lineRule="auto"/>
        <w:jc w:val="both"/>
        <w:rPr>
          <w:rFonts w:ascii="Arial" w:eastAsiaTheme="minorHAnsi" w:hAnsi="Arial" w:cs="Arial"/>
          <w:lang w:val="en-GB" w:eastAsia="en-US"/>
        </w:rPr>
      </w:pPr>
      <w:r w:rsidRPr="00974632">
        <w:rPr>
          <w:rFonts w:ascii="Arial" w:eastAsiaTheme="minorHAnsi" w:hAnsi="Arial" w:cs="Arial"/>
          <w:lang w:val="en-GB" w:eastAsia="en-US"/>
        </w:rPr>
        <w:t xml:space="preserve">Salvatori, H. (2024) </w:t>
      </w:r>
      <w:r w:rsidRPr="00974632">
        <w:rPr>
          <w:rFonts w:ascii="Arial" w:eastAsiaTheme="minorHAnsi" w:hAnsi="Arial" w:cs="Arial"/>
          <w:i/>
          <w:iCs/>
          <w:lang w:val="en-GB" w:eastAsia="en-US"/>
        </w:rPr>
        <w:t xml:space="preserve">How to Create a Post Event Report That Proves ROI. </w:t>
      </w:r>
      <w:r w:rsidRPr="00974632">
        <w:rPr>
          <w:rFonts w:ascii="Arial" w:eastAsiaTheme="minorHAnsi" w:hAnsi="Arial" w:cs="Arial"/>
          <w:lang w:val="en-GB" w:eastAsia="en-US"/>
        </w:rPr>
        <w:t xml:space="preserve">Available at: </w:t>
      </w:r>
      <w:hyperlink r:id="rId32" w:history="1">
        <w:r w:rsidRPr="00974632">
          <w:rPr>
            <w:rStyle w:val="Hyperlink"/>
            <w:rFonts w:ascii="Arial" w:eastAsiaTheme="minorHAnsi" w:hAnsi="Arial" w:cs="Arial"/>
            <w:lang w:val="en-GB" w:eastAsia="en-US"/>
          </w:rPr>
          <w:t>https://www.cvent.com/en/blog/events/post event report</w:t>
        </w:r>
      </w:hyperlink>
      <w:r w:rsidRPr="00974632">
        <w:rPr>
          <w:rFonts w:ascii="Arial" w:eastAsiaTheme="minorHAnsi" w:hAnsi="Arial" w:cs="Arial"/>
          <w:lang w:val="en-GB" w:eastAsia="en-US"/>
        </w:rPr>
        <w:t xml:space="preserve"> (Accessed: 15 February 2025)</w:t>
      </w:r>
    </w:p>
    <w:p w14:paraId="53DBAC1B" w14:textId="77777777" w:rsidR="00974632" w:rsidRPr="00974632" w:rsidRDefault="00974632" w:rsidP="00974632">
      <w:pPr>
        <w:spacing w:line="360" w:lineRule="auto"/>
        <w:jc w:val="both"/>
        <w:rPr>
          <w:rFonts w:ascii="Arial" w:eastAsiaTheme="minorHAnsi" w:hAnsi="Arial" w:cs="Arial"/>
          <w:b/>
          <w:bCs/>
          <w:lang w:val="en-GB" w:eastAsia="en-US"/>
        </w:rPr>
      </w:pPr>
      <w:r w:rsidRPr="00974632">
        <w:rPr>
          <w:rFonts w:ascii="Arial" w:eastAsiaTheme="minorHAnsi" w:hAnsi="Arial" w:cs="Arial"/>
          <w:lang w:val="en-GB" w:eastAsia="en-US"/>
        </w:rPr>
        <w:t xml:space="preserve">Style Nations (2024) </w:t>
      </w:r>
      <w:r w:rsidRPr="00974632">
        <w:rPr>
          <w:rFonts w:ascii="Arial" w:eastAsiaTheme="minorHAnsi" w:hAnsi="Arial" w:cs="Arial"/>
          <w:i/>
          <w:iCs/>
          <w:lang w:val="en-GB" w:eastAsia="en-US"/>
        </w:rPr>
        <w:t xml:space="preserve">The Ultimate Guide to Crafting Accessible and Inclusive Hospitality Spaces. </w:t>
      </w:r>
      <w:r w:rsidRPr="00974632">
        <w:rPr>
          <w:rFonts w:ascii="Arial" w:eastAsiaTheme="minorHAnsi" w:hAnsi="Arial" w:cs="Arial"/>
          <w:lang w:val="en-GB" w:eastAsia="en-US"/>
        </w:rPr>
        <w:t xml:space="preserve">Available at: </w:t>
      </w:r>
      <w:hyperlink r:id="rId33" w:anchor=":~:text=Guest%20Rooms%20and%20Suites%201%20Designing%20Accessible%20Guest,furniture%20that%20is%20both%20inclusive%20and%20stylish.%20" w:history="1">
        <w:r w:rsidRPr="00974632">
          <w:rPr>
            <w:rFonts w:ascii="Arial" w:eastAsiaTheme="minorHAnsi" w:hAnsi="Arial" w:cs="Arial"/>
            <w:color w:val="467886" w:themeColor="hyperlink"/>
            <w:u w:val="single"/>
            <w:lang w:val="en-GB" w:eastAsia="en-US"/>
          </w:rPr>
          <w:t>https://stylenations.com/the ultimate guide to crafting accessible and inclusive hospitality spaces:~:text=Guest%20Rooms%20and%20Suites%201%20Designing%20Accessible%20Guest,furniture%20that%20is%20both%20inclusive%20and%20stylish.%20</w:t>
        </w:r>
      </w:hyperlink>
      <w:r w:rsidRPr="00974632">
        <w:rPr>
          <w:rFonts w:ascii="Arial" w:eastAsiaTheme="minorHAnsi" w:hAnsi="Arial" w:cs="Arial"/>
          <w:lang w:val="en-GB" w:eastAsia="en-US"/>
        </w:rPr>
        <w:t xml:space="preserve"> (Accessed: 14 February 2025)</w:t>
      </w:r>
    </w:p>
    <w:p w14:paraId="2D667907" w14:textId="77777777" w:rsidR="00974632" w:rsidRPr="00974632" w:rsidRDefault="00974632" w:rsidP="00974632">
      <w:pPr>
        <w:spacing w:line="360" w:lineRule="auto"/>
        <w:jc w:val="both"/>
        <w:rPr>
          <w:rFonts w:ascii="Arial" w:eastAsiaTheme="minorHAnsi" w:hAnsi="Arial" w:cs="Arial"/>
          <w:lang w:val="en-GB" w:eastAsia="en-US"/>
        </w:rPr>
      </w:pPr>
      <w:r w:rsidRPr="00974632">
        <w:rPr>
          <w:rFonts w:ascii="Arial" w:eastAsiaTheme="minorHAnsi" w:hAnsi="Arial" w:cs="Arial"/>
          <w:lang w:eastAsia="en-US"/>
        </w:rPr>
        <w:t xml:space="preserve">Sunindijo, R.Y. (2015) </w:t>
      </w:r>
      <w:r w:rsidRPr="00974632">
        <w:rPr>
          <w:rFonts w:ascii="Arial" w:eastAsiaTheme="minorHAnsi" w:hAnsi="Arial" w:cs="Arial"/>
          <w:i/>
          <w:iCs/>
          <w:lang w:val="en-GB" w:eastAsia="en-US"/>
        </w:rPr>
        <w:t xml:space="preserve">Project manager skills for improving project performance. </w:t>
      </w:r>
      <w:r w:rsidRPr="00974632">
        <w:rPr>
          <w:rFonts w:ascii="Arial" w:eastAsiaTheme="minorHAnsi" w:hAnsi="Arial" w:cs="Arial"/>
          <w:lang w:val="en-GB" w:eastAsia="en-US"/>
        </w:rPr>
        <w:t xml:space="preserve">Available at: </w:t>
      </w:r>
      <w:hyperlink r:id="rId34" w:history="1">
        <w:r w:rsidRPr="00974632">
          <w:rPr>
            <w:rStyle w:val="Hyperlink"/>
            <w:rFonts w:ascii="Arial" w:eastAsiaTheme="minorHAnsi" w:hAnsi="Arial" w:cs="Arial"/>
            <w:lang w:val="en-GB" w:eastAsia="en-US"/>
          </w:rPr>
          <w:t>https://www.researchgate.net/publication/281789499_Project_manager_skills_for_improving_project_performance</w:t>
        </w:r>
      </w:hyperlink>
      <w:r w:rsidRPr="00974632">
        <w:rPr>
          <w:rFonts w:ascii="Arial" w:eastAsiaTheme="minorHAnsi" w:hAnsi="Arial" w:cs="Arial"/>
          <w:lang w:val="en-GB" w:eastAsia="en-US"/>
        </w:rPr>
        <w:t xml:space="preserve"> (Accessed: 16 February 2025)</w:t>
      </w:r>
    </w:p>
    <w:p w14:paraId="4F3DC6A0" w14:textId="620EA008" w:rsidR="00974632" w:rsidRPr="00974632" w:rsidRDefault="00974632" w:rsidP="00974632">
      <w:pPr>
        <w:spacing w:line="360" w:lineRule="auto"/>
        <w:jc w:val="both"/>
        <w:rPr>
          <w:rFonts w:ascii="Arial" w:eastAsiaTheme="minorHAnsi" w:hAnsi="Arial" w:cs="Arial"/>
          <w:lang w:val="en-GB" w:eastAsia="en-US"/>
        </w:rPr>
      </w:pPr>
      <w:r w:rsidRPr="00974632">
        <w:rPr>
          <w:rFonts w:ascii="Arial" w:eastAsiaTheme="minorHAnsi" w:hAnsi="Arial" w:cs="Arial"/>
          <w:lang w:val="en-GB" w:eastAsia="en-US"/>
        </w:rPr>
        <w:t xml:space="preserve">Suri, A. (2023) </w:t>
      </w:r>
      <w:r w:rsidRPr="00974632">
        <w:rPr>
          <w:rFonts w:ascii="Arial" w:eastAsiaTheme="minorHAnsi" w:hAnsi="Arial" w:cs="Arial"/>
          <w:i/>
          <w:iCs/>
          <w:lang w:val="en-GB" w:eastAsia="en-US"/>
        </w:rPr>
        <w:t>The State of DEI in the Hospitality Industry</w:t>
      </w:r>
      <w:r w:rsidRPr="00974632">
        <w:rPr>
          <w:rFonts w:ascii="Arial" w:eastAsiaTheme="minorHAnsi" w:hAnsi="Arial" w:cs="Arial"/>
          <w:lang w:val="en-GB" w:eastAsia="en-US"/>
        </w:rPr>
        <w:t xml:space="preserve">. Available at: </w:t>
      </w:r>
      <w:hyperlink r:id="rId35" w:history="1">
        <w:r w:rsidRPr="00974632">
          <w:rPr>
            <w:rFonts w:ascii="Arial" w:eastAsiaTheme="minorHAnsi" w:hAnsi="Arial" w:cs="Arial"/>
            <w:color w:val="467886" w:themeColor="hyperlink"/>
            <w:u w:val="single"/>
            <w:lang w:val="en-GB" w:eastAsia="en-US"/>
          </w:rPr>
          <w:t>https://www.researchgate.net/publication/380153528_The_State_of_DEI_in_the_Hospitality_Industry</w:t>
        </w:r>
      </w:hyperlink>
      <w:r w:rsidRPr="00974632">
        <w:rPr>
          <w:rFonts w:ascii="Arial" w:eastAsiaTheme="minorHAnsi" w:hAnsi="Arial" w:cs="Arial"/>
          <w:lang w:val="en-GB" w:eastAsia="en-US"/>
        </w:rPr>
        <w:t xml:space="preserve"> (</w:t>
      </w:r>
      <w:r w:rsidR="00A45EB1" w:rsidRPr="00974632">
        <w:rPr>
          <w:rFonts w:ascii="Arial" w:eastAsiaTheme="minorHAnsi" w:hAnsi="Arial" w:cs="Arial"/>
          <w:lang w:val="en-GB" w:eastAsia="en-US"/>
        </w:rPr>
        <w:t>Accessed</w:t>
      </w:r>
      <w:r w:rsidRPr="00974632">
        <w:rPr>
          <w:rFonts w:ascii="Arial" w:eastAsiaTheme="minorHAnsi" w:hAnsi="Arial" w:cs="Arial"/>
          <w:lang w:val="en-GB" w:eastAsia="en-US"/>
        </w:rPr>
        <w:t>: 14 February 2025)</w:t>
      </w:r>
    </w:p>
    <w:p w14:paraId="0FF9D41A" w14:textId="77777777" w:rsidR="00974632" w:rsidRPr="00974632" w:rsidRDefault="00974632" w:rsidP="00974632">
      <w:pPr>
        <w:spacing w:line="360" w:lineRule="auto"/>
        <w:jc w:val="both"/>
        <w:rPr>
          <w:rFonts w:ascii="Arial" w:eastAsiaTheme="minorHAnsi" w:hAnsi="Arial" w:cs="Arial"/>
          <w:i/>
          <w:iCs/>
          <w:lang w:val="en-GB" w:eastAsia="en-US"/>
        </w:rPr>
      </w:pPr>
      <w:r w:rsidRPr="00974632">
        <w:rPr>
          <w:rFonts w:ascii="Arial" w:eastAsiaTheme="minorHAnsi" w:hAnsi="Arial" w:cs="Arial"/>
          <w:lang w:val="en-GB" w:eastAsia="en-US"/>
        </w:rPr>
        <w:t xml:space="preserve">Swoogo (2024) </w:t>
      </w:r>
      <w:r w:rsidRPr="00974632">
        <w:rPr>
          <w:rFonts w:ascii="Arial" w:eastAsiaTheme="minorHAnsi" w:hAnsi="Arial" w:cs="Arial"/>
          <w:i/>
          <w:iCs/>
          <w:lang w:val="en-GB" w:eastAsia="en-US"/>
        </w:rPr>
        <w:t xml:space="preserve">15 x Critical Risks At An Event You Must Manage Effectively. </w:t>
      </w:r>
      <w:r w:rsidRPr="00974632">
        <w:rPr>
          <w:rFonts w:ascii="Arial" w:eastAsiaTheme="minorHAnsi" w:hAnsi="Arial" w:cs="Arial"/>
          <w:lang w:val="en-GB" w:eastAsia="en-US"/>
        </w:rPr>
        <w:t xml:space="preserve">Available at: </w:t>
      </w:r>
      <w:hyperlink r:id="rId36" w:history="1">
        <w:r w:rsidRPr="00974632">
          <w:rPr>
            <w:rFonts w:ascii="Arial" w:eastAsiaTheme="minorHAnsi" w:hAnsi="Arial" w:cs="Arial"/>
            <w:color w:val="467886" w:themeColor="hyperlink"/>
            <w:u w:val="single"/>
            <w:lang w:val="en-GB" w:eastAsia="en-US"/>
          </w:rPr>
          <w:t>https://swoogo.events/blog/risks at an event/</w:t>
        </w:r>
      </w:hyperlink>
      <w:r w:rsidRPr="00974632">
        <w:rPr>
          <w:rFonts w:ascii="Arial" w:eastAsiaTheme="minorHAnsi" w:hAnsi="Arial" w:cs="Arial"/>
          <w:lang w:val="en-GB" w:eastAsia="en-US"/>
        </w:rPr>
        <w:t xml:space="preserve"> (Accessed: 14 February 2025)</w:t>
      </w:r>
    </w:p>
    <w:p w14:paraId="7E4A931A" w14:textId="77777777" w:rsidR="00974632" w:rsidRPr="00974632" w:rsidRDefault="00974632" w:rsidP="00974632">
      <w:pPr>
        <w:spacing w:line="360" w:lineRule="auto"/>
        <w:jc w:val="both"/>
        <w:rPr>
          <w:rFonts w:ascii="Arial" w:eastAsiaTheme="minorHAnsi" w:hAnsi="Arial" w:cs="Arial"/>
          <w:i/>
          <w:iCs/>
          <w:lang w:val="en-GB" w:eastAsia="en-US"/>
        </w:rPr>
      </w:pPr>
      <w:r w:rsidRPr="00974632">
        <w:rPr>
          <w:rFonts w:ascii="Arial" w:eastAsiaTheme="minorHAnsi" w:hAnsi="Arial" w:cs="Arial"/>
          <w:lang w:val="en-GB" w:eastAsia="en-US"/>
        </w:rPr>
        <w:lastRenderedPageBreak/>
        <w:t xml:space="preserve">Trejo, A., et al. (2024) </w:t>
      </w:r>
      <w:r w:rsidRPr="00974632">
        <w:rPr>
          <w:rFonts w:ascii="Arial" w:eastAsiaTheme="minorHAnsi" w:hAnsi="Arial" w:cs="Arial"/>
          <w:i/>
          <w:iCs/>
          <w:lang w:val="en-GB" w:eastAsia="en-US"/>
        </w:rPr>
        <w:t xml:space="preserve">An innovative framework to advance workplace equity. </w:t>
      </w:r>
      <w:r w:rsidRPr="00974632">
        <w:rPr>
          <w:rFonts w:ascii="Arial" w:eastAsiaTheme="minorHAnsi" w:hAnsi="Arial" w:cs="Arial"/>
          <w:lang w:val="en-GB" w:eastAsia="en-US"/>
        </w:rPr>
        <w:t xml:space="preserve">Available at: </w:t>
      </w:r>
      <w:hyperlink r:id="rId37" w:tgtFrame="_blank" w:tooltip="Persistent link using digital object identifier" w:history="1">
        <w:r w:rsidRPr="00974632">
          <w:rPr>
            <w:rFonts w:ascii="Arial" w:eastAsiaTheme="minorHAnsi" w:hAnsi="Arial" w:cs="Arial"/>
            <w:color w:val="467886" w:themeColor="hyperlink"/>
            <w:u w:val="single"/>
            <w:lang w:val="en-GB" w:eastAsia="en-US"/>
          </w:rPr>
          <w:t>https://doi.org/10.1016/j.bushor.2024.10.004</w:t>
        </w:r>
      </w:hyperlink>
      <w:r w:rsidRPr="00974632">
        <w:rPr>
          <w:rFonts w:ascii="Arial" w:eastAsiaTheme="minorHAnsi" w:hAnsi="Arial" w:cs="Arial"/>
          <w:lang w:val="en-GB" w:eastAsia="en-US"/>
        </w:rPr>
        <w:t xml:space="preserve"> (Accessed: 14 February 2025)</w:t>
      </w:r>
    </w:p>
    <w:p w14:paraId="0DFA4C5A" w14:textId="77777777" w:rsidR="00974632" w:rsidRPr="00974632" w:rsidRDefault="00974632" w:rsidP="00974632">
      <w:pPr>
        <w:spacing w:line="360" w:lineRule="auto"/>
        <w:jc w:val="both"/>
        <w:rPr>
          <w:rFonts w:ascii="Arial" w:eastAsiaTheme="minorHAnsi" w:hAnsi="Arial" w:cs="Arial"/>
          <w:i/>
          <w:iCs/>
          <w:lang w:val="en-GB" w:eastAsia="en-US"/>
        </w:rPr>
      </w:pPr>
      <w:r w:rsidRPr="00974632">
        <w:rPr>
          <w:rFonts w:ascii="Arial" w:eastAsiaTheme="minorHAnsi" w:hAnsi="Arial" w:cs="Arial"/>
          <w:lang w:val="en-GB" w:eastAsia="en-US"/>
        </w:rPr>
        <w:t>Triple seat (2024</w:t>
      </w:r>
      <w:r w:rsidRPr="00974632">
        <w:rPr>
          <w:rFonts w:ascii="Arial" w:eastAsiaTheme="minorHAnsi" w:hAnsi="Arial" w:cs="Arial"/>
          <w:i/>
          <w:iCs/>
          <w:lang w:val="en-GB" w:eastAsia="en-US"/>
        </w:rPr>
        <w:t xml:space="preserve">) Diversity And Inclusion (DE&amp;I) in the Hospitality Industry: Why it is Vital for Success. </w:t>
      </w:r>
      <w:r w:rsidRPr="00974632">
        <w:rPr>
          <w:rFonts w:ascii="Arial" w:eastAsiaTheme="minorHAnsi" w:hAnsi="Arial" w:cs="Arial"/>
          <w:lang w:val="en-GB" w:eastAsia="en-US"/>
        </w:rPr>
        <w:t xml:space="preserve">Available at: </w:t>
      </w:r>
      <w:hyperlink r:id="rId38" w:history="1">
        <w:r w:rsidRPr="00974632">
          <w:rPr>
            <w:rFonts w:ascii="Arial" w:eastAsiaTheme="minorHAnsi" w:hAnsi="Arial" w:cs="Arial"/>
            <w:color w:val="467886" w:themeColor="hyperlink"/>
            <w:u w:val="single"/>
            <w:lang w:val="en-GB" w:eastAsia="en-US"/>
          </w:rPr>
          <w:t>https://tripleseat.com/blog/diversity and inclusion dei in the hospitality industry why it is vital for success/</w:t>
        </w:r>
      </w:hyperlink>
      <w:r w:rsidRPr="00974632">
        <w:rPr>
          <w:rFonts w:ascii="Arial" w:eastAsiaTheme="minorHAnsi" w:hAnsi="Arial" w:cs="Arial"/>
          <w:lang w:val="en-GB" w:eastAsia="en-US"/>
        </w:rPr>
        <w:t xml:space="preserve"> (Accessed: 14 February 2025)</w:t>
      </w:r>
    </w:p>
    <w:p w14:paraId="564FCE91" w14:textId="77777777" w:rsidR="00974632" w:rsidRPr="00974632" w:rsidRDefault="00974632" w:rsidP="00974632">
      <w:pPr>
        <w:spacing w:line="360" w:lineRule="auto"/>
        <w:jc w:val="both"/>
        <w:rPr>
          <w:rFonts w:ascii="Arial" w:eastAsiaTheme="minorHAnsi" w:hAnsi="Arial" w:cs="Arial"/>
          <w:lang w:val="en-GB" w:eastAsia="en-US"/>
        </w:rPr>
      </w:pPr>
      <w:r w:rsidRPr="00974632">
        <w:rPr>
          <w:rFonts w:ascii="Arial" w:eastAsiaTheme="minorHAnsi" w:hAnsi="Arial" w:cs="Arial"/>
          <w:lang w:val="en-GB" w:eastAsia="en-US"/>
        </w:rPr>
        <w:t xml:space="preserve">VA361 (2024) </w:t>
      </w:r>
      <w:r w:rsidRPr="00974632">
        <w:rPr>
          <w:rFonts w:ascii="Arial" w:eastAsiaTheme="minorHAnsi" w:hAnsi="Arial" w:cs="Arial"/>
          <w:i/>
          <w:iCs/>
          <w:lang w:val="en-GB" w:eastAsia="en-US"/>
        </w:rPr>
        <w:t xml:space="preserve">The 6 most common technical problems at events and how to fix them. </w:t>
      </w:r>
      <w:r w:rsidRPr="00974632">
        <w:rPr>
          <w:rFonts w:ascii="Arial" w:eastAsiaTheme="minorHAnsi" w:hAnsi="Arial" w:cs="Arial"/>
          <w:lang w:val="en-GB" w:eastAsia="en-US"/>
        </w:rPr>
        <w:t xml:space="preserve">Available at: </w:t>
      </w:r>
      <w:hyperlink r:id="rId39" w:history="1">
        <w:r w:rsidRPr="00974632">
          <w:rPr>
            <w:rFonts w:ascii="Arial" w:eastAsiaTheme="minorHAnsi" w:hAnsi="Arial" w:cs="Arial"/>
            <w:color w:val="467886" w:themeColor="hyperlink"/>
            <w:u w:val="single"/>
            <w:lang w:val="en-GB" w:eastAsia="en-US"/>
          </w:rPr>
          <w:t>https://va361.com/en/blog/the 6 most common technical problems at events and how to fix them/</w:t>
        </w:r>
      </w:hyperlink>
      <w:r w:rsidRPr="00974632">
        <w:rPr>
          <w:rFonts w:ascii="Arial" w:eastAsiaTheme="minorHAnsi" w:hAnsi="Arial" w:cs="Arial"/>
          <w:lang w:val="en-GB" w:eastAsia="en-US"/>
        </w:rPr>
        <w:t xml:space="preserve"> (Accessed: 14 February 2025)</w:t>
      </w:r>
    </w:p>
    <w:sectPr w:rsidR="00974632" w:rsidRPr="0097463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F48B86" w14:textId="77777777" w:rsidR="00B02B53" w:rsidRDefault="00B02B53" w:rsidP="002E4D37">
      <w:pPr>
        <w:spacing w:after="0" w:line="240" w:lineRule="auto"/>
      </w:pPr>
      <w:r>
        <w:separator/>
      </w:r>
    </w:p>
  </w:endnote>
  <w:endnote w:type="continuationSeparator" w:id="0">
    <w:p w14:paraId="174FD35B" w14:textId="77777777" w:rsidR="00B02B53" w:rsidRDefault="00B02B53" w:rsidP="002E4D37">
      <w:pPr>
        <w:spacing w:after="0" w:line="240" w:lineRule="auto"/>
      </w:pPr>
      <w:r>
        <w:continuationSeparator/>
      </w:r>
    </w:p>
  </w:endnote>
  <w:endnote w:type="continuationNotice" w:id="1">
    <w:p w14:paraId="0A1A7235" w14:textId="77777777" w:rsidR="00B02B53" w:rsidRDefault="00B02B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UICTFontTextStyleBody">
    <w:altName w:val="Cambria"/>
    <w:charset w:val="00"/>
    <w:family w:val="roman"/>
    <w:pitch w:val="default"/>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pleSystemUIFont">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D6F178" w14:textId="77777777" w:rsidR="00B02B53" w:rsidRDefault="00B02B53" w:rsidP="002E4D37">
      <w:pPr>
        <w:spacing w:after="0" w:line="240" w:lineRule="auto"/>
      </w:pPr>
      <w:r>
        <w:separator/>
      </w:r>
    </w:p>
  </w:footnote>
  <w:footnote w:type="continuationSeparator" w:id="0">
    <w:p w14:paraId="6D547CDE" w14:textId="77777777" w:rsidR="00B02B53" w:rsidRDefault="00B02B53" w:rsidP="002E4D37">
      <w:pPr>
        <w:spacing w:after="0" w:line="240" w:lineRule="auto"/>
      </w:pPr>
      <w:r>
        <w:continuationSeparator/>
      </w:r>
    </w:p>
  </w:footnote>
  <w:footnote w:type="continuationNotice" w:id="1">
    <w:p w14:paraId="102CD874" w14:textId="77777777" w:rsidR="00B02B53" w:rsidRDefault="00B02B5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96436"/>
    <w:multiLevelType w:val="hybridMultilevel"/>
    <w:tmpl w:val="92068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772612"/>
    <w:multiLevelType w:val="hybridMultilevel"/>
    <w:tmpl w:val="53488B78"/>
    <w:lvl w:ilvl="0" w:tplc="04180001">
      <w:start w:val="1"/>
      <w:numFmt w:val="bullet"/>
      <w:lvlText w:val=""/>
      <w:lvlJc w:val="left"/>
      <w:pPr>
        <w:ind w:left="36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0E894EA5"/>
    <w:multiLevelType w:val="hybridMultilevel"/>
    <w:tmpl w:val="F324733E"/>
    <w:lvl w:ilvl="0" w:tplc="04180001">
      <w:start w:val="1"/>
      <w:numFmt w:val="bullet"/>
      <w:lvlText w:val=""/>
      <w:lvlJc w:val="left"/>
      <w:pPr>
        <w:ind w:left="360" w:hanging="360"/>
      </w:pPr>
      <w:rPr>
        <w:rFonts w:ascii="Symbol" w:hAnsi="Symbol" w:hint="default"/>
      </w:rPr>
    </w:lvl>
    <w:lvl w:ilvl="1" w:tplc="04180003" w:tentative="1">
      <w:start w:val="1"/>
      <w:numFmt w:val="bullet"/>
      <w:lvlText w:val="o"/>
      <w:lvlJc w:val="left"/>
      <w:pPr>
        <w:ind w:left="1221" w:hanging="360"/>
      </w:pPr>
      <w:rPr>
        <w:rFonts w:ascii="Courier New" w:hAnsi="Courier New" w:cs="Courier New" w:hint="default"/>
      </w:rPr>
    </w:lvl>
    <w:lvl w:ilvl="2" w:tplc="04180005" w:tentative="1">
      <w:start w:val="1"/>
      <w:numFmt w:val="bullet"/>
      <w:lvlText w:val=""/>
      <w:lvlJc w:val="left"/>
      <w:pPr>
        <w:ind w:left="1941" w:hanging="360"/>
      </w:pPr>
      <w:rPr>
        <w:rFonts w:ascii="Wingdings" w:hAnsi="Wingdings" w:hint="default"/>
      </w:rPr>
    </w:lvl>
    <w:lvl w:ilvl="3" w:tplc="04180001" w:tentative="1">
      <w:start w:val="1"/>
      <w:numFmt w:val="bullet"/>
      <w:lvlText w:val=""/>
      <w:lvlJc w:val="left"/>
      <w:pPr>
        <w:ind w:left="2661" w:hanging="360"/>
      </w:pPr>
      <w:rPr>
        <w:rFonts w:ascii="Symbol" w:hAnsi="Symbol" w:hint="default"/>
      </w:rPr>
    </w:lvl>
    <w:lvl w:ilvl="4" w:tplc="04180003" w:tentative="1">
      <w:start w:val="1"/>
      <w:numFmt w:val="bullet"/>
      <w:lvlText w:val="o"/>
      <w:lvlJc w:val="left"/>
      <w:pPr>
        <w:ind w:left="3381" w:hanging="360"/>
      </w:pPr>
      <w:rPr>
        <w:rFonts w:ascii="Courier New" w:hAnsi="Courier New" w:cs="Courier New" w:hint="default"/>
      </w:rPr>
    </w:lvl>
    <w:lvl w:ilvl="5" w:tplc="04180005" w:tentative="1">
      <w:start w:val="1"/>
      <w:numFmt w:val="bullet"/>
      <w:lvlText w:val=""/>
      <w:lvlJc w:val="left"/>
      <w:pPr>
        <w:ind w:left="4101" w:hanging="360"/>
      </w:pPr>
      <w:rPr>
        <w:rFonts w:ascii="Wingdings" w:hAnsi="Wingdings" w:hint="default"/>
      </w:rPr>
    </w:lvl>
    <w:lvl w:ilvl="6" w:tplc="04180001" w:tentative="1">
      <w:start w:val="1"/>
      <w:numFmt w:val="bullet"/>
      <w:lvlText w:val=""/>
      <w:lvlJc w:val="left"/>
      <w:pPr>
        <w:ind w:left="4821" w:hanging="360"/>
      </w:pPr>
      <w:rPr>
        <w:rFonts w:ascii="Symbol" w:hAnsi="Symbol" w:hint="default"/>
      </w:rPr>
    </w:lvl>
    <w:lvl w:ilvl="7" w:tplc="04180003" w:tentative="1">
      <w:start w:val="1"/>
      <w:numFmt w:val="bullet"/>
      <w:lvlText w:val="o"/>
      <w:lvlJc w:val="left"/>
      <w:pPr>
        <w:ind w:left="5541" w:hanging="360"/>
      </w:pPr>
      <w:rPr>
        <w:rFonts w:ascii="Courier New" w:hAnsi="Courier New" w:cs="Courier New" w:hint="default"/>
      </w:rPr>
    </w:lvl>
    <w:lvl w:ilvl="8" w:tplc="04180005" w:tentative="1">
      <w:start w:val="1"/>
      <w:numFmt w:val="bullet"/>
      <w:lvlText w:val=""/>
      <w:lvlJc w:val="left"/>
      <w:pPr>
        <w:ind w:left="6261" w:hanging="360"/>
      </w:pPr>
      <w:rPr>
        <w:rFonts w:ascii="Wingdings" w:hAnsi="Wingdings" w:hint="default"/>
      </w:rPr>
    </w:lvl>
  </w:abstractNum>
  <w:abstractNum w:abstractNumId="3" w15:restartNumberingAfterBreak="0">
    <w:nsid w:val="13961E0E"/>
    <w:multiLevelType w:val="hybridMultilevel"/>
    <w:tmpl w:val="7B421BB6"/>
    <w:lvl w:ilvl="0" w:tplc="0418000F">
      <w:start w:val="1"/>
      <w:numFmt w:val="decimal"/>
      <w:lvlText w:val="%1."/>
      <w:lvlJc w:val="left"/>
      <w:pPr>
        <w:ind w:left="769" w:hanging="360"/>
      </w:pPr>
    </w:lvl>
    <w:lvl w:ilvl="1" w:tplc="04180019" w:tentative="1">
      <w:start w:val="1"/>
      <w:numFmt w:val="lowerLetter"/>
      <w:lvlText w:val="%2."/>
      <w:lvlJc w:val="left"/>
      <w:pPr>
        <w:ind w:left="1489" w:hanging="360"/>
      </w:pPr>
    </w:lvl>
    <w:lvl w:ilvl="2" w:tplc="0418001B" w:tentative="1">
      <w:start w:val="1"/>
      <w:numFmt w:val="lowerRoman"/>
      <w:lvlText w:val="%3."/>
      <w:lvlJc w:val="right"/>
      <w:pPr>
        <w:ind w:left="2209" w:hanging="180"/>
      </w:pPr>
    </w:lvl>
    <w:lvl w:ilvl="3" w:tplc="0418000F" w:tentative="1">
      <w:start w:val="1"/>
      <w:numFmt w:val="decimal"/>
      <w:lvlText w:val="%4."/>
      <w:lvlJc w:val="left"/>
      <w:pPr>
        <w:ind w:left="2929" w:hanging="360"/>
      </w:pPr>
    </w:lvl>
    <w:lvl w:ilvl="4" w:tplc="04180019" w:tentative="1">
      <w:start w:val="1"/>
      <w:numFmt w:val="lowerLetter"/>
      <w:lvlText w:val="%5."/>
      <w:lvlJc w:val="left"/>
      <w:pPr>
        <w:ind w:left="3649" w:hanging="360"/>
      </w:pPr>
    </w:lvl>
    <w:lvl w:ilvl="5" w:tplc="0418001B" w:tentative="1">
      <w:start w:val="1"/>
      <w:numFmt w:val="lowerRoman"/>
      <w:lvlText w:val="%6."/>
      <w:lvlJc w:val="right"/>
      <w:pPr>
        <w:ind w:left="4369" w:hanging="180"/>
      </w:pPr>
    </w:lvl>
    <w:lvl w:ilvl="6" w:tplc="0418000F" w:tentative="1">
      <w:start w:val="1"/>
      <w:numFmt w:val="decimal"/>
      <w:lvlText w:val="%7."/>
      <w:lvlJc w:val="left"/>
      <w:pPr>
        <w:ind w:left="5089" w:hanging="360"/>
      </w:pPr>
    </w:lvl>
    <w:lvl w:ilvl="7" w:tplc="04180019" w:tentative="1">
      <w:start w:val="1"/>
      <w:numFmt w:val="lowerLetter"/>
      <w:lvlText w:val="%8."/>
      <w:lvlJc w:val="left"/>
      <w:pPr>
        <w:ind w:left="5809" w:hanging="360"/>
      </w:pPr>
    </w:lvl>
    <w:lvl w:ilvl="8" w:tplc="0418001B" w:tentative="1">
      <w:start w:val="1"/>
      <w:numFmt w:val="lowerRoman"/>
      <w:lvlText w:val="%9."/>
      <w:lvlJc w:val="right"/>
      <w:pPr>
        <w:ind w:left="6529" w:hanging="180"/>
      </w:pPr>
    </w:lvl>
  </w:abstractNum>
  <w:abstractNum w:abstractNumId="4" w15:restartNumberingAfterBreak="0">
    <w:nsid w:val="13B64FA6"/>
    <w:multiLevelType w:val="hybridMultilevel"/>
    <w:tmpl w:val="D8E2DC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F0559A"/>
    <w:multiLevelType w:val="hybridMultilevel"/>
    <w:tmpl w:val="98F20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C93ADF"/>
    <w:multiLevelType w:val="hybridMultilevel"/>
    <w:tmpl w:val="787A5BBC"/>
    <w:lvl w:ilvl="0" w:tplc="0418000F">
      <w:start w:val="1"/>
      <w:numFmt w:val="decimal"/>
      <w:lvlText w:val="%1."/>
      <w:lvlJc w:val="left"/>
      <w:pPr>
        <w:ind w:left="769" w:hanging="360"/>
      </w:pPr>
    </w:lvl>
    <w:lvl w:ilvl="1" w:tplc="04180019" w:tentative="1">
      <w:start w:val="1"/>
      <w:numFmt w:val="lowerLetter"/>
      <w:lvlText w:val="%2."/>
      <w:lvlJc w:val="left"/>
      <w:pPr>
        <w:ind w:left="1489" w:hanging="360"/>
      </w:pPr>
    </w:lvl>
    <w:lvl w:ilvl="2" w:tplc="0418001B" w:tentative="1">
      <w:start w:val="1"/>
      <w:numFmt w:val="lowerRoman"/>
      <w:lvlText w:val="%3."/>
      <w:lvlJc w:val="right"/>
      <w:pPr>
        <w:ind w:left="2209" w:hanging="180"/>
      </w:pPr>
    </w:lvl>
    <w:lvl w:ilvl="3" w:tplc="0418000F" w:tentative="1">
      <w:start w:val="1"/>
      <w:numFmt w:val="decimal"/>
      <w:lvlText w:val="%4."/>
      <w:lvlJc w:val="left"/>
      <w:pPr>
        <w:ind w:left="2929" w:hanging="360"/>
      </w:pPr>
    </w:lvl>
    <w:lvl w:ilvl="4" w:tplc="04180019" w:tentative="1">
      <w:start w:val="1"/>
      <w:numFmt w:val="lowerLetter"/>
      <w:lvlText w:val="%5."/>
      <w:lvlJc w:val="left"/>
      <w:pPr>
        <w:ind w:left="3649" w:hanging="360"/>
      </w:pPr>
    </w:lvl>
    <w:lvl w:ilvl="5" w:tplc="0418001B" w:tentative="1">
      <w:start w:val="1"/>
      <w:numFmt w:val="lowerRoman"/>
      <w:lvlText w:val="%6."/>
      <w:lvlJc w:val="right"/>
      <w:pPr>
        <w:ind w:left="4369" w:hanging="180"/>
      </w:pPr>
    </w:lvl>
    <w:lvl w:ilvl="6" w:tplc="0418000F" w:tentative="1">
      <w:start w:val="1"/>
      <w:numFmt w:val="decimal"/>
      <w:lvlText w:val="%7."/>
      <w:lvlJc w:val="left"/>
      <w:pPr>
        <w:ind w:left="5089" w:hanging="360"/>
      </w:pPr>
    </w:lvl>
    <w:lvl w:ilvl="7" w:tplc="04180019" w:tentative="1">
      <w:start w:val="1"/>
      <w:numFmt w:val="lowerLetter"/>
      <w:lvlText w:val="%8."/>
      <w:lvlJc w:val="left"/>
      <w:pPr>
        <w:ind w:left="5809" w:hanging="360"/>
      </w:pPr>
    </w:lvl>
    <w:lvl w:ilvl="8" w:tplc="0418001B" w:tentative="1">
      <w:start w:val="1"/>
      <w:numFmt w:val="lowerRoman"/>
      <w:lvlText w:val="%9."/>
      <w:lvlJc w:val="right"/>
      <w:pPr>
        <w:ind w:left="6529" w:hanging="180"/>
      </w:pPr>
    </w:lvl>
  </w:abstractNum>
  <w:abstractNum w:abstractNumId="7" w15:restartNumberingAfterBreak="0">
    <w:nsid w:val="18D72463"/>
    <w:multiLevelType w:val="hybridMultilevel"/>
    <w:tmpl w:val="63C87A74"/>
    <w:lvl w:ilvl="0" w:tplc="FFFFFFFF">
      <w:start w:val="1"/>
      <w:numFmt w:val="decimal"/>
      <w:lvlText w:val="%1."/>
      <w:lvlJc w:val="left"/>
      <w:pPr>
        <w:ind w:left="420" w:hanging="360"/>
      </w:pPr>
      <w:rPr>
        <w:rFonts w:ascii="UICTFontTextStyleBody" w:hAnsi="UICTFontTextStyleBody" w:hint="default"/>
      </w:rPr>
    </w:lvl>
    <w:lvl w:ilvl="1" w:tplc="04180003" w:tentative="1">
      <w:start w:val="1"/>
      <w:numFmt w:val="bullet"/>
      <w:lvlText w:val="o"/>
      <w:lvlJc w:val="left"/>
      <w:pPr>
        <w:ind w:left="1140" w:hanging="360"/>
      </w:pPr>
      <w:rPr>
        <w:rFonts w:ascii="Courier New" w:hAnsi="Courier New" w:cs="Courier New" w:hint="default"/>
      </w:rPr>
    </w:lvl>
    <w:lvl w:ilvl="2" w:tplc="04180005" w:tentative="1">
      <w:start w:val="1"/>
      <w:numFmt w:val="bullet"/>
      <w:lvlText w:val=""/>
      <w:lvlJc w:val="left"/>
      <w:pPr>
        <w:ind w:left="1860" w:hanging="360"/>
      </w:pPr>
      <w:rPr>
        <w:rFonts w:ascii="Wingdings" w:hAnsi="Wingdings" w:hint="default"/>
      </w:rPr>
    </w:lvl>
    <w:lvl w:ilvl="3" w:tplc="04180001" w:tentative="1">
      <w:start w:val="1"/>
      <w:numFmt w:val="bullet"/>
      <w:lvlText w:val=""/>
      <w:lvlJc w:val="left"/>
      <w:pPr>
        <w:ind w:left="2580" w:hanging="360"/>
      </w:pPr>
      <w:rPr>
        <w:rFonts w:ascii="Symbol" w:hAnsi="Symbol" w:hint="default"/>
      </w:rPr>
    </w:lvl>
    <w:lvl w:ilvl="4" w:tplc="04180003" w:tentative="1">
      <w:start w:val="1"/>
      <w:numFmt w:val="bullet"/>
      <w:lvlText w:val="o"/>
      <w:lvlJc w:val="left"/>
      <w:pPr>
        <w:ind w:left="3300" w:hanging="360"/>
      </w:pPr>
      <w:rPr>
        <w:rFonts w:ascii="Courier New" w:hAnsi="Courier New" w:cs="Courier New" w:hint="default"/>
      </w:rPr>
    </w:lvl>
    <w:lvl w:ilvl="5" w:tplc="04180005" w:tentative="1">
      <w:start w:val="1"/>
      <w:numFmt w:val="bullet"/>
      <w:lvlText w:val=""/>
      <w:lvlJc w:val="left"/>
      <w:pPr>
        <w:ind w:left="4020" w:hanging="360"/>
      </w:pPr>
      <w:rPr>
        <w:rFonts w:ascii="Wingdings" w:hAnsi="Wingdings" w:hint="default"/>
      </w:rPr>
    </w:lvl>
    <w:lvl w:ilvl="6" w:tplc="04180001" w:tentative="1">
      <w:start w:val="1"/>
      <w:numFmt w:val="bullet"/>
      <w:lvlText w:val=""/>
      <w:lvlJc w:val="left"/>
      <w:pPr>
        <w:ind w:left="4740" w:hanging="360"/>
      </w:pPr>
      <w:rPr>
        <w:rFonts w:ascii="Symbol" w:hAnsi="Symbol" w:hint="default"/>
      </w:rPr>
    </w:lvl>
    <w:lvl w:ilvl="7" w:tplc="04180003" w:tentative="1">
      <w:start w:val="1"/>
      <w:numFmt w:val="bullet"/>
      <w:lvlText w:val="o"/>
      <w:lvlJc w:val="left"/>
      <w:pPr>
        <w:ind w:left="5460" w:hanging="360"/>
      </w:pPr>
      <w:rPr>
        <w:rFonts w:ascii="Courier New" w:hAnsi="Courier New" w:cs="Courier New" w:hint="default"/>
      </w:rPr>
    </w:lvl>
    <w:lvl w:ilvl="8" w:tplc="04180005" w:tentative="1">
      <w:start w:val="1"/>
      <w:numFmt w:val="bullet"/>
      <w:lvlText w:val=""/>
      <w:lvlJc w:val="left"/>
      <w:pPr>
        <w:ind w:left="6180" w:hanging="360"/>
      </w:pPr>
      <w:rPr>
        <w:rFonts w:ascii="Wingdings" w:hAnsi="Wingdings" w:hint="default"/>
      </w:rPr>
    </w:lvl>
  </w:abstractNum>
  <w:abstractNum w:abstractNumId="8" w15:restartNumberingAfterBreak="0">
    <w:nsid w:val="22B10FCE"/>
    <w:multiLevelType w:val="hybridMultilevel"/>
    <w:tmpl w:val="0688E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E70865"/>
    <w:multiLevelType w:val="hybridMultilevel"/>
    <w:tmpl w:val="FC48F1EE"/>
    <w:lvl w:ilvl="0" w:tplc="FFFFFFFF">
      <w:start w:val="1"/>
      <w:numFmt w:val="decimal"/>
      <w:lvlText w:val="%1."/>
      <w:lvlJc w:val="left"/>
      <w:pPr>
        <w:ind w:left="420" w:hanging="360"/>
      </w:pPr>
      <w:rPr>
        <w:rFonts w:ascii="UICTFontTextStyleBody" w:hAnsi="UICTFontTextStyleBody" w:hint="default"/>
      </w:rPr>
    </w:lvl>
    <w:lvl w:ilvl="1" w:tplc="04180019" w:tentative="1">
      <w:start w:val="1"/>
      <w:numFmt w:val="lowerLetter"/>
      <w:lvlText w:val="%2."/>
      <w:lvlJc w:val="left"/>
      <w:pPr>
        <w:ind w:left="1140" w:hanging="360"/>
      </w:pPr>
    </w:lvl>
    <w:lvl w:ilvl="2" w:tplc="0418001B" w:tentative="1">
      <w:start w:val="1"/>
      <w:numFmt w:val="lowerRoman"/>
      <w:lvlText w:val="%3."/>
      <w:lvlJc w:val="right"/>
      <w:pPr>
        <w:ind w:left="1860" w:hanging="180"/>
      </w:pPr>
    </w:lvl>
    <w:lvl w:ilvl="3" w:tplc="0418000F" w:tentative="1">
      <w:start w:val="1"/>
      <w:numFmt w:val="decimal"/>
      <w:lvlText w:val="%4."/>
      <w:lvlJc w:val="left"/>
      <w:pPr>
        <w:ind w:left="2580" w:hanging="360"/>
      </w:pPr>
    </w:lvl>
    <w:lvl w:ilvl="4" w:tplc="04180019" w:tentative="1">
      <w:start w:val="1"/>
      <w:numFmt w:val="lowerLetter"/>
      <w:lvlText w:val="%5."/>
      <w:lvlJc w:val="left"/>
      <w:pPr>
        <w:ind w:left="3300" w:hanging="360"/>
      </w:pPr>
    </w:lvl>
    <w:lvl w:ilvl="5" w:tplc="0418001B" w:tentative="1">
      <w:start w:val="1"/>
      <w:numFmt w:val="lowerRoman"/>
      <w:lvlText w:val="%6."/>
      <w:lvlJc w:val="right"/>
      <w:pPr>
        <w:ind w:left="4020" w:hanging="180"/>
      </w:pPr>
    </w:lvl>
    <w:lvl w:ilvl="6" w:tplc="0418000F" w:tentative="1">
      <w:start w:val="1"/>
      <w:numFmt w:val="decimal"/>
      <w:lvlText w:val="%7."/>
      <w:lvlJc w:val="left"/>
      <w:pPr>
        <w:ind w:left="4740" w:hanging="360"/>
      </w:pPr>
    </w:lvl>
    <w:lvl w:ilvl="7" w:tplc="04180019" w:tentative="1">
      <w:start w:val="1"/>
      <w:numFmt w:val="lowerLetter"/>
      <w:lvlText w:val="%8."/>
      <w:lvlJc w:val="left"/>
      <w:pPr>
        <w:ind w:left="5460" w:hanging="360"/>
      </w:pPr>
    </w:lvl>
    <w:lvl w:ilvl="8" w:tplc="0418001B" w:tentative="1">
      <w:start w:val="1"/>
      <w:numFmt w:val="lowerRoman"/>
      <w:lvlText w:val="%9."/>
      <w:lvlJc w:val="right"/>
      <w:pPr>
        <w:ind w:left="6180" w:hanging="180"/>
      </w:pPr>
    </w:lvl>
  </w:abstractNum>
  <w:abstractNum w:abstractNumId="10" w15:restartNumberingAfterBreak="0">
    <w:nsid w:val="33061FC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82D5978"/>
    <w:multiLevelType w:val="hybridMultilevel"/>
    <w:tmpl w:val="2DFEF732"/>
    <w:lvl w:ilvl="0" w:tplc="04180001">
      <w:start w:val="1"/>
      <w:numFmt w:val="bullet"/>
      <w:lvlText w:val=""/>
      <w:lvlJc w:val="left"/>
      <w:pPr>
        <w:ind w:left="420" w:hanging="360"/>
      </w:pPr>
      <w:rPr>
        <w:rFonts w:ascii="Symbol" w:hAnsi="Symbol" w:hint="default"/>
        <w:sz w:val="20"/>
      </w:rPr>
    </w:lvl>
    <w:lvl w:ilvl="1" w:tplc="FFFFFFFF" w:tentative="1">
      <w:start w:val="1"/>
      <w:numFmt w:val="lowerLetter"/>
      <w:lvlText w:val="%2."/>
      <w:lvlJc w:val="left"/>
      <w:pPr>
        <w:ind w:left="1440" w:hanging="360"/>
      </w:pPr>
      <w:rPr>
        <w:rFonts w:hint="default"/>
        <w:sz w:val="20"/>
      </w:rPr>
    </w:lvl>
    <w:lvl w:ilvl="2" w:tplc="FFFFFFFF" w:tentative="1">
      <w:start w:val="1"/>
      <w:numFmt w:val="lowerRoman"/>
      <w:lvlText w:val="%3."/>
      <w:lvlJc w:val="right"/>
      <w:pPr>
        <w:ind w:left="2160" w:hanging="180"/>
      </w:pPr>
      <w:rPr>
        <w:rFonts w:hint="default"/>
        <w:sz w:val="20"/>
      </w:rPr>
    </w:lvl>
    <w:lvl w:ilvl="3" w:tplc="FFFFFFFF" w:tentative="1">
      <w:start w:val="1"/>
      <w:numFmt w:val="decimal"/>
      <w:lvlText w:val="%4."/>
      <w:lvlJc w:val="left"/>
      <w:pPr>
        <w:ind w:left="2880" w:hanging="360"/>
      </w:pPr>
      <w:rPr>
        <w:rFonts w:hint="default"/>
        <w:sz w:val="20"/>
      </w:rPr>
    </w:lvl>
    <w:lvl w:ilvl="4" w:tplc="FFFFFFFF" w:tentative="1">
      <w:start w:val="1"/>
      <w:numFmt w:val="lowerLetter"/>
      <w:lvlText w:val="%5."/>
      <w:lvlJc w:val="left"/>
      <w:pPr>
        <w:ind w:left="3600" w:hanging="360"/>
      </w:pPr>
      <w:rPr>
        <w:rFonts w:hint="default"/>
        <w:sz w:val="20"/>
      </w:rPr>
    </w:lvl>
    <w:lvl w:ilvl="5" w:tplc="FFFFFFFF" w:tentative="1">
      <w:start w:val="1"/>
      <w:numFmt w:val="lowerRoman"/>
      <w:lvlText w:val="%6."/>
      <w:lvlJc w:val="right"/>
      <w:pPr>
        <w:ind w:left="4320" w:hanging="180"/>
      </w:pPr>
      <w:rPr>
        <w:rFonts w:hint="default"/>
        <w:sz w:val="20"/>
      </w:rPr>
    </w:lvl>
    <w:lvl w:ilvl="6" w:tplc="FFFFFFFF" w:tentative="1">
      <w:start w:val="1"/>
      <w:numFmt w:val="decimal"/>
      <w:lvlText w:val="%7."/>
      <w:lvlJc w:val="left"/>
      <w:pPr>
        <w:ind w:left="5040" w:hanging="360"/>
      </w:pPr>
      <w:rPr>
        <w:rFonts w:hint="default"/>
        <w:sz w:val="20"/>
      </w:rPr>
    </w:lvl>
    <w:lvl w:ilvl="7" w:tplc="FFFFFFFF" w:tentative="1">
      <w:start w:val="1"/>
      <w:numFmt w:val="lowerLetter"/>
      <w:lvlText w:val="%8."/>
      <w:lvlJc w:val="left"/>
      <w:pPr>
        <w:ind w:left="5760" w:hanging="360"/>
      </w:pPr>
      <w:rPr>
        <w:rFonts w:hint="default"/>
        <w:sz w:val="20"/>
      </w:rPr>
    </w:lvl>
    <w:lvl w:ilvl="8" w:tplc="FFFFFFFF" w:tentative="1">
      <w:start w:val="1"/>
      <w:numFmt w:val="lowerRoman"/>
      <w:lvlText w:val="%9."/>
      <w:lvlJc w:val="right"/>
      <w:pPr>
        <w:ind w:left="6480" w:hanging="180"/>
      </w:pPr>
      <w:rPr>
        <w:rFonts w:hint="default"/>
        <w:sz w:val="20"/>
      </w:rPr>
    </w:lvl>
  </w:abstractNum>
  <w:abstractNum w:abstractNumId="12" w15:restartNumberingAfterBreak="0">
    <w:nsid w:val="39844948"/>
    <w:multiLevelType w:val="hybridMultilevel"/>
    <w:tmpl w:val="1168409A"/>
    <w:lvl w:ilvl="0" w:tplc="FFFFFFFF">
      <w:start w:val="1"/>
      <w:numFmt w:val="decimal"/>
      <w:lvlText w:val="%1."/>
      <w:lvlJc w:val="left"/>
      <w:pPr>
        <w:ind w:left="469" w:hanging="360"/>
      </w:pPr>
      <w:rPr>
        <w:rFonts w:ascii="UICTFontTextStyleBody" w:hAnsi="UICTFontTextStyleBody" w:hint="default"/>
      </w:rPr>
    </w:lvl>
    <w:lvl w:ilvl="1" w:tplc="04180019" w:tentative="1">
      <w:start w:val="1"/>
      <w:numFmt w:val="lowerLetter"/>
      <w:lvlText w:val="%2."/>
      <w:lvlJc w:val="left"/>
      <w:pPr>
        <w:ind w:left="1489" w:hanging="360"/>
      </w:pPr>
    </w:lvl>
    <w:lvl w:ilvl="2" w:tplc="0418001B" w:tentative="1">
      <w:start w:val="1"/>
      <w:numFmt w:val="lowerRoman"/>
      <w:lvlText w:val="%3."/>
      <w:lvlJc w:val="right"/>
      <w:pPr>
        <w:ind w:left="2209" w:hanging="180"/>
      </w:pPr>
    </w:lvl>
    <w:lvl w:ilvl="3" w:tplc="0418000F" w:tentative="1">
      <w:start w:val="1"/>
      <w:numFmt w:val="decimal"/>
      <w:lvlText w:val="%4."/>
      <w:lvlJc w:val="left"/>
      <w:pPr>
        <w:ind w:left="2929" w:hanging="360"/>
      </w:pPr>
    </w:lvl>
    <w:lvl w:ilvl="4" w:tplc="04180019" w:tentative="1">
      <w:start w:val="1"/>
      <w:numFmt w:val="lowerLetter"/>
      <w:lvlText w:val="%5."/>
      <w:lvlJc w:val="left"/>
      <w:pPr>
        <w:ind w:left="3649" w:hanging="360"/>
      </w:pPr>
    </w:lvl>
    <w:lvl w:ilvl="5" w:tplc="0418001B" w:tentative="1">
      <w:start w:val="1"/>
      <w:numFmt w:val="lowerRoman"/>
      <w:lvlText w:val="%6."/>
      <w:lvlJc w:val="right"/>
      <w:pPr>
        <w:ind w:left="4369" w:hanging="180"/>
      </w:pPr>
    </w:lvl>
    <w:lvl w:ilvl="6" w:tplc="0418000F" w:tentative="1">
      <w:start w:val="1"/>
      <w:numFmt w:val="decimal"/>
      <w:lvlText w:val="%7."/>
      <w:lvlJc w:val="left"/>
      <w:pPr>
        <w:ind w:left="5089" w:hanging="360"/>
      </w:pPr>
    </w:lvl>
    <w:lvl w:ilvl="7" w:tplc="04180019" w:tentative="1">
      <w:start w:val="1"/>
      <w:numFmt w:val="lowerLetter"/>
      <w:lvlText w:val="%8."/>
      <w:lvlJc w:val="left"/>
      <w:pPr>
        <w:ind w:left="5809" w:hanging="360"/>
      </w:pPr>
    </w:lvl>
    <w:lvl w:ilvl="8" w:tplc="0418001B" w:tentative="1">
      <w:start w:val="1"/>
      <w:numFmt w:val="lowerRoman"/>
      <w:lvlText w:val="%9."/>
      <w:lvlJc w:val="right"/>
      <w:pPr>
        <w:ind w:left="6529" w:hanging="180"/>
      </w:pPr>
    </w:lvl>
  </w:abstractNum>
  <w:abstractNum w:abstractNumId="13" w15:restartNumberingAfterBreak="0">
    <w:nsid w:val="445B1926"/>
    <w:multiLevelType w:val="hybridMultilevel"/>
    <w:tmpl w:val="FFFFFFFF"/>
    <w:lvl w:ilvl="0" w:tplc="FFFFFFFF">
      <w:start w:val="1"/>
      <w:numFmt w:val="decimal"/>
      <w:lvlText w:val="%1."/>
      <w:lvlJc w:val="left"/>
      <w:pPr>
        <w:ind w:left="420" w:hanging="360"/>
      </w:pPr>
      <w:rPr>
        <w:rFonts w:ascii="UICTFontTextStyleBody" w:hAnsi="UICTFontTextStyleBody" w:hint="default"/>
        <w:sz w:val="20"/>
      </w:rPr>
    </w:lvl>
    <w:lvl w:ilvl="1" w:tplc="FFFFFFFF" w:tentative="1">
      <w:start w:val="1"/>
      <w:numFmt w:val="lowerLetter"/>
      <w:lvlText w:val="%2."/>
      <w:lvlJc w:val="left"/>
      <w:pPr>
        <w:ind w:left="1440" w:hanging="360"/>
      </w:pPr>
      <w:rPr>
        <w:rFonts w:hint="default"/>
        <w:sz w:val="20"/>
      </w:rPr>
    </w:lvl>
    <w:lvl w:ilvl="2" w:tplc="FFFFFFFF" w:tentative="1">
      <w:start w:val="1"/>
      <w:numFmt w:val="lowerRoman"/>
      <w:lvlText w:val="%3."/>
      <w:lvlJc w:val="right"/>
      <w:pPr>
        <w:ind w:left="2160" w:hanging="180"/>
      </w:pPr>
      <w:rPr>
        <w:rFonts w:hint="default"/>
        <w:sz w:val="20"/>
      </w:rPr>
    </w:lvl>
    <w:lvl w:ilvl="3" w:tplc="FFFFFFFF" w:tentative="1">
      <w:start w:val="1"/>
      <w:numFmt w:val="decimal"/>
      <w:lvlText w:val="%4."/>
      <w:lvlJc w:val="left"/>
      <w:pPr>
        <w:ind w:left="2880" w:hanging="360"/>
      </w:pPr>
      <w:rPr>
        <w:rFonts w:hint="default"/>
        <w:sz w:val="20"/>
      </w:rPr>
    </w:lvl>
    <w:lvl w:ilvl="4" w:tplc="FFFFFFFF" w:tentative="1">
      <w:start w:val="1"/>
      <w:numFmt w:val="lowerLetter"/>
      <w:lvlText w:val="%5."/>
      <w:lvlJc w:val="left"/>
      <w:pPr>
        <w:ind w:left="3600" w:hanging="360"/>
      </w:pPr>
      <w:rPr>
        <w:rFonts w:hint="default"/>
        <w:sz w:val="20"/>
      </w:rPr>
    </w:lvl>
    <w:lvl w:ilvl="5" w:tplc="FFFFFFFF" w:tentative="1">
      <w:start w:val="1"/>
      <w:numFmt w:val="lowerRoman"/>
      <w:lvlText w:val="%6."/>
      <w:lvlJc w:val="right"/>
      <w:pPr>
        <w:ind w:left="4320" w:hanging="180"/>
      </w:pPr>
      <w:rPr>
        <w:rFonts w:hint="default"/>
        <w:sz w:val="20"/>
      </w:rPr>
    </w:lvl>
    <w:lvl w:ilvl="6" w:tplc="FFFFFFFF" w:tentative="1">
      <w:start w:val="1"/>
      <w:numFmt w:val="decimal"/>
      <w:lvlText w:val="%7."/>
      <w:lvlJc w:val="left"/>
      <w:pPr>
        <w:ind w:left="5040" w:hanging="360"/>
      </w:pPr>
      <w:rPr>
        <w:rFonts w:hint="default"/>
        <w:sz w:val="20"/>
      </w:rPr>
    </w:lvl>
    <w:lvl w:ilvl="7" w:tplc="FFFFFFFF" w:tentative="1">
      <w:start w:val="1"/>
      <w:numFmt w:val="lowerLetter"/>
      <w:lvlText w:val="%8."/>
      <w:lvlJc w:val="left"/>
      <w:pPr>
        <w:ind w:left="5760" w:hanging="360"/>
      </w:pPr>
      <w:rPr>
        <w:rFonts w:hint="default"/>
        <w:sz w:val="20"/>
      </w:rPr>
    </w:lvl>
    <w:lvl w:ilvl="8" w:tplc="FFFFFFFF" w:tentative="1">
      <w:start w:val="1"/>
      <w:numFmt w:val="lowerRoman"/>
      <w:lvlText w:val="%9."/>
      <w:lvlJc w:val="right"/>
      <w:pPr>
        <w:ind w:left="6480" w:hanging="180"/>
      </w:pPr>
      <w:rPr>
        <w:rFonts w:hint="default"/>
        <w:sz w:val="20"/>
      </w:rPr>
    </w:lvl>
  </w:abstractNum>
  <w:abstractNum w:abstractNumId="14" w15:restartNumberingAfterBreak="0">
    <w:nsid w:val="472D5A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89B231C"/>
    <w:multiLevelType w:val="hybridMultilevel"/>
    <w:tmpl w:val="6A1405D4"/>
    <w:lvl w:ilvl="0" w:tplc="04180001">
      <w:start w:val="1"/>
      <w:numFmt w:val="bullet"/>
      <w:lvlText w:val=""/>
      <w:lvlJc w:val="left"/>
      <w:pPr>
        <w:ind w:left="1489" w:hanging="360"/>
      </w:pPr>
      <w:rPr>
        <w:rFonts w:ascii="Symbol" w:hAnsi="Symbol" w:hint="default"/>
      </w:rPr>
    </w:lvl>
    <w:lvl w:ilvl="1" w:tplc="04180003" w:tentative="1">
      <w:start w:val="1"/>
      <w:numFmt w:val="bullet"/>
      <w:lvlText w:val="o"/>
      <w:lvlJc w:val="left"/>
      <w:pPr>
        <w:ind w:left="2209" w:hanging="360"/>
      </w:pPr>
      <w:rPr>
        <w:rFonts w:ascii="Courier New" w:hAnsi="Courier New" w:cs="Courier New" w:hint="default"/>
      </w:rPr>
    </w:lvl>
    <w:lvl w:ilvl="2" w:tplc="04180005" w:tentative="1">
      <w:start w:val="1"/>
      <w:numFmt w:val="bullet"/>
      <w:lvlText w:val=""/>
      <w:lvlJc w:val="left"/>
      <w:pPr>
        <w:ind w:left="2929" w:hanging="360"/>
      </w:pPr>
      <w:rPr>
        <w:rFonts w:ascii="Wingdings" w:hAnsi="Wingdings" w:hint="default"/>
      </w:rPr>
    </w:lvl>
    <w:lvl w:ilvl="3" w:tplc="04180001" w:tentative="1">
      <w:start w:val="1"/>
      <w:numFmt w:val="bullet"/>
      <w:lvlText w:val=""/>
      <w:lvlJc w:val="left"/>
      <w:pPr>
        <w:ind w:left="3649" w:hanging="360"/>
      </w:pPr>
      <w:rPr>
        <w:rFonts w:ascii="Symbol" w:hAnsi="Symbol" w:hint="default"/>
      </w:rPr>
    </w:lvl>
    <w:lvl w:ilvl="4" w:tplc="04180003" w:tentative="1">
      <w:start w:val="1"/>
      <w:numFmt w:val="bullet"/>
      <w:lvlText w:val="o"/>
      <w:lvlJc w:val="left"/>
      <w:pPr>
        <w:ind w:left="4369" w:hanging="360"/>
      </w:pPr>
      <w:rPr>
        <w:rFonts w:ascii="Courier New" w:hAnsi="Courier New" w:cs="Courier New" w:hint="default"/>
      </w:rPr>
    </w:lvl>
    <w:lvl w:ilvl="5" w:tplc="04180005" w:tentative="1">
      <w:start w:val="1"/>
      <w:numFmt w:val="bullet"/>
      <w:lvlText w:val=""/>
      <w:lvlJc w:val="left"/>
      <w:pPr>
        <w:ind w:left="5089" w:hanging="360"/>
      </w:pPr>
      <w:rPr>
        <w:rFonts w:ascii="Wingdings" w:hAnsi="Wingdings" w:hint="default"/>
      </w:rPr>
    </w:lvl>
    <w:lvl w:ilvl="6" w:tplc="04180001" w:tentative="1">
      <w:start w:val="1"/>
      <w:numFmt w:val="bullet"/>
      <w:lvlText w:val=""/>
      <w:lvlJc w:val="left"/>
      <w:pPr>
        <w:ind w:left="5809" w:hanging="360"/>
      </w:pPr>
      <w:rPr>
        <w:rFonts w:ascii="Symbol" w:hAnsi="Symbol" w:hint="default"/>
      </w:rPr>
    </w:lvl>
    <w:lvl w:ilvl="7" w:tplc="04180003" w:tentative="1">
      <w:start w:val="1"/>
      <w:numFmt w:val="bullet"/>
      <w:lvlText w:val="o"/>
      <w:lvlJc w:val="left"/>
      <w:pPr>
        <w:ind w:left="6529" w:hanging="360"/>
      </w:pPr>
      <w:rPr>
        <w:rFonts w:ascii="Courier New" w:hAnsi="Courier New" w:cs="Courier New" w:hint="default"/>
      </w:rPr>
    </w:lvl>
    <w:lvl w:ilvl="8" w:tplc="04180005" w:tentative="1">
      <w:start w:val="1"/>
      <w:numFmt w:val="bullet"/>
      <w:lvlText w:val=""/>
      <w:lvlJc w:val="left"/>
      <w:pPr>
        <w:ind w:left="7249" w:hanging="360"/>
      </w:pPr>
      <w:rPr>
        <w:rFonts w:ascii="Wingdings" w:hAnsi="Wingdings" w:hint="default"/>
      </w:rPr>
    </w:lvl>
  </w:abstractNum>
  <w:abstractNum w:abstractNumId="16" w15:restartNumberingAfterBreak="0">
    <w:nsid w:val="4AF67644"/>
    <w:multiLevelType w:val="hybridMultilevel"/>
    <w:tmpl w:val="DE028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CD16BE"/>
    <w:multiLevelType w:val="hybridMultilevel"/>
    <w:tmpl w:val="40EE6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8670C1"/>
    <w:multiLevelType w:val="hybridMultilevel"/>
    <w:tmpl w:val="D04EB5F4"/>
    <w:lvl w:ilvl="0" w:tplc="04180001">
      <w:start w:val="1"/>
      <w:numFmt w:val="bullet"/>
      <w:lvlText w:val=""/>
      <w:lvlJc w:val="left"/>
      <w:pPr>
        <w:ind w:left="769" w:hanging="360"/>
      </w:pPr>
      <w:rPr>
        <w:rFonts w:ascii="Symbol" w:hAnsi="Symbol" w:hint="default"/>
      </w:rPr>
    </w:lvl>
    <w:lvl w:ilvl="1" w:tplc="04180003" w:tentative="1">
      <w:start w:val="1"/>
      <w:numFmt w:val="bullet"/>
      <w:lvlText w:val="o"/>
      <w:lvlJc w:val="left"/>
      <w:pPr>
        <w:ind w:left="1489" w:hanging="360"/>
      </w:pPr>
      <w:rPr>
        <w:rFonts w:ascii="Courier New" w:hAnsi="Courier New" w:cs="Courier New" w:hint="default"/>
      </w:rPr>
    </w:lvl>
    <w:lvl w:ilvl="2" w:tplc="04180005" w:tentative="1">
      <w:start w:val="1"/>
      <w:numFmt w:val="bullet"/>
      <w:lvlText w:val=""/>
      <w:lvlJc w:val="left"/>
      <w:pPr>
        <w:ind w:left="2209" w:hanging="360"/>
      </w:pPr>
      <w:rPr>
        <w:rFonts w:ascii="Wingdings" w:hAnsi="Wingdings" w:hint="default"/>
      </w:rPr>
    </w:lvl>
    <w:lvl w:ilvl="3" w:tplc="04180001" w:tentative="1">
      <w:start w:val="1"/>
      <w:numFmt w:val="bullet"/>
      <w:lvlText w:val=""/>
      <w:lvlJc w:val="left"/>
      <w:pPr>
        <w:ind w:left="2929" w:hanging="360"/>
      </w:pPr>
      <w:rPr>
        <w:rFonts w:ascii="Symbol" w:hAnsi="Symbol" w:hint="default"/>
      </w:rPr>
    </w:lvl>
    <w:lvl w:ilvl="4" w:tplc="04180003" w:tentative="1">
      <w:start w:val="1"/>
      <w:numFmt w:val="bullet"/>
      <w:lvlText w:val="o"/>
      <w:lvlJc w:val="left"/>
      <w:pPr>
        <w:ind w:left="3649" w:hanging="360"/>
      </w:pPr>
      <w:rPr>
        <w:rFonts w:ascii="Courier New" w:hAnsi="Courier New" w:cs="Courier New" w:hint="default"/>
      </w:rPr>
    </w:lvl>
    <w:lvl w:ilvl="5" w:tplc="04180005" w:tentative="1">
      <w:start w:val="1"/>
      <w:numFmt w:val="bullet"/>
      <w:lvlText w:val=""/>
      <w:lvlJc w:val="left"/>
      <w:pPr>
        <w:ind w:left="4369" w:hanging="360"/>
      </w:pPr>
      <w:rPr>
        <w:rFonts w:ascii="Wingdings" w:hAnsi="Wingdings" w:hint="default"/>
      </w:rPr>
    </w:lvl>
    <w:lvl w:ilvl="6" w:tplc="04180001" w:tentative="1">
      <w:start w:val="1"/>
      <w:numFmt w:val="bullet"/>
      <w:lvlText w:val=""/>
      <w:lvlJc w:val="left"/>
      <w:pPr>
        <w:ind w:left="5089" w:hanging="360"/>
      </w:pPr>
      <w:rPr>
        <w:rFonts w:ascii="Symbol" w:hAnsi="Symbol" w:hint="default"/>
      </w:rPr>
    </w:lvl>
    <w:lvl w:ilvl="7" w:tplc="04180003" w:tentative="1">
      <w:start w:val="1"/>
      <w:numFmt w:val="bullet"/>
      <w:lvlText w:val="o"/>
      <w:lvlJc w:val="left"/>
      <w:pPr>
        <w:ind w:left="5809" w:hanging="360"/>
      </w:pPr>
      <w:rPr>
        <w:rFonts w:ascii="Courier New" w:hAnsi="Courier New" w:cs="Courier New" w:hint="default"/>
      </w:rPr>
    </w:lvl>
    <w:lvl w:ilvl="8" w:tplc="04180005" w:tentative="1">
      <w:start w:val="1"/>
      <w:numFmt w:val="bullet"/>
      <w:lvlText w:val=""/>
      <w:lvlJc w:val="left"/>
      <w:pPr>
        <w:ind w:left="6529" w:hanging="360"/>
      </w:pPr>
      <w:rPr>
        <w:rFonts w:ascii="Wingdings" w:hAnsi="Wingdings" w:hint="default"/>
      </w:rPr>
    </w:lvl>
  </w:abstractNum>
  <w:abstractNum w:abstractNumId="19" w15:restartNumberingAfterBreak="0">
    <w:nsid w:val="576C144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EFC244B"/>
    <w:multiLevelType w:val="hybridMultilevel"/>
    <w:tmpl w:val="8C9C9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3115B2"/>
    <w:multiLevelType w:val="hybridMultilevel"/>
    <w:tmpl w:val="F8D22F7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6BCC48D0"/>
    <w:multiLevelType w:val="hybridMultilevel"/>
    <w:tmpl w:val="11927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890CA0"/>
    <w:multiLevelType w:val="hybridMultilevel"/>
    <w:tmpl w:val="E1D8C10C"/>
    <w:lvl w:ilvl="0" w:tplc="04180001">
      <w:start w:val="1"/>
      <w:numFmt w:val="bullet"/>
      <w:lvlText w:val=""/>
      <w:lvlJc w:val="left"/>
      <w:pPr>
        <w:ind w:left="360" w:hanging="360"/>
      </w:pPr>
      <w:rPr>
        <w:rFonts w:ascii="Symbol" w:hAnsi="Symbol" w:hint="default"/>
      </w:rPr>
    </w:lvl>
    <w:lvl w:ilvl="1" w:tplc="04180003" w:tentative="1">
      <w:start w:val="1"/>
      <w:numFmt w:val="bullet"/>
      <w:lvlText w:val="o"/>
      <w:lvlJc w:val="left"/>
      <w:pPr>
        <w:ind w:left="1221" w:hanging="360"/>
      </w:pPr>
      <w:rPr>
        <w:rFonts w:ascii="Courier New" w:hAnsi="Courier New" w:cs="Courier New" w:hint="default"/>
      </w:rPr>
    </w:lvl>
    <w:lvl w:ilvl="2" w:tplc="04180005" w:tentative="1">
      <w:start w:val="1"/>
      <w:numFmt w:val="bullet"/>
      <w:lvlText w:val=""/>
      <w:lvlJc w:val="left"/>
      <w:pPr>
        <w:ind w:left="1941" w:hanging="360"/>
      </w:pPr>
      <w:rPr>
        <w:rFonts w:ascii="Wingdings" w:hAnsi="Wingdings" w:hint="default"/>
      </w:rPr>
    </w:lvl>
    <w:lvl w:ilvl="3" w:tplc="04180001" w:tentative="1">
      <w:start w:val="1"/>
      <w:numFmt w:val="bullet"/>
      <w:lvlText w:val=""/>
      <w:lvlJc w:val="left"/>
      <w:pPr>
        <w:ind w:left="2661" w:hanging="360"/>
      </w:pPr>
      <w:rPr>
        <w:rFonts w:ascii="Symbol" w:hAnsi="Symbol" w:hint="default"/>
      </w:rPr>
    </w:lvl>
    <w:lvl w:ilvl="4" w:tplc="04180003" w:tentative="1">
      <w:start w:val="1"/>
      <w:numFmt w:val="bullet"/>
      <w:lvlText w:val="o"/>
      <w:lvlJc w:val="left"/>
      <w:pPr>
        <w:ind w:left="3381" w:hanging="360"/>
      </w:pPr>
      <w:rPr>
        <w:rFonts w:ascii="Courier New" w:hAnsi="Courier New" w:cs="Courier New" w:hint="default"/>
      </w:rPr>
    </w:lvl>
    <w:lvl w:ilvl="5" w:tplc="04180005" w:tentative="1">
      <w:start w:val="1"/>
      <w:numFmt w:val="bullet"/>
      <w:lvlText w:val=""/>
      <w:lvlJc w:val="left"/>
      <w:pPr>
        <w:ind w:left="4101" w:hanging="360"/>
      </w:pPr>
      <w:rPr>
        <w:rFonts w:ascii="Wingdings" w:hAnsi="Wingdings" w:hint="default"/>
      </w:rPr>
    </w:lvl>
    <w:lvl w:ilvl="6" w:tplc="04180001" w:tentative="1">
      <w:start w:val="1"/>
      <w:numFmt w:val="bullet"/>
      <w:lvlText w:val=""/>
      <w:lvlJc w:val="left"/>
      <w:pPr>
        <w:ind w:left="4821" w:hanging="360"/>
      </w:pPr>
      <w:rPr>
        <w:rFonts w:ascii="Symbol" w:hAnsi="Symbol" w:hint="default"/>
      </w:rPr>
    </w:lvl>
    <w:lvl w:ilvl="7" w:tplc="04180003" w:tentative="1">
      <w:start w:val="1"/>
      <w:numFmt w:val="bullet"/>
      <w:lvlText w:val="o"/>
      <w:lvlJc w:val="left"/>
      <w:pPr>
        <w:ind w:left="5541" w:hanging="360"/>
      </w:pPr>
      <w:rPr>
        <w:rFonts w:ascii="Courier New" w:hAnsi="Courier New" w:cs="Courier New" w:hint="default"/>
      </w:rPr>
    </w:lvl>
    <w:lvl w:ilvl="8" w:tplc="04180005" w:tentative="1">
      <w:start w:val="1"/>
      <w:numFmt w:val="bullet"/>
      <w:lvlText w:val=""/>
      <w:lvlJc w:val="left"/>
      <w:pPr>
        <w:ind w:left="6261" w:hanging="360"/>
      </w:pPr>
      <w:rPr>
        <w:rFonts w:ascii="Wingdings" w:hAnsi="Wingdings" w:hint="default"/>
      </w:rPr>
    </w:lvl>
  </w:abstractNum>
  <w:abstractNum w:abstractNumId="24" w15:restartNumberingAfterBreak="0">
    <w:nsid w:val="76486E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E91470D"/>
    <w:multiLevelType w:val="hybridMultilevel"/>
    <w:tmpl w:val="9DE4C8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121408381">
    <w:abstractNumId w:val="19"/>
  </w:num>
  <w:num w:numId="2" w16cid:durableId="1653098134">
    <w:abstractNumId w:val="14"/>
  </w:num>
  <w:num w:numId="3" w16cid:durableId="2101021516">
    <w:abstractNumId w:val="10"/>
  </w:num>
  <w:num w:numId="4" w16cid:durableId="931158037">
    <w:abstractNumId w:val="18"/>
  </w:num>
  <w:num w:numId="5" w16cid:durableId="2097243295">
    <w:abstractNumId w:val="23"/>
  </w:num>
  <w:num w:numId="6" w16cid:durableId="2014720833">
    <w:abstractNumId w:val="3"/>
  </w:num>
  <w:num w:numId="7" w16cid:durableId="1217861574">
    <w:abstractNumId w:val="15"/>
  </w:num>
  <w:num w:numId="8" w16cid:durableId="1402219208">
    <w:abstractNumId w:val="24"/>
  </w:num>
  <w:num w:numId="9" w16cid:durableId="1339381532">
    <w:abstractNumId w:val="6"/>
  </w:num>
  <w:num w:numId="10" w16cid:durableId="995495495">
    <w:abstractNumId w:val="9"/>
  </w:num>
  <w:num w:numId="11" w16cid:durableId="1795367088">
    <w:abstractNumId w:val="13"/>
  </w:num>
  <w:num w:numId="12" w16cid:durableId="719479246">
    <w:abstractNumId w:val="11"/>
  </w:num>
  <w:num w:numId="13" w16cid:durableId="63114308">
    <w:abstractNumId w:val="12"/>
  </w:num>
  <w:num w:numId="14" w16cid:durableId="1899242752">
    <w:abstractNumId w:val="7"/>
  </w:num>
  <w:num w:numId="15" w16cid:durableId="1172600683">
    <w:abstractNumId w:val="1"/>
  </w:num>
  <w:num w:numId="16" w16cid:durableId="1356538922">
    <w:abstractNumId w:val="2"/>
  </w:num>
  <w:num w:numId="17" w16cid:durableId="1742094182">
    <w:abstractNumId w:val="21"/>
  </w:num>
  <w:num w:numId="18" w16cid:durableId="417017635">
    <w:abstractNumId w:val="25"/>
  </w:num>
  <w:num w:numId="19" w16cid:durableId="457916525">
    <w:abstractNumId w:val="16"/>
  </w:num>
  <w:num w:numId="20" w16cid:durableId="743525778">
    <w:abstractNumId w:val="4"/>
  </w:num>
  <w:num w:numId="21" w16cid:durableId="1182352961">
    <w:abstractNumId w:val="20"/>
  </w:num>
  <w:num w:numId="22" w16cid:durableId="71398256">
    <w:abstractNumId w:val="22"/>
  </w:num>
  <w:num w:numId="23" w16cid:durableId="1285577508">
    <w:abstractNumId w:val="17"/>
  </w:num>
  <w:num w:numId="24" w16cid:durableId="1326128310">
    <w:abstractNumId w:val="8"/>
  </w:num>
  <w:num w:numId="25" w16cid:durableId="1547446157">
    <w:abstractNumId w:val="5"/>
  </w:num>
  <w:num w:numId="26" w16cid:durableId="1534417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08"/>
  <w:hyphenationZone w:val="425"/>
  <w:characterSpacingControl w:val="doNotCompress"/>
  <w:footnotePr>
    <w:footnote w:id="-1"/>
    <w:footnote w:id="0"/>
    <w:footnote w:id="1"/>
  </w:footnotePr>
  <w:endnotePr>
    <w:endnote w:id="-1"/>
    <w:endnote w:id="0"/>
    <w:endnote w:id="1"/>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4C1"/>
    <w:rsid w:val="00001150"/>
    <w:rsid w:val="000258FE"/>
    <w:rsid w:val="00040071"/>
    <w:rsid w:val="00042A44"/>
    <w:rsid w:val="00047D7E"/>
    <w:rsid w:val="00052734"/>
    <w:rsid w:val="00053D43"/>
    <w:rsid w:val="00057159"/>
    <w:rsid w:val="00060BC0"/>
    <w:rsid w:val="000655DC"/>
    <w:rsid w:val="00071819"/>
    <w:rsid w:val="000A440E"/>
    <w:rsid w:val="000A584D"/>
    <w:rsid w:val="000D373A"/>
    <w:rsid w:val="000D4BAA"/>
    <w:rsid w:val="000F6DBC"/>
    <w:rsid w:val="0011102A"/>
    <w:rsid w:val="0011147D"/>
    <w:rsid w:val="001379F9"/>
    <w:rsid w:val="00142FF9"/>
    <w:rsid w:val="001436FF"/>
    <w:rsid w:val="001740F1"/>
    <w:rsid w:val="00184A21"/>
    <w:rsid w:val="00185283"/>
    <w:rsid w:val="001921B3"/>
    <w:rsid w:val="001A788C"/>
    <w:rsid w:val="001C412F"/>
    <w:rsid w:val="001D3D14"/>
    <w:rsid w:val="001D6686"/>
    <w:rsid w:val="001E227A"/>
    <w:rsid w:val="001E30EC"/>
    <w:rsid w:val="001E5E62"/>
    <w:rsid w:val="001F0400"/>
    <w:rsid w:val="002025E3"/>
    <w:rsid w:val="0020500D"/>
    <w:rsid w:val="002209E2"/>
    <w:rsid w:val="00241A8D"/>
    <w:rsid w:val="00250DAE"/>
    <w:rsid w:val="0025526E"/>
    <w:rsid w:val="00257DBB"/>
    <w:rsid w:val="0026074A"/>
    <w:rsid w:val="00260BE5"/>
    <w:rsid w:val="00271D25"/>
    <w:rsid w:val="00281BAA"/>
    <w:rsid w:val="002839DB"/>
    <w:rsid w:val="002951EF"/>
    <w:rsid w:val="00295DC8"/>
    <w:rsid w:val="002E1B12"/>
    <w:rsid w:val="002E4D37"/>
    <w:rsid w:val="0030188E"/>
    <w:rsid w:val="00310C2E"/>
    <w:rsid w:val="00314553"/>
    <w:rsid w:val="00321ADE"/>
    <w:rsid w:val="0034487B"/>
    <w:rsid w:val="00357253"/>
    <w:rsid w:val="00365CF8"/>
    <w:rsid w:val="00380FF2"/>
    <w:rsid w:val="003A3B0A"/>
    <w:rsid w:val="003B4DC2"/>
    <w:rsid w:val="003C380A"/>
    <w:rsid w:val="003C494B"/>
    <w:rsid w:val="003D4C25"/>
    <w:rsid w:val="003E3671"/>
    <w:rsid w:val="003F23E5"/>
    <w:rsid w:val="003F323D"/>
    <w:rsid w:val="003F46BF"/>
    <w:rsid w:val="00411177"/>
    <w:rsid w:val="0041150C"/>
    <w:rsid w:val="00411FB2"/>
    <w:rsid w:val="00420D98"/>
    <w:rsid w:val="00424FC1"/>
    <w:rsid w:val="00432F91"/>
    <w:rsid w:val="00441B48"/>
    <w:rsid w:val="00447CC6"/>
    <w:rsid w:val="00454A7E"/>
    <w:rsid w:val="00454B26"/>
    <w:rsid w:val="00477043"/>
    <w:rsid w:val="004917AA"/>
    <w:rsid w:val="00497301"/>
    <w:rsid w:val="00497D14"/>
    <w:rsid w:val="004A2771"/>
    <w:rsid w:val="004B0AA4"/>
    <w:rsid w:val="004B6105"/>
    <w:rsid w:val="004C1706"/>
    <w:rsid w:val="004C7D1B"/>
    <w:rsid w:val="004D3A0C"/>
    <w:rsid w:val="004F4A2F"/>
    <w:rsid w:val="005049D5"/>
    <w:rsid w:val="00517273"/>
    <w:rsid w:val="005223E1"/>
    <w:rsid w:val="00535E41"/>
    <w:rsid w:val="00545D51"/>
    <w:rsid w:val="005578DA"/>
    <w:rsid w:val="00557C92"/>
    <w:rsid w:val="0056529F"/>
    <w:rsid w:val="00567250"/>
    <w:rsid w:val="005672DE"/>
    <w:rsid w:val="00573957"/>
    <w:rsid w:val="00574B0C"/>
    <w:rsid w:val="00576CA3"/>
    <w:rsid w:val="00596BD4"/>
    <w:rsid w:val="00596EA2"/>
    <w:rsid w:val="005B040E"/>
    <w:rsid w:val="005B2B25"/>
    <w:rsid w:val="005D3EDE"/>
    <w:rsid w:val="005E09C2"/>
    <w:rsid w:val="005E6810"/>
    <w:rsid w:val="005E7B78"/>
    <w:rsid w:val="005F117B"/>
    <w:rsid w:val="005F498D"/>
    <w:rsid w:val="00601051"/>
    <w:rsid w:val="00624989"/>
    <w:rsid w:val="00627C64"/>
    <w:rsid w:val="00630184"/>
    <w:rsid w:val="00630A37"/>
    <w:rsid w:val="00641D04"/>
    <w:rsid w:val="0067135C"/>
    <w:rsid w:val="0068343E"/>
    <w:rsid w:val="006876DA"/>
    <w:rsid w:val="00696C61"/>
    <w:rsid w:val="006C02E2"/>
    <w:rsid w:val="006D48E3"/>
    <w:rsid w:val="006D5ABC"/>
    <w:rsid w:val="006E3D7A"/>
    <w:rsid w:val="006E63FB"/>
    <w:rsid w:val="007104EC"/>
    <w:rsid w:val="00717DAB"/>
    <w:rsid w:val="00727C82"/>
    <w:rsid w:val="00752D27"/>
    <w:rsid w:val="0075519F"/>
    <w:rsid w:val="00755C9E"/>
    <w:rsid w:val="00761096"/>
    <w:rsid w:val="007725FF"/>
    <w:rsid w:val="00775859"/>
    <w:rsid w:val="00777D69"/>
    <w:rsid w:val="00780CAE"/>
    <w:rsid w:val="00781802"/>
    <w:rsid w:val="00790CF6"/>
    <w:rsid w:val="00797905"/>
    <w:rsid w:val="007A08CD"/>
    <w:rsid w:val="007A146B"/>
    <w:rsid w:val="007C0F76"/>
    <w:rsid w:val="007D1C5F"/>
    <w:rsid w:val="007D6224"/>
    <w:rsid w:val="007E2C27"/>
    <w:rsid w:val="007E3F4B"/>
    <w:rsid w:val="007E5CFA"/>
    <w:rsid w:val="007F241D"/>
    <w:rsid w:val="007F3FA5"/>
    <w:rsid w:val="0080103E"/>
    <w:rsid w:val="008037D0"/>
    <w:rsid w:val="0080538B"/>
    <w:rsid w:val="008101C0"/>
    <w:rsid w:val="0081613D"/>
    <w:rsid w:val="00822B18"/>
    <w:rsid w:val="0082602F"/>
    <w:rsid w:val="00852128"/>
    <w:rsid w:val="0085756D"/>
    <w:rsid w:val="00862478"/>
    <w:rsid w:val="00867345"/>
    <w:rsid w:val="0087041D"/>
    <w:rsid w:val="00871679"/>
    <w:rsid w:val="008777CF"/>
    <w:rsid w:val="008804E8"/>
    <w:rsid w:val="0088342E"/>
    <w:rsid w:val="00892B5F"/>
    <w:rsid w:val="008C2D34"/>
    <w:rsid w:val="008C7246"/>
    <w:rsid w:val="008D1C49"/>
    <w:rsid w:val="008D7034"/>
    <w:rsid w:val="008F142C"/>
    <w:rsid w:val="008F2D66"/>
    <w:rsid w:val="0090758A"/>
    <w:rsid w:val="009140BD"/>
    <w:rsid w:val="009164F4"/>
    <w:rsid w:val="00922D76"/>
    <w:rsid w:val="00935D21"/>
    <w:rsid w:val="00941986"/>
    <w:rsid w:val="009466EF"/>
    <w:rsid w:val="00947A7C"/>
    <w:rsid w:val="00947D99"/>
    <w:rsid w:val="00950B7B"/>
    <w:rsid w:val="00957D92"/>
    <w:rsid w:val="00974632"/>
    <w:rsid w:val="00980EE7"/>
    <w:rsid w:val="009951CD"/>
    <w:rsid w:val="009A4075"/>
    <w:rsid w:val="009A70C8"/>
    <w:rsid w:val="009B3AFC"/>
    <w:rsid w:val="009B4568"/>
    <w:rsid w:val="009B7023"/>
    <w:rsid w:val="009C5771"/>
    <w:rsid w:val="009E71D7"/>
    <w:rsid w:val="009F5761"/>
    <w:rsid w:val="00A01ED9"/>
    <w:rsid w:val="00A06FCD"/>
    <w:rsid w:val="00A13893"/>
    <w:rsid w:val="00A30F31"/>
    <w:rsid w:val="00A36AA5"/>
    <w:rsid w:val="00A43ED9"/>
    <w:rsid w:val="00A45EB1"/>
    <w:rsid w:val="00A46AF8"/>
    <w:rsid w:val="00A579A1"/>
    <w:rsid w:val="00A6506E"/>
    <w:rsid w:val="00A82C85"/>
    <w:rsid w:val="00A86ACC"/>
    <w:rsid w:val="00A873E4"/>
    <w:rsid w:val="00AA570A"/>
    <w:rsid w:val="00AF04CD"/>
    <w:rsid w:val="00B02B53"/>
    <w:rsid w:val="00B02B9D"/>
    <w:rsid w:val="00B15F04"/>
    <w:rsid w:val="00B373D7"/>
    <w:rsid w:val="00B44F85"/>
    <w:rsid w:val="00B616FD"/>
    <w:rsid w:val="00B642E2"/>
    <w:rsid w:val="00B744DF"/>
    <w:rsid w:val="00B90362"/>
    <w:rsid w:val="00B94246"/>
    <w:rsid w:val="00B94A5B"/>
    <w:rsid w:val="00BA0602"/>
    <w:rsid w:val="00BB2014"/>
    <w:rsid w:val="00BC7F8E"/>
    <w:rsid w:val="00BE574F"/>
    <w:rsid w:val="00BF05D3"/>
    <w:rsid w:val="00C10387"/>
    <w:rsid w:val="00C31ECD"/>
    <w:rsid w:val="00C36991"/>
    <w:rsid w:val="00C446F2"/>
    <w:rsid w:val="00C51D3B"/>
    <w:rsid w:val="00C528F0"/>
    <w:rsid w:val="00C7507C"/>
    <w:rsid w:val="00C763F9"/>
    <w:rsid w:val="00C83734"/>
    <w:rsid w:val="00CA03D8"/>
    <w:rsid w:val="00CA3BF9"/>
    <w:rsid w:val="00CC1981"/>
    <w:rsid w:val="00CF5B13"/>
    <w:rsid w:val="00D172C8"/>
    <w:rsid w:val="00D1779E"/>
    <w:rsid w:val="00D21136"/>
    <w:rsid w:val="00D214F8"/>
    <w:rsid w:val="00D310D5"/>
    <w:rsid w:val="00D33BC0"/>
    <w:rsid w:val="00D3566E"/>
    <w:rsid w:val="00D42211"/>
    <w:rsid w:val="00D46682"/>
    <w:rsid w:val="00D4685A"/>
    <w:rsid w:val="00D565CE"/>
    <w:rsid w:val="00D6164A"/>
    <w:rsid w:val="00D65491"/>
    <w:rsid w:val="00D7286C"/>
    <w:rsid w:val="00D734C1"/>
    <w:rsid w:val="00D77224"/>
    <w:rsid w:val="00D82E12"/>
    <w:rsid w:val="00D847FC"/>
    <w:rsid w:val="00D860DB"/>
    <w:rsid w:val="00D93634"/>
    <w:rsid w:val="00DA585F"/>
    <w:rsid w:val="00DB631D"/>
    <w:rsid w:val="00DC2F33"/>
    <w:rsid w:val="00DE22E3"/>
    <w:rsid w:val="00DE7108"/>
    <w:rsid w:val="00DF05FD"/>
    <w:rsid w:val="00E002AF"/>
    <w:rsid w:val="00E0280C"/>
    <w:rsid w:val="00E2057B"/>
    <w:rsid w:val="00E305DD"/>
    <w:rsid w:val="00E50DA6"/>
    <w:rsid w:val="00E666BB"/>
    <w:rsid w:val="00E7172C"/>
    <w:rsid w:val="00E775C4"/>
    <w:rsid w:val="00E8572F"/>
    <w:rsid w:val="00EC642E"/>
    <w:rsid w:val="00EC65D2"/>
    <w:rsid w:val="00EC72E5"/>
    <w:rsid w:val="00ED24A7"/>
    <w:rsid w:val="00ED47B2"/>
    <w:rsid w:val="00EF5031"/>
    <w:rsid w:val="00EF7B97"/>
    <w:rsid w:val="00F03A95"/>
    <w:rsid w:val="00F07DA9"/>
    <w:rsid w:val="00F141F1"/>
    <w:rsid w:val="00F20CB9"/>
    <w:rsid w:val="00F43943"/>
    <w:rsid w:val="00F529F1"/>
    <w:rsid w:val="00F67802"/>
    <w:rsid w:val="00F7408F"/>
    <w:rsid w:val="00F9266A"/>
    <w:rsid w:val="00F92E97"/>
    <w:rsid w:val="00F95241"/>
    <w:rsid w:val="00F9755D"/>
    <w:rsid w:val="00FA29AC"/>
    <w:rsid w:val="00FB7869"/>
    <w:rsid w:val="00FC0D30"/>
    <w:rsid w:val="00FD2FB1"/>
    <w:rsid w:val="00FD673A"/>
    <w:rsid w:val="00FF20CB"/>
  </w:rsids>
  <m:mathPr>
    <m:mathFont m:val="Cambria Math"/>
    <m:brkBin m:val="before"/>
    <m:brkBinSub m:val="--"/>
    <m:smallFrac m:val="0"/>
    <m:dispDef/>
    <m:lMargin m:val="0"/>
    <m:rMargin m:val="0"/>
    <m:defJc m:val="centerGroup"/>
    <m:wrapIndent m:val="1440"/>
    <m:intLim m:val="subSup"/>
    <m:naryLim m:val="undOvr"/>
  </m:mathPr>
  <w:themeFontLang w:val="ro-RO"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FA179"/>
  <w15:chartTrackingRefBased/>
  <w15:docId w15:val="{B7C02C3E-9886-564F-B90A-EC5A34213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RO"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34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34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34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34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34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34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34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34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34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34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34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34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34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34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34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34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34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34C1"/>
    <w:rPr>
      <w:rFonts w:eastAsiaTheme="majorEastAsia" w:cstheme="majorBidi"/>
      <w:color w:val="272727" w:themeColor="text1" w:themeTint="D8"/>
    </w:rPr>
  </w:style>
  <w:style w:type="paragraph" w:styleId="Title">
    <w:name w:val="Title"/>
    <w:basedOn w:val="Normal"/>
    <w:next w:val="Normal"/>
    <w:link w:val="TitleChar"/>
    <w:uiPriority w:val="10"/>
    <w:qFormat/>
    <w:rsid w:val="00D734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34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34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34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34C1"/>
    <w:pPr>
      <w:spacing w:before="160"/>
      <w:jc w:val="center"/>
    </w:pPr>
    <w:rPr>
      <w:i/>
      <w:iCs/>
      <w:color w:val="404040" w:themeColor="text1" w:themeTint="BF"/>
    </w:rPr>
  </w:style>
  <w:style w:type="character" w:customStyle="1" w:styleId="QuoteChar">
    <w:name w:val="Quote Char"/>
    <w:basedOn w:val="DefaultParagraphFont"/>
    <w:link w:val="Quote"/>
    <w:uiPriority w:val="29"/>
    <w:rsid w:val="00D734C1"/>
    <w:rPr>
      <w:i/>
      <w:iCs/>
      <w:color w:val="404040" w:themeColor="text1" w:themeTint="BF"/>
    </w:rPr>
  </w:style>
  <w:style w:type="paragraph" w:styleId="ListParagraph">
    <w:name w:val="List Paragraph"/>
    <w:basedOn w:val="Normal"/>
    <w:uiPriority w:val="34"/>
    <w:qFormat/>
    <w:rsid w:val="00D734C1"/>
    <w:pPr>
      <w:ind w:left="720"/>
      <w:contextualSpacing/>
    </w:pPr>
  </w:style>
  <w:style w:type="character" w:styleId="IntenseEmphasis">
    <w:name w:val="Intense Emphasis"/>
    <w:basedOn w:val="DefaultParagraphFont"/>
    <w:uiPriority w:val="21"/>
    <w:qFormat/>
    <w:rsid w:val="00D734C1"/>
    <w:rPr>
      <w:i/>
      <w:iCs/>
      <w:color w:val="0F4761" w:themeColor="accent1" w:themeShade="BF"/>
    </w:rPr>
  </w:style>
  <w:style w:type="paragraph" w:styleId="IntenseQuote">
    <w:name w:val="Intense Quote"/>
    <w:basedOn w:val="Normal"/>
    <w:next w:val="Normal"/>
    <w:link w:val="IntenseQuoteChar"/>
    <w:uiPriority w:val="30"/>
    <w:qFormat/>
    <w:rsid w:val="00D734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34C1"/>
    <w:rPr>
      <w:i/>
      <w:iCs/>
      <w:color w:val="0F4761" w:themeColor="accent1" w:themeShade="BF"/>
    </w:rPr>
  </w:style>
  <w:style w:type="character" w:styleId="IntenseReference">
    <w:name w:val="Intense Reference"/>
    <w:basedOn w:val="DefaultParagraphFont"/>
    <w:uiPriority w:val="32"/>
    <w:qFormat/>
    <w:rsid w:val="00D734C1"/>
    <w:rPr>
      <w:b/>
      <w:bCs/>
      <w:smallCaps/>
      <w:color w:val="0F4761" w:themeColor="accent1" w:themeShade="BF"/>
      <w:spacing w:val="5"/>
    </w:rPr>
  </w:style>
  <w:style w:type="paragraph" w:customStyle="1" w:styleId="s2">
    <w:name w:val="s2"/>
    <w:basedOn w:val="Normal"/>
    <w:rsid w:val="00D734C1"/>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D734C1"/>
  </w:style>
  <w:style w:type="paragraph" w:customStyle="1" w:styleId="s4">
    <w:name w:val="s4"/>
    <w:basedOn w:val="Normal"/>
    <w:rsid w:val="00D734C1"/>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1E5E62"/>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1E5E62"/>
    <w:pPr>
      <w:spacing w:after="0" w:line="240" w:lineRule="auto"/>
    </w:pPr>
    <w:rPr>
      <w:rFonts w:ascii=".AppleSystemUIFont" w:hAnsi=".AppleSystemUIFont" w:cs="Times New Roman"/>
      <w:kern w:val="0"/>
      <w:sz w:val="26"/>
      <w:szCs w:val="26"/>
      <w14:ligatures w14:val="none"/>
    </w:rPr>
  </w:style>
  <w:style w:type="paragraph" w:customStyle="1" w:styleId="p3">
    <w:name w:val="p3"/>
    <w:basedOn w:val="Normal"/>
    <w:rsid w:val="001E5E62"/>
    <w:pPr>
      <w:spacing w:before="135" w:after="12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1E5E62"/>
    <w:rPr>
      <w:rFonts w:ascii="UICTFontTextStyleBody" w:hAnsi="UICTFontTextStyleBody" w:hint="default"/>
      <w:b w:val="0"/>
      <w:bCs w:val="0"/>
      <w:i w:val="0"/>
      <w:iCs w:val="0"/>
      <w:sz w:val="26"/>
      <w:szCs w:val="26"/>
    </w:rPr>
  </w:style>
  <w:style w:type="paragraph" w:customStyle="1" w:styleId="li2">
    <w:name w:val="li2"/>
    <w:basedOn w:val="Normal"/>
    <w:rsid w:val="001E5E62"/>
    <w:pPr>
      <w:spacing w:after="0" w:line="240" w:lineRule="auto"/>
    </w:pPr>
    <w:rPr>
      <w:rFonts w:ascii=".AppleSystemUIFont" w:hAnsi=".AppleSystemUIFont" w:cs="Times New Roman"/>
      <w:kern w:val="0"/>
      <w:sz w:val="26"/>
      <w:szCs w:val="26"/>
      <w14:ligatures w14:val="none"/>
    </w:rPr>
  </w:style>
  <w:style w:type="character" w:customStyle="1" w:styleId="apple-converted-space">
    <w:name w:val="apple-converted-space"/>
    <w:basedOn w:val="DefaultParagraphFont"/>
    <w:rsid w:val="001E5E62"/>
  </w:style>
  <w:style w:type="table" w:styleId="TableGrid">
    <w:name w:val="Table Grid"/>
    <w:basedOn w:val="TableNormal"/>
    <w:uiPriority w:val="39"/>
    <w:rsid w:val="00281B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E4D37"/>
    <w:pPr>
      <w:tabs>
        <w:tab w:val="center" w:pos="4536"/>
        <w:tab w:val="right" w:pos="9072"/>
      </w:tabs>
      <w:spacing w:after="0" w:line="240" w:lineRule="auto"/>
    </w:pPr>
  </w:style>
  <w:style w:type="character" w:customStyle="1" w:styleId="HeaderChar">
    <w:name w:val="Header Char"/>
    <w:basedOn w:val="DefaultParagraphFont"/>
    <w:link w:val="Header"/>
    <w:uiPriority w:val="99"/>
    <w:rsid w:val="002E4D37"/>
  </w:style>
  <w:style w:type="paragraph" w:styleId="Footer">
    <w:name w:val="footer"/>
    <w:basedOn w:val="Normal"/>
    <w:link w:val="FooterChar"/>
    <w:uiPriority w:val="99"/>
    <w:unhideWhenUsed/>
    <w:rsid w:val="002E4D37"/>
    <w:pPr>
      <w:tabs>
        <w:tab w:val="center" w:pos="4536"/>
        <w:tab w:val="right" w:pos="9072"/>
      </w:tabs>
      <w:spacing w:after="0" w:line="240" w:lineRule="auto"/>
    </w:pPr>
  </w:style>
  <w:style w:type="character" w:customStyle="1" w:styleId="FooterChar">
    <w:name w:val="Footer Char"/>
    <w:basedOn w:val="DefaultParagraphFont"/>
    <w:link w:val="Footer"/>
    <w:uiPriority w:val="99"/>
    <w:rsid w:val="002E4D37"/>
  </w:style>
  <w:style w:type="character" w:styleId="Hyperlink">
    <w:name w:val="Hyperlink"/>
    <w:basedOn w:val="DefaultParagraphFont"/>
    <w:uiPriority w:val="99"/>
    <w:unhideWhenUsed/>
    <w:rsid w:val="002E4D37"/>
    <w:rPr>
      <w:color w:val="467886" w:themeColor="hyperlink"/>
      <w:u w:val="single"/>
    </w:rPr>
  </w:style>
  <w:style w:type="character" w:styleId="UnresolvedMention">
    <w:name w:val="Unresolved Mention"/>
    <w:basedOn w:val="DefaultParagraphFont"/>
    <w:uiPriority w:val="99"/>
    <w:semiHidden/>
    <w:unhideWhenUsed/>
    <w:rsid w:val="00DB631D"/>
    <w:rPr>
      <w:color w:val="605E5C"/>
      <w:shd w:val="clear" w:color="auto" w:fill="E1DFDD"/>
    </w:rPr>
  </w:style>
  <w:style w:type="paragraph" w:styleId="TOCHeading">
    <w:name w:val="TOC Heading"/>
    <w:basedOn w:val="Heading1"/>
    <w:next w:val="Normal"/>
    <w:uiPriority w:val="39"/>
    <w:unhideWhenUsed/>
    <w:qFormat/>
    <w:rsid w:val="00DE22E3"/>
    <w:pPr>
      <w:spacing w:before="240" w:after="0" w:line="259" w:lineRule="auto"/>
      <w:outlineLvl w:val="9"/>
    </w:pPr>
    <w:rPr>
      <w:kern w:val="0"/>
      <w:sz w:val="32"/>
      <w:szCs w:val="32"/>
      <w:lang w:val="en-GB" w:eastAsia="en-GB"/>
      <w14:ligatures w14:val="none"/>
    </w:rPr>
  </w:style>
  <w:style w:type="paragraph" w:styleId="TOC1">
    <w:name w:val="toc 1"/>
    <w:basedOn w:val="Normal"/>
    <w:next w:val="Normal"/>
    <w:autoRedefine/>
    <w:uiPriority w:val="39"/>
    <w:unhideWhenUsed/>
    <w:rsid w:val="00DE22E3"/>
    <w:pPr>
      <w:spacing w:after="100"/>
    </w:pPr>
  </w:style>
  <w:style w:type="paragraph" w:styleId="TOC2">
    <w:name w:val="toc 2"/>
    <w:basedOn w:val="Normal"/>
    <w:next w:val="Normal"/>
    <w:autoRedefine/>
    <w:uiPriority w:val="39"/>
    <w:unhideWhenUsed/>
    <w:rsid w:val="00DE22E3"/>
    <w:pPr>
      <w:spacing w:after="100"/>
      <w:ind w:left="240"/>
    </w:pPr>
  </w:style>
  <w:style w:type="paragraph" w:styleId="NormalWeb">
    <w:name w:val="Normal (Web)"/>
    <w:basedOn w:val="Normal"/>
    <w:uiPriority w:val="99"/>
    <w:semiHidden/>
    <w:unhideWhenUsed/>
    <w:rsid w:val="00ED24A7"/>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Emphasis">
    <w:name w:val="Emphasis"/>
    <w:basedOn w:val="DefaultParagraphFont"/>
    <w:uiPriority w:val="20"/>
    <w:qFormat/>
    <w:rsid w:val="00ED24A7"/>
    <w:rPr>
      <w:i/>
      <w:iCs/>
    </w:rPr>
  </w:style>
  <w:style w:type="character" w:styleId="Strong">
    <w:name w:val="Strong"/>
    <w:basedOn w:val="DefaultParagraphFont"/>
    <w:uiPriority w:val="22"/>
    <w:qFormat/>
    <w:rsid w:val="00ED24A7"/>
    <w:rPr>
      <w:b/>
      <w:bCs/>
    </w:rPr>
  </w:style>
  <w:style w:type="paragraph" w:styleId="Caption">
    <w:name w:val="caption"/>
    <w:basedOn w:val="Normal"/>
    <w:next w:val="Normal"/>
    <w:uiPriority w:val="35"/>
    <w:unhideWhenUsed/>
    <w:qFormat/>
    <w:rsid w:val="00FD673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66990">
      <w:bodyDiv w:val="1"/>
      <w:marLeft w:val="0"/>
      <w:marRight w:val="0"/>
      <w:marTop w:val="0"/>
      <w:marBottom w:val="0"/>
      <w:divBdr>
        <w:top w:val="none" w:sz="0" w:space="0" w:color="auto"/>
        <w:left w:val="none" w:sz="0" w:space="0" w:color="auto"/>
        <w:bottom w:val="none" w:sz="0" w:space="0" w:color="auto"/>
        <w:right w:val="none" w:sz="0" w:space="0" w:color="auto"/>
      </w:divBdr>
    </w:div>
    <w:div w:id="80150988">
      <w:bodyDiv w:val="1"/>
      <w:marLeft w:val="0"/>
      <w:marRight w:val="0"/>
      <w:marTop w:val="0"/>
      <w:marBottom w:val="0"/>
      <w:divBdr>
        <w:top w:val="none" w:sz="0" w:space="0" w:color="auto"/>
        <w:left w:val="none" w:sz="0" w:space="0" w:color="auto"/>
        <w:bottom w:val="none" w:sz="0" w:space="0" w:color="auto"/>
        <w:right w:val="none" w:sz="0" w:space="0" w:color="auto"/>
      </w:divBdr>
    </w:div>
    <w:div w:id="201135665">
      <w:bodyDiv w:val="1"/>
      <w:marLeft w:val="0"/>
      <w:marRight w:val="0"/>
      <w:marTop w:val="0"/>
      <w:marBottom w:val="0"/>
      <w:divBdr>
        <w:top w:val="none" w:sz="0" w:space="0" w:color="auto"/>
        <w:left w:val="none" w:sz="0" w:space="0" w:color="auto"/>
        <w:bottom w:val="none" w:sz="0" w:space="0" w:color="auto"/>
        <w:right w:val="none" w:sz="0" w:space="0" w:color="auto"/>
      </w:divBdr>
    </w:div>
    <w:div w:id="298606562">
      <w:bodyDiv w:val="1"/>
      <w:marLeft w:val="0"/>
      <w:marRight w:val="0"/>
      <w:marTop w:val="0"/>
      <w:marBottom w:val="0"/>
      <w:divBdr>
        <w:top w:val="none" w:sz="0" w:space="0" w:color="auto"/>
        <w:left w:val="none" w:sz="0" w:space="0" w:color="auto"/>
        <w:bottom w:val="none" w:sz="0" w:space="0" w:color="auto"/>
        <w:right w:val="none" w:sz="0" w:space="0" w:color="auto"/>
      </w:divBdr>
      <w:divsChild>
        <w:div w:id="793986663">
          <w:marLeft w:val="0"/>
          <w:marRight w:val="0"/>
          <w:marTop w:val="0"/>
          <w:marBottom w:val="0"/>
          <w:divBdr>
            <w:top w:val="none" w:sz="0" w:space="0" w:color="auto"/>
            <w:left w:val="none" w:sz="0" w:space="0" w:color="auto"/>
            <w:bottom w:val="none" w:sz="0" w:space="0" w:color="auto"/>
            <w:right w:val="none" w:sz="0" w:space="0" w:color="auto"/>
          </w:divBdr>
        </w:div>
        <w:div w:id="22291381">
          <w:marLeft w:val="0"/>
          <w:marRight w:val="0"/>
          <w:marTop w:val="0"/>
          <w:marBottom w:val="0"/>
          <w:divBdr>
            <w:top w:val="none" w:sz="0" w:space="0" w:color="auto"/>
            <w:left w:val="none" w:sz="0" w:space="0" w:color="auto"/>
            <w:bottom w:val="none" w:sz="0" w:space="0" w:color="auto"/>
            <w:right w:val="none" w:sz="0" w:space="0" w:color="auto"/>
          </w:divBdr>
        </w:div>
      </w:divsChild>
    </w:div>
    <w:div w:id="339622342">
      <w:bodyDiv w:val="1"/>
      <w:marLeft w:val="0"/>
      <w:marRight w:val="0"/>
      <w:marTop w:val="0"/>
      <w:marBottom w:val="0"/>
      <w:divBdr>
        <w:top w:val="none" w:sz="0" w:space="0" w:color="auto"/>
        <w:left w:val="none" w:sz="0" w:space="0" w:color="auto"/>
        <w:bottom w:val="none" w:sz="0" w:space="0" w:color="auto"/>
        <w:right w:val="none" w:sz="0" w:space="0" w:color="auto"/>
      </w:divBdr>
    </w:div>
    <w:div w:id="500898758">
      <w:bodyDiv w:val="1"/>
      <w:marLeft w:val="0"/>
      <w:marRight w:val="0"/>
      <w:marTop w:val="0"/>
      <w:marBottom w:val="0"/>
      <w:divBdr>
        <w:top w:val="none" w:sz="0" w:space="0" w:color="auto"/>
        <w:left w:val="none" w:sz="0" w:space="0" w:color="auto"/>
        <w:bottom w:val="none" w:sz="0" w:space="0" w:color="auto"/>
        <w:right w:val="none" w:sz="0" w:space="0" w:color="auto"/>
      </w:divBdr>
    </w:div>
    <w:div w:id="558368518">
      <w:bodyDiv w:val="1"/>
      <w:marLeft w:val="0"/>
      <w:marRight w:val="0"/>
      <w:marTop w:val="0"/>
      <w:marBottom w:val="0"/>
      <w:divBdr>
        <w:top w:val="none" w:sz="0" w:space="0" w:color="auto"/>
        <w:left w:val="none" w:sz="0" w:space="0" w:color="auto"/>
        <w:bottom w:val="none" w:sz="0" w:space="0" w:color="auto"/>
        <w:right w:val="none" w:sz="0" w:space="0" w:color="auto"/>
      </w:divBdr>
    </w:div>
    <w:div w:id="558518336">
      <w:bodyDiv w:val="1"/>
      <w:marLeft w:val="0"/>
      <w:marRight w:val="0"/>
      <w:marTop w:val="0"/>
      <w:marBottom w:val="0"/>
      <w:divBdr>
        <w:top w:val="none" w:sz="0" w:space="0" w:color="auto"/>
        <w:left w:val="none" w:sz="0" w:space="0" w:color="auto"/>
        <w:bottom w:val="none" w:sz="0" w:space="0" w:color="auto"/>
        <w:right w:val="none" w:sz="0" w:space="0" w:color="auto"/>
      </w:divBdr>
    </w:div>
    <w:div w:id="1028215000">
      <w:bodyDiv w:val="1"/>
      <w:marLeft w:val="0"/>
      <w:marRight w:val="0"/>
      <w:marTop w:val="0"/>
      <w:marBottom w:val="0"/>
      <w:divBdr>
        <w:top w:val="none" w:sz="0" w:space="0" w:color="auto"/>
        <w:left w:val="none" w:sz="0" w:space="0" w:color="auto"/>
        <w:bottom w:val="none" w:sz="0" w:space="0" w:color="auto"/>
        <w:right w:val="none" w:sz="0" w:space="0" w:color="auto"/>
      </w:divBdr>
    </w:div>
    <w:div w:id="1205680053">
      <w:bodyDiv w:val="1"/>
      <w:marLeft w:val="0"/>
      <w:marRight w:val="0"/>
      <w:marTop w:val="0"/>
      <w:marBottom w:val="0"/>
      <w:divBdr>
        <w:top w:val="none" w:sz="0" w:space="0" w:color="auto"/>
        <w:left w:val="none" w:sz="0" w:space="0" w:color="auto"/>
        <w:bottom w:val="none" w:sz="0" w:space="0" w:color="auto"/>
        <w:right w:val="none" w:sz="0" w:space="0" w:color="auto"/>
      </w:divBdr>
    </w:div>
    <w:div w:id="1491750391">
      <w:bodyDiv w:val="1"/>
      <w:marLeft w:val="0"/>
      <w:marRight w:val="0"/>
      <w:marTop w:val="0"/>
      <w:marBottom w:val="0"/>
      <w:divBdr>
        <w:top w:val="none" w:sz="0" w:space="0" w:color="auto"/>
        <w:left w:val="none" w:sz="0" w:space="0" w:color="auto"/>
        <w:bottom w:val="none" w:sz="0" w:space="0" w:color="auto"/>
        <w:right w:val="none" w:sz="0" w:space="0" w:color="auto"/>
      </w:divBdr>
    </w:div>
    <w:div w:id="1546138618">
      <w:bodyDiv w:val="1"/>
      <w:marLeft w:val="0"/>
      <w:marRight w:val="0"/>
      <w:marTop w:val="0"/>
      <w:marBottom w:val="0"/>
      <w:divBdr>
        <w:top w:val="none" w:sz="0" w:space="0" w:color="auto"/>
        <w:left w:val="none" w:sz="0" w:space="0" w:color="auto"/>
        <w:bottom w:val="none" w:sz="0" w:space="0" w:color="auto"/>
        <w:right w:val="none" w:sz="0" w:space="0" w:color="auto"/>
      </w:divBdr>
    </w:div>
    <w:div w:id="1673601857">
      <w:bodyDiv w:val="1"/>
      <w:marLeft w:val="0"/>
      <w:marRight w:val="0"/>
      <w:marTop w:val="0"/>
      <w:marBottom w:val="0"/>
      <w:divBdr>
        <w:top w:val="none" w:sz="0" w:space="0" w:color="auto"/>
        <w:left w:val="none" w:sz="0" w:space="0" w:color="auto"/>
        <w:bottom w:val="none" w:sz="0" w:space="0" w:color="auto"/>
        <w:right w:val="none" w:sz="0" w:space="0" w:color="auto"/>
      </w:divBdr>
    </w:div>
    <w:div w:id="1796947448">
      <w:bodyDiv w:val="1"/>
      <w:marLeft w:val="0"/>
      <w:marRight w:val="0"/>
      <w:marTop w:val="0"/>
      <w:marBottom w:val="0"/>
      <w:divBdr>
        <w:top w:val="none" w:sz="0" w:space="0" w:color="auto"/>
        <w:left w:val="none" w:sz="0" w:space="0" w:color="auto"/>
        <w:bottom w:val="none" w:sz="0" w:space="0" w:color="auto"/>
        <w:right w:val="none" w:sz="0" w:space="0" w:color="auto"/>
      </w:divBdr>
    </w:div>
    <w:div w:id="1906598247">
      <w:bodyDiv w:val="1"/>
      <w:marLeft w:val="0"/>
      <w:marRight w:val="0"/>
      <w:marTop w:val="0"/>
      <w:marBottom w:val="0"/>
      <w:divBdr>
        <w:top w:val="none" w:sz="0" w:space="0" w:color="auto"/>
        <w:left w:val="none" w:sz="0" w:space="0" w:color="auto"/>
        <w:bottom w:val="none" w:sz="0" w:space="0" w:color="auto"/>
        <w:right w:val="none" w:sz="0" w:space="0" w:color="auto"/>
      </w:divBdr>
    </w:div>
    <w:div w:id="1946305036">
      <w:bodyDiv w:val="1"/>
      <w:marLeft w:val="0"/>
      <w:marRight w:val="0"/>
      <w:marTop w:val="0"/>
      <w:marBottom w:val="0"/>
      <w:divBdr>
        <w:top w:val="none" w:sz="0" w:space="0" w:color="auto"/>
        <w:left w:val="none" w:sz="0" w:space="0" w:color="auto"/>
        <w:bottom w:val="none" w:sz="0" w:space="0" w:color="auto"/>
        <w:right w:val="none" w:sz="0" w:space="0" w:color="auto"/>
      </w:divBdr>
    </w:div>
    <w:div w:id="2039042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vent.com/sg/blog/hospitality/complete-guide-safe-meetings-and-events" TargetMode="External"/><Relationship Id="rId18" Type="http://schemas.openxmlformats.org/officeDocument/2006/relationships/hyperlink" Target="https://www.helpscout.com/helpu/cross-cultural-customer-service/" TargetMode="External"/><Relationship Id="rId26" Type="http://schemas.openxmlformats.org/officeDocument/2006/relationships/hyperlink" Target="https://www.meetingsbooker.com/uk/en/meeting-rooms-conference-facilities-in/london-marriott-hotel-west-india-quay" TargetMode="External"/><Relationship Id="rId39" Type="http://schemas.openxmlformats.org/officeDocument/2006/relationships/hyperlink" Target="https://va361.com/en/blog/the-6-most-common-technical-problems-at-events-and-how-to-fix-them/" TargetMode="External"/><Relationship Id="rId21" Type="http://schemas.openxmlformats.org/officeDocument/2006/relationships/hyperlink" Target="https://keynotespeakers.info/diversity-equity-inclusion-speakers/" TargetMode="External"/><Relationship Id="rId34" Type="http://schemas.openxmlformats.org/officeDocument/2006/relationships/hyperlink" Target="https://www.researchgate.net/publication/281789499_Project_manager_skills_for_improving_project_performanc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hospitalityinsights.ehl.edu/what-is-mice?hs_amp=true" TargetMode="External"/><Relationship Id="rId20" Type="http://schemas.openxmlformats.org/officeDocument/2006/relationships/hyperlink" Target="https://www.lyyti.com/en/blog/introducing-the-event-cycle-the-core-of-event-success-management" TargetMode="External"/><Relationship Id="rId29" Type="http://schemas.openxmlformats.org/officeDocument/2006/relationships/hyperlink" Target="https://www.researchgate.net/publication/320674512_Diversity_and_Inclusion_in_the_Workplac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financeinstitute.com/resources/management/smart-goal/" TargetMode="External"/><Relationship Id="rId24" Type="http://schemas.openxmlformats.org/officeDocument/2006/relationships/hyperlink" Target="https://www.marriott.com/en-us/hotels/loncw-london-marriott-hotel-canary-wharf/events/" TargetMode="External"/><Relationship Id="rId32" Type="http://schemas.openxmlformats.org/officeDocument/2006/relationships/hyperlink" Target="https://www.cvent.com/en/blog/events/post-event-report" TargetMode="External"/><Relationship Id="rId37" Type="http://schemas.openxmlformats.org/officeDocument/2006/relationships/hyperlink" Target="https://doi.org/10.1016/j.bushor.2024.10.004"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iversio.com/industries/dei-hospitality/" TargetMode="External"/><Relationship Id="rId23" Type="http://schemas.openxmlformats.org/officeDocument/2006/relationships/hyperlink" Target="https://www.marriott.com/content/dam/marriott-digital/jw/us-canada/hws/g/grrjw/en_us/document/assets/jw-grrjw-audio-visual-menu-15645.pdf" TargetMode="External"/><Relationship Id="rId28" Type="http://schemas.openxmlformats.org/officeDocument/2006/relationships/hyperlink" Target="https://www.naiopwa.org/diversity-equity-inclusion-sponsorship" TargetMode="External"/><Relationship Id="rId36" Type="http://schemas.openxmlformats.org/officeDocument/2006/relationships/hyperlink" Target="https://swoogo.events/blog/risks-at-an-event/" TargetMode="External"/><Relationship Id="rId10" Type="http://schemas.openxmlformats.org/officeDocument/2006/relationships/hyperlink" Target="https://www.taylorfrancis.com/books/mono/10.4324/9780080964317/events-management-johnny-allen-ian-mcdonnell-rob-harris-glenn-bowdin-william-toole" TargetMode="External"/><Relationship Id="rId19" Type="http://schemas.openxmlformats.org/officeDocument/2006/relationships/hyperlink" Target="https://www.indeed.com/career-advice/career-development/marketing-activities" TargetMode="External"/><Relationship Id="rId31" Type="http://schemas.openxmlformats.org/officeDocument/2006/relationships/hyperlink" Target="https://www.smartmeetings.com/tips-tools/151656/why-is-dei-critical-to-the-hospitality-industry" TargetMode="External"/><Relationship Id="rId4" Type="http://schemas.openxmlformats.org/officeDocument/2006/relationships/settings" Target="settings.xml"/><Relationship Id="rId9" Type="http://schemas.openxmlformats.org/officeDocument/2006/relationships/hyperlink" Target="https://www.blerter.com/blog/why-effective-communication-is-essential-for-event-success" TargetMode="External"/><Relationship Id="rId14" Type="http://schemas.openxmlformats.org/officeDocument/2006/relationships/hyperlink" Target="https://dileaders.com/globalforum/exhibitors/" TargetMode="External"/><Relationship Id="rId22" Type="http://schemas.openxmlformats.org/officeDocument/2006/relationships/hyperlink" Target="https://doi.org/10.1016/j.mnl.2023.11.006" TargetMode="External"/><Relationship Id="rId27" Type="http://schemas.openxmlformats.org/officeDocument/2006/relationships/hyperlink" Target="https://www.mbsquared.com.au/crisis-management-in-events-preparing-for-the-unexpected/" TargetMode="External"/><Relationship Id="rId30" Type="http://schemas.openxmlformats.org/officeDocument/2006/relationships/hyperlink" Target="https://reedmackay.com/5-kpis-to-help-events-meet-dei-targets" TargetMode="External"/><Relationship Id="rId35" Type="http://schemas.openxmlformats.org/officeDocument/2006/relationships/hyperlink" Target="https://www.researchgate.net/publication/380153528_The_State_of_DEI_in_the_Hospitality_Industry"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cipd.org/en/knowledge/factsheets/pestle-analysis-factsheet/" TargetMode="External"/><Relationship Id="rId17" Type="http://schemas.openxmlformats.org/officeDocument/2006/relationships/hyperlink" Target="https://fhahoreca.com/blog/dei-in-hospitality-industry/" TargetMode="External"/><Relationship Id="rId25" Type="http://schemas.openxmlformats.org/officeDocument/2006/relationships/hyperlink" Target="https://www.marriott.com/en-us/hotels/loncw-london-marriott-hotel-canary-wharf/overview/?scid=f2ae0541-1279-4f24-b197-a979c79310b0" TargetMode="External"/><Relationship Id="rId33" Type="http://schemas.openxmlformats.org/officeDocument/2006/relationships/hyperlink" Target="https://stylenations.com/the-ultimate-guide-to-crafting-accessible-and-inclusive-hospitality-spaces" TargetMode="External"/><Relationship Id="rId38" Type="http://schemas.openxmlformats.org/officeDocument/2006/relationships/hyperlink" Target="https://tripleseat.com/blog/diversity-and-inclusion-dei-in-the-hospitality-industry-why-it-is-vital-for-success/"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B85D57-1A47-42FD-809F-D509E33904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4682</Words>
  <Characters>26694</Characters>
  <Application>Microsoft Office Word</Application>
  <DocSecurity>0</DocSecurity>
  <Lines>222</Lines>
  <Paragraphs>62</Paragraphs>
  <ScaleCrop>false</ScaleCrop>
  <Company/>
  <LinksUpToDate>false</LinksUpToDate>
  <CharactersWithSpaces>31314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Samita Ciodar</dc:creator>
  <cp:keywords/>
  <dc:description/>
  <cp:lastModifiedBy>Samita Ciodar</cp:lastModifiedBy>
  <cp:revision>147</cp:revision>
  <dcterms:created xsi:type="dcterms:W3CDTF">2025-02-20T11:36:00Z</dcterms:created>
  <dcterms:modified xsi:type="dcterms:W3CDTF">2025-02-25T21:54:00Z</dcterms:modified>
</cp:coreProperties>
</file>