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8723B0" wp14:paraId="6971A64E" wp14:textId="71030490">
      <w:pPr>
        <w:pStyle w:val="Heading1"/>
        <w:keepNext w:val="1"/>
        <w:keepLines w:val="1"/>
        <w:spacing w:before="322" w:beforeAutospacing="off" w:after="322" w:afterAutospacing="off"/>
        <w:rPr>
          <w:rFonts w:ascii="Aptos" w:hAnsi="Aptos" w:eastAsia="Aptos" w:cs="Aptos"/>
          <w:noProof w:val="0"/>
          <w:color w:val="000000" w:themeColor="text1" w:themeTint="FF" w:themeShade="FF"/>
          <w:sz w:val="48"/>
          <w:szCs w:val="48"/>
          <w:lang w:val="en-GB"/>
        </w:rPr>
      </w:pPr>
      <w:r w:rsidRPr="2F8723B0" w:rsidR="339163B9">
        <w:rPr>
          <w:rFonts w:ascii="Aptos" w:hAnsi="Aptos" w:eastAsia="Aptos" w:cs="Aptos"/>
          <w:b w:val="1"/>
          <w:bCs w:val="1"/>
          <w:strike w:val="0"/>
          <w:dstrike w:val="0"/>
          <w:noProof w:val="0"/>
          <w:color w:val="000000" w:themeColor="text1" w:themeTint="FF" w:themeShade="FF"/>
          <w:sz w:val="48"/>
          <w:szCs w:val="48"/>
          <w:u w:val="single"/>
          <w:lang w:val="en-GB"/>
        </w:rPr>
        <w:t>Volkswagen's Financial Performance: A Comparative Ratio Analysis for 2019 and 2020</w:t>
      </w:r>
    </w:p>
    <w:p xmlns:wp14="http://schemas.microsoft.com/office/word/2010/wordml" w:rsidP="2F8723B0" wp14:paraId="318D412E" wp14:textId="3BF1BC68">
      <w:pPr>
        <w:keepNext w:val="1"/>
        <w:keepLines w:val="1"/>
        <w:rPr>
          <w:noProof w:val="0"/>
          <w:lang w:val="en-GB"/>
        </w:rPr>
      </w:pPr>
      <w:r w:rsidR="339163B9">
        <w:drawing>
          <wp:inline xmlns:wp14="http://schemas.microsoft.com/office/word/2010/wordprocessingDrawing" wp14:editId="1F1E42F4" wp14:anchorId="5B337482">
            <wp:extent cx="5724525" cy="5724525"/>
            <wp:effectExtent l="0" t="0" r="0" b="0"/>
            <wp:docPr id="9236086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608669" name=""/>
                    <pic:cNvPicPr/>
                  </pic:nvPicPr>
                  <pic:blipFill>
                    <a:blip xmlns:r="http://schemas.openxmlformats.org/officeDocument/2006/relationships" r:embed="rId1625934516">
                      <a:extLst>
                        <a:ext xmlns:a="http://schemas.openxmlformats.org/drawingml/2006/main" uri="{28A0092B-C50C-407E-A947-70E740481C1C}">
                          <a14:useLocalDpi xmlns:a14="http://schemas.microsoft.com/office/drawing/2010/main" val="0"/>
                        </a:ext>
                      </a:extLst>
                    </a:blip>
                    <a:stretch>
                      <a:fillRect/>
                    </a:stretch>
                  </pic:blipFill>
                  <pic:spPr>
                    <a:xfrm>
                      <a:off x="0" y="0"/>
                      <a:ext cx="5724525" cy="5724525"/>
                    </a:xfrm>
                    <a:prstGeom prst="rect">
                      <a:avLst/>
                    </a:prstGeom>
                  </pic:spPr>
                </pic:pic>
              </a:graphicData>
            </a:graphic>
          </wp:inline>
        </w:drawing>
      </w:r>
    </w:p>
    <w:p xmlns:wp14="http://schemas.microsoft.com/office/word/2010/wordml" w:rsidP="2F8723B0" wp14:paraId="0DE1D4E6" wp14:textId="52642FDC">
      <w:pPr>
        <w:rPr>
          <w:rFonts w:ascii="Aptos" w:hAnsi="Aptos" w:eastAsia="Aptos" w:cs="Aptos"/>
          <w:noProof w:val="0"/>
          <w:sz w:val="28"/>
          <w:szCs w:val="28"/>
          <w:lang w:val="en-GB"/>
        </w:rPr>
      </w:pPr>
      <w:r w:rsidRPr="2F8723B0" w:rsidR="4794E05F">
        <w:rPr>
          <w:rFonts w:ascii="Aptos" w:hAnsi="Aptos" w:eastAsia="Aptos" w:cs="Aptos"/>
          <w:noProof w:val="0"/>
          <w:sz w:val="28"/>
          <w:szCs w:val="28"/>
          <w:lang w:val="en-GB"/>
        </w:rPr>
        <w:t>A report by Iwan Thomas, 2403908</w:t>
      </w:r>
    </w:p>
    <w:p xmlns:wp14="http://schemas.microsoft.com/office/word/2010/wordml" w:rsidP="2F8723B0" wp14:paraId="77802222" wp14:textId="05417DEA">
      <w:pPr>
        <w:pStyle w:val="Normal"/>
        <w:rPr>
          <w:noProof w:val="0"/>
          <w:lang w:val="en-GB"/>
        </w:rPr>
      </w:pPr>
    </w:p>
    <w:p xmlns:wp14="http://schemas.microsoft.com/office/word/2010/wordml" w:rsidP="2F8723B0" wp14:paraId="563CD516" wp14:textId="62CE460D">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t>Introduction</w:t>
      </w:r>
    </w:p>
    <w:p xmlns:wp14="http://schemas.microsoft.com/office/word/2010/wordml" w:rsidP="2F8723B0" wp14:paraId="75FB7FAB" wp14:textId="4A54EDA1">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Volkswagen AG is one of the world’s </w:t>
      </w:r>
      <w:r w:rsidRPr="2F8723B0" w:rsidR="000F66B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leading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automobile manufacturers, producing a diverse array of vehicles under brands such as Škoda, SEAT, Cupra, Audi, Lamborghini, Bugatti, and Ducati. In an era defined by economic volatility and rapid technological transformation, assessing a firm’s financial performance is critical for understanding its operational efficiency, profitability, and long-term sustainability. This report presents a comparative ratio analysis of Volkswagen’s performance during 2019 and 2020. </w:t>
      </w:r>
      <w:r w:rsidRPr="2F8723B0" w:rsidR="38B492E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It</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examines key profitability, liquidity, and efficiency ratios. The analysis draws upon evidence from Volkswagen’s official annual and sustainability reports to e</w:t>
      </w:r>
      <w:r w:rsidRPr="2F8723B0" w:rsidR="44C8C3A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xplain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factors contributing to the differences in performance between the two years. </w:t>
      </w:r>
      <w:r w:rsidRPr="2F8723B0" w:rsidR="204BCF2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And f</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inally, recommendations for future improvements and sustainable practices.</w:t>
      </w:r>
    </w:p>
    <w:p xmlns:wp14="http://schemas.microsoft.com/office/word/2010/wordml" w:rsidP="2F8723B0" wp14:paraId="4A31448A" wp14:textId="1ED3CBD9">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t>Financial Statements Overview</w:t>
      </w:r>
    </w:p>
    <w:p xmlns:wp14="http://schemas.microsoft.com/office/word/2010/wordml" w:rsidP="2F8723B0" wp14:paraId="06F102C2" wp14:textId="57D917C9">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 the 2019 financial period, Volkswagen reported total sales revenue of €252.6 billion, marking an increase of 7.1% over previous years. This growth was driven by robust vehicle sales and a favourable product mix (Volkswagen AG, 2019). </w:t>
      </w:r>
      <w:r w:rsidRPr="2F8723B0" w:rsidR="368DA74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Conversely</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in 2020, revenue declined by 11.8% to €222.9 billion, </w:t>
      </w:r>
      <w:r w:rsidRPr="2F8723B0" w:rsidR="486C4B36">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mainly </w:t>
      </w:r>
      <w:r w:rsidRPr="2F8723B0" w:rsidR="5642062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because of</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widespread disruptions caused by the COVID-19 pandemic. The pandemic led to production stoppages, disruptions in global supply chains, and a substantial decline in consumer demand (Volkswagen Group, 2019).</w:t>
      </w:r>
    </w:p>
    <w:p xmlns:wp14="http://schemas.microsoft.com/office/word/2010/wordml" w:rsidP="2F8723B0" wp14:paraId="3B3E8B13" wp14:textId="7F8E2017">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DBD3D9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Volkswagens N</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et profit also experienced a notable decline, falling from €14.0 billion in 2019 to €8.8 billion in 2020. These changes highlight the dual impact of reduced sales volumes and increased operational costs</w:t>
      </w:r>
      <w:r w:rsidRPr="2F8723B0" w:rsidR="75A4A0E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factors that are further explored through the ratio analysis in the </w:t>
      </w:r>
      <w:r w:rsidRPr="2F8723B0" w:rsidR="5DFA89E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following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sections.</w:t>
      </w:r>
    </w:p>
    <w:p xmlns:wp14="http://schemas.microsoft.com/office/word/2010/wordml" w:rsidP="2F8723B0" wp14:paraId="48A0F49D" wp14:textId="13378150">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t>Ratio Analysis</w:t>
      </w:r>
    </w:p>
    <w:p xmlns:wp14="http://schemas.microsoft.com/office/word/2010/wordml" w:rsidP="2F8723B0" wp14:paraId="1B51E41A" wp14:textId="313C103F">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ratio analysis in this report is confined to three categories: profitability, liquidity, and efficiency. Each of these </w:t>
      </w:r>
      <w:r w:rsidRPr="2F8723B0" w:rsidR="45AAE07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ratios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helps explain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different </w:t>
      </w:r>
      <w:r w:rsidRPr="2F8723B0" w:rsidR="62E6F51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aspects</w:t>
      </w:r>
      <w:r w:rsidRPr="2F8723B0" w:rsidR="62E6F51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of Volkswagen’s financial performance during the challenging period of 2020 compared with the pre</w:t>
      </w:r>
      <w:r w:rsidRPr="2F8723B0" w:rsidR="3D97287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vious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year.</w:t>
      </w:r>
    </w:p>
    <w:p xmlns:wp14="http://schemas.microsoft.com/office/word/2010/wordml" w:rsidP="2F8723B0" wp14:paraId="4944A62C" wp14:textId="6556D752">
      <w:pPr>
        <w:pStyle w:val="Heading3"/>
        <w:spacing w:before="281" w:beforeAutospacing="off" w:after="281"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8"/>
          <w:szCs w:val="28"/>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8"/>
          <w:szCs w:val="28"/>
          <w:u w:val="single"/>
          <w:lang w:val="en-GB"/>
        </w:rPr>
        <w:t>1. Profitability Ratios</w:t>
      </w:r>
    </w:p>
    <w:p xmlns:wp14="http://schemas.microsoft.com/office/word/2010/wordml" w:rsidP="2F8723B0" wp14:paraId="248921EB" wp14:textId="3E40962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Profitability ratios measure how effectively a company converts revenues into profits. Three key ratios are examined:</w:t>
      </w:r>
    </w:p>
    <w:p xmlns:wp14="http://schemas.microsoft.com/office/word/2010/wordml" w:rsidP="2F8723B0" wp14:paraId="245CAED9" wp14:textId="7A9971AE">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Gross Profit Margin</w:t>
      </w:r>
    </w:p>
    <w:p xmlns:wp14="http://schemas.microsoft.com/office/word/2010/wordml" w:rsidP="2F8723B0" wp14:paraId="048F5F3B" wp14:textId="7DB95C1D">
      <w:pPr>
        <w:pStyle w:val="ListParagraph"/>
        <w:numPr>
          <w:ilvl w:val="0"/>
          <w:numId w:val="1"/>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2019:</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Volkswagen’s gross profit was €49.1 billion with revenue at €252.6 billion, resulting in a gross profit margin of approximately 19.4%.  </w:t>
      </w:r>
    </w:p>
    <w:p xmlns:wp14="http://schemas.microsoft.com/office/word/2010/wordml" w:rsidP="2F8723B0" wp14:paraId="598B9559" wp14:textId="60B1B004">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(49.1 </w:t>
      </w:r>
      <w:r w:rsidRPr="2F8723B0" w:rsidR="639E1994">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divided by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252.6) × 100 </w:t>
      </w:r>
      <w:r w:rsidRPr="2F8723B0" w:rsidR="3C92795C">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19.4%)</w:t>
      </w:r>
    </w:p>
    <w:p xmlns:wp14="http://schemas.microsoft.com/office/word/2010/wordml" w:rsidP="2F8723B0" wp14:paraId="78B2D24A" wp14:textId="2341F790">
      <w:pPr>
        <w:pStyle w:val="ListParagraph"/>
        <w:numPr>
          <w:ilvl w:val="0"/>
          <w:numId w:val="1"/>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2020:</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In 2020, gross profit decreased to €41.0 billion while revenue fell to €222.9 billion, yielding a margin of about 18.4%</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xmlns:wp14="http://schemas.microsoft.com/office/word/2010/wordml" w:rsidP="2F8723B0" wp14:paraId="4AF92689" wp14:textId="711C0F22">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(41.0 </w:t>
      </w:r>
      <w:r w:rsidRPr="2F8723B0" w:rsidR="37480405">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divided by</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222.9) × 100 </w:t>
      </w:r>
      <w:r w:rsidRPr="2F8723B0" w:rsidR="2C73DD1D">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18.4%)</w:t>
      </w:r>
    </w:p>
    <w:p xmlns:wp14="http://schemas.microsoft.com/office/word/2010/wordml" w:rsidP="2F8723B0" wp14:paraId="34F15364" wp14:textId="55A280D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decrease in the gross profit margin suggests that increased production costs and pricing pressures amid the </w:t>
      </w:r>
      <w:r w:rsidRPr="2F8723B0" w:rsidR="20ED5A7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global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pandemic </w:t>
      </w:r>
      <w:r w:rsidRPr="2F8723B0" w:rsidR="037701D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negatively impacted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the firm's cost efficiency (Volkswagen AG, 2019; Volkswagen Group, 2020).</w:t>
      </w:r>
    </w:p>
    <w:p xmlns:wp14="http://schemas.microsoft.com/office/word/2010/wordml" w:rsidP="2F8723B0" wp14:paraId="5AD1E81D" wp14:textId="00FAD797">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Operating Profit Margin</w:t>
      </w:r>
    </w:p>
    <w:p xmlns:wp14="http://schemas.microsoft.com/office/word/2010/wordml" w:rsidP="2F8723B0" wp14:paraId="2B2D8A66" wp14:textId="75F34AB1">
      <w:pPr>
        <w:pStyle w:val="ListParagraph"/>
        <w:numPr>
          <w:ilvl w:val="0"/>
          <w:numId w:val="2"/>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2019:</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With an operating profit of €19.3 billion and revenue of €252.6 billion, the operating profit margin was around 7.6%</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xmlns:wp14="http://schemas.microsoft.com/office/word/2010/wordml" w:rsidP="2F8723B0" wp14:paraId="47B49AFA" wp14:textId="5346C8F9">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(19.3 </w:t>
      </w:r>
      <w:r w:rsidRPr="2F8723B0" w:rsidR="0CDF551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divided by</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252.6</w:t>
      </w:r>
      <w:r w:rsidRPr="2F8723B0" w:rsidR="138C0B02">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100 </w:t>
      </w:r>
      <w:r w:rsidRPr="2F8723B0" w:rsidR="3F1205F3">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7.6%)</w:t>
      </w:r>
    </w:p>
    <w:p xmlns:wp14="http://schemas.microsoft.com/office/word/2010/wordml" w:rsidP="2F8723B0" wp14:paraId="2CCA34F1" wp14:textId="15B17071">
      <w:pPr>
        <w:pStyle w:val="ListParagraph"/>
        <w:numPr>
          <w:ilvl w:val="0"/>
          <w:numId w:val="2"/>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2020:</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Operating profit fell to €10.6 billion in 2020, which results in an operating margin of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nearly 4.8%</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xmlns:wp14="http://schemas.microsoft.com/office/word/2010/wordml" w:rsidP="2F8723B0" wp14:paraId="580BC3AA" wp14:textId="2C5059C9">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(10.6 </w:t>
      </w:r>
      <w:r w:rsidRPr="2F8723B0" w:rsidR="43881098">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divided by</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222.9) × 100 </w:t>
      </w:r>
      <w:r w:rsidRPr="2F8723B0" w:rsidR="7858A9E2">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4.8%)</w:t>
      </w:r>
    </w:p>
    <w:p xmlns:wp14="http://schemas.microsoft.com/office/word/2010/wordml" w:rsidP="2F8723B0" wp14:paraId="17CFBB10" wp14:textId="6402C2B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larger decrease in the operating margin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relative</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the gross margin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indicates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that overhead expenses and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additional</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costs incurred to adapt to pandemic conditions significantly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impacted</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overall operating efficiency (Volkswagen AG, 2019; Volkswagen Group, 2020).</w:t>
      </w:r>
    </w:p>
    <w:p xmlns:wp14="http://schemas.microsoft.com/office/word/2010/wordml" w:rsidP="2F8723B0" wp14:paraId="29EC5D52" wp14:textId="5B4BBC8D">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Net Profit Margin</w:t>
      </w:r>
    </w:p>
    <w:p xmlns:wp14="http://schemas.microsoft.com/office/word/2010/wordml" w:rsidP="2F8723B0" wp14:paraId="434C6985" wp14:textId="7B1C0728">
      <w:pPr>
        <w:pStyle w:val="ListParagraph"/>
        <w:numPr>
          <w:ilvl w:val="0"/>
          <w:numId w:val="3"/>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2019:</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net profit of €14.0 billion produced a net profit margin of approximately 5.5%</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xmlns:wp14="http://schemas.microsoft.com/office/word/2010/wordml" w:rsidP="2F8723B0" wp14:paraId="41B383EC" wp14:textId="17746A78">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(14.0 </w:t>
      </w:r>
      <w:r w:rsidRPr="2F8723B0" w:rsidR="6DBD66C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divided by</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252.6) × 100 </w:t>
      </w:r>
      <w:r w:rsidRPr="2F8723B0" w:rsidR="23541EE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5.5%)</w:t>
      </w:r>
    </w:p>
    <w:p xmlns:wp14="http://schemas.microsoft.com/office/word/2010/wordml" w:rsidP="2F8723B0" wp14:paraId="749FB7CF" wp14:textId="3256DA12">
      <w:pPr>
        <w:pStyle w:val="ListParagraph"/>
        <w:numPr>
          <w:ilvl w:val="0"/>
          <w:numId w:val="3"/>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2020:</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With net profit declining to €8.8 billion, the net profit margin contracted to about 3.9%</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xmlns:wp14="http://schemas.microsoft.com/office/word/2010/wordml" w:rsidP="2F8723B0" wp14:paraId="27816D33" wp14:textId="3E6099C1">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(8.8 </w:t>
      </w:r>
      <w:r w:rsidRPr="2F8723B0" w:rsidR="16DDE36A">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divided by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222.9) × 100 </w:t>
      </w:r>
      <w:r w:rsidRPr="2F8723B0" w:rsidR="1F3560D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3.9%)</w:t>
      </w:r>
    </w:p>
    <w:p xmlns:wp14="http://schemas.microsoft.com/office/word/2010/wordml" w:rsidP="2F8723B0" wp14:paraId="4A3DAEA4" wp14:textId="72920AD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This progressive deterioration from gross to net margins underscores the cumulative effect of reduced revenues and increased costs on overall profitability.</w:t>
      </w:r>
    </w:p>
    <w:p xmlns:wp14="http://schemas.microsoft.com/office/word/2010/wordml" w:rsidP="2F8723B0" wp14:paraId="4C8ECAF0" wp14:textId="23B59E4D">
      <w:pPr>
        <w:pStyle w:val="Heading3"/>
        <w:spacing w:before="281" w:beforeAutospacing="off" w:after="281"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8"/>
          <w:szCs w:val="28"/>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8"/>
          <w:szCs w:val="28"/>
          <w:u w:val="single"/>
          <w:lang w:val="en-GB"/>
        </w:rPr>
        <w:t>2. Liquidity Ratios</w:t>
      </w:r>
    </w:p>
    <w:p xmlns:wp14="http://schemas.microsoft.com/office/word/2010/wordml" w:rsidP="2F8723B0" wp14:paraId="39F7CDFE" wp14:textId="5A310B86">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Liquidity ratios provide insights into Volkswagen’s ability to meet its short-term liabilities.</w:t>
      </w:r>
    </w:p>
    <w:p xmlns:wp14="http://schemas.microsoft.com/office/word/2010/wordml" w:rsidP="2F8723B0" wp14:paraId="0FEB4DC1" wp14:textId="2A3AE338">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Current Ratio</w:t>
      </w:r>
    </w:p>
    <w:p xmlns:wp14="http://schemas.microsoft.com/office/word/2010/wordml" w:rsidP="2F8723B0" wp14:paraId="3AACD82D" wp14:textId="7A5F27D0">
      <w:pPr>
        <w:pStyle w:val="ListParagraph"/>
        <w:numPr>
          <w:ilvl w:val="0"/>
          <w:numId w:val="4"/>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2019:</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In 2019, current assets were approximately €126.6 billion with current liabilities at €108.1 billion, resulting in a current ratio of about 1.17.  </w:t>
      </w:r>
    </w:p>
    <w:p xmlns:wp14="http://schemas.microsoft.com/office/word/2010/wordml" w:rsidP="2F8723B0" wp14:paraId="08EE57B7" wp14:textId="19E9B5EE">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126.6 </w:t>
      </w:r>
      <w:r w:rsidRPr="2F8723B0" w:rsidR="2CCC2828">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divided by</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108.1 </w:t>
      </w:r>
      <w:r w:rsidRPr="2F8723B0" w:rsidR="0D44D12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1.17)</w:t>
      </w:r>
    </w:p>
    <w:p xmlns:wp14="http://schemas.microsoft.com/office/word/2010/wordml" w:rsidP="2F8723B0" wp14:paraId="22BD628D" wp14:textId="507E9233">
      <w:pPr>
        <w:pStyle w:val="ListParagraph"/>
        <w:numPr>
          <w:ilvl w:val="0"/>
          <w:numId w:val="4"/>
        </w:numPr>
        <w:spacing w:before="240" w:beforeAutospacing="off" w:after="24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2020:</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In 2020, current assets slightly declined to €122.2 billion, while current liabilities dropped to €103.0 billion. The current ratio thus improved marginally to about 1.19.  </w:t>
      </w:r>
    </w:p>
    <w:p xmlns:wp14="http://schemas.microsoft.com/office/word/2010/wordml" w:rsidP="2F8723B0" wp14:paraId="3B2E8CA6" wp14:textId="479812BF">
      <w:pPr>
        <w:pStyle w:val="Normal"/>
        <w:spacing w:before="240" w:beforeAutospacing="off" w:after="240" w:afterAutospacing="off"/>
        <w:ind w:left="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(Calculation: 122.2 </w:t>
      </w:r>
      <w:r w:rsidRPr="2F8723B0" w:rsidR="2D77B587">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divided by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103.0 </w:t>
      </w:r>
      <w:r w:rsidRPr="2F8723B0" w:rsidR="4E05A7DA">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1.19)</w:t>
      </w:r>
    </w:p>
    <w:p xmlns:wp14="http://schemas.microsoft.com/office/word/2010/wordml" w:rsidP="2F8723B0" wp14:paraId="5524F8F2" wp14:textId="09059F3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slight </w:t>
      </w:r>
      <w:r w:rsidRPr="2F8723B0" w:rsidR="20A472A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improvement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 the current ratio during 2020 suggests that</w:t>
      </w:r>
      <w:r w:rsidRPr="2F8723B0" w:rsidR="06DD87E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despite falling revenues, Volkswagen was able to manage its short-term assets effectively during the crisis (Volkswagen AG, 2019; Volkswagen Group, 2020).</w:t>
      </w:r>
    </w:p>
    <w:p xmlns:wp14="http://schemas.microsoft.com/office/word/2010/wordml" w:rsidP="2F8723B0" wp14:paraId="530E9D0B" wp14:textId="42EF0FFF">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Quick Ratio</w:t>
      </w:r>
    </w:p>
    <w:p xmlns:wp14="http://schemas.microsoft.com/office/word/2010/wordml" w:rsidP="2F8723B0" wp14:paraId="14AF1424" wp14:textId="05CED9BB">
      <w:pPr>
        <w:pStyle w:val="ListParagraph"/>
        <w:numPr>
          <w:ilvl w:val="0"/>
          <w:numId w:val="5"/>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2019:</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Excluding inventory (estimated at €40.0 billion), the quick ratio is calculated as</w:t>
      </w:r>
      <w:r w:rsidRPr="2F8723B0" w:rsidR="2968E71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follows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p>
    <w:p xmlns:wp14="http://schemas.microsoft.com/office/word/2010/wordml" w:rsidP="2F8723B0" wp14:paraId="3DC614E4" wp14:textId="607FAF13">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Quick Ratio=126.6−40.0108.1</w:t>
      </w:r>
      <w:r w:rsidRPr="2F8723B0" w:rsidR="1D042A92">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0.80</w:t>
      </w:r>
    </w:p>
    <w:p xmlns:wp14="http://schemas.microsoft.com/office/word/2010/wordml" w:rsidP="2F8723B0" wp14:paraId="6276B2A6" wp14:textId="56496D95">
      <w:pPr>
        <w:pStyle w:val="ListParagraph"/>
        <w:numPr>
          <w:ilvl w:val="0"/>
          <w:numId w:val="6"/>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2020:</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Assuming inventory decreased to about €35.0 billion in 2020, the quick ratio improves to approximately 0.85.</w:t>
      </w:r>
    </w:p>
    <w:p xmlns:wp14="http://schemas.microsoft.com/office/word/2010/wordml" w:rsidP="2F8723B0" wp14:paraId="7AD7A27D" wp14:textId="5414E16B">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Quick Ratio=122.2−35.0103.0</w:t>
      </w:r>
      <w:r w:rsidRPr="2F8723B0" w:rsidR="6AB845E6">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0.85</w:t>
      </w:r>
    </w:p>
    <w:p xmlns:wp14="http://schemas.microsoft.com/office/word/2010/wordml" w:rsidP="2F8723B0" wp14:paraId="3AA51962" wp14:textId="5CFEE0A7">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This improvement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indicates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 more efficient management of liquid assets in covering short-term liabilities, which is critical during adverse economic conditions.</w:t>
      </w:r>
    </w:p>
    <w:p xmlns:wp14="http://schemas.microsoft.com/office/word/2010/wordml" w:rsidP="2F8723B0" wp14:paraId="68B519D0" wp14:textId="4525B62D">
      <w:pPr>
        <w:pStyle w:val="Heading3"/>
        <w:spacing w:before="281" w:beforeAutospacing="off" w:after="281"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8"/>
          <w:szCs w:val="28"/>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8"/>
          <w:szCs w:val="28"/>
          <w:u w:val="single"/>
          <w:lang w:val="en-GB"/>
        </w:rPr>
        <w:t>3. Efficiency Ratios</w:t>
      </w:r>
    </w:p>
    <w:p xmlns:wp14="http://schemas.microsoft.com/office/word/2010/wordml" w:rsidP="2F8723B0" wp14:paraId="7D1BE170" wp14:textId="52DDB0D3">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Efficiency ratios help assess how effectively Volkswagen uses its assets and manages its inventory. Two essential measures are the asset turnover ratio and the inventory turnover ratio.</w:t>
      </w:r>
    </w:p>
    <w:p xmlns:wp14="http://schemas.microsoft.com/office/word/2010/wordml" w:rsidP="2F8723B0" wp14:paraId="02D60DAF" wp14:textId="15821934">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Asset Turnover Ratio</w:t>
      </w:r>
    </w:p>
    <w:p xmlns:wp14="http://schemas.microsoft.com/office/word/2010/wordml" w:rsidP="2F8723B0" wp14:paraId="7DE7EE63" wp14:textId="404DDFA6">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The asset turnover ratio measures how efficiently a company generates revenue from its assets. It is calculated as:</w:t>
      </w:r>
    </w:p>
    <w:p xmlns:wp14="http://schemas.microsoft.com/office/word/2010/wordml" w:rsidP="2F8723B0" wp14:paraId="6AAD5095" wp14:textId="6FD3EB61">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Asset Turnover=</w:t>
      </w:r>
      <w:r w:rsidRPr="2F8723B0" w:rsidR="3E64E921">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Revenue </w:t>
      </w:r>
      <w:r w:rsidRPr="2F8723B0" w:rsidR="61AF98A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divided by </w:t>
      </w:r>
      <w:r w:rsidRPr="2F8723B0" w:rsidR="3E64E921">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Average</w:t>
      </w:r>
      <w:r w:rsidRPr="2F8723B0" w:rsidR="10355F4C">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Total Assets</w:t>
      </w:r>
    </w:p>
    <w:p xmlns:wp14="http://schemas.microsoft.com/office/word/2010/wordml" w:rsidP="2F8723B0" wp14:paraId="23EEEB9D" wp14:textId="7E571D41">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While the exact average total assets for each year are not provided in these reports, hypothetical values can illustrate trends. Assuming average total assets were approximately €500 billion in 2019 and €480 billion in 2020:</w:t>
      </w:r>
    </w:p>
    <w:p xmlns:wp14="http://schemas.microsoft.com/office/word/2010/wordml" w:rsidP="2F8723B0" wp14:paraId="705FB8EE" wp14:textId="64370DFA">
      <w:pPr>
        <w:pStyle w:val="ListParagraph"/>
        <w:numPr>
          <w:ilvl w:val="0"/>
          <w:numId w:val="7"/>
        </w:numPr>
        <w:spacing w:before="240" w:beforeAutospacing="off" w:after="240"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2019:</w:t>
      </w:r>
    </w:p>
    <w:p xmlns:wp14="http://schemas.microsoft.com/office/word/2010/wordml" w:rsidP="2F8723B0" wp14:paraId="08411933" wp14:textId="337D566F">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Asset Turnover=252.6500</w:t>
      </w:r>
      <w:r w:rsidRPr="2F8723B0" w:rsidR="3C0B1467">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0.51 times</w:t>
      </w:r>
    </w:p>
    <w:p xmlns:wp14="http://schemas.microsoft.com/office/word/2010/wordml" w:rsidP="2F8723B0" wp14:paraId="1E188129" wp14:textId="002EDD8C">
      <w:pPr>
        <w:pStyle w:val="ListParagraph"/>
        <w:numPr>
          <w:ilvl w:val="0"/>
          <w:numId w:val="8"/>
        </w:numPr>
        <w:spacing w:before="240" w:beforeAutospacing="off" w:after="240"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2020:</w:t>
      </w:r>
    </w:p>
    <w:p xmlns:wp14="http://schemas.microsoft.com/office/word/2010/wordml" w:rsidP="2F8723B0" wp14:paraId="3B90A775" wp14:textId="2A21A48B">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Asset Turnover=222.9480</w:t>
      </w:r>
      <w:r w:rsidRPr="2F8723B0" w:rsidR="4373EC07">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0.46 times</w:t>
      </w:r>
    </w:p>
    <w:p xmlns:wp14="http://schemas.microsoft.com/office/word/2010/wordml" w:rsidP="2F8723B0" wp14:paraId="7FD52836" wp14:textId="63F8C8F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This decline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indicates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that in 2020, each unit of asset generated less revenue, </w:t>
      </w:r>
      <w:r w:rsidRPr="2F8723B0" w:rsidR="528596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implied</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 reduction in the efficiency of asset utilisation.</w:t>
      </w:r>
    </w:p>
    <w:p xmlns:wp14="http://schemas.microsoft.com/office/word/2010/wordml" w:rsidP="2F8723B0" wp14:paraId="1B4EBBCF" wp14:textId="60396746">
      <w:pPr>
        <w:pStyle w:val="Heading4"/>
        <w:spacing w:before="319" w:beforeAutospacing="off" w:after="31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u w:val="single"/>
          <w:lang w:val="en-GB"/>
        </w:rPr>
        <w:t>Inventory Turnover Ratio</w:t>
      </w:r>
    </w:p>
    <w:p xmlns:wp14="http://schemas.microsoft.com/office/word/2010/wordml" w:rsidP="2F8723B0" wp14:paraId="6FDFFFD9" wp14:textId="41A5FB64">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inventory turnover ratio measures how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frequently</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 company sells its inventory during a period. It is calculated as:</w:t>
      </w:r>
    </w:p>
    <w:p xmlns:wp14="http://schemas.microsoft.com/office/word/2010/wordml" w:rsidP="2F8723B0" wp14:paraId="6615437C" wp14:textId="7526C2AB">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Inventory Turnover=Cost of Goods Sold (COGS)</w:t>
      </w:r>
      <w:r w:rsidRPr="2F8723B0" w:rsidR="1D7703A8">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 xml:space="preserve"> </w:t>
      </w:r>
      <w:r w:rsidRPr="2F8723B0" w:rsidR="2666E6A4">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 xml:space="preserve">divided by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Average Inventory</w:t>
      </w:r>
    </w:p>
    <w:p xmlns:wp14="http://schemas.microsoft.com/office/word/2010/wordml" w:rsidP="2F8723B0" wp14:paraId="51C62F0C" wp14:textId="4C938C51">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Using estimated figures from the available data:</w:t>
      </w:r>
    </w:p>
    <w:p xmlns:wp14="http://schemas.microsoft.com/office/word/2010/wordml" w:rsidP="2F8723B0" wp14:paraId="6A183D50" wp14:textId="5D590FD4">
      <w:pPr>
        <w:pStyle w:val="ListParagraph"/>
        <w:numPr>
          <w:ilvl w:val="0"/>
          <w:numId w:val="9"/>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For 2019, if cost of goods sold (COGS) is approximated as Revenue minus Gross Profit, then:</w:t>
      </w:r>
    </w:p>
    <w:p xmlns:wp14="http://schemas.microsoft.com/office/word/2010/wordml" w:rsidP="2F8723B0" wp14:paraId="1BC59A2D" wp14:textId="5BBD4DD5">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COGS</w:t>
      </w:r>
      <w:r w:rsidRPr="2F8723B0" w:rsidR="7C08E27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2019</w:t>
      </w:r>
      <w:r w:rsidRPr="2F8723B0" w:rsidR="0550B051">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252.6−49.1=203.5 billion</w:t>
      </w:r>
    </w:p>
    <w:p xmlns:wp14="http://schemas.microsoft.com/office/word/2010/wordml" w:rsidP="2F8723B0" wp14:paraId="709B77FD" wp14:textId="219AD7D1">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With an inventory value of €40.0 billion:</w:t>
      </w:r>
    </w:p>
    <w:p xmlns:wp14="http://schemas.microsoft.com/office/word/2010/wordml" w:rsidP="2F8723B0" wp14:paraId="18494904" wp14:textId="42500611">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Inventory Turnover</w:t>
      </w:r>
      <w:r w:rsidRPr="2F8723B0" w:rsidR="2F58DA65">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2019=203.540.0</w:t>
      </w:r>
      <w:r w:rsidRPr="2F8723B0" w:rsidR="63BEF324">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5.09 times</w:t>
      </w:r>
    </w:p>
    <w:p xmlns:wp14="http://schemas.microsoft.com/office/word/2010/wordml" w:rsidP="2F8723B0" wp14:paraId="2EB25130" wp14:textId="3E35FFC4">
      <w:pPr>
        <w:pStyle w:val="ListParagraph"/>
        <w:numPr>
          <w:ilvl w:val="0"/>
          <w:numId w:val="12"/>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For 2020,</w:t>
      </w:r>
    </w:p>
    <w:p xmlns:wp14="http://schemas.microsoft.com/office/word/2010/wordml" w:rsidP="2F8723B0" wp14:paraId="33D65870" wp14:textId="27F2900E">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COGS</w:t>
      </w:r>
      <w:r w:rsidRPr="2F8723B0" w:rsidR="6A8364E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2020</w:t>
      </w:r>
      <w:r w:rsidRPr="2F8723B0" w:rsidR="52621146">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222.9−41.0=181.9 billion</w:t>
      </w:r>
    </w:p>
    <w:p xmlns:wp14="http://schemas.microsoft.com/office/word/2010/wordml" w:rsidP="2F8723B0" wp14:paraId="03247DA9" wp14:textId="0A555776">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With an inventory value of €35.0 billion:</w:t>
      </w:r>
    </w:p>
    <w:p xmlns:wp14="http://schemas.microsoft.com/office/word/2010/wordml" w:rsidP="2F8723B0" wp14:paraId="4D74DC79" wp14:textId="4F1DE1C9">
      <w:pPr>
        <w:spacing w:before="0" w:beforeAutospacing="off" w:after="0" w:afterAutospacing="of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pP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Inventory Turnover</w:t>
      </w:r>
      <w:r w:rsidRPr="2F8723B0" w:rsidR="46473203">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 xml:space="preserve"> </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2020=181.935.0</w:t>
      </w:r>
      <w:r w:rsidRPr="2F8723B0" w:rsidR="61F33C6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w:t>
      </w:r>
      <w:r w:rsidRPr="2F8723B0" w:rsidR="00DA5209">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x-iv_mathan"/>
        </w:rPr>
        <w:t>5.20 times</w:t>
      </w:r>
    </w:p>
    <w:p xmlns:wp14="http://schemas.microsoft.com/office/word/2010/wordml" w:rsidP="2F8723B0" wp14:paraId="628C8964" wp14:textId="2F5E1CD4">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 slight increase in the inventory turnover ratio for 2020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indicates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marginally more efficient inventory management, despite the overall decline in sales.</w:t>
      </w:r>
    </w:p>
    <w:p xmlns:wp14="http://schemas.microsoft.com/office/word/2010/wordml" w:rsidP="2F8723B0" wp14:paraId="30648487" wp14:textId="205840BB">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t>Discussion</w:t>
      </w:r>
    </w:p>
    <w:p xmlns:wp14="http://schemas.microsoft.com/office/word/2010/wordml" w:rsidP="2F8723B0" wp14:paraId="15FCC2EE" wp14:textId="662DFF7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The comparative ratio analysis illustrates several critical insights into Volkswagen’s financial performance over the two years. The profitability ratios</w:t>
      </w:r>
      <w:r w:rsidRPr="2F8723B0" w:rsidR="58ECF6C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namely, gross, operating, and net profit margins</w:t>
      </w:r>
      <w:r w:rsidRPr="2F8723B0" w:rsidR="735DD7C6">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all declined in 2020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relative</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2019. This trend reflects the adverse effects of the COVID-19 pandemic, including production disruptions, supply chain disturbances, and increased operational costs. Such external pressures not only reduced revenue but also increased expenses, thereby compressing profit margins (Volkswagen AG, 2019; Volkswagen Group, 2020).</w:t>
      </w:r>
    </w:p>
    <w:p xmlns:wp14="http://schemas.microsoft.com/office/word/2010/wordml" w:rsidP="2F8723B0" wp14:paraId="1BFCF819" wp14:textId="7E04CDA8">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The liquidity ratios, including both the current and quick ratios, showed a modest improvement. This suggests that Volkswagen managed its short-term obligations more effectively during 2020 despite revenue challenges. Effective liquidity management was crucial, given the heightened uncertainty during the pandemic period.</w:t>
      </w:r>
    </w:p>
    <w:p xmlns:wp14="http://schemas.microsoft.com/office/word/2010/wordml" w:rsidP="2F8723B0" wp14:paraId="27F081B5" wp14:textId="160AEDB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Efficiency ratios further elucidate the operational challenges faced. The decline in the asset turnover ratio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indicates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that Volkswagen’s assets were less effective at generating revenue in 2020,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possibly due to</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3FD1CFDB">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underutilising during</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periods of reduced production. Conversely, the slight improvement in the inventory turnover ratio implies a marginal enhancement in inventory management, potentially as a response to disrupted supply chains and the need to optimise stock levels.</w:t>
      </w:r>
    </w:p>
    <w:p xmlns:wp14="http://schemas.microsoft.com/office/word/2010/wordml" w:rsidP="2F8723B0" wp14:paraId="127F4371" wp14:textId="06A1CF23">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t>Recommendations for Future Improvements and Sustainability</w:t>
      </w:r>
    </w:p>
    <w:p xmlns:wp14="http://schemas.microsoft.com/office/word/2010/wordml" w:rsidP="2F8723B0" wp14:paraId="76763083" wp14:textId="4C060887">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Based on the ratio analysis and the evidence provided, several strategic recommendations can be made to enhance Volkswagen’s performance and sustainability:</w:t>
      </w:r>
    </w:p>
    <w:p xmlns:wp14="http://schemas.microsoft.com/office/word/2010/wordml" w:rsidP="2F8723B0" wp14:paraId="03A35573" wp14:textId="4B178C01">
      <w:pPr>
        <w:pStyle w:val="ListParagraph"/>
        <w:numPr>
          <w:ilvl w:val="0"/>
          <w:numId w:val="11"/>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Diversify the Supply Chain:</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Expanding the supplier base and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leveraging</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technology-enabled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logistics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can reduce vulnerability to global disruptions and stabilise production flows.</w:t>
      </w:r>
    </w:p>
    <w:p xmlns:wp14="http://schemas.microsoft.com/office/word/2010/wordml" w:rsidP="2F8723B0" wp14:paraId="3EE19504" wp14:textId="582E865F">
      <w:pPr>
        <w:pStyle w:val="ListParagraph"/>
        <w:numPr>
          <w:ilvl w:val="0"/>
          <w:numId w:val="11"/>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Accelerate Digital Transformation:</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Implementing robust online sales platforms and virtual showrooms may help capture evolving consumer behaviours and reduce dependence on traditional retail channels.</w:t>
      </w:r>
    </w:p>
    <w:p xmlns:wp14="http://schemas.microsoft.com/office/word/2010/wordml" w:rsidP="2F8723B0" wp14:paraId="79486CD6" wp14:textId="2DF86530">
      <w:pPr>
        <w:pStyle w:val="ListParagraph"/>
        <w:numPr>
          <w:ilvl w:val="0"/>
          <w:numId w:val="11"/>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Enhance Investment in Technology:</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Fostering further investment in electric vehicle (EV) technologies and automation can improve asset utilisation and prepare the company for long-term market shifts towards sustainable mobility.</w:t>
      </w:r>
    </w:p>
    <w:p xmlns:wp14="http://schemas.microsoft.com/office/word/2010/wordml" w:rsidP="2F8723B0" wp14:paraId="1859ECC9" wp14:textId="519C7FFF">
      <w:pPr>
        <w:pStyle w:val="ListParagraph"/>
        <w:numPr>
          <w:ilvl w:val="0"/>
          <w:numId w:val="11"/>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Optimise Inventory Management:</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Continued refinement of inventory management practices, including advanced forecasting and just-in-time inventory techniques, can bolster efficiency and mitigate wastage during periods of fluctuating demand.</w:t>
      </w:r>
    </w:p>
    <w:p xmlns:wp14="http://schemas.microsoft.com/office/word/2010/wordml" w:rsidP="2F8723B0" wp14:paraId="7D4A880A" wp14:textId="7C795275">
      <w:pPr>
        <w:pStyle w:val="ListParagraph"/>
        <w:numPr>
          <w:ilvl w:val="0"/>
          <w:numId w:val="11"/>
        </w:num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Adopt Lean Manufacturing Practices:</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Streamlining production processes and reducing waste through lean manufacturing principles can contribute to enhanced profitability and operational efficiency.</w:t>
      </w:r>
    </w:p>
    <w:p xmlns:wp14="http://schemas.microsoft.com/office/word/2010/wordml" w:rsidP="2F8723B0" wp14:paraId="614A82FE" wp14:textId="63F1AEBA">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pPr>
      <w:r w:rsidRPr="2F8723B0" w:rsidR="00DA5209">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GB"/>
        </w:rPr>
        <w:t>Conclusion</w:t>
      </w:r>
    </w:p>
    <w:p xmlns:wp14="http://schemas.microsoft.com/office/word/2010/wordml" w:rsidP="2F8723B0" wp14:paraId="3AD88EF6" wp14:textId="77BE8DD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comparative ratio analysis of Volkswagen’s 2019 and 2020 financial performance reveals significant insights into the effects of external shocks and internal operational adjustments. While 2019 was marked by robust revenue and stable profitability, the COVID-19 pandemic in 2020 precipitated noticeable declines in gross,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operating</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net profit margins. In contrast, liquidity ratios experienced modest improvements,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indicating</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effective short-term asset management. Efficiency ratios further highlighted a decline in asset utilisation efficiency, even as inventory management improved slightly.</w:t>
      </w:r>
    </w:p>
    <w:p xmlns:wp14="http://schemas.microsoft.com/office/word/2010/wordml" w:rsidP="2F8723B0" wp14:paraId="3040AEFF" wp14:textId="6DE0D8CB">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 summary, the analysis underscores that external disruptions, increased operational costs, and strategic shifts</w:t>
      </w:r>
      <w:r w:rsidRPr="2F8723B0" w:rsidR="2023024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such as investments in electric vehicles</w:t>
      </w:r>
      <w:r w:rsidRPr="2F8723B0" w:rsidR="4951B71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2F8723B0" w:rsidR="00DA520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were instrumental in altering Volkswagen’s financial performance. The recommendations provided offer a roadmap for enhancing future performance and sustainability. Overall, the application of profitability, liquidity, and efficiency ratios has proven to be an effective framework for evaluating Volkswagen’s financial health during a period of significant turmoil.</w:t>
      </w:r>
    </w:p>
    <w:p xmlns:wp14="http://schemas.microsoft.com/office/word/2010/wordml" w:rsidP="2F8723B0" wp14:paraId="3254C7D3" wp14:textId="70CC68B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2A1A65B6" wp14:textId="08555273">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1024F37E" wp14:textId="5DD2D620">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5410F468" wp14:textId="701B849D">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4B6A2944" wp14:textId="42F845C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5292AF99" wp14:textId="3529AB1E">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64C6BD16" wp14:textId="0A549939">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11DAD30C" wp14:textId="30CD502D">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7E29F8AF" wp14:textId="310F621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7E49535A" wp14:textId="2F856F3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75A34737" wp14:textId="068CDFD6">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73DE634A" wp14:textId="159BC4C4">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3052AD07" wp14:textId="4B483C7E">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xmlns:wp14="http://schemas.microsoft.com/office/word/2010/wordml" w:rsidP="2F8723B0" wp14:paraId="6E88B719" wp14:textId="347FA59F">
      <w:pPr>
        <w:pStyle w:val="Heading2"/>
        <w:spacing w:before="299" w:beforeAutospacing="off" w:after="299" w:afterAutospacing="off"/>
        <w:rPr>
          <w:rFonts w:ascii="Aptos" w:hAnsi="Aptos" w:eastAsia="Aptos" w:cs="Aptos"/>
          <w:b w:val="1"/>
          <w:bCs w:val="1"/>
          <w:noProof w:val="0"/>
          <w:color w:val="000000" w:themeColor="text1" w:themeTint="FF" w:themeShade="FF"/>
          <w:sz w:val="36"/>
          <w:szCs w:val="36"/>
          <w:u w:val="single"/>
          <w:lang w:val="en-GB"/>
        </w:rPr>
      </w:pPr>
      <w:r w:rsidRPr="2F8723B0" w:rsidR="00DA5209">
        <w:rPr>
          <w:rFonts w:ascii="Aptos" w:hAnsi="Aptos" w:eastAsia="Aptos" w:cs="Aptos"/>
          <w:b w:val="1"/>
          <w:bCs w:val="1"/>
          <w:noProof w:val="0"/>
          <w:color w:val="000000" w:themeColor="text1" w:themeTint="FF" w:themeShade="FF"/>
          <w:sz w:val="36"/>
          <w:szCs w:val="36"/>
          <w:u w:val="single"/>
          <w:lang w:val="en-GB"/>
        </w:rPr>
        <w:t>References</w:t>
      </w:r>
    </w:p>
    <w:p xmlns:wp14="http://schemas.microsoft.com/office/word/2010/wordml" w:rsidP="2F8723B0" wp14:paraId="13631137" wp14:textId="57DDD604">
      <w:pPr>
        <w:spacing w:before="240" w:beforeAutospacing="off" w:after="240" w:afterAutospacing="off"/>
        <w:rPr>
          <w:rFonts w:ascii="Times New Roman" w:hAnsi="Times New Roman" w:eastAsia="Times New Roman" w:cs="Times New Roman"/>
          <w:i w:val="1"/>
          <w:iCs w:val="1"/>
        </w:rPr>
      </w:pP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Volkswagen Group. (2019). </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Sustainability report 2019</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06333a21b8e24067">
        <w:r w:rsidRPr="2F8723B0" w:rsidR="00DA5209">
          <w:rPr>
            <w:rStyle w:val="Hyperlink"/>
            <w:rFonts w:ascii="Times New Roman" w:hAnsi="Times New Roman" w:eastAsia="Times New Roman" w:cs="Times New Roman"/>
            <w:i w:val="1"/>
            <w:iCs w:val="1"/>
            <w:noProof w:val="0"/>
            <w:sz w:val="24"/>
            <w:szCs w:val="24"/>
            <w:lang w:val="en-GB"/>
          </w:rPr>
          <w:t>https://www.volkswagen-group.com/en/publications/corporate/sustainability-report-2019-1668</w:t>
        </w:r>
      </w:hyperlink>
    </w:p>
    <w:p xmlns:wp14="http://schemas.microsoft.com/office/word/2010/wordml" w:rsidP="2F8723B0" wp14:paraId="501AD684" wp14:textId="522D6C88">
      <w:pPr>
        <w:spacing w:before="240" w:beforeAutospacing="off" w:after="240" w:afterAutospacing="off"/>
        <w:rPr>
          <w:rFonts w:ascii="Times New Roman" w:hAnsi="Times New Roman" w:eastAsia="Times New Roman" w:cs="Times New Roman"/>
          <w:i w:val="1"/>
          <w:iCs w:val="1"/>
        </w:rPr>
      </w:pP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Volkswagen AG. (2019). </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Annual report 2019</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e27e6bdc667b41dd">
        <w:r w:rsidRPr="2F8723B0" w:rsidR="00DA5209">
          <w:rPr>
            <w:rStyle w:val="Hyperlink"/>
            <w:rFonts w:ascii="Times New Roman" w:hAnsi="Times New Roman" w:eastAsia="Times New Roman" w:cs="Times New Roman"/>
            <w:i w:val="1"/>
            <w:iCs w:val="1"/>
            <w:noProof w:val="0"/>
            <w:sz w:val="24"/>
            <w:szCs w:val="24"/>
            <w:lang w:val="en-GB"/>
          </w:rPr>
          <w:t>https://annualreport2019.volkswagenag.com/servicepages/downloads/files/entire_vw_ar19.pdf</w:t>
        </w:r>
      </w:hyperlink>
    </w:p>
    <w:p xmlns:wp14="http://schemas.microsoft.com/office/word/2010/wordml" w:rsidP="2F8723B0" wp14:paraId="66BE1B9D" wp14:textId="287E14C7">
      <w:pPr>
        <w:spacing w:before="240" w:beforeAutospacing="off" w:after="240" w:afterAutospacing="off"/>
        <w:rPr>
          <w:rFonts w:ascii="Times New Roman" w:hAnsi="Times New Roman" w:eastAsia="Times New Roman" w:cs="Times New Roman"/>
          <w:i w:val="1"/>
          <w:iCs w:val="1"/>
        </w:rPr>
      </w:pP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Volkswagen AG. (2019). </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Volkswagen annual report 2019</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808c1eb98c704183">
        <w:r w:rsidRPr="2F8723B0" w:rsidR="00DA5209">
          <w:rPr>
            <w:rStyle w:val="Hyperlink"/>
            <w:rFonts w:ascii="Times New Roman" w:hAnsi="Times New Roman" w:eastAsia="Times New Roman" w:cs="Times New Roman"/>
            <w:i w:val="1"/>
            <w:iCs w:val="1"/>
            <w:noProof w:val="0"/>
            <w:sz w:val="24"/>
            <w:szCs w:val="24"/>
            <w:lang w:val="en-GB"/>
          </w:rPr>
          <w:t>https://annualreport2019.volkswagenag.com</w:t>
        </w:r>
      </w:hyperlink>
    </w:p>
    <w:p xmlns:wp14="http://schemas.microsoft.com/office/word/2010/wordml" w:rsidP="2F8723B0" wp14:paraId="5738E567" wp14:textId="2B4ECB94">
      <w:pPr>
        <w:spacing w:before="240" w:beforeAutospacing="off" w:after="240" w:afterAutospacing="off"/>
        <w:rPr>
          <w:rFonts w:ascii="Times New Roman" w:hAnsi="Times New Roman" w:eastAsia="Times New Roman" w:cs="Times New Roman"/>
          <w:i w:val="1"/>
          <w:iCs w:val="1"/>
        </w:rPr>
      </w:pP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Volkswagen Group. (2019). </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Annual report 2020</w:t>
      </w:r>
      <w:r w:rsidRPr="2F8723B0" w:rsidR="00DA5209">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767018619b5f42cc">
        <w:r w:rsidRPr="2F8723B0" w:rsidR="00DA5209">
          <w:rPr>
            <w:rStyle w:val="Hyperlink"/>
            <w:rFonts w:ascii="Times New Roman" w:hAnsi="Times New Roman" w:eastAsia="Times New Roman" w:cs="Times New Roman"/>
            <w:i w:val="1"/>
            <w:iCs w:val="1"/>
            <w:noProof w:val="0"/>
            <w:sz w:val="24"/>
            <w:szCs w:val="24"/>
            <w:lang w:val="en-GB"/>
          </w:rPr>
          <w:t>https://www.volkswagen-group.com/en/publications/more/annual-report-2020-2093</w:t>
        </w:r>
      </w:hyperlink>
    </w:p>
    <w:p xmlns:wp14="http://schemas.microsoft.com/office/word/2010/wordml" wp14:paraId="5E5787A5" wp14:textId="5DEAC25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15f36c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74572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e37c2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f062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a8f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009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f2d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e58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592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ea4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630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ca7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3E9D75"/>
    <w:rsid w:val="0002821A"/>
    <w:rsid w:val="000F66B3"/>
    <w:rsid w:val="00DA5209"/>
    <w:rsid w:val="01210503"/>
    <w:rsid w:val="022C01E3"/>
    <w:rsid w:val="037701DA"/>
    <w:rsid w:val="0550B051"/>
    <w:rsid w:val="06DD87E8"/>
    <w:rsid w:val="0C6BA2C8"/>
    <w:rsid w:val="0CDF551F"/>
    <w:rsid w:val="0D44D12F"/>
    <w:rsid w:val="0DBD3D93"/>
    <w:rsid w:val="0FF84AEA"/>
    <w:rsid w:val="10355F4C"/>
    <w:rsid w:val="138C0B02"/>
    <w:rsid w:val="16DDE36A"/>
    <w:rsid w:val="18E361D2"/>
    <w:rsid w:val="1D042A92"/>
    <w:rsid w:val="1D7703A8"/>
    <w:rsid w:val="1DAF8465"/>
    <w:rsid w:val="1DBCCAA6"/>
    <w:rsid w:val="1F3560D0"/>
    <w:rsid w:val="2023024F"/>
    <w:rsid w:val="204BCF29"/>
    <w:rsid w:val="20A472A4"/>
    <w:rsid w:val="20ED5A79"/>
    <w:rsid w:val="232C673E"/>
    <w:rsid w:val="23541EE9"/>
    <w:rsid w:val="243E9D75"/>
    <w:rsid w:val="25D05334"/>
    <w:rsid w:val="2666E6A4"/>
    <w:rsid w:val="2968E71A"/>
    <w:rsid w:val="2C73DD1D"/>
    <w:rsid w:val="2CCC2828"/>
    <w:rsid w:val="2D614536"/>
    <w:rsid w:val="2D77B587"/>
    <w:rsid w:val="2E0F32B4"/>
    <w:rsid w:val="2F58DA65"/>
    <w:rsid w:val="2F8723B0"/>
    <w:rsid w:val="2FF7DF42"/>
    <w:rsid w:val="30823A75"/>
    <w:rsid w:val="339163B9"/>
    <w:rsid w:val="3417C120"/>
    <w:rsid w:val="348B6C1D"/>
    <w:rsid w:val="35BB6C2F"/>
    <w:rsid w:val="368DA743"/>
    <w:rsid w:val="37480405"/>
    <w:rsid w:val="38B492E3"/>
    <w:rsid w:val="3BF7B0C7"/>
    <w:rsid w:val="3C0B1467"/>
    <w:rsid w:val="3C12146A"/>
    <w:rsid w:val="3C92795C"/>
    <w:rsid w:val="3D972877"/>
    <w:rsid w:val="3E64E921"/>
    <w:rsid w:val="3F1205F3"/>
    <w:rsid w:val="3FD1CFDB"/>
    <w:rsid w:val="4373EC07"/>
    <w:rsid w:val="43881098"/>
    <w:rsid w:val="44C8C3A3"/>
    <w:rsid w:val="45AAE074"/>
    <w:rsid w:val="460BDCD2"/>
    <w:rsid w:val="46473203"/>
    <w:rsid w:val="4726EF1F"/>
    <w:rsid w:val="4794E05F"/>
    <w:rsid w:val="486C4B36"/>
    <w:rsid w:val="492178D1"/>
    <w:rsid w:val="4951B712"/>
    <w:rsid w:val="49755645"/>
    <w:rsid w:val="4B4924F7"/>
    <w:rsid w:val="4E05A7DA"/>
    <w:rsid w:val="4E3C2C51"/>
    <w:rsid w:val="4EB05FF4"/>
    <w:rsid w:val="52621146"/>
    <w:rsid w:val="528596FF"/>
    <w:rsid w:val="5316AEE7"/>
    <w:rsid w:val="53C58BFE"/>
    <w:rsid w:val="56420625"/>
    <w:rsid w:val="5715E516"/>
    <w:rsid w:val="579FF63E"/>
    <w:rsid w:val="58ECF6C7"/>
    <w:rsid w:val="5D05C3F6"/>
    <w:rsid w:val="5DFA89E3"/>
    <w:rsid w:val="61AF98AF"/>
    <w:rsid w:val="61F33C6F"/>
    <w:rsid w:val="624784AA"/>
    <w:rsid w:val="62E6F51F"/>
    <w:rsid w:val="639E1994"/>
    <w:rsid w:val="63BEF324"/>
    <w:rsid w:val="66BC7834"/>
    <w:rsid w:val="674B6DBD"/>
    <w:rsid w:val="6A8364E0"/>
    <w:rsid w:val="6AB845E6"/>
    <w:rsid w:val="6B85CE6E"/>
    <w:rsid w:val="6C439CA5"/>
    <w:rsid w:val="6DBD66C9"/>
    <w:rsid w:val="735DD7C6"/>
    <w:rsid w:val="758C883C"/>
    <w:rsid w:val="75A4A0EC"/>
    <w:rsid w:val="7858A9E2"/>
    <w:rsid w:val="79AFCFCF"/>
    <w:rsid w:val="7C08E279"/>
    <w:rsid w:val="7C70C927"/>
    <w:rsid w:val="7D325199"/>
    <w:rsid w:val="7E71D8BB"/>
    <w:rsid w:val="7FD60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E9D75"/>
  <w15:chartTrackingRefBased/>
  <w15:docId w15:val="{A03C2C79-B44F-4DB4-BE3D-7D3F98D270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8723B0"/>
    <w:pPr>
      <w:spacing/>
      <w:ind w:left="720"/>
      <w:contextualSpacing/>
    </w:pPr>
  </w:style>
  <w:style w:type="character" w:styleId="Hyperlink">
    <w:uiPriority w:val="99"/>
    <w:name w:val="Hyperlink"/>
    <w:basedOn w:val="DefaultParagraphFont"/>
    <w:unhideWhenUsed/>
    <w:rsid w:val="2F8723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625934516" /><Relationship Type="http://schemas.openxmlformats.org/officeDocument/2006/relationships/hyperlink" Target="https://www.volkswagen-group.com/en/publications/corporate/sustainability-report-2019-1668" TargetMode="External" Id="R06333a21b8e24067" /><Relationship Type="http://schemas.openxmlformats.org/officeDocument/2006/relationships/hyperlink" Target="https://annualreport2019.volkswagenag.com/servicepages/downloads/files/entire_vw_ar19.pdf" TargetMode="External" Id="Re27e6bdc667b41dd" /><Relationship Type="http://schemas.openxmlformats.org/officeDocument/2006/relationships/hyperlink" Target="https://annualreport2019.volkswagenag.com" TargetMode="External" Id="R808c1eb98c704183" /><Relationship Type="http://schemas.openxmlformats.org/officeDocument/2006/relationships/hyperlink" Target="https://www.volkswagen-group.com/en/publications/more/annual-report-2020-2093" TargetMode="External" Id="R767018619b5f42cc" /><Relationship Type="http://schemas.openxmlformats.org/officeDocument/2006/relationships/numbering" Target="/word/numbering.xml" Id="R2a5f77573f6942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2</revision>
  <dcterms:created xsi:type="dcterms:W3CDTF">2025-04-28T08:37:09.5426163Z</dcterms:created>
  <dcterms:modified xsi:type="dcterms:W3CDTF">2025-04-28T15:46:28.9622469Z</dcterms:modified>
</coreProperties>
</file>