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rPr>
        <w:id w:val="2094503433"/>
        <w:docPartObj>
          <w:docPartGallery w:val="Cover Pages"/>
          <w:docPartUnique/>
        </w:docPartObj>
      </w:sdtPr>
      <w:sdtEndPr>
        <w:rPr>
          <w:noProof/>
          <w:color w:val="auto"/>
        </w:rPr>
      </w:sdtEndPr>
      <w:sdtContent>
        <w:p w14:paraId="493C7568" w14:textId="7F6DD8A3" w:rsidR="00B11D89" w:rsidRDefault="00B11D89" w:rsidP="00B11D89">
          <w:pPr>
            <w:pStyle w:val="NoSpacing"/>
            <w:spacing w:before="1540" w:after="240"/>
            <w:rPr>
              <w:color w:val="4F81BD" w:themeColor="accent1"/>
            </w:rPr>
          </w:pPr>
        </w:p>
        <w:sdt>
          <w:sdtPr>
            <w:rPr>
              <w:rFonts w:asciiTheme="majorHAnsi" w:eastAsiaTheme="majorEastAsia" w:hAnsiTheme="majorHAnsi" w:cstheme="majorBidi"/>
              <w:caps/>
              <w:color w:val="C00000"/>
              <w:sz w:val="72"/>
              <w:szCs w:val="72"/>
            </w:rPr>
            <w:alias w:val="Title"/>
            <w:tag w:val=""/>
            <w:id w:val="1735040861"/>
            <w:placeholder>
              <w:docPart w:val="B31A52830F874E488BCEB71607ABDA3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F70ED2D" w14:textId="2E355FBE" w:rsidR="00B11D89" w:rsidRDefault="00B11D89">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B11D89">
                <w:rPr>
                  <w:rFonts w:asciiTheme="majorHAnsi" w:eastAsiaTheme="majorEastAsia" w:hAnsiTheme="majorHAnsi" w:cstheme="majorBidi"/>
                  <w:caps/>
                  <w:color w:val="C00000"/>
                  <w:sz w:val="72"/>
                  <w:szCs w:val="72"/>
                </w:rPr>
                <w:t>happy HOOPERS NURSERY</w:t>
              </w:r>
            </w:p>
          </w:sdtContent>
        </w:sdt>
        <w:sdt>
          <w:sdtPr>
            <w:rPr>
              <w:color w:val="4F81BD" w:themeColor="accent1"/>
              <w:sz w:val="28"/>
              <w:szCs w:val="28"/>
            </w:rPr>
            <w:alias w:val="Subtitle"/>
            <w:tag w:val=""/>
            <w:id w:val="328029620"/>
            <w:placeholder>
              <w:docPart w:val="8DBEB76454F14584BD37C30A04A39C38"/>
            </w:placeholder>
            <w:dataBinding w:prefixMappings="xmlns:ns0='http://purl.org/dc/elements/1.1/' xmlns:ns1='http://schemas.openxmlformats.org/package/2006/metadata/core-properties' " w:xpath="/ns1:coreProperties[1]/ns0:subject[1]" w:storeItemID="{6C3C8BC8-F283-45AE-878A-BAB7291924A1}"/>
            <w:text/>
          </w:sdtPr>
          <w:sdtContent>
            <w:p w14:paraId="1A479B63" w14:textId="3F4E8101" w:rsidR="00B11D89" w:rsidRDefault="00B11D89">
              <w:pPr>
                <w:pStyle w:val="NoSpacing"/>
                <w:jc w:val="center"/>
                <w:rPr>
                  <w:color w:val="4F81BD" w:themeColor="accent1"/>
                  <w:sz w:val="28"/>
                  <w:szCs w:val="28"/>
                </w:rPr>
              </w:pPr>
              <w:r>
                <w:rPr>
                  <w:color w:val="4F81BD" w:themeColor="accent1"/>
                  <w:sz w:val="28"/>
                  <w:szCs w:val="28"/>
                </w:rPr>
                <w:t xml:space="preserve">EYEC </w:t>
              </w:r>
              <w:r w:rsidR="000D0C7C">
                <w:rPr>
                  <w:color w:val="4F81BD" w:themeColor="accent1"/>
                  <w:sz w:val="28"/>
                  <w:szCs w:val="28"/>
                </w:rPr>
                <w:t>6012 (</w:t>
              </w:r>
              <w:r>
                <w:rPr>
                  <w:color w:val="4F81BD" w:themeColor="accent1"/>
                  <w:sz w:val="28"/>
                  <w:szCs w:val="28"/>
                </w:rPr>
                <w:t>PART 1&amp;2</w:t>
              </w:r>
              <w:r w:rsidR="000D0C7C">
                <w:rPr>
                  <w:color w:val="4F81BD" w:themeColor="accent1"/>
                  <w:sz w:val="28"/>
                  <w:szCs w:val="28"/>
                </w:rPr>
                <w:t>)</w:t>
              </w:r>
            </w:p>
          </w:sdtContent>
        </w:sdt>
        <w:p w14:paraId="672A6659" w14:textId="6A7AA2C0" w:rsidR="00B11D89" w:rsidRPr="00B11D89" w:rsidRDefault="00B11D89" w:rsidP="00B11D89">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22517682" wp14:editId="2A3C30A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F81BD"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048259A" w14:textId="65D52742" w:rsidR="00B11D89" w:rsidRPr="00B11D89" w:rsidRDefault="00B11D89">
                                    <w:pPr>
                                      <w:pStyle w:val="NoSpacing"/>
                                      <w:spacing w:after="40"/>
                                      <w:jc w:val="center"/>
                                      <w:rPr>
                                        <w:rFonts w:ascii="Arial" w:hAnsi="Arial" w:cs="Arial"/>
                                        <w:caps/>
                                        <w:color w:val="4F81BD" w:themeColor="accent1"/>
                                        <w:sz w:val="24"/>
                                        <w:szCs w:val="24"/>
                                      </w:rPr>
                                    </w:pPr>
                                    <w:r w:rsidRPr="00B11D89">
                                      <w:rPr>
                                        <w:rFonts w:ascii="Arial" w:hAnsi="Arial" w:cs="Arial"/>
                                        <w:sz w:val="24"/>
                                        <w:szCs w:val="24"/>
                                      </w:rPr>
                                      <w:t>Janna Bint-E Saif (2129742)</w:t>
                                    </w:r>
                                  </w:p>
                                </w:sdtContent>
                              </w:sdt>
                              <w:p w14:paraId="5AD73F8A" w14:textId="3F277A24" w:rsidR="00B11D89" w:rsidRPr="00B11D89" w:rsidRDefault="00B11D89">
                                <w:pPr>
                                  <w:pStyle w:val="NoSpacing"/>
                                  <w:jc w:val="center"/>
                                  <w:rPr>
                                    <w:rFonts w:ascii="Arial" w:hAnsi="Arial" w:cs="Arial"/>
                                    <w:color w:val="4F81BD" w:themeColor="accent1"/>
                                    <w:sz w:val="24"/>
                                    <w:szCs w:val="24"/>
                                  </w:rPr>
                                </w:pPr>
                                <w:sdt>
                                  <w:sdtPr>
                                    <w:rPr>
                                      <w:rFonts w:ascii="Arial" w:hAnsi="Arial" w:cs="Arial"/>
                                      <w:caps/>
                                      <w:color w:val="4F81BD" w:themeColor="accent1"/>
                                      <w:sz w:val="24"/>
                                      <w:szCs w:val="24"/>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Pr="00B11D89">
                                      <w:rPr>
                                        <w:rFonts w:ascii="Arial" w:hAnsi="Arial" w:cs="Arial"/>
                                        <w:caps/>
                                        <w:color w:val="4F81BD" w:themeColor="accent1"/>
                                        <w:sz w:val="24"/>
                                        <w:szCs w:val="24"/>
                                      </w:rPr>
                                      <w:t xml:space="preserve">     </w:t>
                                    </w:r>
                                  </w:sdtContent>
                                </w:sdt>
                              </w:p>
                              <w:p w14:paraId="0EAD83A0" w14:textId="64215B0E" w:rsidR="00B11D89" w:rsidRDefault="00B11D89">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51768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4F81BD"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048259A" w14:textId="65D52742" w:rsidR="00B11D89" w:rsidRPr="00B11D89" w:rsidRDefault="00B11D89">
                              <w:pPr>
                                <w:pStyle w:val="NoSpacing"/>
                                <w:spacing w:after="40"/>
                                <w:jc w:val="center"/>
                                <w:rPr>
                                  <w:rFonts w:ascii="Arial" w:hAnsi="Arial" w:cs="Arial"/>
                                  <w:caps/>
                                  <w:color w:val="4F81BD" w:themeColor="accent1"/>
                                  <w:sz w:val="24"/>
                                  <w:szCs w:val="24"/>
                                </w:rPr>
                              </w:pPr>
                              <w:r w:rsidRPr="00B11D89">
                                <w:rPr>
                                  <w:rFonts w:ascii="Arial" w:hAnsi="Arial" w:cs="Arial"/>
                                  <w:sz w:val="24"/>
                                  <w:szCs w:val="24"/>
                                </w:rPr>
                                <w:t>Janna Bint-E Saif (2129742)</w:t>
                              </w:r>
                            </w:p>
                          </w:sdtContent>
                        </w:sdt>
                        <w:p w14:paraId="5AD73F8A" w14:textId="3F277A24" w:rsidR="00B11D89" w:rsidRPr="00B11D89" w:rsidRDefault="00B11D89">
                          <w:pPr>
                            <w:pStyle w:val="NoSpacing"/>
                            <w:jc w:val="center"/>
                            <w:rPr>
                              <w:rFonts w:ascii="Arial" w:hAnsi="Arial" w:cs="Arial"/>
                              <w:color w:val="4F81BD" w:themeColor="accent1"/>
                              <w:sz w:val="24"/>
                              <w:szCs w:val="24"/>
                            </w:rPr>
                          </w:pPr>
                          <w:sdt>
                            <w:sdtPr>
                              <w:rPr>
                                <w:rFonts w:ascii="Arial" w:hAnsi="Arial" w:cs="Arial"/>
                                <w:caps/>
                                <w:color w:val="4F81BD" w:themeColor="accent1"/>
                                <w:sz w:val="24"/>
                                <w:szCs w:val="24"/>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Pr="00B11D89">
                                <w:rPr>
                                  <w:rFonts w:ascii="Arial" w:hAnsi="Arial" w:cs="Arial"/>
                                  <w:caps/>
                                  <w:color w:val="4F81BD" w:themeColor="accent1"/>
                                  <w:sz w:val="24"/>
                                  <w:szCs w:val="24"/>
                                </w:rPr>
                                <w:t xml:space="preserve">     </w:t>
                              </w:r>
                            </w:sdtContent>
                          </w:sdt>
                        </w:p>
                        <w:p w14:paraId="0EAD83A0" w14:textId="64215B0E" w:rsidR="00B11D89" w:rsidRDefault="00B11D89">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v:textbox>
                    <w10:wrap anchorx="margin" anchory="page"/>
                  </v:shape>
                </w:pict>
              </mc:Fallback>
            </mc:AlternateContent>
          </w:r>
        </w:p>
      </w:sdtContent>
    </w:sdt>
    <w:p w14:paraId="746FE0E7" w14:textId="77777777" w:rsidR="008A271A" w:rsidRDefault="008A271A">
      <w:pPr>
        <w:widowControl w:val="0"/>
        <w:pBdr>
          <w:top w:val="nil"/>
          <w:left w:val="nil"/>
          <w:bottom w:val="nil"/>
          <w:right w:val="nil"/>
          <w:between w:val="nil"/>
        </w:pBdr>
        <w:spacing w:after="0"/>
        <w:rPr>
          <w:rFonts w:ascii="Arial" w:eastAsia="Arial" w:hAnsi="Arial" w:cs="Arial"/>
          <w:color w:val="000000"/>
        </w:rPr>
      </w:pPr>
    </w:p>
    <w:tbl>
      <w:tblPr>
        <w:tblW w:w="9576" w:type="dxa"/>
        <w:jc w:val="center"/>
        <w:tblLayout w:type="fixed"/>
        <w:tblLook w:val="0400" w:firstRow="0" w:lastRow="0" w:firstColumn="0" w:lastColumn="0" w:noHBand="0" w:noVBand="1"/>
      </w:tblPr>
      <w:tblGrid>
        <w:gridCol w:w="9576"/>
      </w:tblGrid>
      <w:tr w:rsidR="008A271A" w14:paraId="0A37501D" w14:textId="77777777" w:rsidTr="14276B12">
        <w:trPr>
          <w:trHeight w:val="2880"/>
          <w:jc w:val="center"/>
        </w:trPr>
        <w:tc>
          <w:tcPr>
            <w:tcW w:w="9576" w:type="dxa"/>
          </w:tcPr>
          <w:p w14:paraId="02EB378F" w14:textId="2ECC722F" w:rsidR="008A271A" w:rsidRDefault="00B11D89" w:rsidP="00B11D89">
            <w:pPr>
              <w:pBdr>
                <w:top w:val="nil"/>
                <w:left w:val="nil"/>
                <w:bottom w:val="nil"/>
                <w:right w:val="nil"/>
                <w:between w:val="nil"/>
              </w:pBdr>
              <w:spacing w:after="0" w:line="240" w:lineRule="auto"/>
            </w:pPr>
            <w:r>
              <w:rPr>
                <w:noProof/>
              </w:rPr>
              <w:drawing>
                <wp:inline distT="0" distB="0" distL="0" distR="0" wp14:anchorId="74454A0A" wp14:editId="18301418">
                  <wp:extent cx="5918200" cy="4152900"/>
                  <wp:effectExtent l="0" t="0" r="6350" b="0"/>
                  <wp:docPr id="51173720" name="Picture 51173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18374" cy="4153022"/>
                          </a:xfrm>
                          <a:prstGeom prst="rect">
                            <a:avLst/>
                          </a:prstGeom>
                        </pic:spPr>
                      </pic:pic>
                    </a:graphicData>
                  </a:graphic>
                </wp:inline>
              </w:drawing>
            </w:r>
          </w:p>
        </w:tc>
      </w:tr>
      <w:tr w:rsidR="008A271A" w14:paraId="41C8F396" w14:textId="77777777" w:rsidTr="14276B12">
        <w:trPr>
          <w:trHeight w:val="300"/>
          <w:jc w:val="center"/>
        </w:trPr>
        <w:tc>
          <w:tcPr>
            <w:tcW w:w="9576" w:type="dxa"/>
            <w:vAlign w:val="center"/>
          </w:tcPr>
          <w:p w14:paraId="6A1F75A4" w14:textId="77777777" w:rsidR="00B11D89" w:rsidRDefault="00B11D89" w:rsidP="00B11D89">
            <w:pPr>
              <w:rPr>
                <w:rFonts w:ascii="Arial" w:eastAsia="Arial" w:hAnsi="Arial" w:cs="Arial"/>
                <w:lang w:val="en-GB"/>
              </w:rPr>
            </w:pPr>
            <w:r w:rsidRPr="14276B12">
              <w:rPr>
                <w:rFonts w:ascii="Arial" w:eastAsia="Arial" w:hAnsi="Arial" w:cs="Arial"/>
                <w:lang w:val="en-GB"/>
              </w:rPr>
              <w:t xml:space="preserve">Source: (Pinterest, </w:t>
            </w:r>
            <w:proofErr w:type="spellStart"/>
            <w:r w:rsidRPr="14276B12">
              <w:rPr>
                <w:rFonts w:ascii="Arial" w:eastAsia="Arial" w:hAnsi="Arial" w:cs="Arial"/>
                <w:lang w:val="en-GB"/>
              </w:rPr>
              <w:t>nd</w:t>
            </w:r>
            <w:proofErr w:type="spellEnd"/>
            <w:r w:rsidRPr="14276B12">
              <w:rPr>
                <w:rFonts w:ascii="Arial" w:eastAsia="Arial" w:hAnsi="Arial" w:cs="Arial"/>
                <w:lang w:val="en-GB"/>
              </w:rPr>
              <w:t>)</w:t>
            </w:r>
          </w:p>
          <w:p w14:paraId="72A3D3EC" w14:textId="77777777" w:rsidR="008A271A" w:rsidRDefault="008A271A" w:rsidP="14276B12">
            <w:pPr>
              <w:pBdr>
                <w:top w:val="nil"/>
                <w:left w:val="nil"/>
                <w:bottom w:val="nil"/>
                <w:right w:val="nil"/>
                <w:between w:val="nil"/>
              </w:pBdr>
              <w:spacing w:after="0" w:line="240" w:lineRule="auto"/>
              <w:jc w:val="center"/>
              <w:rPr>
                <w:rFonts w:ascii="Arial" w:eastAsia="Arial" w:hAnsi="Arial" w:cs="Arial"/>
                <w:color w:val="000000"/>
                <w:lang w:val="en-GB"/>
              </w:rPr>
            </w:pPr>
          </w:p>
        </w:tc>
      </w:tr>
      <w:tr w:rsidR="14276B12" w14:paraId="49594EB4" w14:textId="77777777" w:rsidTr="14276B12">
        <w:trPr>
          <w:trHeight w:val="300"/>
          <w:jc w:val="center"/>
        </w:trPr>
        <w:tc>
          <w:tcPr>
            <w:tcW w:w="9576" w:type="dxa"/>
            <w:vAlign w:val="center"/>
          </w:tcPr>
          <w:p w14:paraId="58F737FA" w14:textId="3AE50FCE" w:rsidR="37199551" w:rsidRDefault="37199551" w:rsidP="14276B12">
            <w:pPr>
              <w:spacing w:line="240" w:lineRule="auto"/>
              <w:jc w:val="center"/>
            </w:pPr>
          </w:p>
        </w:tc>
      </w:tr>
      <w:tr w:rsidR="008A271A" w14:paraId="0D0B940D" w14:textId="77777777" w:rsidTr="14276B12">
        <w:trPr>
          <w:trHeight w:val="360"/>
          <w:jc w:val="center"/>
        </w:trPr>
        <w:tc>
          <w:tcPr>
            <w:tcW w:w="9576" w:type="dxa"/>
            <w:vAlign w:val="center"/>
          </w:tcPr>
          <w:p w14:paraId="0E27B00A" w14:textId="77777777" w:rsidR="008A271A" w:rsidRDefault="008A271A" w:rsidP="14276B12">
            <w:pPr>
              <w:pBdr>
                <w:top w:val="nil"/>
                <w:left w:val="nil"/>
                <w:bottom w:val="nil"/>
                <w:right w:val="nil"/>
                <w:between w:val="nil"/>
              </w:pBdr>
              <w:spacing w:after="0" w:line="240" w:lineRule="auto"/>
              <w:jc w:val="center"/>
              <w:rPr>
                <w:rFonts w:ascii="Arial" w:eastAsia="Arial" w:hAnsi="Arial" w:cs="Arial"/>
                <w:b/>
                <w:bCs/>
                <w:color w:val="000000"/>
                <w:lang w:val="en-GB"/>
              </w:rPr>
            </w:pPr>
          </w:p>
        </w:tc>
      </w:tr>
      <w:tr w:rsidR="008A271A" w14:paraId="60061E4C" w14:textId="77777777" w:rsidTr="14276B12">
        <w:trPr>
          <w:trHeight w:val="360"/>
          <w:jc w:val="center"/>
        </w:trPr>
        <w:tc>
          <w:tcPr>
            <w:tcW w:w="9576" w:type="dxa"/>
            <w:vAlign w:val="center"/>
          </w:tcPr>
          <w:p w14:paraId="44EAFD9C" w14:textId="282F4427" w:rsidR="008A271A" w:rsidRDefault="008A271A" w:rsidP="14276B12">
            <w:pPr>
              <w:pBdr>
                <w:top w:val="nil"/>
                <w:left w:val="nil"/>
                <w:bottom w:val="nil"/>
                <w:right w:val="nil"/>
                <w:between w:val="nil"/>
              </w:pBdr>
              <w:spacing w:after="0" w:line="240" w:lineRule="auto"/>
              <w:jc w:val="center"/>
            </w:pPr>
          </w:p>
        </w:tc>
      </w:tr>
    </w:tbl>
    <w:p w14:paraId="4B94D5A5" w14:textId="0DDD517A" w:rsidR="008A271A" w:rsidRDefault="008A271A" w:rsidP="14276B12">
      <w:pPr>
        <w:rPr>
          <w:rFonts w:ascii="Arial" w:eastAsia="Arial" w:hAnsi="Arial" w:cs="Arial"/>
          <w:lang w:val="en-GB"/>
        </w:rPr>
      </w:pPr>
    </w:p>
    <w:p w14:paraId="3DEEC669" w14:textId="77777777" w:rsidR="008A271A" w:rsidRDefault="008A271A" w:rsidP="14276B12">
      <w:pPr>
        <w:rPr>
          <w:rFonts w:ascii="Arial" w:eastAsia="Arial" w:hAnsi="Arial" w:cs="Arial"/>
          <w:lang w:val="en-GB"/>
        </w:rPr>
      </w:pPr>
    </w:p>
    <w:tbl>
      <w:tblPr>
        <w:tblStyle w:val="a0"/>
        <w:tblpPr w:leftFromText="187" w:rightFromText="187" w:vertAnchor="page" w:horzAnchor="margin" w:tblpXSpec="center" w:tblpYSpec="bottom"/>
        <w:tblW w:w="9576" w:type="dxa"/>
        <w:tblLayout w:type="fixed"/>
        <w:tblLook w:val="0400" w:firstRow="0" w:lastRow="0" w:firstColumn="0" w:lastColumn="0" w:noHBand="0" w:noVBand="1"/>
      </w:tblPr>
      <w:tblGrid>
        <w:gridCol w:w="9576"/>
      </w:tblGrid>
      <w:tr w:rsidR="008A271A" w14:paraId="3656B9AB" w14:textId="77777777" w:rsidTr="14276B12">
        <w:tc>
          <w:tcPr>
            <w:tcW w:w="9576" w:type="dxa"/>
          </w:tcPr>
          <w:p w14:paraId="45FB0818" w14:textId="77777777" w:rsidR="008A271A" w:rsidRDefault="008A271A" w:rsidP="14276B12">
            <w:pPr>
              <w:pBdr>
                <w:top w:val="nil"/>
                <w:left w:val="nil"/>
                <w:bottom w:val="nil"/>
                <w:right w:val="nil"/>
                <w:between w:val="nil"/>
              </w:pBdr>
              <w:spacing w:after="0" w:line="240" w:lineRule="auto"/>
              <w:rPr>
                <w:rFonts w:ascii="Arial" w:eastAsia="Arial" w:hAnsi="Arial" w:cs="Arial"/>
                <w:color w:val="000000"/>
                <w:lang w:val="en-GB"/>
              </w:rPr>
            </w:pPr>
          </w:p>
        </w:tc>
      </w:tr>
    </w:tbl>
    <w:p w14:paraId="406425CA" w14:textId="43D31C35" w:rsidR="008A271A" w:rsidRPr="00B11D89" w:rsidRDefault="43DBE087" w:rsidP="00B11D89">
      <w:pPr>
        <w:spacing w:after="200"/>
        <w:rPr>
          <w:rFonts w:ascii="Arial" w:eastAsia="Arial" w:hAnsi="Arial" w:cs="Arial"/>
          <w:b/>
          <w:bCs/>
          <w:sz w:val="36"/>
          <w:szCs w:val="36"/>
          <w:lang w:val="en-GB"/>
        </w:rPr>
      </w:pPr>
      <w:r w:rsidRPr="14276B12">
        <w:rPr>
          <w:rFonts w:ascii="Arial" w:eastAsia="Arial" w:hAnsi="Arial" w:cs="Arial"/>
          <w:b/>
          <w:bCs/>
          <w:color w:val="366091"/>
          <w:sz w:val="36"/>
          <w:szCs w:val="36"/>
          <w:lang w:val="en-GB"/>
        </w:rPr>
        <w:t>Contents</w:t>
      </w:r>
    </w:p>
    <w:sdt>
      <w:sdtPr>
        <w:rPr>
          <w:rFonts w:ascii="Arial" w:eastAsia="Arial" w:hAnsi="Arial" w:cs="Arial"/>
          <w:b/>
          <w:bCs/>
          <w:color w:val="000000" w:themeColor="text1"/>
          <w:sz w:val="24"/>
          <w:szCs w:val="24"/>
        </w:rPr>
        <w:id w:val="1633753898"/>
        <w:docPartObj>
          <w:docPartGallery w:val="Table of Contents"/>
          <w:docPartUnique/>
        </w:docPartObj>
      </w:sdtPr>
      <w:sdtEndPr/>
      <w:sdtContent>
        <w:p w14:paraId="7789F852" w14:textId="14EDE902" w:rsidR="008A271A" w:rsidRDefault="005652F6" w:rsidP="00B11D89">
          <w:pPr>
            <w:pBdr>
              <w:top w:val="nil"/>
              <w:left w:val="nil"/>
              <w:bottom w:val="nil"/>
              <w:right w:val="nil"/>
              <w:between w:val="nil"/>
            </w:pBdr>
            <w:tabs>
              <w:tab w:val="right" w:leader="dot" w:pos="9350"/>
            </w:tabs>
            <w:spacing w:after="100"/>
            <w:rPr>
              <w:rFonts w:ascii="Arial" w:eastAsia="Arial" w:hAnsi="Arial" w:cs="Arial"/>
              <w:color w:val="000000"/>
              <w:sz w:val="24"/>
              <w:szCs w:val="24"/>
            </w:rPr>
          </w:pPr>
          <w:r>
            <w:fldChar w:fldCharType="begin"/>
          </w:r>
          <w:r>
            <w:instrText xml:space="preserve"> TOC \h \u \z \t "Heading 1,1,Heading 2,2,Heading 3,3,"</w:instrText>
          </w:r>
          <w:r>
            <w:fldChar w:fldCharType="separate"/>
          </w:r>
          <w:hyperlink w:anchor="_gjdgxs">
            <w:r w:rsidR="43DBE087" w:rsidRPr="14276B12">
              <w:rPr>
                <w:rFonts w:ascii="Arial" w:eastAsia="Arial" w:hAnsi="Arial" w:cs="Arial"/>
                <w:b/>
                <w:bCs/>
                <w:color w:val="000000" w:themeColor="text1"/>
                <w:sz w:val="24"/>
                <w:szCs w:val="24"/>
              </w:rPr>
              <w:t>1. Introduction</w:t>
            </w:r>
            <w:r>
              <w:tab/>
            </w:r>
          </w:hyperlink>
        </w:p>
        <w:p w14:paraId="74109DA5" w14:textId="0610BDB5" w:rsidR="008A271A" w:rsidRDefault="43DBE087" w:rsidP="14276B12">
          <w:pPr>
            <w:pBdr>
              <w:top w:val="nil"/>
              <w:left w:val="nil"/>
              <w:bottom w:val="nil"/>
              <w:right w:val="nil"/>
              <w:between w:val="nil"/>
            </w:pBdr>
            <w:tabs>
              <w:tab w:val="right" w:leader="dot" w:pos="9350"/>
            </w:tabs>
            <w:spacing w:after="100"/>
            <w:ind w:left="220"/>
            <w:rPr>
              <w:rFonts w:ascii="Arial" w:eastAsia="Arial" w:hAnsi="Arial" w:cs="Arial"/>
              <w:color w:val="000000"/>
              <w:sz w:val="24"/>
              <w:szCs w:val="24"/>
            </w:rPr>
          </w:pPr>
          <w:hyperlink w:anchor="_30j0zll">
            <w:r w:rsidRPr="14276B12">
              <w:rPr>
                <w:rFonts w:ascii="Arial" w:eastAsia="Arial" w:hAnsi="Arial" w:cs="Arial"/>
                <w:b/>
                <w:bCs/>
                <w:color w:val="000000" w:themeColor="text1"/>
                <w:sz w:val="24"/>
                <w:szCs w:val="24"/>
              </w:rPr>
              <w:t>2. Business Concept</w:t>
            </w:r>
            <w:r w:rsidR="005652F6">
              <w:tab/>
            </w:r>
          </w:hyperlink>
        </w:p>
        <w:p w14:paraId="13EAC109" w14:textId="4B4A8346" w:rsidR="008A271A" w:rsidRDefault="43DBE087" w:rsidP="14276B12">
          <w:pPr>
            <w:pBdr>
              <w:top w:val="nil"/>
              <w:left w:val="nil"/>
              <w:bottom w:val="nil"/>
              <w:right w:val="nil"/>
              <w:between w:val="nil"/>
            </w:pBdr>
            <w:tabs>
              <w:tab w:val="right" w:leader="dot" w:pos="9350"/>
            </w:tabs>
            <w:spacing w:after="100"/>
            <w:ind w:left="220"/>
            <w:rPr>
              <w:rFonts w:ascii="Arial" w:eastAsia="Arial" w:hAnsi="Arial" w:cs="Arial"/>
              <w:color w:val="000000"/>
              <w:sz w:val="24"/>
              <w:szCs w:val="24"/>
            </w:rPr>
          </w:pPr>
          <w:hyperlink w:anchor="_1fob9te">
            <w:r w:rsidRPr="14276B12">
              <w:rPr>
                <w:rFonts w:ascii="Arial" w:eastAsia="Arial" w:hAnsi="Arial" w:cs="Arial"/>
                <w:b/>
                <w:bCs/>
                <w:color w:val="000000" w:themeColor="text1"/>
                <w:sz w:val="24"/>
                <w:szCs w:val="24"/>
              </w:rPr>
              <w:t>3. Innovation and Early Years Education</w:t>
            </w:r>
            <w:r w:rsidR="005652F6">
              <w:tab/>
            </w:r>
          </w:hyperlink>
        </w:p>
        <w:p w14:paraId="51830766" w14:textId="049AE8F4" w:rsidR="008A271A" w:rsidRDefault="43DBE087" w:rsidP="14276B12">
          <w:pPr>
            <w:pBdr>
              <w:top w:val="nil"/>
              <w:left w:val="nil"/>
              <w:bottom w:val="nil"/>
              <w:right w:val="nil"/>
              <w:between w:val="nil"/>
            </w:pBdr>
            <w:tabs>
              <w:tab w:val="right" w:leader="dot" w:pos="9350"/>
            </w:tabs>
            <w:spacing w:after="100"/>
            <w:ind w:left="220"/>
            <w:rPr>
              <w:rFonts w:ascii="Arial" w:eastAsia="Arial" w:hAnsi="Arial" w:cs="Arial"/>
              <w:color w:val="000000"/>
              <w:sz w:val="24"/>
              <w:szCs w:val="24"/>
            </w:rPr>
          </w:pPr>
          <w:hyperlink w:anchor="_3znysh7">
            <w:r w:rsidRPr="14276B12">
              <w:rPr>
                <w:rFonts w:ascii="Arial" w:eastAsia="Arial" w:hAnsi="Arial" w:cs="Arial"/>
                <w:b/>
                <w:bCs/>
                <w:color w:val="000000" w:themeColor="text1"/>
                <w:sz w:val="24"/>
                <w:szCs w:val="24"/>
              </w:rPr>
              <w:t>4. Benefits of Happy Hoppers Nursery</w:t>
            </w:r>
            <w:r w:rsidR="005652F6">
              <w:tab/>
            </w:r>
          </w:hyperlink>
        </w:p>
        <w:p w14:paraId="24D390AC" w14:textId="45E787EC" w:rsidR="008A271A" w:rsidRDefault="43DBE087" w:rsidP="14276B12">
          <w:pPr>
            <w:pBdr>
              <w:top w:val="nil"/>
              <w:left w:val="nil"/>
              <w:bottom w:val="nil"/>
              <w:right w:val="nil"/>
              <w:between w:val="nil"/>
            </w:pBdr>
            <w:tabs>
              <w:tab w:val="right" w:leader="dot" w:pos="9350"/>
            </w:tabs>
            <w:spacing w:after="100"/>
            <w:ind w:left="220"/>
            <w:rPr>
              <w:rFonts w:ascii="Arial" w:eastAsia="Arial" w:hAnsi="Arial" w:cs="Arial"/>
              <w:color w:val="000000"/>
              <w:sz w:val="24"/>
              <w:szCs w:val="24"/>
            </w:rPr>
          </w:pPr>
          <w:hyperlink w:anchor="_2et92p0">
            <w:r w:rsidRPr="14276B12">
              <w:rPr>
                <w:rFonts w:ascii="Arial" w:eastAsia="Arial" w:hAnsi="Arial" w:cs="Arial"/>
                <w:b/>
                <w:bCs/>
                <w:color w:val="000000" w:themeColor="text1"/>
                <w:sz w:val="24"/>
                <w:szCs w:val="24"/>
              </w:rPr>
              <w:t>5. Challenges and Barriers</w:t>
            </w:r>
            <w:r w:rsidR="005652F6">
              <w:tab/>
            </w:r>
          </w:hyperlink>
        </w:p>
        <w:p w14:paraId="730D6298" w14:textId="5E5633D0" w:rsidR="008A271A" w:rsidRDefault="43DBE087" w:rsidP="14276B12">
          <w:pPr>
            <w:pBdr>
              <w:top w:val="nil"/>
              <w:left w:val="nil"/>
              <w:bottom w:val="nil"/>
              <w:right w:val="nil"/>
              <w:between w:val="nil"/>
            </w:pBdr>
            <w:tabs>
              <w:tab w:val="right" w:leader="dot" w:pos="9350"/>
            </w:tabs>
            <w:spacing w:after="100"/>
            <w:ind w:left="220"/>
            <w:rPr>
              <w:rFonts w:ascii="Arial" w:eastAsia="Arial" w:hAnsi="Arial" w:cs="Arial"/>
              <w:color w:val="000000"/>
              <w:sz w:val="24"/>
              <w:szCs w:val="24"/>
            </w:rPr>
          </w:pPr>
          <w:hyperlink w:anchor="_tyjcwt">
            <w:r w:rsidRPr="14276B12">
              <w:rPr>
                <w:rFonts w:ascii="Arial" w:eastAsia="Arial" w:hAnsi="Arial" w:cs="Arial"/>
                <w:b/>
                <w:bCs/>
                <w:color w:val="000000" w:themeColor="text1"/>
                <w:sz w:val="24"/>
                <w:szCs w:val="24"/>
              </w:rPr>
              <w:t>6. Target Audience and Stakeholders</w:t>
            </w:r>
            <w:r w:rsidR="005652F6">
              <w:tab/>
            </w:r>
          </w:hyperlink>
        </w:p>
        <w:p w14:paraId="7736FE8B" w14:textId="2C0E8C8E" w:rsidR="008A271A" w:rsidRDefault="43DBE087" w:rsidP="14276B12">
          <w:pPr>
            <w:pBdr>
              <w:top w:val="nil"/>
              <w:left w:val="nil"/>
              <w:bottom w:val="nil"/>
              <w:right w:val="nil"/>
              <w:between w:val="nil"/>
            </w:pBdr>
            <w:tabs>
              <w:tab w:val="right" w:leader="dot" w:pos="9350"/>
            </w:tabs>
            <w:spacing w:after="100"/>
            <w:ind w:left="220"/>
            <w:rPr>
              <w:rFonts w:ascii="Arial" w:eastAsia="Arial" w:hAnsi="Arial" w:cs="Arial"/>
              <w:color w:val="000000"/>
              <w:sz w:val="24"/>
              <w:szCs w:val="24"/>
            </w:rPr>
          </w:pPr>
          <w:hyperlink w:anchor="_3dy6vkm">
            <w:r w:rsidRPr="14276B12">
              <w:rPr>
                <w:rFonts w:ascii="Arial" w:eastAsia="Arial" w:hAnsi="Arial" w:cs="Arial"/>
                <w:b/>
                <w:bCs/>
                <w:color w:val="000000" w:themeColor="text1"/>
                <w:sz w:val="24"/>
                <w:szCs w:val="24"/>
              </w:rPr>
              <w:t>7. Expertise and Suitability</w:t>
            </w:r>
            <w:r w:rsidR="005652F6">
              <w:tab/>
            </w:r>
          </w:hyperlink>
        </w:p>
        <w:p w14:paraId="02A20D49" w14:textId="4532DCD5" w:rsidR="008A271A" w:rsidRDefault="43DBE087" w:rsidP="14276B12">
          <w:pPr>
            <w:pBdr>
              <w:top w:val="nil"/>
              <w:left w:val="nil"/>
              <w:bottom w:val="nil"/>
              <w:right w:val="nil"/>
              <w:between w:val="nil"/>
            </w:pBdr>
            <w:tabs>
              <w:tab w:val="right" w:leader="dot" w:pos="9350"/>
            </w:tabs>
            <w:spacing w:after="100"/>
            <w:ind w:left="220"/>
            <w:rPr>
              <w:rFonts w:ascii="Arial" w:eastAsia="Arial" w:hAnsi="Arial" w:cs="Arial"/>
              <w:color w:val="000000"/>
              <w:sz w:val="24"/>
              <w:szCs w:val="24"/>
            </w:rPr>
          </w:pPr>
          <w:hyperlink w:anchor="_1t3h5sf">
            <w:r w:rsidRPr="14276B12">
              <w:rPr>
                <w:rFonts w:ascii="Arial" w:eastAsia="Arial" w:hAnsi="Arial" w:cs="Arial"/>
                <w:b/>
                <w:bCs/>
                <w:color w:val="000000" w:themeColor="text1"/>
                <w:sz w:val="24"/>
                <w:szCs w:val="24"/>
              </w:rPr>
              <w:t>8. Financial Overview</w:t>
            </w:r>
            <w:r w:rsidR="005652F6">
              <w:tab/>
            </w:r>
          </w:hyperlink>
        </w:p>
        <w:p w14:paraId="5A0CD4FD" w14:textId="4B4EA887" w:rsidR="008A271A" w:rsidRDefault="43DBE087" w:rsidP="14276B12">
          <w:pPr>
            <w:pBdr>
              <w:top w:val="nil"/>
              <w:left w:val="nil"/>
              <w:bottom w:val="nil"/>
              <w:right w:val="nil"/>
              <w:between w:val="nil"/>
            </w:pBdr>
            <w:tabs>
              <w:tab w:val="right" w:leader="dot" w:pos="9350"/>
            </w:tabs>
            <w:spacing w:after="100"/>
            <w:ind w:left="220"/>
            <w:rPr>
              <w:rFonts w:ascii="Arial" w:eastAsia="Arial" w:hAnsi="Arial" w:cs="Arial"/>
              <w:color w:val="000000"/>
              <w:sz w:val="24"/>
              <w:szCs w:val="24"/>
            </w:rPr>
          </w:pPr>
          <w:hyperlink w:anchor="_4d34og8">
            <w:r w:rsidRPr="14276B12">
              <w:rPr>
                <w:rFonts w:ascii="Arial" w:eastAsia="Arial" w:hAnsi="Arial" w:cs="Arial"/>
                <w:b/>
                <w:bCs/>
                <w:color w:val="000000" w:themeColor="text1"/>
                <w:sz w:val="24"/>
                <w:szCs w:val="24"/>
              </w:rPr>
              <w:t>9. Marketing and Outreach Strategy</w:t>
            </w:r>
            <w:r w:rsidR="005652F6">
              <w:tab/>
            </w:r>
          </w:hyperlink>
        </w:p>
        <w:p w14:paraId="2A0AFBC2" w14:textId="23A41205" w:rsidR="008A271A" w:rsidRDefault="43DBE087" w:rsidP="14276B12">
          <w:pPr>
            <w:pBdr>
              <w:top w:val="nil"/>
              <w:left w:val="nil"/>
              <w:bottom w:val="nil"/>
              <w:right w:val="nil"/>
              <w:between w:val="nil"/>
            </w:pBdr>
            <w:tabs>
              <w:tab w:val="right" w:leader="dot" w:pos="9350"/>
            </w:tabs>
            <w:spacing w:after="100"/>
            <w:ind w:left="220"/>
            <w:rPr>
              <w:rFonts w:ascii="Arial" w:eastAsia="Arial" w:hAnsi="Arial" w:cs="Arial"/>
              <w:color w:val="000000"/>
              <w:sz w:val="24"/>
              <w:szCs w:val="24"/>
            </w:rPr>
          </w:pPr>
          <w:hyperlink w:anchor="_2s8eyo1">
            <w:r w:rsidRPr="14276B12">
              <w:rPr>
                <w:rFonts w:ascii="Arial" w:eastAsia="Arial" w:hAnsi="Arial" w:cs="Arial"/>
                <w:b/>
                <w:bCs/>
                <w:color w:val="000000" w:themeColor="text1"/>
                <w:sz w:val="24"/>
                <w:szCs w:val="24"/>
              </w:rPr>
              <w:t>10. Future Growth and Expansion</w:t>
            </w:r>
            <w:r w:rsidR="005652F6">
              <w:tab/>
            </w:r>
          </w:hyperlink>
        </w:p>
        <w:p w14:paraId="0FFE6566" w14:textId="68540E86" w:rsidR="008A271A" w:rsidRDefault="43DBE087" w:rsidP="14276B12">
          <w:pPr>
            <w:pBdr>
              <w:top w:val="nil"/>
              <w:left w:val="nil"/>
              <w:bottom w:val="nil"/>
              <w:right w:val="nil"/>
              <w:between w:val="nil"/>
            </w:pBdr>
            <w:tabs>
              <w:tab w:val="right" w:leader="dot" w:pos="9350"/>
            </w:tabs>
            <w:spacing w:after="100"/>
            <w:ind w:left="220"/>
            <w:rPr>
              <w:rFonts w:ascii="Arial" w:eastAsia="Arial" w:hAnsi="Arial" w:cs="Arial"/>
              <w:color w:val="000000"/>
              <w:sz w:val="24"/>
              <w:szCs w:val="24"/>
            </w:rPr>
          </w:pPr>
          <w:hyperlink w:anchor="_17dp8vu">
            <w:r w:rsidRPr="14276B12">
              <w:rPr>
                <w:rFonts w:ascii="Arial" w:eastAsia="Arial" w:hAnsi="Arial" w:cs="Arial"/>
                <w:b/>
                <w:bCs/>
                <w:color w:val="000000" w:themeColor="text1"/>
                <w:sz w:val="24"/>
                <w:szCs w:val="24"/>
              </w:rPr>
              <w:t>11. Conclusion</w:t>
            </w:r>
            <w:r w:rsidR="005652F6">
              <w:tab/>
            </w:r>
          </w:hyperlink>
        </w:p>
        <w:p w14:paraId="5966BCB9" w14:textId="75F300F3" w:rsidR="008A271A" w:rsidRDefault="43DBE087" w:rsidP="14276B12">
          <w:pPr>
            <w:pBdr>
              <w:top w:val="nil"/>
              <w:left w:val="nil"/>
              <w:bottom w:val="nil"/>
              <w:right w:val="nil"/>
              <w:between w:val="nil"/>
            </w:pBdr>
            <w:tabs>
              <w:tab w:val="right" w:leader="dot" w:pos="9350"/>
            </w:tabs>
            <w:spacing w:after="100"/>
            <w:rPr>
              <w:rFonts w:ascii="Arial" w:eastAsia="Arial" w:hAnsi="Arial" w:cs="Arial"/>
              <w:color w:val="000000"/>
              <w:sz w:val="24"/>
              <w:szCs w:val="24"/>
            </w:rPr>
          </w:pPr>
          <w:hyperlink w:anchor="_3rdcrjn">
            <w:r w:rsidRPr="14276B12">
              <w:rPr>
                <w:color w:val="000000" w:themeColor="text1"/>
                <w:sz w:val="24"/>
                <w:szCs w:val="24"/>
              </w:rPr>
              <w:t>References</w:t>
            </w:r>
            <w:r w:rsidR="005652F6">
              <w:tab/>
            </w:r>
            <w:r w:rsidRPr="14276B12">
              <w:rPr>
                <w:color w:val="000000" w:themeColor="text1"/>
                <w:sz w:val="24"/>
                <w:szCs w:val="24"/>
              </w:rPr>
              <w:t>8</w:t>
            </w:r>
          </w:hyperlink>
          <w:r w:rsidR="005652F6">
            <w:fldChar w:fldCharType="end"/>
          </w:r>
        </w:p>
      </w:sdtContent>
    </w:sdt>
    <w:p w14:paraId="29D6B04F" w14:textId="77777777" w:rsidR="008A271A" w:rsidRDefault="43DBE087" w:rsidP="14276B12">
      <w:pPr>
        <w:rPr>
          <w:rFonts w:ascii="Arial" w:eastAsia="Arial" w:hAnsi="Arial" w:cs="Arial"/>
          <w:b/>
          <w:bCs/>
          <w:lang w:val="en-GB"/>
        </w:rPr>
      </w:pPr>
      <w:r w:rsidRPr="14276B12">
        <w:rPr>
          <w:rFonts w:ascii="Arial" w:eastAsia="Arial" w:hAnsi="Arial" w:cs="Arial"/>
          <w:b/>
          <w:bCs/>
          <w:lang w:val="en-GB"/>
        </w:rPr>
        <w:t xml:space="preserve"> </w:t>
      </w:r>
    </w:p>
    <w:p w14:paraId="4101652C" w14:textId="77777777" w:rsidR="008A271A" w:rsidRDefault="008A271A" w:rsidP="14276B12">
      <w:pPr>
        <w:rPr>
          <w:rFonts w:ascii="Arial" w:eastAsia="Arial" w:hAnsi="Arial" w:cs="Arial"/>
          <w:b/>
          <w:bCs/>
          <w:sz w:val="36"/>
          <w:szCs w:val="36"/>
          <w:lang w:val="en-GB"/>
        </w:rPr>
      </w:pPr>
    </w:p>
    <w:p w14:paraId="4B99056E" w14:textId="77777777" w:rsidR="008A271A" w:rsidRDefault="005652F6" w:rsidP="14276B12">
      <w:pPr>
        <w:rPr>
          <w:rFonts w:ascii="Arial" w:eastAsia="Arial" w:hAnsi="Arial" w:cs="Arial"/>
          <w:b/>
          <w:bCs/>
          <w:sz w:val="36"/>
          <w:szCs w:val="36"/>
          <w:lang w:val="en-GB"/>
        </w:rPr>
      </w:pPr>
      <w:r w:rsidRPr="14276B12">
        <w:rPr>
          <w:rFonts w:ascii="Arial" w:eastAsia="Arial" w:hAnsi="Arial" w:cs="Arial"/>
          <w:lang w:val="en-GB"/>
        </w:rPr>
        <w:br w:type="page"/>
      </w:r>
    </w:p>
    <w:p w14:paraId="32A36C38" w14:textId="449D8ACD" w:rsidR="008A271A" w:rsidRDefault="43DBE087" w:rsidP="14276B12">
      <w:pPr>
        <w:spacing w:after="280" w:line="360" w:lineRule="auto"/>
        <w:jc w:val="both"/>
        <w:rPr>
          <w:rFonts w:ascii="Arial" w:eastAsia="Arial" w:hAnsi="Arial" w:cs="Arial"/>
          <w:b/>
          <w:bCs/>
          <w:sz w:val="36"/>
          <w:szCs w:val="36"/>
          <w:highlight w:val="magenta"/>
          <w:lang w:val="en-GB"/>
        </w:rPr>
      </w:pPr>
      <w:r w:rsidRPr="14276B12">
        <w:rPr>
          <w:rFonts w:ascii="Arial" w:eastAsia="Arial" w:hAnsi="Arial" w:cs="Arial"/>
          <w:b/>
          <w:bCs/>
          <w:color w:val="7030A0"/>
          <w:sz w:val="36"/>
          <w:szCs w:val="36"/>
          <w:highlight w:val="magenta"/>
          <w:lang w:val="en-GB"/>
        </w:rPr>
        <w:t>Introduction</w:t>
      </w:r>
    </w:p>
    <w:p w14:paraId="24AC571F" w14:textId="2CCB1743" w:rsidR="008A271A" w:rsidRDefault="43DBE087" w:rsidP="14276B12">
      <w:pPr>
        <w:spacing w:before="280" w:after="280" w:line="360" w:lineRule="auto"/>
        <w:jc w:val="both"/>
        <w:rPr>
          <w:rFonts w:ascii="Arial" w:eastAsia="Arial" w:hAnsi="Arial" w:cs="Arial"/>
          <w:sz w:val="24"/>
          <w:szCs w:val="24"/>
          <w:lang w:val="en-GB"/>
        </w:rPr>
      </w:pPr>
      <w:r w:rsidRPr="14276B12">
        <w:rPr>
          <w:rFonts w:ascii="Arial" w:eastAsia="Arial" w:hAnsi="Arial" w:cs="Arial"/>
          <w:sz w:val="24"/>
          <w:szCs w:val="24"/>
          <w:lang w:val="en-GB"/>
        </w:rPr>
        <w:t>Happy Hoppers Nursery is a nursery that stimulates children’s learning through creative play and multi-sensory physical activity. The intent of the nursery is to create a comfortable and warm environment where children can participate in and learn different tasks that may require the use of their faculties, specifically those that help in sensory-motor, social-emotional, and developmental milestones. The basis for this initiative is my prior and personal experience in the field of early years’ learning and development, calling for the adoption of a new culture of play and sensory learning for young children.</w:t>
      </w:r>
    </w:p>
    <w:p w14:paraId="71C3FEB9" w14:textId="3A0C2844" w:rsidR="008A271A" w:rsidRDefault="43DBE087" w:rsidP="14276B12">
      <w:pPr>
        <w:spacing w:before="280" w:after="280" w:line="360" w:lineRule="auto"/>
        <w:jc w:val="both"/>
        <w:rPr>
          <w:rFonts w:ascii="Arial" w:eastAsia="Arial" w:hAnsi="Arial" w:cs="Arial"/>
          <w:sz w:val="24"/>
          <w:szCs w:val="24"/>
          <w:lang w:val="en-GB"/>
        </w:rPr>
      </w:pPr>
      <w:r w:rsidRPr="14276B12">
        <w:rPr>
          <w:rFonts w:ascii="Arial" w:eastAsia="Arial" w:hAnsi="Arial" w:cs="Arial"/>
          <w:sz w:val="24"/>
          <w:szCs w:val="24"/>
          <w:lang w:val="en-GB"/>
        </w:rPr>
        <w:t>Sensory play ca</w:t>
      </w:r>
      <w:r w:rsidR="2D705A66" w:rsidRPr="14276B12">
        <w:rPr>
          <w:rFonts w:ascii="Arial" w:eastAsia="Arial" w:hAnsi="Arial" w:cs="Arial"/>
          <w:sz w:val="24"/>
          <w:szCs w:val="24"/>
          <w:lang w:val="en-GB"/>
        </w:rPr>
        <w:t>n</w:t>
      </w:r>
      <w:r w:rsidRPr="14276B12">
        <w:rPr>
          <w:rFonts w:ascii="Arial" w:eastAsia="Arial" w:hAnsi="Arial" w:cs="Arial"/>
          <w:sz w:val="24"/>
          <w:szCs w:val="24"/>
          <w:lang w:val="en-GB"/>
        </w:rPr>
        <w:t xml:space="preserve"> be fun and is highly effective for brain growth and skills such as language, problem-solving, and emotional regulation (Gascoyne, 2016). This approach fits within Happy Hoppers Nursery, where a structured curriculum aims to give children the best beginning of life.</w:t>
      </w:r>
      <w:r w:rsidR="0DD464FE" w:rsidRPr="14276B12">
        <w:rPr>
          <w:rFonts w:ascii="Arial" w:eastAsia="Arial" w:hAnsi="Arial" w:cs="Arial"/>
          <w:sz w:val="24"/>
          <w:szCs w:val="24"/>
          <w:lang w:val="en-GB"/>
        </w:rPr>
        <w:t xml:space="preserve">  Our goal in embracing play-based learning is to cultivate curiosity, creativity, and a lifetime love of learning. Our highly skilled and committed staff will assist each child's individual developmental path, encouraging cognitive, social, and emotional development via stimulating and interesting activities.</w:t>
      </w:r>
    </w:p>
    <w:p w14:paraId="7463351F" w14:textId="486977A5" w:rsidR="008A271A" w:rsidRDefault="11EDC63F" w:rsidP="14276B12">
      <w:pPr>
        <w:spacing w:before="280" w:after="280" w:line="360" w:lineRule="auto"/>
        <w:jc w:val="both"/>
        <w:rPr>
          <w:rFonts w:ascii="Arial" w:eastAsia="Arial" w:hAnsi="Arial" w:cs="Arial"/>
          <w:b/>
          <w:bCs/>
          <w:color w:val="E36C0A" w:themeColor="accent6" w:themeShade="BF"/>
          <w:sz w:val="36"/>
          <w:szCs w:val="36"/>
          <w:lang w:val="en-GB"/>
        </w:rPr>
      </w:pPr>
      <w:r w:rsidRPr="14276B12">
        <w:rPr>
          <w:rFonts w:ascii="Arial" w:eastAsia="Arial" w:hAnsi="Arial" w:cs="Arial"/>
          <w:b/>
          <w:bCs/>
          <w:sz w:val="36"/>
          <w:szCs w:val="36"/>
          <w:lang w:val="en-GB"/>
        </w:rPr>
        <w:t xml:space="preserve">                           </w:t>
      </w:r>
      <w:r w:rsidR="43DBE087" w:rsidRPr="14276B12">
        <w:rPr>
          <w:rFonts w:ascii="Arial" w:eastAsia="Arial" w:hAnsi="Arial" w:cs="Arial"/>
          <w:b/>
          <w:bCs/>
          <w:color w:val="E36C0A" w:themeColor="accent6" w:themeShade="BF"/>
          <w:sz w:val="36"/>
          <w:szCs w:val="36"/>
          <w:lang w:val="en-GB"/>
        </w:rPr>
        <w:t>Business Concept</w:t>
      </w:r>
    </w:p>
    <w:p w14:paraId="6BEF8499" w14:textId="7475FD84" w:rsidR="008A271A" w:rsidRDefault="43DBE087" w:rsidP="14276B12">
      <w:pPr>
        <w:spacing w:before="280" w:after="280" w:line="360" w:lineRule="auto"/>
        <w:jc w:val="both"/>
        <w:rPr>
          <w:rFonts w:ascii="Arial" w:eastAsia="Arial" w:hAnsi="Arial" w:cs="Arial"/>
          <w:sz w:val="24"/>
          <w:szCs w:val="24"/>
          <w:lang w:val="en-GB"/>
        </w:rPr>
      </w:pPr>
      <w:r w:rsidRPr="14276B12">
        <w:rPr>
          <w:rFonts w:ascii="Arial" w:eastAsia="Arial" w:hAnsi="Arial" w:cs="Arial"/>
          <w:sz w:val="24"/>
          <w:szCs w:val="24"/>
          <w:lang w:val="en-GB"/>
        </w:rPr>
        <w:t>Happy Hoppers Nursery has a fundamental belief in the role of sensory play in early childhood development.</w:t>
      </w:r>
      <w:r w:rsidR="39244CB4" w:rsidRPr="14276B12">
        <w:rPr>
          <w:rFonts w:ascii="Arial" w:eastAsia="Arial" w:hAnsi="Arial" w:cs="Arial"/>
          <w:sz w:val="24"/>
          <w:szCs w:val="24"/>
          <w:lang w:val="en-GB"/>
        </w:rPr>
        <w:t xml:space="preserve"> At Happy Hoopers Nursery, we believe that the power of sensory play can inspire and develop young minds. Our goal is to establish a secure, welcoming, and engaging atmosphere where children may learn, develop, and explore</w:t>
      </w:r>
      <w:r w:rsidR="49E3C77E" w:rsidRPr="14276B12">
        <w:rPr>
          <w:rFonts w:ascii="Arial" w:eastAsia="Arial" w:hAnsi="Arial" w:cs="Arial"/>
          <w:sz w:val="24"/>
          <w:szCs w:val="24"/>
          <w:lang w:val="en-GB"/>
        </w:rPr>
        <w:t xml:space="preserve">. </w:t>
      </w:r>
      <w:r w:rsidRPr="14276B12">
        <w:rPr>
          <w:rFonts w:ascii="Arial" w:eastAsia="Arial" w:hAnsi="Arial" w:cs="Arial"/>
          <w:sz w:val="24"/>
          <w:szCs w:val="24"/>
          <w:lang w:val="en-GB"/>
        </w:rPr>
        <w:t xml:space="preserve">Touching activities facilitate children’s ability to learn, and motor activities that involve touching increase nerve connections that enable the learning of complex matters (Ayres &amp; Robbins, 2005). </w:t>
      </w:r>
    </w:p>
    <w:p w14:paraId="6315C8B7" w14:textId="5E6F68CD" w:rsidR="008A271A" w:rsidRDefault="43DBE087" w:rsidP="14276B12">
      <w:pPr>
        <w:spacing w:before="280" w:after="28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The nursery provides sufficient space and original equipment to play and learn through different textures, sounds, and visuals in a </w:t>
      </w:r>
      <w:r w:rsidR="738CF333" w:rsidRPr="14276B12">
        <w:rPr>
          <w:rFonts w:ascii="Arial" w:eastAsia="Arial" w:hAnsi="Arial" w:cs="Arial"/>
          <w:sz w:val="24"/>
          <w:szCs w:val="24"/>
          <w:lang w:val="en-GB"/>
        </w:rPr>
        <w:t>free style</w:t>
      </w:r>
      <w:r w:rsidRPr="14276B12">
        <w:rPr>
          <w:rFonts w:ascii="Arial" w:eastAsia="Arial" w:hAnsi="Arial" w:cs="Arial"/>
          <w:sz w:val="24"/>
          <w:szCs w:val="24"/>
          <w:lang w:val="en-GB"/>
        </w:rPr>
        <w:t xml:space="preserve"> yet structured pattern.</w:t>
      </w:r>
    </w:p>
    <w:p w14:paraId="2C2EF875" w14:textId="631F9886" w:rsidR="008A271A" w:rsidRDefault="43DBE087" w:rsidP="14276B12">
      <w:pPr>
        <w:spacing w:before="280" w:after="28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The promotion of inclusion remains a key concept so that all children can benefit from the nursery’s effective programs regardless of their level of development, learning ability, or physical/mental disabilities, including autistic spectrum disorder (Ashburner et al., 2008). Focused solely on young learners, the nursery has adopted programs that engage </w:t>
      </w:r>
      <w:r w:rsidR="046C41CF" w:rsidRPr="14276B12">
        <w:rPr>
          <w:rFonts w:ascii="Arial" w:eastAsia="Arial" w:hAnsi="Arial" w:cs="Arial"/>
          <w:sz w:val="24"/>
          <w:szCs w:val="24"/>
          <w:lang w:val="en-GB"/>
        </w:rPr>
        <w:t xml:space="preserve">children </w:t>
      </w:r>
      <w:r w:rsidRPr="14276B12">
        <w:rPr>
          <w:rFonts w:ascii="Arial" w:eastAsia="Arial" w:hAnsi="Arial" w:cs="Arial"/>
          <w:sz w:val="24"/>
          <w:szCs w:val="24"/>
          <w:lang w:val="en-GB"/>
        </w:rPr>
        <w:t>through touch, vision, audio, and taste, among others. It encompasses the development of</w:t>
      </w:r>
      <w:r w:rsidR="41941C06" w:rsidRPr="14276B12">
        <w:rPr>
          <w:rFonts w:ascii="Arial" w:eastAsia="Arial" w:hAnsi="Arial" w:cs="Arial"/>
          <w:sz w:val="24"/>
          <w:szCs w:val="24"/>
          <w:lang w:val="en-GB"/>
        </w:rPr>
        <w:t xml:space="preserve"> </w:t>
      </w:r>
      <w:r w:rsidRPr="14276B12">
        <w:rPr>
          <w:rFonts w:ascii="Arial" w:eastAsia="Arial" w:hAnsi="Arial" w:cs="Arial"/>
          <w:sz w:val="24"/>
          <w:szCs w:val="24"/>
          <w:lang w:val="en-GB"/>
        </w:rPr>
        <w:t>sensory room and outdoor play area, generally referred to as sensory garden. Every element of learning addresses physical coordination, cognition, spatial and directional skills, personal-social skills, and communication and language.</w:t>
      </w:r>
    </w:p>
    <w:p w14:paraId="6D9DDFC9" w14:textId="0E0595DF" w:rsidR="008A271A" w:rsidRDefault="21B4710C" w:rsidP="14276B12">
      <w:pPr>
        <w:spacing w:before="280" w:after="280" w:line="360" w:lineRule="auto"/>
        <w:jc w:val="both"/>
        <w:rPr>
          <w:rFonts w:ascii="Arial" w:eastAsia="Arial" w:hAnsi="Arial" w:cs="Arial"/>
          <w:b/>
          <w:bCs/>
          <w:color w:val="00B050"/>
          <w:sz w:val="36"/>
          <w:szCs w:val="36"/>
          <w:lang w:val="en-GB"/>
        </w:rPr>
      </w:pPr>
      <w:r w:rsidRPr="14276B12">
        <w:rPr>
          <w:rFonts w:ascii="Arial" w:eastAsia="Arial" w:hAnsi="Arial" w:cs="Arial"/>
          <w:b/>
          <w:bCs/>
          <w:sz w:val="36"/>
          <w:szCs w:val="36"/>
          <w:lang w:val="en-GB"/>
        </w:rPr>
        <w:t xml:space="preserve">           </w:t>
      </w:r>
      <w:r w:rsidRPr="14276B12">
        <w:rPr>
          <w:rFonts w:ascii="Arial" w:eastAsia="Arial" w:hAnsi="Arial" w:cs="Arial"/>
          <w:b/>
          <w:bCs/>
          <w:color w:val="00B050"/>
          <w:sz w:val="36"/>
          <w:szCs w:val="36"/>
          <w:lang w:val="en-GB"/>
        </w:rPr>
        <w:t xml:space="preserve">  </w:t>
      </w:r>
      <w:r w:rsidR="43DBE087" w:rsidRPr="14276B12">
        <w:rPr>
          <w:rFonts w:ascii="Arial" w:eastAsia="Arial" w:hAnsi="Arial" w:cs="Arial"/>
          <w:b/>
          <w:bCs/>
          <w:color w:val="00B050"/>
          <w:sz w:val="36"/>
          <w:szCs w:val="36"/>
          <w:lang w:val="en-GB"/>
        </w:rPr>
        <w:t>Innovation and Early Years Education</w:t>
      </w:r>
    </w:p>
    <w:p w14:paraId="001AA2C7" w14:textId="77777777" w:rsidR="008A271A" w:rsidRDefault="43DBE087" w:rsidP="14276B12">
      <w:pPr>
        <w:spacing w:before="280" w:after="280" w:line="360" w:lineRule="auto"/>
        <w:jc w:val="both"/>
        <w:rPr>
          <w:rFonts w:ascii="Arial" w:eastAsia="Arial" w:hAnsi="Arial" w:cs="Arial"/>
          <w:sz w:val="24"/>
          <w:szCs w:val="24"/>
          <w:lang w:val="en-GB"/>
        </w:rPr>
      </w:pPr>
      <w:r w:rsidRPr="14276B12">
        <w:rPr>
          <w:rFonts w:ascii="Arial" w:eastAsia="Arial" w:hAnsi="Arial" w:cs="Arial"/>
          <w:sz w:val="24"/>
          <w:szCs w:val="24"/>
          <w:lang w:val="en-GB"/>
        </w:rPr>
        <w:t>Happy Hoppers Nursery is unique as it integrates both sensory play and early childhood education, ensuring the availability of such services. To be more precise, Happy Hoppers is not just a nursery; it offers a wide range of choices regarding a child’s preparedness for school and incorporates elements that enhance present and future senses and creativity. This aligns with theories of learning in early childhood education, as the play-based approach used in this setting effectively supports children's cognitive and emotional development (Hadfield et al., 2015).</w:t>
      </w:r>
    </w:p>
    <w:p w14:paraId="0CC2F36F" w14:textId="77777777" w:rsidR="008A271A" w:rsidRDefault="43DBE087" w:rsidP="14276B12">
      <w:pPr>
        <w:spacing w:before="280" w:after="280" w:line="360" w:lineRule="auto"/>
        <w:jc w:val="both"/>
        <w:rPr>
          <w:rFonts w:ascii="Arial" w:eastAsia="Arial" w:hAnsi="Arial" w:cs="Arial"/>
          <w:sz w:val="24"/>
          <w:szCs w:val="24"/>
          <w:lang w:val="en-GB"/>
        </w:rPr>
      </w:pPr>
      <w:r w:rsidRPr="14276B12">
        <w:rPr>
          <w:rFonts w:ascii="Arial" w:eastAsia="Arial" w:hAnsi="Arial" w:cs="Arial"/>
          <w:sz w:val="24"/>
          <w:szCs w:val="24"/>
          <w:lang w:val="en-GB"/>
        </w:rPr>
        <w:t>The selected activities help children develop problem-solving skills, fine and gross motor skills, language skills, and social skills. The nursery supplements its curriculum with frameworks such as the Early Years Foundation Stage (EYFS), enhancing its educational approach in line with national standards.</w:t>
      </w:r>
    </w:p>
    <w:p w14:paraId="2F11E501" w14:textId="77777777" w:rsidR="008A271A" w:rsidRDefault="43DBE087" w:rsidP="14276B12">
      <w:pPr>
        <w:spacing w:before="280" w:after="280" w:line="360" w:lineRule="auto"/>
        <w:jc w:val="both"/>
        <w:rPr>
          <w:rFonts w:ascii="Arial" w:eastAsia="Arial" w:hAnsi="Arial" w:cs="Arial"/>
          <w:sz w:val="24"/>
          <w:szCs w:val="24"/>
          <w:lang w:val="en-GB"/>
        </w:rPr>
      </w:pPr>
      <w:r w:rsidRPr="14276B12">
        <w:rPr>
          <w:rFonts w:ascii="Arial" w:eastAsia="Arial" w:hAnsi="Arial" w:cs="Arial"/>
          <w:sz w:val="24"/>
          <w:szCs w:val="24"/>
          <w:lang w:val="en-GB"/>
        </w:rPr>
        <w:t>Additionally, incorporating sensory play into lesson plans enhances children’s attentiveness, initiative, and readiness for learning throughout their academic journey (Gascoyne, 2016). Hands-on learning is a key focus, ensuring children are actively involved in their education in constructive ways.</w:t>
      </w:r>
    </w:p>
    <w:p w14:paraId="0470CD04" w14:textId="3F00745E" w:rsidR="008A271A" w:rsidRDefault="43DBE087" w:rsidP="14276B12">
      <w:pPr>
        <w:spacing w:before="280" w:after="280" w:line="360" w:lineRule="auto"/>
        <w:jc w:val="both"/>
        <w:rPr>
          <w:rFonts w:ascii="Arial" w:eastAsia="Arial" w:hAnsi="Arial" w:cs="Arial"/>
          <w:b/>
          <w:bCs/>
          <w:color w:val="00B0F0"/>
          <w:sz w:val="36"/>
          <w:szCs w:val="36"/>
          <w:lang w:val="en-GB"/>
        </w:rPr>
      </w:pPr>
      <w:r w:rsidRPr="14276B12">
        <w:rPr>
          <w:rFonts w:ascii="Arial" w:eastAsia="Arial" w:hAnsi="Arial" w:cs="Arial"/>
          <w:b/>
          <w:bCs/>
          <w:color w:val="00B0F0"/>
          <w:sz w:val="36"/>
          <w:szCs w:val="36"/>
          <w:lang w:val="en-GB"/>
        </w:rPr>
        <w:t>Benefits of Happy Hoppers Nursery</w:t>
      </w:r>
    </w:p>
    <w:p w14:paraId="58CB1A8E" w14:textId="77777777" w:rsidR="008A271A" w:rsidRDefault="43DBE087" w:rsidP="14276B12">
      <w:pPr>
        <w:spacing w:before="280" w:after="280" w:line="360" w:lineRule="auto"/>
        <w:jc w:val="both"/>
        <w:rPr>
          <w:rFonts w:ascii="Arial" w:eastAsia="Arial" w:hAnsi="Arial" w:cs="Arial"/>
          <w:sz w:val="24"/>
          <w:szCs w:val="24"/>
          <w:lang w:val="en-GB"/>
        </w:rPr>
      </w:pPr>
      <w:r w:rsidRPr="14276B12">
        <w:rPr>
          <w:rFonts w:ascii="Arial" w:eastAsia="Arial" w:hAnsi="Arial" w:cs="Arial"/>
          <w:sz w:val="24"/>
          <w:szCs w:val="24"/>
          <w:lang w:val="en-GB"/>
        </w:rPr>
        <w:t>The benefits of Happy Hoppers Nursery include:</w:t>
      </w:r>
    </w:p>
    <w:p w14:paraId="506E4EA5" w14:textId="77777777" w:rsidR="008A271A" w:rsidRDefault="43DBE087" w:rsidP="14276B12">
      <w:pPr>
        <w:numPr>
          <w:ilvl w:val="0"/>
          <w:numId w:val="6"/>
        </w:numPr>
        <w:spacing w:before="280"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Cognitive Development:</w:t>
      </w:r>
      <w:r w:rsidRPr="14276B12">
        <w:rPr>
          <w:rFonts w:ascii="Arial" w:eastAsia="Arial" w:hAnsi="Arial" w:cs="Arial"/>
          <w:sz w:val="24"/>
          <w:szCs w:val="24"/>
          <w:lang w:val="en-GB"/>
        </w:rPr>
        <w:t xml:space="preserve"> Engaging with various sensory stimuli increases neural pathways, improving memory, learning, and skills (Gascoyne, 2016).</w:t>
      </w:r>
    </w:p>
    <w:p w14:paraId="34158B63" w14:textId="77777777" w:rsidR="008A271A" w:rsidRDefault="43DBE087" w:rsidP="14276B12">
      <w:pPr>
        <w:numPr>
          <w:ilvl w:val="0"/>
          <w:numId w:val="6"/>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Emotional and Social Growth:</w:t>
      </w:r>
      <w:r w:rsidRPr="14276B12">
        <w:rPr>
          <w:rFonts w:ascii="Arial" w:eastAsia="Arial" w:hAnsi="Arial" w:cs="Arial"/>
          <w:sz w:val="24"/>
          <w:szCs w:val="24"/>
          <w:lang w:val="en-GB"/>
        </w:rPr>
        <w:t xml:space="preserve"> Sensory play supports self-regulation, emotional expression, and enhances children's ability to develop better interpersonal skills (Gascoyne, 2016).</w:t>
      </w:r>
    </w:p>
    <w:p w14:paraId="2415B9A7" w14:textId="77777777" w:rsidR="008A271A" w:rsidRDefault="43DBE087" w:rsidP="14276B12">
      <w:pPr>
        <w:numPr>
          <w:ilvl w:val="0"/>
          <w:numId w:val="6"/>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Motor Skills Enhancement:</w:t>
      </w:r>
      <w:r w:rsidRPr="14276B12">
        <w:rPr>
          <w:rFonts w:ascii="Arial" w:eastAsia="Arial" w:hAnsi="Arial" w:cs="Arial"/>
          <w:sz w:val="24"/>
          <w:szCs w:val="24"/>
          <w:lang w:val="en-GB"/>
        </w:rPr>
        <w:t xml:space="preserve"> Water play, sand play, and fine motor activities help improve hand-eye coordination and dexterity.</w:t>
      </w:r>
    </w:p>
    <w:p w14:paraId="4C29531B" w14:textId="77777777" w:rsidR="008A271A" w:rsidRDefault="43DBE087" w:rsidP="14276B12">
      <w:pPr>
        <w:numPr>
          <w:ilvl w:val="0"/>
          <w:numId w:val="6"/>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Inclusive Learning:</w:t>
      </w:r>
      <w:r w:rsidRPr="14276B12">
        <w:rPr>
          <w:rFonts w:ascii="Arial" w:eastAsia="Arial" w:hAnsi="Arial" w:cs="Arial"/>
          <w:sz w:val="24"/>
          <w:szCs w:val="24"/>
          <w:lang w:val="en-GB"/>
        </w:rPr>
        <w:t xml:space="preserve"> Learning accommodations are available for children with developmental disabilities.</w:t>
      </w:r>
    </w:p>
    <w:p w14:paraId="6BA4DAE8" w14:textId="77777777" w:rsidR="008A271A" w:rsidRDefault="43DBE087" w:rsidP="14276B12">
      <w:pPr>
        <w:numPr>
          <w:ilvl w:val="0"/>
          <w:numId w:val="6"/>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Parent Engagement:</w:t>
      </w:r>
      <w:r w:rsidRPr="14276B12">
        <w:rPr>
          <w:rFonts w:ascii="Arial" w:eastAsia="Arial" w:hAnsi="Arial" w:cs="Arial"/>
          <w:sz w:val="24"/>
          <w:szCs w:val="24"/>
          <w:lang w:val="en-GB"/>
        </w:rPr>
        <w:t xml:space="preserve"> Workshops are offered to parents as part of a parental involvement program, and take-home activities that support sensory learning are encouraged.</w:t>
      </w:r>
    </w:p>
    <w:p w14:paraId="6226DE5E" w14:textId="77777777" w:rsidR="008A271A" w:rsidRDefault="43DBE087" w:rsidP="14276B12">
      <w:pPr>
        <w:numPr>
          <w:ilvl w:val="0"/>
          <w:numId w:val="6"/>
        </w:numPr>
        <w:spacing w:after="28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Encouraging Creativity:</w:t>
      </w:r>
      <w:r w:rsidRPr="14276B12">
        <w:rPr>
          <w:rFonts w:ascii="Arial" w:eastAsia="Arial" w:hAnsi="Arial" w:cs="Arial"/>
          <w:sz w:val="24"/>
          <w:szCs w:val="24"/>
          <w:lang w:val="en-GB"/>
        </w:rPr>
        <w:t xml:space="preserve"> Sensory experiences promote innovative thinking, self-expression, and confidence in one's abilities.</w:t>
      </w:r>
    </w:p>
    <w:p w14:paraId="042D10A6" w14:textId="69D6F6E4" w:rsidR="14276B12" w:rsidRDefault="14276B12" w:rsidP="14276B12">
      <w:pPr>
        <w:spacing w:before="280" w:after="280" w:line="360" w:lineRule="auto"/>
        <w:jc w:val="both"/>
        <w:rPr>
          <w:rFonts w:ascii="Arial" w:eastAsia="Arial" w:hAnsi="Arial" w:cs="Arial"/>
          <w:b/>
          <w:bCs/>
          <w:color w:val="92D050"/>
          <w:sz w:val="36"/>
          <w:szCs w:val="36"/>
          <w:lang w:val="en-GB"/>
        </w:rPr>
      </w:pPr>
    </w:p>
    <w:p w14:paraId="195775DF" w14:textId="2CE2624F" w:rsidR="008A271A" w:rsidRDefault="43DBE087" w:rsidP="14276B12">
      <w:pPr>
        <w:spacing w:before="280" w:after="280" w:line="360" w:lineRule="auto"/>
        <w:jc w:val="both"/>
        <w:rPr>
          <w:rFonts w:ascii="Arial" w:eastAsia="Arial" w:hAnsi="Arial" w:cs="Arial"/>
          <w:sz w:val="24"/>
          <w:szCs w:val="24"/>
          <w:lang w:val="en-GB"/>
        </w:rPr>
      </w:pPr>
      <w:r w:rsidRPr="14276B12">
        <w:rPr>
          <w:rFonts w:ascii="Arial" w:eastAsia="Arial" w:hAnsi="Arial" w:cs="Arial"/>
          <w:b/>
          <w:bCs/>
          <w:color w:val="92D050"/>
          <w:sz w:val="36"/>
          <w:szCs w:val="36"/>
          <w:lang w:val="en-GB"/>
        </w:rPr>
        <w:t>Challenges and Barriers</w:t>
      </w:r>
    </w:p>
    <w:p w14:paraId="268436EA" w14:textId="122BF080" w:rsidR="008A271A" w:rsidRDefault="43DBE087" w:rsidP="14276B12">
      <w:pPr>
        <w:spacing w:before="280" w:after="280" w:line="360" w:lineRule="auto"/>
        <w:jc w:val="both"/>
        <w:rPr>
          <w:rFonts w:ascii="Arial" w:eastAsia="Arial" w:hAnsi="Arial" w:cs="Arial"/>
          <w:sz w:val="24"/>
          <w:szCs w:val="24"/>
          <w:lang w:val="en-GB"/>
        </w:rPr>
      </w:pPr>
      <w:r w:rsidRPr="14276B12">
        <w:rPr>
          <w:rFonts w:ascii="Arial" w:eastAsia="Arial" w:hAnsi="Arial" w:cs="Arial"/>
          <w:sz w:val="24"/>
          <w:szCs w:val="24"/>
          <w:lang w:val="en-GB"/>
        </w:rPr>
        <w:t>Although a sensory-based nursery has many positives, there are challenges in its implementation:</w:t>
      </w:r>
    </w:p>
    <w:p w14:paraId="2D4D872C" w14:textId="77777777" w:rsidR="008A271A" w:rsidRDefault="43DBE087" w:rsidP="14276B12">
      <w:pPr>
        <w:numPr>
          <w:ilvl w:val="0"/>
          <w:numId w:val="7"/>
        </w:numPr>
        <w:spacing w:before="280"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High Initial Costs:</w:t>
      </w:r>
      <w:r w:rsidRPr="14276B12">
        <w:rPr>
          <w:rFonts w:ascii="Arial" w:eastAsia="Arial" w:hAnsi="Arial" w:cs="Arial"/>
          <w:sz w:val="24"/>
          <w:szCs w:val="24"/>
          <w:lang w:val="en-GB"/>
        </w:rPr>
        <w:t xml:space="preserve"> Setting up a sensory-rich environment requires a high investment in equipment, materials, and staff training.</w:t>
      </w:r>
    </w:p>
    <w:p w14:paraId="7D9FD636" w14:textId="77777777" w:rsidR="008A271A" w:rsidRDefault="43DBE087" w:rsidP="14276B12">
      <w:pPr>
        <w:numPr>
          <w:ilvl w:val="0"/>
          <w:numId w:val="7"/>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Parental Awareness:</w:t>
      </w:r>
      <w:r w:rsidRPr="14276B12">
        <w:rPr>
          <w:rFonts w:ascii="Arial" w:eastAsia="Arial" w:hAnsi="Arial" w:cs="Arial"/>
          <w:sz w:val="24"/>
          <w:szCs w:val="24"/>
          <w:lang w:val="en-GB"/>
        </w:rPr>
        <w:t xml:space="preserve"> Educational outreach may be necessary in cases where a few parents may not have sufficiently grasped the benefits of sensory play.</w:t>
      </w:r>
    </w:p>
    <w:p w14:paraId="02E87288" w14:textId="77777777" w:rsidR="008A271A" w:rsidRDefault="43DBE087" w:rsidP="14276B12">
      <w:pPr>
        <w:numPr>
          <w:ilvl w:val="0"/>
          <w:numId w:val="7"/>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Regulatory Compliance:</w:t>
      </w:r>
      <w:r w:rsidRPr="14276B12">
        <w:rPr>
          <w:rFonts w:ascii="Arial" w:eastAsia="Arial" w:hAnsi="Arial" w:cs="Arial"/>
          <w:sz w:val="24"/>
          <w:szCs w:val="24"/>
          <w:lang w:val="en-GB"/>
        </w:rPr>
        <w:t xml:space="preserve"> To meet health and safety standards, work needs to be rigorous in the design and monitoring of sensory materials and playgrounds.</w:t>
      </w:r>
    </w:p>
    <w:p w14:paraId="43193126" w14:textId="72446FF1" w:rsidR="008A271A" w:rsidRDefault="43DBE087" w:rsidP="14276B12">
      <w:pPr>
        <w:numPr>
          <w:ilvl w:val="0"/>
          <w:numId w:val="7"/>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Staff Training Needs:</w:t>
      </w:r>
      <w:r w:rsidRPr="14276B12">
        <w:rPr>
          <w:rFonts w:ascii="Arial" w:eastAsia="Arial" w:hAnsi="Arial" w:cs="Arial"/>
          <w:sz w:val="24"/>
          <w:szCs w:val="24"/>
          <w:lang w:val="en-GB"/>
        </w:rPr>
        <w:t xml:space="preserve"> Educators need speciali</w:t>
      </w:r>
      <w:r w:rsidR="7E9F4826" w:rsidRPr="14276B12">
        <w:rPr>
          <w:rFonts w:ascii="Arial" w:eastAsia="Arial" w:hAnsi="Arial" w:cs="Arial"/>
          <w:sz w:val="24"/>
          <w:szCs w:val="24"/>
          <w:lang w:val="en-GB"/>
        </w:rPr>
        <w:t>s</w:t>
      </w:r>
      <w:r w:rsidRPr="14276B12">
        <w:rPr>
          <w:rFonts w:ascii="Arial" w:eastAsia="Arial" w:hAnsi="Arial" w:cs="Arial"/>
          <w:sz w:val="24"/>
          <w:szCs w:val="24"/>
          <w:lang w:val="en-GB"/>
        </w:rPr>
        <w:t>ed training to efficiently conduct sensory work and tailor such experiences to the individual needs of boys and girls.</w:t>
      </w:r>
    </w:p>
    <w:p w14:paraId="08FFFFA6" w14:textId="77777777" w:rsidR="008A271A" w:rsidRDefault="43DBE087" w:rsidP="14276B12">
      <w:pPr>
        <w:numPr>
          <w:ilvl w:val="0"/>
          <w:numId w:val="7"/>
        </w:numPr>
        <w:spacing w:after="28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Sustainability of Resources:</w:t>
      </w:r>
      <w:r w:rsidRPr="14276B12">
        <w:rPr>
          <w:rFonts w:ascii="Arial" w:eastAsia="Arial" w:hAnsi="Arial" w:cs="Arial"/>
          <w:sz w:val="24"/>
          <w:szCs w:val="24"/>
          <w:lang w:val="en-GB"/>
        </w:rPr>
        <w:t xml:space="preserve"> Ongoing financial planning is needed for Continuous updates and maintenance of sensory materials.</w:t>
      </w:r>
    </w:p>
    <w:p w14:paraId="05AED03D" w14:textId="750C9196" w:rsidR="008A271A" w:rsidRDefault="0CE70B99" w:rsidP="14276B12">
      <w:pPr>
        <w:spacing w:before="280" w:after="280" w:line="360" w:lineRule="auto"/>
        <w:jc w:val="both"/>
        <w:rPr>
          <w:rFonts w:ascii="Arial" w:eastAsia="Arial" w:hAnsi="Arial" w:cs="Arial"/>
          <w:b/>
          <w:bCs/>
          <w:sz w:val="36"/>
          <w:szCs w:val="36"/>
          <w:highlight w:val="darkGreen"/>
          <w:lang w:val="en-GB"/>
        </w:rPr>
      </w:pPr>
      <w:r w:rsidRPr="14276B12">
        <w:rPr>
          <w:rFonts w:ascii="Arial" w:eastAsia="Arial" w:hAnsi="Arial" w:cs="Arial"/>
          <w:b/>
          <w:bCs/>
          <w:sz w:val="36"/>
          <w:szCs w:val="36"/>
          <w:lang w:val="en-GB"/>
        </w:rPr>
        <w:t xml:space="preserve">    </w:t>
      </w:r>
      <w:r w:rsidR="43DBE087" w:rsidRPr="14276B12">
        <w:rPr>
          <w:rFonts w:ascii="Arial" w:eastAsia="Arial" w:hAnsi="Arial" w:cs="Arial"/>
          <w:b/>
          <w:bCs/>
          <w:sz w:val="36"/>
          <w:szCs w:val="36"/>
          <w:highlight w:val="darkGreen"/>
          <w:lang w:val="en-GB"/>
        </w:rPr>
        <w:t>Target Audience and Stakeholders</w:t>
      </w:r>
    </w:p>
    <w:p w14:paraId="4FAA9179" w14:textId="77777777" w:rsidR="008A271A" w:rsidRDefault="43DBE087" w:rsidP="14276B12">
      <w:pPr>
        <w:spacing w:before="280" w:after="280" w:line="360" w:lineRule="auto"/>
        <w:jc w:val="both"/>
        <w:rPr>
          <w:rFonts w:ascii="Arial" w:eastAsia="Arial" w:hAnsi="Arial" w:cs="Arial"/>
          <w:sz w:val="24"/>
          <w:szCs w:val="24"/>
          <w:lang w:val="en-GB"/>
        </w:rPr>
      </w:pPr>
      <w:r w:rsidRPr="14276B12">
        <w:rPr>
          <w:rFonts w:ascii="Arial" w:eastAsia="Arial" w:hAnsi="Arial" w:cs="Arial"/>
          <w:sz w:val="24"/>
          <w:szCs w:val="24"/>
          <w:lang w:val="en-GB"/>
        </w:rPr>
        <w:t>Happy Hoppers Nursery’s primary stakeholders consist of:</w:t>
      </w:r>
    </w:p>
    <w:p w14:paraId="7248E5FF" w14:textId="77777777" w:rsidR="008A271A" w:rsidRDefault="43DBE087" w:rsidP="14276B12">
      <w:pPr>
        <w:numPr>
          <w:ilvl w:val="0"/>
          <w:numId w:val="8"/>
        </w:numPr>
        <w:spacing w:before="280"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Children (Ages 0-5):</w:t>
      </w:r>
      <w:r w:rsidRPr="14276B12">
        <w:rPr>
          <w:rFonts w:ascii="Arial" w:eastAsia="Arial" w:hAnsi="Arial" w:cs="Arial"/>
          <w:sz w:val="24"/>
          <w:szCs w:val="24"/>
          <w:lang w:val="en-GB"/>
        </w:rPr>
        <w:t xml:space="preserve"> Those who primarily benefit as main beneficiaries, receiving structured and flexible sensory experiences that foster holistic development.</w:t>
      </w:r>
    </w:p>
    <w:p w14:paraId="1476843C" w14:textId="77777777" w:rsidR="008A271A" w:rsidRDefault="43DBE087" w:rsidP="14276B12">
      <w:pPr>
        <w:numPr>
          <w:ilvl w:val="0"/>
          <w:numId w:val="8"/>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Parents and Guardians:</w:t>
      </w:r>
      <w:r w:rsidRPr="14276B12">
        <w:rPr>
          <w:rFonts w:ascii="Arial" w:eastAsia="Arial" w:hAnsi="Arial" w:cs="Arial"/>
          <w:sz w:val="24"/>
          <w:szCs w:val="24"/>
          <w:lang w:val="en-GB"/>
        </w:rPr>
        <w:t xml:space="preserve"> Parents looking for quality, cutting-edge childcare solutions to support their children’s early learning journey.</w:t>
      </w:r>
    </w:p>
    <w:p w14:paraId="73BB7E13" w14:textId="77777777" w:rsidR="008A271A" w:rsidRDefault="43DBE087" w:rsidP="14276B12">
      <w:pPr>
        <w:numPr>
          <w:ilvl w:val="0"/>
          <w:numId w:val="8"/>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Early Childhood Educators:</w:t>
      </w:r>
      <w:r w:rsidRPr="14276B12">
        <w:rPr>
          <w:rFonts w:ascii="Arial" w:eastAsia="Arial" w:hAnsi="Arial" w:cs="Arial"/>
          <w:sz w:val="24"/>
          <w:szCs w:val="24"/>
          <w:lang w:val="en-GB"/>
        </w:rPr>
        <w:t xml:space="preserve"> Teachers and childcare providers who would like to incorporate sensory play into their teaching methods.</w:t>
      </w:r>
    </w:p>
    <w:p w14:paraId="18AE21F5" w14:textId="77777777" w:rsidR="008A271A" w:rsidRDefault="43DBE087" w:rsidP="14276B12">
      <w:pPr>
        <w:numPr>
          <w:ilvl w:val="0"/>
          <w:numId w:val="8"/>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Local Authorities and Community Organizations:</w:t>
      </w:r>
      <w:r w:rsidRPr="14276B12">
        <w:rPr>
          <w:rFonts w:ascii="Arial" w:eastAsia="Arial" w:hAnsi="Arial" w:cs="Arial"/>
          <w:sz w:val="24"/>
          <w:szCs w:val="24"/>
          <w:lang w:val="en-GB"/>
        </w:rPr>
        <w:t xml:space="preserve"> Investors in early years education, including potential supporters in the pharmaceutical industry and the commercial sector, seeking funding and partnerships.</w:t>
      </w:r>
    </w:p>
    <w:p w14:paraId="0F62863B" w14:textId="6251D85B" w:rsidR="008A271A" w:rsidRDefault="43DBE087" w:rsidP="14276B12">
      <w:pPr>
        <w:numPr>
          <w:ilvl w:val="0"/>
          <w:numId w:val="8"/>
        </w:numPr>
        <w:spacing w:before="280" w:after="280" w:line="360" w:lineRule="auto"/>
        <w:jc w:val="both"/>
        <w:rPr>
          <w:rFonts w:ascii="Arial" w:eastAsia="Arial" w:hAnsi="Arial" w:cs="Arial"/>
          <w:b/>
          <w:bCs/>
          <w:sz w:val="36"/>
          <w:szCs w:val="36"/>
          <w:lang w:val="en-GB"/>
        </w:rPr>
      </w:pPr>
      <w:r w:rsidRPr="14276B12">
        <w:rPr>
          <w:rFonts w:ascii="Arial" w:eastAsia="Arial" w:hAnsi="Arial" w:cs="Arial"/>
          <w:b/>
          <w:bCs/>
          <w:sz w:val="24"/>
          <w:szCs w:val="24"/>
          <w:lang w:val="en-GB"/>
        </w:rPr>
        <w:t>Healthcare Professionals:</w:t>
      </w:r>
      <w:r w:rsidRPr="14276B12">
        <w:rPr>
          <w:rFonts w:ascii="Arial" w:eastAsia="Arial" w:hAnsi="Arial" w:cs="Arial"/>
          <w:sz w:val="24"/>
          <w:szCs w:val="24"/>
          <w:lang w:val="en-GB"/>
        </w:rPr>
        <w:t xml:space="preserve"> Collaboration with occupational therapists and child psychologists would be more effective in enhancing sensory play programs.</w:t>
      </w:r>
    </w:p>
    <w:p w14:paraId="168B25B6" w14:textId="1B72AD2A" w:rsidR="008A271A" w:rsidRDefault="435A9EBA" w:rsidP="14276B12">
      <w:pPr>
        <w:spacing w:before="280" w:after="280" w:line="360" w:lineRule="auto"/>
        <w:ind w:left="720"/>
        <w:jc w:val="both"/>
        <w:rPr>
          <w:rFonts w:ascii="Arial" w:eastAsia="Arial" w:hAnsi="Arial" w:cs="Arial"/>
          <w:b/>
          <w:bCs/>
          <w:color w:val="0070C0"/>
          <w:sz w:val="36"/>
          <w:szCs w:val="36"/>
          <w:lang w:val="en-GB"/>
        </w:rPr>
      </w:pPr>
      <w:r w:rsidRPr="14276B12">
        <w:rPr>
          <w:rFonts w:ascii="Arial" w:eastAsia="Arial" w:hAnsi="Arial" w:cs="Arial"/>
          <w:b/>
          <w:bCs/>
          <w:sz w:val="36"/>
          <w:szCs w:val="36"/>
          <w:lang w:val="en-GB"/>
        </w:rPr>
        <w:t xml:space="preserve">              </w:t>
      </w:r>
      <w:r w:rsidRPr="14276B12">
        <w:rPr>
          <w:rFonts w:ascii="Arial" w:eastAsia="Arial" w:hAnsi="Arial" w:cs="Arial"/>
          <w:b/>
          <w:bCs/>
          <w:color w:val="0070C0"/>
          <w:sz w:val="36"/>
          <w:szCs w:val="36"/>
          <w:lang w:val="en-GB"/>
        </w:rPr>
        <w:t xml:space="preserve"> </w:t>
      </w:r>
      <w:r w:rsidR="43DBE087" w:rsidRPr="14276B12">
        <w:rPr>
          <w:rFonts w:ascii="Arial" w:eastAsia="Arial" w:hAnsi="Arial" w:cs="Arial"/>
          <w:b/>
          <w:bCs/>
          <w:color w:val="0070C0"/>
          <w:sz w:val="36"/>
          <w:szCs w:val="36"/>
          <w:lang w:val="en-GB"/>
        </w:rPr>
        <w:t>Expertise and Suitability</w:t>
      </w:r>
    </w:p>
    <w:p w14:paraId="3F7B36C4" w14:textId="77777777" w:rsidR="008A271A" w:rsidRDefault="43DBE087" w:rsidP="14276B12">
      <w:pPr>
        <w:spacing w:before="280" w:after="280" w:line="360" w:lineRule="auto"/>
        <w:rPr>
          <w:rFonts w:ascii="Arial" w:eastAsia="Arial" w:hAnsi="Arial" w:cs="Arial"/>
          <w:sz w:val="24"/>
          <w:szCs w:val="24"/>
          <w:lang w:val="en-GB"/>
        </w:rPr>
      </w:pPr>
      <w:r w:rsidRPr="14276B12">
        <w:rPr>
          <w:rFonts w:ascii="Arial" w:eastAsia="Arial" w:hAnsi="Arial" w:cs="Arial"/>
          <w:sz w:val="24"/>
          <w:szCs w:val="24"/>
          <w:lang w:val="en-GB"/>
        </w:rPr>
        <w:t>My passion for early childhood education is rooted in my father’s special love of teaching. I founded Happy Hoppers Nursery after becoming a mother myself. I grew up in a place where education and child development were highly valued. I have personally observed that a well-structured learning environment plays a crucial role in shaping a child’s future.</w:t>
      </w:r>
    </w:p>
    <w:p w14:paraId="55FA78D5" w14:textId="77777777" w:rsidR="008A271A" w:rsidRDefault="43DBE087" w:rsidP="14276B12">
      <w:pPr>
        <w:spacing w:before="280" w:after="280" w:line="360" w:lineRule="auto"/>
        <w:jc w:val="both"/>
        <w:rPr>
          <w:rFonts w:ascii="Arial" w:eastAsia="Arial" w:hAnsi="Arial" w:cs="Arial"/>
          <w:sz w:val="24"/>
          <w:szCs w:val="24"/>
          <w:lang w:val="en-GB"/>
        </w:rPr>
      </w:pPr>
      <w:r w:rsidRPr="14276B12">
        <w:rPr>
          <w:rFonts w:ascii="Arial" w:eastAsia="Arial" w:hAnsi="Arial" w:cs="Arial"/>
          <w:sz w:val="24"/>
          <w:szCs w:val="24"/>
          <w:lang w:val="en-GB"/>
        </w:rPr>
        <w:t>I am well-equipped in the area of sensory development, particularly focusing on young children. Furthermore, I have undergone specialized training in early childhood development and education, play therapy, and sensory integration. These qualifications have provided me with the knowledge required to establish and manage a high-quality nursery that prioritizes learning activities.</w:t>
      </w:r>
    </w:p>
    <w:p w14:paraId="47C2C356" w14:textId="7276A4D6" w:rsidR="008A271A" w:rsidRDefault="43DBE087" w:rsidP="14276B12">
      <w:pPr>
        <w:spacing w:before="280" w:after="280" w:line="360" w:lineRule="auto"/>
        <w:jc w:val="both"/>
        <w:rPr>
          <w:rFonts w:ascii="Arial" w:eastAsia="Arial" w:hAnsi="Arial" w:cs="Arial"/>
          <w:b/>
          <w:bCs/>
          <w:color w:val="0070C0"/>
          <w:sz w:val="36"/>
          <w:szCs w:val="36"/>
          <w:highlight w:val="darkBlue"/>
          <w:lang w:val="en-GB"/>
        </w:rPr>
      </w:pPr>
      <w:r w:rsidRPr="14276B12">
        <w:rPr>
          <w:rFonts w:ascii="Arial" w:eastAsia="Arial" w:hAnsi="Arial" w:cs="Arial"/>
          <w:b/>
          <w:bCs/>
          <w:sz w:val="36"/>
          <w:szCs w:val="36"/>
          <w:highlight w:val="magenta"/>
          <w:lang w:val="en-GB"/>
        </w:rPr>
        <w:t>Financial Overview</w:t>
      </w:r>
    </w:p>
    <w:tbl>
      <w:tblPr>
        <w:tblStyle w:val="a1"/>
        <w:tblW w:w="9576" w:type="dxa"/>
        <w:tblInd w:w="-108"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Layout w:type="fixed"/>
        <w:tblLook w:val="0480" w:firstRow="0" w:lastRow="0" w:firstColumn="1" w:lastColumn="0" w:noHBand="0" w:noVBand="1"/>
      </w:tblPr>
      <w:tblGrid>
        <w:gridCol w:w="4788"/>
        <w:gridCol w:w="4788"/>
      </w:tblGrid>
      <w:tr w:rsidR="008A271A" w14:paraId="462BB87A" w14:textId="77777777" w:rsidTr="14276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vAlign w:val="center"/>
          </w:tcPr>
          <w:p w14:paraId="1C1DD5AA" w14:textId="77777777" w:rsidR="008A271A" w:rsidRDefault="43DBE087" w:rsidP="14276B12">
            <w:pPr>
              <w:jc w:val="both"/>
              <w:rPr>
                <w:rFonts w:ascii="Arial" w:eastAsia="Arial" w:hAnsi="Arial" w:cs="Arial"/>
                <w:sz w:val="24"/>
                <w:szCs w:val="24"/>
                <w:lang w:val="en-GB"/>
              </w:rPr>
            </w:pPr>
            <w:r w:rsidRPr="14276B12">
              <w:rPr>
                <w:rFonts w:ascii="Arial" w:eastAsia="Arial" w:hAnsi="Arial" w:cs="Arial"/>
                <w:sz w:val="24"/>
                <w:szCs w:val="24"/>
                <w:lang w:val="en-GB"/>
              </w:rPr>
              <w:t xml:space="preserve">Premises: </w:t>
            </w:r>
          </w:p>
        </w:tc>
        <w:tc>
          <w:tcPr>
            <w:tcW w:w="4788" w:type="dxa"/>
            <w:vAlign w:val="center"/>
          </w:tcPr>
          <w:p w14:paraId="5279A24F" w14:textId="2AA00974" w:rsidR="008A271A" w:rsidRDefault="43DBE087" w:rsidP="14276B12">
            <w:pPr>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lang w:val="en-GB"/>
              </w:rPr>
            </w:pPr>
            <w:r w:rsidRPr="14276B12">
              <w:rPr>
                <w:rFonts w:ascii="Arial" w:eastAsia="Arial" w:hAnsi="Arial" w:cs="Arial"/>
                <w:sz w:val="24"/>
                <w:szCs w:val="24"/>
                <w:lang w:val="en-GB"/>
              </w:rPr>
              <w:t>£</w:t>
            </w:r>
            <w:r w:rsidR="18EB56C2" w:rsidRPr="14276B12">
              <w:rPr>
                <w:rFonts w:ascii="Arial" w:eastAsia="Arial" w:hAnsi="Arial" w:cs="Arial"/>
                <w:sz w:val="24"/>
                <w:szCs w:val="24"/>
                <w:lang w:val="en-GB"/>
              </w:rPr>
              <w:t>20</w:t>
            </w:r>
            <w:r w:rsidRPr="14276B12">
              <w:rPr>
                <w:rFonts w:ascii="Arial" w:eastAsia="Arial" w:hAnsi="Arial" w:cs="Arial"/>
                <w:sz w:val="24"/>
                <w:szCs w:val="24"/>
                <w:lang w:val="en-GB"/>
              </w:rPr>
              <w:t>,000 - £</w:t>
            </w:r>
            <w:r w:rsidR="1F613ED0" w:rsidRPr="14276B12">
              <w:rPr>
                <w:rFonts w:ascii="Arial" w:eastAsia="Arial" w:hAnsi="Arial" w:cs="Arial"/>
                <w:sz w:val="24"/>
                <w:szCs w:val="24"/>
                <w:lang w:val="en-GB"/>
              </w:rPr>
              <w:t>3</w:t>
            </w:r>
            <w:r w:rsidRPr="14276B12">
              <w:rPr>
                <w:rFonts w:ascii="Arial" w:eastAsia="Arial" w:hAnsi="Arial" w:cs="Arial"/>
                <w:sz w:val="24"/>
                <w:szCs w:val="24"/>
                <w:lang w:val="en-GB"/>
              </w:rPr>
              <w:t>0,000 annually.</w:t>
            </w:r>
          </w:p>
        </w:tc>
      </w:tr>
      <w:tr w:rsidR="008A271A" w14:paraId="3B107D0D" w14:textId="77777777" w:rsidTr="14276B1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vAlign w:val="center"/>
          </w:tcPr>
          <w:p w14:paraId="6D4D5A5B" w14:textId="77777777" w:rsidR="008A271A" w:rsidRDefault="43DBE087" w:rsidP="14276B12">
            <w:pPr>
              <w:jc w:val="both"/>
              <w:rPr>
                <w:rFonts w:ascii="Arial" w:eastAsia="Arial" w:hAnsi="Arial" w:cs="Arial"/>
                <w:sz w:val="24"/>
                <w:szCs w:val="24"/>
                <w:lang w:val="en-GB"/>
              </w:rPr>
            </w:pPr>
            <w:proofErr w:type="spellStart"/>
            <w:r w:rsidRPr="14276B12">
              <w:rPr>
                <w:rFonts w:ascii="Arial" w:eastAsia="Arial" w:hAnsi="Arial" w:cs="Arial"/>
                <w:sz w:val="24"/>
                <w:szCs w:val="24"/>
                <w:lang w:val="en-GB"/>
              </w:rPr>
              <w:t>Remodeling</w:t>
            </w:r>
            <w:proofErr w:type="spellEnd"/>
            <w:r w:rsidRPr="14276B12">
              <w:rPr>
                <w:rFonts w:ascii="Arial" w:eastAsia="Arial" w:hAnsi="Arial" w:cs="Arial"/>
                <w:sz w:val="24"/>
                <w:szCs w:val="24"/>
                <w:lang w:val="en-GB"/>
              </w:rPr>
              <w:t xml:space="preserve">: </w:t>
            </w:r>
          </w:p>
        </w:tc>
        <w:tc>
          <w:tcPr>
            <w:tcW w:w="4788" w:type="dxa"/>
            <w:vAlign w:val="center"/>
          </w:tcPr>
          <w:p w14:paraId="32AD10B4" w14:textId="36924255" w:rsidR="008A271A" w:rsidRDefault="43DBE087" w:rsidP="14276B12">
            <w:pPr>
              <w:jc w:val="both"/>
              <w:cnfStyle w:val="000000010000" w:firstRow="0" w:lastRow="0" w:firstColumn="0" w:lastColumn="0" w:oddVBand="0" w:evenVBand="0" w:oddHBand="0" w:evenHBand="1" w:firstRowFirstColumn="0" w:firstRowLastColumn="0" w:lastRowFirstColumn="0" w:lastRowLastColumn="0"/>
              <w:rPr>
                <w:rFonts w:ascii="Arial" w:eastAsia="Arial" w:hAnsi="Arial" w:cs="Arial"/>
                <w:sz w:val="24"/>
                <w:szCs w:val="24"/>
                <w:lang w:val="en-GB"/>
              </w:rPr>
            </w:pPr>
            <w:r w:rsidRPr="14276B12">
              <w:rPr>
                <w:rFonts w:ascii="Arial" w:eastAsia="Arial" w:hAnsi="Arial" w:cs="Arial"/>
                <w:sz w:val="24"/>
                <w:szCs w:val="24"/>
                <w:lang w:val="en-GB"/>
              </w:rPr>
              <w:t>£</w:t>
            </w:r>
            <w:r w:rsidR="4AFE613D" w:rsidRPr="14276B12">
              <w:rPr>
                <w:rFonts w:ascii="Arial" w:eastAsia="Arial" w:hAnsi="Arial" w:cs="Arial"/>
                <w:sz w:val="24"/>
                <w:szCs w:val="24"/>
                <w:lang w:val="en-GB"/>
              </w:rPr>
              <w:t>1</w:t>
            </w:r>
            <w:r w:rsidRPr="14276B12">
              <w:rPr>
                <w:rFonts w:ascii="Arial" w:eastAsia="Arial" w:hAnsi="Arial" w:cs="Arial"/>
                <w:sz w:val="24"/>
                <w:szCs w:val="24"/>
                <w:lang w:val="en-GB"/>
              </w:rPr>
              <w:t>0,000 - £</w:t>
            </w:r>
            <w:r w:rsidR="708F30E4" w:rsidRPr="14276B12">
              <w:rPr>
                <w:rFonts w:ascii="Arial" w:eastAsia="Arial" w:hAnsi="Arial" w:cs="Arial"/>
                <w:sz w:val="24"/>
                <w:szCs w:val="24"/>
                <w:lang w:val="en-GB"/>
              </w:rPr>
              <w:t>2</w:t>
            </w:r>
            <w:r w:rsidRPr="14276B12">
              <w:rPr>
                <w:rFonts w:ascii="Arial" w:eastAsia="Arial" w:hAnsi="Arial" w:cs="Arial"/>
                <w:sz w:val="24"/>
                <w:szCs w:val="24"/>
                <w:lang w:val="en-GB"/>
              </w:rPr>
              <w:t>0,000 for child-friendly facilities.</w:t>
            </w:r>
          </w:p>
        </w:tc>
      </w:tr>
      <w:tr w:rsidR="008A271A" w14:paraId="497F33B2" w14:textId="77777777" w:rsidTr="14276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vAlign w:val="center"/>
          </w:tcPr>
          <w:p w14:paraId="6A6F674D" w14:textId="77777777" w:rsidR="008A271A" w:rsidRDefault="43DBE087" w:rsidP="14276B12">
            <w:pPr>
              <w:jc w:val="both"/>
              <w:rPr>
                <w:rFonts w:ascii="Arial" w:eastAsia="Arial" w:hAnsi="Arial" w:cs="Arial"/>
                <w:sz w:val="24"/>
                <w:szCs w:val="24"/>
                <w:lang w:val="en-GB"/>
              </w:rPr>
            </w:pPr>
            <w:r w:rsidRPr="14276B12">
              <w:rPr>
                <w:rFonts w:ascii="Arial" w:eastAsia="Arial" w:hAnsi="Arial" w:cs="Arial"/>
                <w:sz w:val="24"/>
                <w:szCs w:val="24"/>
                <w:lang w:val="en-GB"/>
              </w:rPr>
              <w:t xml:space="preserve">Equipment &amp; Materials: </w:t>
            </w:r>
          </w:p>
        </w:tc>
        <w:tc>
          <w:tcPr>
            <w:tcW w:w="4788" w:type="dxa"/>
            <w:vAlign w:val="center"/>
          </w:tcPr>
          <w:p w14:paraId="5D8107B8" w14:textId="5FF3618B" w:rsidR="008A271A" w:rsidRDefault="43DBE087" w:rsidP="14276B12">
            <w:pPr>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lang w:val="en-GB"/>
              </w:rPr>
            </w:pPr>
            <w:r w:rsidRPr="14276B12">
              <w:rPr>
                <w:rFonts w:ascii="Arial" w:eastAsia="Arial" w:hAnsi="Arial" w:cs="Arial"/>
                <w:sz w:val="24"/>
                <w:szCs w:val="24"/>
                <w:lang w:val="en-GB"/>
              </w:rPr>
              <w:t>£5,000 - £1</w:t>
            </w:r>
            <w:r w:rsidR="6AB67195" w:rsidRPr="14276B12">
              <w:rPr>
                <w:rFonts w:ascii="Arial" w:eastAsia="Arial" w:hAnsi="Arial" w:cs="Arial"/>
                <w:sz w:val="24"/>
                <w:szCs w:val="24"/>
                <w:lang w:val="en-GB"/>
              </w:rPr>
              <w:t>0</w:t>
            </w:r>
            <w:r w:rsidRPr="14276B12">
              <w:rPr>
                <w:rFonts w:ascii="Arial" w:eastAsia="Arial" w:hAnsi="Arial" w:cs="Arial"/>
                <w:sz w:val="24"/>
                <w:szCs w:val="24"/>
                <w:lang w:val="en-GB"/>
              </w:rPr>
              <w:t>,000 for sensory play equipment.</w:t>
            </w:r>
          </w:p>
        </w:tc>
      </w:tr>
      <w:tr w:rsidR="008A271A" w14:paraId="47088BEC" w14:textId="77777777" w:rsidTr="14276B1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vAlign w:val="center"/>
          </w:tcPr>
          <w:p w14:paraId="06B001AF" w14:textId="77777777" w:rsidR="008A271A" w:rsidRDefault="43DBE087" w:rsidP="14276B12">
            <w:pPr>
              <w:jc w:val="both"/>
              <w:rPr>
                <w:rFonts w:ascii="Arial" w:eastAsia="Arial" w:hAnsi="Arial" w:cs="Arial"/>
                <w:sz w:val="24"/>
                <w:szCs w:val="24"/>
                <w:lang w:val="en-GB"/>
              </w:rPr>
            </w:pPr>
            <w:r w:rsidRPr="14276B12">
              <w:rPr>
                <w:rFonts w:ascii="Arial" w:eastAsia="Arial" w:hAnsi="Arial" w:cs="Arial"/>
                <w:sz w:val="24"/>
                <w:szCs w:val="24"/>
                <w:lang w:val="en-GB"/>
              </w:rPr>
              <w:t xml:space="preserve">Outdoor Play Equipment: </w:t>
            </w:r>
          </w:p>
        </w:tc>
        <w:tc>
          <w:tcPr>
            <w:tcW w:w="4788" w:type="dxa"/>
            <w:vAlign w:val="center"/>
          </w:tcPr>
          <w:p w14:paraId="6754A092" w14:textId="10267137" w:rsidR="008A271A" w:rsidRDefault="43DBE087" w:rsidP="14276B12">
            <w:pPr>
              <w:jc w:val="both"/>
              <w:cnfStyle w:val="000000010000" w:firstRow="0" w:lastRow="0" w:firstColumn="0" w:lastColumn="0" w:oddVBand="0" w:evenVBand="0" w:oddHBand="0" w:evenHBand="1" w:firstRowFirstColumn="0" w:firstRowLastColumn="0" w:lastRowFirstColumn="0" w:lastRowLastColumn="0"/>
              <w:rPr>
                <w:rFonts w:ascii="Arial" w:eastAsia="Arial" w:hAnsi="Arial" w:cs="Arial"/>
                <w:sz w:val="24"/>
                <w:szCs w:val="24"/>
                <w:lang w:val="en-GB"/>
              </w:rPr>
            </w:pPr>
            <w:r w:rsidRPr="14276B12">
              <w:rPr>
                <w:rFonts w:ascii="Arial" w:eastAsia="Arial" w:hAnsi="Arial" w:cs="Arial"/>
                <w:sz w:val="24"/>
                <w:szCs w:val="24"/>
                <w:lang w:val="en-GB"/>
              </w:rPr>
              <w:t>£</w:t>
            </w:r>
            <w:r w:rsidR="7AA12102" w:rsidRPr="14276B12">
              <w:rPr>
                <w:rFonts w:ascii="Arial" w:eastAsia="Arial" w:hAnsi="Arial" w:cs="Arial"/>
                <w:sz w:val="24"/>
                <w:szCs w:val="24"/>
                <w:lang w:val="en-GB"/>
              </w:rPr>
              <w:t>5</w:t>
            </w:r>
            <w:r w:rsidRPr="14276B12">
              <w:rPr>
                <w:rFonts w:ascii="Arial" w:eastAsia="Arial" w:hAnsi="Arial" w:cs="Arial"/>
                <w:sz w:val="24"/>
                <w:szCs w:val="24"/>
                <w:lang w:val="en-GB"/>
              </w:rPr>
              <w:t>,000 - £</w:t>
            </w:r>
            <w:r w:rsidR="340001B7" w:rsidRPr="14276B12">
              <w:rPr>
                <w:rFonts w:ascii="Arial" w:eastAsia="Arial" w:hAnsi="Arial" w:cs="Arial"/>
                <w:sz w:val="24"/>
                <w:szCs w:val="24"/>
                <w:lang w:val="en-GB"/>
              </w:rPr>
              <w:t>1</w:t>
            </w:r>
            <w:r w:rsidRPr="14276B12">
              <w:rPr>
                <w:rFonts w:ascii="Arial" w:eastAsia="Arial" w:hAnsi="Arial" w:cs="Arial"/>
                <w:sz w:val="24"/>
                <w:szCs w:val="24"/>
                <w:lang w:val="en-GB"/>
              </w:rPr>
              <w:t>0,000 for playground structures.</w:t>
            </w:r>
          </w:p>
        </w:tc>
      </w:tr>
      <w:tr w:rsidR="008A271A" w14:paraId="611BB78B" w14:textId="77777777" w:rsidTr="14276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vAlign w:val="center"/>
          </w:tcPr>
          <w:p w14:paraId="244055C1" w14:textId="77777777" w:rsidR="008A271A" w:rsidRDefault="43DBE087" w:rsidP="14276B12">
            <w:pPr>
              <w:jc w:val="both"/>
              <w:rPr>
                <w:rFonts w:ascii="Arial" w:eastAsia="Arial" w:hAnsi="Arial" w:cs="Arial"/>
                <w:sz w:val="24"/>
                <w:szCs w:val="24"/>
                <w:lang w:val="en-GB"/>
              </w:rPr>
            </w:pPr>
            <w:r w:rsidRPr="14276B12">
              <w:rPr>
                <w:rFonts w:ascii="Arial" w:eastAsia="Arial" w:hAnsi="Arial" w:cs="Arial"/>
                <w:sz w:val="24"/>
                <w:szCs w:val="24"/>
                <w:lang w:val="en-GB"/>
              </w:rPr>
              <w:t xml:space="preserve">Staff Salaries: </w:t>
            </w:r>
          </w:p>
        </w:tc>
        <w:tc>
          <w:tcPr>
            <w:tcW w:w="4788" w:type="dxa"/>
            <w:vAlign w:val="center"/>
          </w:tcPr>
          <w:p w14:paraId="56FAD262" w14:textId="7BFC18E4" w:rsidR="008A271A" w:rsidRDefault="43DBE087" w:rsidP="14276B12">
            <w:pPr>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lang w:val="en-GB"/>
              </w:rPr>
            </w:pPr>
            <w:r w:rsidRPr="14276B12">
              <w:rPr>
                <w:rFonts w:ascii="Arial" w:eastAsia="Arial" w:hAnsi="Arial" w:cs="Arial"/>
                <w:sz w:val="24"/>
                <w:szCs w:val="24"/>
                <w:lang w:val="en-GB"/>
              </w:rPr>
              <w:t>£15,000 - £</w:t>
            </w:r>
            <w:r w:rsidR="665D72F8" w:rsidRPr="14276B12">
              <w:rPr>
                <w:rFonts w:ascii="Arial" w:eastAsia="Arial" w:hAnsi="Arial" w:cs="Arial"/>
                <w:sz w:val="24"/>
                <w:szCs w:val="24"/>
                <w:lang w:val="en-GB"/>
              </w:rPr>
              <w:t>2</w:t>
            </w:r>
            <w:r w:rsidRPr="14276B12">
              <w:rPr>
                <w:rFonts w:ascii="Arial" w:eastAsia="Arial" w:hAnsi="Arial" w:cs="Arial"/>
                <w:sz w:val="24"/>
                <w:szCs w:val="24"/>
                <w:lang w:val="en-GB"/>
              </w:rPr>
              <w:t>0,000 per staff member for the first three months.</w:t>
            </w:r>
          </w:p>
        </w:tc>
      </w:tr>
      <w:tr w:rsidR="008A271A" w14:paraId="786C93BC" w14:textId="77777777" w:rsidTr="14276B1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vAlign w:val="center"/>
          </w:tcPr>
          <w:p w14:paraId="26523B54" w14:textId="77777777" w:rsidR="008A271A" w:rsidRDefault="43DBE087" w:rsidP="14276B12">
            <w:pPr>
              <w:jc w:val="both"/>
              <w:rPr>
                <w:rFonts w:ascii="Arial" w:eastAsia="Arial" w:hAnsi="Arial" w:cs="Arial"/>
                <w:sz w:val="24"/>
                <w:szCs w:val="24"/>
                <w:lang w:val="en-GB"/>
              </w:rPr>
            </w:pPr>
            <w:r w:rsidRPr="14276B12">
              <w:rPr>
                <w:rFonts w:ascii="Arial" w:eastAsia="Arial" w:hAnsi="Arial" w:cs="Arial"/>
                <w:sz w:val="24"/>
                <w:szCs w:val="24"/>
                <w:lang w:val="en-GB"/>
              </w:rPr>
              <w:t xml:space="preserve">Marketing: </w:t>
            </w:r>
          </w:p>
        </w:tc>
        <w:tc>
          <w:tcPr>
            <w:tcW w:w="4788" w:type="dxa"/>
            <w:vAlign w:val="center"/>
          </w:tcPr>
          <w:p w14:paraId="32A45ED4" w14:textId="77777777" w:rsidR="008A271A" w:rsidRDefault="43DBE087" w:rsidP="14276B12">
            <w:pPr>
              <w:jc w:val="both"/>
              <w:cnfStyle w:val="000000010000" w:firstRow="0" w:lastRow="0" w:firstColumn="0" w:lastColumn="0" w:oddVBand="0" w:evenVBand="0" w:oddHBand="0" w:evenHBand="1" w:firstRowFirstColumn="0" w:firstRowLastColumn="0" w:lastRowFirstColumn="0" w:lastRowLastColumn="0"/>
              <w:rPr>
                <w:rFonts w:ascii="Arial" w:eastAsia="Arial" w:hAnsi="Arial" w:cs="Arial"/>
                <w:sz w:val="24"/>
                <w:szCs w:val="24"/>
                <w:lang w:val="en-GB"/>
              </w:rPr>
            </w:pPr>
            <w:r w:rsidRPr="14276B12">
              <w:rPr>
                <w:rFonts w:ascii="Arial" w:eastAsia="Arial" w:hAnsi="Arial" w:cs="Arial"/>
                <w:sz w:val="24"/>
                <w:szCs w:val="24"/>
                <w:lang w:val="en-GB"/>
              </w:rPr>
              <w:t>£1,000 - £2,000 for online advertising.</w:t>
            </w:r>
          </w:p>
        </w:tc>
      </w:tr>
      <w:tr w:rsidR="008A271A" w14:paraId="6DF8BBA6" w14:textId="77777777" w:rsidTr="14276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vAlign w:val="center"/>
          </w:tcPr>
          <w:p w14:paraId="6CCF38EB" w14:textId="77777777" w:rsidR="008A271A" w:rsidRDefault="43DBE087" w:rsidP="14276B12">
            <w:pPr>
              <w:jc w:val="both"/>
              <w:rPr>
                <w:rFonts w:ascii="Arial" w:eastAsia="Arial" w:hAnsi="Arial" w:cs="Arial"/>
                <w:sz w:val="24"/>
                <w:szCs w:val="24"/>
                <w:lang w:val="en-GB"/>
              </w:rPr>
            </w:pPr>
            <w:r w:rsidRPr="14276B12">
              <w:rPr>
                <w:rFonts w:ascii="Arial" w:eastAsia="Arial" w:hAnsi="Arial" w:cs="Arial"/>
                <w:sz w:val="24"/>
                <w:szCs w:val="24"/>
                <w:lang w:val="en-GB"/>
              </w:rPr>
              <w:t xml:space="preserve">Insurance &amp; Compliance: </w:t>
            </w:r>
          </w:p>
        </w:tc>
        <w:tc>
          <w:tcPr>
            <w:tcW w:w="4788" w:type="dxa"/>
            <w:vAlign w:val="center"/>
          </w:tcPr>
          <w:p w14:paraId="6C9EF0C2" w14:textId="77777777" w:rsidR="008A271A" w:rsidRDefault="43DBE087" w:rsidP="14276B12">
            <w:pPr>
              <w:jc w:val="both"/>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lang w:val="en-GB"/>
              </w:rPr>
            </w:pPr>
            <w:r w:rsidRPr="14276B12">
              <w:rPr>
                <w:rFonts w:ascii="Arial" w:eastAsia="Arial" w:hAnsi="Arial" w:cs="Arial"/>
                <w:sz w:val="24"/>
                <w:szCs w:val="24"/>
                <w:lang w:val="en-GB"/>
              </w:rPr>
              <w:t>£1,000 - £1,500 annually.</w:t>
            </w:r>
          </w:p>
        </w:tc>
      </w:tr>
    </w:tbl>
    <w:p w14:paraId="1659BFA2" w14:textId="73DDD423" w:rsidR="008A271A" w:rsidRDefault="43DBE087" w:rsidP="14276B12">
      <w:pPr>
        <w:spacing w:before="280" w:after="280" w:line="360" w:lineRule="auto"/>
        <w:jc w:val="both"/>
        <w:rPr>
          <w:rFonts w:ascii="Arial" w:eastAsia="Arial" w:hAnsi="Arial" w:cs="Arial"/>
          <w:b/>
          <w:bCs/>
          <w:color w:val="FF0000"/>
          <w:sz w:val="36"/>
          <w:szCs w:val="36"/>
          <w:lang w:val="en-GB"/>
        </w:rPr>
      </w:pPr>
      <w:r w:rsidRPr="14276B12">
        <w:rPr>
          <w:rFonts w:ascii="Arial" w:eastAsia="Arial" w:hAnsi="Arial" w:cs="Arial"/>
          <w:b/>
          <w:bCs/>
          <w:sz w:val="36"/>
          <w:szCs w:val="36"/>
          <w:lang w:val="en-GB"/>
        </w:rPr>
        <w:t xml:space="preserve"> </w:t>
      </w:r>
      <w:r w:rsidRPr="14276B12">
        <w:rPr>
          <w:rFonts w:ascii="Arial" w:eastAsia="Arial" w:hAnsi="Arial" w:cs="Arial"/>
          <w:b/>
          <w:bCs/>
          <w:color w:val="FF0000"/>
          <w:sz w:val="36"/>
          <w:szCs w:val="36"/>
          <w:lang w:val="en-GB"/>
        </w:rPr>
        <w:t>Marketing and Outreach Strategy</w:t>
      </w:r>
    </w:p>
    <w:p w14:paraId="523DB8BB" w14:textId="77777777" w:rsidR="008A271A" w:rsidRDefault="43DBE087" w:rsidP="14276B12">
      <w:pPr>
        <w:spacing w:line="360" w:lineRule="auto"/>
        <w:jc w:val="both"/>
        <w:rPr>
          <w:rFonts w:ascii="Arial" w:eastAsia="Arial" w:hAnsi="Arial" w:cs="Arial"/>
          <w:sz w:val="24"/>
          <w:szCs w:val="24"/>
          <w:lang w:val="en-GB"/>
        </w:rPr>
      </w:pPr>
      <w:r w:rsidRPr="14276B12">
        <w:rPr>
          <w:rFonts w:ascii="Arial" w:eastAsia="Arial" w:hAnsi="Arial" w:cs="Arial"/>
          <w:sz w:val="24"/>
          <w:szCs w:val="24"/>
          <w:lang w:val="en-GB"/>
        </w:rPr>
        <w:t>Strategic marketing also involves utilizing a combination of online and offline advertising methods to appeal to parents and other stakeholders of Happy Hoppers Nursery. Strategies include:</w:t>
      </w:r>
    </w:p>
    <w:p w14:paraId="16B752D4" w14:textId="77777777" w:rsidR="008A271A" w:rsidRDefault="43DBE087" w:rsidP="14276B12">
      <w:pPr>
        <w:numPr>
          <w:ilvl w:val="0"/>
          <w:numId w:val="4"/>
        </w:numPr>
        <w:spacing w:before="280"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Social Media Campaigns:</w:t>
      </w:r>
      <w:r w:rsidRPr="14276B12">
        <w:rPr>
          <w:rFonts w:ascii="Arial" w:eastAsia="Arial" w:hAnsi="Arial" w:cs="Arial"/>
          <w:sz w:val="24"/>
          <w:szCs w:val="24"/>
          <w:lang w:val="en-GB"/>
        </w:rPr>
        <w:t xml:space="preserve"> Regular Facebook, Instagram, and YouTube updates showcasing the benefits of sensory play.</w:t>
      </w:r>
    </w:p>
    <w:p w14:paraId="020BDE18" w14:textId="77777777" w:rsidR="008A271A" w:rsidRDefault="43DBE087" w:rsidP="14276B12">
      <w:pPr>
        <w:numPr>
          <w:ilvl w:val="0"/>
          <w:numId w:val="4"/>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Community Events:</w:t>
      </w:r>
      <w:r w:rsidRPr="14276B12">
        <w:rPr>
          <w:rFonts w:ascii="Arial" w:eastAsia="Arial" w:hAnsi="Arial" w:cs="Arial"/>
          <w:sz w:val="24"/>
          <w:szCs w:val="24"/>
          <w:lang w:val="en-GB"/>
        </w:rPr>
        <w:t xml:space="preserve"> Organizing open days and sensory workshops for parents and children.</w:t>
      </w:r>
    </w:p>
    <w:p w14:paraId="65FF6550" w14:textId="77777777" w:rsidR="008A271A" w:rsidRDefault="43DBE087" w:rsidP="14276B12">
      <w:pPr>
        <w:numPr>
          <w:ilvl w:val="0"/>
          <w:numId w:val="4"/>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School Partnerships:</w:t>
      </w:r>
      <w:r w:rsidRPr="14276B12">
        <w:rPr>
          <w:rFonts w:ascii="Arial" w:eastAsia="Arial" w:hAnsi="Arial" w:cs="Arial"/>
          <w:sz w:val="24"/>
          <w:szCs w:val="24"/>
          <w:lang w:val="en-GB"/>
        </w:rPr>
        <w:t xml:space="preserve"> Referral programs with local schools.</w:t>
      </w:r>
    </w:p>
    <w:p w14:paraId="43F5FC3A" w14:textId="2D56B654" w:rsidR="008A271A" w:rsidRDefault="43DBE087" w:rsidP="14276B12">
      <w:pPr>
        <w:numPr>
          <w:ilvl w:val="0"/>
          <w:numId w:val="4"/>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Local Advertising:</w:t>
      </w:r>
      <w:r w:rsidRPr="14276B12">
        <w:rPr>
          <w:rFonts w:ascii="Arial" w:eastAsia="Arial" w:hAnsi="Arial" w:cs="Arial"/>
          <w:sz w:val="24"/>
          <w:szCs w:val="24"/>
          <w:lang w:val="en-GB"/>
        </w:rPr>
        <w:t xml:space="preserve"> Distributing flyers and </w:t>
      </w:r>
      <w:r w:rsidR="48E474D6" w:rsidRPr="14276B12">
        <w:rPr>
          <w:rFonts w:ascii="Arial" w:eastAsia="Arial" w:hAnsi="Arial" w:cs="Arial"/>
          <w:sz w:val="24"/>
          <w:szCs w:val="24"/>
          <w:lang w:val="en-GB"/>
        </w:rPr>
        <w:t>posters and</w:t>
      </w:r>
      <w:r w:rsidRPr="14276B12">
        <w:rPr>
          <w:rFonts w:ascii="Arial" w:eastAsia="Arial" w:hAnsi="Arial" w:cs="Arial"/>
          <w:sz w:val="24"/>
          <w:szCs w:val="24"/>
          <w:lang w:val="en-GB"/>
        </w:rPr>
        <w:t xml:space="preserve"> making radio announcements for greater visibility.</w:t>
      </w:r>
    </w:p>
    <w:p w14:paraId="60694326" w14:textId="77777777" w:rsidR="008A271A" w:rsidRDefault="43DBE087" w:rsidP="14276B12">
      <w:pPr>
        <w:numPr>
          <w:ilvl w:val="0"/>
          <w:numId w:val="4"/>
        </w:numPr>
        <w:spacing w:after="28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Website Development:</w:t>
      </w:r>
      <w:r w:rsidRPr="14276B12">
        <w:rPr>
          <w:rFonts w:ascii="Arial" w:eastAsia="Arial" w:hAnsi="Arial" w:cs="Arial"/>
          <w:sz w:val="24"/>
          <w:szCs w:val="24"/>
          <w:lang w:val="en-GB"/>
        </w:rPr>
        <w:t xml:space="preserve"> An informative and user-friendly website offering virtual tours and online registration.</w:t>
      </w:r>
    </w:p>
    <w:p w14:paraId="7C4C878F" w14:textId="39E26A3D" w:rsidR="008A271A" w:rsidRDefault="43DBE087" w:rsidP="14276B12">
      <w:pPr>
        <w:spacing w:before="280" w:after="280" w:line="360" w:lineRule="auto"/>
        <w:jc w:val="both"/>
        <w:rPr>
          <w:rFonts w:ascii="Arial" w:eastAsia="Arial" w:hAnsi="Arial" w:cs="Arial"/>
          <w:b/>
          <w:bCs/>
          <w:sz w:val="36"/>
          <w:szCs w:val="36"/>
          <w:highlight w:val="darkYellow"/>
          <w:lang w:val="en-GB"/>
        </w:rPr>
      </w:pPr>
      <w:r w:rsidRPr="14276B12">
        <w:rPr>
          <w:rFonts w:ascii="Arial" w:eastAsia="Arial" w:hAnsi="Arial" w:cs="Arial"/>
          <w:b/>
          <w:bCs/>
          <w:sz w:val="36"/>
          <w:szCs w:val="36"/>
          <w:lang w:val="en-GB"/>
        </w:rPr>
        <w:t xml:space="preserve"> </w:t>
      </w:r>
      <w:r w:rsidRPr="14276B12">
        <w:rPr>
          <w:rFonts w:ascii="Arial" w:eastAsia="Arial" w:hAnsi="Arial" w:cs="Arial"/>
          <w:b/>
          <w:bCs/>
          <w:sz w:val="36"/>
          <w:szCs w:val="36"/>
          <w:highlight w:val="cyan"/>
          <w:lang w:val="en-GB"/>
        </w:rPr>
        <w:t>Future Growth and Expansion</w:t>
      </w:r>
    </w:p>
    <w:p w14:paraId="1A1D342F" w14:textId="6EDAB291" w:rsidR="008A271A" w:rsidRDefault="41C08F0A" w:rsidP="14276B12">
      <w:pPr>
        <w:spacing w:before="280" w:after="280" w:line="360" w:lineRule="auto"/>
        <w:jc w:val="both"/>
        <w:rPr>
          <w:rFonts w:ascii="Arial" w:eastAsia="Arial" w:hAnsi="Arial" w:cs="Arial"/>
          <w:sz w:val="24"/>
          <w:szCs w:val="24"/>
          <w:lang w:val="en-GB"/>
        </w:rPr>
      </w:pPr>
      <w:r w:rsidRPr="14276B12">
        <w:rPr>
          <w:rFonts w:ascii="Arial" w:eastAsia="Arial" w:hAnsi="Arial" w:cs="Arial"/>
          <w:sz w:val="24"/>
          <w:szCs w:val="24"/>
          <w:lang w:val="en-GB"/>
        </w:rPr>
        <w:t>To</w:t>
      </w:r>
      <w:r w:rsidR="43DBE087" w:rsidRPr="14276B12">
        <w:rPr>
          <w:rFonts w:ascii="Arial" w:eastAsia="Arial" w:hAnsi="Arial" w:cs="Arial"/>
          <w:sz w:val="24"/>
          <w:szCs w:val="24"/>
          <w:lang w:val="en-GB"/>
        </w:rPr>
        <w:t xml:space="preserve"> develop and sustain Happy Hoppers Nursery, the following strategic intents are as follows:</w:t>
      </w:r>
    </w:p>
    <w:p w14:paraId="6B871D38" w14:textId="77777777" w:rsidR="008A271A" w:rsidRDefault="43DBE087" w:rsidP="14276B12">
      <w:pPr>
        <w:numPr>
          <w:ilvl w:val="0"/>
          <w:numId w:val="5"/>
        </w:numPr>
        <w:spacing w:before="280"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Extend Services:</w:t>
      </w:r>
      <w:r w:rsidRPr="14276B12">
        <w:rPr>
          <w:rFonts w:ascii="Arial" w:eastAsia="Arial" w:hAnsi="Arial" w:cs="Arial"/>
          <w:sz w:val="24"/>
          <w:szCs w:val="24"/>
          <w:lang w:val="en-GB"/>
        </w:rPr>
        <w:t xml:space="preserve"> Open new locations in strategic areas that are primary motor working areas.</w:t>
      </w:r>
    </w:p>
    <w:p w14:paraId="310DA591" w14:textId="77777777" w:rsidR="008A271A" w:rsidRDefault="43DBE087" w:rsidP="14276B12">
      <w:pPr>
        <w:numPr>
          <w:ilvl w:val="0"/>
          <w:numId w:val="5"/>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Specialization:</w:t>
      </w:r>
      <w:r w:rsidRPr="14276B12">
        <w:rPr>
          <w:rFonts w:ascii="Arial" w:eastAsia="Arial" w:hAnsi="Arial" w:cs="Arial"/>
          <w:sz w:val="24"/>
          <w:szCs w:val="24"/>
          <w:lang w:val="en-GB"/>
        </w:rPr>
        <w:t xml:space="preserve"> Establish a sensory play training program for educators and parents.</w:t>
      </w:r>
    </w:p>
    <w:p w14:paraId="7768626C" w14:textId="77777777" w:rsidR="008A271A" w:rsidRDefault="43DBE087" w:rsidP="14276B12">
      <w:pPr>
        <w:numPr>
          <w:ilvl w:val="0"/>
          <w:numId w:val="5"/>
        </w:numPr>
        <w:spacing w:after="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Online Store Development:</w:t>
      </w:r>
      <w:r w:rsidRPr="14276B12">
        <w:rPr>
          <w:rFonts w:ascii="Arial" w:eastAsia="Arial" w:hAnsi="Arial" w:cs="Arial"/>
          <w:sz w:val="24"/>
          <w:szCs w:val="24"/>
          <w:lang w:val="en-GB"/>
        </w:rPr>
        <w:t xml:space="preserve"> Offer sensory play kits and articles for sale in an online store.</w:t>
      </w:r>
    </w:p>
    <w:p w14:paraId="7B2207BC" w14:textId="77777777" w:rsidR="008A271A" w:rsidRDefault="43DBE087" w:rsidP="14276B12">
      <w:pPr>
        <w:numPr>
          <w:ilvl w:val="0"/>
          <w:numId w:val="5"/>
        </w:numPr>
        <w:spacing w:after="280" w:line="360" w:lineRule="auto"/>
        <w:jc w:val="both"/>
        <w:rPr>
          <w:rFonts w:ascii="Arial" w:eastAsia="Arial" w:hAnsi="Arial" w:cs="Arial"/>
          <w:sz w:val="24"/>
          <w:szCs w:val="24"/>
          <w:lang w:val="en-GB"/>
        </w:rPr>
      </w:pPr>
      <w:r w:rsidRPr="14276B12">
        <w:rPr>
          <w:rFonts w:ascii="Arial" w:eastAsia="Arial" w:hAnsi="Arial" w:cs="Arial"/>
          <w:b/>
          <w:bCs/>
          <w:sz w:val="24"/>
          <w:szCs w:val="24"/>
          <w:lang w:val="en-GB"/>
        </w:rPr>
        <w:t>Engage with Researchers:</w:t>
      </w:r>
      <w:r w:rsidRPr="14276B12">
        <w:rPr>
          <w:rFonts w:ascii="Arial" w:eastAsia="Arial" w:hAnsi="Arial" w:cs="Arial"/>
          <w:sz w:val="24"/>
          <w:szCs w:val="24"/>
          <w:lang w:val="en-GB"/>
        </w:rPr>
        <w:t xml:space="preserve"> Improve best practices through research cooperation with universities.</w:t>
      </w:r>
    </w:p>
    <w:p w14:paraId="38C67901" w14:textId="520B4B27" w:rsidR="008A271A" w:rsidRDefault="43DBE087" w:rsidP="14276B12">
      <w:pPr>
        <w:spacing w:before="280" w:after="280" w:line="360" w:lineRule="auto"/>
        <w:jc w:val="both"/>
        <w:rPr>
          <w:rFonts w:ascii="Arial" w:eastAsia="Arial" w:hAnsi="Arial" w:cs="Arial"/>
          <w:b/>
          <w:bCs/>
          <w:color w:val="002060"/>
          <w:sz w:val="36"/>
          <w:szCs w:val="36"/>
          <w:lang w:val="en-GB"/>
        </w:rPr>
      </w:pPr>
      <w:r w:rsidRPr="14276B12">
        <w:rPr>
          <w:rFonts w:ascii="Arial" w:eastAsia="Arial" w:hAnsi="Arial" w:cs="Arial"/>
          <w:b/>
          <w:bCs/>
          <w:color w:val="002060"/>
          <w:sz w:val="36"/>
          <w:szCs w:val="36"/>
          <w:lang w:val="en-GB"/>
        </w:rPr>
        <w:t>Conclusion</w:t>
      </w:r>
    </w:p>
    <w:p w14:paraId="610923CB" w14:textId="63E1F969" w:rsidR="008A271A" w:rsidRDefault="43DBE087" w:rsidP="14276B12">
      <w:pPr>
        <w:spacing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Happy Hoppers Nursery offers sensory play services, helping early childhood education institutions provide children with the best start in life. It is a business venture seeking to revolutionize nursery education, particularly based on the principles of diversity, happiness, and brain development. Happy Hoppers is founded as a long-term successful business opportunity with the potential to engage with the community and establish a clear financial plan to strengthen its successful marketing </w:t>
      </w:r>
      <w:r w:rsidR="33D59389" w:rsidRPr="14276B12">
        <w:rPr>
          <w:rFonts w:ascii="Arial" w:eastAsia="Arial" w:hAnsi="Arial" w:cs="Arial"/>
          <w:sz w:val="24"/>
          <w:szCs w:val="24"/>
          <w:lang w:val="en-GB"/>
        </w:rPr>
        <w:t>strategy.</w:t>
      </w:r>
    </w:p>
    <w:p w14:paraId="0994A7E9" w14:textId="3D9C0039" w:rsidR="008A271A" w:rsidRDefault="008A271A" w:rsidP="14276B12">
      <w:pPr>
        <w:spacing w:line="360" w:lineRule="auto"/>
        <w:jc w:val="both"/>
        <w:rPr>
          <w:rFonts w:ascii="Arial" w:eastAsia="Arial" w:hAnsi="Arial" w:cs="Arial"/>
          <w:sz w:val="24"/>
          <w:szCs w:val="24"/>
          <w:lang w:val="en-GB"/>
        </w:rPr>
      </w:pPr>
    </w:p>
    <w:p w14:paraId="79B2077F" w14:textId="77777777" w:rsidR="000D0C7C" w:rsidRDefault="000D0C7C" w:rsidP="14276B12">
      <w:pPr>
        <w:pStyle w:val="Title"/>
        <w:pBdr>
          <w:bottom w:val="single" w:sz="8" w:space="4" w:color="4F81BD"/>
        </w:pBdr>
        <w:spacing w:after="300"/>
        <w:rPr>
          <w:rFonts w:ascii="Arial" w:eastAsia="Arial" w:hAnsi="Arial" w:cs="Arial"/>
          <w:b/>
          <w:color w:val="17365D" w:themeColor="text2" w:themeShade="BF"/>
          <w:sz w:val="40"/>
          <w:szCs w:val="40"/>
          <w:lang w:val="en-GB"/>
        </w:rPr>
      </w:pPr>
    </w:p>
    <w:p w14:paraId="68670A63" w14:textId="77777777" w:rsidR="000D0C7C" w:rsidRDefault="000D0C7C" w:rsidP="14276B12">
      <w:pPr>
        <w:pStyle w:val="Title"/>
        <w:pBdr>
          <w:bottom w:val="single" w:sz="8" w:space="4" w:color="4F81BD"/>
        </w:pBdr>
        <w:spacing w:after="300"/>
        <w:rPr>
          <w:rFonts w:ascii="Arial" w:eastAsia="Arial" w:hAnsi="Arial" w:cs="Arial"/>
          <w:b/>
          <w:color w:val="17365D" w:themeColor="text2" w:themeShade="BF"/>
          <w:sz w:val="40"/>
          <w:szCs w:val="40"/>
          <w:lang w:val="en-GB"/>
        </w:rPr>
      </w:pPr>
    </w:p>
    <w:p w14:paraId="172B2D33" w14:textId="77777777" w:rsidR="000D0C7C" w:rsidRDefault="000D0C7C" w:rsidP="14276B12">
      <w:pPr>
        <w:pStyle w:val="Title"/>
        <w:pBdr>
          <w:bottom w:val="single" w:sz="8" w:space="4" w:color="4F81BD"/>
        </w:pBdr>
        <w:spacing w:after="300"/>
        <w:rPr>
          <w:rFonts w:ascii="Arial" w:eastAsia="Arial" w:hAnsi="Arial" w:cs="Arial"/>
          <w:b/>
          <w:color w:val="17365D" w:themeColor="text2" w:themeShade="BF"/>
          <w:sz w:val="40"/>
          <w:szCs w:val="40"/>
          <w:lang w:val="en-GB"/>
        </w:rPr>
      </w:pPr>
    </w:p>
    <w:p w14:paraId="7CC4F18D" w14:textId="77777777" w:rsidR="000D0C7C" w:rsidRDefault="000D0C7C" w:rsidP="14276B12">
      <w:pPr>
        <w:pStyle w:val="Title"/>
        <w:pBdr>
          <w:bottom w:val="single" w:sz="8" w:space="4" w:color="4F81BD"/>
        </w:pBdr>
        <w:spacing w:after="300"/>
        <w:rPr>
          <w:rFonts w:ascii="Arial" w:eastAsia="Arial" w:hAnsi="Arial" w:cs="Arial"/>
          <w:caps w:val="0"/>
          <w:color w:val="17365D" w:themeColor="text2" w:themeShade="BF"/>
          <w:sz w:val="40"/>
          <w:szCs w:val="40"/>
          <w:lang w:val="en-GB"/>
        </w:rPr>
      </w:pPr>
    </w:p>
    <w:p w14:paraId="30063F3B" w14:textId="77777777" w:rsidR="000D0C7C" w:rsidRDefault="000D0C7C" w:rsidP="14276B12">
      <w:pPr>
        <w:pStyle w:val="Title"/>
        <w:pBdr>
          <w:bottom w:val="single" w:sz="8" w:space="4" w:color="4F81BD"/>
        </w:pBdr>
        <w:spacing w:after="300"/>
        <w:rPr>
          <w:rFonts w:ascii="Arial" w:eastAsia="Arial" w:hAnsi="Arial" w:cs="Arial"/>
          <w:caps w:val="0"/>
          <w:color w:val="17365D" w:themeColor="text2" w:themeShade="BF"/>
          <w:sz w:val="40"/>
          <w:szCs w:val="40"/>
          <w:lang w:val="en-GB"/>
        </w:rPr>
      </w:pPr>
    </w:p>
    <w:p w14:paraId="78B8207E" w14:textId="77777777" w:rsidR="000D0C7C" w:rsidRDefault="000D0C7C" w:rsidP="14276B12">
      <w:pPr>
        <w:pStyle w:val="Title"/>
        <w:pBdr>
          <w:bottom w:val="single" w:sz="8" w:space="4" w:color="4F81BD"/>
        </w:pBdr>
        <w:spacing w:after="300"/>
        <w:rPr>
          <w:rFonts w:ascii="Arial" w:eastAsia="Arial" w:hAnsi="Arial" w:cs="Arial"/>
          <w:caps w:val="0"/>
          <w:color w:val="17365D" w:themeColor="text2" w:themeShade="BF"/>
          <w:sz w:val="40"/>
          <w:szCs w:val="40"/>
          <w:lang w:val="en-GB"/>
        </w:rPr>
      </w:pPr>
    </w:p>
    <w:p w14:paraId="479DB9BE" w14:textId="77777777" w:rsidR="000D0C7C" w:rsidRDefault="000D0C7C" w:rsidP="14276B12">
      <w:pPr>
        <w:pStyle w:val="Title"/>
        <w:pBdr>
          <w:bottom w:val="single" w:sz="8" w:space="4" w:color="4F81BD"/>
        </w:pBdr>
        <w:spacing w:after="300"/>
        <w:rPr>
          <w:rFonts w:ascii="Arial" w:eastAsia="Arial" w:hAnsi="Arial" w:cs="Arial"/>
          <w:caps w:val="0"/>
          <w:color w:val="17365D" w:themeColor="text2" w:themeShade="BF"/>
          <w:sz w:val="40"/>
          <w:szCs w:val="40"/>
          <w:lang w:val="en-GB"/>
        </w:rPr>
      </w:pPr>
    </w:p>
    <w:p w14:paraId="4BAA9968" w14:textId="4AC37649" w:rsidR="008A271A" w:rsidRDefault="3AB26DF1" w:rsidP="14276B12">
      <w:pPr>
        <w:pStyle w:val="Title"/>
        <w:pBdr>
          <w:bottom w:val="single" w:sz="8" w:space="4" w:color="4F81BD"/>
        </w:pBdr>
        <w:spacing w:after="300"/>
        <w:rPr>
          <w:rFonts w:ascii="Arial" w:eastAsia="Arial" w:hAnsi="Arial" w:cs="Arial"/>
          <w:b/>
          <w:color w:val="17365D" w:themeColor="text2" w:themeShade="BF"/>
          <w:sz w:val="40"/>
          <w:szCs w:val="40"/>
          <w:lang w:val="en-GB"/>
        </w:rPr>
      </w:pPr>
      <w:r w:rsidRPr="14276B12">
        <w:rPr>
          <w:rFonts w:ascii="Arial" w:eastAsia="Arial" w:hAnsi="Arial" w:cs="Arial"/>
          <w:caps w:val="0"/>
          <w:color w:val="17365D" w:themeColor="text2" w:themeShade="BF"/>
          <w:sz w:val="40"/>
          <w:szCs w:val="40"/>
          <w:lang w:val="en-GB"/>
        </w:rPr>
        <w:t>Business Plan Part 2 - Happy Hoppers Nursery: Research &amp; Analysis</w:t>
      </w:r>
    </w:p>
    <w:p w14:paraId="6D0896CD" w14:textId="41897D37" w:rsidR="008A271A" w:rsidRDefault="3AB26DF1" w:rsidP="14276B12">
      <w:pPr>
        <w:tabs>
          <w:tab w:val="left" w:pos="2964"/>
        </w:tabs>
        <w:spacing w:line="360" w:lineRule="auto"/>
        <w:jc w:val="both"/>
        <w:rPr>
          <w:rFonts w:ascii="Arial" w:eastAsia="Arial" w:hAnsi="Arial" w:cs="Arial"/>
          <w:color w:val="000000" w:themeColor="text1"/>
          <w:sz w:val="32"/>
          <w:szCs w:val="32"/>
          <w:lang w:val="en-GB"/>
        </w:rPr>
      </w:pPr>
      <w:r w:rsidRPr="14276B12">
        <w:rPr>
          <w:rFonts w:ascii="Arial" w:eastAsia="Arial" w:hAnsi="Arial" w:cs="Arial"/>
          <w:b/>
          <w:bCs/>
          <w:color w:val="000000" w:themeColor="text1"/>
          <w:sz w:val="32"/>
          <w:szCs w:val="32"/>
          <w:lang w:val="en-GB"/>
        </w:rPr>
        <w:t>Introduction</w:t>
      </w:r>
      <w:r w:rsidR="005652F6">
        <w:tab/>
      </w:r>
    </w:p>
    <w:p w14:paraId="64C4E10B" w14:textId="656EF0C9"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Happy Hoppers Nursery is an early year</w:t>
      </w:r>
      <w:r w:rsidR="76778430" w:rsidRPr="14276B12">
        <w:rPr>
          <w:rFonts w:ascii="Arial" w:eastAsia="Arial" w:hAnsi="Arial" w:cs="Arial"/>
          <w:color w:val="000000" w:themeColor="text1"/>
          <w:sz w:val="24"/>
          <w:szCs w:val="24"/>
          <w:lang w:val="en-GB"/>
        </w:rPr>
        <w:t xml:space="preserve"> </w:t>
      </w:r>
      <w:r w:rsidRPr="14276B12">
        <w:rPr>
          <w:rFonts w:ascii="Arial" w:eastAsia="Arial" w:hAnsi="Arial" w:cs="Arial"/>
          <w:color w:val="000000" w:themeColor="text1"/>
          <w:sz w:val="24"/>
          <w:szCs w:val="24"/>
          <w:lang w:val="en-GB"/>
        </w:rPr>
        <w:t>provision aimed at providing young children aged 0-5 years with activities through sensory play. Sensory play is one of the most significant innovations for child development, as it aids in a child's mental health, emotional well-being, social advancement, and motor coordination. This section establishes the link between sensory play and early childhood frameworks, the latest findings, policies, the emergence of obstacles, and possibilities for development.</w:t>
      </w:r>
    </w:p>
    <w:p w14:paraId="2E966D8C" w14:textId="1D0AEB83" w:rsidR="008A271A" w:rsidRDefault="3AB26DF1" w:rsidP="14276B12">
      <w:pPr>
        <w:spacing w:line="360" w:lineRule="auto"/>
        <w:jc w:val="both"/>
        <w:rPr>
          <w:rFonts w:ascii="Arial" w:eastAsia="Arial" w:hAnsi="Arial" w:cs="Arial"/>
          <w:color w:val="000000" w:themeColor="text1"/>
          <w:sz w:val="32"/>
          <w:szCs w:val="32"/>
          <w:lang w:val="en-GB"/>
        </w:rPr>
      </w:pPr>
      <w:r w:rsidRPr="14276B12">
        <w:rPr>
          <w:rFonts w:ascii="Arial" w:eastAsia="Arial" w:hAnsi="Arial" w:cs="Arial"/>
          <w:b/>
          <w:bCs/>
          <w:color w:val="000000" w:themeColor="text1"/>
          <w:sz w:val="32"/>
          <w:szCs w:val="32"/>
          <w:lang w:val="en-GB"/>
        </w:rPr>
        <w:t>The Importance of Sensory Play in Early Years Development</w:t>
      </w:r>
    </w:p>
    <w:p w14:paraId="713C13FD" w14:textId="342CA81A" w:rsidR="008A271A" w:rsidRDefault="3AB26DF1" w:rsidP="14276B12">
      <w:pPr>
        <w:spacing w:line="360" w:lineRule="auto"/>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Sensory play gives a child a chance to learn socially through touch, vision, hearing, taste, smell, and motion sensations. Sensory events have been established to enhance brain development and problem-solving (Gascoyne, 2016). This aligns with Piaget’s model of learning (Piaget, 1952), in which the principles of play emphasize that the environment should be sensory-rich to support tangible play.</w:t>
      </w:r>
    </w:p>
    <w:p w14:paraId="6F749C61" w14:textId="7C87C7FC"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Sensory play also helps a child acquire social-emotional skills, such as self-regulation, including sharing. This aligns with Parten’s (1932) classification of play activities, where children learn teamwork and communication skills during sensory activities. Furthermore, sensory experiences are not a singular approach but are also associated with language development, as children can better express their thoughts through hands-on learning (Vygotsky, 1978).</w:t>
      </w:r>
    </w:p>
    <w:p w14:paraId="42217366" w14:textId="79B9019E" w:rsidR="008A271A" w:rsidRDefault="3AB26DF1" w:rsidP="14276B12">
      <w:pPr>
        <w:spacing w:line="360" w:lineRule="auto"/>
        <w:jc w:val="both"/>
        <w:rPr>
          <w:rFonts w:ascii="Arial" w:eastAsia="Arial" w:hAnsi="Arial" w:cs="Arial"/>
          <w:color w:val="000000" w:themeColor="text1"/>
          <w:sz w:val="32"/>
          <w:szCs w:val="32"/>
          <w:lang w:val="en-GB"/>
        </w:rPr>
      </w:pPr>
      <w:r w:rsidRPr="14276B12">
        <w:rPr>
          <w:rFonts w:ascii="Arial" w:eastAsia="Arial" w:hAnsi="Arial" w:cs="Arial"/>
          <w:b/>
          <w:bCs/>
          <w:color w:val="000000" w:themeColor="text1"/>
          <w:sz w:val="32"/>
          <w:szCs w:val="32"/>
          <w:lang w:val="en-GB"/>
        </w:rPr>
        <w:t>Alignment with Early Years Frameworks &amp; Policies</w:t>
      </w:r>
    </w:p>
    <w:p w14:paraId="6F78B0BC" w14:textId="32D554F8"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 xml:space="preserve">Happy Hoppers Nursery follows key early years frameworks and policies that promote play-based learning with the child at the </w:t>
      </w:r>
      <w:r w:rsidR="038B7D0E" w:rsidRPr="14276B12">
        <w:rPr>
          <w:rFonts w:ascii="Arial" w:eastAsia="Arial" w:hAnsi="Arial" w:cs="Arial"/>
          <w:color w:val="000000" w:themeColor="text1"/>
          <w:sz w:val="24"/>
          <w:szCs w:val="24"/>
          <w:lang w:val="en-GB"/>
        </w:rPr>
        <w:t>centre</w:t>
      </w:r>
      <w:r w:rsidRPr="14276B12">
        <w:rPr>
          <w:rFonts w:ascii="Arial" w:eastAsia="Arial" w:hAnsi="Arial" w:cs="Arial"/>
          <w:color w:val="000000" w:themeColor="text1"/>
          <w:sz w:val="24"/>
          <w:szCs w:val="24"/>
          <w:lang w:val="en-GB"/>
        </w:rPr>
        <w:t>. Sensory play is important because it is active learning and exploration, but it is also central to child development under the UK’s Early Years Foundation Stage (EYFS) framework (Department for Education, 2024). The Seven Key Areas of Learning outlined in the EYFS are enriched through sensory play: communication and language, physical development, personal, social, and emotional development, among others.</w:t>
      </w:r>
    </w:p>
    <w:p w14:paraId="7C9D158D" w14:textId="1B90D632"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The Special Educational Needs and Disability (SEND) Code of Practice (Department for Education &amp; Department of Health, 2015) also acknowledges sensory play and recommends that children with sensory processing difficulties or autism spectrum condition should not be excluded from a relevant and engaging environment. Research has shown that sensory-friendly environments enhance engagement and reduce anxiety in children (Ashburner et al., 2008).</w:t>
      </w:r>
    </w:p>
    <w:p w14:paraId="2FAC575A" w14:textId="1B515A3D"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An internationally recognized approach to learning, known as the Reggio Emilia approach, also considers sensory play as an integral part of its methodology, particularly through the concept of the ‘100 languages of children’ (Malaguzzi, 1996). Happy Hoppers Nursery uses these evidence-based frameworks in combination to provide high-quality early years education.</w:t>
      </w:r>
    </w:p>
    <w:p w14:paraId="741F4267" w14:textId="1A7B2854" w:rsidR="008A271A" w:rsidRDefault="3AB26DF1" w:rsidP="14276B12">
      <w:pPr>
        <w:spacing w:line="360" w:lineRule="auto"/>
        <w:jc w:val="both"/>
        <w:rPr>
          <w:rFonts w:ascii="Arial" w:eastAsia="Arial" w:hAnsi="Arial" w:cs="Arial"/>
          <w:color w:val="000000" w:themeColor="text1"/>
          <w:sz w:val="32"/>
          <w:szCs w:val="32"/>
          <w:lang w:val="en-GB"/>
        </w:rPr>
      </w:pPr>
      <w:r w:rsidRPr="14276B12">
        <w:rPr>
          <w:rFonts w:ascii="Arial" w:eastAsia="Arial" w:hAnsi="Arial" w:cs="Arial"/>
          <w:b/>
          <w:bCs/>
          <w:color w:val="000000" w:themeColor="text1"/>
          <w:sz w:val="32"/>
          <w:szCs w:val="32"/>
          <w:lang w:val="en-GB"/>
        </w:rPr>
        <w:t>Challenges and Barriers</w:t>
      </w:r>
    </w:p>
    <w:p w14:paraId="329A86E7" w14:textId="23CB6206" w:rsidR="008A271A" w:rsidRDefault="3AB26DF1" w:rsidP="14276B12">
      <w:pPr>
        <w:pStyle w:val="ListParagraph"/>
        <w:numPr>
          <w:ilvl w:val="0"/>
          <w:numId w:val="3"/>
        </w:numPr>
        <w:pBdr>
          <w:top w:val="nil"/>
          <w:left w:val="nil"/>
          <w:bottom w:val="nil"/>
          <w:right w:val="nil"/>
          <w:between w:val="nil"/>
        </w:pBdr>
        <w:spacing w:line="360" w:lineRule="auto"/>
        <w:jc w:val="both"/>
        <w:rPr>
          <w:rFonts w:ascii="Arial" w:eastAsia="Arial" w:hAnsi="Arial" w:cs="Arial"/>
          <w:color w:val="000000" w:themeColor="text1"/>
          <w:sz w:val="28"/>
          <w:szCs w:val="28"/>
          <w:lang w:val="en-GB"/>
        </w:rPr>
      </w:pPr>
      <w:r w:rsidRPr="14276B12">
        <w:rPr>
          <w:rFonts w:ascii="Arial" w:eastAsia="Arial" w:hAnsi="Arial" w:cs="Arial"/>
          <w:b/>
          <w:bCs/>
          <w:color w:val="000000" w:themeColor="text1"/>
          <w:sz w:val="28"/>
          <w:szCs w:val="28"/>
          <w:lang w:val="en-GB"/>
        </w:rPr>
        <w:t>Funding and Resource Allocation</w:t>
      </w:r>
    </w:p>
    <w:p w14:paraId="1834C93D" w14:textId="38F2B8A4"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The main problem encountered in implementing a sensory-focused nursery is securing enough funding for it. Sensory play materials such as textured toys, water tables, and interactive learning stations need to be maintained and replaced (Moyes, 2010). In addition, training staff to provide effective sensory play can be expensive.</w:t>
      </w:r>
    </w:p>
    <w:p w14:paraId="2B6C65B6" w14:textId="3B90405A" w:rsidR="008A271A" w:rsidRDefault="3AB26DF1" w:rsidP="14276B12">
      <w:pPr>
        <w:pStyle w:val="ListParagraph"/>
        <w:numPr>
          <w:ilvl w:val="0"/>
          <w:numId w:val="3"/>
        </w:numPr>
        <w:pBdr>
          <w:top w:val="nil"/>
          <w:left w:val="nil"/>
          <w:bottom w:val="nil"/>
          <w:right w:val="nil"/>
          <w:between w:val="nil"/>
        </w:pBdr>
        <w:spacing w:line="360" w:lineRule="auto"/>
        <w:jc w:val="both"/>
        <w:rPr>
          <w:rFonts w:ascii="Arial" w:eastAsia="Arial" w:hAnsi="Arial" w:cs="Arial"/>
          <w:color w:val="000000" w:themeColor="text1"/>
          <w:sz w:val="28"/>
          <w:szCs w:val="28"/>
          <w:lang w:val="en-GB"/>
        </w:rPr>
      </w:pPr>
      <w:r w:rsidRPr="14276B12">
        <w:rPr>
          <w:rFonts w:ascii="Arial" w:eastAsia="Arial" w:hAnsi="Arial" w:cs="Arial"/>
          <w:b/>
          <w:bCs/>
          <w:color w:val="000000" w:themeColor="text1"/>
          <w:sz w:val="28"/>
          <w:szCs w:val="28"/>
          <w:lang w:val="en-GB"/>
        </w:rPr>
        <w:t>Space and Safety Considerations</w:t>
      </w:r>
    </w:p>
    <w:p w14:paraId="708960DF" w14:textId="4DD06524"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To be safe while being sensitive, a sensory-rich environment requires careful planning. Some sensory materials can be choking hazards or may not be sanitary, such as sand, water, and small objects. A key concern is designing a space that is both exploratory and safe while also meeting regulatory requirements (To, 2020).</w:t>
      </w:r>
    </w:p>
    <w:p w14:paraId="32F42B2E" w14:textId="477AF4F3" w:rsidR="008A271A" w:rsidRDefault="3AB26DF1" w:rsidP="14276B12">
      <w:pPr>
        <w:pStyle w:val="ListParagraph"/>
        <w:numPr>
          <w:ilvl w:val="0"/>
          <w:numId w:val="3"/>
        </w:numPr>
        <w:pBdr>
          <w:top w:val="nil"/>
          <w:left w:val="nil"/>
          <w:bottom w:val="nil"/>
          <w:right w:val="nil"/>
          <w:between w:val="nil"/>
        </w:pBdr>
        <w:spacing w:line="360" w:lineRule="auto"/>
        <w:jc w:val="both"/>
        <w:rPr>
          <w:rFonts w:ascii="Arial" w:eastAsia="Arial" w:hAnsi="Arial" w:cs="Arial"/>
          <w:color w:val="000000" w:themeColor="text1"/>
          <w:sz w:val="28"/>
          <w:szCs w:val="28"/>
          <w:lang w:val="en-GB"/>
        </w:rPr>
      </w:pPr>
      <w:r w:rsidRPr="14276B12">
        <w:rPr>
          <w:rFonts w:ascii="Arial" w:eastAsia="Arial" w:hAnsi="Arial" w:cs="Arial"/>
          <w:b/>
          <w:bCs/>
          <w:color w:val="000000" w:themeColor="text1"/>
          <w:sz w:val="28"/>
          <w:szCs w:val="28"/>
          <w:lang w:val="en-GB"/>
        </w:rPr>
        <w:t>Training and Staff Awareness</w:t>
      </w:r>
    </w:p>
    <w:p w14:paraId="2AF98655" w14:textId="1A0AF511"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The benefits of sensory play are not known to all early year practitioners. To provide educators with the means to carry out sensory experiences effectively and to ensure each child’s sensory needs are met, continuous professional development is essential. Strategies for working with neurodivergent children with different sensory thresholds must also be included in training</w:t>
      </w:r>
      <w:r w:rsidRPr="14276B12">
        <w:rPr>
          <w:rFonts w:ascii="Arial" w:eastAsia="Arial" w:hAnsi="Arial" w:cs="Arial"/>
          <w:color w:val="000000" w:themeColor="text1"/>
          <w:sz w:val="22"/>
          <w:szCs w:val="22"/>
          <w:lang w:val="en-GB"/>
        </w:rPr>
        <w:t xml:space="preserve"> </w:t>
      </w:r>
      <w:r w:rsidRPr="14276B12">
        <w:rPr>
          <w:rFonts w:ascii="Arial" w:eastAsia="Arial" w:hAnsi="Arial" w:cs="Arial"/>
          <w:color w:val="000000" w:themeColor="text1"/>
          <w:sz w:val="24"/>
          <w:szCs w:val="24"/>
          <w:lang w:val="en-GB"/>
        </w:rPr>
        <w:t>(Hoyle &amp; Hyde, 2024).</w:t>
      </w:r>
    </w:p>
    <w:p w14:paraId="6F33FF52" w14:textId="49038C14" w:rsidR="008A271A" w:rsidRDefault="3AB26DF1" w:rsidP="14276B12">
      <w:pPr>
        <w:pStyle w:val="ListParagraph"/>
        <w:numPr>
          <w:ilvl w:val="0"/>
          <w:numId w:val="3"/>
        </w:numPr>
        <w:pBdr>
          <w:top w:val="nil"/>
          <w:left w:val="nil"/>
          <w:bottom w:val="nil"/>
          <w:right w:val="nil"/>
          <w:between w:val="nil"/>
        </w:pBdr>
        <w:spacing w:line="360" w:lineRule="auto"/>
        <w:jc w:val="both"/>
        <w:rPr>
          <w:rFonts w:ascii="Arial" w:eastAsia="Arial" w:hAnsi="Arial" w:cs="Arial"/>
          <w:color w:val="000000" w:themeColor="text1"/>
          <w:sz w:val="28"/>
          <w:szCs w:val="28"/>
          <w:lang w:val="en-GB"/>
        </w:rPr>
      </w:pPr>
      <w:r w:rsidRPr="14276B12">
        <w:rPr>
          <w:rFonts w:ascii="Arial" w:eastAsia="Arial" w:hAnsi="Arial" w:cs="Arial"/>
          <w:b/>
          <w:bCs/>
          <w:color w:val="000000" w:themeColor="text1"/>
          <w:sz w:val="28"/>
          <w:szCs w:val="28"/>
          <w:lang w:val="en-GB"/>
        </w:rPr>
        <w:t>Parental Perceptions</w:t>
      </w:r>
    </w:p>
    <w:p w14:paraId="156D29C6" w14:textId="6FDB475A"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Some parents may not fully understand the educational value of sensory play and may perceive it as ‘messy’ rather than beneficial (Gascoyne, 2016). As a result, parents’ participation and interest should be obtained through measures such as planning awareness events in the form of parent workshops and using different approaches to foster discussions.</w:t>
      </w:r>
    </w:p>
    <w:p w14:paraId="1C18B49D" w14:textId="5898413F" w:rsidR="008A271A" w:rsidRDefault="3AB26DF1" w:rsidP="14276B12">
      <w:pPr>
        <w:spacing w:line="360" w:lineRule="auto"/>
        <w:jc w:val="both"/>
        <w:rPr>
          <w:rFonts w:ascii="Arial" w:eastAsia="Arial" w:hAnsi="Arial" w:cs="Arial"/>
          <w:color w:val="000000" w:themeColor="text1"/>
          <w:sz w:val="32"/>
          <w:szCs w:val="32"/>
          <w:lang w:val="en-GB"/>
        </w:rPr>
      </w:pPr>
      <w:r w:rsidRPr="14276B12">
        <w:rPr>
          <w:rFonts w:ascii="Arial" w:eastAsia="Arial" w:hAnsi="Arial" w:cs="Arial"/>
          <w:b/>
          <w:bCs/>
          <w:color w:val="000000" w:themeColor="text1"/>
          <w:sz w:val="32"/>
          <w:szCs w:val="32"/>
          <w:lang w:val="en-GB"/>
        </w:rPr>
        <w:t>Links to Current Practice, Research, Policies, and Legislative Documents</w:t>
      </w:r>
    </w:p>
    <w:p w14:paraId="34AC4D33" w14:textId="22BC9048"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Happy Hoppers Nursery is a nursery school that focuses on sensory play and has a strong connection with research on child development in early years and relevant policies. According to various studies, the use of toys that encourage sensory interaction positively influences children's cognitive, social, and emotional development. This section, therefore, seeks to assess how Happy Hoppers Nursery facilitates the connection between research evidence, early years policies, and practice.</w:t>
      </w:r>
    </w:p>
    <w:p w14:paraId="125C6C90" w14:textId="4BB849E0" w:rsidR="008A271A" w:rsidRDefault="3AB26DF1" w:rsidP="14276B12">
      <w:pPr>
        <w:spacing w:line="360" w:lineRule="auto"/>
        <w:jc w:val="both"/>
        <w:rPr>
          <w:rFonts w:ascii="Arial" w:eastAsia="Arial" w:hAnsi="Arial" w:cs="Arial"/>
          <w:color w:val="000000" w:themeColor="text1"/>
          <w:sz w:val="28"/>
          <w:szCs w:val="28"/>
          <w:lang w:val="en-GB"/>
        </w:rPr>
      </w:pPr>
      <w:r w:rsidRPr="14276B12">
        <w:rPr>
          <w:rFonts w:ascii="Arial" w:eastAsia="Arial" w:hAnsi="Arial" w:cs="Arial"/>
          <w:b/>
          <w:bCs/>
          <w:color w:val="000000" w:themeColor="text1"/>
          <w:sz w:val="28"/>
          <w:szCs w:val="28"/>
          <w:lang w:val="en-GB"/>
        </w:rPr>
        <w:t>Supporting Research on Sensory Play and Child Development</w:t>
      </w:r>
    </w:p>
    <w:p w14:paraId="6E42D544" w14:textId="613F4242"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 xml:space="preserve">Present-day research studies have identified the significant role of sensory activities in supporting brain development. While Piaget (1952) emphasizes that practical experiences are essential in the learning process, Vygotsky (1978) elaborates that learning is inherently social. </w:t>
      </w:r>
      <w:proofErr w:type="spellStart"/>
      <w:r w:rsidRPr="14276B12">
        <w:rPr>
          <w:rFonts w:ascii="Arial" w:eastAsia="Arial" w:hAnsi="Arial" w:cs="Arial"/>
          <w:color w:val="000000" w:themeColor="text1"/>
          <w:sz w:val="24"/>
          <w:szCs w:val="24"/>
          <w:lang w:val="en-GB"/>
        </w:rPr>
        <w:t>Jayasankara</w:t>
      </w:r>
      <w:proofErr w:type="spellEnd"/>
      <w:r w:rsidRPr="14276B12">
        <w:rPr>
          <w:rFonts w:ascii="Arial" w:eastAsia="Arial" w:hAnsi="Arial" w:cs="Arial"/>
          <w:color w:val="000000" w:themeColor="text1"/>
          <w:sz w:val="24"/>
          <w:szCs w:val="24"/>
          <w:lang w:val="en-GB"/>
        </w:rPr>
        <w:t xml:space="preserve"> Reddy, </w:t>
      </w:r>
      <w:proofErr w:type="spellStart"/>
      <w:r w:rsidRPr="14276B12">
        <w:rPr>
          <w:rFonts w:ascii="Arial" w:eastAsia="Arial" w:hAnsi="Arial" w:cs="Arial"/>
          <w:color w:val="000000" w:themeColor="text1"/>
          <w:sz w:val="24"/>
          <w:szCs w:val="24"/>
          <w:lang w:val="en-GB"/>
        </w:rPr>
        <w:t>Hunjan</w:t>
      </w:r>
      <w:proofErr w:type="spellEnd"/>
      <w:r w:rsidRPr="14276B12">
        <w:rPr>
          <w:rFonts w:ascii="Arial" w:eastAsia="Arial" w:hAnsi="Arial" w:cs="Arial"/>
          <w:color w:val="000000" w:themeColor="text1"/>
          <w:sz w:val="24"/>
          <w:szCs w:val="24"/>
          <w:lang w:val="en-GB"/>
        </w:rPr>
        <w:t>, and Jha (2021) confirmed that integrating sensory experiences with neural connections enhances problem-solving abilities and memory.</w:t>
      </w:r>
    </w:p>
    <w:p w14:paraId="1684028E" w14:textId="5B73BB59"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 xml:space="preserve">Findings from studies by </w:t>
      </w:r>
      <w:proofErr w:type="spellStart"/>
      <w:r w:rsidRPr="14276B12">
        <w:rPr>
          <w:rFonts w:ascii="Arial" w:eastAsia="Arial" w:hAnsi="Arial" w:cs="Arial"/>
          <w:color w:val="000000" w:themeColor="text1"/>
          <w:sz w:val="24"/>
          <w:szCs w:val="24"/>
          <w:lang w:val="en-GB"/>
        </w:rPr>
        <w:t>McQuilten</w:t>
      </w:r>
      <w:proofErr w:type="spellEnd"/>
      <w:r w:rsidRPr="14276B12">
        <w:rPr>
          <w:rFonts w:ascii="Arial" w:eastAsia="Arial" w:hAnsi="Arial" w:cs="Arial"/>
          <w:color w:val="000000" w:themeColor="text1"/>
          <w:sz w:val="24"/>
          <w:szCs w:val="24"/>
          <w:lang w:val="en-GB"/>
        </w:rPr>
        <w:t xml:space="preserve">, Hjorth, and </w:t>
      </w:r>
      <w:proofErr w:type="spellStart"/>
      <w:r w:rsidRPr="14276B12">
        <w:rPr>
          <w:rFonts w:ascii="Arial" w:eastAsia="Arial" w:hAnsi="Arial" w:cs="Arial"/>
          <w:color w:val="000000" w:themeColor="text1"/>
          <w:sz w:val="24"/>
          <w:szCs w:val="24"/>
          <w:lang w:val="en-GB"/>
        </w:rPr>
        <w:t>Borovica</w:t>
      </w:r>
      <w:proofErr w:type="spellEnd"/>
      <w:r w:rsidRPr="14276B12">
        <w:rPr>
          <w:rFonts w:ascii="Arial" w:eastAsia="Arial" w:hAnsi="Arial" w:cs="Arial"/>
          <w:color w:val="000000" w:themeColor="text1"/>
          <w:sz w:val="24"/>
          <w:szCs w:val="24"/>
          <w:lang w:val="en-GB"/>
        </w:rPr>
        <w:t xml:space="preserve"> (2023), as well as Gascoyne (2016), indicate that children in sensory-rich environments exhibit better executive function, creativity, and resilience. These principles are applied at Happy Hoppers Nursery, where children are provided with multiple learning opportunities that foster their overall development.</w:t>
      </w:r>
    </w:p>
    <w:p w14:paraId="2E2FF760" w14:textId="7165A767" w:rsidR="008A271A" w:rsidRDefault="3AB26DF1" w:rsidP="14276B12">
      <w:pPr>
        <w:spacing w:line="360" w:lineRule="auto"/>
        <w:jc w:val="both"/>
        <w:rPr>
          <w:rFonts w:ascii="Arial" w:eastAsia="Arial" w:hAnsi="Arial" w:cs="Arial"/>
          <w:color w:val="000000" w:themeColor="text1"/>
          <w:sz w:val="28"/>
          <w:szCs w:val="28"/>
          <w:lang w:val="en-GB"/>
        </w:rPr>
      </w:pPr>
      <w:r w:rsidRPr="14276B12">
        <w:rPr>
          <w:rFonts w:ascii="Arial" w:eastAsia="Arial" w:hAnsi="Arial" w:cs="Arial"/>
          <w:b/>
          <w:bCs/>
          <w:color w:val="000000" w:themeColor="text1"/>
          <w:sz w:val="28"/>
          <w:szCs w:val="28"/>
          <w:lang w:val="en-GB"/>
        </w:rPr>
        <w:t>Inclusion and Special Educational Needs (SEN) Policies</w:t>
      </w:r>
    </w:p>
    <w:p w14:paraId="1776F57B" w14:textId="7C14B786"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SEN children</w:t>
      </w:r>
      <w:r w:rsidR="01501CC7" w:rsidRPr="14276B12">
        <w:rPr>
          <w:rFonts w:ascii="Arial" w:eastAsia="Arial" w:hAnsi="Arial" w:cs="Arial"/>
          <w:color w:val="000000" w:themeColor="text1"/>
          <w:sz w:val="24"/>
          <w:szCs w:val="24"/>
          <w:lang w:val="en-GB"/>
        </w:rPr>
        <w:t xml:space="preserve"> benefit</w:t>
      </w:r>
      <w:r w:rsidRPr="14276B12">
        <w:rPr>
          <w:rFonts w:ascii="Arial" w:eastAsia="Arial" w:hAnsi="Arial" w:cs="Arial"/>
          <w:color w:val="000000" w:themeColor="text1"/>
          <w:sz w:val="24"/>
          <w:szCs w:val="24"/>
          <w:lang w:val="en-GB"/>
        </w:rPr>
        <w:t xml:space="preserve"> from specific types of sensory play, as they receive their support and developmental provisions through these experiences. The SEND Code of Practice calls for an inclusive learning environment that supports children with sensory processing disorders, autism, speech delays, and other developmental challenges (Department for Education &amp; Department of Health, 2015). Sensory play aids in:</w:t>
      </w:r>
    </w:p>
    <w:p w14:paraId="36764E2D" w14:textId="5E18E1AC" w:rsidR="008A271A" w:rsidRDefault="3AB26DF1" w:rsidP="14276B12">
      <w:pPr>
        <w:pStyle w:val="ListParagraph"/>
        <w:numPr>
          <w:ilvl w:val="0"/>
          <w:numId w:val="2"/>
        </w:numPr>
        <w:pBdr>
          <w:top w:val="nil"/>
          <w:left w:val="nil"/>
          <w:bottom w:val="nil"/>
          <w:right w:val="nil"/>
          <w:between w:val="nil"/>
        </w:pBdr>
        <w:spacing w:after="0"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Regulating sensory responses by controlling exposure.</w:t>
      </w:r>
    </w:p>
    <w:p w14:paraId="0DFA75CF" w14:textId="6E753898" w:rsidR="008A271A" w:rsidRDefault="3AB26DF1" w:rsidP="14276B12">
      <w:pPr>
        <w:pStyle w:val="ListParagraph"/>
        <w:numPr>
          <w:ilvl w:val="0"/>
          <w:numId w:val="2"/>
        </w:numPr>
        <w:pBdr>
          <w:top w:val="nil"/>
          <w:left w:val="nil"/>
          <w:bottom w:val="nil"/>
          <w:right w:val="nil"/>
          <w:between w:val="nil"/>
        </w:pBdr>
        <w:spacing w:after="0"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Improving communication for children with speech difficulties.</w:t>
      </w:r>
    </w:p>
    <w:p w14:paraId="49FDB97E" w14:textId="6E65E1F6" w:rsidR="008A271A" w:rsidRDefault="3AB26DF1" w:rsidP="14276B12">
      <w:pPr>
        <w:pStyle w:val="ListParagraph"/>
        <w:numPr>
          <w:ilvl w:val="0"/>
          <w:numId w:val="2"/>
        </w:numPr>
        <w:pBdr>
          <w:top w:val="nil"/>
          <w:left w:val="nil"/>
          <w:bottom w:val="nil"/>
          <w:right w:val="nil"/>
          <w:between w:val="nil"/>
        </w:pBd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Providing calming activities that help reduce anxiety and improve focus.</w:t>
      </w:r>
    </w:p>
    <w:p w14:paraId="10B61D23" w14:textId="6773F455"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A mix of adaptable lighting, quiet spaces, and specialized play zones will create sensory-friendly spaces at Happy Hoppers Nursery to accommodate varied learning needs. Staff will be trained to implement sensory strategies tailored to each child.</w:t>
      </w:r>
    </w:p>
    <w:p w14:paraId="2A9D7C4B" w14:textId="40F3C49A" w:rsidR="008A271A" w:rsidRDefault="3AB26DF1" w:rsidP="14276B12">
      <w:pPr>
        <w:spacing w:line="360" w:lineRule="auto"/>
        <w:jc w:val="both"/>
        <w:rPr>
          <w:rFonts w:ascii="Arial" w:eastAsia="Arial" w:hAnsi="Arial" w:cs="Arial"/>
          <w:color w:val="000000" w:themeColor="text1"/>
          <w:sz w:val="28"/>
          <w:szCs w:val="28"/>
          <w:lang w:val="en-GB"/>
        </w:rPr>
      </w:pPr>
      <w:r w:rsidRPr="14276B12">
        <w:rPr>
          <w:rFonts w:ascii="Arial" w:eastAsia="Arial" w:hAnsi="Arial" w:cs="Arial"/>
          <w:b/>
          <w:bCs/>
          <w:color w:val="000000" w:themeColor="text1"/>
          <w:sz w:val="28"/>
          <w:szCs w:val="28"/>
          <w:lang w:val="en-GB"/>
        </w:rPr>
        <w:t>UNCRC and Play-Based Learning</w:t>
      </w:r>
    </w:p>
    <w:p w14:paraId="08635650" w14:textId="7A5D7A1D"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There is no doubt that play is a right recognized by the United Nations Convention on the Rights of the Child in Article 31 (General Assembly resolution 44/25, 1989). Additionally, research by the Lego Foundation (2018) highlights that play fosters creativity, collaboration, and problem-solving. Happy Hoppers Nursery incorporates sensory play to provide children with a holistic experience that encourages learning and development.</w:t>
      </w:r>
    </w:p>
    <w:p w14:paraId="1AE0F671" w14:textId="2C16563B" w:rsidR="008A271A" w:rsidRDefault="3AB26DF1" w:rsidP="14276B12">
      <w:pPr>
        <w:spacing w:line="360" w:lineRule="auto"/>
        <w:jc w:val="both"/>
        <w:rPr>
          <w:rFonts w:ascii="Arial" w:eastAsia="Arial" w:hAnsi="Arial" w:cs="Arial"/>
          <w:color w:val="000000" w:themeColor="text1"/>
          <w:sz w:val="28"/>
          <w:szCs w:val="28"/>
          <w:lang w:val="en-GB"/>
        </w:rPr>
      </w:pPr>
      <w:r w:rsidRPr="14276B12">
        <w:rPr>
          <w:rFonts w:ascii="Arial" w:eastAsia="Arial" w:hAnsi="Arial" w:cs="Arial"/>
          <w:b/>
          <w:bCs/>
          <w:color w:val="000000" w:themeColor="text1"/>
          <w:sz w:val="28"/>
          <w:szCs w:val="28"/>
          <w:lang w:val="en-GB"/>
        </w:rPr>
        <w:t>Government Reports and Research Initiatives</w:t>
      </w:r>
    </w:p>
    <w:p w14:paraId="2BCDD0E7" w14:textId="20E2549A"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 xml:space="preserve">Play-based learning is stressed by government reports. </w:t>
      </w:r>
      <w:r w:rsidR="6603D2F2" w:rsidRPr="14276B12">
        <w:rPr>
          <w:rFonts w:ascii="Arial" w:eastAsia="Arial" w:hAnsi="Arial" w:cs="Arial"/>
          <w:color w:val="000000" w:themeColor="text1"/>
          <w:sz w:val="24"/>
          <w:szCs w:val="24"/>
          <w:lang w:val="en-GB"/>
        </w:rPr>
        <w:t>Gilbert</w:t>
      </w:r>
      <w:r w:rsidRPr="14276B12">
        <w:rPr>
          <w:rFonts w:ascii="Arial" w:eastAsia="Arial" w:hAnsi="Arial" w:cs="Arial"/>
          <w:color w:val="000000" w:themeColor="text1"/>
          <w:sz w:val="24"/>
          <w:szCs w:val="24"/>
          <w:lang w:val="en-GB"/>
        </w:rPr>
        <w:t xml:space="preserve">, Harte, &amp; Patrick (2011) and </w:t>
      </w:r>
      <w:proofErr w:type="spellStart"/>
      <w:r w:rsidRPr="14276B12">
        <w:rPr>
          <w:rFonts w:ascii="Arial" w:eastAsia="Arial" w:hAnsi="Arial" w:cs="Arial"/>
          <w:color w:val="000000" w:themeColor="text1"/>
          <w:sz w:val="24"/>
          <w:szCs w:val="24"/>
          <w:lang w:val="en-GB"/>
        </w:rPr>
        <w:t>Gadzikowski</w:t>
      </w:r>
      <w:proofErr w:type="spellEnd"/>
      <w:r w:rsidRPr="14276B12">
        <w:rPr>
          <w:rFonts w:ascii="Arial" w:eastAsia="Arial" w:hAnsi="Arial" w:cs="Arial"/>
          <w:color w:val="000000" w:themeColor="text1"/>
          <w:sz w:val="24"/>
          <w:szCs w:val="24"/>
          <w:lang w:val="en-GB"/>
        </w:rPr>
        <w:t xml:space="preserve"> (2022) highlight play as essential for problem-solving, resilience, and school readiness. These are guidelines to be followed by Happy Hoppers Nursery, which follows an evidence-based, child-</w:t>
      </w:r>
      <w:proofErr w:type="spellStart"/>
      <w:r w:rsidR="6B8058B6" w:rsidRPr="14276B12">
        <w:rPr>
          <w:rFonts w:ascii="Arial" w:eastAsia="Arial" w:hAnsi="Arial" w:cs="Arial"/>
          <w:color w:val="000000" w:themeColor="text1"/>
          <w:sz w:val="24"/>
          <w:szCs w:val="24"/>
          <w:lang w:val="en-GB"/>
        </w:rPr>
        <w:t>centered</w:t>
      </w:r>
      <w:proofErr w:type="spellEnd"/>
      <w:r w:rsidRPr="14276B12">
        <w:rPr>
          <w:rFonts w:ascii="Arial" w:eastAsia="Arial" w:hAnsi="Arial" w:cs="Arial"/>
          <w:color w:val="000000" w:themeColor="text1"/>
          <w:sz w:val="24"/>
          <w:szCs w:val="24"/>
          <w:lang w:val="en-GB"/>
        </w:rPr>
        <w:t xml:space="preserve"> approach to early education.</w:t>
      </w:r>
    </w:p>
    <w:p w14:paraId="1A77E4B3" w14:textId="2736C661" w:rsidR="008A271A" w:rsidRDefault="3AB26DF1" w:rsidP="14276B12">
      <w:pPr>
        <w:spacing w:line="360" w:lineRule="auto"/>
        <w:jc w:val="both"/>
        <w:rPr>
          <w:rFonts w:ascii="Arial" w:eastAsia="Arial" w:hAnsi="Arial" w:cs="Arial"/>
          <w:color w:val="000000" w:themeColor="text1"/>
          <w:sz w:val="28"/>
          <w:szCs w:val="28"/>
          <w:lang w:val="en-GB"/>
        </w:rPr>
      </w:pPr>
      <w:r w:rsidRPr="14276B12">
        <w:rPr>
          <w:rFonts w:ascii="Arial" w:eastAsia="Arial" w:hAnsi="Arial" w:cs="Arial"/>
          <w:b/>
          <w:bCs/>
          <w:color w:val="000000" w:themeColor="text1"/>
          <w:sz w:val="28"/>
          <w:szCs w:val="28"/>
          <w:lang w:val="en-GB"/>
        </w:rPr>
        <w:t>Health and Safety in Sensory Play</w:t>
      </w:r>
    </w:p>
    <w:p w14:paraId="1A6B0A19" w14:textId="24840DBC"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All sensory play needs to be carried out in accordance with health and safety regulations outlined by the Health and Safety at Work Act (1974) and the Children Act (2004). Happy Hoppers Nursery will implement:</w:t>
      </w:r>
    </w:p>
    <w:p w14:paraId="79FD79A3" w14:textId="4F561AEB" w:rsidR="008A271A" w:rsidRDefault="3AB26DF1" w:rsidP="14276B12">
      <w:pPr>
        <w:pStyle w:val="ListParagraph"/>
        <w:numPr>
          <w:ilvl w:val="0"/>
          <w:numId w:val="1"/>
        </w:numPr>
        <w:pBdr>
          <w:top w:val="nil"/>
          <w:left w:val="nil"/>
          <w:bottom w:val="nil"/>
          <w:right w:val="nil"/>
          <w:between w:val="nil"/>
        </w:pBdr>
        <w:spacing w:after="0"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Non-toxic materials for safe exploration.</w:t>
      </w:r>
    </w:p>
    <w:p w14:paraId="172E7340" w14:textId="7F301B85" w:rsidR="008A271A" w:rsidRDefault="3AB26DF1" w:rsidP="14276B12">
      <w:pPr>
        <w:pStyle w:val="ListParagraph"/>
        <w:numPr>
          <w:ilvl w:val="0"/>
          <w:numId w:val="1"/>
        </w:numPr>
        <w:pBdr>
          <w:top w:val="nil"/>
          <w:left w:val="nil"/>
          <w:bottom w:val="nil"/>
          <w:right w:val="nil"/>
          <w:between w:val="nil"/>
        </w:pBdr>
        <w:spacing w:after="0"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Resources that minimize risks and are appropriate for the age group.</w:t>
      </w:r>
    </w:p>
    <w:p w14:paraId="198932D8" w14:textId="5C671247" w:rsidR="008A271A" w:rsidRDefault="3AB26DF1" w:rsidP="14276B12">
      <w:pPr>
        <w:pStyle w:val="ListParagraph"/>
        <w:numPr>
          <w:ilvl w:val="0"/>
          <w:numId w:val="1"/>
        </w:numPr>
        <w:pBdr>
          <w:top w:val="nil"/>
          <w:left w:val="nil"/>
          <w:bottom w:val="nil"/>
          <w:right w:val="nil"/>
          <w:between w:val="nil"/>
        </w:pBd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Hygiene protocols to maintain cleanliness in play areas.</w:t>
      </w:r>
    </w:p>
    <w:p w14:paraId="513A9277" w14:textId="01EB15A8"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Safeguarding, first aid, and child protection policies to ensure a safe learning environment for all staff and children.</w:t>
      </w:r>
    </w:p>
    <w:p w14:paraId="436ED034" w14:textId="0B702DE4" w:rsidR="008A271A" w:rsidRDefault="3AB26DF1" w:rsidP="14276B12">
      <w:pPr>
        <w:spacing w:line="360" w:lineRule="auto"/>
        <w:jc w:val="both"/>
        <w:rPr>
          <w:rFonts w:ascii="Arial" w:eastAsia="Arial" w:hAnsi="Arial" w:cs="Arial"/>
          <w:color w:val="000000" w:themeColor="text1"/>
          <w:sz w:val="32"/>
          <w:szCs w:val="32"/>
          <w:lang w:val="en-GB"/>
        </w:rPr>
      </w:pPr>
      <w:r w:rsidRPr="14276B12">
        <w:rPr>
          <w:rFonts w:ascii="Arial" w:eastAsia="Arial" w:hAnsi="Arial" w:cs="Arial"/>
          <w:b/>
          <w:bCs/>
          <w:color w:val="000000" w:themeColor="text1"/>
          <w:sz w:val="32"/>
          <w:szCs w:val="32"/>
          <w:lang w:val="en-GB"/>
        </w:rPr>
        <w:t>Future Opportunities and Expansion</w:t>
      </w:r>
    </w:p>
    <w:p w14:paraId="6911944D" w14:textId="1DBFB9E9" w:rsidR="008A271A" w:rsidRDefault="3AB26DF1" w:rsidP="14276B12">
      <w:pPr>
        <w:spacing w:line="360" w:lineRule="auto"/>
        <w:jc w:val="both"/>
        <w:rPr>
          <w:rFonts w:ascii="Arial" w:eastAsia="Arial" w:hAnsi="Arial" w:cs="Arial"/>
          <w:color w:val="000000" w:themeColor="text1"/>
          <w:sz w:val="28"/>
          <w:szCs w:val="28"/>
          <w:lang w:val="en-GB"/>
        </w:rPr>
      </w:pPr>
      <w:r w:rsidRPr="14276B12">
        <w:rPr>
          <w:rFonts w:ascii="Arial" w:eastAsia="Arial" w:hAnsi="Arial" w:cs="Arial"/>
          <w:b/>
          <w:bCs/>
          <w:color w:val="000000" w:themeColor="text1"/>
          <w:sz w:val="28"/>
          <w:szCs w:val="28"/>
          <w:lang w:val="en-GB"/>
        </w:rPr>
        <w:t>Scaling the Sensory Play Model</w:t>
      </w:r>
    </w:p>
    <w:p w14:paraId="4BF5FCC0" w14:textId="74287A7C"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The long-term vision is for the sensory play model to expand Happy Hoppers Nursery into multiple settings. This could be achieved through a franchise model, allowing high-quality, play-based learning to reach many communities, including urban and rural areas with limited early years provision.</w:t>
      </w:r>
    </w:p>
    <w:p w14:paraId="7C74038E" w14:textId="7D5FE0D9" w:rsidR="008A271A" w:rsidRDefault="3AB26DF1" w:rsidP="14276B12">
      <w:pPr>
        <w:spacing w:line="360" w:lineRule="auto"/>
        <w:jc w:val="both"/>
        <w:rPr>
          <w:rFonts w:ascii="Arial" w:eastAsia="Arial" w:hAnsi="Arial" w:cs="Arial"/>
          <w:color w:val="000000" w:themeColor="text1"/>
          <w:sz w:val="28"/>
          <w:szCs w:val="28"/>
          <w:lang w:val="en-GB"/>
        </w:rPr>
      </w:pPr>
      <w:r w:rsidRPr="14276B12">
        <w:rPr>
          <w:rFonts w:ascii="Arial" w:eastAsia="Arial" w:hAnsi="Arial" w:cs="Arial"/>
          <w:b/>
          <w:bCs/>
          <w:color w:val="000000" w:themeColor="text1"/>
          <w:sz w:val="28"/>
          <w:szCs w:val="28"/>
          <w:lang w:val="en-GB"/>
        </w:rPr>
        <w:t>Collaboration with Research Institutions</w:t>
      </w:r>
    </w:p>
    <w:p w14:paraId="1492D3CE" w14:textId="560C437C"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Through collaboration with early childhood researchers and universities, empirical evidence will support the nursery’s sensory play approach. The model’s success can be further validated and generate policy interest by conducting longitudinal studies on cognitive, social, and emotional outcomes.</w:t>
      </w:r>
    </w:p>
    <w:p w14:paraId="3E5E37BF" w14:textId="6AB18CE0" w:rsidR="008A271A" w:rsidRDefault="3AB26DF1" w:rsidP="14276B12">
      <w:pPr>
        <w:spacing w:line="360" w:lineRule="auto"/>
        <w:jc w:val="both"/>
        <w:rPr>
          <w:rFonts w:ascii="Arial" w:eastAsia="Arial" w:hAnsi="Arial" w:cs="Arial"/>
          <w:color w:val="000000" w:themeColor="text1"/>
          <w:sz w:val="28"/>
          <w:szCs w:val="28"/>
          <w:lang w:val="en-GB"/>
        </w:rPr>
      </w:pPr>
      <w:r w:rsidRPr="14276B12">
        <w:rPr>
          <w:rFonts w:ascii="Arial" w:eastAsia="Arial" w:hAnsi="Arial" w:cs="Arial"/>
          <w:b/>
          <w:bCs/>
          <w:color w:val="000000" w:themeColor="text1"/>
          <w:sz w:val="28"/>
          <w:szCs w:val="28"/>
          <w:lang w:val="en-GB"/>
        </w:rPr>
        <w:t>Government and Private Funding</w:t>
      </w:r>
    </w:p>
    <w:p w14:paraId="4500ADA8" w14:textId="63192D97"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Growth will require securing government grants and private funding. Examples of such initiatives for infrastructure development and resource acquisition include the Early Years Pupil Premium (EYPP) and corporate sponsorships.</w:t>
      </w:r>
    </w:p>
    <w:p w14:paraId="717A1C4A" w14:textId="18904A35" w:rsidR="008A271A" w:rsidRDefault="3AB26DF1" w:rsidP="14276B12">
      <w:pPr>
        <w:spacing w:line="360" w:lineRule="auto"/>
        <w:jc w:val="both"/>
        <w:rPr>
          <w:rFonts w:ascii="Arial" w:eastAsia="Arial" w:hAnsi="Arial" w:cs="Arial"/>
          <w:color w:val="000000" w:themeColor="text1"/>
          <w:sz w:val="32"/>
          <w:szCs w:val="32"/>
          <w:lang w:val="en-GB"/>
        </w:rPr>
      </w:pPr>
      <w:r w:rsidRPr="14276B12">
        <w:rPr>
          <w:rFonts w:ascii="Arial" w:eastAsia="Arial" w:hAnsi="Arial" w:cs="Arial"/>
          <w:b/>
          <w:bCs/>
          <w:color w:val="000000" w:themeColor="text1"/>
          <w:sz w:val="32"/>
          <w:szCs w:val="32"/>
          <w:lang w:val="en-GB"/>
        </w:rPr>
        <w:t>Conclusion</w:t>
      </w:r>
    </w:p>
    <w:p w14:paraId="642C8D92" w14:textId="738EBAD1" w:rsidR="008A271A" w:rsidRDefault="3AB26DF1" w:rsidP="14276B12">
      <w:pPr>
        <w:spacing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The Happy Hoppers Nursery concept has been created to elevate early years education through sensory play. We link our approach to established policies, address implementation challenges, and look to the future to create a productive and inclusive learning environment for young children. Sensory play holds great potential in shaping the next stage of early years education, fostering holistic development, and preparing children for lifelong learning.</w:t>
      </w:r>
    </w:p>
    <w:p w14:paraId="0A9518D2" w14:textId="548A66FF" w:rsidR="008A271A" w:rsidRDefault="008A271A" w:rsidP="14276B12">
      <w:pPr>
        <w:spacing w:line="360" w:lineRule="auto"/>
        <w:rPr>
          <w:rFonts w:ascii="Arial" w:eastAsia="Arial" w:hAnsi="Arial" w:cs="Arial"/>
          <w:color w:val="000000" w:themeColor="text1"/>
          <w:sz w:val="24"/>
          <w:szCs w:val="24"/>
          <w:lang w:val="en-GB"/>
        </w:rPr>
      </w:pPr>
    </w:p>
    <w:p w14:paraId="6D59CE6E" w14:textId="77777777" w:rsidR="000D0C7C" w:rsidRDefault="000D0C7C" w:rsidP="14276B12">
      <w:pPr>
        <w:pStyle w:val="Title"/>
        <w:pBdr>
          <w:bottom w:val="single" w:sz="8" w:space="4" w:color="4F81BD"/>
        </w:pBdr>
        <w:spacing w:after="300"/>
        <w:rPr>
          <w:rFonts w:ascii="Arial" w:eastAsia="Arial" w:hAnsi="Arial" w:cs="Arial"/>
          <w:bCs/>
          <w:color w:val="17365D" w:themeColor="text2" w:themeShade="BF"/>
          <w:sz w:val="40"/>
          <w:szCs w:val="40"/>
          <w:lang w:val="en-GB"/>
        </w:rPr>
      </w:pPr>
    </w:p>
    <w:p w14:paraId="2EF250A1" w14:textId="77777777" w:rsidR="000D0C7C" w:rsidRDefault="000D0C7C" w:rsidP="14276B12">
      <w:pPr>
        <w:pStyle w:val="Title"/>
        <w:pBdr>
          <w:bottom w:val="single" w:sz="8" w:space="4" w:color="4F81BD"/>
        </w:pBdr>
        <w:spacing w:after="300"/>
        <w:rPr>
          <w:rFonts w:ascii="Arial" w:eastAsia="Arial" w:hAnsi="Arial" w:cs="Arial"/>
          <w:bCs/>
          <w:color w:val="17365D" w:themeColor="text2" w:themeShade="BF"/>
          <w:sz w:val="40"/>
          <w:szCs w:val="40"/>
          <w:lang w:val="en-GB"/>
        </w:rPr>
      </w:pPr>
    </w:p>
    <w:p w14:paraId="66372736" w14:textId="77777777" w:rsidR="000D0C7C" w:rsidRDefault="000D0C7C" w:rsidP="14276B12">
      <w:pPr>
        <w:pStyle w:val="Title"/>
        <w:pBdr>
          <w:bottom w:val="single" w:sz="8" w:space="4" w:color="4F81BD"/>
        </w:pBdr>
        <w:spacing w:after="300"/>
        <w:rPr>
          <w:rFonts w:ascii="Arial" w:eastAsia="Arial" w:hAnsi="Arial" w:cs="Arial"/>
          <w:bCs/>
          <w:color w:val="17365D" w:themeColor="text2" w:themeShade="BF"/>
          <w:sz w:val="40"/>
          <w:szCs w:val="40"/>
          <w:lang w:val="en-GB"/>
        </w:rPr>
      </w:pPr>
    </w:p>
    <w:p w14:paraId="229243E8" w14:textId="77777777" w:rsidR="000D0C7C" w:rsidRDefault="000D0C7C" w:rsidP="14276B12">
      <w:pPr>
        <w:pStyle w:val="Title"/>
        <w:pBdr>
          <w:bottom w:val="single" w:sz="8" w:space="4" w:color="4F81BD"/>
        </w:pBdr>
        <w:spacing w:after="300"/>
        <w:rPr>
          <w:rFonts w:ascii="Arial" w:eastAsia="Arial" w:hAnsi="Arial" w:cs="Arial"/>
          <w:bCs/>
          <w:color w:val="17365D" w:themeColor="text2" w:themeShade="BF"/>
          <w:sz w:val="40"/>
          <w:szCs w:val="40"/>
          <w:lang w:val="en-GB"/>
        </w:rPr>
      </w:pPr>
    </w:p>
    <w:p w14:paraId="2762177E" w14:textId="77777777" w:rsidR="000D0C7C" w:rsidRDefault="000D0C7C" w:rsidP="14276B12">
      <w:pPr>
        <w:pStyle w:val="Title"/>
        <w:pBdr>
          <w:bottom w:val="single" w:sz="8" w:space="4" w:color="4F81BD"/>
        </w:pBdr>
        <w:spacing w:after="300"/>
        <w:rPr>
          <w:rFonts w:ascii="Arial" w:eastAsia="Arial" w:hAnsi="Arial" w:cs="Arial"/>
          <w:bCs/>
          <w:color w:val="17365D" w:themeColor="text2" w:themeShade="BF"/>
          <w:sz w:val="40"/>
          <w:szCs w:val="40"/>
          <w:lang w:val="en-GB"/>
        </w:rPr>
      </w:pPr>
    </w:p>
    <w:p w14:paraId="71DB62CD" w14:textId="6043E2D6" w:rsidR="008A271A" w:rsidRDefault="3AB26DF1" w:rsidP="14276B12">
      <w:pPr>
        <w:pStyle w:val="Title"/>
        <w:pBdr>
          <w:bottom w:val="single" w:sz="8" w:space="4" w:color="4F81BD"/>
        </w:pBdr>
        <w:spacing w:after="300"/>
        <w:rPr>
          <w:rFonts w:ascii="Arial" w:eastAsia="Arial" w:hAnsi="Arial" w:cs="Arial"/>
          <w:sz w:val="24"/>
          <w:szCs w:val="24"/>
          <w:lang w:val="en-GB"/>
        </w:rPr>
      </w:pPr>
      <w:r w:rsidRPr="14276B12">
        <w:rPr>
          <w:rFonts w:ascii="Arial" w:eastAsia="Arial" w:hAnsi="Arial" w:cs="Arial"/>
          <w:b/>
          <w:bCs/>
          <w:caps w:val="0"/>
          <w:color w:val="17365D" w:themeColor="text2" w:themeShade="BF"/>
          <w:sz w:val="40"/>
          <w:szCs w:val="40"/>
          <w:lang w:val="en-GB"/>
        </w:rPr>
        <w:t>Referenc</w:t>
      </w:r>
      <w:r w:rsidR="015D6D26" w:rsidRPr="14276B12">
        <w:rPr>
          <w:rFonts w:ascii="Arial" w:eastAsia="Arial" w:hAnsi="Arial" w:cs="Arial"/>
          <w:b/>
          <w:bCs/>
          <w:caps w:val="0"/>
          <w:color w:val="17365D" w:themeColor="text2" w:themeShade="BF"/>
          <w:sz w:val="40"/>
          <w:szCs w:val="40"/>
          <w:lang w:val="en-GB"/>
        </w:rPr>
        <w:t>e</w:t>
      </w:r>
    </w:p>
    <w:p w14:paraId="237CFAF4" w14:textId="32EF58FB" w:rsidR="008A271A" w:rsidRDefault="27B0D6B9"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Ashburner, J., Ziviani, J. and Rodger, S. (2008). Sensory Processing and Classroom Emotional, </w:t>
      </w:r>
      <w:proofErr w:type="spellStart"/>
      <w:r w:rsidRPr="14276B12">
        <w:rPr>
          <w:rFonts w:ascii="Arial" w:eastAsia="Arial" w:hAnsi="Arial" w:cs="Arial"/>
          <w:sz w:val="24"/>
          <w:szCs w:val="24"/>
          <w:lang w:val="en-GB"/>
        </w:rPr>
        <w:t>Behavioral</w:t>
      </w:r>
      <w:proofErr w:type="spellEnd"/>
      <w:r w:rsidRPr="14276B12">
        <w:rPr>
          <w:rFonts w:ascii="Arial" w:eastAsia="Arial" w:hAnsi="Arial" w:cs="Arial"/>
          <w:sz w:val="24"/>
          <w:szCs w:val="24"/>
          <w:lang w:val="en-GB"/>
        </w:rPr>
        <w:t xml:space="preserve">, and Educational Outcomes in Children with Autism Spectrum Disorder. </w:t>
      </w:r>
      <w:r w:rsidRPr="14276B12">
        <w:rPr>
          <w:rFonts w:ascii="Arial" w:eastAsia="Arial" w:hAnsi="Arial" w:cs="Arial"/>
          <w:i/>
          <w:iCs/>
          <w:sz w:val="24"/>
          <w:szCs w:val="24"/>
          <w:lang w:val="en-GB"/>
        </w:rPr>
        <w:t>American Journal of Occupational Therapy</w:t>
      </w:r>
      <w:r w:rsidRPr="14276B12">
        <w:rPr>
          <w:rFonts w:ascii="Arial" w:eastAsia="Arial" w:hAnsi="Arial" w:cs="Arial"/>
          <w:sz w:val="24"/>
          <w:szCs w:val="24"/>
          <w:lang w:val="en-GB"/>
        </w:rPr>
        <w:t xml:space="preserve">, 62(5), pp.564–573. </w:t>
      </w:r>
      <w:proofErr w:type="spellStart"/>
      <w:proofErr w:type="gramStart"/>
      <w:r w:rsidRPr="14276B12">
        <w:rPr>
          <w:rFonts w:ascii="Arial" w:eastAsia="Arial" w:hAnsi="Arial" w:cs="Arial"/>
          <w:sz w:val="24"/>
          <w:szCs w:val="24"/>
          <w:lang w:val="en-GB"/>
        </w:rPr>
        <w:t>doi:https</w:t>
      </w:r>
      <w:proofErr w:type="spellEnd"/>
      <w:r w:rsidRPr="14276B12">
        <w:rPr>
          <w:rFonts w:ascii="Arial" w:eastAsia="Arial" w:hAnsi="Arial" w:cs="Arial"/>
          <w:sz w:val="24"/>
          <w:szCs w:val="24"/>
          <w:lang w:val="en-GB"/>
        </w:rPr>
        <w:t>://doi.org/10.5014/ajot.62.5.564</w:t>
      </w:r>
      <w:proofErr w:type="gramEnd"/>
      <w:r w:rsidRPr="14276B12">
        <w:rPr>
          <w:rFonts w:ascii="Arial" w:eastAsia="Arial" w:hAnsi="Arial" w:cs="Arial"/>
          <w:sz w:val="24"/>
          <w:szCs w:val="24"/>
          <w:lang w:val="en-GB"/>
        </w:rPr>
        <w:t xml:space="preserve"> </w:t>
      </w:r>
    </w:p>
    <w:p w14:paraId="481548B1" w14:textId="6C14B5B7"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Ayres, J., Robbins, J., </w:t>
      </w:r>
      <w:proofErr w:type="spellStart"/>
      <w:r w:rsidRPr="14276B12">
        <w:rPr>
          <w:rFonts w:ascii="Arial" w:eastAsia="Arial" w:hAnsi="Arial" w:cs="Arial"/>
          <w:sz w:val="24"/>
          <w:szCs w:val="24"/>
          <w:lang w:val="en-GB"/>
        </w:rPr>
        <w:t>Mcatee</w:t>
      </w:r>
      <w:proofErr w:type="spellEnd"/>
      <w:r w:rsidRPr="14276B12">
        <w:rPr>
          <w:rFonts w:ascii="Arial" w:eastAsia="Arial" w:hAnsi="Arial" w:cs="Arial"/>
          <w:sz w:val="24"/>
          <w:szCs w:val="24"/>
          <w:lang w:val="en-GB"/>
        </w:rPr>
        <w:t xml:space="preserve">, S. and </w:t>
      </w:r>
      <w:proofErr w:type="spellStart"/>
      <w:r w:rsidRPr="14276B12">
        <w:rPr>
          <w:rFonts w:ascii="Arial" w:eastAsia="Arial" w:hAnsi="Arial" w:cs="Arial"/>
          <w:sz w:val="24"/>
          <w:szCs w:val="24"/>
          <w:lang w:val="en-GB"/>
        </w:rPr>
        <w:t>Pediatric</w:t>
      </w:r>
      <w:proofErr w:type="spellEnd"/>
      <w:r w:rsidRPr="14276B12">
        <w:rPr>
          <w:rFonts w:ascii="Arial" w:eastAsia="Arial" w:hAnsi="Arial" w:cs="Arial"/>
          <w:sz w:val="24"/>
          <w:szCs w:val="24"/>
          <w:lang w:val="en-GB"/>
        </w:rPr>
        <w:t xml:space="preserve"> Therapy Network (2005). </w:t>
      </w:r>
      <w:r w:rsidRPr="14276B12">
        <w:rPr>
          <w:rFonts w:ascii="Arial" w:eastAsia="Arial" w:hAnsi="Arial" w:cs="Arial"/>
          <w:i/>
          <w:iCs/>
          <w:sz w:val="24"/>
          <w:szCs w:val="24"/>
          <w:lang w:val="en-GB"/>
        </w:rPr>
        <w:t xml:space="preserve">Sensory integration and the </w:t>
      </w:r>
      <w:r w:rsidR="1A3753DC" w:rsidRPr="14276B12">
        <w:rPr>
          <w:rFonts w:ascii="Arial" w:eastAsia="Arial" w:hAnsi="Arial" w:cs="Arial"/>
          <w:i/>
          <w:iCs/>
          <w:sz w:val="24"/>
          <w:szCs w:val="24"/>
          <w:lang w:val="en-GB"/>
        </w:rPr>
        <w:t>child:</w:t>
      </w:r>
      <w:r w:rsidRPr="14276B12">
        <w:rPr>
          <w:rFonts w:ascii="Arial" w:eastAsia="Arial" w:hAnsi="Arial" w:cs="Arial"/>
          <w:i/>
          <w:iCs/>
          <w:sz w:val="24"/>
          <w:szCs w:val="24"/>
          <w:lang w:val="en-GB"/>
        </w:rPr>
        <w:t xml:space="preserve"> understanding hidden sensory challenges</w:t>
      </w:r>
      <w:r w:rsidRPr="14276B12">
        <w:rPr>
          <w:rFonts w:ascii="Arial" w:eastAsia="Arial" w:hAnsi="Arial" w:cs="Arial"/>
          <w:sz w:val="24"/>
          <w:szCs w:val="24"/>
          <w:lang w:val="en-GB"/>
        </w:rPr>
        <w:t xml:space="preserve">. Los Angeles, Ca: Western Psychological </w:t>
      </w:r>
      <w:r w:rsidR="1913AA7A" w:rsidRPr="14276B12">
        <w:rPr>
          <w:rFonts w:ascii="Arial" w:eastAsia="Arial" w:hAnsi="Arial" w:cs="Arial"/>
          <w:sz w:val="24"/>
          <w:szCs w:val="24"/>
          <w:lang w:val="en-GB"/>
        </w:rPr>
        <w:t>Services,</w:t>
      </w:r>
      <w:r w:rsidRPr="14276B12">
        <w:rPr>
          <w:rFonts w:ascii="Arial" w:eastAsia="Arial" w:hAnsi="Arial" w:cs="Arial"/>
          <w:sz w:val="24"/>
          <w:szCs w:val="24"/>
          <w:lang w:val="en-GB"/>
        </w:rPr>
        <w:t xml:space="preserve"> Copyright.</w:t>
      </w:r>
    </w:p>
    <w:p w14:paraId="7F9D3922" w14:textId="6D2366D5"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Department for Education (2015). </w:t>
      </w:r>
      <w:r w:rsidRPr="14276B12">
        <w:rPr>
          <w:rFonts w:ascii="Arial" w:eastAsia="Arial" w:hAnsi="Arial" w:cs="Arial"/>
          <w:i/>
          <w:iCs/>
          <w:sz w:val="24"/>
          <w:szCs w:val="24"/>
          <w:lang w:val="en-GB"/>
        </w:rPr>
        <w:t xml:space="preserve">Special Educational Needs and Disability Code of practice: 0 to 25 </w:t>
      </w:r>
      <w:r w:rsidR="7D179BBF" w:rsidRPr="14276B12">
        <w:rPr>
          <w:rFonts w:ascii="Arial" w:eastAsia="Arial" w:hAnsi="Arial" w:cs="Arial"/>
          <w:i/>
          <w:iCs/>
          <w:sz w:val="24"/>
          <w:szCs w:val="24"/>
          <w:lang w:val="en-GB"/>
        </w:rPr>
        <w:t>Years.</w:t>
      </w:r>
      <w:r w:rsidRPr="14276B12">
        <w:rPr>
          <w:rFonts w:ascii="Arial" w:eastAsia="Arial" w:hAnsi="Arial" w:cs="Arial"/>
          <w:sz w:val="24"/>
          <w:szCs w:val="24"/>
          <w:lang w:val="en-GB"/>
        </w:rPr>
        <w:t xml:space="preserve"> [online] </w:t>
      </w:r>
      <w:r w:rsidRPr="14276B12">
        <w:rPr>
          <w:rFonts w:ascii="Arial" w:eastAsia="Arial" w:hAnsi="Arial" w:cs="Arial"/>
          <w:i/>
          <w:iCs/>
          <w:sz w:val="24"/>
          <w:szCs w:val="24"/>
          <w:lang w:val="en-GB"/>
        </w:rPr>
        <w:t>Gov.uk</w:t>
      </w:r>
      <w:r w:rsidRPr="14276B12">
        <w:rPr>
          <w:rFonts w:ascii="Arial" w:eastAsia="Arial" w:hAnsi="Arial" w:cs="Arial"/>
          <w:sz w:val="24"/>
          <w:szCs w:val="24"/>
          <w:lang w:val="en-GB"/>
        </w:rPr>
        <w:t xml:space="preserve">. gov.uk. Available at: </w:t>
      </w:r>
      <w:hyperlink r:id="rId9">
        <w:r w:rsidRPr="14276B12">
          <w:rPr>
            <w:rStyle w:val="Hyperlink"/>
            <w:rFonts w:ascii="Arial" w:eastAsia="Arial" w:hAnsi="Arial" w:cs="Arial"/>
            <w:sz w:val="24"/>
            <w:szCs w:val="24"/>
            <w:lang w:val="en-GB"/>
          </w:rPr>
          <w:t>https://assets.publishing.service.gov.uk/media/5a7dcb85ed915d2ac884d995/SEND_Code_of_Practice_January_2015.pdf</w:t>
        </w:r>
      </w:hyperlink>
      <w:r w:rsidRPr="14276B12">
        <w:rPr>
          <w:rFonts w:ascii="Arial" w:eastAsia="Arial" w:hAnsi="Arial" w:cs="Arial"/>
          <w:sz w:val="24"/>
          <w:szCs w:val="24"/>
          <w:lang w:val="en-GB"/>
        </w:rPr>
        <w:t>.</w:t>
      </w:r>
    </w:p>
    <w:p w14:paraId="1801D93C" w14:textId="7A4F4A11"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Department for Education (2024). </w:t>
      </w:r>
      <w:r w:rsidRPr="14276B12">
        <w:rPr>
          <w:rFonts w:ascii="Arial" w:eastAsia="Arial" w:hAnsi="Arial" w:cs="Arial"/>
          <w:i/>
          <w:iCs/>
          <w:sz w:val="24"/>
          <w:szCs w:val="24"/>
          <w:lang w:val="en-GB"/>
        </w:rPr>
        <w:t xml:space="preserve">Early years foundation stage statutory framework </w:t>
      </w:r>
      <w:r w:rsidR="07F23332" w:rsidRPr="14276B12">
        <w:rPr>
          <w:rFonts w:ascii="Arial" w:eastAsia="Arial" w:hAnsi="Arial" w:cs="Arial"/>
          <w:i/>
          <w:iCs/>
          <w:sz w:val="24"/>
          <w:szCs w:val="24"/>
          <w:lang w:val="en-GB"/>
        </w:rPr>
        <w:t>for</w:t>
      </w:r>
      <w:r w:rsidRPr="14276B12">
        <w:rPr>
          <w:rFonts w:ascii="Arial" w:eastAsia="Arial" w:hAnsi="Arial" w:cs="Arial"/>
          <w:i/>
          <w:iCs/>
          <w:sz w:val="24"/>
          <w:szCs w:val="24"/>
          <w:lang w:val="en-GB"/>
        </w:rPr>
        <w:t xml:space="preserve"> childminders Setting the standards for learning, development and care for children from birth to five</w:t>
      </w:r>
      <w:r w:rsidRPr="14276B12">
        <w:rPr>
          <w:rFonts w:ascii="Arial" w:eastAsia="Arial" w:hAnsi="Arial" w:cs="Arial"/>
          <w:sz w:val="24"/>
          <w:szCs w:val="24"/>
          <w:lang w:val="en-GB"/>
        </w:rPr>
        <w:t xml:space="preserve">. [online] Available at: </w:t>
      </w:r>
      <w:hyperlink r:id="rId10">
        <w:r w:rsidRPr="14276B12">
          <w:rPr>
            <w:rStyle w:val="Hyperlink"/>
            <w:rFonts w:ascii="Arial" w:eastAsia="Arial" w:hAnsi="Arial" w:cs="Arial"/>
            <w:sz w:val="24"/>
            <w:szCs w:val="24"/>
            <w:lang w:val="en-GB"/>
          </w:rPr>
          <w:t>https://assets.publishing.service.gov.uk/media/670f8c0f366f494ab2e7b93d/EYFS_statutory__framework_for_childminders.pdf</w:t>
        </w:r>
      </w:hyperlink>
      <w:r w:rsidRPr="14276B12">
        <w:rPr>
          <w:rFonts w:ascii="Arial" w:eastAsia="Arial" w:hAnsi="Arial" w:cs="Arial"/>
          <w:sz w:val="24"/>
          <w:szCs w:val="24"/>
          <w:lang w:val="en-GB"/>
        </w:rPr>
        <w:t>.</w:t>
      </w:r>
    </w:p>
    <w:p w14:paraId="42D0F8A2" w14:textId="6AFC09F0"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Edwards, C.P., Lella Gandini and Forman, G.E. (1995). </w:t>
      </w:r>
      <w:r w:rsidRPr="14276B12">
        <w:rPr>
          <w:rFonts w:ascii="Arial" w:eastAsia="Arial" w:hAnsi="Arial" w:cs="Arial"/>
          <w:i/>
          <w:iCs/>
          <w:sz w:val="24"/>
          <w:szCs w:val="24"/>
          <w:lang w:val="en-GB"/>
        </w:rPr>
        <w:t xml:space="preserve">The hundred languages of </w:t>
      </w:r>
      <w:r w:rsidR="29CB06B7" w:rsidRPr="14276B12">
        <w:rPr>
          <w:rFonts w:ascii="Arial" w:eastAsia="Arial" w:hAnsi="Arial" w:cs="Arial"/>
          <w:i/>
          <w:iCs/>
          <w:sz w:val="24"/>
          <w:szCs w:val="24"/>
          <w:lang w:val="en-GB"/>
        </w:rPr>
        <w:t>children:</w:t>
      </w:r>
      <w:r w:rsidRPr="14276B12">
        <w:rPr>
          <w:rFonts w:ascii="Arial" w:eastAsia="Arial" w:hAnsi="Arial" w:cs="Arial"/>
          <w:i/>
          <w:iCs/>
          <w:sz w:val="24"/>
          <w:szCs w:val="24"/>
          <w:lang w:val="en-GB"/>
        </w:rPr>
        <w:t xml:space="preserve"> the Reggio Emilia approach to early childhood education</w:t>
      </w:r>
      <w:r w:rsidRPr="14276B12">
        <w:rPr>
          <w:rFonts w:ascii="Arial" w:eastAsia="Arial" w:hAnsi="Arial" w:cs="Arial"/>
          <w:sz w:val="24"/>
          <w:szCs w:val="24"/>
          <w:lang w:val="en-GB"/>
        </w:rPr>
        <w:t xml:space="preserve">. Norwood, N.J.: </w:t>
      </w:r>
      <w:proofErr w:type="spellStart"/>
      <w:r w:rsidRPr="14276B12">
        <w:rPr>
          <w:rFonts w:ascii="Arial" w:eastAsia="Arial" w:hAnsi="Arial" w:cs="Arial"/>
          <w:sz w:val="24"/>
          <w:szCs w:val="24"/>
          <w:lang w:val="en-GB"/>
        </w:rPr>
        <w:t>Ablex</w:t>
      </w:r>
      <w:proofErr w:type="spellEnd"/>
      <w:r w:rsidRPr="14276B12">
        <w:rPr>
          <w:rFonts w:ascii="Arial" w:eastAsia="Arial" w:hAnsi="Arial" w:cs="Arial"/>
          <w:sz w:val="24"/>
          <w:szCs w:val="24"/>
          <w:lang w:val="en-GB"/>
        </w:rPr>
        <w:t xml:space="preserve"> Pub. Corp.</w:t>
      </w:r>
    </w:p>
    <w:p w14:paraId="45C330EB" w14:textId="5F4236A1" w:rsidR="008A271A" w:rsidRDefault="3614B1DD" w:rsidP="14276B12">
      <w:pPr>
        <w:spacing w:after="240" w:line="360" w:lineRule="auto"/>
        <w:jc w:val="both"/>
        <w:rPr>
          <w:rFonts w:ascii="Arial" w:eastAsia="Arial" w:hAnsi="Arial" w:cs="Arial"/>
          <w:sz w:val="24"/>
          <w:szCs w:val="24"/>
          <w:lang w:val="en-GB"/>
        </w:rPr>
      </w:pPr>
      <w:proofErr w:type="spellStart"/>
      <w:r w:rsidRPr="14276B12">
        <w:rPr>
          <w:rFonts w:ascii="Arial" w:eastAsia="Arial" w:hAnsi="Arial" w:cs="Arial"/>
          <w:sz w:val="24"/>
          <w:szCs w:val="24"/>
          <w:lang w:val="en-GB"/>
        </w:rPr>
        <w:t>Gadzikowski</w:t>
      </w:r>
      <w:proofErr w:type="spellEnd"/>
      <w:r w:rsidRPr="14276B12">
        <w:rPr>
          <w:rFonts w:ascii="Arial" w:eastAsia="Arial" w:hAnsi="Arial" w:cs="Arial"/>
          <w:sz w:val="24"/>
          <w:szCs w:val="24"/>
          <w:lang w:val="en-GB"/>
        </w:rPr>
        <w:t xml:space="preserve">, A. (2022). </w:t>
      </w:r>
      <w:r w:rsidRPr="14276B12">
        <w:rPr>
          <w:rFonts w:ascii="Arial" w:eastAsia="Arial" w:hAnsi="Arial" w:cs="Arial"/>
          <w:i/>
          <w:iCs/>
          <w:sz w:val="24"/>
          <w:szCs w:val="24"/>
          <w:lang w:val="en-GB"/>
        </w:rPr>
        <w:t>Problem Solving with Young Children: Building Creativity, Critical Thinking, and Resilience</w:t>
      </w:r>
      <w:r w:rsidRPr="14276B12">
        <w:rPr>
          <w:rFonts w:ascii="Arial" w:eastAsia="Arial" w:hAnsi="Arial" w:cs="Arial"/>
          <w:sz w:val="24"/>
          <w:szCs w:val="24"/>
          <w:lang w:val="en-GB"/>
        </w:rPr>
        <w:t>.</w:t>
      </w:r>
    </w:p>
    <w:p w14:paraId="2DCD9524" w14:textId="3F564981"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Gascoyne, S. (2016). </w:t>
      </w:r>
      <w:r w:rsidRPr="14276B12">
        <w:rPr>
          <w:rFonts w:ascii="Arial" w:eastAsia="Arial" w:hAnsi="Arial" w:cs="Arial"/>
          <w:i/>
          <w:iCs/>
          <w:sz w:val="24"/>
          <w:szCs w:val="24"/>
          <w:lang w:val="en-GB"/>
        </w:rPr>
        <w:t>Sensory Play</w:t>
      </w:r>
      <w:r w:rsidRPr="14276B12">
        <w:rPr>
          <w:rFonts w:ascii="Arial" w:eastAsia="Arial" w:hAnsi="Arial" w:cs="Arial"/>
          <w:sz w:val="24"/>
          <w:szCs w:val="24"/>
          <w:lang w:val="en-GB"/>
        </w:rPr>
        <w:t>. Andrews UK Limited.</w:t>
      </w:r>
    </w:p>
    <w:p w14:paraId="2AB82438" w14:textId="02895326" w:rsidR="008A271A" w:rsidRDefault="095C531A" w:rsidP="14276B12">
      <w:pPr>
        <w:spacing w:after="240" w:line="360" w:lineRule="auto"/>
        <w:jc w:val="both"/>
        <w:rPr>
          <w:rFonts w:ascii="Arial" w:eastAsia="Arial" w:hAnsi="Arial" w:cs="Arial"/>
          <w:color w:val="000000" w:themeColor="text1"/>
          <w:sz w:val="24"/>
          <w:szCs w:val="24"/>
          <w:lang w:val="en-GB"/>
        </w:rPr>
      </w:pPr>
      <w:r w:rsidRPr="14276B12">
        <w:rPr>
          <w:rFonts w:ascii="Arial" w:eastAsia="Arial" w:hAnsi="Arial" w:cs="Arial"/>
          <w:color w:val="000000" w:themeColor="text1"/>
          <w:sz w:val="24"/>
          <w:szCs w:val="24"/>
          <w:lang w:val="en-GB"/>
        </w:rPr>
        <w:t>Gilbert, J. L., Harte, H. A., &amp; Patrick, C. (2011). Purposeful play leads to school readiness. Dimensions of Early Childhood, 39(1), 29-37.</w:t>
      </w:r>
    </w:p>
    <w:p w14:paraId="6413C3DC" w14:textId="08809435"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GOV.UK (1974). </w:t>
      </w:r>
      <w:r w:rsidRPr="14276B12">
        <w:rPr>
          <w:rFonts w:ascii="Arial" w:eastAsia="Arial" w:hAnsi="Arial" w:cs="Arial"/>
          <w:i/>
          <w:iCs/>
          <w:sz w:val="24"/>
          <w:szCs w:val="24"/>
          <w:lang w:val="en-GB"/>
        </w:rPr>
        <w:t>Health and Safety at Work etc. Act 1974</w:t>
      </w:r>
      <w:r w:rsidRPr="14276B12">
        <w:rPr>
          <w:rFonts w:ascii="Arial" w:eastAsia="Arial" w:hAnsi="Arial" w:cs="Arial"/>
          <w:sz w:val="24"/>
          <w:szCs w:val="24"/>
          <w:lang w:val="en-GB"/>
        </w:rPr>
        <w:t xml:space="preserve">. [online] legislation.gov.uk. Available at: </w:t>
      </w:r>
      <w:hyperlink r:id="rId11">
        <w:r w:rsidRPr="14276B12">
          <w:rPr>
            <w:rStyle w:val="Hyperlink"/>
            <w:rFonts w:ascii="Arial" w:eastAsia="Arial" w:hAnsi="Arial" w:cs="Arial"/>
            <w:sz w:val="24"/>
            <w:szCs w:val="24"/>
            <w:lang w:val="en-GB"/>
          </w:rPr>
          <w:t>https://www.legislation.gov.uk/ukpga/1974/37/contents</w:t>
        </w:r>
      </w:hyperlink>
      <w:r w:rsidRPr="14276B12">
        <w:rPr>
          <w:rFonts w:ascii="Arial" w:eastAsia="Arial" w:hAnsi="Arial" w:cs="Arial"/>
          <w:sz w:val="24"/>
          <w:szCs w:val="24"/>
          <w:lang w:val="en-GB"/>
        </w:rPr>
        <w:t>.</w:t>
      </w:r>
    </w:p>
    <w:p w14:paraId="513F0986" w14:textId="7C78B4EE"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gov.uk (2004). </w:t>
      </w:r>
      <w:r w:rsidRPr="14276B12">
        <w:rPr>
          <w:rFonts w:ascii="Arial" w:eastAsia="Arial" w:hAnsi="Arial" w:cs="Arial"/>
          <w:i/>
          <w:iCs/>
          <w:sz w:val="24"/>
          <w:szCs w:val="24"/>
          <w:lang w:val="en-GB"/>
        </w:rPr>
        <w:t>Children Act 2004</w:t>
      </w:r>
      <w:r w:rsidRPr="14276B12">
        <w:rPr>
          <w:rFonts w:ascii="Arial" w:eastAsia="Arial" w:hAnsi="Arial" w:cs="Arial"/>
          <w:sz w:val="24"/>
          <w:szCs w:val="24"/>
          <w:lang w:val="en-GB"/>
        </w:rPr>
        <w:t xml:space="preserve">. [online] Legislation.gov.uk. Available at: </w:t>
      </w:r>
      <w:hyperlink r:id="rId12">
        <w:r w:rsidRPr="14276B12">
          <w:rPr>
            <w:rStyle w:val="Hyperlink"/>
            <w:rFonts w:ascii="Arial" w:eastAsia="Arial" w:hAnsi="Arial" w:cs="Arial"/>
            <w:sz w:val="24"/>
            <w:szCs w:val="24"/>
            <w:lang w:val="en-GB"/>
          </w:rPr>
          <w:t>https://www.legislation.gov.uk/ukpga/2004/31</w:t>
        </w:r>
      </w:hyperlink>
      <w:r w:rsidRPr="14276B12">
        <w:rPr>
          <w:rFonts w:ascii="Arial" w:eastAsia="Arial" w:hAnsi="Arial" w:cs="Arial"/>
          <w:sz w:val="24"/>
          <w:szCs w:val="24"/>
          <w:lang w:val="en-GB"/>
        </w:rPr>
        <w:t>.</w:t>
      </w:r>
    </w:p>
    <w:p w14:paraId="75686606" w14:textId="427A3E1A"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Hoyle, A. and Hyde, T. (2024). </w:t>
      </w:r>
      <w:r w:rsidRPr="14276B12">
        <w:rPr>
          <w:rFonts w:ascii="Arial" w:eastAsia="Arial" w:hAnsi="Arial" w:cs="Arial"/>
          <w:i/>
          <w:iCs/>
          <w:sz w:val="24"/>
          <w:szCs w:val="24"/>
          <w:lang w:val="en-GB"/>
        </w:rPr>
        <w:t>Becoming a Sensory Aware School</w:t>
      </w:r>
      <w:r w:rsidRPr="14276B12">
        <w:rPr>
          <w:rFonts w:ascii="Arial" w:eastAsia="Arial" w:hAnsi="Arial" w:cs="Arial"/>
          <w:sz w:val="24"/>
          <w:szCs w:val="24"/>
          <w:lang w:val="en-GB"/>
        </w:rPr>
        <w:t>. Taylor &amp; Francis.</w:t>
      </w:r>
    </w:p>
    <w:p w14:paraId="2A87D3FF" w14:textId="5B51FE6F"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K. </w:t>
      </w:r>
      <w:proofErr w:type="spellStart"/>
      <w:r w:rsidRPr="14276B12">
        <w:rPr>
          <w:rFonts w:ascii="Arial" w:eastAsia="Arial" w:hAnsi="Arial" w:cs="Arial"/>
          <w:sz w:val="24"/>
          <w:szCs w:val="24"/>
          <w:lang w:val="en-GB"/>
        </w:rPr>
        <w:t>Jayasankara</w:t>
      </w:r>
      <w:proofErr w:type="spellEnd"/>
      <w:r w:rsidRPr="14276B12">
        <w:rPr>
          <w:rFonts w:ascii="Arial" w:eastAsia="Arial" w:hAnsi="Arial" w:cs="Arial"/>
          <w:sz w:val="24"/>
          <w:szCs w:val="24"/>
          <w:lang w:val="en-GB"/>
        </w:rPr>
        <w:t xml:space="preserve"> Reddy, Unnati </w:t>
      </w:r>
      <w:proofErr w:type="spellStart"/>
      <w:r w:rsidRPr="14276B12">
        <w:rPr>
          <w:rFonts w:ascii="Arial" w:eastAsia="Arial" w:hAnsi="Arial" w:cs="Arial"/>
          <w:sz w:val="24"/>
          <w:szCs w:val="24"/>
          <w:lang w:val="en-GB"/>
        </w:rPr>
        <w:t>Hunjan</w:t>
      </w:r>
      <w:proofErr w:type="spellEnd"/>
      <w:r w:rsidRPr="14276B12">
        <w:rPr>
          <w:rFonts w:ascii="Arial" w:eastAsia="Arial" w:hAnsi="Arial" w:cs="Arial"/>
          <w:sz w:val="24"/>
          <w:szCs w:val="24"/>
          <w:lang w:val="en-GB"/>
        </w:rPr>
        <w:t xml:space="preserve"> and Jha, P. (2021). Brain-Based Learning Method: Opportunities and Challenges. </w:t>
      </w:r>
      <w:r w:rsidRPr="14276B12">
        <w:rPr>
          <w:rFonts w:ascii="Arial" w:eastAsia="Arial" w:hAnsi="Arial" w:cs="Arial"/>
          <w:i/>
          <w:iCs/>
          <w:sz w:val="24"/>
          <w:szCs w:val="24"/>
          <w:lang w:val="en-GB"/>
        </w:rPr>
        <w:t>Springer eBooks</w:t>
      </w:r>
      <w:r w:rsidRPr="14276B12">
        <w:rPr>
          <w:rFonts w:ascii="Arial" w:eastAsia="Arial" w:hAnsi="Arial" w:cs="Arial"/>
          <w:sz w:val="24"/>
          <w:szCs w:val="24"/>
          <w:lang w:val="en-GB"/>
        </w:rPr>
        <w:t xml:space="preserve">, pp.295–307. </w:t>
      </w:r>
      <w:proofErr w:type="spellStart"/>
      <w:proofErr w:type="gramStart"/>
      <w:r w:rsidRPr="14276B12">
        <w:rPr>
          <w:rFonts w:ascii="Arial" w:eastAsia="Arial" w:hAnsi="Arial" w:cs="Arial"/>
          <w:sz w:val="24"/>
          <w:szCs w:val="24"/>
          <w:lang w:val="en-GB"/>
        </w:rPr>
        <w:t>doi:https</w:t>
      </w:r>
      <w:proofErr w:type="spellEnd"/>
      <w:r w:rsidRPr="14276B12">
        <w:rPr>
          <w:rFonts w:ascii="Arial" w:eastAsia="Arial" w:hAnsi="Arial" w:cs="Arial"/>
          <w:sz w:val="24"/>
          <w:szCs w:val="24"/>
          <w:lang w:val="en-GB"/>
        </w:rPr>
        <w:t>://doi.org/10.1007/978-3-030-72400-9_15</w:t>
      </w:r>
      <w:proofErr w:type="gramEnd"/>
      <w:r w:rsidRPr="14276B12">
        <w:rPr>
          <w:rFonts w:ascii="Arial" w:eastAsia="Arial" w:hAnsi="Arial" w:cs="Arial"/>
          <w:sz w:val="24"/>
          <w:szCs w:val="24"/>
          <w:lang w:val="en-GB"/>
        </w:rPr>
        <w:t>.</w:t>
      </w:r>
    </w:p>
    <w:p w14:paraId="4CC1AA6B" w14:textId="724C7000"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LEGO FOUNDATION (2018).</w:t>
      </w:r>
      <w:r w:rsidR="76730BA2" w:rsidRPr="14276B12">
        <w:rPr>
          <w:rFonts w:ascii="Arial" w:eastAsia="Arial" w:hAnsi="Arial" w:cs="Arial"/>
          <w:sz w:val="24"/>
          <w:szCs w:val="24"/>
          <w:lang w:val="en-GB"/>
        </w:rPr>
        <w:t xml:space="preserve"> </w:t>
      </w:r>
      <w:r w:rsidRPr="14276B12">
        <w:rPr>
          <w:rFonts w:ascii="Arial" w:eastAsia="Arial" w:hAnsi="Arial" w:cs="Arial"/>
          <w:i/>
          <w:iCs/>
          <w:sz w:val="24"/>
          <w:szCs w:val="24"/>
          <w:lang w:val="en-GB"/>
        </w:rPr>
        <w:t>Play Well Report 2018</w:t>
      </w:r>
      <w:r w:rsidRPr="14276B12">
        <w:rPr>
          <w:rFonts w:ascii="Arial" w:eastAsia="Arial" w:hAnsi="Arial" w:cs="Arial"/>
          <w:sz w:val="24"/>
          <w:szCs w:val="24"/>
          <w:lang w:val="en-GB"/>
        </w:rPr>
        <w:t xml:space="preserve">. [online] Available at: </w:t>
      </w:r>
      <w:hyperlink r:id="rId13">
        <w:r w:rsidRPr="14276B12">
          <w:rPr>
            <w:rStyle w:val="Hyperlink"/>
            <w:rFonts w:ascii="Arial" w:eastAsia="Arial" w:hAnsi="Arial" w:cs="Arial"/>
            <w:sz w:val="24"/>
            <w:szCs w:val="24"/>
            <w:lang w:val="en-GB"/>
          </w:rPr>
          <w:t>https://cms.learningthroughplay.com/media/3oyhmaud/lego-play-well-report-2018.pdf</w:t>
        </w:r>
      </w:hyperlink>
      <w:r w:rsidRPr="14276B12">
        <w:rPr>
          <w:rFonts w:ascii="Arial" w:eastAsia="Arial" w:hAnsi="Arial" w:cs="Arial"/>
          <w:sz w:val="24"/>
          <w:szCs w:val="24"/>
          <w:lang w:val="en-GB"/>
        </w:rPr>
        <w:t>.</w:t>
      </w:r>
    </w:p>
    <w:p w14:paraId="28FEBCF3" w14:textId="714FCAEB" w:rsidR="008A271A" w:rsidRDefault="3614B1DD" w:rsidP="14276B12">
      <w:pPr>
        <w:spacing w:after="240" w:line="360" w:lineRule="auto"/>
        <w:jc w:val="both"/>
        <w:rPr>
          <w:rFonts w:ascii="Arial" w:eastAsia="Arial" w:hAnsi="Arial" w:cs="Arial"/>
          <w:sz w:val="24"/>
          <w:szCs w:val="24"/>
          <w:lang w:val="en-GB"/>
        </w:rPr>
      </w:pPr>
      <w:proofErr w:type="spellStart"/>
      <w:r w:rsidRPr="14276B12">
        <w:rPr>
          <w:rFonts w:ascii="Arial" w:eastAsia="Arial" w:hAnsi="Arial" w:cs="Arial"/>
          <w:sz w:val="24"/>
          <w:szCs w:val="24"/>
          <w:lang w:val="en-GB"/>
        </w:rPr>
        <w:t>McQuilten</w:t>
      </w:r>
      <w:proofErr w:type="spellEnd"/>
      <w:r w:rsidRPr="14276B12">
        <w:rPr>
          <w:rFonts w:ascii="Arial" w:eastAsia="Arial" w:hAnsi="Arial" w:cs="Arial"/>
          <w:sz w:val="24"/>
          <w:szCs w:val="24"/>
          <w:lang w:val="en-GB"/>
        </w:rPr>
        <w:t xml:space="preserve">, G., Hjorth, L. and </w:t>
      </w:r>
      <w:proofErr w:type="spellStart"/>
      <w:r w:rsidRPr="14276B12">
        <w:rPr>
          <w:rFonts w:ascii="Arial" w:eastAsia="Arial" w:hAnsi="Arial" w:cs="Arial"/>
          <w:sz w:val="24"/>
          <w:szCs w:val="24"/>
          <w:lang w:val="en-GB"/>
        </w:rPr>
        <w:t>Borovica</w:t>
      </w:r>
      <w:proofErr w:type="spellEnd"/>
      <w:r w:rsidRPr="14276B12">
        <w:rPr>
          <w:rFonts w:ascii="Arial" w:eastAsia="Arial" w:hAnsi="Arial" w:cs="Arial"/>
          <w:sz w:val="24"/>
          <w:szCs w:val="24"/>
          <w:lang w:val="en-GB"/>
        </w:rPr>
        <w:t xml:space="preserve">, T., (2023). </w:t>
      </w:r>
      <w:r w:rsidRPr="14276B12">
        <w:rPr>
          <w:rFonts w:ascii="Arial" w:eastAsia="Arial" w:hAnsi="Arial" w:cs="Arial"/>
          <w:i/>
          <w:iCs/>
          <w:sz w:val="24"/>
          <w:szCs w:val="24"/>
          <w:lang w:val="en-GB"/>
        </w:rPr>
        <w:t>The Children’s Sensorium: Art, play, and mindfulness for children’s well-being, recovery, and resilience. PP 333-353</w:t>
      </w:r>
      <w:r w:rsidRPr="14276B12">
        <w:rPr>
          <w:rFonts w:ascii="Arial" w:eastAsia="Arial" w:hAnsi="Arial" w:cs="Arial"/>
          <w:sz w:val="24"/>
          <w:szCs w:val="24"/>
          <w:lang w:val="en-GB"/>
        </w:rPr>
        <w:t>. In The Routledge International Handbook of Child and Adolescent Grief in Contemporary Contexts. Routledge.</w:t>
      </w:r>
    </w:p>
    <w:p w14:paraId="54FFB95E" w14:textId="00FEED19"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Moyes, R.A. (2010). </w:t>
      </w:r>
      <w:r w:rsidRPr="14276B12">
        <w:rPr>
          <w:rFonts w:ascii="Arial" w:eastAsia="Arial" w:hAnsi="Arial" w:cs="Arial"/>
          <w:i/>
          <w:iCs/>
          <w:sz w:val="24"/>
          <w:szCs w:val="24"/>
          <w:lang w:val="en-GB"/>
        </w:rPr>
        <w:t xml:space="preserve">Building sensory friendly classrooms to support children with challenging </w:t>
      </w:r>
      <w:proofErr w:type="spellStart"/>
      <w:proofErr w:type="gramStart"/>
      <w:r w:rsidRPr="14276B12">
        <w:rPr>
          <w:rFonts w:ascii="Arial" w:eastAsia="Arial" w:hAnsi="Arial" w:cs="Arial"/>
          <w:i/>
          <w:iCs/>
          <w:sz w:val="24"/>
          <w:szCs w:val="24"/>
          <w:lang w:val="en-GB"/>
        </w:rPr>
        <w:t>behaviors</w:t>
      </w:r>
      <w:proofErr w:type="spellEnd"/>
      <w:r w:rsidRPr="14276B12">
        <w:rPr>
          <w:rFonts w:ascii="Arial" w:eastAsia="Arial" w:hAnsi="Arial" w:cs="Arial"/>
          <w:i/>
          <w:iCs/>
          <w:sz w:val="24"/>
          <w:szCs w:val="24"/>
          <w:lang w:val="en-GB"/>
        </w:rPr>
        <w:t xml:space="preserve"> :</w:t>
      </w:r>
      <w:proofErr w:type="gramEnd"/>
      <w:r w:rsidRPr="14276B12">
        <w:rPr>
          <w:rFonts w:ascii="Arial" w:eastAsia="Arial" w:hAnsi="Arial" w:cs="Arial"/>
          <w:i/>
          <w:iCs/>
          <w:sz w:val="24"/>
          <w:szCs w:val="24"/>
          <w:lang w:val="en-GB"/>
        </w:rPr>
        <w:t xml:space="preserve"> implementing data driven strategies!</w:t>
      </w:r>
      <w:r w:rsidRPr="14276B12">
        <w:rPr>
          <w:rFonts w:ascii="Arial" w:eastAsia="Arial" w:hAnsi="Arial" w:cs="Arial"/>
          <w:sz w:val="24"/>
          <w:szCs w:val="24"/>
          <w:lang w:val="en-GB"/>
        </w:rPr>
        <w:t xml:space="preserve"> Arlington, Tx: Sensory World.</w:t>
      </w:r>
    </w:p>
    <w:p w14:paraId="09AB269D" w14:textId="74EB2415"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Parten, M.B. (1932). Social participation among pre-school children. </w:t>
      </w:r>
      <w:r w:rsidRPr="14276B12">
        <w:rPr>
          <w:rFonts w:ascii="Arial" w:eastAsia="Arial" w:hAnsi="Arial" w:cs="Arial"/>
          <w:i/>
          <w:iCs/>
          <w:sz w:val="24"/>
          <w:szCs w:val="24"/>
          <w:lang w:val="en-GB"/>
        </w:rPr>
        <w:t>The Journal of Abnormal and Social Psychology</w:t>
      </w:r>
      <w:r w:rsidRPr="14276B12">
        <w:rPr>
          <w:rFonts w:ascii="Arial" w:eastAsia="Arial" w:hAnsi="Arial" w:cs="Arial"/>
          <w:sz w:val="24"/>
          <w:szCs w:val="24"/>
          <w:lang w:val="en-GB"/>
        </w:rPr>
        <w:t xml:space="preserve">, 27(3), pp.243–269. </w:t>
      </w:r>
      <w:proofErr w:type="spellStart"/>
      <w:proofErr w:type="gramStart"/>
      <w:r w:rsidRPr="14276B12">
        <w:rPr>
          <w:rFonts w:ascii="Arial" w:eastAsia="Arial" w:hAnsi="Arial" w:cs="Arial"/>
          <w:sz w:val="24"/>
          <w:szCs w:val="24"/>
          <w:lang w:val="en-GB"/>
        </w:rPr>
        <w:t>doi:https</w:t>
      </w:r>
      <w:proofErr w:type="spellEnd"/>
      <w:r w:rsidRPr="14276B12">
        <w:rPr>
          <w:rFonts w:ascii="Arial" w:eastAsia="Arial" w:hAnsi="Arial" w:cs="Arial"/>
          <w:sz w:val="24"/>
          <w:szCs w:val="24"/>
          <w:lang w:val="en-GB"/>
        </w:rPr>
        <w:t>://doi.org/10.1037/h0074524</w:t>
      </w:r>
      <w:proofErr w:type="gramEnd"/>
      <w:r w:rsidRPr="14276B12">
        <w:rPr>
          <w:rFonts w:ascii="Arial" w:eastAsia="Arial" w:hAnsi="Arial" w:cs="Arial"/>
          <w:sz w:val="24"/>
          <w:szCs w:val="24"/>
          <w:lang w:val="en-GB"/>
        </w:rPr>
        <w:t>.</w:t>
      </w:r>
    </w:p>
    <w:p w14:paraId="316C9E4A" w14:textId="1C6AB1D8"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Piaget, J. (1952). </w:t>
      </w:r>
      <w:r w:rsidRPr="14276B12">
        <w:rPr>
          <w:rFonts w:ascii="Arial" w:eastAsia="Arial" w:hAnsi="Arial" w:cs="Arial"/>
          <w:i/>
          <w:iCs/>
          <w:sz w:val="24"/>
          <w:szCs w:val="24"/>
          <w:lang w:val="en-GB"/>
        </w:rPr>
        <w:t>The origins of intelligence in children</w:t>
      </w:r>
      <w:r w:rsidRPr="14276B12">
        <w:rPr>
          <w:rFonts w:ascii="Arial" w:eastAsia="Arial" w:hAnsi="Arial" w:cs="Arial"/>
          <w:sz w:val="24"/>
          <w:szCs w:val="24"/>
          <w:lang w:val="en-GB"/>
        </w:rPr>
        <w:t xml:space="preserve">. [online] W </w:t>
      </w:r>
      <w:proofErr w:type="spellStart"/>
      <w:r w:rsidRPr="14276B12">
        <w:rPr>
          <w:rFonts w:ascii="Arial" w:eastAsia="Arial" w:hAnsi="Arial" w:cs="Arial"/>
          <w:sz w:val="24"/>
          <w:szCs w:val="24"/>
          <w:lang w:val="en-GB"/>
        </w:rPr>
        <w:t>W</w:t>
      </w:r>
      <w:proofErr w:type="spellEnd"/>
      <w:r w:rsidRPr="14276B12">
        <w:rPr>
          <w:rFonts w:ascii="Arial" w:eastAsia="Arial" w:hAnsi="Arial" w:cs="Arial"/>
          <w:sz w:val="24"/>
          <w:szCs w:val="24"/>
          <w:lang w:val="en-GB"/>
        </w:rPr>
        <w:t xml:space="preserve"> Norton &amp; Co. </w:t>
      </w:r>
      <w:proofErr w:type="spellStart"/>
      <w:proofErr w:type="gramStart"/>
      <w:r w:rsidRPr="14276B12">
        <w:rPr>
          <w:rFonts w:ascii="Arial" w:eastAsia="Arial" w:hAnsi="Arial" w:cs="Arial"/>
          <w:sz w:val="24"/>
          <w:szCs w:val="24"/>
          <w:lang w:val="en-GB"/>
        </w:rPr>
        <w:t>doi:https</w:t>
      </w:r>
      <w:proofErr w:type="spellEnd"/>
      <w:r w:rsidRPr="14276B12">
        <w:rPr>
          <w:rFonts w:ascii="Arial" w:eastAsia="Arial" w:hAnsi="Arial" w:cs="Arial"/>
          <w:sz w:val="24"/>
          <w:szCs w:val="24"/>
          <w:lang w:val="en-GB"/>
        </w:rPr>
        <w:t>://doi.org/10.1037/11494-000</w:t>
      </w:r>
      <w:proofErr w:type="gramEnd"/>
      <w:r w:rsidRPr="14276B12">
        <w:rPr>
          <w:rFonts w:ascii="Arial" w:eastAsia="Arial" w:hAnsi="Arial" w:cs="Arial"/>
          <w:sz w:val="24"/>
          <w:szCs w:val="24"/>
          <w:lang w:val="en-GB"/>
        </w:rPr>
        <w:t>.</w:t>
      </w:r>
    </w:p>
    <w:p w14:paraId="0BEE5F2C" w14:textId="228925C9"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United Nations (1989). </w:t>
      </w:r>
      <w:r w:rsidRPr="14276B12">
        <w:rPr>
          <w:rFonts w:ascii="Arial" w:eastAsia="Arial" w:hAnsi="Arial" w:cs="Arial"/>
          <w:i/>
          <w:iCs/>
          <w:sz w:val="24"/>
          <w:szCs w:val="24"/>
          <w:lang w:val="en-GB"/>
        </w:rPr>
        <w:t>Convention on the Rights of the Child</w:t>
      </w:r>
      <w:r w:rsidRPr="14276B12">
        <w:rPr>
          <w:rFonts w:ascii="Arial" w:eastAsia="Arial" w:hAnsi="Arial" w:cs="Arial"/>
          <w:sz w:val="24"/>
          <w:szCs w:val="24"/>
          <w:lang w:val="en-GB"/>
        </w:rPr>
        <w:t xml:space="preserve">. [online] OHCHR. Available at: </w:t>
      </w:r>
      <w:hyperlink r:id="rId14">
        <w:r w:rsidRPr="14276B12">
          <w:rPr>
            <w:rStyle w:val="Hyperlink"/>
            <w:rFonts w:ascii="Arial" w:eastAsia="Arial" w:hAnsi="Arial" w:cs="Arial"/>
            <w:sz w:val="24"/>
            <w:szCs w:val="24"/>
            <w:lang w:val="en-GB"/>
          </w:rPr>
          <w:t>https://www.ohchr.org/en/instruments-mechanisms/instruments/convention-rights-child</w:t>
        </w:r>
      </w:hyperlink>
      <w:r w:rsidRPr="14276B12">
        <w:rPr>
          <w:rFonts w:ascii="Arial" w:eastAsia="Arial" w:hAnsi="Arial" w:cs="Arial"/>
          <w:sz w:val="24"/>
          <w:szCs w:val="24"/>
          <w:lang w:val="en-GB"/>
        </w:rPr>
        <w:t>.</w:t>
      </w:r>
    </w:p>
    <w:p w14:paraId="175F8EFE" w14:textId="50D51A2B"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Vygotsky, L.S. (1978). Mind in Society: Development of Higher Psychological Processes. </w:t>
      </w:r>
      <w:r w:rsidRPr="14276B12">
        <w:rPr>
          <w:rFonts w:ascii="Arial" w:eastAsia="Arial" w:hAnsi="Arial" w:cs="Arial"/>
          <w:i/>
          <w:iCs/>
          <w:sz w:val="24"/>
          <w:szCs w:val="24"/>
          <w:lang w:val="en-GB"/>
        </w:rPr>
        <w:t>Mind in Society: Development of Higher Psychological Processes</w:t>
      </w:r>
      <w:r w:rsidRPr="14276B12">
        <w:rPr>
          <w:rFonts w:ascii="Arial" w:eastAsia="Arial" w:hAnsi="Arial" w:cs="Arial"/>
          <w:sz w:val="24"/>
          <w:szCs w:val="24"/>
          <w:lang w:val="en-GB"/>
        </w:rPr>
        <w:t xml:space="preserve">, [online] 1(1). </w:t>
      </w:r>
      <w:proofErr w:type="spellStart"/>
      <w:proofErr w:type="gramStart"/>
      <w:r w:rsidRPr="14276B12">
        <w:rPr>
          <w:rFonts w:ascii="Arial" w:eastAsia="Arial" w:hAnsi="Arial" w:cs="Arial"/>
          <w:sz w:val="24"/>
          <w:szCs w:val="24"/>
          <w:lang w:val="en-GB"/>
        </w:rPr>
        <w:t>doi:https</w:t>
      </w:r>
      <w:proofErr w:type="spellEnd"/>
      <w:r w:rsidRPr="14276B12">
        <w:rPr>
          <w:rFonts w:ascii="Arial" w:eastAsia="Arial" w:hAnsi="Arial" w:cs="Arial"/>
          <w:sz w:val="24"/>
          <w:szCs w:val="24"/>
          <w:lang w:val="en-GB"/>
        </w:rPr>
        <w:t>://doi.org/10.2307/j.ctvjf9vz4</w:t>
      </w:r>
      <w:proofErr w:type="gramEnd"/>
      <w:r w:rsidRPr="14276B12">
        <w:rPr>
          <w:rFonts w:ascii="Arial" w:eastAsia="Arial" w:hAnsi="Arial" w:cs="Arial"/>
          <w:sz w:val="24"/>
          <w:szCs w:val="24"/>
          <w:lang w:val="en-GB"/>
        </w:rPr>
        <w:t>.</w:t>
      </w:r>
    </w:p>
    <w:p w14:paraId="7F9615B6" w14:textId="11E8F00F" w:rsidR="008A271A" w:rsidRDefault="3614B1DD" w:rsidP="14276B12">
      <w:pPr>
        <w:spacing w:after="240" w:line="360" w:lineRule="auto"/>
        <w:jc w:val="both"/>
        <w:rPr>
          <w:rFonts w:ascii="Arial" w:eastAsia="Arial" w:hAnsi="Arial" w:cs="Arial"/>
          <w:sz w:val="24"/>
          <w:szCs w:val="24"/>
          <w:lang w:val="en-GB"/>
        </w:rPr>
      </w:pPr>
      <w:r w:rsidRPr="14276B12">
        <w:rPr>
          <w:rFonts w:ascii="Arial" w:eastAsia="Arial" w:hAnsi="Arial" w:cs="Arial"/>
          <w:sz w:val="24"/>
          <w:szCs w:val="24"/>
          <w:lang w:val="en-GB"/>
        </w:rPr>
        <w:t xml:space="preserve">Yee, P. and To, N. (2020). </w:t>
      </w:r>
      <w:r w:rsidRPr="14276B12">
        <w:rPr>
          <w:rFonts w:ascii="Arial" w:eastAsia="Arial" w:hAnsi="Arial" w:cs="Arial"/>
          <w:i/>
          <w:iCs/>
          <w:sz w:val="24"/>
          <w:szCs w:val="24"/>
          <w:lang w:val="en-GB"/>
        </w:rPr>
        <w:t>Sensory Design Guidelines Inclusive Children’s Treatment Centres</w:t>
      </w:r>
      <w:r w:rsidRPr="14276B12">
        <w:rPr>
          <w:rFonts w:ascii="Arial" w:eastAsia="Arial" w:hAnsi="Arial" w:cs="Arial"/>
          <w:sz w:val="24"/>
          <w:szCs w:val="24"/>
          <w:lang w:val="en-GB"/>
        </w:rPr>
        <w:t xml:space="preserve">. [online] Available at: </w:t>
      </w:r>
      <w:hyperlink r:id="rId15">
        <w:r w:rsidRPr="14276B12">
          <w:rPr>
            <w:rStyle w:val="Hyperlink"/>
            <w:rFonts w:ascii="Arial" w:eastAsia="Arial" w:hAnsi="Arial" w:cs="Arial"/>
            <w:sz w:val="24"/>
            <w:szCs w:val="24"/>
            <w:lang w:val="en-GB"/>
          </w:rPr>
          <w:t>https://openresearch.ocadu.ca/id/eprint/3042/1/To_Pui%20Yee%20Nikkie_2020_MDes_INCD_MRP_SensoryDesignGuidelines.pdf</w:t>
        </w:r>
      </w:hyperlink>
      <w:r w:rsidRPr="14276B12">
        <w:rPr>
          <w:rFonts w:ascii="Arial" w:eastAsia="Arial" w:hAnsi="Arial" w:cs="Arial"/>
          <w:sz w:val="24"/>
          <w:szCs w:val="24"/>
          <w:lang w:val="en-GB"/>
        </w:rPr>
        <w:t>.</w:t>
      </w:r>
    </w:p>
    <w:p w14:paraId="68612B36" w14:textId="2C1F206A" w:rsidR="008A271A" w:rsidRDefault="008A271A" w:rsidP="14276B12">
      <w:pPr>
        <w:spacing w:line="360" w:lineRule="auto"/>
        <w:ind w:left="720" w:hanging="720"/>
        <w:jc w:val="both"/>
        <w:rPr>
          <w:rFonts w:ascii="Arial" w:eastAsia="Arial" w:hAnsi="Arial" w:cs="Arial"/>
          <w:sz w:val="24"/>
          <w:szCs w:val="24"/>
          <w:lang w:val="en-GB"/>
        </w:rPr>
      </w:pPr>
    </w:p>
    <w:sectPr w:rsidR="008A271A">
      <w:footerReference w:type="default" r:id="rId1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1FC714" w14:textId="77777777" w:rsidR="000D0C7C" w:rsidRDefault="000D0C7C" w:rsidP="000D0C7C">
      <w:pPr>
        <w:spacing w:after="0" w:line="240" w:lineRule="auto"/>
      </w:pPr>
      <w:r>
        <w:separator/>
      </w:r>
    </w:p>
  </w:endnote>
  <w:endnote w:type="continuationSeparator" w:id="0">
    <w:p w14:paraId="7FDAFE64" w14:textId="77777777" w:rsidR="000D0C7C" w:rsidRDefault="000D0C7C" w:rsidP="000D0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631040"/>
      <w:docPartObj>
        <w:docPartGallery w:val="Page Numbers (Bottom of Page)"/>
        <w:docPartUnique/>
      </w:docPartObj>
    </w:sdtPr>
    <w:sdtEndPr>
      <w:rPr>
        <w:noProof/>
      </w:rPr>
    </w:sdtEndPr>
    <w:sdtContent>
      <w:p w14:paraId="13C24C31" w14:textId="623A8C5C" w:rsidR="000D0C7C" w:rsidRDefault="000D0C7C">
        <w:pPr>
          <w:pStyle w:val="Footer"/>
        </w:pPr>
        <w:r>
          <w:fldChar w:fldCharType="begin"/>
        </w:r>
        <w:r>
          <w:instrText xml:space="preserve"> PAGE   \* MERGEFORMAT </w:instrText>
        </w:r>
        <w:r>
          <w:fldChar w:fldCharType="separate"/>
        </w:r>
        <w:r>
          <w:rPr>
            <w:noProof/>
          </w:rPr>
          <w:t>2</w:t>
        </w:r>
        <w:r>
          <w:rPr>
            <w:noProof/>
          </w:rPr>
          <w:fldChar w:fldCharType="end"/>
        </w:r>
      </w:p>
    </w:sdtContent>
  </w:sdt>
  <w:p w14:paraId="760FE058" w14:textId="77777777" w:rsidR="000D0C7C" w:rsidRDefault="000D0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BFA95" w14:textId="77777777" w:rsidR="000D0C7C" w:rsidRDefault="000D0C7C" w:rsidP="000D0C7C">
      <w:pPr>
        <w:spacing w:after="0" w:line="240" w:lineRule="auto"/>
      </w:pPr>
      <w:r>
        <w:separator/>
      </w:r>
    </w:p>
  </w:footnote>
  <w:footnote w:type="continuationSeparator" w:id="0">
    <w:p w14:paraId="6CA6A016" w14:textId="77777777" w:rsidR="000D0C7C" w:rsidRDefault="000D0C7C" w:rsidP="000D0C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DCBDD"/>
    <w:multiLevelType w:val="multilevel"/>
    <w:tmpl w:val="3BBAD8EE"/>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B3E0C8F"/>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7F2466B"/>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30403CBC"/>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3F50DF88"/>
    <w:multiLevelType w:val="multilevel"/>
    <w:tmpl w:val="5D306C60"/>
    <w:lvl w:ilvl="0">
      <w:start w:val="1"/>
      <w:numFmt w:val="bullet"/>
      <w:lvlText w:val="●"/>
      <w:lvlJc w:val="left"/>
      <w:pPr>
        <w:ind w:left="720" w:hanging="360"/>
      </w:pPr>
      <w:rPr>
        <w:rFonts w:ascii="Noto Sans Symbols" w:hAnsi="Noto Sans Symbol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4E460BF3"/>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7A310372"/>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7D2945CE"/>
    <w:multiLevelType w:val="multilevel"/>
    <w:tmpl w:val="44D4C45A"/>
    <w:lvl w:ilvl="0">
      <w:start w:val="1"/>
      <w:numFmt w:val="bullet"/>
      <w:lvlText w:val="●"/>
      <w:lvlJc w:val="left"/>
      <w:pPr>
        <w:ind w:left="720" w:hanging="360"/>
      </w:pPr>
      <w:rPr>
        <w:rFonts w:ascii="Noto Sans Symbols" w:hAnsi="Noto Sans Symbol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1034306588">
    <w:abstractNumId w:val="7"/>
  </w:num>
  <w:num w:numId="2" w16cid:durableId="345207113">
    <w:abstractNumId w:val="4"/>
  </w:num>
  <w:num w:numId="3" w16cid:durableId="23294909">
    <w:abstractNumId w:val="0"/>
  </w:num>
  <w:num w:numId="4" w16cid:durableId="1393426659">
    <w:abstractNumId w:val="3"/>
  </w:num>
  <w:num w:numId="5" w16cid:durableId="2144806103">
    <w:abstractNumId w:val="2"/>
  </w:num>
  <w:num w:numId="6" w16cid:durableId="1291934118">
    <w:abstractNumId w:val="5"/>
  </w:num>
  <w:num w:numId="7" w16cid:durableId="2136632650">
    <w:abstractNumId w:val="6"/>
  </w:num>
  <w:num w:numId="8" w16cid:durableId="3484855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271A"/>
    <w:rsid w:val="000D0C7C"/>
    <w:rsid w:val="005435BA"/>
    <w:rsid w:val="005652F6"/>
    <w:rsid w:val="008A271A"/>
    <w:rsid w:val="00AD5074"/>
    <w:rsid w:val="00B11D89"/>
    <w:rsid w:val="00BAD408"/>
    <w:rsid w:val="01501CC7"/>
    <w:rsid w:val="015D6D26"/>
    <w:rsid w:val="038B7D0E"/>
    <w:rsid w:val="0455EEEA"/>
    <w:rsid w:val="046C41CF"/>
    <w:rsid w:val="046DB352"/>
    <w:rsid w:val="07F23332"/>
    <w:rsid w:val="095C531A"/>
    <w:rsid w:val="09949BB8"/>
    <w:rsid w:val="0CE70B99"/>
    <w:rsid w:val="0DD464FE"/>
    <w:rsid w:val="10FDF788"/>
    <w:rsid w:val="11EDC63F"/>
    <w:rsid w:val="14276B12"/>
    <w:rsid w:val="1432D384"/>
    <w:rsid w:val="1716B09E"/>
    <w:rsid w:val="18EB56C2"/>
    <w:rsid w:val="1913AA7A"/>
    <w:rsid w:val="194FC717"/>
    <w:rsid w:val="1A3753DC"/>
    <w:rsid w:val="1E201912"/>
    <w:rsid w:val="1E4B4DD6"/>
    <w:rsid w:val="1EC17E4D"/>
    <w:rsid w:val="1EE3DF98"/>
    <w:rsid w:val="1EEB59C1"/>
    <w:rsid w:val="1F613ED0"/>
    <w:rsid w:val="21B4710C"/>
    <w:rsid w:val="21DB054C"/>
    <w:rsid w:val="22C5931C"/>
    <w:rsid w:val="27B0D6B9"/>
    <w:rsid w:val="285F8794"/>
    <w:rsid w:val="29CB06B7"/>
    <w:rsid w:val="2AA8E0BD"/>
    <w:rsid w:val="2D705A66"/>
    <w:rsid w:val="2DBE12A2"/>
    <w:rsid w:val="30CA40BA"/>
    <w:rsid w:val="3115D6CD"/>
    <w:rsid w:val="313A4915"/>
    <w:rsid w:val="32484A2A"/>
    <w:rsid w:val="32984999"/>
    <w:rsid w:val="32C399B3"/>
    <w:rsid w:val="337800F6"/>
    <w:rsid w:val="33D59389"/>
    <w:rsid w:val="340001B7"/>
    <w:rsid w:val="3614B1DD"/>
    <w:rsid w:val="37199551"/>
    <w:rsid w:val="375E9910"/>
    <w:rsid w:val="3806DF81"/>
    <w:rsid w:val="39244CB4"/>
    <w:rsid w:val="39E1E67F"/>
    <w:rsid w:val="39FE63C5"/>
    <w:rsid w:val="3AB26DF1"/>
    <w:rsid w:val="3B91B8F6"/>
    <w:rsid w:val="3C7DB6FF"/>
    <w:rsid w:val="3D3D8CEE"/>
    <w:rsid w:val="3FAA7387"/>
    <w:rsid w:val="40A0E6BE"/>
    <w:rsid w:val="40DBE518"/>
    <w:rsid w:val="41941C06"/>
    <w:rsid w:val="41C08F0A"/>
    <w:rsid w:val="435A9EBA"/>
    <w:rsid w:val="43DBE087"/>
    <w:rsid w:val="44CC502B"/>
    <w:rsid w:val="45C77AFB"/>
    <w:rsid w:val="46BC3701"/>
    <w:rsid w:val="47F08D24"/>
    <w:rsid w:val="48598661"/>
    <w:rsid w:val="48E474D6"/>
    <w:rsid w:val="49E3C77E"/>
    <w:rsid w:val="4AFE613D"/>
    <w:rsid w:val="4B772A5A"/>
    <w:rsid w:val="4BE43C35"/>
    <w:rsid w:val="4DB9D53C"/>
    <w:rsid w:val="4EA4E0A5"/>
    <w:rsid w:val="4F02BAA7"/>
    <w:rsid w:val="4F04F833"/>
    <w:rsid w:val="53BF7AF1"/>
    <w:rsid w:val="54BDF655"/>
    <w:rsid w:val="561A77F1"/>
    <w:rsid w:val="56A8E3B9"/>
    <w:rsid w:val="5727BE53"/>
    <w:rsid w:val="5882D362"/>
    <w:rsid w:val="5A374CFB"/>
    <w:rsid w:val="5D0E2D09"/>
    <w:rsid w:val="5E1D6740"/>
    <w:rsid w:val="5F26582C"/>
    <w:rsid w:val="5F37B4C7"/>
    <w:rsid w:val="5FCE355B"/>
    <w:rsid w:val="6023C8A7"/>
    <w:rsid w:val="608E1BC3"/>
    <w:rsid w:val="60C30F9A"/>
    <w:rsid w:val="652F03BA"/>
    <w:rsid w:val="6603D2F2"/>
    <w:rsid w:val="665D72F8"/>
    <w:rsid w:val="66E7DB84"/>
    <w:rsid w:val="6AB67195"/>
    <w:rsid w:val="6B8058B6"/>
    <w:rsid w:val="6BCC790C"/>
    <w:rsid w:val="6CFF485A"/>
    <w:rsid w:val="6D5935B4"/>
    <w:rsid w:val="708F30E4"/>
    <w:rsid w:val="70DC5A1C"/>
    <w:rsid w:val="711D3E9E"/>
    <w:rsid w:val="71C09C5B"/>
    <w:rsid w:val="72B80463"/>
    <w:rsid w:val="738CF333"/>
    <w:rsid w:val="7451A95F"/>
    <w:rsid w:val="764E5E1B"/>
    <w:rsid w:val="766D2434"/>
    <w:rsid w:val="76730BA2"/>
    <w:rsid w:val="76778430"/>
    <w:rsid w:val="784B3C8C"/>
    <w:rsid w:val="7A56B9E0"/>
    <w:rsid w:val="7AA12102"/>
    <w:rsid w:val="7BDB4E2C"/>
    <w:rsid w:val="7C5A7AD6"/>
    <w:rsid w:val="7CB7B822"/>
    <w:rsid w:val="7D179BBF"/>
    <w:rsid w:val="7D9EA833"/>
    <w:rsid w:val="7E9F482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062C6D3"/>
  <w15:docId w15:val="{67619C20-E925-43DE-A08C-FF0F924E2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ja-JP"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C7C"/>
  </w:style>
  <w:style w:type="paragraph" w:styleId="Heading1">
    <w:name w:val="heading 1"/>
    <w:basedOn w:val="Normal"/>
    <w:next w:val="Normal"/>
    <w:link w:val="Heading1Char"/>
    <w:uiPriority w:val="9"/>
    <w:qFormat/>
    <w:rsid w:val="000D0C7C"/>
    <w:pPr>
      <w:keepNext/>
      <w:keepLines/>
      <w:spacing w:before="320" w:after="80" w:line="240" w:lineRule="auto"/>
      <w:jc w:val="center"/>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0D0C7C"/>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0D0C7C"/>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0D0C7C"/>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0D0C7C"/>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0D0C7C"/>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0D0C7C"/>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0D0C7C"/>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0D0C7C"/>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D0C7C"/>
    <w:pPr>
      <w:pBdr>
        <w:top w:val="single" w:sz="6" w:space="8" w:color="9BBB59" w:themeColor="accent3"/>
        <w:bottom w:val="single" w:sz="6" w:space="8" w:color="9BBB59" w:themeColor="accent3"/>
      </w:pBdr>
      <w:spacing w:after="400" w:line="240" w:lineRule="auto"/>
      <w:contextualSpacing/>
      <w:jc w:val="center"/>
    </w:pPr>
    <w:rPr>
      <w:rFonts w:asciiTheme="majorHAnsi" w:eastAsiaTheme="majorEastAsia" w:hAnsiTheme="majorHAnsi" w:cstheme="majorBidi"/>
      <w:caps/>
      <w:color w:val="1F497D" w:themeColor="text2"/>
      <w:spacing w:val="30"/>
      <w:sz w:val="72"/>
      <w:szCs w:val="72"/>
    </w:rPr>
  </w:style>
  <w:style w:type="paragraph" w:styleId="Subtitle">
    <w:name w:val="Subtitle"/>
    <w:basedOn w:val="Normal"/>
    <w:next w:val="Normal"/>
    <w:link w:val="SubtitleChar"/>
    <w:uiPriority w:val="11"/>
    <w:qFormat/>
    <w:rsid w:val="000D0C7C"/>
    <w:pPr>
      <w:numPr>
        <w:ilvl w:val="1"/>
      </w:numPr>
      <w:jc w:val="center"/>
    </w:pPr>
    <w:rPr>
      <w:color w:val="1F497D" w:themeColor="text2"/>
      <w:sz w:val="28"/>
      <w:szCs w:val="2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pPr>
      <w:spacing w:after="0" w:line="240" w:lineRule="auto"/>
    </w:pPr>
    <w:tblPr>
      <w:tblStyleRowBandSize w:val="1"/>
      <w:tblStyleColBandSize w:val="1"/>
    </w:tblPr>
    <w:tblStylePr w:type="firstRow">
      <w:pPr>
        <w:spacing w:before="0" w:after="0" w:line="240" w:lineRule="auto"/>
      </w:pPr>
      <w:rPr>
        <w:rFonts w:ascii="Cambria" w:eastAsia="Cambria" w:hAnsi="Cambria" w:cs="Cambria"/>
        <w:b/>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mbria" w:eastAsia="Cambria" w:hAnsi="Cambria" w:cs="Cambria"/>
        <w:b/>
      </w:rPr>
      <w:tblPr/>
      <w:tcPr>
        <w:tcBorders>
          <w:top w:val="sing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mbria" w:eastAsia="Cambria" w:hAnsi="Cambria" w:cs="Cambria"/>
        <w:b/>
      </w:rPr>
    </w:tblStylePr>
    <w:tblStylePr w:type="lastCol">
      <w:rPr>
        <w:rFonts w:ascii="Cambria" w:eastAsia="Cambria" w:hAnsi="Cambria" w:cs="Cambria"/>
        <w:b/>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paragraph" w:styleId="ListParagraph">
    <w:name w:val="List Paragraph"/>
    <w:basedOn w:val="Normal"/>
    <w:uiPriority w:val="34"/>
    <w:qFormat/>
    <w:rsid w:val="14276B12"/>
    <w:pPr>
      <w:ind w:left="720"/>
      <w:contextualSpacing/>
    </w:pPr>
  </w:style>
  <w:style w:type="character" w:styleId="Hyperlink">
    <w:name w:val="Hyperlink"/>
    <w:basedOn w:val="DefaultParagraphFont"/>
    <w:uiPriority w:val="99"/>
    <w:unhideWhenUsed/>
    <w:rsid w:val="14276B12"/>
    <w:rPr>
      <w:color w:val="0000FF"/>
      <w:u w:val="single"/>
    </w:rPr>
  </w:style>
  <w:style w:type="paragraph" w:styleId="NoSpacing">
    <w:name w:val="No Spacing"/>
    <w:link w:val="NoSpacingChar"/>
    <w:uiPriority w:val="1"/>
    <w:qFormat/>
    <w:rsid w:val="000D0C7C"/>
    <w:pPr>
      <w:spacing w:after="0" w:line="240" w:lineRule="auto"/>
    </w:pPr>
  </w:style>
  <w:style w:type="character" w:customStyle="1" w:styleId="NoSpacingChar">
    <w:name w:val="No Spacing Char"/>
    <w:basedOn w:val="DefaultParagraphFont"/>
    <w:link w:val="NoSpacing"/>
    <w:uiPriority w:val="1"/>
    <w:rsid w:val="00B11D89"/>
  </w:style>
  <w:style w:type="paragraph" w:styleId="TOCHeading">
    <w:name w:val="TOC Heading"/>
    <w:basedOn w:val="Heading1"/>
    <w:next w:val="Normal"/>
    <w:uiPriority w:val="39"/>
    <w:unhideWhenUsed/>
    <w:qFormat/>
    <w:rsid w:val="000D0C7C"/>
    <w:pPr>
      <w:outlineLvl w:val="9"/>
    </w:pPr>
  </w:style>
  <w:style w:type="paragraph" w:styleId="Header">
    <w:name w:val="header"/>
    <w:basedOn w:val="Normal"/>
    <w:link w:val="HeaderChar"/>
    <w:uiPriority w:val="99"/>
    <w:unhideWhenUsed/>
    <w:rsid w:val="000D0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C7C"/>
  </w:style>
  <w:style w:type="paragraph" w:styleId="Footer">
    <w:name w:val="footer"/>
    <w:basedOn w:val="Normal"/>
    <w:link w:val="FooterChar"/>
    <w:uiPriority w:val="99"/>
    <w:unhideWhenUsed/>
    <w:rsid w:val="000D0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C7C"/>
  </w:style>
  <w:style w:type="character" w:customStyle="1" w:styleId="Heading1Char">
    <w:name w:val="Heading 1 Char"/>
    <w:basedOn w:val="DefaultParagraphFont"/>
    <w:link w:val="Heading1"/>
    <w:uiPriority w:val="9"/>
    <w:rsid w:val="000D0C7C"/>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0D0C7C"/>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0D0C7C"/>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0D0C7C"/>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0D0C7C"/>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0D0C7C"/>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0D0C7C"/>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0D0C7C"/>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0D0C7C"/>
    <w:rPr>
      <w:b/>
      <w:bCs/>
      <w:i/>
      <w:iCs/>
    </w:rPr>
  </w:style>
  <w:style w:type="paragraph" w:styleId="Caption">
    <w:name w:val="caption"/>
    <w:basedOn w:val="Normal"/>
    <w:next w:val="Normal"/>
    <w:uiPriority w:val="35"/>
    <w:semiHidden/>
    <w:unhideWhenUsed/>
    <w:qFormat/>
    <w:rsid w:val="000D0C7C"/>
    <w:pPr>
      <w:spacing w:line="240" w:lineRule="auto"/>
    </w:pPr>
    <w:rPr>
      <w:b/>
      <w:bCs/>
      <w:color w:val="404040" w:themeColor="text1" w:themeTint="BF"/>
      <w:sz w:val="16"/>
      <w:szCs w:val="16"/>
    </w:rPr>
  </w:style>
  <w:style w:type="character" w:customStyle="1" w:styleId="TitleChar">
    <w:name w:val="Title Char"/>
    <w:basedOn w:val="DefaultParagraphFont"/>
    <w:link w:val="Title"/>
    <w:uiPriority w:val="10"/>
    <w:rsid w:val="000D0C7C"/>
    <w:rPr>
      <w:rFonts w:asciiTheme="majorHAnsi" w:eastAsiaTheme="majorEastAsia" w:hAnsiTheme="majorHAnsi" w:cstheme="majorBidi"/>
      <w:caps/>
      <w:color w:val="1F497D" w:themeColor="text2"/>
      <w:spacing w:val="30"/>
      <w:sz w:val="72"/>
      <w:szCs w:val="72"/>
    </w:rPr>
  </w:style>
  <w:style w:type="character" w:customStyle="1" w:styleId="SubtitleChar">
    <w:name w:val="Subtitle Char"/>
    <w:basedOn w:val="DefaultParagraphFont"/>
    <w:link w:val="Subtitle"/>
    <w:uiPriority w:val="11"/>
    <w:rsid w:val="000D0C7C"/>
    <w:rPr>
      <w:color w:val="1F497D" w:themeColor="text2"/>
      <w:sz w:val="28"/>
      <w:szCs w:val="28"/>
    </w:rPr>
  </w:style>
  <w:style w:type="character" w:styleId="Strong">
    <w:name w:val="Strong"/>
    <w:basedOn w:val="DefaultParagraphFont"/>
    <w:uiPriority w:val="22"/>
    <w:qFormat/>
    <w:rsid w:val="000D0C7C"/>
    <w:rPr>
      <w:b/>
      <w:bCs/>
    </w:rPr>
  </w:style>
  <w:style w:type="character" w:styleId="Emphasis">
    <w:name w:val="Emphasis"/>
    <w:basedOn w:val="DefaultParagraphFont"/>
    <w:uiPriority w:val="20"/>
    <w:qFormat/>
    <w:rsid w:val="000D0C7C"/>
    <w:rPr>
      <w:i/>
      <w:iCs/>
      <w:color w:val="000000" w:themeColor="text1"/>
    </w:rPr>
  </w:style>
  <w:style w:type="paragraph" w:styleId="Quote">
    <w:name w:val="Quote"/>
    <w:basedOn w:val="Normal"/>
    <w:next w:val="Normal"/>
    <w:link w:val="QuoteChar"/>
    <w:uiPriority w:val="29"/>
    <w:qFormat/>
    <w:rsid w:val="000D0C7C"/>
    <w:pPr>
      <w:spacing w:before="160"/>
      <w:ind w:left="720" w:right="720"/>
      <w:jc w:val="center"/>
    </w:pPr>
    <w:rPr>
      <w:i/>
      <w:iCs/>
      <w:color w:val="76923C" w:themeColor="accent3" w:themeShade="BF"/>
      <w:sz w:val="24"/>
      <w:szCs w:val="24"/>
    </w:rPr>
  </w:style>
  <w:style w:type="character" w:customStyle="1" w:styleId="QuoteChar">
    <w:name w:val="Quote Char"/>
    <w:basedOn w:val="DefaultParagraphFont"/>
    <w:link w:val="Quote"/>
    <w:uiPriority w:val="29"/>
    <w:rsid w:val="000D0C7C"/>
    <w:rPr>
      <w:i/>
      <w:iCs/>
      <w:color w:val="76923C" w:themeColor="accent3" w:themeShade="BF"/>
      <w:sz w:val="24"/>
      <w:szCs w:val="24"/>
    </w:rPr>
  </w:style>
  <w:style w:type="paragraph" w:styleId="IntenseQuote">
    <w:name w:val="Intense Quote"/>
    <w:basedOn w:val="Normal"/>
    <w:next w:val="Normal"/>
    <w:link w:val="IntenseQuoteChar"/>
    <w:uiPriority w:val="30"/>
    <w:qFormat/>
    <w:rsid w:val="000D0C7C"/>
    <w:pPr>
      <w:spacing w:before="160" w:line="276" w:lineRule="auto"/>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0D0C7C"/>
    <w:rPr>
      <w:rFonts w:asciiTheme="majorHAnsi" w:eastAsiaTheme="majorEastAsia" w:hAnsiTheme="majorHAnsi" w:cstheme="majorBidi"/>
      <w:caps/>
      <w:color w:val="365F91" w:themeColor="accent1" w:themeShade="BF"/>
      <w:sz w:val="28"/>
      <w:szCs w:val="28"/>
    </w:rPr>
  </w:style>
  <w:style w:type="character" w:styleId="SubtleEmphasis">
    <w:name w:val="Subtle Emphasis"/>
    <w:basedOn w:val="DefaultParagraphFont"/>
    <w:uiPriority w:val="19"/>
    <w:qFormat/>
    <w:rsid w:val="000D0C7C"/>
    <w:rPr>
      <w:i/>
      <w:iCs/>
      <w:color w:val="595959" w:themeColor="text1" w:themeTint="A6"/>
    </w:rPr>
  </w:style>
  <w:style w:type="character" w:styleId="IntenseEmphasis">
    <w:name w:val="Intense Emphasis"/>
    <w:basedOn w:val="DefaultParagraphFont"/>
    <w:uiPriority w:val="21"/>
    <w:qFormat/>
    <w:rsid w:val="000D0C7C"/>
    <w:rPr>
      <w:b/>
      <w:bCs/>
      <w:i/>
      <w:iCs/>
      <w:color w:val="auto"/>
    </w:rPr>
  </w:style>
  <w:style w:type="character" w:styleId="SubtleReference">
    <w:name w:val="Subtle Reference"/>
    <w:basedOn w:val="DefaultParagraphFont"/>
    <w:uiPriority w:val="31"/>
    <w:qFormat/>
    <w:rsid w:val="000D0C7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0D0C7C"/>
    <w:rPr>
      <w:b/>
      <w:bCs/>
      <w:caps w:val="0"/>
      <w:smallCaps/>
      <w:color w:val="auto"/>
      <w:spacing w:val="0"/>
      <w:u w:val="single"/>
    </w:rPr>
  </w:style>
  <w:style w:type="character" w:styleId="BookTitle">
    <w:name w:val="Book Title"/>
    <w:basedOn w:val="DefaultParagraphFont"/>
    <w:uiPriority w:val="33"/>
    <w:qFormat/>
    <w:rsid w:val="000D0C7C"/>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ms.learningthroughplay.com/media/3oyhmaud/lego-play-well-report-2018.pdf"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04/3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74/37/contents" TargetMode="External"/><Relationship Id="rId5" Type="http://schemas.openxmlformats.org/officeDocument/2006/relationships/webSettings" Target="webSettings.xml"/><Relationship Id="rId15" Type="http://schemas.openxmlformats.org/officeDocument/2006/relationships/hyperlink" Target="https://openresearch.ocadu.ca/id/eprint/3042/1/To_Pui%20Yee%20Nikkie_2020_MDes_INCD_MRP_SensoryDesignGuidelines.pdf" TargetMode="External"/><Relationship Id="rId10" Type="http://schemas.openxmlformats.org/officeDocument/2006/relationships/hyperlink" Target="https://assets.publishing.service.gov.uk/media/670f8c0f366f494ab2e7b93d/EYFS_statutory__framework_for_childminders.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ssets.publishing.service.gov.uk/media/5a7dcb85ed915d2ac884d995/SEND_Code_of_Practice_January_2015.pdf" TargetMode="External"/><Relationship Id="rId14" Type="http://schemas.openxmlformats.org/officeDocument/2006/relationships/hyperlink" Target="https://www.ohchr.org/en/instruments-mechanisms/instruments/convention-rights-chil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31A52830F874E488BCEB71607ABDA3C"/>
        <w:category>
          <w:name w:val="General"/>
          <w:gallery w:val="placeholder"/>
        </w:category>
        <w:types>
          <w:type w:val="bbPlcHdr"/>
        </w:types>
        <w:behaviors>
          <w:behavior w:val="content"/>
        </w:behaviors>
        <w:guid w:val="{F3F9600E-028E-46A0-9597-139159DFA291}"/>
      </w:docPartPr>
      <w:docPartBody>
        <w:p w:rsidR="00475AFD" w:rsidRDefault="00475AFD" w:rsidP="00475AFD">
          <w:pPr>
            <w:pStyle w:val="B31A52830F874E488BCEB71607ABDA3C"/>
          </w:pPr>
          <w:r>
            <w:rPr>
              <w:rFonts w:asciiTheme="majorHAnsi" w:eastAsiaTheme="majorEastAsia" w:hAnsiTheme="majorHAnsi" w:cstheme="majorBidi"/>
              <w:caps/>
              <w:color w:val="156082" w:themeColor="accent1"/>
              <w:sz w:val="80"/>
              <w:szCs w:val="80"/>
            </w:rPr>
            <w:t>[Document title]</w:t>
          </w:r>
        </w:p>
      </w:docPartBody>
    </w:docPart>
    <w:docPart>
      <w:docPartPr>
        <w:name w:val="8DBEB76454F14584BD37C30A04A39C38"/>
        <w:category>
          <w:name w:val="General"/>
          <w:gallery w:val="placeholder"/>
        </w:category>
        <w:types>
          <w:type w:val="bbPlcHdr"/>
        </w:types>
        <w:behaviors>
          <w:behavior w:val="content"/>
        </w:behaviors>
        <w:guid w:val="{9B36A19A-EA32-4083-8503-625685B1AD98}"/>
      </w:docPartPr>
      <w:docPartBody>
        <w:p w:rsidR="00475AFD" w:rsidRDefault="00475AFD" w:rsidP="00475AFD">
          <w:pPr>
            <w:pStyle w:val="8DBEB76454F14584BD37C30A04A39C3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AFD"/>
    <w:rsid w:val="00475AFD"/>
    <w:rsid w:val="005435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1A52830F874E488BCEB71607ABDA3C">
    <w:name w:val="B31A52830F874E488BCEB71607ABDA3C"/>
    <w:rsid w:val="00475AFD"/>
  </w:style>
  <w:style w:type="paragraph" w:customStyle="1" w:styleId="8DBEB76454F14584BD37C30A04A39C38">
    <w:name w:val="8DBEB76454F14584BD37C30A04A39C38"/>
    <w:rsid w:val="00475AFD"/>
  </w:style>
  <w:style w:type="paragraph" w:customStyle="1" w:styleId="82A2FC1FE4974C7E8E7123E89D5FEEF9">
    <w:name w:val="82A2FC1FE4974C7E8E7123E89D5FEEF9"/>
    <w:rsid w:val="00475A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Janna Bint-E Saif (2129742)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3624</Words>
  <Characters>20662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happy HOOPERS NURSERY</dc:title>
  <dc:subject>EYEC 6012 (PART 1&amp;2)</dc:subject>
  <cp:lastModifiedBy>Janna Bint-E Saif (2129742)</cp:lastModifiedBy>
  <cp:revision>2</cp:revision>
  <dcterms:created xsi:type="dcterms:W3CDTF">2025-02-23T02:45:00Z</dcterms:created>
  <dcterms:modified xsi:type="dcterms:W3CDTF">2025-02-23T02:45:00Z</dcterms:modified>
</cp:coreProperties>
</file>