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80EA4" w:rsidRDefault="00A431AA">
      <w:r>
        <w:t>Course 02/20</w:t>
      </w:r>
    </w:p>
    <w:p w:rsidR="00A431AA" w:rsidRDefault="00A431AA">
      <w:r>
        <w:t>Exam 2</w:t>
      </w:r>
    </w:p>
    <w:p w:rsidR="00A431AA" w:rsidRDefault="00A431AA">
      <w:r>
        <w:t>Gwent Police</w:t>
      </w:r>
    </w:p>
    <w:p w:rsidR="00A431AA" w:rsidRDefault="00A431AA">
      <w:r>
        <w:t>Thomas Davies 2171</w:t>
      </w:r>
    </w:p>
    <w:p w:rsidR="00A431AA" w:rsidRDefault="00A431AA">
      <w:r>
        <w:t>1920911</w:t>
      </w:r>
    </w:p>
    <w:p w:rsidR="00A431AA" w:rsidRDefault="00A431AA">
      <w:r>
        <w:t>407214</w:t>
      </w:r>
    </w:p>
    <w:p w:rsidR="00A431AA" w:rsidRDefault="00A431AA"/>
    <w:p w:rsidR="00A431AA" w:rsidRDefault="00437EB6">
      <w:r>
        <w:t>Q1. A constable may request any vehicle on the road to stop without suspicion in order to check and validate driver documents such as ensuring the driver of the vehicle has a valid driver</w:t>
      </w:r>
      <w:r w:rsidR="007C6F47">
        <w:t>’</w:t>
      </w:r>
      <w:r>
        <w:t>s license and certificate of insurance. This power can also be used in conjunction with the road checks power provided by section 4 of the Police and Criminal Evidence Act 1984 which gives a constable the power to stop a vehicle to investigate whether there is a person who is unlawfully at large on board.</w:t>
      </w:r>
      <w:r w:rsidR="007C6F47">
        <w:t xml:space="preserve"> Failing to stop for a constable is an offence under S163A of the Road Traffic Act 1988.</w:t>
      </w:r>
      <w:bookmarkStart w:id="0" w:name="_GoBack"/>
      <w:bookmarkEnd w:id="0"/>
    </w:p>
    <w:p w:rsidR="00437EB6" w:rsidRDefault="00437EB6">
      <w:r>
        <w:t>Q2. A constable has the power to request a preliminary breath test from a driver</w:t>
      </w:r>
      <w:r w:rsidR="009E57BB">
        <w:t xml:space="preserve"> of a motor vehicle</w:t>
      </w:r>
      <w:r>
        <w:t xml:space="preserve"> at the road side when certain conditions are satisfied. The conditions are that a constable may suspect that the driver is intoxicated, an accident has occurred, or the person has committed a moving traffic offence. Therefore, in this instance, the constable would be able to request a preliminary breath test from the driver as they suspect the driver has committed a moving traffic offence.</w:t>
      </w:r>
    </w:p>
    <w:p w:rsidR="00437EB6" w:rsidRDefault="00437EB6"/>
    <w:p w:rsidR="00437EB6" w:rsidRDefault="00437EB6">
      <w:r>
        <w:t xml:space="preserve">Q3. A person commits an offence if they drive a mechanically propelled vehicle on the road or other public place without due care and attention or reasonable consideration for other road users. </w:t>
      </w:r>
    </w:p>
    <w:p w:rsidR="00437EB6" w:rsidRDefault="00437EB6"/>
    <w:p w:rsidR="00437EB6" w:rsidRDefault="00437EB6">
      <w:r>
        <w:t>This driving would fall below the standard of driving expected of a careful and competent driver.</w:t>
      </w:r>
    </w:p>
    <w:p w:rsidR="00437EB6" w:rsidRDefault="00437EB6">
      <w:r>
        <w:t xml:space="preserve">Q4. The effective use of roads policing powers can be instrumental in disrupting criminality as it is so common for criminals to use the roads in order to facilitate their criminal activity. If criminals are denied the use of the roads then it seriously hinders their ability to take part in criminal activity. Vehicle enabled crime would reduce as well as vehicle dependant crime. The changing nature of crime also needs to be considered, </w:t>
      </w:r>
      <w:r w:rsidR="001403B2">
        <w:t>effective use of roads policing powers such as stops of vehicles can help identify safeguarding issues where people are becoming victims of trafficking for example.</w:t>
      </w:r>
    </w:p>
    <w:p w:rsidR="001403B2" w:rsidRDefault="001403B2"/>
    <w:p w:rsidR="001403B2" w:rsidRDefault="001403B2">
      <w:r>
        <w:t xml:space="preserve">Q5. A police constable in uniform has the power to seize a mechanically propelled vehicle on the road or any other public place where he has grounds to suspect that the driver of that mechanically propelled vehicle does not have a valid policy of insurance or drivers licence. </w:t>
      </w:r>
    </w:p>
    <w:p w:rsidR="001403B2" w:rsidRDefault="001403B2">
      <w:r>
        <w:t>The vehicle does not have to be seized immediately, the vehicle can be seized up to 7 days after.</w:t>
      </w:r>
    </w:p>
    <w:p w:rsidR="001403B2" w:rsidRDefault="001403B2">
      <w:r>
        <w:t>Q6. Owing to the presence of a mechanically propelled vehicle on the road or any other public place, an accident occurs whereby;</w:t>
      </w:r>
    </w:p>
    <w:p w:rsidR="001403B2" w:rsidRDefault="001403B2" w:rsidP="001403B2">
      <w:pPr>
        <w:pStyle w:val="ListParagraph"/>
        <w:numPr>
          <w:ilvl w:val="0"/>
          <w:numId w:val="1"/>
        </w:numPr>
      </w:pPr>
      <w:r>
        <w:lastRenderedPageBreak/>
        <w:t>Personal Injury is caused to any person other than the driver of that mechanically propelled vehicle, or</w:t>
      </w:r>
    </w:p>
    <w:p w:rsidR="001403B2" w:rsidRDefault="001403B2" w:rsidP="001403B2">
      <w:pPr>
        <w:pStyle w:val="ListParagraph"/>
        <w:numPr>
          <w:ilvl w:val="0"/>
          <w:numId w:val="1"/>
        </w:numPr>
      </w:pPr>
      <w:r>
        <w:t>Damage is caused to any vehicle other than that mechanically propelled vehicle or any trailer being drawn by it, or</w:t>
      </w:r>
    </w:p>
    <w:p w:rsidR="001403B2" w:rsidRDefault="001403B2" w:rsidP="001403B2">
      <w:pPr>
        <w:pStyle w:val="ListParagraph"/>
        <w:numPr>
          <w:ilvl w:val="0"/>
          <w:numId w:val="1"/>
        </w:numPr>
      </w:pPr>
      <w:r>
        <w:t>Damage is caused to any animal other than one in or on that mechanically propelled vehicle or any trailer being drawn by it, or</w:t>
      </w:r>
    </w:p>
    <w:p w:rsidR="001403B2" w:rsidRDefault="001403B2" w:rsidP="001403B2">
      <w:pPr>
        <w:pStyle w:val="ListParagraph"/>
        <w:numPr>
          <w:ilvl w:val="0"/>
          <w:numId w:val="1"/>
        </w:numPr>
      </w:pPr>
      <w:r>
        <w:t>Damage is caused to any property forming part of, fixed to, growing or, constructed to or otherwise forming part of the road or any land or any property adjacent to such land.</w:t>
      </w:r>
    </w:p>
    <w:p w:rsidR="009E57BB" w:rsidRDefault="009E57BB" w:rsidP="009E57BB">
      <w:r>
        <w:t>The animals included are ; Cattle, Horse, Ass, Mule, Pig, Sheep, Dog, Goat</w:t>
      </w:r>
    </w:p>
    <w:p w:rsidR="001403B2" w:rsidRDefault="001403B2" w:rsidP="001403B2">
      <w:r>
        <w:t xml:space="preserve">Q7. </w:t>
      </w:r>
      <w:r w:rsidR="00C07541">
        <w:t xml:space="preserve"> A family liaison officer is tasked with supporting the family of the deceased person through the process that would follow a fatal Road traffic collision, they would assist in informing the family what has happened and will act as support for any formal identification processes. They would also take any relevant statements from family members that may be relevant for the case.</w:t>
      </w:r>
    </w:p>
    <w:p w:rsidR="00C07541" w:rsidRDefault="00C07541" w:rsidP="001403B2">
      <w:r>
        <w:t>Q8. Following a reportable road traffic collision Section 170 of the Road Traffic Act 1988 requires a driver to remain at the scene for as long as reasonably practicable in order to provide their name, address and vehicle registration to any relevant third parties. If this is not completed, the driver must report the incident to the police as soon as reasonably practicable, but certainly within 24 hours. If personal injury is caused, the driver must, in addition, provide details of their insurance policy to any relevant third parties.</w:t>
      </w:r>
    </w:p>
    <w:p w:rsidR="00C07541" w:rsidRDefault="00C07541" w:rsidP="001403B2">
      <w:r>
        <w:t xml:space="preserve">Q9. A constable in uniform has the power to enter in order to conduct preliminary screening for alcohol or drugs where the driver of a motor vehicle has subsequently entered a private premises. A constable needs consent in order to this, therefore, if consent is withdrawn whilst the constable is on the premises then they must leave otherwise they will be unlawfully on the premises. </w:t>
      </w:r>
    </w:p>
    <w:p w:rsidR="00C07541" w:rsidRDefault="00C07541" w:rsidP="001403B2">
      <w:r>
        <w:t xml:space="preserve">Q10. </w:t>
      </w:r>
      <w:r w:rsidR="00A211C0">
        <w:t xml:space="preserve">A person is guilty of an offence if they cause the death of another whilst driving a mechanically propelled vehicle dangerously on a road or other public place. </w:t>
      </w:r>
    </w:p>
    <w:p w:rsidR="00A211C0" w:rsidRDefault="00A211C0" w:rsidP="001403B2">
      <w:r>
        <w:t>Q11.</w:t>
      </w:r>
    </w:p>
    <w:p w:rsidR="00A211C0" w:rsidRDefault="00A211C0" w:rsidP="001403B2">
      <w:r>
        <w:t xml:space="preserve">For alcohol – the limits are 35mg of alcohol in 100ml of breath, 80mg of alcohol in 100ml of blood and 107mg of alcohol in 100ml of urine. </w:t>
      </w:r>
    </w:p>
    <w:p w:rsidR="00A211C0" w:rsidRDefault="00A211C0" w:rsidP="001403B2">
      <w:r>
        <w:t xml:space="preserve">Q12. </w:t>
      </w:r>
      <w:r w:rsidR="008A5333">
        <w:t>During a suspect interview, a relevant other could refer to the defendants solicitor. Their job is to protect and advance the rights of the defendant, ensuring the interview is being conducted in line with the Police and Criminal Evidence Act 1984. They will also advise their client (the defendant) on legal matters, they however cannot answer questions for their client in the interview. In addition, an interpreter could be considered a relevant other during a suspect interview. It is imperative that a defendant understands the question and is able to communicate effectively in interview and the interpreters job is to ensure the defendant understands the questions they are being asked and likewise that the interviewer understands the replies. In addition, an appropriate adult could be a relevant other in interview. Appropriate adults are persons who are present with children or people with learning disabilities in interview. They ensure that the person being questioned understand the process of what is happening and similarly understand the questions they are being asked. The ap</w:t>
      </w:r>
      <w:r w:rsidR="00577105">
        <w:t>propriate adult facilitates eff</w:t>
      </w:r>
      <w:r w:rsidR="008A5333">
        <w:t>ective communication between the interviewer and the interviewee.</w:t>
      </w:r>
    </w:p>
    <w:p w:rsidR="00577105" w:rsidRDefault="00577105" w:rsidP="001403B2"/>
    <w:p w:rsidR="00577105" w:rsidRDefault="00577105" w:rsidP="001403B2">
      <w:r>
        <w:lastRenderedPageBreak/>
        <w:t>Q13.The national police interviewing model is more commonly known as the PEACE model that is followed when conducting both witness and suspect interviews. The ‘P’ in the model stands for ‘Planning and Preparation’, this refers to all the information the officer should gather about the matter in question and the person being interviewed prior to the interview, in the case of a witness interview this would include ensuring there is enough time to conduct the interview and ensuring that the interview is being conducting in an appropriate setting, this may mean that the officer may need to consider ‘Achieving Best Evidence’ principles when dealing with vulnerable persons. For a suspect interview, the officer must ensure that they have the topics they wish to cover prepared for the interview, ensuring that an ‘relevant other’ persons are organised to attend as well as ensuring they are aware of the kind of question they’d like to ask. They must also ensure to prepare appropriate disclosure to the defence. The ‘E’ in the model refers to ‘Engage and Explain’. This is where the officer must build a rapport with the person being interviewed in order to facilitate effective communication. This is also where the officer explains the reasons for the interview and provides a route map of the process and what they are to expect. The ‘A’ in the model stands for ‘Account, Clarification and Challenge’ this is where the interviewer gains an account from the interviewee, allowing them to identify topics to probe and challenge where appropriate. The ‘C’ in the model stands for ‘Closure’, this is where the interviewer confirms that there is nothing further that needs to be discussed and gives a final explanation of what the next steps in the process are. The ‘E’ in the model refers to ‘Ending’ the interview.</w:t>
      </w:r>
    </w:p>
    <w:p w:rsidR="00577105" w:rsidRDefault="00577105" w:rsidP="001403B2">
      <w:r>
        <w:t xml:space="preserve">Q14. </w:t>
      </w:r>
      <w:r w:rsidR="00865C6A">
        <w:t xml:space="preserve">If a person repeatedly or continuously engages in behaviour that seeks to control or coerce an intimate partner or family member then they commit an offence. The behaviour could include isolating a person from their support networks, placing a person in fear of violence. </w:t>
      </w:r>
    </w:p>
    <w:p w:rsidR="00865C6A" w:rsidRDefault="00865C6A" w:rsidP="001403B2">
      <w:r>
        <w:t xml:space="preserve">Q15. The offence of ‘Coercive Control’ is important as it gives the power to deal with domestic abuse in a way that the police have not been able to do previously. It recognises victims of domestic abuse that may be living in constant fear but have not yet been assaulted. Effective use of this legislation can result in occasions of violence being prevented as this offence can already be satisfied prior to violence. </w:t>
      </w:r>
    </w:p>
    <w:p w:rsidR="00865C6A" w:rsidRDefault="00865C6A" w:rsidP="001403B2">
      <w:r>
        <w:t xml:space="preserve">Q16. </w:t>
      </w:r>
      <w:r w:rsidR="00571164">
        <w:t xml:space="preserve">If I believe that a child is suffering significant harm due to their circumstances I can put in place immediate safeguarding by removing that child from that situation under Section 46 of the Children Act 1989. This would allow for other relevant persons to become involved in order to safeguard that child. </w:t>
      </w:r>
      <w:r w:rsidR="00833DC9">
        <w:t xml:space="preserve">This provides immediate protection from abuse for a maximum of 48 hours, during this time, other agencies would become involved to further the safeguarding of this child through alternative housing and investigation. </w:t>
      </w:r>
    </w:p>
    <w:p w:rsidR="00833DC9" w:rsidRDefault="00833DC9" w:rsidP="001403B2">
      <w:r>
        <w:t>Q17. If a person over 16 who is responsible for a child under 16 causes that child to be exposed to neglect, abandonment, physical abuse or emotional abuse that is likely to cause significant harm to that childs health or development then they are guilty of that offence.</w:t>
      </w:r>
    </w:p>
    <w:p w:rsidR="00833DC9" w:rsidRDefault="00833DC9" w:rsidP="001403B2">
      <w:r>
        <w:t xml:space="preserve">Q18. </w:t>
      </w:r>
      <w:r w:rsidR="000B551E">
        <w:t xml:space="preserve">A Public Protection Notification is a tool that allows officers to share safeguarding and vulnerability concerns with other agencies to invoke a response. </w:t>
      </w:r>
      <w:r w:rsidR="002E2304">
        <w:t xml:space="preserve">The document comprises of a number of questions designed to identify risk factors present in a person’s situation. The document is then graded as ‘Low’ ‘Medium’ or ‘High’. The document then gets passed to partner agencies such as social services and public protection in order to make follow up enquiries and facilitate further safeguarding procedures. </w:t>
      </w:r>
    </w:p>
    <w:p w:rsidR="002E2304" w:rsidRDefault="002E2304" w:rsidP="001403B2">
      <w:r>
        <w:t xml:space="preserve">Q19. </w:t>
      </w:r>
      <w:r w:rsidR="009479C0">
        <w:t xml:space="preserve">The Public Protection Notification is required to be completed by a police officer when vulnerability or safeguarding concerns are recognised. The officer must grade their concerns as ‘Low’ </w:t>
      </w:r>
      <w:r w:rsidR="009479C0">
        <w:lastRenderedPageBreak/>
        <w:t xml:space="preserve">‘medium’ or ‘high’ before submitting it. It is then passed to partner agencies who must review the content of the Public Protection Notice and subsequently make follow up enquiries and take next steps. The document comprises of a number of questions that are designed to address risk factors and safeguarding issues. </w:t>
      </w:r>
    </w:p>
    <w:p w:rsidR="009479C0" w:rsidRDefault="009479C0" w:rsidP="001403B2">
      <w:r>
        <w:t>Q20. A Domestic Violence Protection Notice (DVPN) is a notice that can be imposed on a domestic abuse perpetrator by the police on the authority of an officer of rank superintendent or above, that requires them not to return to the address or contact the victim for a maximum of 48hours. This provides immediate safeguarding</w:t>
      </w:r>
      <w:r w:rsidR="00B17F96">
        <w:t xml:space="preserve"> to the victim and provides necessary ‘breathing time’ for the victim. Allowing them to make decisions regarding their relationship and make alternative arrangements should they wish to end the relationship. It</w:t>
      </w:r>
      <w:r>
        <w:t xml:space="preserve"> also allows time for the investigating officer to apply to the court for a Domestic Violence Protection Order (DVPO) to be granted</w:t>
      </w:r>
      <w:r w:rsidR="00B17F96">
        <w:t>. This is an extension of the DVPN that requires the perpetrator not to attend the address or contact the victim for a time between 14 and 28 days. They provide an effective safeguarding option as a last resort when it is not possible to arrest the offender and charge with an offence.</w:t>
      </w:r>
    </w:p>
    <w:p w:rsidR="00B17F96" w:rsidRDefault="00B17F96" w:rsidP="001403B2"/>
    <w:p w:rsidR="00B17F96" w:rsidRDefault="00B17F96" w:rsidP="001403B2">
      <w:r>
        <w:t xml:space="preserve">Q21. </w:t>
      </w:r>
      <w:r w:rsidR="001F3213">
        <w:t xml:space="preserve">Child Sexual Exploitation refers to instances where vulnerable children are targeted by older persons and subsequently groomed and sexually abused. The ‘fake relationship’ model refers to a situation whereby usually an older male begins by acting kind to a younger female, buying her gifts and making her believe they are in a relationship before escalating the behaviour where the female becomes trapped and is exploited for sex. The organised network of </w:t>
      </w:r>
      <w:r w:rsidR="00166559">
        <w:t>child sexual exploitation refers to an organised system of exploitation whereby vulnerable young persons may be moved around the country and trafficked for the gain of their abusers. The abusers again would have groomed those indivuduals initially into becoming involved in the activity. Victims often maintain that their exploitation is in their best interests and experience ‘Stockholm Syndrome’ whereby they have a strong attachment with their abuser and will support them. The victims are often made to feel that the abuse is their fault.</w:t>
      </w:r>
    </w:p>
    <w:p w:rsidR="00166559" w:rsidRDefault="00166559" w:rsidP="001403B2">
      <w:r>
        <w:t xml:space="preserve">Q22. </w:t>
      </w:r>
      <w:r w:rsidR="008B5985">
        <w:t xml:space="preserve">This scheme refers to the ability for a person to request a persons history of child sexual offences to be disclosed. This is so that early warning signs of abuse can be stopped and children can be safeguarded at the earliest possible point. A relevant person can be disclosed any criminal convictions a person has regarding chid sexual offences if they have concerns about their engagement with a child. </w:t>
      </w:r>
    </w:p>
    <w:p w:rsidR="008B5985" w:rsidRDefault="008B5985" w:rsidP="001403B2">
      <w:r>
        <w:t>Q23. A court can make a number of assumptions in relation to the issue of consent in cases of rape. These assumptions can be ‘conclusive’ wh</w:t>
      </w:r>
      <w:r w:rsidR="009E57BB">
        <w:t xml:space="preserve">ere they cannot be argued in court. </w:t>
      </w:r>
    </w:p>
    <w:p w:rsidR="009E57BB" w:rsidRDefault="009E57BB" w:rsidP="001403B2">
      <w:r>
        <w:t>Q24. Providing justice for victims of crime, preventing miscarriages of justice, ensuring a fair trial, reducing crime, supporting victims and witnesses.</w:t>
      </w:r>
    </w:p>
    <w:p w:rsidR="00BB6A33" w:rsidRDefault="00BB6A33" w:rsidP="001403B2">
      <w:r>
        <w:t xml:space="preserve">Q25. The full code test refers to the likelihood of a case securing a conviction against a person. </w:t>
      </w:r>
    </w:p>
    <w:sectPr w:rsidR="00BB6A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1921D65"/>
    <w:multiLevelType w:val="hybridMultilevel"/>
    <w:tmpl w:val="BAB0721E"/>
    <w:lvl w:ilvl="0" w:tplc="FE6ABCF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431AA"/>
    <w:rsid w:val="000B551E"/>
    <w:rsid w:val="001403B2"/>
    <w:rsid w:val="00166559"/>
    <w:rsid w:val="001E4BE0"/>
    <w:rsid w:val="001F3213"/>
    <w:rsid w:val="002E2304"/>
    <w:rsid w:val="00437EB6"/>
    <w:rsid w:val="00571164"/>
    <w:rsid w:val="00577105"/>
    <w:rsid w:val="005942FC"/>
    <w:rsid w:val="007C6F47"/>
    <w:rsid w:val="00833DC9"/>
    <w:rsid w:val="00865C6A"/>
    <w:rsid w:val="008A5333"/>
    <w:rsid w:val="008B5985"/>
    <w:rsid w:val="008F3692"/>
    <w:rsid w:val="009479C0"/>
    <w:rsid w:val="009E57BB"/>
    <w:rsid w:val="00A211C0"/>
    <w:rsid w:val="00A431AA"/>
    <w:rsid w:val="00B17F96"/>
    <w:rsid w:val="00BB6A33"/>
    <w:rsid w:val="00C07541"/>
    <w:rsid w:val="00D347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ACF2A8"/>
  <w15:chartTrackingRefBased/>
  <w15:docId w15:val="{8535AE39-C430-44FA-8F80-CF43AD2B0E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403B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130</TotalTime>
  <Pages>4</Pages>
  <Words>1957</Words>
  <Characters>11159</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13090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Davies, Thomas</dc:creator>
  <cp:keywords/>
  <dc:description/>
  <cp:lastModifiedBy>Davies, Thomas</cp:lastModifiedBy>
  <cp:revision>11</cp:revision>
  <dcterms:created xsi:type="dcterms:W3CDTF">2020-08-17T11:36:00Z</dcterms:created>
  <dcterms:modified xsi:type="dcterms:W3CDTF">2020-08-17T13:59:00Z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