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2504F" w14:textId="1A55801E" w:rsidR="000E50CB" w:rsidRPr="006F7561" w:rsidRDefault="00A61C2A">
      <w:pPr>
        <w:rPr>
          <w:rFonts w:ascii="Arial" w:hAnsi="Arial" w:cs="Arial"/>
          <w:b/>
          <w:bCs/>
          <w:sz w:val="32"/>
          <w:szCs w:val="32"/>
        </w:rPr>
      </w:pPr>
      <w:r w:rsidRPr="006F7561">
        <w:rPr>
          <w:rFonts w:ascii="Arial" w:hAnsi="Arial" w:cs="Arial"/>
          <w:b/>
          <w:bCs/>
          <w:sz w:val="32"/>
          <w:szCs w:val="32"/>
        </w:rPr>
        <w:t>Yoanna Chalkiyan                                    Student ID:2120501</w:t>
      </w:r>
    </w:p>
    <w:p w14:paraId="005106A6" w14:textId="77777777" w:rsidR="00A61C2A" w:rsidRPr="006F7561" w:rsidRDefault="00A61C2A">
      <w:pPr>
        <w:rPr>
          <w:rFonts w:ascii="Arial" w:hAnsi="Arial" w:cs="Arial"/>
          <w:b/>
          <w:bCs/>
        </w:rPr>
      </w:pPr>
    </w:p>
    <w:p w14:paraId="16448C1E" w14:textId="77777777" w:rsidR="00A61C2A" w:rsidRPr="006F7561" w:rsidRDefault="00A61C2A">
      <w:pPr>
        <w:rPr>
          <w:rFonts w:ascii="Arial" w:hAnsi="Arial" w:cs="Arial"/>
          <w:b/>
          <w:bCs/>
        </w:rPr>
      </w:pPr>
    </w:p>
    <w:p w14:paraId="4A9B9C38" w14:textId="77777777" w:rsidR="006F7561" w:rsidRDefault="006F7561" w:rsidP="006F7561">
      <w:pPr>
        <w:jc w:val="center"/>
        <w:rPr>
          <w:rFonts w:ascii="Arial" w:hAnsi="Arial" w:cs="Arial"/>
          <w:b/>
          <w:bCs/>
          <w:sz w:val="48"/>
          <w:szCs w:val="48"/>
        </w:rPr>
      </w:pPr>
    </w:p>
    <w:p w14:paraId="6576A114" w14:textId="5D20B3B9" w:rsidR="00DD503A" w:rsidRPr="006F7561" w:rsidRDefault="00DD503A" w:rsidP="006F7561">
      <w:pPr>
        <w:jc w:val="center"/>
        <w:rPr>
          <w:rFonts w:ascii="Arial" w:hAnsi="Arial" w:cs="Arial"/>
          <w:b/>
          <w:bCs/>
          <w:sz w:val="48"/>
          <w:szCs w:val="48"/>
        </w:rPr>
      </w:pPr>
      <w:r w:rsidRPr="006F7561">
        <w:rPr>
          <w:rFonts w:ascii="Arial" w:hAnsi="Arial" w:cs="Arial"/>
          <w:b/>
          <w:bCs/>
          <w:sz w:val="48"/>
          <w:szCs w:val="48"/>
        </w:rPr>
        <w:t>University of Wales Trinity Saint David</w:t>
      </w:r>
    </w:p>
    <w:p w14:paraId="7732F7A6" w14:textId="77777777" w:rsidR="006F7561" w:rsidRDefault="006F7561" w:rsidP="006F7561">
      <w:pPr>
        <w:jc w:val="center"/>
        <w:rPr>
          <w:rFonts w:ascii="Arial" w:hAnsi="Arial" w:cs="Arial"/>
          <w:b/>
          <w:bCs/>
          <w:sz w:val="48"/>
          <w:szCs w:val="48"/>
        </w:rPr>
      </w:pPr>
    </w:p>
    <w:p w14:paraId="0AE5942D" w14:textId="083BBF9F" w:rsidR="00A61C2A" w:rsidRPr="006F7561" w:rsidRDefault="00A61C2A" w:rsidP="006F7561">
      <w:pPr>
        <w:jc w:val="center"/>
        <w:rPr>
          <w:rFonts w:ascii="Arial" w:hAnsi="Arial" w:cs="Arial"/>
          <w:b/>
          <w:bCs/>
          <w:sz w:val="48"/>
          <w:szCs w:val="48"/>
        </w:rPr>
      </w:pPr>
      <w:r w:rsidRPr="006F7561">
        <w:rPr>
          <w:rFonts w:ascii="Arial" w:hAnsi="Arial" w:cs="Arial"/>
          <w:b/>
          <w:bCs/>
          <w:sz w:val="48"/>
          <w:szCs w:val="48"/>
        </w:rPr>
        <w:t>BA Business Management</w:t>
      </w:r>
    </w:p>
    <w:p w14:paraId="16EEA6A3" w14:textId="77777777" w:rsidR="006F7561" w:rsidRDefault="006F7561" w:rsidP="006F7561">
      <w:pPr>
        <w:jc w:val="center"/>
        <w:rPr>
          <w:rFonts w:ascii="Arial" w:hAnsi="Arial" w:cs="Arial"/>
          <w:b/>
          <w:bCs/>
          <w:sz w:val="48"/>
          <w:szCs w:val="48"/>
        </w:rPr>
      </w:pPr>
    </w:p>
    <w:p w14:paraId="328D14FD" w14:textId="795397AC" w:rsidR="00DD503A" w:rsidRPr="006F7561" w:rsidRDefault="00DD503A" w:rsidP="006F7561">
      <w:pPr>
        <w:jc w:val="center"/>
        <w:rPr>
          <w:rFonts w:ascii="Arial" w:hAnsi="Arial" w:cs="Arial"/>
          <w:b/>
          <w:bCs/>
          <w:sz w:val="48"/>
          <w:szCs w:val="48"/>
        </w:rPr>
      </w:pPr>
      <w:r w:rsidRPr="006F7561">
        <w:rPr>
          <w:rFonts w:ascii="Arial" w:hAnsi="Arial" w:cs="Arial"/>
          <w:b/>
          <w:bCs/>
          <w:sz w:val="48"/>
          <w:szCs w:val="48"/>
        </w:rPr>
        <w:t>Community Engagement</w:t>
      </w:r>
    </w:p>
    <w:p w14:paraId="050A9CB8" w14:textId="77777777" w:rsidR="006F7561" w:rsidRDefault="006F7561" w:rsidP="006F7561">
      <w:pPr>
        <w:jc w:val="center"/>
        <w:rPr>
          <w:rFonts w:ascii="Arial" w:hAnsi="Arial" w:cs="Arial"/>
          <w:b/>
          <w:bCs/>
          <w:sz w:val="48"/>
          <w:szCs w:val="48"/>
        </w:rPr>
      </w:pPr>
    </w:p>
    <w:p w14:paraId="1FE614C0" w14:textId="5C7B6626" w:rsidR="00DD503A" w:rsidRPr="006F7561" w:rsidRDefault="00DD503A" w:rsidP="006F7561">
      <w:pPr>
        <w:jc w:val="center"/>
        <w:rPr>
          <w:rFonts w:ascii="Arial" w:hAnsi="Arial" w:cs="Arial"/>
          <w:b/>
          <w:bCs/>
          <w:sz w:val="48"/>
          <w:szCs w:val="48"/>
        </w:rPr>
      </w:pPr>
      <w:r w:rsidRPr="006F7561">
        <w:rPr>
          <w:rFonts w:ascii="Arial" w:hAnsi="Arial" w:cs="Arial"/>
          <w:b/>
          <w:bCs/>
          <w:sz w:val="48"/>
          <w:szCs w:val="48"/>
        </w:rPr>
        <w:t>(LCBB4002_BIRM)</w:t>
      </w:r>
    </w:p>
    <w:p w14:paraId="22F7F5F2" w14:textId="77777777" w:rsidR="006F7561" w:rsidRDefault="006F7561" w:rsidP="006F7561">
      <w:pPr>
        <w:jc w:val="center"/>
        <w:rPr>
          <w:rFonts w:ascii="Arial" w:hAnsi="Arial" w:cs="Arial"/>
          <w:b/>
          <w:bCs/>
          <w:sz w:val="48"/>
          <w:szCs w:val="48"/>
        </w:rPr>
      </w:pPr>
    </w:p>
    <w:p w14:paraId="5A0D127E" w14:textId="032AFB51" w:rsidR="00DD503A" w:rsidRPr="006F7561" w:rsidRDefault="00DD503A" w:rsidP="006F7561">
      <w:pPr>
        <w:jc w:val="center"/>
        <w:rPr>
          <w:rFonts w:ascii="Arial" w:hAnsi="Arial" w:cs="Arial"/>
          <w:b/>
          <w:bCs/>
          <w:sz w:val="48"/>
          <w:szCs w:val="48"/>
        </w:rPr>
      </w:pPr>
      <w:r w:rsidRPr="006F7561">
        <w:rPr>
          <w:rFonts w:ascii="Arial" w:hAnsi="Arial" w:cs="Arial"/>
          <w:b/>
          <w:bCs/>
          <w:sz w:val="48"/>
          <w:szCs w:val="48"/>
        </w:rPr>
        <w:t>Dr Olu Adegbite</w:t>
      </w:r>
    </w:p>
    <w:p w14:paraId="10AFB68A" w14:textId="77777777" w:rsidR="006F7561" w:rsidRDefault="006F7561" w:rsidP="006F7561">
      <w:pPr>
        <w:jc w:val="center"/>
        <w:rPr>
          <w:rFonts w:ascii="Arial" w:hAnsi="Arial" w:cs="Arial"/>
          <w:b/>
          <w:bCs/>
          <w:sz w:val="48"/>
          <w:szCs w:val="48"/>
        </w:rPr>
      </w:pPr>
    </w:p>
    <w:p w14:paraId="6E50DF00" w14:textId="1DA2FC24" w:rsidR="00DD503A" w:rsidRPr="006F7561" w:rsidRDefault="00DD503A" w:rsidP="006F7561">
      <w:pPr>
        <w:jc w:val="center"/>
        <w:rPr>
          <w:rFonts w:ascii="Arial" w:hAnsi="Arial" w:cs="Arial"/>
          <w:b/>
          <w:bCs/>
          <w:sz w:val="48"/>
          <w:szCs w:val="48"/>
        </w:rPr>
      </w:pPr>
      <w:r w:rsidRPr="006F7561">
        <w:rPr>
          <w:rFonts w:ascii="Arial" w:hAnsi="Arial" w:cs="Arial"/>
          <w:b/>
          <w:bCs/>
          <w:sz w:val="48"/>
          <w:szCs w:val="48"/>
        </w:rPr>
        <w:t>Assignment Component 2</w:t>
      </w:r>
    </w:p>
    <w:p w14:paraId="0A2EDC21" w14:textId="77777777" w:rsidR="006F7561" w:rsidRDefault="006F7561">
      <w:pPr>
        <w:rPr>
          <w:rFonts w:ascii="Arial" w:hAnsi="Arial" w:cs="Arial"/>
          <w:b/>
          <w:bCs/>
          <w:sz w:val="48"/>
          <w:szCs w:val="48"/>
        </w:rPr>
      </w:pPr>
    </w:p>
    <w:p w14:paraId="73A95B1F" w14:textId="77777777" w:rsidR="006F7561" w:rsidRDefault="006F7561" w:rsidP="006F7561">
      <w:pPr>
        <w:jc w:val="center"/>
        <w:rPr>
          <w:rFonts w:ascii="Arial" w:hAnsi="Arial" w:cs="Arial"/>
          <w:b/>
          <w:bCs/>
          <w:sz w:val="48"/>
          <w:szCs w:val="48"/>
        </w:rPr>
      </w:pPr>
    </w:p>
    <w:p w14:paraId="4C104C45" w14:textId="77777777" w:rsidR="006F7561" w:rsidRDefault="006F7561" w:rsidP="006F7561">
      <w:pPr>
        <w:jc w:val="center"/>
        <w:rPr>
          <w:rFonts w:ascii="Arial" w:hAnsi="Arial" w:cs="Arial"/>
          <w:b/>
          <w:bCs/>
          <w:sz w:val="48"/>
          <w:szCs w:val="48"/>
        </w:rPr>
      </w:pPr>
    </w:p>
    <w:p w14:paraId="066142F6" w14:textId="284AD646" w:rsidR="00DD503A" w:rsidRPr="006F7561" w:rsidRDefault="006F7561" w:rsidP="006F7561">
      <w:pPr>
        <w:jc w:val="center"/>
        <w:rPr>
          <w:rFonts w:ascii="Arial" w:hAnsi="Arial" w:cs="Arial"/>
          <w:sz w:val="48"/>
          <w:szCs w:val="48"/>
        </w:rPr>
      </w:pPr>
      <w:r w:rsidRPr="006F7561">
        <w:rPr>
          <w:rFonts w:ascii="Arial" w:hAnsi="Arial" w:cs="Arial"/>
          <w:b/>
          <w:bCs/>
          <w:sz w:val="48"/>
          <w:szCs w:val="48"/>
        </w:rPr>
        <w:t>08.08.2022</w:t>
      </w:r>
    </w:p>
    <w:p w14:paraId="1EF23CCE" w14:textId="77777777" w:rsidR="00A61C2A" w:rsidRDefault="00A61C2A">
      <w:pPr>
        <w:rPr>
          <w:rFonts w:ascii="Arial" w:hAnsi="Arial" w:cs="Arial"/>
        </w:rPr>
      </w:pPr>
    </w:p>
    <w:p w14:paraId="2EA4FBD0" w14:textId="77777777" w:rsidR="006F7561" w:rsidRDefault="006F7561">
      <w:pPr>
        <w:rPr>
          <w:rFonts w:ascii="Arial" w:hAnsi="Arial" w:cs="Arial"/>
        </w:rPr>
      </w:pPr>
    </w:p>
    <w:p w14:paraId="33D88ECA" w14:textId="77777777" w:rsidR="006F7561" w:rsidRDefault="006F7561">
      <w:pPr>
        <w:rPr>
          <w:rFonts w:ascii="Arial" w:hAnsi="Arial" w:cs="Arial"/>
        </w:rPr>
      </w:pPr>
    </w:p>
    <w:sdt>
      <w:sdtPr>
        <w:rPr>
          <w:rFonts w:asciiTheme="minorHAnsi" w:eastAsiaTheme="minorHAnsi" w:hAnsiTheme="minorHAnsi" w:cstheme="minorBidi"/>
          <w:color w:val="auto"/>
          <w:sz w:val="22"/>
          <w:szCs w:val="22"/>
          <w:lang w:val="en-GB"/>
        </w:rPr>
        <w:id w:val="1972324751"/>
        <w:docPartObj>
          <w:docPartGallery w:val="Table of Contents"/>
          <w:docPartUnique/>
        </w:docPartObj>
      </w:sdtPr>
      <w:sdtEndPr>
        <w:rPr>
          <w:b/>
          <w:bCs/>
          <w:noProof/>
        </w:rPr>
      </w:sdtEndPr>
      <w:sdtContent>
        <w:p w14:paraId="73E3EC59" w14:textId="0E8260CB" w:rsidR="00A742B7" w:rsidRPr="00A742B7" w:rsidRDefault="00A742B7">
          <w:pPr>
            <w:pStyle w:val="TOCHeading"/>
            <w:rPr>
              <w:rFonts w:ascii="Arial" w:hAnsi="Arial" w:cs="Arial"/>
              <w:b/>
              <w:bCs/>
              <w:color w:val="auto"/>
            </w:rPr>
          </w:pPr>
          <w:r w:rsidRPr="00A742B7">
            <w:rPr>
              <w:rFonts w:ascii="Arial" w:hAnsi="Arial" w:cs="Arial"/>
              <w:b/>
              <w:bCs/>
              <w:color w:val="auto"/>
            </w:rPr>
            <w:t>Table of Contents</w:t>
          </w:r>
        </w:p>
        <w:p w14:paraId="53168C0A" w14:textId="1AC608FD" w:rsidR="00A742B7" w:rsidRDefault="00A742B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860518" w:history="1">
            <w:r w:rsidRPr="00DF1428">
              <w:rPr>
                <w:rStyle w:val="Hyperlink"/>
                <w:rFonts w:ascii="Arial" w:hAnsi="Arial" w:cs="Arial"/>
                <w:b/>
                <w:bCs/>
                <w:noProof/>
              </w:rPr>
              <w:t>What is reflection?</w:t>
            </w:r>
            <w:r>
              <w:rPr>
                <w:noProof/>
                <w:webHidden/>
              </w:rPr>
              <w:tab/>
            </w:r>
            <w:r>
              <w:rPr>
                <w:noProof/>
                <w:webHidden/>
              </w:rPr>
              <w:fldChar w:fldCharType="begin"/>
            </w:r>
            <w:r>
              <w:rPr>
                <w:noProof/>
                <w:webHidden/>
              </w:rPr>
              <w:instrText xml:space="preserve"> PAGEREF _Toc110860518 \h </w:instrText>
            </w:r>
            <w:r>
              <w:rPr>
                <w:noProof/>
                <w:webHidden/>
              </w:rPr>
            </w:r>
            <w:r>
              <w:rPr>
                <w:noProof/>
                <w:webHidden/>
              </w:rPr>
              <w:fldChar w:fldCharType="separate"/>
            </w:r>
            <w:r>
              <w:rPr>
                <w:noProof/>
                <w:webHidden/>
              </w:rPr>
              <w:t>3</w:t>
            </w:r>
            <w:r>
              <w:rPr>
                <w:noProof/>
                <w:webHidden/>
              </w:rPr>
              <w:fldChar w:fldCharType="end"/>
            </w:r>
          </w:hyperlink>
        </w:p>
        <w:p w14:paraId="23073E77" w14:textId="1945909E" w:rsidR="00A742B7" w:rsidRDefault="00054896">
          <w:pPr>
            <w:pStyle w:val="TOC1"/>
            <w:tabs>
              <w:tab w:val="right" w:leader="dot" w:pos="9016"/>
            </w:tabs>
            <w:rPr>
              <w:rFonts w:eastAsiaTheme="minorEastAsia"/>
              <w:noProof/>
              <w:lang w:eastAsia="en-GB"/>
            </w:rPr>
          </w:pPr>
          <w:hyperlink w:anchor="_Toc110860519" w:history="1">
            <w:r w:rsidR="00A742B7" w:rsidRPr="00DF1428">
              <w:rPr>
                <w:rStyle w:val="Hyperlink"/>
                <w:rFonts w:ascii="Arial" w:hAnsi="Arial" w:cs="Arial"/>
                <w:b/>
                <w:bCs/>
                <w:noProof/>
              </w:rPr>
              <w:t>Nature of reflective practice in the community engagement</w:t>
            </w:r>
            <w:r w:rsidR="00A742B7">
              <w:rPr>
                <w:noProof/>
                <w:webHidden/>
              </w:rPr>
              <w:tab/>
            </w:r>
            <w:r w:rsidR="00A742B7">
              <w:rPr>
                <w:noProof/>
                <w:webHidden/>
              </w:rPr>
              <w:fldChar w:fldCharType="begin"/>
            </w:r>
            <w:r w:rsidR="00A742B7">
              <w:rPr>
                <w:noProof/>
                <w:webHidden/>
              </w:rPr>
              <w:instrText xml:space="preserve"> PAGEREF _Toc110860519 \h </w:instrText>
            </w:r>
            <w:r w:rsidR="00A742B7">
              <w:rPr>
                <w:noProof/>
                <w:webHidden/>
              </w:rPr>
            </w:r>
            <w:r w:rsidR="00A742B7">
              <w:rPr>
                <w:noProof/>
                <w:webHidden/>
              </w:rPr>
              <w:fldChar w:fldCharType="separate"/>
            </w:r>
            <w:r w:rsidR="00A742B7">
              <w:rPr>
                <w:noProof/>
                <w:webHidden/>
              </w:rPr>
              <w:t>3</w:t>
            </w:r>
            <w:r w:rsidR="00A742B7">
              <w:rPr>
                <w:noProof/>
                <w:webHidden/>
              </w:rPr>
              <w:fldChar w:fldCharType="end"/>
            </w:r>
          </w:hyperlink>
        </w:p>
        <w:p w14:paraId="67F4251C" w14:textId="488AEB3F" w:rsidR="00A742B7" w:rsidRDefault="00054896">
          <w:pPr>
            <w:pStyle w:val="TOC1"/>
            <w:tabs>
              <w:tab w:val="right" w:leader="dot" w:pos="9016"/>
            </w:tabs>
            <w:rPr>
              <w:rFonts w:eastAsiaTheme="minorEastAsia"/>
              <w:noProof/>
              <w:lang w:eastAsia="en-GB"/>
            </w:rPr>
          </w:pPr>
          <w:hyperlink w:anchor="_Toc110860520" w:history="1">
            <w:r w:rsidR="00A742B7" w:rsidRPr="00DF1428">
              <w:rPr>
                <w:rStyle w:val="Hyperlink"/>
                <w:rFonts w:ascii="Arial" w:hAnsi="Arial" w:cs="Arial"/>
                <w:b/>
                <w:bCs/>
                <w:noProof/>
              </w:rPr>
              <w:t>Importance of critical reflection for people who work with children</w:t>
            </w:r>
            <w:r w:rsidR="00A742B7">
              <w:rPr>
                <w:noProof/>
                <w:webHidden/>
              </w:rPr>
              <w:tab/>
            </w:r>
            <w:r w:rsidR="00A742B7">
              <w:rPr>
                <w:noProof/>
                <w:webHidden/>
              </w:rPr>
              <w:fldChar w:fldCharType="begin"/>
            </w:r>
            <w:r w:rsidR="00A742B7">
              <w:rPr>
                <w:noProof/>
                <w:webHidden/>
              </w:rPr>
              <w:instrText xml:space="preserve"> PAGEREF _Toc110860520 \h </w:instrText>
            </w:r>
            <w:r w:rsidR="00A742B7">
              <w:rPr>
                <w:noProof/>
                <w:webHidden/>
              </w:rPr>
            </w:r>
            <w:r w:rsidR="00A742B7">
              <w:rPr>
                <w:noProof/>
                <w:webHidden/>
              </w:rPr>
              <w:fldChar w:fldCharType="separate"/>
            </w:r>
            <w:r w:rsidR="00A742B7">
              <w:rPr>
                <w:noProof/>
                <w:webHidden/>
              </w:rPr>
              <w:t>4</w:t>
            </w:r>
            <w:r w:rsidR="00A742B7">
              <w:rPr>
                <w:noProof/>
                <w:webHidden/>
              </w:rPr>
              <w:fldChar w:fldCharType="end"/>
            </w:r>
          </w:hyperlink>
        </w:p>
        <w:p w14:paraId="1C4080C3" w14:textId="16510E8C" w:rsidR="00A742B7" w:rsidRDefault="00054896">
          <w:pPr>
            <w:pStyle w:val="TOC1"/>
            <w:tabs>
              <w:tab w:val="right" w:leader="dot" w:pos="9016"/>
            </w:tabs>
            <w:rPr>
              <w:rFonts w:eastAsiaTheme="minorEastAsia"/>
              <w:noProof/>
              <w:lang w:eastAsia="en-GB"/>
            </w:rPr>
          </w:pPr>
          <w:hyperlink w:anchor="_Toc110860521" w:history="1">
            <w:r w:rsidR="00A742B7" w:rsidRPr="00DF1428">
              <w:rPr>
                <w:rStyle w:val="Hyperlink"/>
                <w:rFonts w:ascii="Arial" w:hAnsi="Arial" w:cs="Arial"/>
                <w:b/>
                <w:bCs/>
                <w:noProof/>
              </w:rPr>
              <w:t>Four positive life lessons I learned from Community Engagement module</w:t>
            </w:r>
            <w:r w:rsidR="00A742B7">
              <w:rPr>
                <w:noProof/>
                <w:webHidden/>
              </w:rPr>
              <w:tab/>
            </w:r>
            <w:r w:rsidR="00A742B7">
              <w:rPr>
                <w:noProof/>
                <w:webHidden/>
              </w:rPr>
              <w:fldChar w:fldCharType="begin"/>
            </w:r>
            <w:r w:rsidR="00A742B7">
              <w:rPr>
                <w:noProof/>
                <w:webHidden/>
              </w:rPr>
              <w:instrText xml:space="preserve"> PAGEREF _Toc110860521 \h </w:instrText>
            </w:r>
            <w:r w:rsidR="00A742B7">
              <w:rPr>
                <w:noProof/>
                <w:webHidden/>
              </w:rPr>
            </w:r>
            <w:r w:rsidR="00A742B7">
              <w:rPr>
                <w:noProof/>
                <w:webHidden/>
              </w:rPr>
              <w:fldChar w:fldCharType="separate"/>
            </w:r>
            <w:r w:rsidR="00A742B7">
              <w:rPr>
                <w:noProof/>
                <w:webHidden/>
              </w:rPr>
              <w:t>4</w:t>
            </w:r>
            <w:r w:rsidR="00A742B7">
              <w:rPr>
                <w:noProof/>
                <w:webHidden/>
              </w:rPr>
              <w:fldChar w:fldCharType="end"/>
            </w:r>
          </w:hyperlink>
        </w:p>
        <w:p w14:paraId="7198674B" w14:textId="08795F88" w:rsidR="00A742B7" w:rsidRDefault="00054896">
          <w:pPr>
            <w:pStyle w:val="TOC1"/>
            <w:tabs>
              <w:tab w:val="right" w:leader="dot" w:pos="9016"/>
            </w:tabs>
            <w:rPr>
              <w:rFonts w:eastAsiaTheme="minorEastAsia"/>
              <w:noProof/>
              <w:lang w:eastAsia="en-GB"/>
            </w:rPr>
          </w:pPr>
          <w:hyperlink w:anchor="_Toc110860522" w:history="1">
            <w:r w:rsidR="00A742B7" w:rsidRPr="00DF1428">
              <w:rPr>
                <w:rStyle w:val="Hyperlink"/>
                <w:rFonts w:ascii="Arial" w:hAnsi="Arial" w:cs="Arial"/>
                <w:b/>
                <w:bCs/>
                <w:noProof/>
              </w:rPr>
              <w:t>Skills I learnt while learning this module</w:t>
            </w:r>
            <w:r w:rsidR="00A742B7">
              <w:rPr>
                <w:noProof/>
                <w:webHidden/>
              </w:rPr>
              <w:tab/>
            </w:r>
            <w:r w:rsidR="00A742B7">
              <w:rPr>
                <w:noProof/>
                <w:webHidden/>
              </w:rPr>
              <w:fldChar w:fldCharType="begin"/>
            </w:r>
            <w:r w:rsidR="00A742B7">
              <w:rPr>
                <w:noProof/>
                <w:webHidden/>
              </w:rPr>
              <w:instrText xml:space="preserve"> PAGEREF _Toc110860522 \h </w:instrText>
            </w:r>
            <w:r w:rsidR="00A742B7">
              <w:rPr>
                <w:noProof/>
                <w:webHidden/>
              </w:rPr>
            </w:r>
            <w:r w:rsidR="00A742B7">
              <w:rPr>
                <w:noProof/>
                <w:webHidden/>
              </w:rPr>
              <w:fldChar w:fldCharType="separate"/>
            </w:r>
            <w:r w:rsidR="00A742B7">
              <w:rPr>
                <w:noProof/>
                <w:webHidden/>
              </w:rPr>
              <w:t>5</w:t>
            </w:r>
            <w:r w:rsidR="00A742B7">
              <w:rPr>
                <w:noProof/>
                <w:webHidden/>
              </w:rPr>
              <w:fldChar w:fldCharType="end"/>
            </w:r>
          </w:hyperlink>
        </w:p>
        <w:p w14:paraId="7EBF99C2" w14:textId="6BA24928" w:rsidR="00A742B7" w:rsidRDefault="00054896">
          <w:pPr>
            <w:pStyle w:val="TOC1"/>
            <w:tabs>
              <w:tab w:val="right" w:leader="dot" w:pos="9016"/>
            </w:tabs>
            <w:rPr>
              <w:rFonts w:eastAsiaTheme="minorEastAsia"/>
              <w:noProof/>
              <w:lang w:eastAsia="en-GB"/>
            </w:rPr>
          </w:pPr>
          <w:hyperlink w:anchor="_Toc110860523" w:history="1">
            <w:r w:rsidR="00A742B7" w:rsidRPr="00DF1428">
              <w:rPr>
                <w:rStyle w:val="Hyperlink"/>
                <w:rFonts w:ascii="Arial" w:hAnsi="Arial" w:cs="Arial"/>
                <w:b/>
                <w:bCs/>
                <w:noProof/>
              </w:rPr>
              <w:t>The importance of becoming more creative problem solver when working with the community</w:t>
            </w:r>
            <w:r w:rsidR="00A742B7">
              <w:rPr>
                <w:noProof/>
                <w:webHidden/>
              </w:rPr>
              <w:tab/>
            </w:r>
            <w:r w:rsidR="00A742B7">
              <w:rPr>
                <w:noProof/>
                <w:webHidden/>
              </w:rPr>
              <w:fldChar w:fldCharType="begin"/>
            </w:r>
            <w:r w:rsidR="00A742B7">
              <w:rPr>
                <w:noProof/>
                <w:webHidden/>
              </w:rPr>
              <w:instrText xml:space="preserve"> PAGEREF _Toc110860523 \h </w:instrText>
            </w:r>
            <w:r w:rsidR="00A742B7">
              <w:rPr>
                <w:noProof/>
                <w:webHidden/>
              </w:rPr>
            </w:r>
            <w:r w:rsidR="00A742B7">
              <w:rPr>
                <w:noProof/>
                <w:webHidden/>
              </w:rPr>
              <w:fldChar w:fldCharType="separate"/>
            </w:r>
            <w:r w:rsidR="00A742B7">
              <w:rPr>
                <w:noProof/>
                <w:webHidden/>
              </w:rPr>
              <w:t>6</w:t>
            </w:r>
            <w:r w:rsidR="00A742B7">
              <w:rPr>
                <w:noProof/>
                <w:webHidden/>
              </w:rPr>
              <w:fldChar w:fldCharType="end"/>
            </w:r>
          </w:hyperlink>
        </w:p>
        <w:p w14:paraId="177AAEE0" w14:textId="5D8FBEEF" w:rsidR="00A742B7" w:rsidRDefault="00054896">
          <w:pPr>
            <w:pStyle w:val="TOC1"/>
            <w:tabs>
              <w:tab w:val="right" w:leader="dot" w:pos="9016"/>
            </w:tabs>
            <w:rPr>
              <w:rFonts w:eastAsiaTheme="minorEastAsia"/>
              <w:noProof/>
              <w:lang w:eastAsia="en-GB"/>
            </w:rPr>
          </w:pPr>
          <w:hyperlink w:anchor="_Toc110860524" w:history="1">
            <w:r w:rsidR="00A742B7" w:rsidRPr="00DF1428">
              <w:rPr>
                <w:rStyle w:val="Hyperlink"/>
                <w:rFonts w:ascii="Arial" w:hAnsi="Arial" w:cs="Arial"/>
                <w:b/>
                <w:bCs/>
                <w:noProof/>
              </w:rPr>
              <w:t>Importance of self-reflection</w:t>
            </w:r>
            <w:r w:rsidR="00A742B7">
              <w:rPr>
                <w:noProof/>
                <w:webHidden/>
              </w:rPr>
              <w:tab/>
            </w:r>
            <w:r w:rsidR="00A742B7">
              <w:rPr>
                <w:noProof/>
                <w:webHidden/>
              </w:rPr>
              <w:fldChar w:fldCharType="begin"/>
            </w:r>
            <w:r w:rsidR="00A742B7">
              <w:rPr>
                <w:noProof/>
                <w:webHidden/>
              </w:rPr>
              <w:instrText xml:space="preserve"> PAGEREF _Toc110860524 \h </w:instrText>
            </w:r>
            <w:r w:rsidR="00A742B7">
              <w:rPr>
                <w:noProof/>
                <w:webHidden/>
              </w:rPr>
            </w:r>
            <w:r w:rsidR="00A742B7">
              <w:rPr>
                <w:noProof/>
                <w:webHidden/>
              </w:rPr>
              <w:fldChar w:fldCharType="separate"/>
            </w:r>
            <w:r w:rsidR="00A742B7">
              <w:rPr>
                <w:noProof/>
                <w:webHidden/>
              </w:rPr>
              <w:t>7</w:t>
            </w:r>
            <w:r w:rsidR="00A742B7">
              <w:rPr>
                <w:noProof/>
                <w:webHidden/>
              </w:rPr>
              <w:fldChar w:fldCharType="end"/>
            </w:r>
          </w:hyperlink>
        </w:p>
        <w:p w14:paraId="09EF02CE" w14:textId="6E9CC019" w:rsidR="00A742B7" w:rsidRDefault="00A742B7">
          <w:r>
            <w:rPr>
              <w:b/>
              <w:bCs/>
              <w:noProof/>
            </w:rPr>
            <w:fldChar w:fldCharType="end"/>
          </w:r>
        </w:p>
      </w:sdtContent>
    </w:sdt>
    <w:p w14:paraId="68793A67" w14:textId="77777777" w:rsidR="006F7561" w:rsidRDefault="006F7561">
      <w:pPr>
        <w:rPr>
          <w:rFonts w:ascii="Arial" w:hAnsi="Arial" w:cs="Arial"/>
        </w:rPr>
      </w:pPr>
    </w:p>
    <w:p w14:paraId="772D8260" w14:textId="77777777" w:rsidR="006F7561" w:rsidRDefault="006F7561">
      <w:pPr>
        <w:rPr>
          <w:rFonts w:ascii="Arial" w:hAnsi="Arial" w:cs="Arial"/>
        </w:rPr>
      </w:pPr>
    </w:p>
    <w:p w14:paraId="2BA999C6" w14:textId="77777777" w:rsidR="006F7561" w:rsidRDefault="006F7561">
      <w:pPr>
        <w:rPr>
          <w:rFonts w:ascii="Arial" w:hAnsi="Arial" w:cs="Arial"/>
        </w:rPr>
      </w:pPr>
    </w:p>
    <w:p w14:paraId="6C92FF18" w14:textId="77777777" w:rsidR="006F7561" w:rsidRDefault="006F7561">
      <w:pPr>
        <w:rPr>
          <w:rFonts w:ascii="Arial" w:hAnsi="Arial" w:cs="Arial"/>
        </w:rPr>
      </w:pPr>
    </w:p>
    <w:p w14:paraId="6886B72E" w14:textId="77777777" w:rsidR="006F7561" w:rsidRDefault="006F7561">
      <w:pPr>
        <w:rPr>
          <w:rFonts w:ascii="Arial" w:hAnsi="Arial" w:cs="Arial"/>
        </w:rPr>
      </w:pPr>
    </w:p>
    <w:p w14:paraId="703A3E31" w14:textId="77777777" w:rsidR="006F7561" w:rsidRDefault="006F7561">
      <w:pPr>
        <w:rPr>
          <w:rFonts w:ascii="Arial" w:hAnsi="Arial" w:cs="Arial"/>
        </w:rPr>
      </w:pPr>
    </w:p>
    <w:p w14:paraId="559D028F" w14:textId="77777777" w:rsidR="006F7561" w:rsidRDefault="006F7561">
      <w:pPr>
        <w:rPr>
          <w:rFonts w:ascii="Arial" w:hAnsi="Arial" w:cs="Arial"/>
        </w:rPr>
      </w:pPr>
    </w:p>
    <w:p w14:paraId="32366286" w14:textId="77777777" w:rsidR="006F7561" w:rsidRDefault="006F7561">
      <w:pPr>
        <w:rPr>
          <w:rFonts w:ascii="Arial" w:hAnsi="Arial" w:cs="Arial"/>
        </w:rPr>
      </w:pPr>
    </w:p>
    <w:p w14:paraId="09951235" w14:textId="77777777" w:rsidR="006F7561" w:rsidRDefault="006F7561">
      <w:pPr>
        <w:rPr>
          <w:rFonts w:ascii="Arial" w:hAnsi="Arial" w:cs="Arial"/>
        </w:rPr>
      </w:pPr>
    </w:p>
    <w:p w14:paraId="0712EE0E" w14:textId="77777777" w:rsidR="006F7561" w:rsidRDefault="006F7561">
      <w:pPr>
        <w:rPr>
          <w:rFonts w:ascii="Arial" w:hAnsi="Arial" w:cs="Arial"/>
        </w:rPr>
      </w:pPr>
    </w:p>
    <w:p w14:paraId="3A15AEBA" w14:textId="77777777" w:rsidR="006F7561" w:rsidRDefault="006F7561">
      <w:pPr>
        <w:rPr>
          <w:rFonts w:ascii="Arial" w:hAnsi="Arial" w:cs="Arial"/>
        </w:rPr>
      </w:pPr>
    </w:p>
    <w:p w14:paraId="7432514B" w14:textId="77777777" w:rsidR="006F7561" w:rsidRDefault="006F7561">
      <w:pPr>
        <w:rPr>
          <w:rFonts w:ascii="Arial" w:hAnsi="Arial" w:cs="Arial"/>
        </w:rPr>
      </w:pPr>
    </w:p>
    <w:p w14:paraId="5CDE48CC" w14:textId="77777777" w:rsidR="006F7561" w:rsidRDefault="006F7561">
      <w:pPr>
        <w:rPr>
          <w:rFonts w:ascii="Arial" w:hAnsi="Arial" w:cs="Arial"/>
        </w:rPr>
      </w:pPr>
    </w:p>
    <w:p w14:paraId="2CE31C48" w14:textId="77777777" w:rsidR="006F7561" w:rsidRDefault="006F7561">
      <w:pPr>
        <w:rPr>
          <w:rFonts w:ascii="Arial" w:hAnsi="Arial" w:cs="Arial"/>
        </w:rPr>
      </w:pPr>
    </w:p>
    <w:p w14:paraId="4237A3F9" w14:textId="77777777" w:rsidR="006F7561" w:rsidRDefault="006F7561">
      <w:pPr>
        <w:rPr>
          <w:rFonts w:ascii="Arial" w:hAnsi="Arial" w:cs="Arial"/>
        </w:rPr>
      </w:pPr>
    </w:p>
    <w:p w14:paraId="1DA485FF" w14:textId="77777777" w:rsidR="006F7561" w:rsidRDefault="006F7561">
      <w:pPr>
        <w:rPr>
          <w:rFonts w:ascii="Arial" w:hAnsi="Arial" w:cs="Arial"/>
        </w:rPr>
      </w:pPr>
    </w:p>
    <w:p w14:paraId="072D2539" w14:textId="77777777" w:rsidR="006F7561" w:rsidRDefault="006F7561">
      <w:pPr>
        <w:rPr>
          <w:rFonts w:ascii="Arial" w:hAnsi="Arial" w:cs="Arial"/>
        </w:rPr>
      </w:pPr>
    </w:p>
    <w:p w14:paraId="29A2FCAE" w14:textId="77777777" w:rsidR="006F7561" w:rsidRDefault="006F7561">
      <w:pPr>
        <w:rPr>
          <w:rFonts w:ascii="Arial" w:hAnsi="Arial" w:cs="Arial"/>
        </w:rPr>
      </w:pPr>
    </w:p>
    <w:p w14:paraId="46D80B3E" w14:textId="77777777" w:rsidR="006F7561" w:rsidRDefault="006F7561">
      <w:pPr>
        <w:rPr>
          <w:rFonts w:ascii="Arial" w:hAnsi="Arial" w:cs="Arial"/>
        </w:rPr>
      </w:pPr>
    </w:p>
    <w:p w14:paraId="0F2984E0" w14:textId="77777777" w:rsidR="006F7561" w:rsidRDefault="006F7561">
      <w:pPr>
        <w:rPr>
          <w:rFonts w:ascii="Arial" w:hAnsi="Arial" w:cs="Arial"/>
        </w:rPr>
      </w:pPr>
    </w:p>
    <w:p w14:paraId="740A2C01" w14:textId="68CAC582" w:rsidR="006F7561" w:rsidRPr="00A742B7" w:rsidRDefault="00C60CCF" w:rsidP="00A742B7">
      <w:pPr>
        <w:pStyle w:val="Heading1"/>
        <w:spacing w:line="360" w:lineRule="auto"/>
        <w:jc w:val="both"/>
        <w:rPr>
          <w:rFonts w:ascii="Arial" w:hAnsi="Arial" w:cs="Arial"/>
          <w:b/>
          <w:bCs/>
          <w:color w:val="auto"/>
          <w:sz w:val="22"/>
          <w:szCs w:val="22"/>
        </w:rPr>
      </w:pPr>
      <w:bookmarkStart w:id="0" w:name="_Toc110859829"/>
      <w:bookmarkStart w:id="1" w:name="_Toc110860518"/>
      <w:r w:rsidRPr="00A742B7">
        <w:rPr>
          <w:rFonts w:ascii="Arial" w:hAnsi="Arial" w:cs="Arial"/>
          <w:b/>
          <w:bCs/>
          <w:color w:val="auto"/>
          <w:sz w:val="22"/>
          <w:szCs w:val="22"/>
        </w:rPr>
        <w:lastRenderedPageBreak/>
        <w:t>Wh</w:t>
      </w:r>
      <w:r w:rsidR="00A050D0" w:rsidRPr="00A742B7">
        <w:rPr>
          <w:rFonts w:ascii="Arial" w:hAnsi="Arial" w:cs="Arial"/>
          <w:b/>
          <w:bCs/>
          <w:color w:val="auto"/>
          <w:sz w:val="22"/>
          <w:szCs w:val="22"/>
        </w:rPr>
        <w:t>at is reflection</w:t>
      </w:r>
      <w:r w:rsidR="00906FDC" w:rsidRPr="00A742B7">
        <w:rPr>
          <w:rFonts w:ascii="Arial" w:hAnsi="Arial" w:cs="Arial"/>
          <w:b/>
          <w:bCs/>
          <w:color w:val="auto"/>
          <w:sz w:val="22"/>
          <w:szCs w:val="22"/>
        </w:rPr>
        <w:t>?</w:t>
      </w:r>
      <w:bookmarkEnd w:id="0"/>
      <w:bookmarkEnd w:id="1"/>
    </w:p>
    <w:p w14:paraId="1BAE95A7" w14:textId="49C816FB" w:rsidR="00906FDC" w:rsidRDefault="0011459B" w:rsidP="00A742B7">
      <w:pPr>
        <w:spacing w:line="360" w:lineRule="auto"/>
        <w:jc w:val="both"/>
        <w:rPr>
          <w:rFonts w:ascii="Arial" w:hAnsi="Arial" w:cs="Arial"/>
        </w:rPr>
      </w:pPr>
      <w:r>
        <w:rPr>
          <w:rFonts w:ascii="Arial" w:hAnsi="Arial" w:cs="Arial"/>
        </w:rPr>
        <w:t>Reflection is a method that allows an individual or a company to gain insight into their professional practise by analysing any</w:t>
      </w:r>
      <w:r w:rsidR="006123CF">
        <w:rPr>
          <w:rFonts w:ascii="Arial" w:hAnsi="Arial" w:cs="Arial"/>
        </w:rPr>
        <w:t xml:space="preserve"> aspect of it. The insights and lessons learned can be applied to maintain good practise while also</w:t>
      </w:r>
      <w:r w:rsidR="006C55CA">
        <w:rPr>
          <w:rFonts w:ascii="Arial" w:hAnsi="Arial" w:cs="Arial"/>
        </w:rPr>
        <w:t xml:space="preserve"> resulting in advancements and improvements for both the professional and their service customers. Different people learn in different ways, and while one person may learn best by reflecting on </w:t>
      </w:r>
      <w:r w:rsidR="005A09ED">
        <w:rPr>
          <w:rFonts w:ascii="Arial" w:hAnsi="Arial" w:cs="Arial"/>
        </w:rPr>
        <w:t xml:space="preserve">a positive outcome, another may learn best by focusing on a challenging scenario. </w:t>
      </w:r>
      <w:r w:rsidR="0013561C">
        <w:rPr>
          <w:rFonts w:ascii="Arial" w:hAnsi="Arial" w:cs="Arial"/>
        </w:rPr>
        <w:t xml:space="preserve">It is critical that people consider the best method for them to reap the most benefits. </w:t>
      </w:r>
      <w:r w:rsidR="0059588B">
        <w:rPr>
          <w:rFonts w:ascii="Arial" w:hAnsi="Arial" w:cs="Arial"/>
        </w:rPr>
        <w:t>Reflection may benefit businesses’ service consumers, colleagues, practice, and overall health and well-being. Reflection helps to recognise and appreciate great experiences while also identifying opportunities to enhance the profession and service delivery. It may also be beneficial after more difficult situations, assisting in processing and learning from them.</w:t>
      </w:r>
    </w:p>
    <w:p w14:paraId="1B95C3BD" w14:textId="7EAF25A6" w:rsidR="00104775" w:rsidRDefault="00104775" w:rsidP="00A742B7">
      <w:pPr>
        <w:spacing w:line="360" w:lineRule="auto"/>
        <w:jc w:val="both"/>
        <w:rPr>
          <w:rFonts w:ascii="Arial" w:hAnsi="Arial" w:cs="Arial"/>
        </w:rPr>
      </w:pPr>
      <w:r>
        <w:rPr>
          <w:rFonts w:ascii="Arial" w:hAnsi="Arial" w:cs="Arial"/>
        </w:rPr>
        <w:t xml:space="preserve">In the rest of this </w:t>
      </w:r>
      <w:r w:rsidR="00BE780D">
        <w:rPr>
          <w:rFonts w:ascii="Arial" w:hAnsi="Arial" w:cs="Arial"/>
        </w:rPr>
        <w:t>report,</w:t>
      </w:r>
      <w:r w:rsidR="00D768BD">
        <w:rPr>
          <w:rFonts w:ascii="Arial" w:hAnsi="Arial" w:cs="Arial"/>
        </w:rPr>
        <w:t xml:space="preserve"> it will be explained the importance of </w:t>
      </w:r>
      <w:r w:rsidR="00AD06BB">
        <w:rPr>
          <w:rFonts w:ascii="Arial" w:hAnsi="Arial" w:cs="Arial"/>
        </w:rPr>
        <w:t xml:space="preserve">critical </w:t>
      </w:r>
      <w:r w:rsidR="00D768BD">
        <w:rPr>
          <w:rFonts w:ascii="Arial" w:hAnsi="Arial" w:cs="Arial"/>
        </w:rPr>
        <w:t>reflective practice in</w:t>
      </w:r>
      <w:r w:rsidR="006E5698">
        <w:rPr>
          <w:rFonts w:ascii="Arial" w:hAnsi="Arial" w:cs="Arial"/>
        </w:rPr>
        <w:t xml:space="preserve"> th</w:t>
      </w:r>
      <w:r w:rsidR="00D90675">
        <w:rPr>
          <w:rFonts w:ascii="Arial" w:hAnsi="Arial" w:cs="Arial"/>
        </w:rPr>
        <w:t>e</w:t>
      </w:r>
      <w:r w:rsidR="006E5698">
        <w:rPr>
          <w:rFonts w:ascii="Arial" w:hAnsi="Arial" w:cs="Arial"/>
        </w:rPr>
        <w:t xml:space="preserve"> engagement</w:t>
      </w:r>
      <w:r w:rsidR="00D90675">
        <w:rPr>
          <w:rFonts w:ascii="Arial" w:hAnsi="Arial" w:cs="Arial"/>
        </w:rPr>
        <w:t xml:space="preserve"> with children</w:t>
      </w:r>
      <w:r w:rsidR="006E5698">
        <w:rPr>
          <w:rFonts w:ascii="Arial" w:hAnsi="Arial" w:cs="Arial"/>
        </w:rPr>
        <w:t xml:space="preserve"> using Gibbs reflection model. </w:t>
      </w:r>
      <w:r w:rsidR="00BE780D">
        <w:rPr>
          <w:rFonts w:ascii="Arial" w:hAnsi="Arial" w:cs="Arial"/>
        </w:rPr>
        <w:t>Also,</w:t>
      </w:r>
      <w:r w:rsidR="006E5698">
        <w:rPr>
          <w:rFonts w:ascii="Arial" w:hAnsi="Arial" w:cs="Arial"/>
        </w:rPr>
        <w:t xml:space="preserve"> it will be explained in </w:t>
      </w:r>
      <w:r w:rsidR="00417EC6">
        <w:rPr>
          <w:rFonts w:ascii="Arial" w:hAnsi="Arial" w:cs="Arial"/>
        </w:rPr>
        <w:t>detail</w:t>
      </w:r>
      <w:r w:rsidR="00BE780D">
        <w:rPr>
          <w:rFonts w:ascii="Arial" w:hAnsi="Arial" w:cs="Arial"/>
        </w:rPr>
        <w:t xml:space="preserve"> the skills and competences gained while learning on this module</w:t>
      </w:r>
      <w:r w:rsidR="001C6384">
        <w:rPr>
          <w:rFonts w:ascii="Arial" w:hAnsi="Arial" w:cs="Arial"/>
        </w:rPr>
        <w:t>. The reflection on the relationship between academic theori</w:t>
      </w:r>
      <w:r w:rsidR="004F1A01">
        <w:rPr>
          <w:rFonts w:ascii="Arial" w:hAnsi="Arial" w:cs="Arial"/>
        </w:rPr>
        <w:t xml:space="preserve">es and my experience in creatively solving problems during this term </w:t>
      </w:r>
      <w:r w:rsidR="00417EC6">
        <w:rPr>
          <w:rFonts w:ascii="Arial" w:hAnsi="Arial" w:cs="Arial"/>
        </w:rPr>
        <w:t xml:space="preserve">and in the workplace, using the theory of Maslow. </w:t>
      </w:r>
    </w:p>
    <w:p w14:paraId="68ADFEE3" w14:textId="0FE3CA6D" w:rsidR="0059588B" w:rsidRPr="00A742B7" w:rsidRDefault="00531EDE" w:rsidP="00A742B7">
      <w:pPr>
        <w:pStyle w:val="Heading1"/>
        <w:spacing w:line="360" w:lineRule="auto"/>
        <w:jc w:val="both"/>
        <w:rPr>
          <w:rFonts w:ascii="Arial" w:hAnsi="Arial" w:cs="Arial"/>
          <w:b/>
          <w:bCs/>
          <w:color w:val="auto"/>
          <w:sz w:val="22"/>
          <w:szCs w:val="22"/>
        </w:rPr>
      </w:pPr>
      <w:bookmarkStart w:id="2" w:name="_Toc110859830"/>
      <w:bookmarkStart w:id="3" w:name="_Toc110860519"/>
      <w:r w:rsidRPr="00A742B7">
        <w:rPr>
          <w:rFonts w:ascii="Arial" w:hAnsi="Arial" w:cs="Arial"/>
          <w:b/>
          <w:bCs/>
          <w:color w:val="auto"/>
          <w:sz w:val="22"/>
          <w:szCs w:val="22"/>
        </w:rPr>
        <w:t>Nature of reflective practice in the community engagement</w:t>
      </w:r>
      <w:bookmarkEnd w:id="2"/>
      <w:bookmarkEnd w:id="3"/>
      <w:r w:rsidRPr="00A742B7">
        <w:rPr>
          <w:rFonts w:ascii="Arial" w:hAnsi="Arial" w:cs="Arial"/>
          <w:b/>
          <w:bCs/>
          <w:color w:val="auto"/>
          <w:sz w:val="22"/>
          <w:szCs w:val="22"/>
        </w:rPr>
        <w:t xml:space="preserve"> </w:t>
      </w:r>
    </w:p>
    <w:p w14:paraId="18DDB25C" w14:textId="132C8102" w:rsidR="00531EDE" w:rsidRDefault="00531EDE" w:rsidP="00A742B7">
      <w:pPr>
        <w:spacing w:line="360" w:lineRule="auto"/>
        <w:jc w:val="both"/>
        <w:rPr>
          <w:rFonts w:ascii="Arial" w:hAnsi="Arial" w:cs="Arial"/>
        </w:rPr>
      </w:pPr>
      <w:r>
        <w:rPr>
          <w:rFonts w:ascii="Arial" w:hAnsi="Arial" w:cs="Arial"/>
        </w:rPr>
        <w:t xml:space="preserve">Reflective practises (RPs) are widely acknowledged as critical to the effective and continuing conception, development, implementation, and improvement of community-based development. </w:t>
      </w:r>
      <w:r w:rsidR="009C143C">
        <w:rPr>
          <w:rFonts w:ascii="Arial" w:hAnsi="Arial" w:cs="Arial"/>
        </w:rPr>
        <w:t>Even though,</w:t>
      </w:r>
      <w:r>
        <w:rPr>
          <w:rFonts w:ascii="Arial" w:hAnsi="Arial" w:cs="Arial"/>
        </w:rPr>
        <w:t xml:space="preserve"> development experts and practitioners agree that PRs are necessary, the methods through which reflection may occur </w:t>
      </w:r>
      <w:r w:rsidR="004C268E">
        <w:rPr>
          <w:rFonts w:ascii="Arial" w:hAnsi="Arial" w:cs="Arial"/>
        </w:rPr>
        <w:t xml:space="preserve">within Community Development (CD) contexts remain unexplored. </w:t>
      </w:r>
    </w:p>
    <w:p w14:paraId="6A993405" w14:textId="3B052578" w:rsidR="003E0602" w:rsidRDefault="003E0602" w:rsidP="00A742B7">
      <w:pPr>
        <w:spacing w:line="360" w:lineRule="auto"/>
        <w:jc w:val="both"/>
        <w:rPr>
          <w:rFonts w:ascii="Arial" w:hAnsi="Arial" w:cs="Arial"/>
        </w:rPr>
      </w:pPr>
      <w:r>
        <w:rPr>
          <w:rFonts w:ascii="Arial" w:hAnsi="Arial" w:cs="Arial"/>
        </w:rPr>
        <w:t>Recent developments in International Development (ID) policy have demonstrated a tendency toward more participatory approaches via community-driven initiatives and the devolution of resources and power to local governments and groups</w:t>
      </w:r>
      <w:r w:rsidR="00C55A11">
        <w:rPr>
          <w:rFonts w:ascii="Arial" w:hAnsi="Arial" w:cs="Arial"/>
        </w:rPr>
        <w:t xml:space="preserve"> (Mansuri and Rao, 2013, pp. 283-284).</w:t>
      </w:r>
    </w:p>
    <w:p w14:paraId="472A436B" w14:textId="37FF5F4C" w:rsidR="00C55A11" w:rsidRDefault="007C01BF" w:rsidP="00A742B7">
      <w:pPr>
        <w:spacing w:line="360" w:lineRule="auto"/>
        <w:jc w:val="both"/>
        <w:rPr>
          <w:rFonts w:ascii="Arial" w:hAnsi="Arial" w:cs="Arial"/>
        </w:rPr>
      </w:pPr>
      <w:r>
        <w:rPr>
          <w:rFonts w:ascii="Arial" w:hAnsi="Arial" w:cs="Arial"/>
        </w:rPr>
        <w:t>Furthermore, advancement practitioner</w:t>
      </w:r>
      <w:r w:rsidR="00930720">
        <w:rPr>
          <w:rFonts w:ascii="Arial" w:hAnsi="Arial" w:cs="Arial"/>
        </w:rPr>
        <w:t>s and researchers frequently believe that within the context of community development (CD) initiatives, all groups of people will de facto share the same</w:t>
      </w:r>
      <w:r w:rsidR="00694BFF">
        <w:rPr>
          <w:rFonts w:ascii="Arial" w:hAnsi="Arial" w:cs="Arial"/>
        </w:rPr>
        <w:t xml:space="preserve"> ethical principles or will always work toward a similar goal. In their World Bank review report of over 500 participation development projects, Mansuri and Rao write that there is rarely much explicit thought given to the possibility of social movement failure- the possibility that communities, however formed, may face significant problems of coordinating, asymmetric </w:t>
      </w:r>
      <w:r w:rsidR="00D15B73">
        <w:rPr>
          <w:rFonts w:ascii="Arial" w:hAnsi="Arial" w:cs="Arial"/>
        </w:rPr>
        <w:t xml:space="preserve">information, and inequality, limiting their ability to respond and resolve market and government failures. </w:t>
      </w:r>
      <w:r w:rsidR="007618E9">
        <w:rPr>
          <w:rFonts w:ascii="Arial" w:hAnsi="Arial" w:cs="Arial"/>
        </w:rPr>
        <w:t xml:space="preserve">Reflective practises are known to be essential in more public engagement to CD; society projects and initiatives involve complex relationships between </w:t>
      </w:r>
      <w:r w:rsidR="00054896">
        <w:rPr>
          <w:rFonts w:ascii="Arial" w:hAnsi="Arial" w:cs="Arial"/>
        </w:rPr>
        <w:t xml:space="preserve">participants as well as </w:t>
      </w:r>
      <w:r w:rsidR="00054896">
        <w:rPr>
          <w:rFonts w:ascii="Arial" w:hAnsi="Arial" w:cs="Arial"/>
        </w:rPr>
        <w:lastRenderedPageBreak/>
        <w:t xml:space="preserve">iterative reflection processes where values, behaviours, perceptions, and knowledge are formed, exchanged, and negotiated </w:t>
      </w:r>
      <w:proofErr w:type="gramStart"/>
      <w:r w:rsidR="00054896">
        <w:rPr>
          <w:rFonts w:ascii="Arial" w:hAnsi="Arial" w:cs="Arial"/>
        </w:rPr>
        <w:t>in order to</w:t>
      </w:r>
      <w:proofErr w:type="gramEnd"/>
      <w:r w:rsidR="00054896">
        <w:rPr>
          <w:rFonts w:ascii="Arial" w:hAnsi="Arial" w:cs="Arial"/>
        </w:rPr>
        <w:t xml:space="preserve"> create emergent structures and spaces for action and social change </w:t>
      </w:r>
      <w:r w:rsidR="00C23B79">
        <w:rPr>
          <w:rFonts w:ascii="Arial" w:hAnsi="Arial" w:cs="Arial"/>
        </w:rPr>
        <w:t>(Moreno et al.,2017, p.134).</w:t>
      </w:r>
    </w:p>
    <w:p w14:paraId="4ECDE00C" w14:textId="77777777" w:rsidR="00C41779" w:rsidRPr="00A742B7" w:rsidRDefault="00B82503" w:rsidP="00A742B7">
      <w:pPr>
        <w:pStyle w:val="Heading1"/>
        <w:spacing w:line="360" w:lineRule="auto"/>
        <w:jc w:val="both"/>
        <w:rPr>
          <w:rFonts w:ascii="Arial" w:hAnsi="Arial" w:cs="Arial"/>
          <w:b/>
          <w:bCs/>
          <w:color w:val="auto"/>
          <w:sz w:val="22"/>
          <w:szCs w:val="22"/>
        </w:rPr>
      </w:pPr>
      <w:bookmarkStart w:id="4" w:name="_Toc110859831"/>
      <w:bookmarkStart w:id="5" w:name="_Toc110860520"/>
      <w:r w:rsidRPr="00A742B7">
        <w:rPr>
          <w:rFonts w:ascii="Arial" w:hAnsi="Arial" w:cs="Arial"/>
          <w:b/>
          <w:bCs/>
          <w:color w:val="auto"/>
          <w:sz w:val="22"/>
          <w:szCs w:val="22"/>
        </w:rPr>
        <w:t xml:space="preserve">Importance of </w:t>
      </w:r>
      <w:r w:rsidR="00CC06FD" w:rsidRPr="00A742B7">
        <w:rPr>
          <w:rFonts w:ascii="Arial" w:hAnsi="Arial" w:cs="Arial"/>
          <w:b/>
          <w:bCs/>
          <w:color w:val="auto"/>
          <w:sz w:val="22"/>
          <w:szCs w:val="22"/>
        </w:rPr>
        <w:t xml:space="preserve">critical </w:t>
      </w:r>
      <w:r w:rsidRPr="00A742B7">
        <w:rPr>
          <w:rFonts w:ascii="Arial" w:hAnsi="Arial" w:cs="Arial"/>
          <w:b/>
          <w:bCs/>
          <w:color w:val="auto"/>
          <w:sz w:val="22"/>
          <w:szCs w:val="22"/>
        </w:rPr>
        <w:t xml:space="preserve">reflection for </w:t>
      </w:r>
      <w:r w:rsidR="00C41779" w:rsidRPr="00A742B7">
        <w:rPr>
          <w:rFonts w:ascii="Arial" w:hAnsi="Arial" w:cs="Arial"/>
          <w:b/>
          <w:bCs/>
          <w:color w:val="auto"/>
          <w:sz w:val="22"/>
          <w:szCs w:val="22"/>
        </w:rPr>
        <w:t>people who work with children</w:t>
      </w:r>
      <w:bookmarkEnd w:id="4"/>
      <w:bookmarkEnd w:id="5"/>
    </w:p>
    <w:p w14:paraId="60FEDEEE" w14:textId="4BB96AD7" w:rsidR="009A6059" w:rsidRDefault="002076F8" w:rsidP="00A742B7">
      <w:pPr>
        <w:spacing w:line="360" w:lineRule="auto"/>
        <w:jc w:val="both"/>
        <w:rPr>
          <w:rFonts w:ascii="Arial" w:hAnsi="Arial" w:cs="Arial"/>
        </w:rPr>
      </w:pPr>
      <w:r>
        <w:rPr>
          <w:rFonts w:ascii="Arial" w:hAnsi="Arial" w:cs="Arial"/>
        </w:rPr>
        <w:t xml:space="preserve">Critical reflection is an important part of many professions and workers, so it is not limited to early childhood educators. However, in this report, I will focus on how the concept relates to social workers who used to work with children, like me, or who still practise that rewarding </w:t>
      </w:r>
      <w:r w:rsidR="0026377D">
        <w:rPr>
          <w:rFonts w:ascii="Arial" w:hAnsi="Arial" w:cs="Arial"/>
        </w:rPr>
        <w:t>career</w:t>
      </w:r>
      <w:r>
        <w:rPr>
          <w:rFonts w:ascii="Arial" w:hAnsi="Arial" w:cs="Arial"/>
        </w:rPr>
        <w:t xml:space="preserve">, and how it can improve the work and the outcomes for children in care. </w:t>
      </w:r>
      <w:r w:rsidR="006F5722">
        <w:rPr>
          <w:rFonts w:ascii="Arial" w:hAnsi="Arial" w:cs="Arial"/>
        </w:rPr>
        <w:t xml:space="preserve">Critical reflection is identifying and evaluating our own thoughts, feelings, and experiences on a regular basis, and then deciding how they fit in with the ideal, concepts, and theories that you are familiar with, are learning more about, or that others have been discussing and sharing. </w:t>
      </w:r>
      <w:r w:rsidR="00082E1A">
        <w:rPr>
          <w:rFonts w:ascii="Arial" w:hAnsi="Arial" w:cs="Arial"/>
        </w:rPr>
        <w:t xml:space="preserve">The notion is that you are not just studying your own thoughts, events, and experiences, but you are also evaluating them from several angles and contemplating whether this could affect your approach on your own perspective. It is a method for regularly evaluating your activities and approaches to early learning and the role of an early childhood educator. </w:t>
      </w:r>
      <w:r w:rsidR="00BC08D9">
        <w:rPr>
          <w:rFonts w:ascii="Arial" w:hAnsi="Arial" w:cs="Arial"/>
        </w:rPr>
        <w:t xml:space="preserve">Many professions use critical reflection to help employees improve, alter, or reassess present practises, views, thinking, and skills. </w:t>
      </w:r>
      <w:r w:rsidR="00C51648">
        <w:rPr>
          <w:rFonts w:ascii="Arial" w:hAnsi="Arial" w:cs="Arial"/>
        </w:rPr>
        <w:t xml:space="preserve">Reflection should not be about constantly seeking for anything you or others did wrong. Evaluate it being prepared to understand your existing beliefs and prejudices, as well as to consider and investigate a colleague’s point of view that may differ from your own. Discuss with others how their perspective effects their own practise in this area, and possibly how you could try something new to see what occurs. </w:t>
      </w:r>
      <w:r w:rsidR="00325B51">
        <w:rPr>
          <w:rFonts w:ascii="Arial" w:hAnsi="Arial" w:cs="Arial"/>
        </w:rPr>
        <w:t xml:space="preserve">Critical reflection, in my opinion, is one or two levels above the typical weekly reflective practice of looking back on how last week’s programme went or making brief </w:t>
      </w:r>
      <w:r w:rsidR="00D363CF">
        <w:rPr>
          <w:rFonts w:ascii="Arial" w:hAnsi="Arial" w:cs="Arial"/>
        </w:rPr>
        <w:t xml:space="preserve">comments about an activity or child. </w:t>
      </w:r>
      <w:r w:rsidR="001E4946">
        <w:rPr>
          <w:rFonts w:ascii="Arial" w:hAnsi="Arial" w:cs="Arial"/>
        </w:rPr>
        <w:t xml:space="preserve">The goal of </w:t>
      </w:r>
      <w:r w:rsidR="00416BC9">
        <w:rPr>
          <w:rFonts w:ascii="Arial" w:hAnsi="Arial" w:cs="Arial"/>
        </w:rPr>
        <w:t>critical analysis is to use it as a continuing instrument to build on my usual approach and ask important questions not only of those actions, environment, and activities- but also</w:t>
      </w:r>
      <w:r w:rsidR="007B65B4">
        <w:rPr>
          <w:rFonts w:ascii="Arial" w:hAnsi="Arial" w:cs="Arial"/>
        </w:rPr>
        <w:t xml:space="preserve"> of how you decide to do those things a certain way, how theories and perspectives may have educated your method, how your behaviour may have impacted others, and what others’ points of view on this approach or action may be. </w:t>
      </w:r>
    </w:p>
    <w:p w14:paraId="78FA6E55" w14:textId="61E08A01" w:rsidR="00AD06BB" w:rsidRPr="00A742B7" w:rsidRDefault="00FD4B66" w:rsidP="00A742B7">
      <w:pPr>
        <w:pStyle w:val="Heading1"/>
        <w:spacing w:line="360" w:lineRule="auto"/>
        <w:jc w:val="both"/>
        <w:rPr>
          <w:rFonts w:ascii="Arial" w:hAnsi="Arial" w:cs="Arial"/>
          <w:b/>
          <w:bCs/>
          <w:color w:val="auto"/>
          <w:sz w:val="22"/>
          <w:szCs w:val="22"/>
        </w:rPr>
      </w:pPr>
      <w:bookmarkStart w:id="6" w:name="_Toc110859832"/>
      <w:bookmarkStart w:id="7" w:name="_Toc110860521"/>
      <w:r w:rsidRPr="00A742B7">
        <w:rPr>
          <w:rFonts w:ascii="Arial" w:hAnsi="Arial" w:cs="Arial"/>
          <w:b/>
          <w:bCs/>
          <w:color w:val="auto"/>
          <w:sz w:val="22"/>
          <w:szCs w:val="22"/>
        </w:rPr>
        <w:t>F</w:t>
      </w:r>
      <w:r w:rsidR="009A3B7D" w:rsidRPr="00A742B7">
        <w:rPr>
          <w:rFonts w:ascii="Arial" w:hAnsi="Arial" w:cs="Arial"/>
          <w:b/>
          <w:bCs/>
          <w:color w:val="auto"/>
          <w:sz w:val="22"/>
          <w:szCs w:val="22"/>
        </w:rPr>
        <w:t>our</w:t>
      </w:r>
      <w:r w:rsidRPr="00A742B7">
        <w:rPr>
          <w:rFonts w:ascii="Arial" w:hAnsi="Arial" w:cs="Arial"/>
          <w:b/>
          <w:bCs/>
          <w:color w:val="auto"/>
          <w:sz w:val="22"/>
          <w:szCs w:val="22"/>
        </w:rPr>
        <w:t xml:space="preserve"> positive life lessons </w:t>
      </w:r>
      <w:r w:rsidR="00744AD4" w:rsidRPr="00A742B7">
        <w:rPr>
          <w:rFonts w:ascii="Arial" w:hAnsi="Arial" w:cs="Arial"/>
          <w:b/>
          <w:bCs/>
          <w:color w:val="auto"/>
          <w:sz w:val="22"/>
          <w:szCs w:val="22"/>
        </w:rPr>
        <w:t xml:space="preserve">I </w:t>
      </w:r>
      <w:r w:rsidRPr="00A742B7">
        <w:rPr>
          <w:rFonts w:ascii="Arial" w:hAnsi="Arial" w:cs="Arial"/>
          <w:b/>
          <w:bCs/>
          <w:color w:val="auto"/>
          <w:sz w:val="22"/>
          <w:szCs w:val="22"/>
        </w:rPr>
        <w:t>learned from</w:t>
      </w:r>
      <w:r w:rsidR="00744AD4" w:rsidRPr="00A742B7">
        <w:rPr>
          <w:rFonts w:ascii="Arial" w:hAnsi="Arial" w:cs="Arial"/>
          <w:b/>
          <w:bCs/>
          <w:color w:val="auto"/>
          <w:sz w:val="22"/>
          <w:szCs w:val="22"/>
        </w:rPr>
        <w:t xml:space="preserve"> Community Engagement module</w:t>
      </w:r>
      <w:bookmarkEnd w:id="6"/>
      <w:bookmarkEnd w:id="7"/>
    </w:p>
    <w:p w14:paraId="569A108F" w14:textId="1DF4D287" w:rsidR="00744AD4" w:rsidRDefault="00013965" w:rsidP="00A742B7">
      <w:pPr>
        <w:pStyle w:val="ListParagraph"/>
        <w:numPr>
          <w:ilvl w:val="0"/>
          <w:numId w:val="1"/>
        </w:numPr>
        <w:spacing w:line="360" w:lineRule="auto"/>
        <w:jc w:val="both"/>
        <w:rPr>
          <w:rFonts w:ascii="Arial" w:hAnsi="Arial" w:cs="Arial"/>
        </w:rPr>
      </w:pPr>
      <w:r>
        <w:rPr>
          <w:rFonts w:ascii="Arial" w:hAnsi="Arial" w:cs="Arial"/>
        </w:rPr>
        <w:t xml:space="preserve">Giving </w:t>
      </w:r>
      <w:r w:rsidR="002376E7">
        <w:rPr>
          <w:rFonts w:ascii="Arial" w:hAnsi="Arial" w:cs="Arial"/>
        </w:rPr>
        <w:t>has a major impact.</w:t>
      </w:r>
    </w:p>
    <w:p w14:paraId="4B2F9DAE" w14:textId="7E18E3C4" w:rsidR="002376E7" w:rsidRDefault="002376E7" w:rsidP="00A742B7">
      <w:pPr>
        <w:spacing w:line="360" w:lineRule="auto"/>
        <w:jc w:val="both"/>
        <w:rPr>
          <w:rFonts w:ascii="Arial" w:hAnsi="Arial" w:cs="Arial"/>
        </w:rPr>
      </w:pPr>
      <w:r>
        <w:rPr>
          <w:rFonts w:ascii="Arial" w:hAnsi="Arial" w:cs="Arial"/>
        </w:rPr>
        <w:t>The more we give, the more we will receive.</w:t>
      </w:r>
      <w:r w:rsidR="00D95A28">
        <w:rPr>
          <w:rFonts w:ascii="Arial" w:hAnsi="Arial" w:cs="Arial"/>
        </w:rPr>
        <w:t xml:space="preserve"> I wholeheartedly believe that this statement is correct. When we shift our focus from ourselves to others, it has powerful consequences. Giving is more important than gaining in life. Giving not only makes us happy, but it is also good for our health and inspires gratitude. These is mounting evidence that doing good for others can increase your own happiness. </w:t>
      </w:r>
      <w:r w:rsidR="005F27E0">
        <w:rPr>
          <w:rFonts w:ascii="Arial" w:hAnsi="Arial" w:cs="Arial"/>
        </w:rPr>
        <w:t xml:space="preserve">Another advantage of giving is that it spreads. When </w:t>
      </w:r>
      <w:r w:rsidR="005F27E0">
        <w:rPr>
          <w:rFonts w:ascii="Arial" w:hAnsi="Arial" w:cs="Arial"/>
        </w:rPr>
        <w:lastRenderedPageBreak/>
        <w:t>we give, we make those around us happy and optimistic. As a result, they are more likely to give to others and pass it on.</w:t>
      </w:r>
    </w:p>
    <w:p w14:paraId="7F2CC303" w14:textId="671AEDFE" w:rsidR="005F27E0" w:rsidRDefault="00A17515" w:rsidP="00A742B7">
      <w:pPr>
        <w:pStyle w:val="ListParagraph"/>
        <w:numPr>
          <w:ilvl w:val="0"/>
          <w:numId w:val="1"/>
        </w:numPr>
        <w:spacing w:line="360" w:lineRule="auto"/>
        <w:jc w:val="both"/>
        <w:rPr>
          <w:rFonts w:ascii="Arial" w:hAnsi="Arial" w:cs="Arial"/>
        </w:rPr>
      </w:pPr>
      <w:r>
        <w:rPr>
          <w:rFonts w:ascii="Arial" w:hAnsi="Arial" w:cs="Arial"/>
        </w:rPr>
        <w:t>Working hard isn’t always about earning money.</w:t>
      </w:r>
    </w:p>
    <w:p w14:paraId="37CA4EC5" w14:textId="2F2E1555" w:rsidR="00A17515" w:rsidRDefault="00A17515" w:rsidP="00A742B7">
      <w:pPr>
        <w:spacing w:line="360" w:lineRule="auto"/>
        <w:jc w:val="both"/>
        <w:rPr>
          <w:rFonts w:ascii="Arial" w:hAnsi="Arial" w:cs="Arial"/>
        </w:rPr>
      </w:pPr>
      <w:r>
        <w:rPr>
          <w:rFonts w:ascii="Arial" w:hAnsi="Arial" w:cs="Arial"/>
        </w:rPr>
        <w:t xml:space="preserve">In this life, there is so much to do. Rather than focusing on monetary gain as </w:t>
      </w:r>
      <w:proofErr w:type="gramStart"/>
      <w:r>
        <w:rPr>
          <w:rFonts w:ascii="Arial" w:hAnsi="Arial" w:cs="Arial"/>
        </w:rPr>
        <w:t>the end result</w:t>
      </w:r>
      <w:proofErr w:type="gramEnd"/>
      <w:r>
        <w:rPr>
          <w:rFonts w:ascii="Arial" w:hAnsi="Arial" w:cs="Arial"/>
        </w:rPr>
        <w:t xml:space="preserve">, it is a great lesson in committing to things without taking shortcuts. Instead of viewing money as reward, we can consider life to be a labour of love. Everything good takes time. </w:t>
      </w:r>
      <w:r w:rsidR="002E0891">
        <w:rPr>
          <w:rFonts w:ascii="Arial" w:hAnsi="Arial" w:cs="Arial"/>
        </w:rPr>
        <w:t xml:space="preserve">Building our homes, teaching our children, growing gardens, self-study, and developing relationships with others, </w:t>
      </w:r>
      <w:proofErr w:type="gramStart"/>
      <w:r w:rsidR="002E0891">
        <w:rPr>
          <w:rFonts w:ascii="Arial" w:hAnsi="Arial" w:cs="Arial"/>
        </w:rPr>
        <w:t>all of</w:t>
      </w:r>
      <w:proofErr w:type="gramEnd"/>
      <w:r w:rsidR="002E0891">
        <w:rPr>
          <w:rFonts w:ascii="Arial" w:hAnsi="Arial" w:cs="Arial"/>
        </w:rPr>
        <w:t xml:space="preserve"> these things require time, dedication, and hard work. </w:t>
      </w:r>
    </w:p>
    <w:p w14:paraId="777C2CA6" w14:textId="716207E5" w:rsidR="002E0891" w:rsidRDefault="00FD3404" w:rsidP="00A742B7">
      <w:pPr>
        <w:pStyle w:val="ListParagraph"/>
        <w:numPr>
          <w:ilvl w:val="0"/>
          <w:numId w:val="1"/>
        </w:numPr>
        <w:spacing w:line="360" w:lineRule="auto"/>
        <w:jc w:val="both"/>
        <w:rPr>
          <w:rFonts w:ascii="Arial" w:hAnsi="Arial" w:cs="Arial"/>
        </w:rPr>
      </w:pPr>
      <w:r>
        <w:rPr>
          <w:rFonts w:ascii="Arial" w:hAnsi="Arial" w:cs="Arial"/>
        </w:rPr>
        <w:t>The community is very meaningful.</w:t>
      </w:r>
    </w:p>
    <w:p w14:paraId="08C9DE98" w14:textId="7114081E" w:rsidR="004E3D1D" w:rsidRPr="00A742B7" w:rsidRDefault="000F57AE" w:rsidP="00A742B7">
      <w:pPr>
        <w:spacing w:line="360" w:lineRule="auto"/>
        <w:jc w:val="both"/>
        <w:rPr>
          <w:rFonts w:ascii="Arial" w:hAnsi="Arial" w:cs="Arial"/>
        </w:rPr>
      </w:pPr>
      <w:r>
        <w:rPr>
          <w:rFonts w:ascii="Arial" w:hAnsi="Arial" w:cs="Arial"/>
        </w:rPr>
        <w:t>Most</w:t>
      </w:r>
      <w:r w:rsidR="00E50E0C">
        <w:rPr>
          <w:rFonts w:ascii="Arial" w:hAnsi="Arial" w:cs="Arial"/>
        </w:rPr>
        <w:t xml:space="preserve"> volunteer projects are for the benefit of the community. When people participate in and serve in these projects, they automatically become a part of the community. This allows them to meet and learn from a divers</w:t>
      </w:r>
      <w:r w:rsidR="00766342">
        <w:rPr>
          <w:rFonts w:ascii="Arial" w:hAnsi="Arial" w:cs="Arial"/>
        </w:rPr>
        <w:t>e</w:t>
      </w:r>
      <w:r w:rsidR="00E50E0C">
        <w:rPr>
          <w:rFonts w:ascii="Arial" w:hAnsi="Arial" w:cs="Arial"/>
        </w:rPr>
        <w:t xml:space="preserve"> range of new people, as well as create life-long memories with others. Collaboration and social connection are enhanced by working with others. We foster a sense of trust through work exchanges, which strengthens our bonds with others. </w:t>
      </w:r>
      <w:r w:rsidR="00766342">
        <w:rPr>
          <w:rFonts w:ascii="Arial" w:hAnsi="Arial" w:cs="Arial"/>
        </w:rPr>
        <w:t xml:space="preserve">Positive social interactions are essential for finding joy. </w:t>
      </w:r>
      <w:r w:rsidR="00DE217B">
        <w:rPr>
          <w:rFonts w:ascii="Arial" w:hAnsi="Arial" w:cs="Arial"/>
        </w:rPr>
        <w:t xml:space="preserve">Sonja </w:t>
      </w:r>
      <w:proofErr w:type="spellStart"/>
      <w:r w:rsidR="00DE217B">
        <w:rPr>
          <w:rFonts w:ascii="Arial" w:hAnsi="Arial" w:cs="Arial"/>
        </w:rPr>
        <w:t>Luybomirsky</w:t>
      </w:r>
      <w:proofErr w:type="spellEnd"/>
      <w:r w:rsidR="00DE217B">
        <w:rPr>
          <w:rFonts w:ascii="Arial" w:hAnsi="Arial" w:cs="Arial"/>
        </w:rPr>
        <w:t xml:space="preserve"> writes in her book</w:t>
      </w:r>
      <w:r w:rsidR="00A519ED">
        <w:rPr>
          <w:rFonts w:ascii="Arial" w:hAnsi="Arial" w:cs="Arial"/>
        </w:rPr>
        <w:t xml:space="preserve"> that being kind and generous lead you to perceive others more positively and more charitably. </w:t>
      </w:r>
    </w:p>
    <w:p w14:paraId="4D24777B" w14:textId="0A213507" w:rsidR="004E3D1D" w:rsidRDefault="005222D2" w:rsidP="00A742B7">
      <w:pPr>
        <w:pStyle w:val="ListParagraph"/>
        <w:numPr>
          <w:ilvl w:val="0"/>
          <w:numId w:val="1"/>
        </w:numPr>
        <w:spacing w:line="360" w:lineRule="auto"/>
        <w:jc w:val="both"/>
        <w:rPr>
          <w:rFonts w:ascii="Arial" w:hAnsi="Arial" w:cs="Arial"/>
        </w:rPr>
      </w:pPr>
      <w:r>
        <w:rPr>
          <w:rFonts w:ascii="Arial" w:hAnsi="Arial" w:cs="Arial"/>
        </w:rPr>
        <w:t>Acting</w:t>
      </w:r>
      <w:r w:rsidR="004E3D1D">
        <w:rPr>
          <w:rFonts w:ascii="Arial" w:hAnsi="Arial" w:cs="Arial"/>
        </w:rPr>
        <w:t xml:space="preserve"> and following our passions is the key to discovering a life-long passion.</w:t>
      </w:r>
    </w:p>
    <w:p w14:paraId="39D46D1F" w14:textId="198AA973" w:rsidR="004E3D1D" w:rsidRPr="004E3D1D" w:rsidRDefault="004E3D1D" w:rsidP="00A742B7">
      <w:pPr>
        <w:spacing w:line="360" w:lineRule="auto"/>
        <w:jc w:val="both"/>
        <w:rPr>
          <w:rFonts w:ascii="Arial" w:hAnsi="Arial" w:cs="Arial"/>
        </w:rPr>
      </w:pPr>
      <w:r>
        <w:rPr>
          <w:rFonts w:ascii="Arial" w:hAnsi="Arial" w:cs="Arial"/>
        </w:rPr>
        <w:t xml:space="preserve">It is critical to engage in activities </w:t>
      </w:r>
      <w:r w:rsidR="005222D2">
        <w:rPr>
          <w:rFonts w:ascii="Arial" w:hAnsi="Arial" w:cs="Arial"/>
        </w:rPr>
        <w:t xml:space="preserve">that make us feel alive. But even more important is the ability to act with self-discipline. Self-control and self- discipline can provide steadiness and stability. We can experience both by committing to self-discipline and choosing to serve in areas about which we are passionate. </w:t>
      </w:r>
      <w:r w:rsidR="00D57886">
        <w:rPr>
          <w:rFonts w:ascii="Arial" w:hAnsi="Arial" w:cs="Arial"/>
        </w:rPr>
        <w:t>When we combine commitment, action, and things we enjoy</w:t>
      </w:r>
      <w:r w:rsidR="00615474">
        <w:rPr>
          <w:rFonts w:ascii="Arial" w:hAnsi="Arial" w:cs="Arial"/>
        </w:rPr>
        <w:t xml:space="preserve">, we get artistic desire and a life’s work. </w:t>
      </w:r>
      <w:r w:rsidR="00BF4383">
        <w:rPr>
          <w:rFonts w:ascii="Arial" w:hAnsi="Arial" w:cs="Arial"/>
        </w:rPr>
        <w:t>Volunteering frequently entails returning to a beginner</w:t>
      </w:r>
      <w:r w:rsidR="000D5C13">
        <w:rPr>
          <w:rFonts w:ascii="Arial" w:hAnsi="Arial" w:cs="Arial"/>
        </w:rPr>
        <w:t>’s mind, learning new things, and remaining in the present moment. Life lessons learned through volunteering can lead to self- improvements, confidence, and even the discovery of one’s soul purpose. Discover your spark by serving others and then act on it</w:t>
      </w:r>
      <w:r w:rsidR="00B31719">
        <w:rPr>
          <w:rFonts w:ascii="Arial" w:hAnsi="Arial" w:cs="Arial"/>
        </w:rPr>
        <w:t xml:space="preserve"> “The best way to find yourself is to lose yourself in the service of others” (Mahatma Gandhi, </w:t>
      </w:r>
      <w:r w:rsidR="008F7113">
        <w:rPr>
          <w:rFonts w:ascii="Arial" w:hAnsi="Arial" w:cs="Arial"/>
        </w:rPr>
        <w:t>19</w:t>
      </w:r>
      <w:r w:rsidR="006354BB">
        <w:rPr>
          <w:rFonts w:ascii="Arial" w:hAnsi="Arial" w:cs="Arial"/>
        </w:rPr>
        <w:t>21)</w:t>
      </w:r>
    </w:p>
    <w:p w14:paraId="03FACF41" w14:textId="6A8B5D08" w:rsidR="004E3D1D" w:rsidRPr="00A742B7" w:rsidRDefault="00BE3C84" w:rsidP="00A742B7">
      <w:pPr>
        <w:pStyle w:val="Heading1"/>
        <w:spacing w:line="360" w:lineRule="auto"/>
        <w:jc w:val="both"/>
        <w:rPr>
          <w:rFonts w:ascii="Arial" w:hAnsi="Arial" w:cs="Arial"/>
          <w:b/>
          <w:bCs/>
          <w:color w:val="auto"/>
          <w:sz w:val="22"/>
          <w:szCs w:val="22"/>
        </w:rPr>
      </w:pPr>
      <w:bookmarkStart w:id="8" w:name="_Toc110859833"/>
      <w:bookmarkStart w:id="9" w:name="_Toc110860522"/>
      <w:r w:rsidRPr="00A742B7">
        <w:rPr>
          <w:rFonts w:ascii="Arial" w:hAnsi="Arial" w:cs="Arial"/>
          <w:b/>
          <w:bCs/>
          <w:color w:val="auto"/>
          <w:sz w:val="22"/>
          <w:szCs w:val="22"/>
        </w:rPr>
        <w:t xml:space="preserve">Skills I </w:t>
      </w:r>
      <w:r w:rsidR="00535D4C" w:rsidRPr="00A742B7">
        <w:rPr>
          <w:rFonts w:ascii="Arial" w:hAnsi="Arial" w:cs="Arial"/>
          <w:b/>
          <w:bCs/>
          <w:color w:val="auto"/>
          <w:sz w:val="22"/>
          <w:szCs w:val="22"/>
        </w:rPr>
        <w:t>learnt</w:t>
      </w:r>
      <w:r w:rsidR="00E94F16" w:rsidRPr="00A742B7">
        <w:rPr>
          <w:rFonts w:ascii="Arial" w:hAnsi="Arial" w:cs="Arial"/>
          <w:b/>
          <w:bCs/>
          <w:color w:val="auto"/>
          <w:sz w:val="22"/>
          <w:szCs w:val="22"/>
        </w:rPr>
        <w:t xml:space="preserve"> while learning this module</w:t>
      </w:r>
      <w:bookmarkEnd w:id="8"/>
      <w:bookmarkEnd w:id="9"/>
    </w:p>
    <w:p w14:paraId="46F01644" w14:textId="510911E5" w:rsidR="00310F0C" w:rsidRDefault="00310F0C" w:rsidP="00A742B7">
      <w:pPr>
        <w:pStyle w:val="ListParagraph"/>
        <w:numPr>
          <w:ilvl w:val="0"/>
          <w:numId w:val="3"/>
        </w:numPr>
        <w:spacing w:line="360" w:lineRule="auto"/>
        <w:jc w:val="both"/>
        <w:rPr>
          <w:rFonts w:ascii="Arial" w:hAnsi="Arial" w:cs="Arial"/>
        </w:rPr>
      </w:pPr>
      <w:r>
        <w:rPr>
          <w:rFonts w:ascii="Arial" w:hAnsi="Arial" w:cs="Arial"/>
        </w:rPr>
        <w:t>To be empathetic</w:t>
      </w:r>
    </w:p>
    <w:p w14:paraId="7CB0F767" w14:textId="2C5186C2" w:rsidR="00310F0C" w:rsidRPr="00310F0C" w:rsidRDefault="00990EB3" w:rsidP="00A742B7">
      <w:pPr>
        <w:spacing w:line="360" w:lineRule="auto"/>
        <w:jc w:val="both"/>
        <w:rPr>
          <w:rFonts w:ascii="Arial" w:hAnsi="Arial" w:cs="Arial"/>
        </w:rPr>
      </w:pPr>
      <w:r>
        <w:rPr>
          <w:rFonts w:ascii="Arial" w:hAnsi="Arial" w:cs="Arial"/>
        </w:rPr>
        <w:t xml:space="preserve">Empathy is the skill to recognise and comprehend the situation of another person. Empathy makes it easier for </w:t>
      </w:r>
      <w:r w:rsidR="00563F5D">
        <w:rPr>
          <w:rFonts w:ascii="Arial" w:hAnsi="Arial" w:cs="Arial"/>
        </w:rPr>
        <w:t xml:space="preserve">community worker to identify people’ main challenges and assist </w:t>
      </w:r>
      <w:r w:rsidR="00D05D6F">
        <w:rPr>
          <w:rFonts w:ascii="Arial" w:hAnsi="Arial" w:cs="Arial"/>
        </w:rPr>
        <w:t xml:space="preserve">with problem solving. Empathy is the most important characteristic of a community engagement worker. </w:t>
      </w:r>
      <w:r w:rsidR="003C2C4B">
        <w:rPr>
          <w:rFonts w:ascii="Arial" w:hAnsi="Arial" w:cs="Arial"/>
        </w:rPr>
        <w:t xml:space="preserve">Some people are in crisis and emotional distress. It is important as a community </w:t>
      </w:r>
      <w:r w:rsidR="003C2C4B">
        <w:rPr>
          <w:rFonts w:ascii="Arial" w:hAnsi="Arial" w:cs="Arial"/>
        </w:rPr>
        <w:lastRenderedPageBreak/>
        <w:t>worker to soothe them, be able to understand their needs</w:t>
      </w:r>
      <w:r w:rsidR="00BC1D7A">
        <w:rPr>
          <w:rFonts w:ascii="Arial" w:hAnsi="Arial" w:cs="Arial"/>
        </w:rPr>
        <w:t xml:space="preserve">, and ask them the right questions so you can help resolve their problems. </w:t>
      </w:r>
    </w:p>
    <w:p w14:paraId="02C16A05" w14:textId="7F85B14F" w:rsidR="00C9564A" w:rsidRPr="00C9564A" w:rsidRDefault="00CC3F99" w:rsidP="00A742B7">
      <w:pPr>
        <w:pStyle w:val="ListParagraph"/>
        <w:numPr>
          <w:ilvl w:val="0"/>
          <w:numId w:val="3"/>
        </w:numPr>
        <w:spacing w:line="360" w:lineRule="auto"/>
        <w:jc w:val="both"/>
        <w:rPr>
          <w:rFonts w:ascii="Arial" w:hAnsi="Arial" w:cs="Arial"/>
        </w:rPr>
      </w:pPr>
      <w:r>
        <w:rPr>
          <w:rFonts w:ascii="Arial" w:hAnsi="Arial" w:cs="Arial"/>
        </w:rPr>
        <w:t>Organizational abilities.</w:t>
      </w:r>
    </w:p>
    <w:p w14:paraId="256E20D6" w14:textId="7D941F4E" w:rsidR="00105A96" w:rsidRDefault="00CC3F99" w:rsidP="00A742B7">
      <w:pPr>
        <w:spacing w:line="360" w:lineRule="auto"/>
        <w:jc w:val="both"/>
        <w:rPr>
          <w:rFonts w:ascii="Arial" w:hAnsi="Arial" w:cs="Arial"/>
        </w:rPr>
      </w:pPr>
      <w:r>
        <w:rPr>
          <w:rFonts w:ascii="Arial" w:hAnsi="Arial" w:cs="Arial"/>
        </w:rPr>
        <w:t xml:space="preserve">Being organised will help </w:t>
      </w:r>
      <w:r w:rsidR="00447D06">
        <w:rPr>
          <w:rFonts w:ascii="Arial" w:hAnsi="Arial" w:cs="Arial"/>
        </w:rPr>
        <w:t>me</w:t>
      </w:r>
      <w:r>
        <w:rPr>
          <w:rFonts w:ascii="Arial" w:hAnsi="Arial" w:cs="Arial"/>
        </w:rPr>
        <w:t xml:space="preserve"> succeed, but it is especially important for community </w:t>
      </w:r>
      <w:r w:rsidR="00D76C92">
        <w:rPr>
          <w:rFonts w:ascii="Arial" w:hAnsi="Arial" w:cs="Arial"/>
        </w:rPr>
        <w:t>support workers. Being organised on the back end allows me to focus more on helping others. To excel at organising, I learned that first I must know how to simplify a work environment, simplify tasks, make good decisions, and keep a calendar of important events or projects.</w:t>
      </w:r>
      <w:r w:rsidR="00F63B8D">
        <w:rPr>
          <w:rFonts w:ascii="Arial" w:hAnsi="Arial" w:cs="Arial"/>
        </w:rPr>
        <w:t xml:space="preserve"> (According to Academy of Learning Career College)</w:t>
      </w:r>
    </w:p>
    <w:p w14:paraId="4E05F7CB" w14:textId="726EC6D0" w:rsidR="00105A96" w:rsidRDefault="007A457F" w:rsidP="00A742B7">
      <w:pPr>
        <w:pStyle w:val="ListParagraph"/>
        <w:numPr>
          <w:ilvl w:val="0"/>
          <w:numId w:val="3"/>
        </w:numPr>
        <w:spacing w:line="360" w:lineRule="auto"/>
        <w:jc w:val="both"/>
        <w:rPr>
          <w:rFonts w:ascii="Arial" w:hAnsi="Arial" w:cs="Arial"/>
        </w:rPr>
      </w:pPr>
      <w:r>
        <w:rPr>
          <w:rFonts w:ascii="Arial" w:hAnsi="Arial" w:cs="Arial"/>
        </w:rPr>
        <w:t>Communication abilities.</w:t>
      </w:r>
    </w:p>
    <w:p w14:paraId="08FBDE36" w14:textId="6B7EA536" w:rsidR="00F21A77" w:rsidRDefault="007A457F" w:rsidP="00A742B7">
      <w:pPr>
        <w:spacing w:line="360" w:lineRule="auto"/>
        <w:jc w:val="both"/>
        <w:rPr>
          <w:rFonts w:ascii="Arial" w:hAnsi="Arial" w:cs="Arial"/>
        </w:rPr>
      </w:pPr>
      <w:r>
        <w:rPr>
          <w:rFonts w:ascii="Arial" w:hAnsi="Arial" w:cs="Arial"/>
        </w:rPr>
        <w:t xml:space="preserve">Communication abilities include both written and oral correspondence with people and other professionals. </w:t>
      </w:r>
      <w:r w:rsidR="00F93C3A">
        <w:rPr>
          <w:rFonts w:ascii="Arial" w:hAnsi="Arial" w:cs="Arial"/>
        </w:rPr>
        <w:t>If I want to be a</w:t>
      </w:r>
      <w:r>
        <w:rPr>
          <w:rFonts w:ascii="Arial" w:hAnsi="Arial" w:cs="Arial"/>
        </w:rPr>
        <w:t xml:space="preserve"> community support worker, </w:t>
      </w:r>
      <w:r w:rsidR="00F93C3A">
        <w:rPr>
          <w:rFonts w:ascii="Arial" w:hAnsi="Arial" w:cs="Arial"/>
        </w:rPr>
        <w:t>I</w:t>
      </w:r>
      <w:r>
        <w:rPr>
          <w:rFonts w:ascii="Arial" w:hAnsi="Arial" w:cs="Arial"/>
        </w:rPr>
        <w:t xml:space="preserve"> must have excellent communication skills </w:t>
      </w:r>
      <w:r w:rsidR="00447D06">
        <w:rPr>
          <w:rFonts w:ascii="Arial" w:hAnsi="Arial" w:cs="Arial"/>
        </w:rPr>
        <w:t>to</w:t>
      </w:r>
      <w:r>
        <w:rPr>
          <w:rFonts w:ascii="Arial" w:hAnsi="Arial" w:cs="Arial"/>
        </w:rPr>
        <w:t xml:space="preserve"> </w:t>
      </w:r>
      <w:r w:rsidR="00447D06">
        <w:rPr>
          <w:rFonts w:ascii="Arial" w:hAnsi="Arial" w:cs="Arial"/>
        </w:rPr>
        <w:t xml:space="preserve">communicate clearly with the community. </w:t>
      </w:r>
      <w:r w:rsidR="00F93C3A">
        <w:rPr>
          <w:rFonts w:ascii="Arial" w:hAnsi="Arial" w:cs="Arial"/>
        </w:rPr>
        <w:t>Also</w:t>
      </w:r>
      <w:r w:rsidR="00535D4C">
        <w:rPr>
          <w:rFonts w:ascii="Arial" w:hAnsi="Arial" w:cs="Arial"/>
        </w:rPr>
        <w:t>,</w:t>
      </w:r>
      <w:r w:rsidR="00F93C3A">
        <w:rPr>
          <w:rFonts w:ascii="Arial" w:hAnsi="Arial" w:cs="Arial"/>
        </w:rPr>
        <w:t xml:space="preserve"> I</w:t>
      </w:r>
      <w:r w:rsidR="00535D4C">
        <w:rPr>
          <w:rFonts w:ascii="Arial" w:hAnsi="Arial" w:cs="Arial"/>
        </w:rPr>
        <w:t xml:space="preserve"> learnt the importance of</w:t>
      </w:r>
      <w:r w:rsidR="00447D06">
        <w:rPr>
          <w:rFonts w:ascii="Arial" w:hAnsi="Arial" w:cs="Arial"/>
        </w:rPr>
        <w:t xml:space="preserve"> ha</w:t>
      </w:r>
      <w:r w:rsidR="00535D4C">
        <w:rPr>
          <w:rFonts w:ascii="Arial" w:hAnsi="Arial" w:cs="Arial"/>
        </w:rPr>
        <w:t>ving</w:t>
      </w:r>
      <w:r w:rsidR="00447D06">
        <w:rPr>
          <w:rFonts w:ascii="Arial" w:hAnsi="Arial" w:cs="Arial"/>
        </w:rPr>
        <w:t xml:space="preserve"> excellent listening skills</w:t>
      </w:r>
      <w:r w:rsidR="00F50AAB">
        <w:rPr>
          <w:rFonts w:ascii="Arial" w:hAnsi="Arial" w:cs="Arial"/>
        </w:rPr>
        <w:t xml:space="preserve"> to obtain </w:t>
      </w:r>
      <w:r w:rsidR="00796FB7">
        <w:rPr>
          <w:rFonts w:ascii="Arial" w:hAnsi="Arial" w:cs="Arial"/>
        </w:rPr>
        <w:t>all</w:t>
      </w:r>
      <w:r w:rsidR="00F50AAB">
        <w:rPr>
          <w:rFonts w:ascii="Arial" w:hAnsi="Arial" w:cs="Arial"/>
        </w:rPr>
        <w:t xml:space="preserve"> the information required to complete my tasks. Effective communication will help me to advocate appropriately, remain clear and concise, </w:t>
      </w:r>
      <w:r w:rsidR="00133350">
        <w:rPr>
          <w:rFonts w:ascii="Arial" w:hAnsi="Arial" w:cs="Arial"/>
        </w:rPr>
        <w:t xml:space="preserve">and </w:t>
      </w:r>
      <w:r w:rsidR="00F50AAB">
        <w:rPr>
          <w:rFonts w:ascii="Arial" w:hAnsi="Arial" w:cs="Arial"/>
        </w:rPr>
        <w:t>appear professional</w:t>
      </w:r>
      <w:r w:rsidR="00133350">
        <w:rPr>
          <w:rFonts w:ascii="Arial" w:hAnsi="Arial" w:cs="Arial"/>
        </w:rPr>
        <w:t>.</w:t>
      </w:r>
    </w:p>
    <w:p w14:paraId="2B48409A" w14:textId="2385441A" w:rsidR="00FC5866" w:rsidRPr="00A742B7" w:rsidRDefault="00FC5866" w:rsidP="00A742B7">
      <w:pPr>
        <w:pStyle w:val="Heading1"/>
        <w:spacing w:line="360" w:lineRule="auto"/>
        <w:jc w:val="both"/>
        <w:rPr>
          <w:rFonts w:ascii="Arial" w:hAnsi="Arial" w:cs="Arial"/>
          <w:b/>
          <w:bCs/>
          <w:color w:val="auto"/>
          <w:sz w:val="22"/>
          <w:szCs w:val="22"/>
        </w:rPr>
      </w:pPr>
      <w:bookmarkStart w:id="10" w:name="_Toc110859834"/>
      <w:bookmarkStart w:id="11" w:name="_Toc110860523"/>
      <w:r w:rsidRPr="00A742B7">
        <w:rPr>
          <w:rFonts w:ascii="Arial" w:hAnsi="Arial" w:cs="Arial"/>
          <w:b/>
          <w:bCs/>
          <w:color w:val="auto"/>
          <w:sz w:val="22"/>
          <w:szCs w:val="22"/>
        </w:rPr>
        <w:t>The importance of becoming more creative problem solver when working with the community</w:t>
      </w:r>
      <w:bookmarkEnd w:id="10"/>
      <w:bookmarkEnd w:id="11"/>
    </w:p>
    <w:p w14:paraId="79558F12" w14:textId="58943A87" w:rsidR="00713FA9" w:rsidRPr="00312552" w:rsidRDefault="00713FA9" w:rsidP="00A742B7">
      <w:pPr>
        <w:pStyle w:val="ListParagraph"/>
        <w:numPr>
          <w:ilvl w:val="0"/>
          <w:numId w:val="4"/>
        </w:numPr>
        <w:spacing w:line="360" w:lineRule="auto"/>
        <w:jc w:val="both"/>
        <w:rPr>
          <w:rFonts w:ascii="Arial" w:hAnsi="Arial" w:cs="Arial"/>
        </w:rPr>
      </w:pPr>
      <w:r w:rsidRPr="00312552">
        <w:rPr>
          <w:rFonts w:ascii="Arial" w:hAnsi="Arial" w:cs="Arial"/>
        </w:rPr>
        <w:t xml:space="preserve">What </w:t>
      </w:r>
      <w:r w:rsidR="002D5225" w:rsidRPr="00312552">
        <w:rPr>
          <w:rFonts w:ascii="Arial" w:hAnsi="Arial" w:cs="Arial"/>
        </w:rPr>
        <w:t>means creative problem-solving?</w:t>
      </w:r>
    </w:p>
    <w:p w14:paraId="3D82DC88" w14:textId="20EDF508" w:rsidR="00A645E2" w:rsidRDefault="00275FC1" w:rsidP="00A742B7">
      <w:pPr>
        <w:spacing w:line="360" w:lineRule="auto"/>
        <w:jc w:val="both"/>
        <w:rPr>
          <w:rFonts w:ascii="Arial" w:hAnsi="Arial" w:cs="Arial"/>
        </w:rPr>
      </w:pPr>
      <w:r>
        <w:rPr>
          <w:rFonts w:ascii="Arial" w:hAnsi="Arial" w:cs="Arial"/>
        </w:rPr>
        <w:t xml:space="preserve">Problems with no obvious cause can be frustrating. This happens when there is disagreement about a specific problem or when research yields ambiguous results. Despite lack of clarity, problem-solving aids in the development of solutions in such situations. While </w:t>
      </w:r>
      <w:r w:rsidR="003241B1">
        <w:rPr>
          <w:rFonts w:ascii="Arial" w:hAnsi="Arial" w:cs="Arial"/>
        </w:rPr>
        <w:t>inventive problem-solving is less organised than other methods of innovation, it encourages the discovery of free ideas</w:t>
      </w:r>
      <w:r w:rsidR="00126262">
        <w:rPr>
          <w:rFonts w:ascii="Arial" w:hAnsi="Arial" w:cs="Arial"/>
        </w:rPr>
        <w:t xml:space="preserve"> and changing viewpoints, promoting </w:t>
      </w:r>
      <w:r w:rsidR="00AD47E3">
        <w:rPr>
          <w:rFonts w:ascii="Arial" w:hAnsi="Arial" w:cs="Arial"/>
        </w:rPr>
        <w:t>innovation,</w:t>
      </w:r>
      <w:r w:rsidR="00126262">
        <w:rPr>
          <w:rFonts w:ascii="Arial" w:hAnsi="Arial" w:cs="Arial"/>
        </w:rPr>
        <w:t xml:space="preserve"> and making workplace adjustment simpler. It also works best when combine</w:t>
      </w:r>
      <w:r w:rsidR="00AD47E3">
        <w:rPr>
          <w:rFonts w:ascii="Arial" w:hAnsi="Arial" w:cs="Arial"/>
        </w:rPr>
        <w:t xml:space="preserve">d with other forms of innovation, such as design thinking. </w:t>
      </w:r>
    </w:p>
    <w:p w14:paraId="53152102" w14:textId="5C32EDB8" w:rsidR="00AD47E3" w:rsidRPr="00312552" w:rsidRDefault="004F7894" w:rsidP="00A742B7">
      <w:pPr>
        <w:pStyle w:val="ListParagraph"/>
        <w:numPr>
          <w:ilvl w:val="0"/>
          <w:numId w:val="4"/>
        </w:numPr>
        <w:spacing w:line="360" w:lineRule="auto"/>
        <w:jc w:val="both"/>
        <w:rPr>
          <w:rFonts w:ascii="Arial" w:hAnsi="Arial" w:cs="Arial"/>
        </w:rPr>
      </w:pPr>
      <w:r w:rsidRPr="00312552">
        <w:rPr>
          <w:rFonts w:ascii="Arial" w:hAnsi="Arial" w:cs="Arial"/>
        </w:rPr>
        <w:t>Problems should be rephrased as questions</w:t>
      </w:r>
      <w:r w:rsidR="00312552" w:rsidRPr="00312552">
        <w:rPr>
          <w:rFonts w:ascii="Arial" w:hAnsi="Arial" w:cs="Arial"/>
        </w:rPr>
        <w:t>.</w:t>
      </w:r>
    </w:p>
    <w:p w14:paraId="60330AB7" w14:textId="3C4C10E9" w:rsidR="00312552" w:rsidRDefault="0051083B" w:rsidP="00A742B7">
      <w:pPr>
        <w:spacing w:line="360" w:lineRule="auto"/>
        <w:jc w:val="both"/>
        <w:rPr>
          <w:rFonts w:ascii="Arial" w:hAnsi="Arial" w:cs="Arial"/>
        </w:rPr>
      </w:pPr>
      <w:r>
        <w:rPr>
          <w:rFonts w:ascii="Arial" w:hAnsi="Arial" w:cs="Arial"/>
        </w:rPr>
        <w:t xml:space="preserve">If defining a problem is difficult, </w:t>
      </w:r>
      <w:r w:rsidR="005E186D">
        <w:rPr>
          <w:rFonts w:ascii="Arial" w:hAnsi="Arial" w:cs="Arial"/>
        </w:rPr>
        <w:t>redefine it as a</w:t>
      </w:r>
      <w:r w:rsidR="00746099">
        <w:rPr>
          <w:rFonts w:ascii="Arial" w:hAnsi="Arial" w:cs="Arial"/>
        </w:rPr>
        <w:t xml:space="preserve">n enquiry instead of </w:t>
      </w:r>
      <w:r w:rsidR="002D3E10">
        <w:rPr>
          <w:rFonts w:ascii="Arial" w:hAnsi="Arial" w:cs="Arial"/>
        </w:rPr>
        <w:t>a</w:t>
      </w:r>
      <w:r w:rsidR="00746099">
        <w:rPr>
          <w:rFonts w:ascii="Arial" w:hAnsi="Arial" w:cs="Arial"/>
        </w:rPr>
        <w:t xml:space="preserve"> statement. Rather than saying</w:t>
      </w:r>
      <w:r w:rsidR="002D3E10">
        <w:rPr>
          <w:rFonts w:ascii="Arial" w:hAnsi="Arial" w:cs="Arial"/>
        </w:rPr>
        <w:t>, “The issue is,” try defining it around the question such as, “How might we?”</w:t>
      </w:r>
      <w:r w:rsidR="00A67971">
        <w:rPr>
          <w:rFonts w:ascii="Arial" w:hAnsi="Arial" w:cs="Arial"/>
        </w:rPr>
        <w:t xml:space="preserve">. Think creatively by shifting your attention away from the problem and toward potential solutions. Whether you work in a coffee shop, as a community engagement worker, or for a big company like Apple, reframing can help you find creative solutions to difficult-to-define problems. </w:t>
      </w:r>
    </w:p>
    <w:p w14:paraId="10AF273D" w14:textId="77777777" w:rsidR="00A742B7" w:rsidRDefault="00A742B7" w:rsidP="00A742B7">
      <w:pPr>
        <w:spacing w:line="360" w:lineRule="auto"/>
        <w:jc w:val="both"/>
        <w:rPr>
          <w:rFonts w:ascii="Arial" w:hAnsi="Arial" w:cs="Arial"/>
        </w:rPr>
      </w:pPr>
    </w:p>
    <w:p w14:paraId="316BFDBE" w14:textId="6B502D61" w:rsidR="00345526" w:rsidRDefault="00345526" w:rsidP="00A742B7">
      <w:pPr>
        <w:pStyle w:val="ListParagraph"/>
        <w:numPr>
          <w:ilvl w:val="0"/>
          <w:numId w:val="4"/>
        </w:numPr>
        <w:spacing w:line="360" w:lineRule="auto"/>
        <w:jc w:val="both"/>
        <w:rPr>
          <w:rFonts w:ascii="Arial" w:hAnsi="Arial" w:cs="Arial"/>
        </w:rPr>
      </w:pPr>
      <w:r>
        <w:rPr>
          <w:rFonts w:ascii="Arial" w:hAnsi="Arial" w:cs="Arial"/>
        </w:rPr>
        <w:lastRenderedPageBreak/>
        <w:t>Make use of positive language.</w:t>
      </w:r>
    </w:p>
    <w:p w14:paraId="5F32C420" w14:textId="697AA19A" w:rsidR="00FE3876" w:rsidRDefault="00E72D52" w:rsidP="00A742B7">
      <w:pPr>
        <w:spacing w:line="360" w:lineRule="auto"/>
        <w:ind w:left="360"/>
        <w:jc w:val="both"/>
        <w:rPr>
          <w:rFonts w:ascii="Arial" w:hAnsi="Arial" w:cs="Arial"/>
        </w:rPr>
      </w:pPr>
      <w:r>
        <w:rPr>
          <w:rFonts w:ascii="Arial" w:hAnsi="Arial" w:cs="Arial"/>
        </w:rPr>
        <w:t>When problem-solving</w:t>
      </w:r>
      <w:r w:rsidR="001E68ED">
        <w:rPr>
          <w:rFonts w:ascii="Arial" w:hAnsi="Arial" w:cs="Arial"/>
        </w:rPr>
        <w:t>, it’s critical to keep a positive attitude and avoid negative words that stifle creativity. Positive language prevents rash decisio</w:t>
      </w:r>
      <w:r w:rsidR="002A3B98">
        <w:rPr>
          <w:rFonts w:ascii="Arial" w:hAnsi="Arial" w:cs="Arial"/>
        </w:rPr>
        <w:t xml:space="preserve">ns and overcomes cognitive rigidity. Use words like </w:t>
      </w:r>
      <w:r w:rsidR="000B7A82">
        <w:rPr>
          <w:rFonts w:ascii="Arial" w:hAnsi="Arial" w:cs="Arial"/>
        </w:rPr>
        <w:t xml:space="preserve">“yes”, and instead of “no, but”. Positive language, as opposed to negative language, makes other feels heard and valued. This practise does not require agreeing with every idea, but rather approaching each form of positive standpoint. </w:t>
      </w:r>
      <w:r w:rsidR="001952B8">
        <w:rPr>
          <w:rFonts w:ascii="Arial" w:hAnsi="Arial" w:cs="Arial"/>
        </w:rPr>
        <w:t>It is also effective to use “yes, and” as a</w:t>
      </w:r>
      <w:r w:rsidR="005565BB">
        <w:rPr>
          <w:rFonts w:ascii="Arial" w:hAnsi="Arial" w:cs="Arial"/>
        </w:rPr>
        <w:t>n instrument</w:t>
      </w:r>
      <w:r w:rsidR="001952B8">
        <w:rPr>
          <w:rFonts w:ascii="Arial" w:hAnsi="Arial" w:cs="Arial"/>
        </w:rPr>
        <w:t xml:space="preserve"> for</w:t>
      </w:r>
      <w:r w:rsidR="005565BB">
        <w:rPr>
          <w:rFonts w:ascii="Arial" w:hAnsi="Arial" w:cs="Arial"/>
        </w:rPr>
        <w:t xml:space="preserve"> further idea exploration. When someone presents an idea, expand on it with “yes, and”. </w:t>
      </w:r>
      <w:r w:rsidR="00001726">
        <w:rPr>
          <w:rFonts w:ascii="Arial" w:hAnsi="Arial" w:cs="Arial"/>
        </w:rPr>
        <w:t>What new features could improve things? How could it benefit consumers in ways other tha</w:t>
      </w:r>
      <w:r w:rsidR="004F0CD2">
        <w:rPr>
          <w:rFonts w:ascii="Arial" w:hAnsi="Arial" w:cs="Arial"/>
        </w:rPr>
        <w:t>n</w:t>
      </w:r>
      <w:r w:rsidR="00001726">
        <w:rPr>
          <w:rFonts w:ascii="Arial" w:hAnsi="Arial" w:cs="Arial"/>
        </w:rPr>
        <w:t xml:space="preserve"> its intended purpose?</w:t>
      </w:r>
      <w:r w:rsidR="001952B8">
        <w:rPr>
          <w:rFonts w:ascii="Arial" w:hAnsi="Arial" w:cs="Arial"/>
        </w:rPr>
        <w:t xml:space="preserve"> </w:t>
      </w:r>
      <w:r w:rsidR="004F0CD2">
        <w:rPr>
          <w:rFonts w:ascii="Arial" w:hAnsi="Arial" w:cs="Arial"/>
        </w:rPr>
        <w:t xml:space="preserve">While it may not appear to be necessary, this minor change can make a significant difference in encouraging </w:t>
      </w:r>
      <w:r w:rsidR="0065795A">
        <w:rPr>
          <w:rFonts w:ascii="Arial" w:hAnsi="Arial" w:cs="Arial"/>
        </w:rPr>
        <w:t>innovation.</w:t>
      </w:r>
    </w:p>
    <w:p w14:paraId="47519E42" w14:textId="75958AA5" w:rsidR="0065795A" w:rsidRDefault="00DE4213" w:rsidP="00A742B7">
      <w:pPr>
        <w:pStyle w:val="ListParagraph"/>
        <w:numPr>
          <w:ilvl w:val="0"/>
          <w:numId w:val="4"/>
        </w:numPr>
        <w:spacing w:line="360" w:lineRule="auto"/>
        <w:jc w:val="both"/>
        <w:rPr>
          <w:rFonts w:ascii="Arial" w:hAnsi="Arial" w:cs="Arial"/>
        </w:rPr>
      </w:pPr>
      <w:r>
        <w:rPr>
          <w:rFonts w:ascii="Arial" w:hAnsi="Arial" w:cs="Arial"/>
        </w:rPr>
        <w:t>Learning from others.</w:t>
      </w:r>
    </w:p>
    <w:p w14:paraId="3EDF7E16" w14:textId="040A9C8B" w:rsidR="00DE4213" w:rsidRDefault="00F709AA" w:rsidP="00A742B7">
      <w:pPr>
        <w:spacing w:line="360" w:lineRule="auto"/>
        <w:ind w:left="360"/>
        <w:jc w:val="both"/>
        <w:rPr>
          <w:rFonts w:ascii="Arial" w:hAnsi="Arial" w:cs="Arial"/>
        </w:rPr>
      </w:pPr>
      <w:r>
        <w:rPr>
          <w:rFonts w:ascii="Arial" w:hAnsi="Arial" w:cs="Arial"/>
        </w:rPr>
        <w:t xml:space="preserve">There are countless cases of design thinking in the business world. </w:t>
      </w:r>
      <w:r w:rsidR="00815364">
        <w:rPr>
          <w:rFonts w:ascii="Arial" w:hAnsi="Arial" w:cs="Arial"/>
        </w:rPr>
        <w:t xml:space="preserve">Overview study findings to learn from the accomplishments of others, investigate problems that companies haven’t addressed, and consider </w:t>
      </w:r>
      <w:r w:rsidR="003535BF">
        <w:rPr>
          <w:rFonts w:ascii="Arial" w:hAnsi="Arial" w:cs="Arial"/>
        </w:rPr>
        <w:t>potential options using design thinking method.</w:t>
      </w:r>
    </w:p>
    <w:p w14:paraId="58408E3A" w14:textId="7971C6C8" w:rsidR="003535BF" w:rsidRDefault="00016CA2" w:rsidP="00A742B7">
      <w:pPr>
        <w:pStyle w:val="ListParagraph"/>
        <w:numPr>
          <w:ilvl w:val="0"/>
          <w:numId w:val="4"/>
        </w:numPr>
        <w:spacing w:line="360" w:lineRule="auto"/>
        <w:jc w:val="both"/>
        <w:rPr>
          <w:rFonts w:ascii="Arial" w:hAnsi="Arial" w:cs="Arial"/>
        </w:rPr>
      </w:pPr>
      <w:r>
        <w:rPr>
          <w:rFonts w:ascii="Arial" w:hAnsi="Arial" w:cs="Arial"/>
        </w:rPr>
        <w:t>Strategy daily problems through the lens of creative thinking.</w:t>
      </w:r>
    </w:p>
    <w:p w14:paraId="6D759F2B" w14:textId="556413BC" w:rsidR="00016CA2" w:rsidRDefault="005848B9" w:rsidP="00A742B7">
      <w:pPr>
        <w:spacing w:line="360" w:lineRule="auto"/>
        <w:ind w:left="360"/>
        <w:jc w:val="both"/>
        <w:rPr>
          <w:rFonts w:ascii="Arial" w:hAnsi="Arial" w:cs="Arial"/>
        </w:rPr>
      </w:pPr>
      <w:r>
        <w:rPr>
          <w:rFonts w:ascii="Arial" w:hAnsi="Arial" w:cs="Arial"/>
        </w:rPr>
        <w:t>Applying design thinking to your daily life is one of the best ways to practise it. Approach everyday problems through the four</w:t>
      </w:r>
      <w:r w:rsidR="005C353F">
        <w:rPr>
          <w:rFonts w:ascii="Arial" w:hAnsi="Arial" w:cs="Arial"/>
        </w:rPr>
        <w:t xml:space="preserve">-stage framework of design thinking to see what solution emerge. </w:t>
      </w:r>
      <w:r w:rsidR="00925A7E">
        <w:rPr>
          <w:rFonts w:ascii="Arial" w:hAnsi="Arial" w:cs="Arial"/>
        </w:rPr>
        <w:t>While self-learning creative problem-solving is a good place to start, taking an online course can provide</w:t>
      </w:r>
      <w:r w:rsidR="00A874E5">
        <w:rPr>
          <w:rFonts w:ascii="Arial" w:hAnsi="Arial" w:cs="Arial"/>
        </w:rPr>
        <w:t xml:space="preserve"> more insight and practical experience. The right course can help you learn valuable skills, boost your marketability, </w:t>
      </w:r>
      <w:r w:rsidR="00F60DB2">
        <w:rPr>
          <w:rFonts w:ascii="Arial" w:hAnsi="Arial" w:cs="Arial"/>
        </w:rPr>
        <w:t xml:space="preserve">and provide useful partnerships. </w:t>
      </w:r>
    </w:p>
    <w:p w14:paraId="2D9085B2" w14:textId="6F502366" w:rsidR="00F60DB2" w:rsidRPr="00A742B7" w:rsidRDefault="002A2854" w:rsidP="00A742B7">
      <w:pPr>
        <w:pStyle w:val="Heading1"/>
        <w:spacing w:line="360" w:lineRule="auto"/>
        <w:jc w:val="both"/>
        <w:rPr>
          <w:rFonts w:ascii="Arial" w:hAnsi="Arial" w:cs="Arial"/>
          <w:b/>
          <w:bCs/>
          <w:color w:val="auto"/>
          <w:sz w:val="22"/>
          <w:szCs w:val="22"/>
        </w:rPr>
      </w:pPr>
      <w:bookmarkStart w:id="12" w:name="_Toc110859835"/>
      <w:bookmarkStart w:id="13" w:name="_Toc110860524"/>
      <w:r w:rsidRPr="00A742B7">
        <w:rPr>
          <w:rFonts w:ascii="Arial" w:hAnsi="Arial" w:cs="Arial"/>
          <w:b/>
          <w:bCs/>
          <w:color w:val="auto"/>
          <w:sz w:val="22"/>
          <w:szCs w:val="22"/>
        </w:rPr>
        <w:t>Importance of self-reflection</w:t>
      </w:r>
      <w:bookmarkEnd w:id="12"/>
      <w:bookmarkEnd w:id="13"/>
    </w:p>
    <w:p w14:paraId="54297365" w14:textId="3D751994" w:rsidR="002A2854" w:rsidRDefault="00EE744C" w:rsidP="00A742B7">
      <w:pPr>
        <w:spacing w:line="360" w:lineRule="auto"/>
        <w:ind w:left="360"/>
        <w:jc w:val="both"/>
        <w:rPr>
          <w:rFonts w:ascii="Arial" w:hAnsi="Arial" w:cs="Arial"/>
        </w:rPr>
      </w:pPr>
      <w:r>
        <w:rPr>
          <w:rFonts w:ascii="Arial" w:hAnsi="Arial" w:cs="Arial"/>
        </w:rPr>
        <w:t>Instead of doing things the same way you</w:t>
      </w:r>
      <w:r w:rsidR="00B61535">
        <w:rPr>
          <w:rFonts w:ascii="Arial" w:hAnsi="Arial" w:cs="Arial"/>
        </w:rPr>
        <w:t>’ve always done them, reflecting allows you to improve your skills and assess their effectiveness. It is about positively questioning what you do and why you do it, and then determin</w:t>
      </w:r>
      <w:r w:rsidR="009E1D39">
        <w:rPr>
          <w:rFonts w:ascii="Arial" w:hAnsi="Arial" w:cs="Arial"/>
        </w:rPr>
        <w:t xml:space="preserve">ing whether there is a better, or more efficient way to do it in the future. </w:t>
      </w:r>
      <w:r w:rsidR="00D94656">
        <w:rPr>
          <w:rFonts w:ascii="Arial" w:hAnsi="Arial" w:cs="Arial"/>
        </w:rPr>
        <w:t>Reflection is an important part of learning in any role, whether at home or at work. You wouldn’t make a dish again if it didn’t turn out the first time, would you? You’d either modify the recipe or come up with a new hopefully better one</w:t>
      </w:r>
      <w:r w:rsidR="00EA27E2">
        <w:rPr>
          <w:rFonts w:ascii="Arial" w:hAnsi="Arial" w:cs="Arial"/>
        </w:rPr>
        <w:t xml:space="preserve">. When we learn, we can become trapped in a routine that may or may not be effective. Thinking about your own abilities can help you </w:t>
      </w:r>
      <w:r w:rsidR="00C32D93">
        <w:rPr>
          <w:rFonts w:ascii="Arial" w:hAnsi="Arial" w:cs="Arial"/>
        </w:rPr>
        <w:t>identify potential changes.</w:t>
      </w:r>
      <w:r w:rsidR="0098006F">
        <w:rPr>
          <w:rFonts w:ascii="Arial" w:hAnsi="Arial" w:cs="Arial"/>
        </w:rPr>
        <w:t xml:space="preserve"> </w:t>
      </w:r>
      <w:r w:rsidR="00EE4B5F">
        <w:rPr>
          <w:rFonts w:ascii="Arial" w:hAnsi="Arial" w:cs="Arial"/>
        </w:rPr>
        <w:t xml:space="preserve">To have success when working with the community it is </w:t>
      </w:r>
      <w:proofErr w:type="gramStart"/>
      <w:r w:rsidR="00EE4B5F">
        <w:rPr>
          <w:rFonts w:ascii="Arial" w:hAnsi="Arial" w:cs="Arial"/>
        </w:rPr>
        <w:t>really important</w:t>
      </w:r>
      <w:proofErr w:type="gramEnd"/>
      <w:r w:rsidR="00EE4B5F">
        <w:rPr>
          <w:rFonts w:ascii="Arial" w:hAnsi="Arial" w:cs="Arial"/>
        </w:rPr>
        <w:t xml:space="preserve"> the work with every individual to start in very early stages of their life, that is why Vygotsky’s Theory is really important in the </w:t>
      </w:r>
      <w:r w:rsidR="00DB16BD">
        <w:rPr>
          <w:rFonts w:ascii="Arial" w:hAnsi="Arial" w:cs="Arial"/>
        </w:rPr>
        <w:t>work with children</w:t>
      </w:r>
      <w:r w:rsidR="00F63B8D">
        <w:rPr>
          <w:rFonts w:ascii="Arial" w:hAnsi="Arial" w:cs="Arial"/>
        </w:rPr>
        <w:t xml:space="preserve"> (According to Gibbs</w:t>
      </w:r>
      <w:r w:rsidR="00DA073B">
        <w:rPr>
          <w:rFonts w:ascii="Arial" w:hAnsi="Arial" w:cs="Arial"/>
        </w:rPr>
        <w:t>’ reflective cycle</w:t>
      </w:r>
      <w:r w:rsidR="00F63B8D">
        <w:rPr>
          <w:rFonts w:ascii="Arial" w:hAnsi="Arial" w:cs="Arial"/>
        </w:rPr>
        <w:t xml:space="preserve">). </w:t>
      </w:r>
    </w:p>
    <w:p w14:paraId="2283D382" w14:textId="77777777" w:rsidR="00EE4B5F" w:rsidRDefault="00EE4B5F" w:rsidP="00A742B7">
      <w:pPr>
        <w:spacing w:line="360" w:lineRule="auto"/>
        <w:ind w:left="360"/>
        <w:jc w:val="both"/>
        <w:rPr>
          <w:rFonts w:ascii="Arial" w:hAnsi="Arial" w:cs="Arial"/>
        </w:rPr>
      </w:pPr>
    </w:p>
    <w:p w14:paraId="19B440DF" w14:textId="77777777" w:rsidR="00EE4B5F" w:rsidRDefault="00EE4B5F" w:rsidP="00A742B7">
      <w:pPr>
        <w:spacing w:line="360" w:lineRule="auto"/>
        <w:ind w:left="360"/>
        <w:jc w:val="both"/>
        <w:rPr>
          <w:rFonts w:ascii="Arial" w:hAnsi="Arial" w:cs="Arial"/>
        </w:rPr>
      </w:pPr>
    </w:p>
    <w:p w14:paraId="738306B7" w14:textId="3655EEBB" w:rsidR="00474A65" w:rsidRDefault="00256517" w:rsidP="00A742B7">
      <w:pPr>
        <w:spacing w:line="360" w:lineRule="auto"/>
        <w:ind w:left="360"/>
        <w:jc w:val="both"/>
        <w:rPr>
          <w:rFonts w:ascii="Arial" w:hAnsi="Arial" w:cs="Arial"/>
        </w:rPr>
      </w:pPr>
      <w:r>
        <w:rPr>
          <w:rFonts w:ascii="Arial" w:hAnsi="Arial" w:cs="Arial"/>
        </w:rPr>
        <w:t>Vygotsky’s Theory</w:t>
      </w:r>
    </w:p>
    <w:p w14:paraId="40B0360F" w14:textId="50631E07" w:rsidR="00133350" w:rsidRPr="007A457F" w:rsidRDefault="001075C5" w:rsidP="00A742B7">
      <w:pPr>
        <w:spacing w:line="360" w:lineRule="auto"/>
        <w:ind w:left="360"/>
        <w:jc w:val="both"/>
        <w:rPr>
          <w:rFonts w:ascii="Arial" w:hAnsi="Arial" w:cs="Arial"/>
        </w:rPr>
      </w:pPr>
      <w:r>
        <w:rPr>
          <w:rFonts w:ascii="Arial" w:hAnsi="Arial" w:cs="Arial"/>
        </w:rPr>
        <w:t>Many theories about inner speech have been proposed. Vygotsky’s theory</w:t>
      </w:r>
      <w:r w:rsidR="00C111D6">
        <w:rPr>
          <w:rFonts w:ascii="Arial" w:hAnsi="Arial" w:cs="Arial"/>
        </w:rPr>
        <w:t>, which focuses on culture, language, and internalisation, is arguably the most comprehensive, original, and coherent view available. Culture influences children</w:t>
      </w:r>
      <w:r w:rsidR="00F72E65">
        <w:rPr>
          <w:rFonts w:ascii="Arial" w:hAnsi="Arial" w:cs="Arial"/>
        </w:rPr>
        <w:t xml:space="preserve">’s cognitive development in two ways, according to Vygotsky. First, children learn </w:t>
      </w:r>
      <w:r w:rsidR="00DB16BD">
        <w:rPr>
          <w:rFonts w:ascii="Arial" w:hAnsi="Arial" w:cs="Arial"/>
        </w:rPr>
        <w:t>most of</w:t>
      </w:r>
      <w:r w:rsidR="00F72E65">
        <w:rPr>
          <w:rFonts w:ascii="Arial" w:hAnsi="Arial" w:cs="Arial"/>
        </w:rPr>
        <w:t xml:space="preserve"> their knowledge through</w:t>
      </w:r>
      <w:r w:rsidR="00453170">
        <w:rPr>
          <w:rFonts w:ascii="Arial" w:hAnsi="Arial" w:cs="Arial"/>
        </w:rPr>
        <w:t xml:space="preserve"> culture. </w:t>
      </w:r>
      <w:r w:rsidR="005D0AB9">
        <w:rPr>
          <w:rFonts w:ascii="Arial" w:hAnsi="Arial" w:cs="Arial"/>
        </w:rPr>
        <w:t>Furthermore, culture not only teaches children what to think, but also</w:t>
      </w:r>
      <w:r w:rsidR="00ED22FE">
        <w:rPr>
          <w:rFonts w:ascii="Arial" w:hAnsi="Arial" w:cs="Arial"/>
        </w:rPr>
        <w:t xml:space="preserve"> how to think. Intellectual development results from a dialectical process in which problem-solving </w:t>
      </w:r>
      <w:r w:rsidR="00D008FA">
        <w:rPr>
          <w:rFonts w:ascii="Arial" w:hAnsi="Arial" w:cs="Arial"/>
        </w:rPr>
        <w:t xml:space="preserve">feelings are communicated with parents, teachers, siblings, and peers. Some problems </w:t>
      </w:r>
      <w:r w:rsidR="0070135B">
        <w:rPr>
          <w:rFonts w:ascii="Arial" w:hAnsi="Arial" w:cs="Arial"/>
        </w:rPr>
        <w:t xml:space="preserve">can be solved by children on their own, but others require the assistance of social agents. The zone of proximal development was named by Vygotsky as the difference between what children can and cannot do on their own. </w:t>
      </w:r>
      <w:r w:rsidR="00E12BE0">
        <w:rPr>
          <w:rFonts w:ascii="Arial" w:hAnsi="Arial" w:cs="Arial"/>
        </w:rPr>
        <w:t>He asserted that not honouring this zone, whether by assisting children with tasks they can complete on their own or by not assisting them sufficiently with difficult tasks, hampered cognitive development</w:t>
      </w:r>
      <w:r w:rsidR="00F63B8D">
        <w:rPr>
          <w:rFonts w:ascii="Arial" w:hAnsi="Arial" w:cs="Arial"/>
        </w:rPr>
        <w:t xml:space="preserve"> (</w:t>
      </w:r>
      <w:proofErr w:type="spellStart"/>
      <w:r w:rsidR="00F63B8D">
        <w:rPr>
          <w:rFonts w:ascii="Arial" w:hAnsi="Arial" w:cs="Arial"/>
        </w:rPr>
        <w:t>Herbele</w:t>
      </w:r>
      <w:proofErr w:type="spellEnd"/>
      <w:r w:rsidR="00F63B8D">
        <w:rPr>
          <w:rFonts w:ascii="Arial" w:hAnsi="Arial" w:cs="Arial"/>
        </w:rPr>
        <w:t xml:space="preserve">, 2020). </w:t>
      </w:r>
    </w:p>
    <w:p w14:paraId="5635CC97" w14:textId="77777777" w:rsidR="00744AD4" w:rsidRDefault="00744AD4" w:rsidP="00A742B7">
      <w:pPr>
        <w:spacing w:line="360" w:lineRule="auto"/>
        <w:jc w:val="both"/>
        <w:rPr>
          <w:rFonts w:ascii="Arial" w:hAnsi="Arial" w:cs="Arial"/>
          <w:b/>
          <w:bCs/>
        </w:rPr>
      </w:pPr>
    </w:p>
    <w:p w14:paraId="3F600FA2" w14:textId="77777777" w:rsidR="006303D9" w:rsidRDefault="006303D9" w:rsidP="00A742B7">
      <w:pPr>
        <w:spacing w:line="360" w:lineRule="auto"/>
        <w:jc w:val="both"/>
        <w:rPr>
          <w:rFonts w:ascii="Arial" w:hAnsi="Arial" w:cs="Arial"/>
          <w:b/>
          <w:bCs/>
        </w:rPr>
      </w:pPr>
    </w:p>
    <w:p w14:paraId="587E237F" w14:textId="77777777" w:rsidR="006303D9" w:rsidRDefault="006303D9" w:rsidP="00A742B7">
      <w:pPr>
        <w:spacing w:line="360" w:lineRule="auto"/>
        <w:jc w:val="both"/>
        <w:rPr>
          <w:rFonts w:ascii="Arial" w:hAnsi="Arial" w:cs="Arial"/>
          <w:b/>
          <w:bCs/>
        </w:rPr>
      </w:pPr>
    </w:p>
    <w:p w14:paraId="6D5A6EF5" w14:textId="77777777" w:rsidR="006303D9" w:rsidRDefault="006303D9" w:rsidP="00A742B7">
      <w:pPr>
        <w:spacing w:line="360" w:lineRule="auto"/>
        <w:jc w:val="both"/>
        <w:rPr>
          <w:rFonts w:ascii="Arial" w:hAnsi="Arial" w:cs="Arial"/>
          <w:b/>
          <w:bCs/>
        </w:rPr>
      </w:pPr>
    </w:p>
    <w:p w14:paraId="0DA46617" w14:textId="77777777" w:rsidR="006303D9" w:rsidRDefault="006303D9" w:rsidP="00A742B7">
      <w:pPr>
        <w:spacing w:line="360" w:lineRule="auto"/>
        <w:jc w:val="both"/>
        <w:rPr>
          <w:rFonts w:ascii="Arial" w:hAnsi="Arial" w:cs="Arial"/>
          <w:b/>
          <w:bCs/>
        </w:rPr>
      </w:pPr>
    </w:p>
    <w:p w14:paraId="0811FFB7" w14:textId="77777777" w:rsidR="006303D9" w:rsidRDefault="006303D9" w:rsidP="00A742B7">
      <w:pPr>
        <w:spacing w:line="360" w:lineRule="auto"/>
        <w:jc w:val="both"/>
        <w:rPr>
          <w:rFonts w:ascii="Arial" w:hAnsi="Arial" w:cs="Arial"/>
          <w:b/>
          <w:bCs/>
        </w:rPr>
      </w:pPr>
    </w:p>
    <w:p w14:paraId="4CA38F9C" w14:textId="77777777" w:rsidR="006303D9" w:rsidRDefault="006303D9" w:rsidP="00A742B7">
      <w:pPr>
        <w:spacing w:line="360" w:lineRule="auto"/>
        <w:jc w:val="both"/>
        <w:rPr>
          <w:rFonts w:ascii="Arial" w:hAnsi="Arial" w:cs="Arial"/>
          <w:b/>
          <w:bCs/>
        </w:rPr>
      </w:pPr>
    </w:p>
    <w:p w14:paraId="74571E1B" w14:textId="77777777" w:rsidR="006303D9" w:rsidRDefault="006303D9" w:rsidP="00A742B7">
      <w:pPr>
        <w:spacing w:line="360" w:lineRule="auto"/>
        <w:jc w:val="both"/>
        <w:rPr>
          <w:rFonts w:ascii="Arial" w:hAnsi="Arial" w:cs="Arial"/>
          <w:b/>
          <w:bCs/>
        </w:rPr>
      </w:pPr>
    </w:p>
    <w:p w14:paraId="027F3B42" w14:textId="77777777" w:rsidR="006303D9" w:rsidRDefault="006303D9" w:rsidP="00A742B7">
      <w:pPr>
        <w:spacing w:line="360" w:lineRule="auto"/>
        <w:jc w:val="both"/>
        <w:rPr>
          <w:rFonts w:ascii="Arial" w:hAnsi="Arial" w:cs="Arial"/>
          <w:b/>
          <w:bCs/>
        </w:rPr>
      </w:pPr>
    </w:p>
    <w:p w14:paraId="3337A416" w14:textId="77777777" w:rsidR="006303D9" w:rsidRDefault="006303D9" w:rsidP="00A742B7">
      <w:pPr>
        <w:spacing w:line="360" w:lineRule="auto"/>
        <w:jc w:val="both"/>
        <w:rPr>
          <w:rFonts w:ascii="Arial" w:hAnsi="Arial" w:cs="Arial"/>
          <w:b/>
          <w:bCs/>
        </w:rPr>
      </w:pPr>
    </w:p>
    <w:p w14:paraId="7C9C6E6D" w14:textId="77777777" w:rsidR="006303D9" w:rsidRDefault="006303D9" w:rsidP="00A742B7">
      <w:pPr>
        <w:spacing w:line="360" w:lineRule="auto"/>
        <w:jc w:val="both"/>
        <w:rPr>
          <w:rFonts w:ascii="Arial" w:hAnsi="Arial" w:cs="Arial"/>
          <w:b/>
          <w:bCs/>
        </w:rPr>
      </w:pPr>
    </w:p>
    <w:p w14:paraId="3562CA41" w14:textId="77777777" w:rsidR="006303D9" w:rsidRDefault="006303D9" w:rsidP="00A742B7">
      <w:pPr>
        <w:spacing w:line="360" w:lineRule="auto"/>
        <w:jc w:val="both"/>
        <w:rPr>
          <w:rFonts w:ascii="Arial" w:hAnsi="Arial" w:cs="Arial"/>
          <w:b/>
          <w:bCs/>
        </w:rPr>
      </w:pPr>
    </w:p>
    <w:p w14:paraId="5C9AC6DF" w14:textId="77777777" w:rsidR="006303D9" w:rsidRDefault="006303D9" w:rsidP="00A742B7">
      <w:pPr>
        <w:spacing w:line="360" w:lineRule="auto"/>
        <w:jc w:val="both"/>
        <w:rPr>
          <w:rFonts w:ascii="Arial" w:hAnsi="Arial" w:cs="Arial"/>
          <w:b/>
          <w:bCs/>
        </w:rPr>
      </w:pPr>
    </w:p>
    <w:p w14:paraId="3CE6CD2D" w14:textId="77777777" w:rsidR="002F7D8D" w:rsidRDefault="002F7D8D">
      <w:pPr>
        <w:rPr>
          <w:rFonts w:ascii="Arial" w:hAnsi="Arial" w:cs="Arial"/>
          <w:b/>
          <w:bCs/>
        </w:rPr>
      </w:pPr>
    </w:p>
    <w:p w14:paraId="1C51942E" w14:textId="5B288799" w:rsidR="0037774F" w:rsidRDefault="0037774F">
      <w:pPr>
        <w:rPr>
          <w:rFonts w:ascii="Arial" w:hAnsi="Arial" w:cs="Arial"/>
          <w:b/>
          <w:bCs/>
        </w:rPr>
      </w:pPr>
      <w:r>
        <w:rPr>
          <w:rFonts w:ascii="Arial" w:hAnsi="Arial" w:cs="Arial"/>
          <w:b/>
          <w:bCs/>
        </w:rPr>
        <w:lastRenderedPageBreak/>
        <w:t>Reference list:</w:t>
      </w:r>
    </w:p>
    <w:p w14:paraId="2F51D227" w14:textId="77777777" w:rsidR="00DA1CE4" w:rsidRDefault="00DA1CE4" w:rsidP="00DA1CE4">
      <w:pPr>
        <w:pStyle w:val="ListParagraph"/>
        <w:numPr>
          <w:ilvl w:val="0"/>
          <w:numId w:val="5"/>
        </w:numPr>
        <w:rPr>
          <w:rFonts w:ascii="Arial" w:hAnsi="Arial" w:cs="Arial"/>
        </w:rPr>
      </w:pPr>
      <w:r>
        <w:rPr>
          <w:rFonts w:ascii="Arial" w:hAnsi="Arial" w:cs="Arial"/>
        </w:rPr>
        <w:t xml:space="preserve">Academy of Learning Career College, (2017) 7 Skills Every Successful Community Support Worker Needs. Available at: </w:t>
      </w:r>
      <w:hyperlink r:id="rId8" w:history="1">
        <w:r w:rsidRPr="00BD30D4">
          <w:rPr>
            <w:rStyle w:val="Hyperlink"/>
            <w:rFonts w:ascii="Arial" w:hAnsi="Arial" w:cs="Arial"/>
          </w:rPr>
          <w:t>https://www.academyoflearning.com/blog/7-skills-every-successful-social-worker-needs/</w:t>
        </w:r>
      </w:hyperlink>
      <w:r>
        <w:rPr>
          <w:rFonts w:ascii="Arial" w:hAnsi="Arial" w:cs="Arial"/>
        </w:rPr>
        <w:t xml:space="preserve"> (Accessed: 1 August 2022)</w:t>
      </w:r>
    </w:p>
    <w:p w14:paraId="6FEC81C8" w14:textId="77777777" w:rsidR="00A479FB" w:rsidRPr="004814C2" w:rsidRDefault="00A479FB" w:rsidP="00A479FB">
      <w:pPr>
        <w:pStyle w:val="ListParagraph"/>
        <w:numPr>
          <w:ilvl w:val="0"/>
          <w:numId w:val="5"/>
        </w:numPr>
        <w:rPr>
          <w:rFonts w:ascii="Arial" w:hAnsi="Arial" w:cs="Arial"/>
        </w:rPr>
      </w:pPr>
      <w:r>
        <w:rPr>
          <w:rFonts w:ascii="Arial" w:hAnsi="Arial" w:cs="Arial"/>
        </w:rPr>
        <w:t xml:space="preserve">Gandhi, M. (1921) Mahatma Gandhi Available at: </w:t>
      </w:r>
      <w:hyperlink r:id="rId9" w:history="1">
        <w:r w:rsidRPr="00BD30D4">
          <w:rPr>
            <w:rStyle w:val="Hyperlink"/>
            <w:rFonts w:ascii="Arial" w:hAnsi="Arial" w:cs="Arial"/>
          </w:rPr>
          <w:t>https://en.wikipedia.org/wiki/Mahatma_Gandhi</w:t>
        </w:r>
      </w:hyperlink>
      <w:r>
        <w:rPr>
          <w:rFonts w:ascii="Arial" w:hAnsi="Arial" w:cs="Arial"/>
        </w:rPr>
        <w:t xml:space="preserve"> (Accessed: 01 August 2022)</w:t>
      </w:r>
    </w:p>
    <w:p w14:paraId="29ADE214" w14:textId="77777777" w:rsidR="00A479FB" w:rsidRDefault="00A479FB" w:rsidP="00A479FB">
      <w:pPr>
        <w:pStyle w:val="ListParagraph"/>
        <w:numPr>
          <w:ilvl w:val="0"/>
          <w:numId w:val="5"/>
        </w:numPr>
        <w:rPr>
          <w:rFonts w:ascii="Arial" w:hAnsi="Arial" w:cs="Arial"/>
        </w:rPr>
      </w:pPr>
      <w:proofErr w:type="spellStart"/>
      <w:r>
        <w:rPr>
          <w:rFonts w:ascii="Arial" w:hAnsi="Arial" w:cs="Arial"/>
        </w:rPr>
        <w:t>Heberle</w:t>
      </w:r>
      <w:proofErr w:type="spellEnd"/>
      <w:r>
        <w:rPr>
          <w:rFonts w:ascii="Arial" w:hAnsi="Arial" w:cs="Arial"/>
        </w:rPr>
        <w:t xml:space="preserve">, A. E., Thomann, C. R. B., Carter, A. S. (2020) Neuroscience and Biobehavioural Psychology. Second Edition. Encyclopaedia of Infant and Early Childhood Development. Available at: </w:t>
      </w:r>
      <w:hyperlink r:id="rId10" w:history="1">
        <w:r w:rsidRPr="00BD30D4">
          <w:rPr>
            <w:rStyle w:val="Hyperlink"/>
            <w:rFonts w:ascii="Arial" w:hAnsi="Arial" w:cs="Arial"/>
          </w:rPr>
          <w:t>https://www.sciencedirect.com/topics/psychology/vygotskys-theory</w:t>
        </w:r>
      </w:hyperlink>
      <w:r>
        <w:rPr>
          <w:rFonts w:ascii="Arial" w:hAnsi="Arial" w:cs="Arial"/>
        </w:rPr>
        <w:t xml:space="preserve"> (Accessed: 5 August 2022)</w:t>
      </w:r>
    </w:p>
    <w:p w14:paraId="43625B35" w14:textId="08E036A9" w:rsidR="00DA1CE4" w:rsidRPr="00F63B8D" w:rsidRDefault="00F63B8D" w:rsidP="00F63B8D">
      <w:pPr>
        <w:pStyle w:val="ListParagraph"/>
        <w:numPr>
          <w:ilvl w:val="0"/>
          <w:numId w:val="5"/>
        </w:numPr>
        <w:rPr>
          <w:rFonts w:ascii="Arial" w:hAnsi="Arial" w:cs="Arial"/>
        </w:rPr>
      </w:pPr>
      <w:proofErr w:type="spellStart"/>
      <w:r>
        <w:rPr>
          <w:rFonts w:ascii="Arial" w:hAnsi="Arial" w:cs="Arial"/>
        </w:rPr>
        <w:t>Luybomirsky</w:t>
      </w:r>
      <w:proofErr w:type="spellEnd"/>
      <w:r>
        <w:rPr>
          <w:rFonts w:ascii="Arial" w:hAnsi="Arial" w:cs="Arial"/>
        </w:rPr>
        <w:t xml:space="preserve">, S. (2008) The How of Happiness. Available at </w:t>
      </w:r>
      <w:hyperlink r:id="rId11" w:history="1">
        <w:r w:rsidRPr="00BD30D4">
          <w:rPr>
            <w:rStyle w:val="Hyperlink"/>
            <w:rFonts w:ascii="Arial" w:hAnsi="Arial" w:cs="Arial"/>
          </w:rPr>
          <w:t>https://www.amazon.com/The-How-of-Happiness-audiobook</w:t>
        </w:r>
      </w:hyperlink>
      <w:r>
        <w:rPr>
          <w:rFonts w:ascii="Arial" w:hAnsi="Arial" w:cs="Arial"/>
        </w:rPr>
        <w:t xml:space="preserve"> (Accessed: 01 August 2022)</w:t>
      </w:r>
    </w:p>
    <w:p w14:paraId="51DB31B0" w14:textId="5493F097" w:rsidR="00340819" w:rsidRDefault="00041BC1" w:rsidP="004814C2">
      <w:pPr>
        <w:pStyle w:val="ListParagraph"/>
        <w:numPr>
          <w:ilvl w:val="0"/>
          <w:numId w:val="5"/>
        </w:numPr>
        <w:rPr>
          <w:rFonts w:ascii="Arial" w:hAnsi="Arial" w:cs="Arial"/>
        </w:rPr>
      </w:pPr>
      <w:r>
        <w:rPr>
          <w:rFonts w:ascii="Arial" w:hAnsi="Arial" w:cs="Arial"/>
        </w:rPr>
        <w:t>Moreno</w:t>
      </w:r>
      <w:r w:rsidR="00793BCB">
        <w:rPr>
          <w:rFonts w:ascii="Arial" w:hAnsi="Arial" w:cs="Arial"/>
        </w:rPr>
        <w:t>, J. M. et al</w:t>
      </w:r>
      <w:r w:rsidR="00A45E89">
        <w:rPr>
          <w:rFonts w:ascii="Arial" w:hAnsi="Arial" w:cs="Arial"/>
        </w:rPr>
        <w:t xml:space="preserve">, Reflective Practice in community development: A grounded analysis. </w:t>
      </w:r>
      <w:r w:rsidR="009F1A9B">
        <w:rPr>
          <w:rFonts w:ascii="Arial" w:hAnsi="Arial" w:cs="Arial"/>
        </w:rPr>
        <w:t xml:space="preserve">Available at: </w:t>
      </w:r>
      <w:hyperlink r:id="rId12" w:history="1">
        <w:r w:rsidR="00C862C4" w:rsidRPr="00BD30D4">
          <w:rPr>
            <w:rStyle w:val="Hyperlink"/>
            <w:rFonts w:ascii="Arial" w:hAnsi="Arial" w:cs="Arial"/>
          </w:rPr>
          <w:t>https://cris.brighton.ac.uk/ws/portalfiles/portal/6204172/Reflective_Practice_in_community_development_no_supplementary_pages.pdf</w:t>
        </w:r>
      </w:hyperlink>
      <w:r w:rsidR="00C862C4">
        <w:rPr>
          <w:rFonts w:ascii="Arial" w:hAnsi="Arial" w:cs="Arial"/>
        </w:rPr>
        <w:t xml:space="preserve"> (Accessed: 01 August 2022)</w:t>
      </w:r>
    </w:p>
    <w:p w14:paraId="78BAFD11" w14:textId="15697AF1" w:rsidR="00D33B6B" w:rsidRDefault="00501F19" w:rsidP="004814C2">
      <w:pPr>
        <w:pStyle w:val="ListParagraph"/>
        <w:numPr>
          <w:ilvl w:val="0"/>
          <w:numId w:val="5"/>
        </w:numPr>
        <w:rPr>
          <w:rFonts w:ascii="Arial" w:hAnsi="Arial" w:cs="Arial"/>
        </w:rPr>
      </w:pPr>
      <w:r>
        <w:rPr>
          <w:rFonts w:ascii="Arial" w:hAnsi="Arial" w:cs="Arial"/>
        </w:rPr>
        <w:t>Mansuri, G. Rao, V. (2003) Community</w:t>
      </w:r>
      <w:r w:rsidR="00BC0069">
        <w:rPr>
          <w:rFonts w:ascii="Arial" w:hAnsi="Arial" w:cs="Arial"/>
        </w:rPr>
        <w:t>-Based and Driven Development: A Critical Review. Policy Research Working Paper; No.32</w:t>
      </w:r>
      <w:r w:rsidR="00736DA0">
        <w:rPr>
          <w:rFonts w:ascii="Arial" w:hAnsi="Arial" w:cs="Arial"/>
        </w:rPr>
        <w:t xml:space="preserve">09. World Bank, Washington, D.C. Available at: </w:t>
      </w:r>
      <w:hyperlink r:id="rId13" w:history="1">
        <w:r w:rsidR="007A21F4" w:rsidRPr="00BD30D4">
          <w:rPr>
            <w:rStyle w:val="Hyperlink"/>
            <w:rFonts w:ascii="Arial" w:hAnsi="Arial" w:cs="Arial"/>
          </w:rPr>
          <w:t>https://openknowledge.worldbank.org/handle/10986/14310</w:t>
        </w:r>
      </w:hyperlink>
      <w:r w:rsidR="007A21F4">
        <w:rPr>
          <w:rFonts w:ascii="Arial" w:hAnsi="Arial" w:cs="Arial"/>
        </w:rPr>
        <w:t xml:space="preserve"> (Accessed: 1 August 2022)</w:t>
      </w:r>
    </w:p>
    <w:p w14:paraId="729553FA" w14:textId="125CBF95" w:rsidR="007A21F4" w:rsidRDefault="00694B5A" w:rsidP="004814C2">
      <w:pPr>
        <w:pStyle w:val="ListParagraph"/>
        <w:numPr>
          <w:ilvl w:val="0"/>
          <w:numId w:val="5"/>
        </w:numPr>
        <w:rPr>
          <w:rFonts w:ascii="Arial" w:hAnsi="Arial" w:cs="Arial"/>
        </w:rPr>
      </w:pPr>
      <w:r>
        <w:rPr>
          <w:rFonts w:ascii="Arial" w:hAnsi="Arial" w:cs="Arial"/>
        </w:rPr>
        <w:t>Moreno, J. M.</w:t>
      </w:r>
      <w:r w:rsidR="006816B6">
        <w:rPr>
          <w:rFonts w:ascii="Arial" w:hAnsi="Arial" w:cs="Arial"/>
        </w:rPr>
        <w:t>, Noguchi, L. M., Harde</w:t>
      </w:r>
      <w:r w:rsidR="001104D0">
        <w:rPr>
          <w:rFonts w:ascii="Arial" w:hAnsi="Arial" w:cs="Arial"/>
        </w:rPr>
        <w:t xml:space="preserve">r, M. K. (2017). Understanding the Process of Community </w:t>
      </w:r>
      <w:r w:rsidR="003B35E9">
        <w:rPr>
          <w:rFonts w:ascii="Arial" w:hAnsi="Arial" w:cs="Arial"/>
        </w:rPr>
        <w:t>Capacity- Building: A Case Study of Two Programs in Yunnan Pr</w:t>
      </w:r>
      <w:r w:rsidR="00154133">
        <w:rPr>
          <w:rFonts w:ascii="Arial" w:hAnsi="Arial" w:cs="Arial"/>
        </w:rPr>
        <w:t>ovince</w:t>
      </w:r>
      <w:r w:rsidR="006B4E91">
        <w:rPr>
          <w:rFonts w:ascii="Arial" w:hAnsi="Arial" w:cs="Arial"/>
        </w:rPr>
        <w:t xml:space="preserve">, China. World Development, 97, 122-137. Available at: </w:t>
      </w:r>
      <w:hyperlink r:id="rId14" w:history="1">
        <w:r w:rsidR="00350AE7" w:rsidRPr="00BD30D4">
          <w:rPr>
            <w:rStyle w:val="Hyperlink"/>
            <w:rFonts w:ascii="Arial" w:hAnsi="Arial" w:cs="Arial"/>
          </w:rPr>
          <w:t>https://sciencedirect.com/science/article/abs/pii/S0305750X1730122?via%3DihubS</w:t>
        </w:r>
      </w:hyperlink>
      <w:r w:rsidR="00350AE7">
        <w:rPr>
          <w:rFonts w:ascii="Arial" w:hAnsi="Arial" w:cs="Arial"/>
        </w:rPr>
        <w:t xml:space="preserve"> </w:t>
      </w:r>
    </w:p>
    <w:p w14:paraId="6D04CB4C" w14:textId="77777777" w:rsidR="00A479FB" w:rsidRDefault="00A479FB" w:rsidP="00A479FB">
      <w:pPr>
        <w:pStyle w:val="ListParagraph"/>
        <w:numPr>
          <w:ilvl w:val="0"/>
          <w:numId w:val="5"/>
        </w:numPr>
        <w:rPr>
          <w:rFonts w:ascii="Arial" w:hAnsi="Arial" w:cs="Arial"/>
        </w:rPr>
      </w:pPr>
      <w:r>
        <w:rPr>
          <w:rFonts w:ascii="Arial" w:hAnsi="Arial" w:cs="Arial"/>
        </w:rPr>
        <w:t xml:space="preserve">University of Cumbria, (2020) Gibbs’ reflective cycle. Available at </w:t>
      </w:r>
      <w:hyperlink r:id="rId15" w:history="1">
        <w:r w:rsidRPr="00BD30D4">
          <w:rPr>
            <w:rStyle w:val="Hyperlink"/>
            <w:rFonts w:ascii="Arial" w:hAnsi="Arial" w:cs="Arial"/>
          </w:rPr>
          <w:t>https://my.cumbria.ac.uk</w:t>
        </w:r>
      </w:hyperlink>
      <w:r>
        <w:rPr>
          <w:rFonts w:ascii="Arial" w:hAnsi="Arial" w:cs="Arial"/>
        </w:rPr>
        <w:t xml:space="preserve"> (Accessed: 01 August 2022)</w:t>
      </w:r>
    </w:p>
    <w:p w14:paraId="02360259" w14:textId="77777777" w:rsidR="00A479FB" w:rsidRDefault="00A479FB" w:rsidP="00F63B8D">
      <w:pPr>
        <w:pStyle w:val="ListParagraph"/>
        <w:rPr>
          <w:rFonts w:ascii="Arial" w:hAnsi="Arial" w:cs="Arial"/>
        </w:rPr>
      </w:pPr>
    </w:p>
    <w:sectPr w:rsidR="00A479F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64291" w14:textId="77777777" w:rsidR="00110FF4" w:rsidRDefault="00110FF4" w:rsidP="00110FF4">
      <w:pPr>
        <w:spacing w:after="0" w:line="240" w:lineRule="auto"/>
      </w:pPr>
      <w:r>
        <w:separator/>
      </w:r>
    </w:p>
  </w:endnote>
  <w:endnote w:type="continuationSeparator" w:id="0">
    <w:p w14:paraId="4263B04A" w14:textId="77777777" w:rsidR="00110FF4" w:rsidRDefault="00110FF4" w:rsidP="00110F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7798066"/>
      <w:docPartObj>
        <w:docPartGallery w:val="Page Numbers (Bottom of Page)"/>
        <w:docPartUnique/>
      </w:docPartObj>
    </w:sdtPr>
    <w:sdtEndPr>
      <w:rPr>
        <w:noProof/>
      </w:rPr>
    </w:sdtEndPr>
    <w:sdtContent>
      <w:p w14:paraId="2E0C62F2" w14:textId="364DB4A3" w:rsidR="00110FF4" w:rsidRDefault="00110F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352C31" w14:textId="77777777" w:rsidR="00110FF4" w:rsidRDefault="00110F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12996" w14:textId="77777777" w:rsidR="00110FF4" w:rsidRDefault="00110FF4" w:rsidP="00110FF4">
      <w:pPr>
        <w:spacing w:after="0" w:line="240" w:lineRule="auto"/>
      </w:pPr>
      <w:r>
        <w:separator/>
      </w:r>
    </w:p>
  </w:footnote>
  <w:footnote w:type="continuationSeparator" w:id="0">
    <w:p w14:paraId="7D7D07D3" w14:textId="77777777" w:rsidR="00110FF4" w:rsidRDefault="00110FF4" w:rsidP="00110F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962D6"/>
    <w:multiLevelType w:val="hybridMultilevel"/>
    <w:tmpl w:val="5EC05984"/>
    <w:lvl w:ilvl="0" w:tplc="E736C8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365F3B"/>
    <w:multiLevelType w:val="hybridMultilevel"/>
    <w:tmpl w:val="9A72AB70"/>
    <w:lvl w:ilvl="0" w:tplc="D2C67D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211EF7"/>
    <w:multiLevelType w:val="hybridMultilevel"/>
    <w:tmpl w:val="B858AF88"/>
    <w:lvl w:ilvl="0" w:tplc="90BC26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4B2156"/>
    <w:multiLevelType w:val="hybridMultilevel"/>
    <w:tmpl w:val="8A04340A"/>
    <w:lvl w:ilvl="0" w:tplc="48AC65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D06E38"/>
    <w:multiLevelType w:val="hybridMultilevel"/>
    <w:tmpl w:val="2EC47AF8"/>
    <w:lvl w:ilvl="0" w:tplc="570014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5987064">
    <w:abstractNumId w:val="4"/>
  </w:num>
  <w:num w:numId="2" w16cid:durableId="1571694188">
    <w:abstractNumId w:val="2"/>
  </w:num>
  <w:num w:numId="3" w16cid:durableId="1796482559">
    <w:abstractNumId w:val="1"/>
  </w:num>
  <w:num w:numId="4" w16cid:durableId="1085414395">
    <w:abstractNumId w:val="3"/>
  </w:num>
  <w:num w:numId="5" w16cid:durableId="867648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932"/>
    <w:rsid w:val="00001726"/>
    <w:rsid w:val="00013965"/>
    <w:rsid w:val="00016CA2"/>
    <w:rsid w:val="00031526"/>
    <w:rsid w:val="0003344D"/>
    <w:rsid w:val="00041BC1"/>
    <w:rsid w:val="00043A72"/>
    <w:rsid w:val="00054896"/>
    <w:rsid w:val="00082E1A"/>
    <w:rsid w:val="000B7A82"/>
    <w:rsid w:val="000C3276"/>
    <w:rsid w:val="000D5C13"/>
    <w:rsid w:val="000E50CB"/>
    <w:rsid w:val="000F57AE"/>
    <w:rsid w:val="00104775"/>
    <w:rsid w:val="00105A96"/>
    <w:rsid w:val="001075C5"/>
    <w:rsid w:val="001104D0"/>
    <w:rsid w:val="00110FF4"/>
    <w:rsid w:val="0011459B"/>
    <w:rsid w:val="00126262"/>
    <w:rsid w:val="00133350"/>
    <w:rsid w:val="0013561C"/>
    <w:rsid w:val="001514DD"/>
    <w:rsid w:val="00154133"/>
    <w:rsid w:val="001952B8"/>
    <w:rsid w:val="001B221C"/>
    <w:rsid w:val="001C04E9"/>
    <w:rsid w:val="001C6384"/>
    <w:rsid w:val="001E4946"/>
    <w:rsid w:val="001E68ED"/>
    <w:rsid w:val="002076F8"/>
    <w:rsid w:val="002376E7"/>
    <w:rsid w:val="00256517"/>
    <w:rsid w:val="0026377D"/>
    <w:rsid w:val="00275FC1"/>
    <w:rsid w:val="002A0CD8"/>
    <w:rsid w:val="002A2854"/>
    <w:rsid w:val="002A3B98"/>
    <w:rsid w:val="002C4523"/>
    <w:rsid w:val="002D3E10"/>
    <w:rsid w:val="002D5225"/>
    <w:rsid w:val="002E0891"/>
    <w:rsid w:val="002F7D8D"/>
    <w:rsid w:val="00310F0C"/>
    <w:rsid w:val="00312552"/>
    <w:rsid w:val="003241B1"/>
    <w:rsid w:val="00324680"/>
    <w:rsid w:val="0032569A"/>
    <w:rsid w:val="00325B51"/>
    <w:rsid w:val="00340819"/>
    <w:rsid w:val="00345526"/>
    <w:rsid w:val="00350AE7"/>
    <w:rsid w:val="003535BF"/>
    <w:rsid w:val="00374B93"/>
    <w:rsid w:val="0037774F"/>
    <w:rsid w:val="003B35E9"/>
    <w:rsid w:val="003C2C4B"/>
    <w:rsid w:val="003C48F2"/>
    <w:rsid w:val="003C4C3B"/>
    <w:rsid w:val="003E0602"/>
    <w:rsid w:val="00416BC9"/>
    <w:rsid w:val="00417EC6"/>
    <w:rsid w:val="00447D06"/>
    <w:rsid w:val="00453170"/>
    <w:rsid w:val="004745A6"/>
    <w:rsid w:val="00474A65"/>
    <w:rsid w:val="004814C2"/>
    <w:rsid w:val="00496096"/>
    <w:rsid w:val="004C268E"/>
    <w:rsid w:val="004C3989"/>
    <w:rsid w:val="004E3D1D"/>
    <w:rsid w:val="004E54C4"/>
    <w:rsid w:val="004F0CD2"/>
    <w:rsid w:val="004F1A01"/>
    <w:rsid w:val="004F3932"/>
    <w:rsid w:val="004F7894"/>
    <w:rsid w:val="00501F19"/>
    <w:rsid w:val="0051083B"/>
    <w:rsid w:val="0051219E"/>
    <w:rsid w:val="005222D2"/>
    <w:rsid w:val="00531EDE"/>
    <w:rsid w:val="00535D4C"/>
    <w:rsid w:val="00544625"/>
    <w:rsid w:val="00551C04"/>
    <w:rsid w:val="005565BB"/>
    <w:rsid w:val="005630E1"/>
    <w:rsid w:val="00563F5D"/>
    <w:rsid w:val="005848B9"/>
    <w:rsid w:val="0059588B"/>
    <w:rsid w:val="005A09ED"/>
    <w:rsid w:val="005C353F"/>
    <w:rsid w:val="005D0AB9"/>
    <w:rsid w:val="005E186D"/>
    <w:rsid w:val="005F27E0"/>
    <w:rsid w:val="006123CF"/>
    <w:rsid w:val="00615474"/>
    <w:rsid w:val="006303D9"/>
    <w:rsid w:val="006354BB"/>
    <w:rsid w:val="00636DB5"/>
    <w:rsid w:val="00642CCA"/>
    <w:rsid w:val="0065795A"/>
    <w:rsid w:val="00677F18"/>
    <w:rsid w:val="006816B6"/>
    <w:rsid w:val="00694B5A"/>
    <w:rsid w:val="00694BFF"/>
    <w:rsid w:val="006B4E91"/>
    <w:rsid w:val="006C55CA"/>
    <w:rsid w:val="006E5698"/>
    <w:rsid w:val="006F5722"/>
    <w:rsid w:val="006F7561"/>
    <w:rsid w:val="0070135B"/>
    <w:rsid w:val="00713FA9"/>
    <w:rsid w:val="00736DA0"/>
    <w:rsid w:val="007373D1"/>
    <w:rsid w:val="00744AD4"/>
    <w:rsid w:val="00746099"/>
    <w:rsid w:val="007618E9"/>
    <w:rsid w:val="00766342"/>
    <w:rsid w:val="00793BCB"/>
    <w:rsid w:val="00796FB7"/>
    <w:rsid w:val="007A21F4"/>
    <w:rsid w:val="007A457F"/>
    <w:rsid w:val="007A546C"/>
    <w:rsid w:val="007B65B4"/>
    <w:rsid w:val="007B7F35"/>
    <w:rsid w:val="007C01BF"/>
    <w:rsid w:val="007D5D5C"/>
    <w:rsid w:val="007E4782"/>
    <w:rsid w:val="00815364"/>
    <w:rsid w:val="00844F37"/>
    <w:rsid w:val="00860BAB"/>
    <w:rsid w:val="008623CC"/>
    <w:rsid w:val="00866861"/>
    <w:rsid w:val="00873B5A"/>
    <w:rsid w:val="008E186A"/>
    <w:rsid w:val="008F3C24"/>
    <w:rsid w:val="008F705C"/>
    <w:rsid w:val="008F7113"/>
    <w:rsid w:val="00906FDC"/>
    <w:rsid w:val="00911D0E"/>
    <w:rsid w:val="00925A7E"/>
    <w:rsid w:val="00930720"/>
    <w:rsid w:val="00950793"/>
    <w:rsid w:val="00961A0C"/>
    <w:rsid w:val="0098006F"/>
    <w:rsid w:val="00990EB3"/>
    <w:rsid w:val="009A3B7D"/>
    <w:rsid w:val="009A6059"/>
    <w:rsid w:val="009B3D86"/>
    <w:rsid w:val="009C143C"/>
    <w:rsid w:val="009E1D39"/>
    <w:rsid w:val="009E562C"/>
    <w:rsid w:val="009F1A9B"/>
    <w:rsid w:val="00A050D0"/>
    <w:rsid w:val="00A17515"/>
    <w:rsid w:val="00A45E89"/>
    <w:rsid w:val="00A479FB"/>
    <w:rsid w:val="00A519ED"/>
    <w:rsid w:val="00A61C2A"/>
    <w:rsid w:val="00A645E2"/>
    <w:rsid w:val="00A67971"/>
    <w:rsid w:val="00A742B7"/>
    <w:rsid w:val="00A874E5"/>
    <w:rsid w:val="00A9192B"/>
    <w:rsid w:val="00AC2365"/>
    <w:rsid w:val="00AD06BB"/>
    <w:rsid w:val="00AD47E3"/>
    <w:rsid w:val="00B31719"/>
    <w:rsid w:val="00B32C15"/>
    <w:rsid w:val="00B61535"/>
    <w:rsid w:val="00B82503"/>
    <w:rsid w:val="00BC0069"/>
    <w:rsid w:val="00BC08D9"/>
    <w:rsid w:val="00BC1D7A"/>
    <w:rsid w:val="00BE3C84"/>
    <w:rsid w:val="00BE55E7"/>
    <w:rsid w:val="00BE780D"/>
    <w:rsid w:val="00BF4383"/>
    <w:rsid w:val="00C111D6"/>
    <w:rsid w:val="00C23B79"/>
    <w:rsid w:val="00C25B4B"/>
    <w:rsid w:val="00C32D93"/>
    <w:rsid w:val="00C41779"/>
    <w:rsid w:val="00C51648"/>
    <w:rsid w:val="00C55A11"/>
    <w:rsid w:val="00C56C41"/>
    <w:rsid w:val="00C60CCF"/>
    <w:rsid w:val="00C862C4"/>
    <w:rsid w:val="00C91902"/>
    <w:rsid w:val="00C9564A"/>
    <w:rsid w:val="00CA5D20"/>
    <w:rsid w:val="00CA7C01"/>
    <w:rsid w:val="00CC06FD"/>
    <w:rsid w:val="00CC3F99"/>
    <w:rsid w:val="00CE1279"/>
    <w:rsid w:val="00D008FA"/>
    <w:rsid w:val="00D05D6F"/>
    <w:rsid w:val="00D11C3F"/>
    <w:rsid w:val="00D15B73"/>
    <w:rsid w:val="00D33B6B"/>
    <w:rsid w:val="00D34BFF"/>
    <w:rsid w:val="00D363CF"/>
    <w:rsid w:val="00D50762"/>
    <w:rsid w:val="00D57886"/>
    <w:rsid w:val="00D768BD"/>
    <w:rsid w:val="00D76C92"/>
    <w:rsid w:val="00D773A1"/>
    <w:rsid w:val="00D90675"/>
    <w:rsid w:val="00D94656"/>
    <w:rsid w:val="00D95A28"/>
    <w:rsid w:val="00DA073B"/>
    <w:rsid w:val="00DA1CE4"/>
    <w:rsid w:val="00DB16BD"/>
    <w:rsid w:val="00DB5F48"/>
    <w:rsid w:val="00DD503A"/>
    <w:rsid w:val="00DD7373"/>
    <w:rsid w:val="00DE217B"/>
    <w:rsid w:val="00DE4213"/>
    <w:rsid w:val="00E12BE0"/>
    <w:rsid w:val="00E16A07"/>
    <w:rsid w:val="00E21B89"/>
    <w:rsid w:val="00E50E0C"/>
    <w:rsid w:val="00E5465E"/>
    <w:rsid w:val="00E57D4C"/>
    <w:rsid w:val="00E72D52"/>
    <w:rsid w:val="00E94F16"/>
    <w:rsid w:val="00EA27E2"/>
    <w:rsid w:val="00ED0996"/>
    <w:rsid w:val="00ED22FE"/>
    <w:rsid w:val="00EE4B5F"/>
    <w:rsid w:val="00EE744C"/>
    <w:rsid w:val="00F21A77"/>
    <w:rsid w:val="00F366C7"/>
    <w:rsid w:val="00F50AAB"/>
    <w:rsid w:val="00F55A3B"/>
    <w:rsid w:val="00F60DB2"/>
    <w:rsid w:val="00F63B8D"/>
    <w:rsid w:val="00F709AA"/>
    <w:rsid w:val="00F7234A"/>
    <w:rsid w:val="00F72E65"/>
    <w:rsid w:val="00F93C3A"/>
    <w:rsid w:val="00FA3D57"/>
    <w:rsid w:val="00FC5866"/>
    <w:rsid w:val="00FD1B5D"/>
    <w:rsid w:val="00FD3404"/>
    <w:rsid w:val="00FD4B66"/>
    <w:rsid w:val="00FD5B1E"/>
    <w:rsid w:val="00FE38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9BC14"/>
  <w15:chartTrackingRefBased/>
  <w15:docId w15:val="{96B6FFA1-2687-4242-A2B6-78CEF11B2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0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3965"/>
    <w:pPr>
      <w:ind w:left="720"/>
      <w:contextualSpacing/>
    </w:pPr>
  </w:style>
  <w:style w:type="character" w:styleId="Hyperlink">
    <w:name w:val="Hyperlink"/>
    <w:basedOn w:val="DefaultParagraphFont"/>
    <w:uiPriority w:val="99"/>
    <w:unhideWhenUsed/>
    <w:rsid w:val="007D5D5C"/>
    <w:rPr>
      <w:color w:val="0563C1" w:themeColor="hyperlink"/>
      <w:u w:val="single"/>
    </w:rPr>
  </w:style>
  <w:style w:type="character" w:styleId="UnresolvedMention">
    <w:name w:val="Unresolved Mention"/>
    <w:basedOn w:val="DefaultParagraphFont"/>
    <w:uiPriority w:val="99"/>
    <w:semiHidden/>
    <w:unhideWhenUsed/>
    <w:rsid w:val="007D5D5C"/>
    <w:rPr>
      <w:color w:val="605E5C"/>
      <w:shd w:val="clear" w:color="auto" w:fill="E1DFDD"/>
    </w:rPr>
  </w:style>
  <w:style w:type="character" w:customStyle="1" w:styleId="Heading1Char">
    <w:name w:val="Heading 1 Char"/>
    <w:basedOn w:val="DefaultParagraphFont"/>
    <w:link w:val="Heading1"/>
    <w:uiPriority w:val="9"/>
    <w:rsid w:val="004960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61A0C"/>
    <w:pPr>
      <w:outlineLvl w:val="9"/>
    </w:pPr>
    <w:rPr>
      <w:lang w:val="en-US"/>
    </w:rPr>
  </w:style>
  <w:style w:type="paragraph" w:styleId="TOC1">
    <w:name w:val="toc 1"/>
    <w:basedOn w:val="Normal"/>
    <w:next w:val="Normal"/>
    <w:autoRedefine/>
    <w:uiPriority w:val="39"/>
    <w:unhideWhenUsed/>
    <w:rsid w:val="00961A0C"/>
    <w:pPr>
      <w:spacing w:after="100"/>
    </w:pPr>
  </w:style>
  <w:style w:type="paragraph" w:styleId="Header">
    <w:name w:val="header"/>
    <w:basedOn w:val="Normal"/>
    <w:link w:val="HeaderChar"/>
    <w:uiPriority w:val="99"/>
    <w:unhideWhenUsed/>
    <w:rsid w:val="00110F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0FF4"/>
  </w:style>
  <w:style w:type="paragraph" w:styleId="Footer">
    <w:name w:val="footer"/>
    <w:basedOn w:val="Normal"/>
    <w:link w:val="FooterChar"/>
    <w:uiPriority w:val="99"/>
    <w:unhideWhenUsed/>
    <w:rsid w:val="00110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0F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yoflearning.com/blog/7-skills-every-successful-social-worker-needs/" TargetMode="External"/><Relationship Id="rId13" Type="http://schemas.openxmlformats.org/officeDocument/2006/relationships/hyperlink" Target="https://openknowledge.worldbank.org/handle/10986/1431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ris.brighton.ac.uk/ws/portalfiles/portal/6204172/Reflective_Practice_in_community_development_no_supplementary_pages.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mazon.com/The-How-of-Happiness-audiobook" TargetMode="External"/><Relationship Id="rId5" Type="http://schemas.openxmlformats.org/officeDocument/2006/relationships/webSettings" Target="webSettings.xml"/><Relationship Id="rId15" Type="http://schemas.openxmlformats.org/officeDocument/2006/relationships/hyperlink" Target="https://my.cumbria.ac.uk" TargetMode="External"/><Relationship Id="rId10" Type="http://schemas.openxmlformats.org/officeDocument/2006/relationships/hyperlink" Target="https://www.sciencedirect.com/topics/psychology/vygotskys-theory" TargetMode="External"/><Relationship Id="rId4" Type="http://schemas.openxmlformats.org/officeDocument/2006/relationships/settings" Target="settings.xml"/><Relationship Id="rId9" Type="http://schemas.openxmlformats.org/officeDocument/2006/relationships/hyperlink" Target="https://en.wikipedia.org/wiki/Mahatma_Gandhi" TargetMode="External"/><Relationship Id="rId14" Type="http://schemas.openxmlformats.org/officeDocument/2006/relationships/hyperlink" Target="https://sciencedirect.com/science/article/abs/pii/S0305750X1730122?via%3Dihu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643E25-6C45-451D-8770-D4B5E61BE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8536</TotalTime>
  <Pages>9</Pages>
  <Words>2704</Words>
  <Characters>15415</Characters>
  <Application>Microsoft Office Word</Application>
  <DocSecurity>0</DocSecurity>
  <Lines>128</Lines>
  <Paragraphs>36</Paragraphs>
  <ScaleCrop>false</ScaleCrop>
  <Company/>
  <LinksUpToDate>false</LinksUpToDate>
  <CharactersWithSpaces>18083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Yoanna Chalkiyan</dc:creator>
  <cp:keywords/>
  <dc:description/>
  <cp:lastModifiedBy>Yoanna Chalkiyan</cp:lastModifiedBy>
  <cp:revision>251</cp:revision>
  <dcterms:created xsi:type="dcterms:W3CDTF">2022-08-02T15:14:00Z</dcterms:created>
  <dcterms:modified xsi:type="dcterms:W3CDTF">2022-08-08T13:39:00Z</dcterms:modified>
</cp:coreProperties>
</file>