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4F5C41" w:rsidRDefault="004F5C41" w:rsidP="000E45BC">
      <w:pPr>
        <w:ind w:left="567" w:hanging="567"/>
        <w:rPr>
          <w:sz w:val="24"/>
          <w:szCs w:val="24"/>
        </w:rPr>
      </w:pPr>
      <w:bookmarkStart w:id="0" w:name="_GoBack"/>
      <w:r>
        <w:rPr>
          <w:sz w:val="24"/>
          <w:szCs w:val="24"/>
        </w:rPr>
        <w:t>Origins of Agriculture reference list</w:t>
      </w:r>
    </w:p>
    <w:bookmarkEnd w:id="0"/>
    <w:p w:rsidR="00CA1E7C" w:rsidRDefault="00CA1E7C" w:rsidP="000E45BC">
      <w:pPr>
        <w:ind w:left="567" w:hanging="567"/>
        <w:rPr>
          <w:sz w:val="24"/>
          <w:szCs w:val="24"/>
        </w:rPr>
      </w:pPr>
      <w:r>
        <w:rPr>
          <w:sz w:val="24"/>
          <w:szCs w:val="24"/>
        </w:rPr>
        <w:t>Becker, V. 2007 Early and middle Neolithic figurines- the migration of religious beliefs. Documenta Prehistorica 634(4):</w:t>
      </w:r>
      <w:r w:rsidR="000E45BC">
        <w:rPr>
          <w:sz w:val="24"/>
          <w:szCs w:val="24"/>
        </w:rPr>
        <w:t xml:space="preserve">119-127 </w:t>
      </w:r>
      <w:r w:rsidRPr="00CA1E7C">
        <w:rPr>
          <w:sz w:val="24"/>
          <w:szCs w:val="24"/>
        </w:rPr>
        <w:t>http://wrap.warwick.ac.uk/367/1/WRAP_Allaby_.pdf</w:t>
      </w:r>
    </w:p>
    <w:p w:rsidR="00EC5135" w:rsidRDefault="00EC5135" w:rsidP="000E45BC">
      <w:pPr>
        <w:ind w:left="567" w:hanging="567"/>
        <w:rPr>
          <w:sz w:val="24"/>
          <w:szCs w:val="24"/>
        </w:rPr>
      </w:pPr>
      <w:r w:rsidRPr="00EC5135">
        <w:rPr>
          <w:sz w:val="24"/>
          <w:szCs w:val="24"/>
        </w:rPr>
        <w:t>Bogaard, A. 2005 ‘Garden</w:t>
      </w:r>
      <w:r w:rsidRPr="00EC5135">
        <w:rPr>
          <w:rFonts w:eastAsia="Times New Roman" w:cs="Arial"/>
          <w:sz w:val="24"/>
          <w:szCs w:val="24"/>
          <w:lang w:eastAsia="en-GB"/>
        </w:rPr>
        <w:t xml:space="preserve">‘Garden agriculture’ and the nature of early farming in Europe and the Near East </w:t>
      </w:r>
      <w:r w:rsidRPr="00EC5135">
        <w:rPr>
          <w:rFonts w:eastAsia="Times New Roman" w:cs="Times New Roman"/>
          <w:sz w:val="24"/>
          <w:szCs w:val="24"/>
          <w:lang w:eastAsia="en-GB"/>
        </w:rPr>
        <w:t>World Archaeology 37(2): 177–19</w:t>
      </w:r>
      <w:r w:rsidRPr="00EC5135">
        <w:rPr>
          <w:sz w:val="24"/>
          <w:szCs w:val="24"/>
        </w:rPr>
        <w:t xml:space="preserve"> </w:t>
      </w:r>
    </w:p>
    <w:p w:rsidR="00301708" w:rsidRPr="00301708" w:rsidRDefault="00301708" w:rsidP="000E45BC">
      <w:pPr>
        <w:autoSpaceDE w:val="0"/>
        <w:autoSpaceDN w:val="0"/>
        <w:adjustRightInd w:val="0"/>
        <w:spacing w:after="0" w:line="240" w:lineRule="auto"/>
        <w:ind w:left="567" w:hanging="567"/>
        <w:rPr>
          <w:sz w:val="24"/>
          <w:szCs w:val="24"/>
        </w:rPr>
      </w:pPr>
      <w:r w:rsidRPr="00301708">
        <w:rPr>
          <w:sz w:val="24"/>
          <w:szCs w:val="24"/>
        </w:rPr>
        <w:t>Brown, T.A. et al. 2008</w:t>
      </w:r>
      <w:r w:rsidRPr="00301708">
        <w:rPr>
          <w:rFonts w:cs="AdvP8CAA"/>
          <w:sz w:val="24"/>
          <w:szCs w:val="24"/>
        </w:rPr>
        <w:t>The complex origins of domesticated</w:t>
      </w:r>
      <w:r w:rsidRPr="00301708">
        <w:rPr>
          <w:rFonts w:cs="AdvP8CAA"/>
          <w:sz w:val="24"/>
          <w:szCs w:val="24"/>
        </w:rPr>
        <w:t xml:space="preserve"> </w:t>
      </w:r>
      <w:r w:rsidRPr="00301708">
        <w:rPr>
          <w:rFonts w:cs="AdvP8CAA"/>
          <w:sz w:val="24"/>
          <w:szCs w:val="24"/>
        </w:rPr>
        <w:t>crops in</w:t>
      </w:r>
      <w:r w:rsidRPr="00301708">
        <w:rPr>
          <w:sz w:val="24"/>
          <w:szCs w:val="24"/>
        </w:rPr>
        <w:t xml:space="preserve"> </w:t>
      </w:r>
      <w:r w:rsidRPr="00301708">
        <w:rPr>
          <w:rFonts w:cs="AdvP8CAA"/>
          <w:sz w:val="24"/>
          <w:szCs w:val="24"/>
        </w:rPr>
        <w:t>the Fertile Crescent</w:t>
      </w:r>
      <w:r w:rsidRPr="00301708">
        <w:rPr>
          <w:rFonts w:cs="AdvP8CAA"/>
          <w:sz w:val="24"/>
          <w:szCs w:val="24"/>
        </w:rPr>
        <w:t xml:space="preserve"> </w:t>
      </w:r>
      <w:r w:rsidRPr="00301708">
        <w:rPr>
          <w:i/>
          <w:sz w:val="24"/>
          <w:szCs w:val="24"/>
        </w:rPr>
        <w:t>T</w:t>
      </w:r>
      <w:r w:rsidRPr="00301708">
        <w:rPr>
          <w:i/>
          <w:sz w:val="24"/>
          <w:szCs w:val="24"/>
        </w:rPr>
        <w:t>rends in Ecology and Evolution</w:t>
      </w:r>
      <w:r w:rsidRPr="00301708">
        <w:rPr>
          <w:sz w:val="24"/>
          <w:szCs w:val="24"/>
        </w:rPr>
        <w:t xml:space="preserve"> </w:t>
      </w:r>
      <w:r w:rsidRPr="00301708">
        <w:rPr>
          <w:sz w:val="24"/>
          <w:szCs w:val="24"/>
        </w:rPr>
        <w:t>1029;</w:t>
      </w:r>
      <w:r w:rsidRPr="00301708">
        <w:rPr>
          <w:sz w:val="24"/>
          <w:szCs w:val="24"/>
        </w:rPr>
        <w:t xml:space="preserve"> </w:t>
      </w:r>
      <w:hyperlink r:id="rId7" w:history="1">
        <w:r w:rsidRPr="00301708">
          <w:rPr>
            <w:rStyle w:val="Hyperlink"/>
            <w:sz w:val="24"/>
            <w:szCs w:val="24"/>
          </w:rPr>
          <w:t>http://wrap.warwick.ac.uk/367/1/WRAP_Allaby_.pdf</w:t>
        </w:r>
      </w:hyperlink>
    </w:p>
    <w:p w:rsidR="00301708" w:rsidRPr="00EC5135" w:rsidRDefault="00301708" w:rsidP="000E45BC">
      <w:pPr>
        <w:autoSpaceDE w:val="0"/>
        <w:autoSpaceDN w:val="0"/>
        <w:adjustRightInd w:val="0"/>
        <w:spacing w:after="0" w:line="240" w:lineRule="auto"/>
        <w:ind w:left="567" w:hanging="567"/>
        <w:rPr>
          <w:sz w:val="24"/>
          <w:szCs w:val="24"/>
        </w:rPr>
      </w:pPr>
    </w:p>
    <w:p w:rsidR="00EC5135" w:rsidRPr="00EC5135" w:rsidRDefault="00EC5135" w:rsidP="000E45BC">
      <w:pPr>
        <w:pStyle w:val="NormalWeb"/>
        <w:spacing w:before="0" w:beforeAutospacing="0" w:after="150" w:afterAutospacing="0"/>
        <w:ind w:left="567" w:hanging="567"/>
        <w:rPr>
          <w:rFonts w:asciiTheme="minorHAnsi" w:hAnsiTheme="minorHAnsi"/>
        </w:rPr>
      </w:pPr>
      <w:r w:rsidRPr="00EC5135">
        <w:rPr>
          <w:rFonts w:asciiTheme="minorHAnsi" w:hAnsiTheme="minorHAnsi"/>
        </w:rPr>
        <w:t>Diamond, J. 1997. Location, location, location: the first farmers.</w:t>
      </w:r>
      <w:r w:rsidRPr="00EC5135">
        <w:rPr>
          <w:rStyle w:val="apple-converted-space"/>
          <w:rFonts w:asciiTheme="minorHAnsi" w:hAnsiTheme="minorHAnsi"/>
        </w:rPr>
        <w:t> </w:t>
      </w:r>
      <w:r w:rsidRPr="00EC5135">
        <w:rPr>
          <w:rFonts w:asciiTheme="minorHAnsi" w:hAnsiTheme="minorHAnsi"/>
          <w:i/>
          <w:iCs/>
        </w:rPr>
        <w:t>Science</w:t>
      </w:r>
      <w:r w:rsidRPr="00EC5135">
        <w:rPr>
          <w:rStyle w:val="apple-converted-space"/>
          <w:rFonts w:asciiTheme="minorHAnsi" w:hAnsiTheme="minorHAnsi"/>
        </w:rPr>
        <w:t> </w:t>
      </w:r>
      <w:r w:rsidRPr="00EC5135">
        <w:rPr>
          <w:rFonts w:asciiTheme="minorHAnsi" w:hAnsiTheme="minorHAnsi"/>
        </w:rPr>
        <w:t>278 (5341), pp. 1243-1244.</w:t>
      </w:r>
    </w:p>
    <w:p w:rsidR="00EC5135" w:rsidRPr="00EC5135" w:rsidRDefault="00EC5135" w:rsidP="000E45BC">
      <w:pPr>
        <w:pStyle w:val="NormalWeb"/>
        <w:spacing w:before="0" w:beforeAutospacing="0" w:after="150" w:afterAutospacing="0"/>
        <w:ind w:left="567" w:hanging="567"/>
        <w:rPr>
          <w:rFonts w:asciiTheme="minorHAnsi" w:hAnsiTheme="minorHAnsi"/>
        </w:rPr>
      </w:pPr>
      <w:r w:rsidRPr="00EC5135">
        <w:rPr>
          <w:rFonts w:asciiTheme="minorHAnsi" w:hAnsiTheme="minorHAnsi"/>
        </w:rPr>
        <w:t>Hillman, G, Hedges, R. Moore, A., Colledge, S. and Pettitt, P. (2001). New evidence of Lateglacial cereal cultivation at Abu Hureyra on the Euphrates.</w:t>
      </w:r>
      <w:r w:rsidRPr="00EC5135">
        <w:rPr>
          <w:rStyle w:val="apple-converted-space"/>
          <w:rFonts w:asciiTheme="minorHAnsi" w:hAnsiTheme="minorHAnsi"/>
        </w:rPr>
        <w:t> </w:t>
      </w:r>
      <w:r w:rsidRPr="00EC5135">
        <w:rPr>
          <w:rFonts w:asciiTheme="minorHAnsi" w:hAnsiTheme="minorHAnsi"/>
          <w:i/>
          <w:iCs/>
        </w:rPr>
        <w:t>The Holocene</w:t>
      </w:r>
      <w:r w:rsidRPr="00EC5135">
        <w:rPr>
          <w:rStyle w:val="apple-converted-space"/>
          <w:rFonts w:asciiTheme="minorHAnsi" w:hAnsiTheme="minorHAnsi"/>
          <w:i/>
          <w:iCs/>
        </w:rPr>
        <w:t> </w:t>
      </w:r>
      <w:r w:rsidRPr="00EC5135">
        <w:rPr>
          <w:rFonts w:asciiTheme="minorHAnsi" w:hAnsiTheme="minorHAnsi"/>
        </w:rPr>
        <w:t>11 (4) pp. 383–393.</w:t>
      </w:r>
    </w:p>
    <w:p w:rsidR="00EC5135" w:rsidRPr="00EC5135" w:rsidRDefault="00EC5135" w:rsidP="000E45BC">
      <w:pPr>
        <w:ind w:left="567" w:hanging="567"/>
        <w:rPr>
          <w:sz w:val="24"/>
          <w:szCs w:val="24"/>
        </w:rPr>
      </w:pPr>
      <w:r w:rsidRPr="00EC5135">
        <w:rPr>
          <w:rStyle w:val="HTMLCite"/>
          <w:i w:val="0"/>
          <w:sz w:val="24"/>
          <w:szCs w:val="24"/>
        </w:rPr>
        <w:t>Hillman, G</w:t>
      </w:r>
      <w:r w:rsidRPr="00EC5135">
        <w:rPr>
          <w:rStyle w:val="HTMLCite"/>
          <w:i w:val="0"/>
          <w:sz w:val="24"/>
          <w:szCs w:val="24"/>
        </w:rPr>
        <w:t>.</w:t>
      </w:r>
      <w:r>
        <w:rPr>
          <w:rStyle w:val="HTMLCite"/>
          <w:i w:val="0"/>
          <w:sz w:val="24"/>
          <w:szCs w:val="24"/>
        </w:rPr>
        <w:t xml:space="preserve"> C.</w:t>
      </w:r>
      <w:r w:rsidRPr="00EC5135">
        <w:rPr>
          <w:rStyle w:val="HTMLCite"/>
          <w:i w:val="0"/>
          <w:sz w:val="24"/>
          <w:szCs w:val="24"/>
        </w:rPr>
        <w:t xml:space="preserve"> Legge</w:t>
      </w:r>
      <w:r>
        <w:rPr>
          <w:rStyle w:val="HTMLCite"/>
          <w:i w:val="0"/>
          <w:sz w:val="24"/>
          <w:szCs w:val="24"/>
        </w:rPr>
        <w:t>,</w:t>
      </w:r>
      <w:r w:rsidRPr="00EC5135">
        <w:rPr>
          <w:rStyle w:val="HTMLCite"/>
          <w:i w:val="0"/>
          <w:sz w:val="24"/>
          <w:szCs w:val="24"/>
        </w:rPr>
        <w:t xml:space="preserve"> </w:t>
      </w:r>
      <w:r w:rsidRPr="00EC5135">
        <w:rPr>
          <w:rStyle w:val="HTMLCite"/>
          <w:i w:val="0"/>
          <w:sz w:val="24"/>
          <w:szCs w:val="24"/>
        </w:rPr>
        <w:t xml:space="preserve">A. J. </w:t>
      </w:r>
      <w:r>
        <w:rPr>
          <w:rStyle w:val="HTMLCite"/>
          <w:i w:val="0"/>
          <w:sz w:val="24"/>
          <w:szCs w:val="24"/>
        </w:rPr>
        <w:t xml:space="preserve">&amp; </w:t>
      </w:r>
      <w:r w:rsidRPr="00EC5135">
        <w:rPr>
          <w:rStyle w:val="HTMLCite"/>
          <w:i w:val="0"/>
          <w:sz w:val="24"/>
          <w:szCs w:val="24"/>
        </w:rPr>
        <w:t>Rowle-Conwy P. A. (1997). "On the Charred Seeds from Epipalaeolithic Abu Hureyra: Food or Fuel?"</w:t>
      </w:r>
      <w:r w:rsidRPr="00EC5135">
        <w:rPr>
          <w:rStyle w:val="HTMLCite"/>
          <w:sz w:val="24"/>
          <w:szCs w:val="24"/>
        </w:rPr>
        <w:t xml:space="preserve"> Current Anthropology. </w:t>
      </w:r>
      <w:r w:rsidRPr="00EC5135">
        <w:rPr>
          <w:rStyle w:val="HTMLCite"/>
          <w:b/>
          <w:bCs/>
          <w:i w:val="0"/>
          <w:sz w:val="24"/>
          <w:szCs w:val="24"/>
        </w:rPr>
        <w:t>38</w:t>
      </w:r>
      <w:r w:rsidRPr="00EC5135">
        <w:rPr>
          <w:rStyle w:val="HTMLCite"/>
          <w:i w:val="0"/>
          <w:sz w:val="24"/>
          <w:szCs w:val="24"/>
        </w:rPr>
        <w:t xml:space="preserve"> (4): 651–655</w:t>
      </w:r>
    </w:p>
    <w:p w:rsidR="00EC5135" w:rsidRPr="00EC5135" w:rsidRDefault="00EC5135" w:rsidP="000E45BC">
      <w:pPr>
        <w:pStyle w:val="NormalWeb"/>
        <w:spacing w:before="0" w:beforeAutospacing="0" w:after="150" w:afterAutospacing="0"/>
        <w:ind w:left="567" w:hanging="567"/>
        <w:rPr>
          <w:rFonts w:asciiTheme="minorHAnsi" w:hAnsiTheme="minorHAnsi"/>
          <w:bCs/>
        </w:rPr>
      </w:pPr>
      <w:r w:rsidRPr="00EC5135">
        <w:rPr>
          <w:rFonts w:asciiTheme="minorHAnsi" w:hAnsiTheme="minorHAnsi"/>
        </w:rPr>
        <w:t xml:space="preserve">Kuijt, I. 2011 </w:t>
      </w:r>
      <w:r w:rsidRPr="00EC5135">
        <w:rPr>
          <w:rFonts w:asciiTheme="minorHAnsi" w:hAnsiTheme="minorHAnsi"/>
          <w:bCs/>
        </w:rPr>
        <w:t xml:space="preserve">Home is where we keep our food: The origins of agriculture and Late Pre-Pottery Neolithic food storage </w:t>
      </w:r>
      <w:r w:rsidRPr="00EC5135">
        <w:rPr>
          <w:rFonts w:asciiTheme="minorHAnsi" w:hAnsiTheme="minorHAnsi"/>
          <w:bCs/>
          <w:i/>
        </w:rPr>
        <w:t>Paleorient</w:t>
      </w:r>
      <w:r w:rsidRPr="00EC5135">
        <w:rPr>
          <w:rFonts w:asciiTheme="minorHAnsi" w:hAnsiTheme="minorHAnsi"/>
          <w:bCs/>
        </w:rPr>
        <w:t xml:space="preserve"> 37(1): 137-152. </w:t>
      </w:r>
      <w:r w:rsidR="00CA1E7C">
        <w:rPr>
          <w:rFonts w:asciiTheme="minorHAnsi" w:hAnsiTheme="minorHAnsi"/>
          <w:bCs/>
        </w:rPr>
        <w:t>zvv</w:t>
      </w:r>
      <w:hyperlink r:id="rId8" w:history="1">
        <w:r w:rsidRPr="00EC5135">
          <w:rPr>
            <w:rStyle w:val="Hyperlink"/>
            <w:rFonts w:asciiTheme="minorHAnsi" w:hAnsiTheme="minorHAnsi"/>
            <w:bCs/>
            <w:color w:val="auto"/>
          </w:rPr>
          <w:t>http://www.persee.fr/doc/paleo_0153-9345_2011_num_37_1_5444</w:t>
        </w:r>
      </w:hyperlink>
    </w:p>
    <w:p w:rsidR="00EC5135" w:rsidRPr="00EC5135" w:rsidRDefault="00EC5135" w:rsidP="000E45BC">
      <w:pPr>
        <w:pStyle w:val="NormalWeb"/>
        <w:spacing w:before="0" w:beforeAutospacing="0" w:after="150" w:afterAutospacing="0"/>
        <w:ind w:left="567" w:hanging="567"/>
        <w:rPr>
          <w:rFonts w:asciiTheme="minorHAnsi" w:hAnsiTheme="minorHAnsi"/>
        </w:rPr>
      </w:pPr>
      <w:r>
        <w:rPr>
          <w:rFonts w:asciiTheme="minorHAnsi" w:hAnsiTheme="minorHAnsi"/>
        </w:rPr>
        <w:t>Mannion, A.M. 1999</w:t>
      </w:r>
      <w:r w:rsidRPr="00EC5135">
        <w:rPr>
          <w:rFonts w:asciiTheme="minorHAnsi" w:hAnsiTheme="minorHAnsi"/>
        </w:rPr>
        <w:t xml:space="preserve"> Domestication and the origins of agriculture: an appraisal.</w:t>
      </w:r>
      <w:r w:rsidRPr="00EC5135">
        <w:rPr>
          <w:rStyle w:val="apple-converted-space"/>
          <w:rFonts w:asciiTheme="minorHAnsi" w:hAnsiTheme="minorHAnsi"/>
        </w:rPr>
        <w:t> </w:t>
      </w:r>
      <w:r w:rsidRPr="00EC5135">
        <w:rPr>
          <w:rFonts w:asciiTheme="minorHAnsi" w:hAnsiTheme="minorHAnsi"/>
          <w:i/>
          <w:iCs/>
        </w:rPr>
        <w:t>Progress in Physical Geography</w:t>
      </w:r>
      <w:r w:rsidRPr="00EC5135">
        <w:rPr>
          <w:rStyle w:val="apple-converted-space"/>
          <w:rFonts w:asciiTheme="minorHAnsi" w:hAnsiTheme="minorHAnsi"/>
          <w:i/>
          <w:iCs/>
        </w:rPr>
        <w:t> </w:t>
      </w:r>
      <w:r w:rsidRPr="00EC5135">
        <w:rPr>
          <w:rFonts w:asciiTheme="minorHAnsi" w:hAnsiTheme="minorHAnsi"/>
        </w:rPr>
        <w:t>23 (1), pp. 37-56.</w:t>
      </w:r>
    </w:p>
    <w:p w:rsidR="00F26DF7" w:rsidRDefault="00EC5135" w:rsidP="000E45BC">
      <w:pPr>
        <w:pStyle w:val="NormalWeb"/>
        <w:spacing w:before="0" w:beforeAutospacing="0" w:after="150" w:afterAutospacing="0"/>
        <w:ind w:left="567" w:hanging="567"/>
        <w:rPr>
          <w:rFonts w:asciiTheme="minorHAnsi" w:hAnsiTheme="minorHAnsi"/>
        </w:rPr>
      </w:pPr>
      <w:r>
        <w:rPr>
          <w:rFonts w:asciiTheme="minorHAnsi" w:hAnsiTheme="minorHAnsi"/>
        </w:rPr>
        <w:t>Mithen, S. 2007</w:t>
      </w:r>
      <w:r w:rsidRPr="00EC5135">
        <w:rPr>
          <w:rFonts w:asciiTheme="minorHAnsi" w:hAnsiTheme="minorHAnsi"/>
        </w:rPr>
        <w:t xml:space="preserve"> Did farming arise from a misapplication of social intelligence?</w:t>
      </w:r>
      <w:r w:rsidRPr="00EC5135">
        <w:rPr>
          <w:rStyle w:val="apple-converted-space"/>
          <w:rFonts w:asciiTheme="minorHAnsi" w:hAnsiTheme="minorHAnsi"/>
        </w:rPr>
        <w:t> </w:t>
      </w:r>
      <w:r w:rsidRPr="00EC5135">
        <w:rPr>
          <w:rFonts w:asciiTheme="minorHAnsi" w:hAnsiTheme="minorHAnsi"/>
          <w:i/>
          <w:iCs/>
        </w:rPr>
        <w:t xml:space="preserve">Philosophical </w:t>
      </w:r>
      <w:r w:rsidRPr="00D2334D">
        <w:rPr>
          <w:rFonts w:asciiTheme="minorHAnsi" w:hAnsiTheme="minorHAnsi"/>
          <w:i/>
          <w:iCs/>
        </w:rPr>
        <w:t>transactions of the Royal Society</w:t>
      </w:r>
      <w:r w:rsidRPr="00D2334D">
        <w:rPr>
          <w:rStyle w:val="apple-converted-space"/>
          <w:rFonts w:asciiTheme="minorHAnsi" w:hAnsiTheme="minorHAnsi"/>
        </w:rPr>
        <w:t> </w:t>
      </w:r>
      <w:r w:rsidRPr="00D2334D">
        <w:rPr>
          <w:rFonts w:asciiTheme="minorHAnsi" w:hAnsiTheme="minorHAnsi"/>
        </w:rPr>
        <w:t>362, pp. 705-718. (Link on Moodle).</w:t>
      </w:r>
    </w:p>
    <w:p w:rsidR="00D2334D" w:rsidRPr="00D2334D" w:rsidRDefault="00F26DF7" w:rsidP="000E45BC">
      <w:pPr>
        <w:pStyle w:val="NormalWeb"/>
        <w:spacing w:before="0" w:beforeAutospacing="0" w:after="150" w:afterAutospacing="0"/>
        <w:ind w:left="567" w:hanging="567"/>
      </w:pPr>
      <w:r w:rsidRPr="00D2334D">
        <w:rPr>
          <w:rFonts w:asciiTheme="minorHAnsi" w:hAnsiTheme="minorHAnsi"/>
        </w:rPr>
        <w:t>Mollerson, T.</w:t>
      </w:r>
      <w:r>
        <w:rPr>
          <w:rFonts w:asciiTheme="minorHAnsi" w:hAnsiTheme="minorHAnsi"/>
        </w:rPr>
        <w:t xml:space="preserve"> 1994 The eloquent bones of Abu Hureyra: </w:t>
      </w:r>
      <w:r w:rsidR="00D2334D" w:rsidRPr="00D2334D">
        <w:rPr>
          <w:iCs/>
        </w:rPr>
        <w:t xml:space="preserve">The daily grind in an early Near Eastern agricultural community left revealing marks on </w:t>
      </w:r>
      <w:r w:rsidRPr="00F26DF7">
        <w:rPr>
          <w:iCs/>
        </w:rPr>
        <w:t>the skeletons of the inhabitant</w:t>
      </w:r>
      <w:r>
        <w:rPr>
          <w:i/>
          <w:iCs/>
        </w:rPr>
        <w:t>. Scientific American</w:t>
      </w:r>
    </w:p>
    <w:p w:rsidR="00185F6B" w:rsidRPr="00D2334D" w:rsidRDefault="00185F6B" w:rsidP="000E45BC">
      <w:pPr>
        <w:ind w:left="567" w:hanging="567"/>
        <w:rPr>
          <w:rFonts w:eastAsia="Times New Roman" w:cs="Times New Roman"/>
          <w:sz w:val="24"/>
          <w:szCs w:val="24"/>
          <w:lang w:eastAsia="en-GB"/>
        </w:rPr>
      </w:pPr>
      <w:r w:rsidRPr="00D2334D">
        <w:rPr>
          <w:sz w:val="24"/>
          <w:szCs w:val="24"/>
        </w:rPr>
        <w:t xml:space="preserve">Mollerson, T. Comerford, G and Moore A. 1992 </w:t>
      </w:r>
      <w:r w:rsidRPr="00185F6B">
        <w:rPr>
          <w:rFonts w:eastAsia="Times New Roman" w:cs="Times New Roman"/>
          <w:bCs/>
          <w:kern w:val="36"/>
          <w:sz w:val="24"/>
          <w:szCs w:val="24"/>
          <w:lang w:eastAsia="en-GB"/>
        </w:rPr>
        <w:t>A Neolithic Painted Skull from Tell Abu Hureyra, Northern Syria</w:t>
      </w:r>
      <w:r w:rsidR="00CA1E7C">
        <w:rPr>
          <w:sz w:val="24"/>
          <w:szCs w:val="24"/>
        </w:rPr>
        <w:t>.</w:t>
      </w:r>
      <w:r w:rsidR="00D2334D" w:rsidRPr="00D2334D">
        <w:rPr>
          <w:rFonts w:eastAsia="Times New Roman" w:cs="Times New Roman"/>
          <w:sz w:val="24"/>
          <w:szCs w:val="24"/>
          <w:lang w:eastAsia="en-GB"/>
        </w:rPr>
        <w:t xml:space="preserve"> </w:t>
      </w:r>
      <w:r w:rsidRPr="00D2334D">
        <w:rPr>
          <w:rFonts w:eastAsia="Times New Roman" w:cs="Times New Roman"/>
          <w:i/>
          <w:sz w:val="24"/>
          <w:szCs w:val="24"/>
          <w:lang w:eastAsia="en-GB"/>
        </w:rPr>
        <w:t>Cambridgeshire Archaeological Journal</w:t>
      </w:r>
      <w:r w:rsidRPr="00D2334D">
        <w:rPr>
          <w:rFonts w:eastAsia="Times New Roman" w:cs="Times New Roman"/>
          <w:sz w:val="24"/>
          <w:szCs w:val="24"/>
          <w:lang w:eastAsia="en-GB"/>
        </w:rPr>
        <w:t xml:space="preserve"> 2(2)</w:t>
      </w:r>
      <w:r w:rsidR="00D2334D" w:rsidRPr="00D2334D">
        <w:rPr>
          <w:rFonts w:eastAsia="Times New Roman" w:cs="Times New Roman"/>
          <w:sz w:val="24"/>
          <w:szCs w:val="24"/>
          <w:lang w:eastAsia="en-GB"/>
        </w:rPr>
        <w:t>:</w:t>
      </w:r>
      <w:r w:rsidRPr="00D2334D">
        <w:rPr>
          <w:sz w:val="24"/>
          <w:szCs w:val="24"/>
        </w:rPr>
        <w:t xml:space="preserve"> 231-23</w:t>
      </w:r>
    </w:p>
    <w:p w:rsidR="00EC5135" w:rsidRPr="00EC5135" w:rsidRDefault="00EC5135" w:rsidP="000E45BC">
      <w:pPr>
        <w:pStyle w:val="NormalWeb"/>
        <w:spacing w:before="0" w:beforeAutospacing="0" w:after="150" w:afterAutospacing="0"/>
        <w:ind w:left="567" w:hanging="567"/>
        <w:rPr>
          <w:rFonts w:asciiTheme="minorHAnsi" w:hAnsiTheme="minorHAnsi"/>
          <w:bCs/>
        </w:rPr>
      </w:pPr>
      <w:r w:rsidRPr="00EC5135">
        <w:rPr>
          <w:rFonts w:asciiTheme="minorHAnsi" w:eastAsiaTheme="minorHAnsi" w:hAnsiTheme="minorHAnsi" w:cstheme="minorBidi"/>
          <w:i/>
          <w:iCs/>
          <w:lang w:eastAsia="en-US"/>
        </w:rPr>
        <w:t xml:space="preserve">Moore, A.T. </w:t>
      </w:r>
      <w:r w:rsidRPr="00EC5135">
        <w:rPr>
          <w:rFonts w:asciiTheme="minorHAnsi" w:eastAsiaTheme="minorHAnsi" w:hAnsiTheme="minorHAnsi" w:cstheme="minorBidi"/>
          <w:i/>
          <w:iCs/>
          <w:lang w:eastAsia="en-US"/>
        </w:rPr>
        <w:t>Hillman, G</w:t>
      </w:r>
      <w:r w:rsidRPr="00EC5135">
        <w:rPr>
          <w:rFonts w:asciiTheme="minorHAnsi" w:eastAsiaTheme="minorHAnsi" w:hAnsiTheme="minorHAnsi" w:cstheme="minorBidi"/>
          <w:i/>
          <w:iCs/>
          <w:lang w:eastAsia="en-US"/>
        </w:rPr>
        <w:t>.</w:t>
      </w:r>
      <w:r w:rsidRPr="00EC5135">
        <w:rPr>
          <w:rFonts w:asciiTheme="minorHAnsi" w:eastAsiaTheme="minorHAnsi" w:hAnsiTheme="minorHAnsi" w:cstheme="minorBidi"/>
          <w:i/>
          <w:iCs/>
          <w:lang w:eastAsia="en-US"/>
        </w:rPr>
        <w:t>C.; Legge, A</w:t>
      </w:r>
      <w:r w:rsidRPr="00EC5135">
        <w:rPr>
          <w:rFonts w:asciiTheme="minorHAnsi" w:eastAsiaTheme="minorHAnsi" w:hAnsiTheme="minorHAnsi" w:cstheme="minorBidi"/>
          <w:i/>
          <w:iCs/>
          <w:lang w:eastAsia="en-US"/>
        </w:rPr>
        <w:t>.</w:t>
      </w:r>
      <w:r>
        <w:rPr>
          <w:rFonts w:asciiTheme="minorHAnsi" w:eastAsiaTheme="minorHAnsi" w:hAnsiTheme="minorHAnsi" w:cstheme="minorBidi"/>
          <w:i/>
          <w:iCs/>
          <w:lang w:eastAsia="en-US"/>
        </w:rPr>
        <w:t xml:space="preserve"> J. 2000</w:t>
      </w:r>
      <w:r w:rsidRPr="00EC5135">
        <w:rPr>
          <w:rFonts w:asciiTheme="minorHAnsi" w:eastAsiaTheme="minorHAnsi" w:hAnsiTheme="minorHAnsi" w:cstheme="minorBidi"/>
          <w:i/>
          <w:iCs/>
          <w:lang w:eastAsia="en-US"/>
        </w:rPr>
        <w:t xml:space="preserve"> Village on the Euphrates: From Foraging to Farming at Abu Hureyra. Oxford: Oxford University Press. </w:t>
      </w:r>
    </w:p>
    <w:p w:rsidR="00EC5135" w:rsidRPr="00EC5135" w:rsidRDefault="00EC5135" w:rsidP="000E45BC">
      <w:pPr>
        <w:pStyle w:val="NormalWeb"/>
        <w:spacing w:before="0" w:beforeAutospacing="0" w:after="150" w:afterAutospacing="0"/>
        <w:ind w:left="567" w:hanging="567"/>
        <w:rPr>
          <w:rFonts w:asciiTheme="minorHAnsi" w:hAnsiTheme="minorHAnsi"/>
        </w:rPr>
      </w:pPr>
      <w:r w:rsidRPr="00EC5135">
        <w:rPr>
          <w:rFonts w:asciiTheme="minorHAnsi" w:hAnsiTheme="minorHAnsi"/>
          <w:bCs/>
        </w:rPr>
        <w:t xml:space="preserve">Naderi, S. et al. 2008 </w:t>
      </w:r>
      <w:r w:rsidRPr="00EC5135">
        <w:rPr>
          <w:rFonts w:asciiTheme="minorHAnsi" w:hAnsiTheme="minorHAnsi"/>
          <w:bCs/>
          <w:kern w:val="36"/>
        </w:rPr>
        <w:t>The goat domestication process inferred from large-scale mitochondrial DNA analysis of wild and domestic individuals</w:t>
      </w:r>
      <w:r w:rsidRPr="00EC5135">
        <w:rPr>
          <w:rFonts w:asciiTheme="minorHAnsi" w:hAnsiTheme="minorHAnsi"/>
          <w:bCs/>
          <w:kern w:val="36"/>
        </w:rPr>
        <w:t xml:space="preserve"> </w:t>
      </w:r>
      <w:r w:rsidRPr="00EC5135">
        <w:rPr>
          <w:rStyle w:val="highwire-cite-metadata-journal"/>
          <w:rFonts w:asciiTheme="minorHAnsi" w:hAnsiTheme="minorHAnsi"/>
        </w:rPr>
        <w:t xml:space="preserve">PNAS </w:t>
      </w:r>
      <w:r w:rsidRPr="00EC5135">
        <w:rPr>
          <w:rStyle w:val="highwire-cite-metadata-volume"/>
          <w:rFonts w:asciiTheme="minorHAnsi" w:hAnsiTheme="minorHAnsi"/>
        </w:rPr>
        <w:t>105</w:t>
      </w:r>
      <w:r w:rsidRPr="00EC5135">
        <w:rPr>
          <w:rStyle w:val="highwire-cite-metadata-issue"/>
          <w:rFonts w:asciiTheme="minorHAnsi" w:hAnsiTheme="minorHAnsi"/>
        </w:rPr>
        <w:t>(46)</w:t>
      </w:r>
      <w:r w:rsidRPr="00EC5135">
        <w:rPr>
          <w:rStyle w:val="highwire-cite-metadata-issue"/>
          <w:rFonts w:asciiTheme="minorHAnsi" w:hAnsiTheme="minorHAnsi"/>
        </w:rPr>
        <w:t>:</w:t>
      </w:r>
      <w:r w:rsidRPr="00EC5135">
        <w:rPr>
          <w:rStyle w:val="highwire-cite-metadata-issue"/>
          <w:rFonts w:asciiTheme="minorHAnsi" w:hAnsiTheme="minorHAnsi"/>
        </w:rPr>
        <w:t xml:space="preserve"> </w:t>
      </w:r>
      <w:r w:rsidRPr="00EC5135">
        <w:rPr>
          <w:rStyle w:val="highwire-cite-metadata-pages"/>
          <w:rFonts w:asciiTheme="minorHAnsi" w:hAnsiTheme="minorHAnsi"/>
        </w:rPr>
        <w:t>17659-17664</w:t>
      </w:r>
    </w:p>
    <w:p w:rsidR="00EC5135" w:rsidRDefault="00EC5135" w:rsidP="000E45BC">
      <w:pPr>
        <w:pStyle w:val="NormalWeb"/>
        <w:spacing w:before="0" w:beforeAutospacing="0" w:after="150" w:afterAutospacing="0"/>
        <w:ind w:left="567" w:hanging="567"/>
        <w:rPr>
          <w:rFonts w:asciiTheme="minorHAnsi" w:hAnsiTheme="minorHAnsi"/>
        </w:rPr>
      </w:pPr>
      <w:r w:rsidRPr="00EC5135">
        <w:rPr>
          <w:rFonts w:asciiTheme="minorHAnsi" w:hAnsiTheme="minorHAnsi"/>
        </w:rPr>
        <w:t>Pri</w:t>
      </w:r>
      <w:r>
        <w:rPr>
          <w:rFonts w:asciiTheme="minorHAnsi" w:hAnsiTheme="minorHAnsi"/>
        </w:rPr>
        <w:t>ce, T.D. and Gebauer, A.B. 1995</w:t>
      </w:r>
      <w:r w:rsidRPr="00EC5135">
        <w:rPr>
          <w:rStyle w:val="apple-converted-space"/>
          <w:rFonts w:asciiTheme="minorHAnsi" w:hAnsiTheme="minorHAnsi"/>
        </w:rPr>
        <w:t> </w:t>
      </w:r>
      <w:r w:rsidR="00CA1E7C">
        <w:rPr>
          <w:rFonts w:asciiTheme="minorHAnsi" w:hAnsiTheme="minorHAnsi"/>
          <w:i/>
          <w:iCs/>
        </w:rPr>
        <w:t>Last Hunters, First Farmers</w:t>
      </w:r>
      <w:r w:rsidRPr="00EC5135">
        <w:rPr>
          <w:rFonts w:asciiTheme="minorHAnsi" w:hAnsiTheme="minorHAnsi"/>
          <w:i/>
          <w:iCs/>
        </w:rPr>
        <w:t>: new perspectives on the prehistoric transition to agriculture</w:t>
      </w:r>
      <w:r w:rsidRPr="00EC5135">
        <w:rPr>
          <w:rFonts w:asciiTheme="minorHAnsi" w:hAnsiTheme="minorHAnsi"/>
        </w:rPr>
        <w:t>. Santa Fe: School of American Research.</w:t>
      </w:r>
    </w:p>
    <w:p w:rsidR="00F26DF7" w:rsidRPr="00EC5135" w:rsidRDefault="00F26DF7" w:rsidP="000E45BC">
      <w:pPr>
        <w:pStyle w:val="NormalWeb"/>
        <w:spacing w:before="0" w:beforeAutospacing="0" w:after="150" w:afterAutospacing="0"/>
        <w:ind w:left="567" w:hanging="567"/>
        <w:rPr>
          <w:rFonts w:asciiTheme="minorHAnsi" w:hAnsiTheme="minorHAnsi"/>
        </w:rPr>
      </w:pPr>
      <w:r>
        <w:rPr>
          <w:rFonts w:asciiTheme="minorHAnsi" w:hAnsiTheme="minorHAnsi"/>
        </w:rPr>
        <w:t xml:space="preserve">Sherratt, A.G. 1980 Water, soil and seasonality in early cereal cultivation </w:t>
      </w:r>
      <w:r w:rsidR="00CA1E7C">
        <w:rPr>
          <w:rFonts w:asciiTheme="minorHAnsi" w:hAnsiTheme="minorHAnsi"/>
          <w:i/>
        </w:rPr>
        <w:t>World A</w:t>
      </w:r>
      <w:r w:rsidRPr="00F26DF7">
        <w:rPr>
          <w:rFonts w:asciiTheme="minorHAnsi" w:hAnsiTheme="minorHAnsi"/>
          <w:i/>
        </w:rPr>
        <w:t>rchaeology</w:t>
      </w:r>
      <w:r>
        <w:rPr>
          <w:rFonts w:asciiTheme="minorHAnsi" w:hAnsiTheme="minorHAnsi"/>
        </w:rPr>
        <w:t xml:space="preserve"> 11: 313-330</w:t>
      </w:r>
    </w:p>
    <w:p w:rsidR="00EC5135" w:rsidRPr="00EC5135" w:rsidRDefault="00EC5135" w:rsidP="000E45BC">
      <w:pPr>
        <w:ind w:left="567" w:hanging="567"/>
        <w:rPr>
          <w:sz w:val="24"/>
          <w:szCs w:val="24"/>
        </w:rPr>
      </w:pPr>
      <w:r>
        <w:rPr>
          <w:sz w:val="24"/>
          <w:szCs w:val="24"/>
        </w:rPr>
        <w:lastRenderedPageBreak/>
        <w:t>Zeder, M. 2011</w:t>
      </w:r>
      <w:r w:rsidRPr="00EC5135">
        <w:rPr>
          <w:sz w:val="24"/>
          <w:szCs w:val="24"/>
        </w:rPr>
        <w:t xml:space="preserve"> The Origins of Agriculture in the Near East. </w:t>
      </w:r>
      <w:r w:rsidRPr="00EC5135">
        <w:rPr>
          <w:i/>
          <w:iCs/>
          <w:sz w:val="24"/>
          <w:szCs w:val="24"/>
        </w:rPr>
        <w:t>Current Anthropology,</w:t>
      </w:r>
      <w:r w:rsidRPr="00EC5135">
        <w:rPr>
          <w:sz w:val="24"/>
          <w:szCs w:val="24"/>
        </w:rPr>
        <w:t xml:space="preserve"> </w:t>
      </w:r>
      <w:r w:rsidRPr="00EC5135">
        <w:rPr>
          <w:i/>
          <w:iCs/>
          <w:sz w:val="24"/>
          <w:szCs w:val="24"/>
        </w:rPr>
        <w:t>52</w:t>
      </w:r>
      <w:r w:rsidRPr="00EC5135">
        <w:rPr>
          <w:sz w:val="24"/>
          <w:szCs w:val="24"/>
        </w:rPr>
        <w:t>(S4), S221-S235. doi:10.1086/659307</w:t>
      </w:r>
    </w:p>
    <w:sectPr w:rsidR="00EC5135" w:rsidRPr="00EC513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9D1D4F" w:rsidRDefault="009D1D4F" w:rsidP="009D1D4F">
      <w:pPr>
        <w:spacing w:after="0" w:line="240" w:lineRule="auto"/>
      </w:pPr>
      <w:r>
        <w:separator/>
      </w:r>
    </w:p>
  </w:endnote>
  <w:endnote w:type="continuationSeparator" w:id="0">
    <w:p w:rsidR="009D1D4F" w:rsidRDefault="009D1D4F" w:rsidP="009D1D4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dvP8CAA"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9D1D4F" w:rsidRDefault="009D1D4F" w:rsidP="009D1D4F">
      <w:pPr>
        <w:spacing w:after="0" w:line="240" w:lineRule="auto"/>
      </w:pPr>
      <w:r>
        <w:separator/>
      </w:r>
    </w:p>
  </w:footnote>
  <w:footnote w:type="continuationSeparator" w:id="0">
    <w:p w:rsidR="009D1D4F" w:rsidRDefault="009D1D4F" w:rsidP="009D1D4F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45FB00D7"/>
    <w:multiLevelType w:val="multilevel"/>
    <w:tmpl w:val="ED0A171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D1D4F"/>
    <w:rsid w:val="000E45BC"/>
    <w:rsid w:val="00185F6B"/>
    <w:rsid w:val="00301708"/>
    <w:rsid w:val="004F5C41"/>
    <w:rsid w:val="00903989"/>
    <w:rsid w:val="009D1D4F"/>
    <w:rsid w:val="00CA1E7C"/>
    <w:rsid w:val="00D2334D"/>
    <w:rsid w:val="00E86AFE"/>
    <w:rsid w:val="00EC5135"/>
    <w:rsid w:val="00F26DF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91BA7A9C-7DC5-4896-95BF-16E3B10A3A4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D1D4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D1D4F"/>
  </w:style>
  <w:style w:type="paragraph" w:styleId="Footer">
    <w:name w:val="footer"/>
    <w:basedOn w:val="Normal"/>
    <w:link w:val="FooterChar"/>
    <w:uiPriority w:val="99"/>
    <w:unhideWhenUsed/>
    <w:rsid w:val="009D1D4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D1D4F"/>
  </w:style>
  <w:style w:type="paragraph" w:styleId="NormalWeb">
    <w:name w:val="Normal (Web)"/>
    <w:basedOn w:val="Normal"/>
    <w:uiPriority w:val="99"/>
    <w:unhideWhenUsed/>
    <w:rsid w:val="009D1D4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apple-converted-space">
    <w:name w:val="apple-converted-space"/>
    <w:basedOn w:val="DefaultParagraphFont"/>
    <w:rsid w:val="009D1D4F"/>
  </w:style>
  <w:style w:type="character" w:styleId="Hyperlink">
    <w:name w:val="Hyperlink"/>
    <w:basedOn w:val="DefaultParagraphFont"/>
    <w:uiPriority w:val="99"/>
    <w:unhideWhenUsed/>
    <w:rsid w:val="00EC5135"/>
    <w:rPr>
      <w:color w:val="0563C1" w:themeColor="hyperlink"/>
      <w:u w:val="single"/>
    </w:rPr>
  </w:style>
  <w:style w:type="character" w:customStyle="1" w:styleId="highwire-cite-metadata-journal">
    <w:name w:val="highwire-cite-metadata-journal"/>
    <w:basedOn w:val="DefaultParagraphFont"/>
    <w:rsid w:val="00EC5135"/>
  </w:style>
  <w:style w:type="character" w:customStyle="1" w:styleId="highwire-cite-metadata-date">
    <w:name w:val="highwire-cite-metadata-date"/>
    <w:basedOn w:val="DefaultParagraphFont"/>
    <w:rsid w:val="00EC5135"/>
  </w:style>
  <w:style w:type="character" w:customStyle="1" w:styleId="highwire-cite-metadata-volume">
    <w:name w:val="highwire-cite-metadata-volume"/>
    <w:basedOn w:val="DefaultParagraphFont"/>
    <w:rsid w:val="00EC5135"/>
  </w:style>
  <w:style w:type="character" w:customStyle="1" w:styleId="highwire-cite-metadata-issue">
    <w:name w:val="highwire-cite-metadata-issue"/>
    <w:basedOn w:val="DefaultParagraphFont"/>
    <w:rsid w:val="00EC5135"/>
  </w:style>
  <w:style w:type="character" w:customStyle="1" w:styleId="highwire-cite-metadata-pages">
    <w:name w:val="highwire-cite-metadata-pages"/>
    <w:basedOn w:val="DefaultParagraphFont"/>
    <w:rsid w:val="00EC5135"/>
  </w:style>
  <w:style w:type="character" w:styleId="HTMLCite">
    <w:name w:val="HTML Cite"/>
    <w:basedOn w:val="DefaultParagraphFont"/>
    <w:uiPriority w:val="99"/>
    <w:semiHidden/>
    <w:unhideWhenUsed/>
    <w:rsid w:val="00EC5135"/>
    <w:rPr>
      <w:i/>
      <w:iCs/>
    </w:rPr>
  </w:style>
  <w:style w:type="character" w:styleId="CommentReference">
    <w:name w:val="annotation reference"/>
    <w:basedOn w:val="DefaultParagraphFont"/>
    <w:uiPriority w:val="99"/>
    <w:semiHidden/>
    <w:unhideWhenUsed/>
    <w:rsid w:val="00185F6B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185F6B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185F6B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185F6B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185F6B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185F6B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85F6B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825121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986910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543708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86673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537161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916553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919829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33708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49698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8412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5282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668850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95011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8380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9636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9938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persee.fr/doc/paleo_0153-9345_2011_num_37_1_5444" TargetMode="External"/><Relationship Id="rId3" Type="http://schemas.openxmlformats.org/officeDocument/2006/relationships/settings" Target="settings.xml"/><Relationship Id="rId7" Type="http://schemas.openxmlformats.org/officeDocument/2006/relationships/hyperlink" Target="http://wrap.warwick.ac.uk/367/1/WRAP_Allaby_.pdf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209</TotalTime>
  <Pages>2</Pages>
  <Words>400</Words>
  <Characters>2283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2678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Ros Coard</dc:creator>
  <cp:keywords/>
  <dc:description/>
  <cp:lastModifiedBy>Ros Coard</cp:lastModifiedBy>
  <cp:revision>5</cp:revision>
  <dcterms:created xsi:type="dcterms:W3CDTF">2016-12-19T13:50:00Z</dcterms:created>
  <dcterms:modified xsi:type="dcterms:W3CDTF">2018-02-12T13:15:00Z</dcterms:modified>
</cp:coreProperties>
</file>