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0392361E" w:rsidR="00ED1049" w:rsidRPr="00ED1049" w:rsidRDefault="00ED1049" w:rsidP="00ED1049">
      <w:pPr>
        <w:ind w:left="426"/>
        <w:rPr>
          <w:rFonts w:ascii="Arial" w:hAnsi="Arial" w:cs="Arial"/>
        </w:rPr>
      </w:pP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3730BC21" w:rsidR="00C31D85" w:rsidRPr="00614BE0" w:rsidRDefault="00614BE0" w:rsidP="00614BE0">
      <w:pPr>
        <w:jc w:val="center"/>
        <w:rPr>
          <w:rFonts w:asciiTheme="majorBidi" w:hAnsiTheme="majorBidi" w:cstheme="majorBidi"/>
          <w:b/>
          <w:bCs/>
          <w:sz w:val="36"/>
          <w:szCs w:val="36"/>
        </w:rPr>
      </w:pPr>
      <w:r w:rsidRPr="00614BE0">
        <w:rPr>
          <w:rFonts w:asciiTheme="majorBidi" w:hAnsiTheme="majorBidi" w:cstheme="majorBidi"/>
          <w:b/>
          <w:bCs/>
          <w:sz w:val="36"/>
          <w:szCs w:val="36"/>
        </w:rPr>
        <w:t>Dissertation</w:t>
      </w:r>
      <w:r w:rsidR="00C31D85" w:rsidRPr="00614BE0">
        <w:rPr>
          <w:rFonts w:asciiTheme="majorBidi" w:hAnsiTheme="majorBidi" w:cstheme="majorBidi"/>
          <w:b/>
          <w:bCs/>
          <w:sz w:val="36"/>
          <w:szCs w:val="36"/>
        </w:rPr>
        <w:t xml:space="preserve"> Poster</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1"/>
          <w:headerReference w:type="first" r:id="rId12"/>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614BE0" w14:paraId="2F1EE6C0" w14:textId="77777777" w:rsidTr="00F52F83">
        <w:trPr>
          <w:trHeight w:val="597"/>
        </w:trPr>
        <w:tc>
          <w:tcPr>
            <w:tcW w:w="14616" w:type="dxa"/>
            <w:gridSpan w:val="2"/>
            <w:vAlign w:val="center"/>
          </w:tcPr>
          <w:p w14:paraId="080E7EB0" w14:textId="71EFB9F9" w:rsidR="00802FF1" w:rsidRPr="00614BE0" w:rsidRDefault="00614BE0" w:rsidP="00614BE0">
            <w:pPr>
              <w:jc w:val="center"/>
              <w:rPr>
                <w:rFonts w:asciiTheme="majorBidi" w:hAnsiTheme="majorBidi" w:cstheme="majorBidi"/>
                <w:b/>
                <w:bCs/>
              </w:rPr>
            </w:pPr>
            <w:r w:rsidRPr="00614BE0">
              <w:rPr>
                <w:rFonts w:asciiTheme="majorBidi" w:hAnsiTheme="majorBidi" w:cstheme="majorBidi"/>
                <w:b/>
                <w:bCs/>
                <w:sz w:val="36"/>
                <w:szCs w:val="36"/>
              </w:rPr>
              <w:lastRenderedPageBreak/>
              <w:t>Understanding the Impact of COVID-19 on Pregnancy and Early Child Development in the UK</w:t>
            </w:r>
          </w:p>
        </w:tc>
      </w:tr>
      <w:tr w:rsidR="00C31D85" w:rsidRPr="00614BE0" w14:paraId="51100EC3" w14:textId="77777777" w:rsidTr="00063B85">
        <w:trPr>
          <w:trHeight w:val="1856"/>
        </w:trPr>
        <w:tc>
          <w:tcPr>
            <w:tcW w:w="7225" w:type="dxa"/>
          </w:tcPr>
          <w:p w14:paraId="7D5ABB49" w14:textId="77777777" w:rsidR="00C31D85" w:rsidRPr="00614BE0" w:rsidRDefault="00C31D85" w:rsidP="00C46111">
            <w:pPr>
              <w:rPr>
                <w:rFonts w:asciiTheme="majorBidi" w:hAnsiTheme="majorBidi" w:cstheme="majorBidi"/>
                <w:b/>
                <w:bCs/>
              </w:rPr>
            </w:pPr>
            <w:r w:rsidRPr="00614BE0">
              <w:rPr>
                <w:rFonts w:asciiTheme="majorBidi" w:hAnsiTheme="majorBidi" w:cstheme="majorBidi"/>
                <w:b/>
                <w:bCs/>
                <w:sz w:val="40"/>
                <w:szCs w:val="40"/>
              </w:rPr>
              <w:t>01</w:t>
            </w:r>
            <w:r w:rsidR="00890534" w:rsidRPr="00614BE0">
              <w:rPr>
                <w:rFonts w:asciiTheme="majorBidi" w:hAnsiTheme="majorBidi" w:cstheme="majorBidi"/>
              </w:rPr>
              <w:t xml:space="preserve"> </w:t>
            </w:r>
            <w:r w:rsidR="00AB5409" w:rsidRPr="00614BE0">
              <w:rPr>
                <w:rFonts w:asciiTheme="majorBidi" w:hAnsiTheme="majorBidi" w:cstheme="majorBidi"/>
              </w:rPr>
              <w:t xml:space="preserve"> </w:t>
            </w:r>
            <w:r w:rsidR="001A2DAB" w:rsidRPr="00614BE0">
              <w:rPr>
                <w:rFonts w:asciiTheme="majorBidi" w:hAnsiTheme="majorBidi" w:cstheme="majorBidi"/>
                <w:b/>
                <w:bCs/>
              </w:rPr>
              <w:t xml:space="preserve">Introduction and </w:t>
            </w:r>
            <w:r w:rsidR="00AB5409" w:rsidRPr="00614BE0">
              <w:rPr>
                <w:rFonts w:asciiTheme="majorBidi" w:hAnsiTheme="majorBidi" w:cstheme="majorBidi"/>
                <w:b/>
                <w:bCs/>
              </w:rPr>
              <w:t xml:space="preserve">Research </w:t>
            </w:r>
            <w:r w:rsidR="001A2DAB" w:rsidRPr="00614BE0">
              <w:rPr>
                <w:rFonts w:asciiTheme="majorBidi" w:hAnsiTheme="majorBidi" w:cstheme="majorBidi"/>
                <w:b/>
                <w:bCs/>
              </w:rPr>
              <w:t xml:space="preserve">Aim </w:t>
            </w:r>
          </w:p>
          <w:p w14:paraId="4F873229" w14:textId="4842818A" w:rsidR="000E56ED" w:rsidRPr="00614BE0" w:rsidRDefault="00614BE0" w:rsidP="00614BE0">
            <w:pPr>
              <w:spacing w:line="360" w:lineRule="auto"/>
              <w:jc w:val="both"/>
              <w:rPr>
                <w:rFonts w:asciiTheme="majorBidi" w:hAnsiTheme="majorBidi" w:cstheme="majorBidi"/>
              </w:rPr>
            </w:pPr>
            <w:r w:rsidRPr="00614BE0">
              <w:rPr>
                <w:rFonts w:asciiTheme="majorBidi" w:hAnsiTheme="majorBidi" w:cstheme="majorBidi"/>
              </w:rPr>
              <w:t>This study explores how the COVID-19 pandemic affected pregnancy experiences and child development outcomes in the UK. By reviewing existing academic and government literature, the research investigates themes such as maternal stress, healthcare access, and early developmental delays, with the aim of informing future healthcare responses in public health emergencies.</w:t>
            </w:r>
          </w:p>
        </w:tc>
        <w:tc>
          <w:tcPr>
            <w:tcW w:w="7391" w:type="dxa"/>
          </w:tcPr>
          <w:p w14:paraId="512F9F0B" w14:textId="77777777" w:rsidR="00C31D85" w:rsidRPr="00614BE0" w:rsidRDefault="00C31D85" w:rsidP="00C46111">
            <w:pPr>
              <w:rPr>
                <w:rFonts w:asciiTheme="majorBidi" w:hAnsiTheme="majorBidi" w:cstheme="majorBidi"/>
              </w:rPr>
            </w:pPr>
            <w:r w:rsidRPr="00614BE0">
              <w:rPr>
                <w:rFonts w:asciiTheme="majorBidi" w:hAnsiTheme="majorBidi" w:cstheme="majorBidi"/>
                <w:b/>
                <w:bCs/>
                <w:sz w:val="40"/>
                <w:szCs w:val="40"/>
              </w:rPr>
              <w:t>02</w:t>
            </w:r>
            <w:r w:rsidR="00AB5409" w:rsidRPr="00614BE0">
              <w:rPr>
                <w:rFonts w:asciiTheme="majorBidi" w:hAnsiTheme="majorBidi" w:cstheme="majorBidi"/>
                <w:b/>
                <w:bCs/>
                <w:sz w:val="40"/>
                <w:szCs w:val="40"/>
              </w:rPr>
              <w:t xml:space="preserve"> </w:t>
            </w:r>
            <w:r w:rsidR="00AB5409" w:rsidRPr="00614BE0">
              <w:rPr>
                <w:rFonts w:asciiTheme="majorBidi" w:hAnsiTheme="majorBidi" w:cstheme="majorBidi"/>
                <w:b/>
                <w:bCs/>
              </w:rPr>
              <w:t>Search Strategy</w:t>
            </w:r>
            <w:r w:rsidR="00AB5409" w:rsidRPr="00614BE0">
              <w:rPr>
                <w:rFonts w:asciiTheme="majorBidi" w:hAnsiTheme="majorBidi" w:cstheme="majorBidi"/>
              </w:rPr>
              <w:t xml:space="preserve"> </w:t>
            </w:r>
          </w:p>
          <w:p w14:paraId="109C23A4" w14:textId="648FC4EC" w:rsidR="0029329C" w:rsidRPr="00614BE0" w:rsidRDefault="00614BE0" w:rsidP="00614BE0">
            <w:pPr>
              <w:spacing w:line="360" w:lineRule="auto"/>
              <w:jc w:val="both"/>
              <w:rPr>
                <w:rFonts w:asciiTheme="majorBidi" w:hAnsiTheme="majorBidi" w:cstheme="majorBidi"/>
                <w:lang w:val="en-GB"/>
              </w:rPr>
            </w:pPr>
            <w:r w:rsidRPr="00614BE0">
              <w:rPr>
                <w:rFonts w:asciiTheme="majorBidi" w:hAnsiTheme="majorBidi" w:cstheme="majorBidi"/>
              </w:rPr>
              <w:t>A structured literature search was conducted using Google Scholar, PubMed, ScienceDirect, and the UWTSD Library. Search terms included “COVID-19,” “pregnancy,” “maternal stress,” “child development,” and “UK.” Boolean operators (AND/OR) were used, and filters applied for peer-reviewed English-language studies published between 2015 and 2024.</w:t>
            </w:r>
          </w:p>
        </w:tc>
      </w:tr>
      <w:tr w:rsidR="00C31D85" w:rsidRPr="00614BE0" w14:paraId="56FBFF17" w14:textId="77777777" w:rsidTr="00063B85">
        <w:trPr>
          <w:trHeight w:val="1856"/>
        </w:trPr>
        <w:tc>
          <w:tcPr>
            <w:tcW w:w="7225" w:type="dxa"/>
          </w:tcPr>
          <w:p w14:paraId="30AEBD55" w14:textId="77777777" w:rsidR="00C31D85" w:rsidRPr="00614BE0" w:rsidRDefault="00C31D85" w:rsidP="00C46111">
            <w:pPr>
              <w:rPr>
                <w:rFonts w:asciiTheme="majorBidi" w:hAnsiTheme="majorBidi" w:cstheme="majorBidi"/>
              </w:rPr>
            </w:pPr>
            <w:r w:rsidRPr="00614BE0">
              <w:rPr>
                <w:rFonts w:asciiTheme="majorBidi" w:hAnsiTheme="majorBidi" w:cstheme="majorBidi"/>
                <w:b/>
                <w:bCs/>
                <w:sz w:val="40"/>
                <w:szCs w:val="40"/>
              </w:rPr>
              <w:t>03</w:t>
            </w:r>
            <w:r w:rsidR="00AB5409" w:rsidRPr="00614BE0">
              <w:rPr>
                <w:rFonts w:asciiTheme="majorBidi" w:hAnsiTheme="majorBidi" w:cstheme="majorBidi"/>
              </w:rPr>
              <w:t xml:space="preserve"> </w:t>
            </w:r>
            <w:r w:rsidR="00AB5409" w:rsidRPr="00614BE0">
              <w:rPr>
                <w:rFonts w:asciiTheme="majorBidi" w:hAnsiTheme="majorBidi" w:cstheme="majorBidi"/>
                <w:b/>
                <w:bCs/>
              </w:rPr>
              <w:t>Searching for Information</w:t>
            </w:r>
            <w:r w:rsidR="00AB5409" w:rsidRPr="00614BE0">
              <w:rPr>
                <w:rFonts w:asciiTheme="majorBidi" w:hAnsiTheme="majorBidi" w:cstheme="majorBidi"/>
              </w:rPr>
              <w:t xml:space="preserve"> </w:t>
            </w:r>
          </w:p>
          <w:p w14:paraId="54E41379" w14:textId="0C884CA0" w:rsidR="0029329C" w:rsidRPr="00614BE0" w:rsidRDefault="00614BE0" w:rsidP="00614BE0">
            <w:pPr>
              <w:spacing w:line="360" w:lineRule="auto"/>
              <w:jc w:val="both"/>
              <w:rPr>
                <w:rFonts w:asciiTheme="majorBidi" w:hAnsiTheme="majorBidi" w:cstheme="majorBidi"/>
                <w:lang w:val="en-GB"/>
              </w:rPr>
            </w:pPr>
            <w:r w:rsidRPr="00614BE0">
              <w:rPr>
                <w:rFonts w:asciiTheme="majorBidi" w:hAnsiTheme="majorBidi" w:cstheme="majorBidi"/>
              </w:rPr>
              <w:t>Information was gathered by screening article titles, abstracts, and full texts to find relevant UK-based studies. The search focused on sources that examined the impact of the pandemic on prenatal care, maternal mental health, and child developmental outcomes. Reference lists were also checked for additional relevant sources.</w:t>
            </w:r>
          </w:p>
          <w:p w14:paraId="701333EA" w14:textId="003A59C4" w:rsidR="0029329C" w:rsidRPr="00614BE0" w:rsidRDefault="005F7D75" w:rsidP="00F52F83">
            <w:pPr>
              <w:spacing w:line="360" w:lineRule="auto"/>
              <w:jc w:val="both"/>
              <w:rPr>
                <w:rFonts w:asciiTheme="majorBidi" w:hAnsiTheme="majorBidi" w:cstheme="majorBidi"/>
                <w:lang w:val="en-GB"/>
              </w:rPr>
            </w:pPr>
            <w:r w:rsidRPr="00614BE0">
              <w:rPr>
                <w:rFonts w:asciiTheme="majorBidi" w:hAnsiTheme="majorBidi" w:cstheme="majorBidi"/>
                <w:lang w:val="en-GB"/>
              </w:rPr>
              <w:t xml:space="preserve"> </w:t>
            </w:r>
          </w:p>
        </w:tc>
        <w:tc>
          <w:tcPr>
            <w:tcW w:w="7391" w:type="dxa"/>
          </w:tcPr>
          <w:p w14:paraId="54995ADA" w14:textId="77777777" w:rsidR="00C31D85" w:rsidRPr="00614BE0" w:rsidRDefault="00C31D85" w:rsidP="00C46111">
            <w:pPr>
              <w:rPr>
                <w:rFonts w:asciiTheme="majorBidi" w:hAnsiTheme="majorBidi" w:cstheme="majorBidi"/>
              </w:rPr>
            </w:pPr>
            <w:r w:rsidRPr="00614BE0">
              <w:rPr>
                <w:rFonts w:asciiTheme="majorBidi" w:hAnsiTheme="majorBidi" w:cstheme="majorBidi"/>
                <w:b/>
                <w:bCs/>
                <w:sz w:val="40"/>
                <w:szCs w:val="40"/>
              </w:rPr>
              <w:t>04</w:t>
            </w:r>
            <w:r w:rsidR="00AB5409" w:rsidRPr="00614BE0">
              <w:rPr>
                <w:rFonts w:asciiTheme="majorBidi" w:hAnsiTheme="majorBidi" w:cstheme="majorBidi"/>
              </w:rPr>
              <w:t xml:space="preserve"> </w:t>
            </w:r>
            <w:r w:rsidR="00AB5409" w:rsidRPr="00614BE0">
              <w:rPr>
                <w:rFonts w:asciiTheme="majorBidi" w:hAnsiTheme="majorBidi" w:cstheme="majorBidi"/>
                <w:b/>
                <w:bCs/>
              </w:rPr>
              <w:t>Picture / Graph / Visual Aid / Statistics</w:t>
            </w:r>
            <w:r w:rsidR="00AB5409" w:rsidRPr="00614BE0">
              <w:rPr>
                <w:rFonts w:asciiTheme="majorBidi" w:hAnsiTheme="majorBidi" w:cstheme="majorBidi"/>
              </w:rPr>
              <w:t xml:space="preserve"> </w:t>
            </w:r>
          </w:p>
          <w:p w14:paraId="2BBB997C" w14:textId="2F6B5630" w:rsidR="005F7D75" w:rsidRPr="00614BE0" w:rsidRDefault="00614BE0" w:rsidP="00614BE0">
            <w:pPr>
              <w:spacing w:line="360" w:lineRule="auto"/>
              <w:jc w:val="both"/>
              <w:rPr>
                <w:rFonts w:asciiTheme="majorBidi" w:hAnsiTheme="majorBidi" w:cstheme="majorBidi"/>
              </w:rPr>
            </w:pPr>
            <w:r w:rsidRPr="00614BE0">
              <w:rPr>
                <w:rFonts w:asciiTheme="majorBidi" w:hAnsiTheme="majorBidi" w:cstheme="majorBidi"/>
              </w:rPr>
              <w:t>NHS Digital (2021) reported a 30% drop in routine prenatal visits during COVID-19, while home births rose by 40%. King’s College London (2022) found that pandemic-born children showed delays in communication and motor skills. RCOG (2022) reported increased maternal anxiety, with over 80% of mothers experiencing stress during the pandemic.</w:t>
            </w:r>
          </w:p>
        </w:tc>
      </w:tr>
      <w:tr w:rsidR="00C31D85" w:rsidRPr="00614BE0" w14:paraId="71279A0E" w14:textId="77777777" w:rsidTr="00F52F83">
        <w:trPr>
          <w:trHeight w:val="983"/>
        </w:trPr>
        <w:tc>
          <w:tcPr>
            <w:tcW w:w="14616" w:type="dxa"/>
            <w:gridSpan w:val="2"/>
          </w:tcPr>
          <w:p w14:paraId="559B5E23" w14:textId="77777777" w:rsidR="00C31D85" w:rsidRPr="00614BE0" w:rsidRDefault="00C31D85" w:rsidP="00AB5409">
            <w:pPr>
              <w:jc w:val="center"/>
              <w:rPr>
                <w:rFonts w:asciiTheme="majorBidi" w:hAnsiTheme="majorBidi" w:cstheme="majorBidi"/>
                <w:b/>
                <w:bCs/>
              </w:rPr>
            </w:pPr>
            <w:r w:rsidRPr="00614BE0">
              <w:rPr>
                <w:rFonts w:asciiTheme="majorBidi" w:hAnsiTheme="majorBidi" w:cstheme="majorBidi"/>
                <w:b/>
                <w:bCs/>
                <w:sz w:val="40"/>
                <w:szCs w:val="40"/>
              </w:rPr>
              <w:t>05</w:t>
            </w:r>
            <w:r w:rsidR="00AB5409" w:rsidRPr="00614BE0">
              <w:rPr>
                <w:rFonts w:asciiTheme="majorBidi" w:hAnsiTheme="majorBidi" w:cstheme="majorBidi"/>
              </w:rPr>
              <w:t xml:space="preserve"> </w:t>
            </w:r>
            <w:r w:rsidR="00AB5409" w:rsidRPr="00614BE0">
              <w:rPr>
                <w:rFonts w:asciiTheme="majorBidi" w:hAnsiTheme="majorBidi" w:cstheme="majorBidi"/>
                <w:b/>
                <w:bCs/>
              </w:rPr>
              <w:t>Research Validation and Analysis</w:t>
            </w:r>
          </w:p>
          <w:p w14:paraId="7454B819" w14:textId="093F13BC" w:rsidR="00516CC0" w:rsidRPr="00614BE0" w:rsidRDefault="00614BE0" w:rsidP="00614BE0">
            <w:pPr>
              <w:spacing w:line="360" w:lineRule="auto"/>
              <w:jc w:val="both"/>
              <w:rPr>
                <w:rFonts w:asciiTheme="majorBidi" w:hAnsiTheme="majorBidi" w:cstheme="majorBidi"/>
                <w:lang w:val="en-GB"/>
              </w:rPr>
            </w:pPr>
            <w:r w:rsidRPr="00614BE0">
              <w:rPr>
                <w:rFonts w:asciiTheme="majorBidi" w:hAnsiTheme="majorBidi" w:cstheme="majorBidi"/>
              </w:rPr>
              <w:t>Only credible, peer-reviewed journals and official reports (e.g., from the NHS, WHO, and RCOG) were included. A thematic analysis approach was used to identify common findings across studies. Themes included healthcare disruption, maternal mental health, and early childhood developmental delays. Conflicting findings were compared and critically discussed.</w:t>
            </w:r>
          </w:p>
        </w:tc>
      </w:tr>
      <w:tr w:rsidR="00AB5409" w:rsidRPr="00614BE0" w14:paraId="1159AF67" w14:textId="77777777" w:rsidTr="00063B85">
        <w:trPr>
          <w:trHeight w:val="1856"/>
        </w:trPr>
        <w:tc>
          <w:tcPr>
            <w:tcW w:w="7225" w:type="dxa"/>
          </w:tcPr>
          <w:p w14:paraId="398EE9B0" w14:textId="77777777" w:rsidR="00AB5409" w:rsidRPr="00614BE0" w:rsidRDefault="00AB5409" w:rsidP="00C46111">
            <w:pPr>
              <w:rPr>
                <w:rFonts w:asciiTheme="majorBidi" w:hAnsiTheme="majorBidi" w:cstheme="majorBidi"/>
              </w:rPr>
            </w:pPr>
            <w:r w:rsidRPr="00614BE0">
              <w:rPr>
                <w:rFonts w:asciiTheme="majorBidi" w:hAnsiTheme="majorBidi" w:cstheme="majorBidi"/>
                <w:b/>
                <w:bCs/>
                <w:sz w:val="40"/>
                <w:szCs w:val="40"/>
              </w:rPr>
              <w:lastRenderedPageBreak/>
              <w:t>06</w:t>
            </w:r>
            <w:r w:rsidRPr="00614BE0">
              <w:rPr>
                <w:rFonts w:asciiTheme="majorBidi" w:hAnsiTheme="majorBidi" w:cstheme="majorBidi"/>
              </w:rPr>
              <w:t xml:space="preserve"> </w:t>
            </w:r>
            <w:r w:rsidRPr="00614BE0">
              <w:rPr>
                <w:rFonts w:asciiTheme="majorBidi" w:hAnsiTheme="majorBidi" w:cstheme="majorBidi"/>
                <w:b/>
                <w:bCs/>
              </w:rPr>
              <w:t>Inclusion Criteria</w:t>
            </w:r>
            <w:r w:rsidRPr="00614BE0">
              <w:rPr>
                <w:rFonts w:asciiTheme="majorBidi" w:hAnsiTheme="majorBidi" w:cstheme="majorBidi"/>
              </w:rPr>
              <w:t xml:space="preserve"> </w:t>
            </w:r>
          </w:p>
          <w:p w14:paraId="342839BA" w14:textId="77777777" w:rsidR="00614BE0" w:rsidRPr="00614BE0" w:rsidRDefault="00614BE0" w:rsidP="00614BE0">
            <w:pPr>
              <w:spacing w:line="360" w:lineRule="auto"/>
              <w:contextualSpacing/>
              <w:jc w:val="both"/>
              <w:rPr>
                <w:rFonts w:asciiTheme="majorBidi" w:hAnsiTheme="majorBidi" w:cstheme="majorBidi"/>
                <w:b/>
                <w:bCs/>
                <w:color w:val="FF0000"/>
                <w:lang w:val="en-GB"/>
              </w:rPr>
            </w:pPr>
            <w:r w:rsidRPr="00614BE0">
              <w:rPr>
                <w:rFonts w:asciiTheme="majorBidi" w:hAnsiTheme="majorBidi" w:cstheme="majorBidi"/>
                <w:b/>
                <w:bCs/>
                <w:color w:val="FF0000"/>
                <w:lang w:val="en-GB"/>
              </w:rPr>
              <w:t>  Peer-reviewed studies from 2015–2024</w:t>
            </w:r>
          </w:p>
          <w:p w14:paraId="063B6C9D" w14:textId="77777777" w:rsidR="00614BE0" w:rsidRPr="00614BE0" w:rsidRDefault="00614BE0" w:rsidP="00614BE0">
            <w:pPr>
              <w:spacing w:line="360" w:lineRule="auto"/>
              <w:contextualSpacing/>
              <w:jc w:val="both"/>
              <w:rPr>
                <w:rFonts w:asciiTheme="majorBidi" w:hAnsiTheme="majorBidi" w:cstheme="majorBidi"/>
                <w:b/>
                <w:bCs/>
                <w:color w:val="FF0000"/>
                <w:lang w:val="en-GB"/>
              </w:rPr>
            </w:pPr>
            <w:r w:rsidRPr="00614BE0">
              <w:rPr>
                <w:rFonts w:asciiTheme="majorBidi" w:hAnsiTheme="majorBidi" w:cstheme="majorBidi"/>
                <w:b/>
                <w:bCs/>
                <w:color w:val="FF0000"/>
                <w:lang w:val="en-GB"/>
              </w:rPr>
              <w:t>  UK-based research on pregnancy and early child development</w:t>
            </w:r>
          </w:p>
          <w:p w14:paraId="30C286EC" w14:textId="77777777" w:rsidR="00614BE0" w:rsidRPr="00614BE0" w:rsidRDefault="00614BE0" w:rsidP="00614BE0">
            <w:pPr>
              <w:spacing w:line="360" w:lineRule="auto"/>
              <w:contextualSpacing/>
              <w:jc w:val="both"/>
              <w:rPr>
                <w:rFonts w:asciiTheme="majorBidi" w:hAnsiTheme="majorBidi" w:cstheme="majorBidi"/>
                <w:b/>
                <w:bCs/>
                <w:color w:val="FF0000"/>
                <w:lang w:val="en-GB"/>
              </w:rPr>
            </w:pPr>
            <w:r w:rsidRPr="00614BE0">
              <w:rPr>
                <w:rFonts w:asciiTheme="majorBidi" w:hAnsiTheme="majorBidi" w:cstheme="majorBidi"/>
                <w:b/>
                <w:bCs/>
                <w:color w:val="FF0000"/>
                <w:lang w:val="en-GB"/>
              </w:rPr>
              <w:t>  Sources addressing the effects of COVID-19</w:t>
            </w:r>
          </w:p>
          <w:p w14:paraId="00628477" w14:textId="7F00EE5A" w:rsidR="00516CC0" w:rsidRPr="00614BE0" w:rsidRDefault="00516CC0" w:rsidP="00C46111">
            <w:pPr>
              <w:rPr>
                <w:rFonts w:asciiTheme="majorBidi" w:hAnsiTheme="majorBidi" w:cstheme="majorBidi"/>
                <w:lang w:val="en-GB"/>
              </w:rPr>
            </w:pPr>
          </w:p>
        </w:tc>
        <w:tc>
          <w:tcPr>
            <w:tcW w:w="7391" w:type="dxa"/>
          </w:tcPr>
          <w:p w14:paraId="51867809" w14:textId="77777777" w:rsidR="00AB5409" w:rsidRPr="00614BE0" w:rsidRDefault="00AB5409" w:rsidP="00C46111">
            <w:pPr>
              <w:rPr>
                <w:rFonts w:asciiTheme="majorBidi" w:hAnsiTheme="majorBidi" w:cstheme="majorBidi"/>
              </w:rPr>
            </w:pPr>
            <w:r w:rsidRPr="00614BE0">
              <w:rPr>
                <w:rFonts w:asciiTheme="majorBidi" w:hAnsiTheme="majorBidi" w:cstheme="majorBidi"/>
                <w:b/>
                <w:bCs/>
                <w:sz w:val="40"/>
                <w:szCs w:val="40"/>
              </w:rPr>
              <w:t>07</w:t>
            </w:r>
            <w:r w:rsidRPr="00614BE0">
              <w:rPr>
                <w:rFonts w:asciiTheme="majorBidi" w:hAnsiTheme="majorBidi" w:cstheme="majorBidi"/>
              </w:rPr>
              <w:t xml:space="preserve"> </w:t>
            </w:r>
            <w:r w:rsidRPr="00614BE0">
              <w:rPr>
                <w:rFonts w:asciiTheme="majorBidi" w:hAnsiTheme="majorBidi" w:cstheme="majorBidi"/>
                <w:b/>
                <w:bCs/>
              </w:rPr>
              <w:t>Exclusion Criteria</w:t>
            </w:r>
            <w:r w:rsidRPr="00614BE0">
              <w:rPr>
                <w:rFonts w:asciiTheme="majorBidi" w:hAnsiTheme="majorBidi" w:cstheme="majorBidi"/>
              </w:rPr>
              <w:t xml:space="preserve"> </w:t>
            </w:r>
          </w:p>
          <w:p w14:paraId="524C76D4" w14:textId="77777777" w:rsidR="00614BE0" w:rsidRPr="00614BE0" w:rsidRDefault="00614BE0" w:rsidP="00614BE0">
            <w:pPr>
              <w:numPr>
                <w:ilvl w:val="0"/>
                <w:numId w:val="14"/>
              </w:numPr>
              <w:spacing w:line="360" w:lineRule="auto"/>
              <w:contextualSpacing/>
              <w:jc w:val="both"/>
              <w:rPr>
                <w:rFonts w:asciiTheme="majorBidi" w:hAnsiTheme="majorBidi" w:cstheme="majorBidi"/>
                <w:b/>
                <w:bCs/>
                <w:color w:val="FF0000"/>
                <w:lang w:val="en-GB"/>
              </w:rPr>
            </w:pPr>
            <w:r w:rsidRPr="00614BE0">
              <w:rPr>
                <w:rFonts w:asciiTheme="majorBidi" w:hAnsiTheme="majorBidi" w:cstheme="majorBidi"/>
                <w:b/>
                <w:bCs/>
                <w:color w:val="FF0000"/>
                <w:lang w:val="en-GB"/>
              </w:rPr>
              <w:t>  Non-UK or non-English studies</w:t>
            </w:r>
          </w:p>
          <w:p w14:paraId="5A779248" w14:textId="77777777" w:rsidR="00614BE0" w:rsidRPr="00614BE0" w:rsidRDefault="00614BE0" w:rsidP="00614BE0">
            <w:pPr>
              <w:numPr>
                <w:ilvl w:val="0"/>
                <w:numId w:val="14"/>
              </w:numPr>
              <w:spacing w:line="360" w:lineRule="auto"/>
              <w:contextualSpacing/>
              <w:jc w:val="both"/>
              <w:rPr>
                <w:rFonts w:asciiTheme="majorBidi" w:hAnsiTheme="majorBidi" w:cstheme="majorBidi"/>
                <w:b/>
                <w:bCs/>
                <w:color w:val="FF0000"/>
                <w:lang w:val="en-GB"/>
              </w:rPr>
            </w:pPr>
            <w:r w:rsidRPr="00614BE0">
              <w:rPr>
                <w:rFonts w:asciiTheme="majorBidi" w:hAnsiTheme="majorBidi" w:cstheme="majorBidi"/>
                <w:b/>
                <w:bCs/>
                <w:color w:val="FF0000"/>
                <w:lang w:val="en-GB"/>
              </w:rPr>
              <w:t>  Research not related to the COVID-19 pandemic</w:t>
            </w:r>
          </w:p>
          <w:p w14:paraId="3833CA3E" w14:textId="77777777" w:rsidR="00614BE0" w:rsidRPr="00614BE0" w:rsidRDefault="00614BE0" w:rsidP="00614BE0">
            <w:pPr>
              <w:numPr>
                <w:ilvl w:val="0"/>
                <w:numId w:val="14"/>
              </w:numPr>
              <w:spacing w:line="360" w:lineRule="auto"/>
              <w:contextualSpacing/>
              <w:jc w:val="both"/>
              <w:rPr>
                <w:rFonts w:asciiTheme="majorBidi" w:hAnsiTheme="majorBidi" w:cstheme="majorBidi"/>
                <w:b/>
                <w:bCs/>
                <w:color w:val="FF0000"/>
                <w:lang w:val="en-GB"/>
              </w:rPr>
            </w:pPr>
            <w:r w:rsidRPr="00614BE0">
              <w:rPr>
                <w:rFonts w:asciiTheme="majorBidi" w:hAnsiTheme="majorBidi" w:cstheme="majorBidi"/>
                <w:b/>
                <w:bCs/>
                <w:color w:val="FF0000"/>
                <w:lang w:val="en-GB"/>
              </w:rPr>
              <w:t>  Opinion articles or non-peer-reviewed content</w:t>
            </w:r>
          </w:p>
          <w:p w14:paraId="2EB7D899" w14:textId="6664C2A0" w:rsidR="00516CC0" w:rsidRPr="00614BE0" w:rsidRDefault="00516CC0" w:rsidP="00516CC0">
            <w:pPr>
              <w:spacing w:line="360" w:lineRule="auto"/>
              <w:contextualSpacing/>
              <w:jc w:val="both"/>
              <w:rPr>
                <w:rFonts w:asciiTheme="majorBidi" w:hAnsiTheme="majorBidi" w:cstheme="majorBidi"/>
              </w:rPr>
            </w:pPr>
            <w:r w:rsidRPr="00614BE0">
              <w:rPr>
                <w:rFonts w:asciiTheme="majorBidi" w:hAnsiTheme="majorBidi" w:cstheme="majorBidi"/>
              </w:rPr>
              <w:t xml:space="preserve">. </w:t>
            </w:r>
          </w:p>
          <w:p w14:paraId="253F8839" w14:textId="639365EC" w:rsidR="00516CC0" w:rsidRPr="00614BE0" w:rsidRDefault="00516CC0" w:rsidP="00C46111">
            <w:pPr>
              <w:rPr>
                <w:rFonts w:asciiTheme="majorBidi" w:hAnsiTheme="majorBidi" w:cstheme="majorBidi"/>
              </w:rPr>
            </w:pPr>
          </w:p>
        </w:tc>
      </w:tr>
      <w:tr w:rsidR="00C31D85" w:rsidRPr="00614BE0" w14:paraId="583C9C87" w14:textId="77777777" w:rsidTr="00F52F83">
        <w:trPr>
          <w:trHeight w:val="1798"/>
        </w:trPr>
        <w:tc>
          <w:tcPr>
            <w:tcW w:w="14616" w:type="dxa"/>
            <w:gridSpan w:val="2"/>
          </w:tcPr>
          <w:p w14:paraId="44C8BC9D" w14:textId="1A4B1967" w:rsidR="00C31D85" w:rsidRPr="00614BE0" w:rsidRDefault="00AB5409" w:rsidP="00614BE0">
            <w:pPr>
              <w:pStyle w:val="ListParagraph"/>
              <w:numPr>
                <w:ilvl w:val="1"/>
                <w:numId w:val="14"/>
              </w:numPr>
              <w:jc w:val="center"/>
              <w:rPr>
                <w:rFonts w:asciiTheme="majorBidi" w:hAnsiTheme="majorBidi" w:cstheme="majorBidi"/>
                <w:b/>
                <w:bCs/>
              </w:rPr>
            </w:pPr>
            <w:r w:rsidRPr="00614BE0">
              <w:rPr>
                <w:rFonts w:asciiTheme="majorBidi" w:hAnsiTheme="majorBidi" w:cstheme="majorBidi"/>
                <w:b/>
                <w:bCs/>
              </w:rPr>
              <w:t>Ethical Considerations</w:t>
            </w:r>
          </w:p>
          <w:p w14:paraId="1EFAF50B" w14:textId="762D2C36" w:rsidR="00F52F83" w:rsidRPr="00614BE0" w:rsidRDefault="00614BE0" w:rsidP="00614BE0">
            <w:pPr>
              <w:rPr>
                <w:rFonts w:asciiTheme="majorBidi" w:hAnsiTheme="majorBidi" w:cstheme="majorBidi"/>
                <w:lang w:val="en-GB"/>
              </w:rPr>
            </w:pPr>
            <w:r w:rsidRPr="00614BE0">
              <w:rPr>
                <w:rFonts w:asciiTheme="majorBidi" w:hAnsiTheme="majorBidi" w:cstheme="majorBidi"/>
                <w:noProof/>
              </w:rPr>
              <w:drawing>
                <wp:anchor distT="0" distB="0" distL="114300" distR="114300" simplePos="0" relativeHeight="251661312" behindDoc="1" locked="0" layoutInCell="1" allowOverlap="1" wp14:anchorId="208D47B1" wp14:editId="086D0579">
                  <wp:simplePos x="0" y="0"/>
                  <wp:positionH relativeFrom="column">
                    <wp:posOffset>156845</wp:posOffset>
                  </wp:positionH>
                  <wp:positionV relativeFrom="paragraph">
                    <wp:posOffset>766445</wp:posOffset>
                  </wp:positionV>
                  <wp:extent cx="8886825" cy="2124075"/>
                  <wp:effectExtent l="38100" t="0" r="9525" b="9525"/>
                  <wp:wrapTight wrapText="bothSides">
                    <wp:wrapPolygon edited="0">
                      <wp:start x="-93" y="0"/>
                      <wp:lineTo x="-93" y="21503"/>
                      <wp:lineTo x="21577" y="21503"/>
                      <wp:lineTo x="21577" y="0"/>
                      <wp:lineTo x="-93"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r w:rsidRPr="00614BE0">
              <w:rPr>
                <w:rFonts w:asciiTheme="majorBidi" w:hAnsiTheme="majorBidi" w:cstheme="majorBidi"/>
              </w:rPr>
              <w:t>As secondary research, no direct participants were involved. Ethical practices included using only publicly available, reliable sources, avoiding plagiarism, and representing findings fairly. Sensitive topics such as maternal mental health were discussed respectfully and with care.</w:t>
            </w:r>
          </w:p>
          <w:p w14:paraId="28D04039" w14:textId="68649822" w:rsidR="00F52F83" w:rsidRPr="00614BE0" w:rsidRDefault="00F52F83" w:rsidP="00F52F83">
            <w:pPr>
              <w:rPr>
                <w:rFonts w:asciiTheme="majorBidi" w:hAnsiTheme="majorBidi" w:cstheme="majorBidi"/>
                <w:lang w:val="en-GB"/>
              </w:rPr>
            </w:pP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629E8" w:rsidRDefault="00ED1049" w:rsidP="00C31D85">
      <w:pPr>
        <w:rPr>
          <w:lang w:val="da-DK"/>
        </w:rPr>
      </w:pPr>
      <w:r w:rsidRPr="00C629E8">
        <w:rPr>
          <w:rFonts w:ascii="Arial" w:hAnsi="Arial" w:cs="Arial"/>
          <w:b/>
          <w:bCs/>
          <w:sz w:val="28"/>
          <w:szCs w:val="28"/>
          <w:lang w:val="da-DK"/>
        </w:rPr>
        <w:lastRenderedPageBreak/>
        <w:t>References</w:t>
      </w:r>
    </w:p>
    <w:p w14:paraId="7A8B2423" w14:textId="530E6DB4" w:rsidR="00614BE0" w:rsidRPr="00C629E8" w:rsidRDefault="00EB6F36" w:rsidP="00614BE0">
      <w:pPr>
        <w:rPr>
          <w:rFonts w:ascii="Arial" w:hAnsi="Arial" w:cs="Arial"/>
          <w:sz w:val="24"/>
          <w:szCs w:val="24"/>
          <w:lang w:val="da-DK"/>
        </w:rPr>
      </w:pPr>
      <w:r w:rsidRPr="00C629E8">
        <w:rPr>
          <w:rFonts w:ascii="Arial" w:hAnsi="Arial" w:cs="Arial"/>
          <w:sz w:val="24"/>
          <w:szCs w:val="24"/>
          <w:lang w:val="da-DK"/>
        </w:rPr>
        <w:t xml:space="preserve">    </w:t>
      </w:r>
    </w:p>
    <w:p w14:paraId="46F64163" w14:textId="77777777" w:rsidR="00614BE0" w:rsidRDefault="00614BE0" w:rsidP="00614BE0">
      <w:pPr>
        <w:rPr>
          <w:rFonts w:ascii="Arial" w:hAnsi="Arial" w:cs="Arial"/>
          <w:sz w:val="24"/>
          <w:szCs w:val="24"/>
          <w:lang w:val="en-GB"/>
        </w:rPr>
      </w:pPr>
      <w:r w:rsidRPr="00C629E8">
        <w:rPr>
          <w:rFonts w:ascii="Arial" w:hAnsi="Arial" w:cs="Arial"/>
          <w:sz w:val="24"/>
          <w:szCs w:val="24"/>
          <w:lang w:val="da-DK"/>
        </w:rPr>
        <w:t xml:space="preserve">Barker, D.J.P. (1995). </w:t>
      </w:r>
      <w:r w:rsidRPr="00614BE0">
        <w:rPr>
          <w:rFonts w:ascii="Arial" w:hAnsi="Arial" w:cs="Arial"/>
          <w:sz w:val="24"/>
          <w:szCs w:val="24"/>
          <w:lang w:val="en-GB"/>
        </w:rPr>
        <w:t xml:space="preserve">‘Fetal origins of coronary heart disease’. </w:t>
      </w:r>
      <w:r w:rsidRPr="00614BE0">
        <w:rPr>
          <w:rFonts w:ascii="Arial" w:hAnsi="Arial" w:cs="Arial"/>
          <w:i/>
          <w:iCs/>
          <w:sz w:val="24"/>
          <w:szCs w:val="24"/>
          <w:lang w:val="en-GB"/>
        </w:rPr>
        <w:t>BMJ</w:t>
      </w:r>
      <w:r w:rsidRPr="00614BE0">
        <w:rPr>
          <w:rFonts w:ascii="Arial" w:hAnsi="Arial" w:cs="Arial"/>
          <w:sz w:val="24"/>
          <w:szCs w:val="24"/>
          <w:lang w:val="en-GB"/>
        </w:rPr>
        <w:t>, 311(6998), pp. 171–174.</w:t>
      </w:r>
      <w:r w:rsidRPr="00614BE0">
        <w:rPr>
          <w:rFonts w:ascii="Arial" w:hAnsi="Arial" w:cs="Arial"/>
          <w:sz w:val="24"/>
          <w:szCs w:val="24"/>
          <w:lang w:val="en-GB"/>
        </w:rPr>
        <w:br/>
      </w:r>
    </w:p>
    <w:p w14:paraId="7037484E" w14:textId="77777777" w:rsidR="00614BE0" w:rsidRPr="00614BE0" w:rsidRDefault="00614BE0" w:rsidP="00614BE0">
      <w:pPr>
        <w:rPr>
          <w:rFonts w:ascii="Arial" w:hAnsi="Arial" w:cs="Arial"/>
          <w:sz w:val="24"/>
          <w:szCs w:val="24"/>
          <w:lang w:val="en-GB"/>
        </w:rPr>
      </w:pPr>
      <w:r w:rsidRPr="00614BE0">
        <w:rPr>
          <w:rFonts w:ascii="Arial" w:hAnsi="Arial" w:cs="Arial"/>
          <w:sz w:val="24"/>
          <w:szCs w:val="24"/>
          <w:lang w:val="en-GB"/>
        </w:rPr>
        <w:t xml:space="preserve">Bronfenbrenner, U. (1979). </w:t>
      </w:r>
      <w:r w:rsidRPr="00614BE0">
        <w:rPr>
          <w:rFonts w:ascii="Arial" w:hAnsi="Arial" w:cs="Arial"/>
          <w:i/>
          <w:iCs/>
          <w:sz w:val="24"/>
          <w:szCs w:val="24"/>
          <w:lang w:val="en-GB"/>
        </w:rPr>
        <w:t>The Ecology of Human Development</w:t>
      </w:r>
      <w:r w:rsidRPr="00614BE0">
        <w:rPr>
          <w:rFonts w:ascii="Arial" w:hAnsi="Arial" w:cs="Arial"/>
          <w:sz w:val="24"/>
          <w:szCs w:val="24"/>
          <w:lang w:val="en-GB"/>
        </w:rPr>
        <w:t>. Harvard University Press.</w:t>
      </w:r>
    </w:p>
    <w:p w14:paraId="13DDD445" w14:textId="77777777" w:rsidR="00614BE0" w:rsidRDefault="00614BE0" w:rsidP="00614BE0">
      <w:pPr>
        <w:rPr>
          <w:rFonts w:ascii="Arial" w:hAnsi="Arial" w:cs="Arial"/>
          <w:sz w:val="24"/>
          <w:szCs w:val="24"/>
          <w:lang w:val="en-GB"/>
        </w:rPr>
      </w:pPr>
      <w:r w:rsidRPr="00614BE0">
        <w:rPr>
          <w:rFonts w:ascii="Arial" w:hAnsi="Arial" w:cs="Arial"/>
          <w:sz w:val="24"/>
          <w:szCs w:val="24"/>
          <w:lang w:val="en-GB"/>
        </w:rPr>
        <w:t xml:space="preserve">King’s College London. (2022). </w:t>
      </w:r>
      <w:r w:rsidRPr="00614BE0">
        <w:rPr>
          <w:rFonts w:ascii="Arial" w:hAnsi="Arial" w:cs="Arial"/>
          <w:i/>
          <w:iCs/>
          <w:sz w:val="24"/>
          <w:szCs w:val="24"/>
          <w:lang w:val="en-GB"/>
        </w:rPr>
        <w:t>COVID-19 and Child Development: A Longitudinal Study</w:t>
      </w:r>
      <w:r w:rsidRPr="00614BE0">
        <w:rPr>
          <w:rFonts w:ascii="Arial" w:hAnsi="Arial" w:cs="Arial"/>
          <w:sz w:val="24"/>
          <w:szCs w:val="24"/>
          <w:lang w:val="en-GB"/>
        </w:rPr>
        <w:t>.</w:t>
      </w:r>
      <w:r w:rsidRPr="00614BE0">
        <w:rPr>
          <w:rFonts w:ascii="Arial" w:hAnsi="Arial" w:cs="Arial"/>
          <w:sz w:val="24"/>
          <w:szCs w:val="24"/>
          <w:lang w:val="en-GB"/>
        </w:rPr>
        <w:br/>
      </w:r>
    </w:p>
    <w:p w14:paraId="40251F54" w14:textId="77777777" w:rsidR="00614BE0" w:rsidRDefault="00614BE0" w:rsidP="00614BE0">
      <w:pPr>
        <w:rPr>
          <w:rFonts w:ascii="Arial" w:hAnsi="Arial" w:cs="Arial"/>
          <w:sz w:val="24"/>
          <w:szCs w:val="24"/>
          <w:lang w:val="en-GB"/>
        </w:rPr>
      </w:pPr>
      <w:r w:rsidRPr="00614BE0">
        <w:rPr>
          <w:rFonts w:ascii="Arial" w:hAnsi="Arial" w:cs="Arial"/>
          <w:sz w:val="24"/>
          <w:szCs w:val="24"/>
          <w:lang w:val="en-GB"/>
        </w:rPr>
        <w:t xml:space="preserve">NHS Digital. (2021). </w:t>
      </w:r>
      <w:r w:rsidRPr="00614BE0">
        <w:rPr>
          <w:rFonts w:ascii="Arial" w:hAnsi="Arial" w:cs="Arial"/>
          <w:i/>
          <w:iCs/>
          <w:sz w:val="24"/>
          <w:szCs w:val="24"/>
          <w:lang w:val="en-GB"/>
        </w:rPr>
        <w:t>Maternity Services Monthly Statistics</w:t>
      </w:r>
      <w:r w:rsidRPr="00614BE0">
        <w:rPr>
          <w:rFonts w:ascii="Arial" w:hAnsi="Arial" w:cs="Arial"/>
          <w:sz w:val="24"/>
          <w:szCs w:val="24"/>
          <w:lang w:val="en-GB"/>
        </w:rPr>
        <w:t>.</w:t>
      </w:r>
      <w:r w:rsidRPr="00614BE0">
        <w:rPr>
          <w:rFonts w:ascii="Arial" w:hAnsi="Arial" w:cs="Arial"/>
          <w:sz w:val="24"/>
          <w:szCs w:val="24"/>
          <w:lang w:val="en-GB"/>
        </w:rPr>
        <w:br/>
      </w:r>
    </w:p>
    <w:p w14:paraId="6B2F9F32" w14:textId="77777777" w:rsidR="00614BE0" w:rsidRDefault="00614BE0" w:rsidP="00614BE0">
      <w:pPr>
        <w:rPr>
          <w:rFonts w:ascii="Arial" w:hAnsi="Arial" w:cs="Arial"/>
          <w:sz w:val="24"/>
          <w:szCs w:val="24"/>
          <w:lang w:val="en-GB"/>
        </w:rPr>
      </w:pPr>
      <w:r w:rsidRPr="00614BE0">
        <w:rPr>
          <w:rFonts w:ascii="Arial" w:hAnsi="Arial" w:cs="Arial"/>
          <w:sz w:val="24"/>
          <w:szCs w:val="24"/>
          <w:lang w:val="en-GB"/>
        </w:rPr>
        <w:t xml:space="preserve">Royal College of Obstetricians and Gynaecologists. (2022). </w:t>
      </w:r>
      <w:r w:rsidRPr="00614BE0">
        <w:rPr>
          <w:rFonts w:ascii="Arial" w:hAnsi="Arial" w:cs="Arial"/>
          <w:i/>
          <w:iCs/>
          <w:sz w:val="24"/>
          <w:szCs w:val="24"/>
          <w:lang w:val="en-GB"/>
        </w:rPr>
        <w:t>COVID-19 and Maternity Care Review</w:t>
      </w:r>
      <w:r w:rsidRPr="00614BE0">
        <w:rPr>
          <w:rFonts w:ascii="Arial" w:hAnsi="Arial" w:cs="Arial"/>
          <w:sz w:val="24"/>
          <w:szCs w:val="24"/>
          <w:lang w:val="en-GB"/>
        </w:rPr>
        <w:t>.</w:t>
      </w:r>
      <w:r w:rsidRPr="00614BE0">
        <w:rPr>
          <w:rFonts w:ascii="Arial" w:hAnsi="Arial" w:cs="Arial"/>
          <w:sz w:val="24"/>
          <w:szCs w:val="24"/>
          <w:lang w:val="en-GB"/>
        </w:rPr>
        <w:br/>
      </w:r>
    </w:p>
    <w:p w14:paraId="1CFB3E86" w14:textId="77777777" w:rsidR="00614BE0" w:rsidRDefault="00614BE0" w:rsidP="00614BE0">
      <w:pPr>
        <w:rPr>
          <w:rFonts w:ascii="Arial" w:hAnsi="Arial" w:cs="Arial"/>
          <w:sz w:val="24"/>
          <w:szCs w:val="24"/>
          <w:lang w:val="en-GB"/>
        </w:rPr>
      </w:pPr>
      <w:r w:rsidRPr="00614BE0">
        <w:rPr>
          <w:rFonts w:ascii="Arial" w:hAnsi="Arial" w:cs="Arial"/>
          <w:sz w:val="24"/>
          <w:szCs w:val="24"/>
          <w:lang w:val="da-DK"/>
        </w:rPr>
        <w:t xml:space="preserve">Thapa, S.B. et al. </w:t>
      </w:r>
      <w:r w:rsidRPr="00614BE0">
        <w:rPr>
          <w:rFonts w:ascii="Arial" w:hAnsi="Arial" w:cs="Arial"/>
          <w:sz w:val="24"/>
          <w:szCs w:val="24"/>
          <w:lang w:val="en-GB"/>
        </w:rPr>
        <w:t xml:space="preserve">(2022). ‘Maternal mental health in the COVID-19 era: A systematic review’. </w:t>
      </w:r>
      <w:r w:rsidRPr="00614BE0">
        <w:rPr>
          <w:rFonts w:ascii="Arial" w:hAnsi="Arial" w:cs="Arial"/>
          <w:i/>
          <w:iCs/>
          <w:sz w:val="24"/>
          <w:szCs w:val="24"/>
          <w:lang w:val="en-GB"/>
        </w:rPr>
        <w:t>BMC Pregnancy and Childbirth</w:t>
      </w:r>
      <w:r w:rsidRPr="00614BE0">
        <w:rPr>
          <w:rFonts w:ascii="Arial" w:hAnsi="Arial" w:cs="Arial"/>
          <w:sz w:val="24"/>
          <w:szCs w:val="24"/>
          <w:lang w:val="en-GB"/>
        </w:rPr>
        <w:t>, 22(1), pp. 1–18.</w:t>
      </w:r>
      <w:r w:rsidRPr="00614BE0">
        <w:rPr>
          <w:rFonts w:ascii="Arial" w:hAnsi="Arial" w:cs="Arial"/>
          <w:sz w:val="24"/>
          <w:szCs w:val="24"/>
          <w:lang w:val="en-GB"/>
        </w:rPr>
        <w:br/>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28BCFA3" w14:textId="75FC904B" w:rsidR="005F7D75" w:rsidRPr="00F52F83" w:rsidRDefault="00C34FA0" w:rsidP="00F52F83">
      <w:pPr>
        <w:spacing w:line="360" w:lineRule="auto"/>
        <w:rPr>
          <w:rFonts w:ascii="Aptos" w:hAnsi="Aptos"/>
          <w:noProof/>
          <w:sz w:val="28"/>
          <w:szCs w:val="28"/>
        </w:rPr>
      </w:pPr>
      <w:r>
        <w:rPr>
          <w:rFonts w:ascii="Aptos" w:hAnsi="Aptos"/>
          <w:b/>
          <w:bCs/>
          <w:noProof/>
          <w:sz w:val="28"/>
          <w:szCs w:val="28"/>
        </w:rPr>
        <w:t xml:space="preserve">Submission </w:t>
      </w:r>
      <w:r w:rsidR="005F7D75" w:rsidRPr="00F52F83">
        <w:rPr>
          <w:rFonts w:ascii="Aptos" w:hAnsi="Aptos"/>
          <w:b/>
          <w:bCs/>
          <w:noProof/>
          <w:sz w:val="28"/>
          <w:szCs w:val="28"/>
        </w:rPr>
        <w:t xml:space="preserve">Notes – </w:t>
      </w:r>
      <w:r w:rsidR="00F52F83" w:rsidRPr="00F52F83">
        <w:rPr>
          <w:rFonts w:ascii="Aptos" w:hAnsi="Aptos"/>
          <w:noProof/>
          <w:color w:val="FF0000"/>
          <w:sz w:val="28"/>
          <w:szCs w:val="28"/>
        </w:rPr>
        <w:t>Please Delete Before Submission</w:t>
      </w:r>
    </w:p>
    <w:p w14:paraId="1B061A78" w14:textId="77777777" w:rsidR="005F7D75" w:rsidRPr="00F52F83" w:rsidRDefault="005F7D75" w:rsidP="00F52F83">
      <w:pPr>
        <w:spacing w:line="360" w:lineRule="auto"/>
        <w:rPr>
          <w:rFonts w:ascii="Aptos" w:hAnsi="Aptos"/>
          <w:noProof/>
        </w:rPr>
      </w:pPr>
    </w:p>
    <w:p w14:paraId="0B366AC1" w14:textId="5204CBDE" w:rsidR="008C1616" w:rsidRPr="008C1616" w:rsidRDefault="008C1616" w:rsidP="008C1616">
      <w:pPr>
        <w:pStyle w:val="ListParagraph"/>
        <w:numPr>
          <w:ilvl w:val="0"/>
          <w:numId w:val="13"/>
        </w:numPr>
        <w:spacing w:line="480" w:lineRule="auto"/>
        <w:rPr>
          <w:rFonts w:ascii="Aptos" w:hAnsi="Aptos" w:cs="Arial"/>
          <w:sz w:val="28"/>
          <w:szCs w:val="28"/>
        </w:rPr>
      </w:pPr>
      <w:r>
        <w:rPr>
          <w:rFonts w:ascii="Aptos" w:hAnsi="Aptos"/>
          <w:noProof/>
          <w:sz w:val="24"/>
          <w:szCs w:val="24"/>
        </w:rPr>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14:paraId="230BCE21" w14:textId="4A05B7AB" w:rsidR="005F7D75"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14:paraId="76697684" w14:textId="620F5472" w:rsidR="002F26AB" w:rsidRPr="00F52F83" w:rsidRDefault="002F26AB" w:rsidP="008C1616">
      <w:pPr>
        <w:pStyle w:val="ListParagraph"/>
        <w:numPr>
          <w:ilvl w:val="0"/>
          <w:numId w:val="13"/>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14:paraId="4C4E4B06" w14:textId="204481F4"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14:paraId="77066BAF" w14:textId="6C37E4B8"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Use visuals and colours to make your poster engaging to the audience</w:t>
      </w:r>
      <w:r w:rsidR="00F52F83" w:rsidRPr="00F52F83">
        <w:rPr>
          <w:rFonts w:ascii="Aptos" w:hAnsi="Aptos"/>
          <w:noProof/>
          <w:sz w:val="24"/>
          <w:szCs w:val="24"/>
        </w:rPr>
        <w:t xml:space="preserve">. </w:t>
      </w:r>
    </w:p>
    <w:p w14:paraId="611B25D9" w14:textId="77777777" w:rsidR="00F52F83" w:rsidRPr="00F52F83" w:rsidRDefault="005F7D75"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00F52F83" w:rsidRPr="00F52F83">
        <w:rPr>
          <w:rFonts w:ascii="Aptos" w:hAnsi="Aptos"/>
          <w:noProof/>
          <w:sz w:val="24"/>
          <w:szCs w:val="24"/>
        </w:rPr>
        <w:t xml:space="preserve">. </w:t>
      </w:r>
    </w:p>
    <w:p w14:paraId="64597967" w14:textId="77777777" w:rsidR="00F52F83" w:rsidRPr="00F52F83"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Convey the information in an appealing way which can be understood by any audience. </w:t>
      </w:r>
    </w:p>
    <w:p w14:paraId="7524EFB5" w14:textId="7114ECD7" w:rsidR="005F7D75" w:rsidRPr="00582081"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005F7D75" w:rsidRPr="00F52F83">
        <w:rPr>
          <w:rFonts w:ascii="Aptos" w:hAnsi="Aptos"/>
          <w:noProof/>
          <w:sz w:val="24"/>
          <w:szCs w:val="24"/>
        </w:rPr>
        <w:t xml:space="preserve"> </w:t>
      </w: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9FB07" w14:textId="77777777" w:rsidR="00FF4076" w:rsidRDefault="00FF4076" w:rsidP="00D210FA">
      <w:pPr>
        <w:spacing w:after="0"/>
      </w:pPr>
      <w:r>
        <w:separator/>
      </w:r>
    </w:p>
  </w:endnote>
  <w:endnote w:type="continuationSeparator" w:id="0">
    <w:p w14:paraId="14C370F7" w14:textId="77777777" w:rsidR="00FF4076" w:rsidRDefault="00FF4076"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14B49" w14:textId="77777777" w:rsidR="00FF4076" w:rsidRDefault="00FF4076" w:rsidP="00D210FA">
      <w:pPr>
        <w:spacing w:after="0"/>
      </w:pPr>
      <w:r>
        <w:separator/>
      </w:r>
    </w:p>
  </w:footnote>
  <w:footnote w:type="continuationSeparator" w:id="0">
    <w:p w14:paraId="72DD3E5A" w14:textId="77777777" w:rsidR="00FF4076" w:rsidRDefault="00FF4076"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6C8E55F0"/>
    <w:multiLevelType w:val="multilevel"/>
    <w:tmpl w:val="89E8FF42"/>
    <w:lvl w:ilvl="0">
      <w:start w:val="1"/>
      <w:numFmt w:val="bullet"/>
      <w:lvlText w:val=""/>
      <w:lvlJc w:val="left"/>
      <w:pPr>
        <w:tabs>
          <w:tab w:val="num" w:pos="720"/>
        </w:tabs>
        <w:ind w:left="720" w:hanging="360"/>
      </w:pPr>
      <w:rPr>
        <w:rFonts w:ascii="Symbol" w:hAnsi="Symbol" w:hint="default"/>
        <w:sz w:val="20"/>
      </w:rPr>
    </w:lvl>
    <w:lvl w:ilvl="1">
      <w:start w:val="8"/>
      <w:numFmt w:val="decimalZero"/>
      <w:lvlText w:val="%2"/>
      <w:lvlJc w:val="left"/>
      <w:pPr>
        <w:ind w:left="1500" w:hanging="420"/>
      </w:pPr>
      <w:rPr>
        <w:rFonts w:hint="default"/>
        <w:sz w:val="4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2"/>
  </w:num>
  <w:num w:numId="4" w16cid:durableId="67852329">
    <w:abstractNumId w:val="13"/>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1"/>
  </w:num>
  <w:num w:numId="14" w16cid:durableId="334262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o:colormenu v:ext="edit" fillcolor="none [241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6ED"/>
    <w:rsid w:val="00106FC5"/>
    <w:rsid w:val="00120DEC"/>
    <w:rsid w:val="00123C19"/>
    <w:rsid w:val="001A2DAB"/>
    <w:rsid w:val="001C55B6"/>
    <w:rsid w:val="001D6CC4"/>
    <w:rsid w:val="00206405"/>
    <w:rsid w:val="002341AD"/>
    <w:rsid w:val="00253267"/>
    <w:rsid w:val="002823CD"/>
    <w:rsid w:val="00287787"/>
    <w:rsid w:val="00291685"/>
    <w:rsid w:val="0029329C"/>
    <w:rsid w:val="002B0A3D"/>
    <w:rsid w:val="002F26AB"/>
    <w:rsid w:val="003007A7"/>
    <w:rsid w:val="003257E1"/>
    <w:rsid w:val="00325DEC"/>
    <w:rsid w:val="00346FFA"/>
    <w:rsid w:val="00385494"/>
    <w:rsid w:val="003A3069"/>
    <w:rsid w:val="003C20B5"/>
    <w:rsid w:val="003E545F"/>
    <w:rsid w:val="003F03D2"/>
    <w:rsid w:val="003F1E1A"/>
    <w:rsid w:val="004045E5"/>
    <w:rsid w:val="00421496"/>
    <w:rsid w:val="00422C27"/>
    <w:rsid w:val="0044367C"/>
    <w:rsid w:val="0044412C"/>
    <w:rsid w:val="004642F0"/>
    <w:rsid w:val="00500564"/>
    <w:rsid w:val="0051102B"/>
    <w:rsid w:val="00516CC0"/>
    <w:rsid w:val="005475F0"/>
    <w:rsid w:val="00582081"/>
    <w:rsid w:val="005838BC"/>
    <w:rsid w:val="005B57E1"/>
    <w:rsid w:val="005E61E0"/>
    <w:rsid w:val="005F0F31"/>
    <w:rsid w:val="005F7D75"/>
    <w:rsid w:val="006024ED"/>
    <w:rsid w:val="00614BE0"/>
    <w:rsid w:val="0061793F"/>
    <w:rsid w:val="0062123A"/>
    <w:rsid w:val="006605F8"/>
    <w:rsid w:val="006676A1"/>
    <w:rsid w:val="006833BD"/>
    <w:rsid w:val="006D2642"/>
    <w:rsid w:val="006E2D42"/>
    <w:rsid w:val="00720FEE"/>
    <w:rsid w:val="00764B6F"/>
    <w:rsid w:val="007C7319"/>
    <w:rsid w:val="007D172E"/>
    <w:rsid w:val="007D43B3"/>
    <w:rsid w:val="007F20B4"/>
    <w:rsid w:val="007F49FF"/>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F71FE"/>
    <w:rsid w:val="00A27D8D"/>
    <w:rsid w:val="00A31F33"/>
    <w:rsid w:val="00A70A62"/>
    <w:rsid w:val="00A71DA8"/>
    <w:rsid w:val="00A90A7A"/>
    <w:rsid w:val="00AB1210"/>
    <w:rsid w:val="00AB5409"/>
    <w:rsid w:val="00AB770D"/>
    <w:rsid w:val="00AF2088"/>
    <w:rsid w:val="00AF5FB0"/>
    <w:rsid w:val="00B0080A"/>
    <w:rsid w:val="00B0538C"/>
    <w:rsid w:val="00B376E4"/>
    <w:rsid w:val="00B37AB8"/>
    <w:rsid w:val="00B418DE"/>
    <w:rsid w:val="00B47FE7"/>
    <w:rsid w:val="00B67824"/>
    <w:rsid w:val="00BE15BA"/>
    <w:rsid w:val="00C20ED0"/>
    <w:rsid w:val="00C31D85"/>
    <w:rsid w:val="00C348A8"/>
    <w:rsid w:val="00C34FA0"/>
    <w:rsid w:val="00C46111"/>
    <w:rsid w:val="00C47DCC"/>
    <w:rsid w:val="00C629E8"/>
    <w:rsid w:val="00C83332"/>
    <w:rsid w:val="00C95E04"/>
    <w:rsid w:val="00CC0A8F"/>
    <w:rsid w:val="00CC24B6"/>
    <w:rsid w:val="00CD3A64"/>
    <w:rsid w:val="00CE08CD"/>
    <w:rsid w:val="00CE3FD1"/>
    <w:rsid w:val="00D0664A"/>
    <w:rsid w:val="00D210FA"/>
    <w:rsid w:val="00D30F1D"/>
    <w:rsid w:val="00D57231"/>
    <w:rsid w:val="00D87B48"/>
    <w:rsid w:val="00D91203"/>
    <w:rsid w:val="00D94FD1"/>
    <w:rsid w:val="00DE0D1D"/>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2415]"/>
    </o:shapedefaults>
    <o:shapelayout v:ext="edit">
      <o:idmap v:ext="edit" data="2"/>
    </o:shapelayout>
  </w:shapeDefaults>
  <w:decimalSymbol w:val="."/>
  <w:listSeparator w:val=","/>
  <w14:docId w14:val="75970E4F"/>
  <w15:docId w15:val="{8DF9A827-0524-404F-B5B8-E2E0D337B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608782">
      <w:bodyDiv w:val="1"/>
      <w:marLeft w:val="0"/>
      <w:marRight w:val="0"/>
      <w:marTop w:val="0"/>
      <w:marBottom w:val="0"/>
      <w:divBdr>
        <w:top w:val="none" w:sz="0" w:space="0" w:color="auto"/>
        <w:left w:val="none" w:sz="0" w:space="0" w:color="auto"/>
        <w:bottom w:val="none" w:sz="0" w:space="0" w:color="auto"/>
        <w:right w:val="none" w:sz="0" w:space="0" w:color="auto"/>
      </w:divBdr>
    </w:div>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170146875">
      <w:bodyDiv w:val="1"/>
      <w:marLeft w:val="0"/>
      <w:marRight w:val="0"/>
      <w:marTop w:val="0"/>
      <w:marBottom w:val="0"/>
      <w:divBdr>
        <w:top w:val="none" w:sz="0" w:space="0" w:color="auto"/>
        <w:left w:val="none" w:sz="0" w:space="0" w:color="auto"/>
        <w:bottom w:val="none" w:sz="0" w:space="0" w:color="auto"/>
        <w:right w:val="none" w:sz="0" w:space="0" w:color="auto"/>
      </w:divBdr>
    </w:div>
    <w:div w:id="242763901">
      <w:bodyDiv w:val="1"/>
      <w:marLeft w:val="0"/>
      <w:marRight w:val="0"/>
      <w:marTop w:val="0"/>
      <w:marBottom w:val="0"/>
      <w:divBdr>
        <w:top w:val="none" w:sz="0" w:space="0" w:color="auto"/>
        <w:left w:val="none" w:sz="0" w:space="0" w:color="auto"/>
        <w:bottom w:val="none" w:sz="0" w:space="0" w:color="auto"/>
        <w:right w:val="none" w:sz="0" w:space="0" w:color="auto"/>
      </w:divBdr>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433213188">
      <w:bodyDiv w:val="1"/>
      <w:marLeft w:val="0"/>
      <w:marRight w:val="0"/>
      <w:marTop w:val="0"/>
      <w:marBottom w:val="0"/>
      <w:divBdr>
        <w:top w:val="none" w:sz="0" w:space="0" w:color="auto"/>
        <w:left w:val="none" w:sz="0" w:space="0" w:color="auto"/>
        <w:bottom w:val="none" w:sz="0" w:space="0" w:color="auto"/>
        <w:right w:val="none" w:sz="0" w:space="0" w:color="auto"/>
      </w:divBdr>
    </w:div>
    <w:div w:id="447168002">
      <w:bodyDiv w:val="1"/>
      <w:marLeft w:val="0"/>
      <w:marRight w:val="0"/>
      <w:marTop w:val="0"/>
      <w:marBottom w:val="0"/>
      <w:divBdr>
        <w:top w:val="none" w:sz="0" w:space="0" w:color="auto"/>
        <w:left w:val="none" w:sz="0" w:space="0" w:color="auto"/>
        <w:bottom w:val="none" w:sz="0" w:space="0" w:color="auto"/>
        <w:right w:val="none" w:sz="0" w:space="0" w:color="auto"/>
      </w:divBdr>
    </w:div>
    <w:div w:id="478692720">
      <w:bodyDiv w:val="1"/>
      <w:marLeft w:val="0"/>
      <w:marRight w:val="0"/>
      <w:marTop w:val="0"/>
      <w:marBottom w:val="0"/>
      <w:divBdr>
        <w:top w:val="none" w:sz="0" w:space="0" w:color="auto"/>
        <w:left w:val="none" w:sz="0" w:space="0" w:color="auto"/>
        <w:bottom w:val="none" w:sz="0" w:space="0" w:color="auto"/>
        <w:right w:val="none" w:sz="0" w:space="0" w:color="auto"/>
      </w:divBdr>
    </w:div>
    <w:div w:id="717970266">
      <w:bodyDiv w:val="1"/>
      <w:marLeft w:val="0"/>
      <w:marRight w:val="0"/>
      <w:marTop w:val="0"/>
      <w:marBottom w:val="0"/>
      <w:divBdr>
        <w:top w:val="none" w:sz="0" w:space="0" w:color="auto"/>
        <w:left w:val="none" w:sz="0" w:space="0" w:color="auto"/>
        <w:bottom w:val="none" w:sz="0" w:space="0" w:color="auto"/>
        <w:right w:val="none" w:sz="0" w:space="0" w:color="auto"/>
      </w:divBdr>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835649922">
      <w:bodyDiv w:val="1"/>
      <w:marLeft w:val="0"/>
      <w:marRight w:val="0"/>
      <w:marTop w:val="0"/>
      <w:marBottom w:val="0"/>
      <w:divBdr>
        <w:top w:val="none" w:sz="0" w:space="0" w:color="auto"/>
        <w:left w:val="none" w:sz="0" w:space="0" w:color="auto"/>
        <w:bottom w:val="none" w:sz="0" w:space="0" w:color="auto"/>
        <w:right w:val="none" w:sz="0" w:space="0" w:color="auto"/>
      </w:divBdr>
    </w:div>
    <w:div w:id="1234898097">
      <w:bodyDiv w:val="1"/>
      <w:marLeft w:val="0"/>
      <w:marRight w:val="0"/>
      <w:marTop w:val="0"/>
      <w:marBottom w:val="0"/>
      <w:divBdr>
        <w:top w:val="none" w:sz="0" w:space="0" w:color="auto"/>
        <w:left w:val="none" w:sz="0" w:space="0" w:color="auto"/>
        <w:bottom w:val="none" w:sz="0" w:space="0" w:color="auto"/>
        <w:right w:val="none" w:sz="0" w:space="0" w:color="auto"/>
      </w:divBdr>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503085244">
      <w:bodyDiv w:val="1"/>
      <w:marLeft w:val="0"/>
      <w:marRight w:val="0"/>
      <w:marTop w:val="0"/>
      <w:marBottom w:val="0"/>
      <w:divBdr>
        <w:top w:val="none" w:sz="0" w:space="0" w:color="auto"/>
        <w:left w:val="none" w:sz="0" w:space="0" w:color="auto"/>
        <w:bottom w:val="none" w:sz="0" w:space="0" w:color="auto"/>
        <w:right w:val="none" w:sz="0" w:space="0" w:color="auto"/>
      </w:divBdr>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diagramQuickStyle" Target="diagrams/quickStyle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ptos" panose="020B0004020202020204" pitchFamily="34" charset="0"/>
            </a:rPr>
            <a:t>Properly cite and reference original sources. </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b="0" i="0">
              <a:latin typeface="Aptos" panose="020B0004020202020204" pitchFamily="34" charset="0"/>
            </a:rPr>
            <a:t>Protect the privacy and confidentiality of individuals when using data with sensitive or identifiable information.</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b="0" i="0">
              <a:latin typeface="Aptos" panose="020B0004020202020204" pitchFamily="34" charset="0"/>
            </a:rPr>
            <a:t>Use reliable and valid data sources. Assess the quality and integrity of sources.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b="0" i="0">
              <a:latin typeface="Aptos" panose="020B0004020202020204" pitchFamily="34" charset="0"/>
            </a:rPr>
            <a:t>Adhere to relevant laws and regulations governing data use and research (e.g. GDPR). </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b="0" i="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C265F219-E085-47C1-B4E3-8FDDFA25F889}">
      <dgm:prSet/>
      <dgm:spPr/>
      <dgm:t>
        <a:bodyPr/>
        <a:lstStyle/>
        <a:p>
          <a:pPr>
            <a:lnSpc>
              <a:spcPct val="150000"/>
            </a:lnSpc>
          </a:pPr>
          <a:r>
            <a:rPr lang="en-GB" b="0" i="0" dirty="0">
              <a:latin typeface="Aptos" panose="020B0004020202020204" pitchFamily="34" charset="0"/>
            </a:rPr>
            <a:t>Avoid plagiarism.</a:t>
          </a:r>
          <a:endParaRPr lang="en-GB" dirty="0">
            <a:latin typeface="Aptos" panose="020B0004020202020204" pitchFamily="34" charset="0"/>
          </a:endParaRP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5EDB3766-A34E-4BF8-AAD2-7E410EE2BF08}" type="presOf" srcId="{C265F219-E085-47C1-B4E3-8FDDFA25F889}" destId="{0916EB88-9427-4C81-A0D0-B1BC4D25BFB9}"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1" destOrd="0" parTransId="{CFB48789-B765-4BE4-8DB6-CD599F6A3E37}" sibTransId="{19FFA166-1C07-47F4-A622-03A6AB1AE0CC}"/>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Respect for Intellectual Property:</a:t>
          </a:r>
          <a:endParaRPr lang="en-GB" sz="900" kern="1200">
            <a:latin typeface="Aptos" panose="020B0004020202020204" pitchFamily="34" charset="0"/>
          </a:endParaRPr>
        </a:p>
      </dsp:txBody>
      <dsp:txXfrm>
        <a:off x="4165" y="32453"/>
        <a:ext cx="1596851" cy="472691"/>
      </dsp:txXfrm>
    </dsp:sp>
    <dsp:sp modelId="{0916EB88-9427-4C81-A0D0-B1BC4D25BFB9}">
      <dsp:nvSpPr>
        <dsp:cNvPr id="0" name=""/>
        <dsp:cNvSpPr/>
      </dsp:nvSpPr>
      <dsp:spPr>
        <a:xfrm>
          <a:off x="4165"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Properly cite and reference original sources. </a:t>
          </a:r>
          <a:endParaRPr lang="en-GB" sz="900" kern="1200" dirty="0">
            <a:latin typeface="Aptos" panose="020B0004020202020204" pitchFamily="34" charset="0"/>
          </a:endParaRPr>
        </a:p>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Avoid plagiarism.</a:t>
          </a:r>
          <a:endParaRPr lang="en-GB" sz="900" kern="1200" dirty="0">
            <a:latin typeface="Aptos" panose="020B0004020202020204" pitchFamily="34" charset="0"/>
          </a:endParaRPr>
        </a:p>
      </dsp:txBody>
      <dsp:txXfrm>
        <a:off x="4165" y="505145"/>
        <a:ext cx="1596851" cy="1586475"/>
      </dsp:txXfrm>
    </dsp:sp>
    <dsp:sp modelId="{0F07604D-46A6-4ADA-B996-B9E43A897BA8}">
      <dsp:nvSpPr>
        <dsp:cNvPr id="0" name=""/>
        <dsp:cNvSpPr/>
      </dsp:nvSpPr>
      <dsp:spPr>
        <a:xfrm>
          <a:off x="182457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Privacy and Confidentiality:</a:t>
          </a:r>
          <a:endParaRPr lang="en-GB" sz="900" kern="1200">
            <a:latin typeface="Aptos" panose="020B0004020202020204" pitchFamily="34" charset="0"/>
          </a:endParaRPr>
        </a:p>
      </dsp:txBody>
      <dsp:txXfrm>
        <a:off x="1824576" y="32453"/>
        <a:ext cx="1596851" cy="472691"/>
      </dsp:txXfrm>
    </dsp:sp>
    <dsp:sp modelId="{D9C43641-36D4-43D5-A2FD-0F9F6D2C43BC}">
      <dsp:nvSpPr>
        <dsp:cNvPr id="0" name=""/>
        <dsp:cNvSpPr/>
      </dsp:nvSpPr>
      <dsp:spPr>
        <a:xfrm>
          <a:off x="182457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Protect the privacy and confidentiality of individuals when using data with sensitive or identifiable information.</a:t>
          </a:r>
          <a:endParaRPr lang="en-GB" sz="900" kern="1200">
            <a:latin typeface="Aptos" panose="020B0004020202020204" pitchFamily="34" charset="0"/>
          </a:endParaRPr>
        </a:p>
      </dsp:txBody>
      <dsp:txXfrm>
        <a:off x="1824576" y="505145"/>
        <a:ext cx="1596851" cy="1586475"/>
      </dsp:txXfrm>
    </dsp:sp>
    <dsp:sp modelId="{594F44BC-596E-4978-9BF4-2F7DCCF10A7F}">
      <dsp:nvSpPr>
        <dsp:cNvPr id="0" name=""/>
        <dsp:cNvSpPr/>
      </dsp:nvSpPr>
      <dsp:spPr>
        <a:xfrm>
          <a:off x="364498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Data Integrity and Reliability:</a:t>
          </a:r>
          <a:r>
            <a:rPr lang="en-GB" sz="900" kern="1200">
              <a:latin typeface="Aptos" panose="020B0004020202020204" pitchFamily="34" charset="0"/>
            </a:rPr>
            <a:t> </a:t>
          </a:r>
        </a:p>
      </dsp:txBody>
      <dsp:txXfrm>
        <a:off x="3644986" y="32453"/>
        <a:ext cx="1596851" cy="472691"/>
      </dsp:txXfrm>
    </dsp:sp>
    <dsp:sp modelId="{B4F89DDA-DC7D-4C4E-967D-E22B07A05DB1}">
      <dsp:nvSpPr>
        <dsp:cNvPr id="0" name=""/>
        <dsp:cNvSpPr/>
      </dsp:nvSpPr>
      <dsp:spPr>
        <a:xfrm>
          <a:off x="364498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Use reliable and valid data sources. Assess the quality and integrity of sources.</a:t>
          </a:r>
          <a:endParaRPr lang="en-GB" sz="900" kern="1200">
            <a:latin typeface="Aptos" panose="020B0004020202020204" pitchFamily="34" charset="0"/>
          </a:endParaRPr>
        </a:p>
      </dsp:txBody>
      <dsp:txXfrm>
        <a:off x="3644986" y="505145"/>
        <a:ext cx="1596851" cy="1586475"/>
      </dsp:txXfrm>
    </dsp:sp>
    <dsp:sp modelId="{4B0BA49E-53FB-4A48-8A53-1DCC68267D3A}">
      <dsp:nvSpPr>
        <dsp:cNvPr id="0" name=""/>
        <dsp:cNvSpPr/>
      </dsp:nvSpPr>
      <dsp:spPr>
        <a:xfrm>
          <a:off x="546539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Compliance with Laws and Regulations:</a:t>
          </a:r>
          <a:endParaRPr lang="en-GB" sz="900" kern="1200" dirty="0">
            <a:latin typeface="Aptos" panose="020B0004020202020204" pitchFamily="34" charset="0"/>
          </a:endParaRPr>
        </a:p>
      </dsp:txBody>
      <dsp:txXfrm>
        <a:off x="5465397" y="32453"/>
        <a:ext cx="1596851" cy="472691"/>
      </dsp:txXfrm>
    </dsp:sp>
    <dsp:sp modelId="{0426731F-8A3C-42F1-804E-8F6D7BF28D02}">
      <dsp:nvSpPr>
        <dsp:cNvPr id="0" name=""/>
        <dsp:cNvSpPr/>
      </dsp:nvSpPr>
      <dsp:spPr>
        <a:xfrm>
          <a:off x="546539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Adhere to relevant laws and regulations governing data use and research (e.g. GDPR). </a:t>
          </a:r>
          <a:endParaRPr lang="en-GB" sz="900" kern="1200">
            <a:latin typeface="Aptos" panose="020B0004020202020204" pitchFamily="34" charset="0"/>
          </a:endParaRPr>
        </a:p>
      </dsp:txBody>
      <dsp:txXfrm>
        <a:off x="5465397" y="505145"/>
        <a:ext cx="1596851" cy="1586475"/>
      </dsp:txXfrm>
    </dsp:sp>
    <dsp:sp modelId="{527B8B4B-D6E7-4EB7-86F6-6A7D2579D756}">
      <dsp:nvSpPr>
        <dsp:cNvPr id="0" name=""/>
        <dsp:cNvSpPr/>
      </dsp:nvSpPr>
      <dsp:spPr>
        <a:xfrm>
          <a:off x="728580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Informed Consent</a:t>
          </a:r>
          <a:endParaRPr lang="en-GB" sz="900" kern="1200" dirty="0">
            <a:latin typeface="Aptos" panose="020B0004020202020204" pitchFamily="34" charset="0"/>
          </a:endParaRPr>
        </a:p>
      </dsp:txBody>
      <dsp:txXfrm>
        <a:off x="7285807" y="32453"/>
        <a:ext cx="1596851" cy="472691"/>
      </dsp:txXfrm>
    </dsp:sp>
    <dsp:sp modelId="{3FAC58C7-563C-4DE2-B8E2-03C2F5DF4A75}">
      <dsp:nvSpPr>
        <dsp:cNvPr id="0" name=""/>
        <dsp:cNvSpPr/>
      </dsp:nvSpPr>
      <dsp:spPr>
        <a:xfrm>
          <a:off x="728580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sz="900" kern="1200">
            <a:latin typeface="Aptos" panose="020B0004020202020204" pitchFamily="34" charset="0"/>
          </a:endParaRPr>
        </a:p>
      </dsp:txBody>
      <dsp:txXfrm>
        <a:off x="7285807" y="505145"/>
        <a:ext cx="1596851" cy="1586475"/>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610</Words>
  <Characters>3478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2</cp:revision>
  <dcterms:created xsi:type="dcterms:W3CDTF">2025-05-20T15:46:00Z</dcterms:created>
  <dcterms:modified xsi:type="dcterms:W3CDTF">2025-05-20T15:46:00Z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