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1818679509"/>
        <w:docPartObj>
          <w:docPartGallery w:val="Cover Pages"/>
          <w:docPartUnique/>
        </w:docPartObj>
      </w:sdtPr>
      <w:sdtEndPr>
        <w:rPr>
          <w:rFonts w:ascii="Arial Black" w:hAnsi="Arial Black" w:cs="Arial"/>
          <w:u w:val="single"/>
        </w:rPr>
      </w:sdtEndPr>
      <w:sdtContent>
        <w:p w14:paraId="0F5887C5" w14:textId="71F09787" w:rsidR="006253A2" w:rsidRPr="006253A2" w:rsidRDefault="006253A2" w:rsidP="006253A2">
          <w:pPr>
            <w:rPr>
              <w:rFonts w:ascii="Arial Black" w:hAnsi="Arial Black"/>
              <w:color w:val="153D63" w:themeColor="text2" w:themeTint="E6"/>
            </w:rPr>
          </w:pPr>
          <w:r w:rsidRPr="006253A2">
            <w:rPr>
              <w:rFonts w:ascii="Arial Black" w:hAnsi="Arial Black"/>
              <w:color w:val="153D63" w:themeColor="text2" w:themeTint="E6"/>
            </w:rPr>
            <w:t>Student name:</w:t>
          </w:r>
          <w:r w:rsidRPr="006253A2">
            <w:rPr>
              <w:rFonts w:ascii="Arial Black" w:hAnsi="Arial Black"/>
              <w:color w:val="153D63" w:themeColor="text2" w:themeTint="E6"/>
            </w:rPr>
            <w:t xml:space="preserve"> Maria Dumitru</w:t>
          </w:r>
          <w:r w:rsidRPr="006253A2">
            <w:rPr>
              <w:rFonts w:ascii="Arial Black" w:hAnsi="Arial Black"/>
              <w:color w:val="153D63" w:themeColor="text2" w:themeTint="E6"/>
            </w:rPr>
            <w:tab/>
            <w:t xml:space="preserve">     </w:t>
          </w:r>
        </w:p>
        <w:p w14:paraId="525D52CD" w14:textId="206F418A" w:rsidR="006253A2" w:rsidRPr="006253A2" w:rsidRDefault="006253A2" w:rsidP="006253A2">
          <w:pPr>
            <w:rPr>
              <w:rFonts w:ascii="Arial Black" w:hAnsi="Arial Black"/>
              <w:color w:val="153D63" w:themeColor="text2" w:themeTint="E6"/>
            </w:rPr>
          </w:pPr>
          <w:r w:rsidRPr="006253A2">
            <w:rPr>
              <w:rFonts w:ascii="Arial Black" w:hAnsi="Arial Black"/>
              <w:color w:val="153D63" w:themeColor="text2" w:themeTint="E6"/>
            </w:rPr>
            <w:t>Programme:</w:t>
          </w:r>
          <w:r w:rsidRPr="006253A2">
            <w:rPr>
              <w:rFonts w:ascii="Arial Black" w:hAnsi="Arial Black"/>
              <w:color w:val="153D63" w:themeColor="text2" w:themeTint="E6"/>
            </w:rPr>
            <w:t xml:space="preserve"> </w:t>
          </w:r>
          <w:r w:rsidRPr="006253A2">
            <w:rPr>
              <w:rFonts w:ascii="Arial Black" w:hAnsi="Arial Black"/>
              <w:color w:val="153D63" w:themeColor="text2" w:themeTint="E6"/>
            </w:rPr>
            <w:t>CERT HE Social Enterprise Management</w:t>
          </w:r>
        </w:p>
        <w:p w14:paraId="613E7230" w14:textId="0631FF21" w:rsidR="006253A2" w:rsidRPr="006253A2" w:rsidRDefault="006253A2" w:rsidP="006253A2">
          <w:pPr>
            <w:rPr>
              <w:rFonts w:ascii="Arial Black" w:hAnsi="Arial Black"/>
              <w:color w:val="153D63" w:themeColor="text2" w:themeTint="E6"/>
            </w:rPr>
          </w:pPr>
          <w:r w:rsidRPr="006253A2">
            <w:rPr>
              <w:rFonts w:ascii="Arial Black" w:hAnsi="Arial Black"/>
              <w:color w:val="153D63" w:themeColor="text2" w:themeTint="E6"/>
            </w:rPr>
            <w:t>Module:</w:t>
          </w:r>
          <w:r w:rsidRPr="006253A2">
            <w:rPr>
              <w:rFonts w:ascii="Arial Black" w:hAnsi="Arial Black"/>
              <w:color w:val="153D63" w:themeColor="text2" w:themeTint="E6"/>
            </w:rPr>
            <w:t xml:space="preserve"> </w:t>
          </w:r>
          <w:r w:rsidRPr="006253A2">
            <w:rPr>
              <w:rFonts w:ascii="Arial Black" w:hAnsi="Arial Black"/>
              <w:color w:val="153D63" w:themeColor="text2" w:themeTint="E6"/>
            </w:rPr>
            <w:t>Social Enterprise: Theory and Practise</w:t>
          </w:r>
        </w:p>
        <w:p w14:paraId="33AF94F9" w14:textId="1919C025" w:rsidR="006253A2" w:rsidRPr="006253A2" w:rsidRDefault="006253A2" w:rsidP="006253A2">
          <w:pPr>
            <w:rPr>
              <w:rFonts w:ascii="Arial Black" w:hAnsi="Arial Black"/>
              <w:color w:val="153D63" w:themeColor="text2" w:themeTint="E6"/>
            </w:rPr>
          </w:pPr>
          <w:r w:rsidRPr="006253A2">
            <w:rPr>
              <w:rFonts w:ascii="Arial Black" w:hAnsi="Arial Black"/>
              <w:color w:val="153D63" w:themeColor="text2" w:themeTint="E6"/>
            </w:rPr>
            <w:t>Module code:</w:t>
          </w:r>
          <w:r w:rsidRPr="006253A2">
            <w:rPr>
              <w:rFonts w:ascii="Arial Black" w:hAnsi="Arial Black"/>
              <w:color w:val="153D63" w:themeColor="text2" w:themeTint="E6"/>
            </w:rPr>
            <w:t xml:space="preserve"> </w:t>
          </w:r>
          <w:r w:rsidRPr="006253A2">
            <w:rPr>
              <w:rFonts w:ascii="Arial Black" w:hAnsi="Arial Black"/>
              <w:color w:val="153D63" w:themeColor="text2" w:themeTint="E6"/>
            </w:rPr>
            <w:t>BMSE4009D</w:t>
          </w:r>
        </w:p>
        <w:p w14:paraId="6B77F60A" w14:textId="4B99FD03" w:rsidR="006253A2" w:rsidRPr="006253A2" w:rsidRDefault="006253A2" w:rsidP="006253A2">
          <w:pPr>
            <w:rPr>
              <w:color w:val="153D63" w:themeColor="text2" w:themeTint="E6"/>
            </w:rPr>
          </w:pPr>
          <w:r w:rsidRPr="006253A2">
            <w:rPr>
              <w:rFonts w:ascii="Arial Black" w:hAnsi="Arial Black"/>
              <w:color w:val="153D63" w:themeColor="text2" w:themeTint="E6"/>
            </w:rPr>
            <w:t>Lecturer:</w:t>
          </w:r>
          <w:r w:rsidRPr="006253A2">
            <w:rPr>
              <w:rFonts w:ascii="Arial Black" w:hAnsi="Arial Black"/>
              <w:color w:val="153D63" w:themeColor="text2" w:themeTint="E6"/>
            </w:rPr>
            <w:t xml:space="preserve"> </w:t>
          </w:r>
          <w:r w:rsidRPr="006253A2">
            <w:rPr>
              <w:rFonts w:ascii="Arial Black" w:hAnsi="Arial Black"/>
              <w:color w:val="153D63" w:themeColor="text2" w:themeTint="E6"/>
            </w:rPr>
            <w:t>Jessica Shore</w:t>
          </w:r>
        </w:p>
        <w:p w14:paraId="22ADDF94" w14:textId="1F1E5896" w:rsidR="006253A2" w:rsidRDefault="006253A2">
          <w:pPr>
            <w:rPr>
              <w:rFonts w:ascii="Arial Black" w:hAnsi="Arial Black" w:cs="Arial"/>
              <w:u w:val="single"/>
            </w:rPr>
          </w:pPr>
          <w:r>
            <w:rPr>
              <w:noProof/>
            </w:rPr>
            <mc:AlternateContent>
              <mc:Choice Requires="wps">
                <w:drawing>
                  <wp:anchor distT="0" distB="0" distL="182880" distR="182880" simplePos="0" relativeHeight="251660288" behindDoc="0" locked="0" layoutInCell="1" allowOverlap="1" wp14:anchorId="0DBDDEAC" wp14:editId="60A978EE">
                    <wp:simplePos x="0" y="0"/>
                    <wp:positionH relativeFrom="margin">
                      <wp:posOffset>12700</wp:posOffset>
                    </wp:positionH>
                    <wp:positionV relativeFrom="page">
                      <wp:posOffset>5029200</wp:posOffset>
                    </wp:positionV>
                    <wp:extent cx="6064250" cy="6720840"/>
                    <wp:effectExtent l="0" t="0" r="12700" b="2540"/>
                    <wp:wrapSquare wrapText="bothSides"/>
                    <wp:docPr id="131" name="Text Box 131"/>
                    <wp:cNvGraphicFramePr/>
                    <a:graphic xmlns:a="http://schemas.openxmlformats.org/drawingml/2006/main">
                      <a:graphicData uri="http://schemas.microsoft.com/office/word/2010/wordprocessingShape">
                        <wps:wsp>
                          <wps:cNvSpPr txBox="1"/>
                          <wps:spPr>
                            <a:xfrm>
                              <a:off x="0" y="0"/>
                              <a:ext cx="606425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4E60BD6" w14:textId="7AB8D12D" w:rsidR="006253A2" w:rsidRPr="006253A2" w:rsidRDefault="006253A2" w:rsidP="006253A2">
                                <w:pPr>
                                  <w:pStyle w:val="NoSpacing"/>
                                  <w:spacing w:before="40" w:after="560" w:line="216" w:lineRule="auto"/>
                                  <w:rPr>
                                    <w:rFonts w:ascii="Arial Black" w:hAnsi="Arial Black"/>
                                    <w:color w:val="156082" w:themeColor="accent1"/>
                                    <w:sz w:val="56"/>
                                    <w:szCs w:val="56"/>
                                  </w:rPr>
                                </w:pPr>
                                <w:r w:rsidRPr="006253A2">
                                  <w:rPr>
                                    <w:rFonts w:ascii="Arial Black" w:hAnsi="Arial Black"/>
                                    <w:color w:val="156082" w:themeColor="accent1"/>
                                    <w:sz w:val="56"/>
                                    <w:szCs w:val="56"/>
                                  </w:rPr>
                                  <w:t>Social Impact Measurement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14:sizeRelV relativeFrom="page">
                      <wp14:pctHeight>35000</wp14:pctHeight>
                    </wp14:sizeRelV>
                  </wp:anchor>
                </w:drawing>
              </mc:Choice>
              <mc:Fallback>
                <w:pict>
                  <v:shapetype w14:anchorId="0DBDDEAC" id="_x0000_t202" coordsize="21600,21600" o:spt="202" path="m,l,21600r21600,l21600,xe">
                    <v:stroke joinstyle="miter"/>
                    <v:path gradientshapeok="t" o:connecttype="rect"/>
                  </v:shapetype>
                  <v:shape id="Text Box 131" o:spid="_x0000_s1026" type="#_x0000_t202" style="position:absolute;margin-left:1pt;margin-top:396pt;width:477.5pt;height:529.2pt;z-index:251660288;visibility:visible;mso-wrap-style:square;mso-width-percent:0;mso-height-percent:350;mso-wrap-distance-left:14.4pt;mso-wrap-distance-top:0;mso-wrap-distance-right:14.4pt;mso-wrap-distance-bottom:0;mso-position-horizontal:absolute;mso-position-horizontal-relative:margin;mso-position-vertical:absolute;mso-position-vertical-relative:page;mso-width-percent:0;mso-height-percent:35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qvC0XQIAAC4FAAAOAAAAZHJzL2Uyb0RvYy54bWysVN9v0zAQfkfif7D8ztKVUaZq6VQ2DSFN&#10;28SG9uw69hrh+Mz52qT89ZydpB2DlyFenIvv93ff+ey8a5zYGow1+FIeH02kMF5DVfunUn57uHp3&#10;KkUk5SvlwJtS7kyU54u3b87aMDdTWIOrDAoO4uO8DaVcE4V5UUS9No2KRxCMZ6UFbBTxLz4VFaqW&#10;ozeumE4ms6IFrAKCNjHy7WWvlIsc31qj6dbaaEi4UnJtlE/M5yqdxeJMzZ9QhXWthzLUP1TRqNpz&#10;0n2oS0VKbLD+I1RTa4QIlo40NAVYW2uTe+Bujicvurlfq2ByLwxODHuY4v8Lq2+29+EOBXWfoOMB&#10;JkDaEOeRL1M/ncUmfblSwXqGcLeHzXQkNF/OJrOT6QdWadbNPk4npycZ2OLgHjDSZwONSEIpkeeS&#10;4VLb60ickk1Hk5TNw1XtXJ6N86LlqO85/m8a9nA+3Zg85SHMofQs0c6ZZOP8V2NFXeUO0kXml7lw&#10;KLaKmaG0Np5y8zkuWycry0W8xnGwP1T1Gue+jzEzeNo7N7UHzN2/KLv6PpZse3sG8lnfSaRu1Q0j&#10;XUG140kj9EsQg76qeRrXKtKdQmY9T5A3mW75sA4YdRgkKdaAP/92n+yZjKyVouUtKmX8sVFopHBf&#10;PNM0rdwo4CisRsFvmgtg+I/5jQg6i+yA5EbRIjSPvODLlIVVymvOVUoaxQvqd5kfCG2Wy2zEixUU&#10;Xfv7oFPoNI3ErYfuUWEYCEjM3RsY90vNX/Cwt81ECcsNMRszSROgPYoD0LyUmbvDA5K2/vl/tjo8&#10;c4tfAAAA//8DAFBLAwQUAAYACAAAACEABzka2d4AAAAKAQAADwAAAGRycy9kb3ducmV2LnhtbEyP&#10;wU7DMBBE70j8g7VI3KhDILQNcSpAAlGpFwIXbtt4iQOxHWy3DX/P9gS3Wc1o9k21muwg9hRi752C&#10;y1kGglzrde86BW+vjxcLEDGh0zh4Rwp+KMKqPj2psNT+4F5o36ROcImLJSowKY2llLE1ZDHO/EiO&#10;vQ8fLCY+Qyd1wAOX20HmWXYjLfaOPxgc6cFQ+9XsrIL3q9BpY4r7z3y9oQ0+90/r70ap87Pp7hZE&#10;oin9heGIz+hQM9PW75yOYlCQ85KkYL48CvaXxZzFloOLIrsGWVfy/4T6FwAA//8DAFBLAQItABQA&#10;BgAIAAAAIQC2gziS/gAAAOEBAAATAAAAAAAAAAAAAAAAAAAAAABbQ29udGVudF9UeXBlc10ueG1s&#10;UEsBAi0AFAAGAAgAAAAhADj9If/WAAAAlAEAAAsAAAAAAAAAAAAAAAAALwEAAF9yZWxzLy5yZWxz&#10;UEsBAi0AFAAGAAgAAAAhAKKq8LRdAgAALgUAAA4AAAAAAAAAAAAAAAAALgIAAGRycy9lMm9Eb2Mu&#10;eG1sUEsBAi0AFAAGAAgAAAAhAAc5GtneAAAACgEAAA8AAAAAAAAAAAAAAAAAtwQAAGRycy9kb3du&#10;cmV2LnhtbFBLBQYAAAAABAAEAPMAAADCBQAAAAA=&#10;" filled="f" stroked="f" strokeweight=".5pt">
                    <v:textbox style="mso-fit-shape-to-text:t" inset="0,0,0,0">
                      <w:txbxContent>
                        <w:p w14:paraId="14E60BD6" w14:textId="7AB8D12D" w:rsidR="006253A2" w:rsidRPr="006253A2" w:rsidRDefault="006253A2" w:rsidP="006253A2">
                          <w:pPr>
                            <w:pStyle w:val="NoSpacing"/>
                            <w:spacing w:before="40" w:after="560" w:line="216" w:lineRule="auto"/>
                            <w:rPr>
                              <w:rFonts w:ascii="Arial Black" w:hAnsi="Arial Black"/>
                              <w:color w:val="156082" w:themeColor="accent1"/>
                              <w:sz w:val="56"/>
                              <w:szCs w:val="56"/>
                            </w:rPr>
                          </w:pPr>
                          <w:r w:rsidRPr="006253A2">
                            <w:rPr>
                              <w:rFonts w:ascii="Arial Black" w:hAnsi="Arial Black"/>
                              <w:color w:val="156082" w:themeColor="accent1"/>
                              <w:sz w:val="56"/>
                              <w:szCs w:val="56"/>
                            </w:rPr>
                            <w:t>Social Impact Measurement</w:t>
                          </w:r>
                        </w:p>
                      </w:txbxContent>
                    </v:textbox>
                    <w10:wrap type="square" anchorx="margin" anchory="page"/>
                  </v:shape>
                </w:pict>
              </mc:Fallback>
            </mc:AlternateContent>
          </w:r>
          <w:r>
            <w:rPr>
              <w:noProof/>
            </w:rPr>
            <mc:AlternateContent>
              <mc:Choice Requires="wps">
                <w:drawing>
                  <wp:anchor distT="0" distB="0" distL="114300" distR="114300" simplePos="0" relativeHeight="251659264" behindDoc="0" locked="0" layoutInCell="1" allowOverlap="1" wp14:anchorId="46407BDE" wp14:editId="32DCD355">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ascii="Arial Black" w:hAnsi="Arial Black"/>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4-11-24T00:00:00Z">
                                    <w:dateFormat w:val="yyyy"/>
                                    <w:lid w:val="en-US"/>
                                    <w:storeMappedDataAs w:val="dateTime"/>
                                    <w:calendar w:val="gregorian"/>
                                  </w:date>
                                </w:sdtPr>
                                <w:sdtContent>
                                  <w:p w14:paraId="172B7DCA" w14:textId="236732B9" w:rsidR="006253A2" w:rsidRPr="006253A2" w:rsidRDefault="006253A2">
                                    <w:pPr>
                                      <w:pStyle w:val="NoSpacing"/>
                                      <w:jc w:val="right"/>
                                      <w:rPr>
                                        <w:rFonts w:ascii="Arial Black" w:hAnsi="Arial Black"/>
                                        <w:color w:val="FFFFFF" w:themeColor="background1"/>
                                        <w:sz w:val="24"/>
                                        <w:szCs w:val="24"/>
                                      </w:rPr>
                                    </w:pPr>
                                    <w:r w:rsidRPr="006253A2">
                                      <w:rPr>
                                        <w:rFonts w:ascii="Arial Black" w:hAnsi="Arial Black"/>
                                        <w:color w:val="FFFFFF" w:themeColor="background1"/>
                                        <w:sz w:val="24"/>
                                        <w:szCs w:val="24"/>
                                      </w:rPr>
                                      <w:t>2024</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46407BDE" id="Rectangle 132" o:spid="_x0000_s1027" style="position:absolute;margin-left:-4.4pt;margin-top:0;width:46.8pt;height:77.75pt;z-index:251659264;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E3r5hAIAAGYFAAAOAAAAZHJzL2Uyb0RvYy54bWysVE1v2zAMvQ/YfxB0X51kTT+MOEWQIsOA&#10;oC3aDj0rshQbk0VNUmJnv36U5LhBW+wwTAdBFMlH6onk7KZrFNkL62rQBR2fjSgRmkNZ621Bfzyv&#10;vlxR4jzTJVOgRUEPwtGb+edPs9bkYgIVqFJYgiDa5a0paOW9ybPM8Uo0zJ2BERqVEmzDPIp2m5WW&#10;tYjeqGwyGl1kLdjSWODCOby9TUo6j/hSCu7vpXTCE1VQzM3H3cZ9E/ZsPmP51jJT1bxPg/1DFg2r&#10;NQYdoG6ZZ2Rn63dQTc0tOJD+jEOTgZQ1F/EN+Jrx6M1rnipmRHwLkuPMQJP7f7D8bv9kHmxI3Zk1&#10;8J+OaFhWTG/FwhmkDz81kJS1xuWDcRBc79ZJ2wR3fAvpIrGHgVjRecLxcnp9/vUC6eeour66nE4n&#10;EZPlR2djnf8moCHhUFCLgSOdbL92PoRn+dEkxFI67BpWtVJJG25ijimtmKA/KJGsH4UkdYmJTCJq&#10;rC6xVJbsGdYF41xoP06qipUiXU9HuPo8B4+YitIIGJAlxh+we4BQue+xU5a9fXAVsTgH59HfEkvO&#10;g0eMDNoPzk2twX4EoPBVfeRkfyQpURNY8t2mQ276bw43GygPD5ZYSM3iDF/V+Ctr5vwDs9gd+JHY&#10;8f4eN6mgLSj0J0oqsL8/ug/2WLSopaTFbiuo+7VjVlCivmss5/Pp5SS056lgT4XNqaB3zRLw48Y4&#10;WwyPR3S2Xh2P0kLzgoNhEaKiimmOsQu6OR6XPs0AHCxcLBbRCBvSML/WT4YH6MByqLnn7oVZ0xem&#10;x4q+g2NfsvxNfSbb4KlhsfMg61i8r6z2/GMzx0LqB0+YFqdytHodj/M/AAAA//8DAFBLAwQUAAYA&#10;CAAAACEAYCIkv9kAAAAEAQAADwAAAGRycy9kb3ducmV2LnhtbEyPS0vEQBCE74L/YWjBmztRN6vG&#10;TBYRBA9eXB94nM20mWCmJ2Q6D/+9rZf1UtBUUfV1uV1CpyYcUhvJwPkqA4VUR9dSY+D15eHsGlRi&#10;S852kdDANybYVsdHpS1cnOkZpx03SkooFdaAZ+4LrVPtMdi0ij2SeJ9xCJblHBrtBjtLeej0RZZt&#10;dLAtyYK3Pd57rL92YzAwjY/z+iqtc/bk3j/wbXzKZjTm9GS5uwXFuPAhDL/4gg6VMO3jSC6pzoA8&#10;wn8q3s3lBtReMnmeg65K/R+++gEAAP//AwBQSwECLQAUAAYACAAAACEAtoM4kv4AAADhAQAAEwAA&#10;AAAAAAAAAAAAAAAAAAAAW0NvbnRlbnRfVHlwZXNdLnhtbFBLAQItABQABgAIAAAAIQA4/SH/1gAA&#10;AJQBAAALAAAAAAAAAAAAAAAAAC8BAABfcmVscy8ucmVsc1BLAQItABQABgAIAAAAIQAZE3r5hAIA&#10;AGYFAAAOAAAAAAAAAAAAAAAAAC4CAABkcnMvZTJvRG9jLnhtbFBLAQItABQABgAIAAAAIQBgIiS/&#10;2QAAAAQBAAAPAAAAAAAAAAAAAAAAAN4EAABkcnMvZG93bnJldi54bWxQSwUGAAAAAAQABADzAAAA&#10;5AUAAAAA&#10;" fillcolor="#156082 [3204]" stroked="f" strokeweight="1pt">
                    <o:lock v:ext="edit" aspectratio="t"/>
                    <v:textbox inset="3.6pt,,3.6pt">
                      <w:txbxContent>
                        <w:sdt>
                          <w:sdtPr>
                            <w:rPr>
                              <w:rFonts w:ascii="Arial Black" w:hAnsi="Arial Black"/>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4-11-24T00:00:00Z">
                              <w:dateFormat w:val="yyyy"/>
                              <w:lid w:val="en-US"/>
                              <w:storeMappedDataAs w:val="dateTime"/>
                              <w:calendar w:val="gregorian"/>
                            </w:date>
                          </w:sdtPr>
                          <w:sdtContent>
                            <w:p w14:paraId="172B7DCA" w14:textId="236732B9" w:rsidR="006253A2" w:rsidRPr="006253A2" w:rsidRDefault="006253A2">
                              <w:pPr>
                                <w:pStyle w:val="NoSpacing"/>
                                <w:jc w:val="right"/>
                                <w:rPr>
                                  <w:rFonts w:ascii="Arial Black" w:hAnsi="Arial Black"/>
                                  <w:color w:val="FFFFFF" w:themeColor="background1"/>
                                  <w:sz w:val="24"/>
                                  <w:szCs w:val="24"/>
                                </w:rPr>
                              </w:pPr>
                              <w:r w:rsidRPr="006253A2">
                                <w:rPr>
                                  <w:rFonts w:ascii="Arial Black" w:hAnsi="Arial Black"/>
                                  <w:color w:val="FFFFFF" w:themeColor="background1"/>
                                  <w:sz w:val="24"/>
                                  <w:szCs w:val="24"/>
                                </w:rPr>
                                <w:t>2024</w:t>
                              </w:r>
                            </w:p>
                          </w:sdtContent>
                        </w:sdt>
                      </w:txbxContent>
                    </v:textbox>
                    <w10:wrap anchorx="margin" anchory="page"/>
                  </v:rect>
                </w:pict>
              </mc:Fallback>
            </mc:AlternateContent>
          </w:r>
          <w:r>
            <w:rPr>
              <w:rFonts w:ascii="Arial Black" w:hAnsi="Arial Black" w:cs="Arial"/>
              <w:u w:val="single"/>
            </w:rPr>
            <w:br w:type="page"/>
          </w:r>
        </w:p>
      </w:sdtContent>
    </w:sdt>
    <w:p w14:paraId="73DB70CA" w14:textId="18C39813" w:rsidR="005F3DAA" w:rsidRDefault="005F3DAA" w:rsidP="004C794E">
      <w:pPr>
        <w:spacing w:line="480" w:lineRule="auto"/>
        <w:jc w:val="both"/>
        <w:rPr>
          <w:rFonts w:ascii="Arial Black" w:hAnsi="Arial Black" w:cs="Arial"/>
          <w:u w:val="single"/>
        </w:rPr>
      </w:pPr>
      <w:r>
        <w:rPr>
          <w:rFonts w:ascii="Arial Black" w:hAnsi="Arial Black" w:cs="Arial"/>
          <w:u w:val="single"/>
        </w:rPr>
        <w:lastRenderedPageBreak/>
        <w:t xml:space="preserve">Table of contents </w:t>
      </w:r>
    </w:p>
    <w:p w14:paraId="759D0687" w14:textId="4FCC16F5" w:rsidR="005F3DAA" w:rsidRDefault="005F3DAA" w:rsidP="004C794E">
      <w:pPr>
        <w:spacing w:line="480" w:lineRule="auto"/>
        <w:jc w:val="both"/>
        <w:rPr>
          <w:rFonts w:ascii="Arial" w:hAnsi="Arial" w:cs="Arial"/>
        </w:rPr>
      </w:pPr>
      <w:r>
        <w:rPr>
          <w:rFonts w:ascii="Arial" w:hAnsi="Arial" w:cs="Arial"/>
        </w:rPr>
        <w:t>Executive Summary…………………………………………………………………….2</w:t>
      </w:r>
    </w:p>
    <w:p w14:paraId="57452B3D" w14:textId="0802E863" w:rsidR="005F3DAA" w:rsidRDefault="005F3DAA" w:rsidP="004C794E">
      <w:pPr>
        <w:spacing w:line="480" w:lineRule="auto"/>
        <w:jc w:val="both"/>
        <w:rPr>
          <w:rFonts w:ascii="Arial" w:hAnsi="Arial" w:cs="Arial"/>
        </w:rPr>
      </w:pPr>
      <w:r w:rsidRPr="005F3DAA">
        <w:rPr>
          <w:rFonts w:ascii="Arial" w:hAnsi="Arial" w:cs="Arial"/>
        </w:rPr>
        <w:t>Introduction</w:t>
      </w:r>
      <w:r>
        <w:rPr>
          <w:rFonts w:ascii="Arial" w:hAnsi="Arial" w:cs="Arial"/>
        </w:rPr>
        <w:t>………………………………………………………………………………3</w:t>
      </w:r>
      <w:r w:rsidRPr="005F3DAA">
        <w:rPr>
          <w:rFonts w:ascii="Arial" w:hAnsi="Arial" w:cs="Arial"/>
        </w:rPr>
        <w:t xml:space="preserve"> </w:t>
      </w:r>
    </w:p>
    <w:p w14:paraId="3851C331" w14:textId="580F2D1A" w:rsidR="005F3DAA" w:rsidRDefault="005F3DAA" w:rsidP="004C794E">
      <w:pPr>
        <w:spacing w:line="480" w:lineRule="auto"/>
        <w:jc w:val="both"/>
        <w:rPr>
          <w:rFonts w:ascii="Arial" w:hAnsi="Arial" w:cs="Arial"/>
        </w:rPr>
      </w:pPr>
      <w:r w:rsidRPr="005F3DAA">
        <w:rPr>
          <w:rFonts w:ascii="Arial" w:hAnsi="Arial" w:cs="Arial"/>
        </w:rPr>
        <w:t>Overview of Grameen Bank</w:t>
      </w:r>
      <w:r>
        <w:rPr>
          <w:rFonts w:ascii="Arial" w:hAnsi="Arial" w:cs="Arial"/>
        </w:rPr>
        <w:t>……………………………………………………………3</w:t>
      </w:r>
    </w:p>
    <w:p w14:paraId="60B9A41A" w14:textId="40E4234E" w:rsidR="005F3DAA" w:rsidRDefault="005F3DAA" w:rsidP="004C794E">
      <w:pPr>
        <w:spacing w:line="480" w:lineRule="auto"/>
        <w:jc w:val="both"/>
        <w:rPr>
          <w:rFonts w:ascii="Arial" w:hAnsi="Arial" w:cs="Arial"/>
        </w:rPr>
      </w:pPr>
      <w:r w:rsidRPr="005F3DAA">
        <w:rPr>
          <w:rFonts w:ascii="Arial" w:hAnsi="Arial" w:cs="Arial"/>
        </w:rPr>
        <w:t>Framework for Social Audit Network</w:t>
      </w:r>
      <w:r>
        <w:rPr>
          <w:rFonts w:ascii="Arial" w:hAnsi="Arial" w:cs="Arial"/>
        </w:rPr>
        <w:t>………………………………………………….4</w:t>
      </w:r>
    </w:p>
    <w:p w14:paraId="35B8C32A" w14:textId="326B8F9F" w:rsidR="005F3DAA" w:rsidRDefault="005F3DAA" w:rsidP="004C794E">
      <w:pPr>
        <w:spacing w:line="480" w:lineRule="auto"/>
        <w:jc w:val="both"/>
        <w:rPr>
          <w:rFonts w:ascii="Arial" w:hAnsi="Arial" w:cs="Arial"/>
        </w:rPr>
      </w:pPr>
      <w:r w:rsidRPr="005F3DAA">
        <w:rPr>
          <w:rFonts w:ascii="Arial" w:hAnsi="Arial" w:cs="Arial"/>
        </w:rPr>
        <w:t>Defining Scope and Objectives</w:t>
      </w:r>
      <w:r>
        <w:rPr>
          <w:rFonts w:ascii="Arial" w:hAnsi="Arial" w:cs="Arial"/>
        </w:rPr>
        <w:t>……………………………………………………</w:t>
      </w:r>
      <w:r w:rsidR="006253A2">
        <w:rPr>
          <w:rFonts w:ascii="Arial" w:hAnsi="Arial" w:cs="Arial"/>
        </w:rPr>
        <w:t>….</w:t>
      </w:r>
      <w:r>
        <w:rPr>
          <w:rFonts w:ascii="Arial" w:hAnsi="Arial" w:cs="Arial"/>
        </w:rPr>
        <w:t>4</w:t>
      </w:r>
    </w:p>
    <w:p w14:paraId="79B71DD0" w14:textId="4AF851FF" w:rsidR="005F3DAA" w:rsidRDefault="005F3DAA" w:rsidP="004C794E">
      <w:pPr>
        <w:spacing w:line="480" w:lineRule="auto"/>
        <w:jc w:val="both"/>
        <w:rPr>
          <w:rFonts w:ascii="Arial" w:hAnsi="Arial" w:cs="Arial"/>
        </w:rPr>
      </w:pPr>
      <w:r w:rsidRPr="005F3DAA">
        <w:rPr>
          <w:rFonts w:ascii="Arial" w:hAnsi="Arial" w:cs="Arial"/>
        </w:rPr>
        <w:t>Stakeholder Identification and Involvement</w:t>
      </w:r>
      <w:r>
        <w:rPr>
          <w:rFonts w:ascii="Arial" w:hAnsi="Arial" w:cs="Arial"/>
        </w:rPr>
        <w:t>………………………………………….4</w:t>
      </w:r>
    </w:p>
    <w:p w14:paraId="42EEDE06" w14:textId="0C0F4622" w:rsidR="005F3DAA" w:rsidRDefault="005F3DAA" w:rsidP="004C794E">
      <w:pPr>
        <w:spacing w:line="480" w:lineRule="auto"/>
        <w:jc w:val="both"/>
        <w:rPr>
          <w:rFonts w:ascii="Arial" w:hAnsi="Arial" w:cs="Arial"/>
        </w:rPr>
      </w:pPr>
      <w:r w:rsidRPr="005F3DAA">
        <w:rPr>
          <w:rFonts w:ascii="Arial" w:hAnsi="Arial" w:cs="Arial"/>
        </w:rPr>
        <w:t>Data Acquisition and Examination</w:t>
      </w:r>
      <w:r>
        <w:rPr>
          <w:rFonts w:ascii="Arial" w:hAnsi="Arial" w:cs="Arial"/>
        </w:rPr>
        <w:t>…………………………………………………….</w:t>
      </w:r>
      <w:r w:rsidR="006253A2">
        <w:rPr>
          <w:rFonts w:ascii="Arial" w:hAnsi="Arial" w:cs="Arial"/>
        </w:rPr>
        <w:t>5</w:t>
      </w:r>
    </w:p>
    <w:p w14:paraId="2B906D91" w14:textId="0C9C9543" w:rsidR="005F3DAA" w:rsidRDefault="005F3DAA" w:rsidP="004C794E">
      <w:pPr>
        <w:spacing w:line="480" w:lineRule="auto"/>
        <w:jc w:val="both"/>
        <w:rPr>
          <w:rFonts w:ascii="Arial" w:hAnsi="Arial" w:cs="Arial"/>
        </w:rPr>
      </w:pPr>
      <w:r w:rsidRPr="005F3DAA">
        <w:rPr>
          <w:rFonts w:ascii="Arial" w:hAnsi="Arial" w:cs="Arial"/>
        </w:rPr>
        <w:t>Assessing Social Impact</w:t>
      </w:r>
      <w:r>
        <w:rPr>
          <w:rFonts w:ascii="Arial" w:hAnsi="Arial" w:cs="Arial"/>
        </w:rPr>
        <w:t>……………………………………………………………….</w:t>
      </w:r>
      <w:r w:rsidR="006253A2">
        <w:rPr>
          <w:rFonts w:ascii="Arial" w:hAnsi="Arial" w:cs="Arial"/>
        </w:rPr>
        <w:t>5</w:t>
      </w:r>
    </w:p>
    <w:p w14:paraId="003FB9F5" w14:textId="349C506C" w:rsidR="005F3DAA" w:rsidRDefault="005F3DAA" w:rsidP="004C794E">
      <w:pPr>
        <w:spacing w:line="480" w:lineRule="auto"/>
        <w:jc w:val="both"/>
        <w:rPr>
          <w:rFonts w:ascii="Arial" w:hAnsi="Arial" w:cs="Arial"/>
        </w:rPr>
      </w:pPr>
      <w:r w:rsidRPr="005F3DAA">
        <w:rPr>
          <w:rFonts w:ascii="Arial" w:hAnsi="Arial" w:cs="Arial"/>
        </w:rPr>
        <w:t>Reporting and Evaluation</w:t>
      </w:r>
      <w:r>
        <w:rPr>
          <w:rFonts w:ascii="Arial" w:hAnsi="Arial" w:cs="Arial"/>
        </w:rPr>
        <w:t>………………………………………………………………5</w:t>
      </w:r>
    </w:p>
    <w:p w14:paraId="33E43CE0" w14:textId="7F4E65C8" w:rsidR="005F3DAA" w:rsidRDefault="005F3DAA" w:rsidP="004C794E">
      <w:pPr>
        <w:spacing w:line="480" w:lineRule="auto"/>
        <w:jc w:val="both"/>
        <w:rPr>
          <w:rFonts w:ascii="Arial" w:hAnsi="Arial" w:cs="Arial"/>
        </w:rPr>
      </w:pPr>
      <w:r w:rsidRPr="005F3DAA">
        <w:rPr>
          <w:rFonts w:ascii="Arial" w:hAnsi="Arial" w:cs="Arial"/>
        </w:rPr>
        <w:t>Theoretical Contextualisation</w:t>
      </w:r>
      <w:r>
        <w:rPr>
          <w:rFonts w:ascii="Arial" w:hAnsi="Arial" w:cs="Arial"/>
        </w:rPr>
        <w:t>………………………………………………………</w:t>
      </w:r>
      <w:r w:rsidR="006253A2">
        <w:rPr>
          <w:rFonts w:ascii="Arial" w:hAnsi="Arial" w:cs="Arial"/>
        </w:rPr>
        <w:t>….</w:t>
      </w:r>
      <w:r>
        <w:rPr>
          <w:rFonts w:ascii="Arial" w:hAnsi="Arial" w:cs="Arial"/>
        </w:rPr>
        <w:t>7</w:t>
      </w:r>
    </w:p>
    <w:p w14:paraId="5744A490" w14:textId="24FAAE96" w:rsidR="005F3DAA" w:rsidRDefault="005F3DAA" w:rsidP="004C794E">
      <w:pPr>
        <w:spacing w:line="480" w:lineRule="auto"/>
        <w:jc w:val="both"/>
        <w:rPr>
          <w:rFonts w:ascii="Arial" w:hAnsi="Arial" w:cs="Arial"/>
        </w:rPr>
      </w:pPr>
      <w:r>
        <w:rPr>
          <w:rFonts w:ascii="Arial" w:hAnsi="Arial" w:cs="Arial"/>
        </w:rPr>
        <w:t>Conclusion……………………………………………………………………………….9</w:t>
      </w:r>
    </w:p>
    <w:p w14:paraId="078AB332" w14:textId="121466FF" w:rsidR="006253A2" w:rsidRPr="005F3DAA" w:rsidRDefault="006253A2" w:rsidP="004C794E">
      <w:pPr>
        <w:spacing w:line="480" w:lineRule="auto"/>
        <w:jc w:val="both"/>
        <w:rPr>
          <w:rFonts w:ascii="Arial" w:hAnsi="Arial" w:cs="Arial"/>
        </w:rPr>
      </w:pPr>
      <w:r>
        <w:rPr>
          <w:rFonts w:ascii="Arial" w:hAnsi="Arial" w:cs="Arial"/>
        </w:rPr>
        <w:t>References………………………………………………………………………………11</w:t>
      </w:r>
    </w:p>
    <w:p w14:paraId="135CC38C" w14:textId="77777777" w:rsidR="005F3DAA" w:rsidRDefault="005F3DAA" w:rsidP="004C794E">
      <w:pPr>
        <w:spacing w:line="480" w:lineRule="auto"/>
        <w:jc w:val="both"/>
        <w:rPr>
          <w:rFonts w:ascii="Arial Black" w:hAnsi="Arial Black" w:cs="Arial"/>
          <w:u w:val="single"/>
        </w:rPr>
      </w:pPr>
    </w:p>
    <w:p w14:paraId="6E45568C" w14:textId="77777777" w:rsidR="005F3DAA" w:rsidRDefault="005F3DAA">
      <w:pPr>
        <w:rPr>
          <w:rFonts w:ascii="Arial Black" w:hAnsi="Arial Black" w:cs="Arial"/>
          <w:u w:val="single"/>
        </w:rPr>
      </w:pPr>
      <w:r>
        <w:rPr>
          <w:rFonts w:ascii="Arial Black" w:hAnsi="Arial Black" w:cs="Arial"/>
          <w:u w:val="single"/>
        </w:rPr>
        <w:br w:type="page"/>
      </w:r>
    </w:p>
    <w:p w14:paraId="10E5147B" w14:textId="4482F031" w:rsidR="004C794E" w:rsidRPr="004C794E" w:rsidRDefault="004C794E" w:rsidP="004C794E">
      <w:pPr>
        <w:spacing w:line="480" w:lineRule="auto"/>
        <w:jc w:val="both"/>
        <w:rPr>
          <w:rFonts w:ascii="Arial Black" w:hAnsi="Arial Black" w:cs="Arial"/>
          <w:u w:val="single"/>
        </w:rPr>
      </w:pPr>
      <w:r w:rsidRPr="004C794E">
        <w:rPr>
          <w:rFonts w:ascii="Arial Black" w:hAnsi="Arial Black" w:cs="Arial"/>
          <w:u w:val="single"/>
        </w:rPr>
        <w:lastRenderedPageBreak/>
        <w:t>Executive Summary</w:t>
      </w:r>
    </w:p>
    <w:p w14:paraId="5C1B6310" w14:textId="1DEA945F" w:rsidR="004C794E" w:rsidRDefault="004C794E" w:rsidP="004C794E">
      <w:pPr>
        <w:spacing w:line="480" w:lineRule="auto"/>
        <w:jc w:val="both"/>
        <w:rPr>
          <w:rFonts w:ascii="Arial" w:hAnsi="Arial" w:cs="Arial"/>
        </w:rPr>
      </w:pPr>
      <w:r w:rsidRPr="004C794E">
        <w:rPr>
          <w:rFonts w:ascii="Arial" w:hAnsi="Arial" w:cs="Arial"/>
        </w:rPr>
        <w:t xml:space="preserve">A pioneering microfinance institution in Bangladesh that empowers the poor, particularly women, through the provision of modest loans, Grameen Bank is the subject of this paper, which examines the social impact of the institution. Using the social impact calculation framework developed by the Social Audit Network (SAN), the report investigates the ways in which Grameen Bank's operations contribute to the alleviation of poverty, the empowerment of women, and the building of sustainable communities. </w:t>
      </w:r>
      <w:r w:rsidRPr="004C794E">
        <w:rPr>
          <w:rFonts w:ascii="Arial" w:hAnsi="Arial" w:cs="Arial"/>
        </w:rPr>
        <w:t>To</w:t>
      </w:r>
      <w:r w:rsidRPr="004C794E">
        <w:rPr>
          <w:rFonts w:ascii="Arial" w:hAnsi="Arial" w:cs="Arial"/>
        </w:rPr>
        <w:t xml:space="preserve"> contextualise the influence of the bank, the analysis </w:t>
      </w:r>
      <w:r w:rsidRPr="004C794E">
        <w:rPr>
          <w:rFonts w:ascii="Arial" w:hAnsi="Arial" w:cs="Arial"/>
        </w:rPr>
        <w:t>considers</w:t>
      </w:r>
      <w:r w:rsidRPr="004C794E">
        <w:rPr>
          <w:rFonts w:ascii="Arial" w:hAnsi="Arial" w:cs="Arial"/>
        </w:rPr>
        <w:t xml:space="preserve"> </w:t>
      </w:r>
      <w:r w:rsidRPr="004C794E">
        <w:rPr>
          <w:rFonts w:ascii="Arial" w:hAnsi="Arial" w:cs="Arial"/>
        </w:rPr>
        <w:t>several</w:t>
      </w:r>
      <w:r w:rsidRPr="004C794E">
        <w:rPr>
          <w:rFonts w:ascii="Arial" w:hAnsi="Arial" w:cs="Arial"/>
        </w:rPr>
        <w:t xml:space="preserve"> different theoretical perspectives, such as sustainable development, corporate social responsibility, stakeholder theory, and empowerment theory. The findings reveal that Grameen Bank greatly improves the income levels, social capital, and overall well-being of borrowers. This demonstrates the usefulness of social enterprises in tackling the difficulties that are faced by society.</w:t>
      </w:r>
    </w:p>
    <w:p w14:paraId="72D4A296" w14:textId="77777777" w:rsidR="004C794E" w:rsidRPr="004C794E" w:rsidRDefault="004C794E" w:rsidP="004C794E">
      <w:pPr>
        <w:spacing w:line="480" w:lineRule="auto"/>
        <w:jc w:val="both"/>
        <w:rPr>
          <w:rFonts w:ascii="Arial" w:hAnsi="Arial" w:cs="Arial"/>
        </w:rPr>
      </w:pPr>
    </w:p>
    <w:p w14:paraId="05458288" w14:textId="77777777" w:rsidR="004C794E" w:rsidRDefault="004C794E" w:rsidP="002B0123">
      <w:pPr>
        <w:spacing w:line="480" w:lineRule="auto"/>
        <w:jc w:val="both"/>
        <w:rPr>
          <w:rFonts w:ascii="Arial Black" w:hAnsi="Arial Black" w:cs="Arial"/>
          <w:u w:val="single"/>
        </w:rPr>
      </w:pPr>
    </w:p>
    <w:p w14:paraId="50B83148" w14:textId="77777777" w:rsidR="004C794E" w:rsidRDefault="004C794E">
      <w:pPr>
        <w:rPr>
          <w:rFonts w:ascii="Arial Black" w:hAnsi="Arial Black" w:cs="Arial"/>
          <w:u w:val="single"/>
        </w:rPr>
      </w:pPr>
      <w:r>
        <w:rPr>
          <w:rFonts w:ascii="Arial Black" w:hAnsi="Arial Black" w:cs="Arial"/>
          <w:u w:val="single"/>
        </w:rPr>
        <w:br w:type="page"/>
      </w:r>
    </w:p>
    <w:p w14:paraId="23238C17" w14:textId="56AD4836" w:rsidR="002B0123" w:rsidRDefault="002B0123" w:rsidP="002B0123">
      <w:pPr>
        <w:spacing w:line="480" w:lineRule="auto"/>
        <w:jc w:val="both"/>
        <w:rPr>
          <w:rFonts w:ascii="Arial" w:hAnsi="Arial" w:cs="Arial"/>
        </w:rPr>
      </w:pPr>
      <w:r w:rsidRPr="002B0123">
        <w:rPr>
          <w:rFonts w:ascii="Arial Black" w:hAnsi="Arial Black" w:cs="Arial"/>
          <w:u w:val="single"/>
        </w:rPr>
        <w:lastRenderedPageBreak/>
        <w:t>Introduction</w:t>
      </w:r>
      <w:r w:rsidRPr="002B0123">
        <w:rPr>
          <w:rFonts w:ascii="Arial Black" w:hAnsi="Arial Black" w:cs="Arial"/>
          <w:u w:val="single"/>
        </w:rPr>
        <w:br/>
      </w:r>
      <w:r w:rsidRPr="002B0123">
        <w:rPr>
          <w:rFonts w:ascii="Arial" w:hAnsi="Arial" w:cs="Arial"/>
        </w:rPr>
        <w:br/>
        <w:t>Social enterprises are essential in tackling social and economic issues by integrating entrepreneurial strategies with social objectives (</w:t>
      </w:r>
      <w:proofErr w:type="spellStart"/>
      <w:r w:rsidRPr="002B0123">
        <w:rPr>
          <w:rFonts w:ascii="Arial" w:hAnsi="Arial" w:cs="Arial"/>
        </w:rPr>
        <w:t>Defourny</w:t>
      </w:r>
      <w:proofErr w:type="spellEnd"/>
      <w:r w:rsidRPr="002B0123">
        <w:rPr>
          <w:rFonts w:ascii="Arial" w:hAnsi="Arial" w:cs="Arial"/>
        </w:rPr>
        <w:t xml:space="preserve"> &amp; Nyssens, 2010). Assessing the social impact of these firms is crucial for illustrating their worth and efficacy (Nicholls et al., 2012). This research evaluates the social impact of Grameen Bank utilising the Social Audit Network (SAN) framework for social impact assessment. Grameen Bank, established by Muhammad Yunus, is acclaimed for its pioneering microfinance strategy that enables the impoverished, especially women, to obtain small loans. The analysis utilises various theories, including sustainable development, corporate social responsibility (CSR), and empowerment theory, to contextualise the bank's influence within the wider discussion on social enterprise.</w:t>
      </w:r>
    </w:p>
    <w:p w14:paraId="2C832C0B" w14:textId="77777777" w:rsidR="002B0123" w:rsidRPr="002B0123" w:rsidRDefault="002B0123" w:rsidP="002B0123">
      <w:pPr>
        <w:spacing w:line="480" w:lineRule="auto"/>
        <w:jc w:val="both"/>
        <w:rPr>
          <w:rFonts w:ascii="Arial Black" w:hAnsi="Arial Black" w:cs="Arial"/>
          <w:u w:val="single"/>
        </w:rPr>
      </w:pPr>
      <w:r w:rsidRPr="002B0123">
        <w:rPr>
          <w:rFonts w:ascii="Arial Black" w:hAnsi="Arial Black" w:cs="Arial"/>
          <w:u w:val="single"/>
        </w:rPr>
        <w:t>Overview of Grameen Bank</w:t>
      </w:r>
    </w:p>
    <w:p w14:paraId="642229B1" w14:textId="77777777" w:rsidR="002B0123" w:rsidRDefault="002B0123" w:rsidP="002B0123">
      <w:pPr>
        <w:spacing w:line="480" w:lineRule="auto"/>
        <w:jc w:val="both"/>
        <w:rPr>
          <w:rFonts w:ascii="Arial" w:hAnsi="Arial" w:cs="Arial"/>
        </w:rPr>
      </w:pPr>
      <w:r w:rsidRPr="002B0123">
        <w:rPr>
          <w:rFonts w:ascii="Arial" w:hAnsi="Arial" w:cs="Arial"/>
        </w:rPr>
        <w:t>Founded in 1983, Grameen Bank transformed the banking industry by offering unsecured microloans to destitute individuals in rural Bangladesh (Grameen Bank, n.d.). The bank aims at the "bottom of the pyramid," providing financial services to individuals marginalised by conventional banking institutions (Prahalad &amp; Hart, 2002). Grameen Bank targets women, who represent more than 90% of its borrowers, to advance gender parity, improve household incomes, and encourage sustainable development</w:t>
      </w:r>
      <w:r>
        <w:rPr>
          <w:rFonts w:ascii="Arial" w:hAnsi="Arial" w:cs="Arial"/>
        </w:rPr>
        <w:t>.</w:t>
      </w:r>
    </w:p>
    <w:p w14:paraId="1E3C14AF" w14:textId="77777777" w:rsidR="002B0123" w:rsidRDefault="002B0123" w:rsidP="002B0123">
      <w:pPr>
        <w:spacing w:line="480" w:lineRule="auto"/>
        <w:jc w:val="both"/>
        <w:rPr>
          <w:rFonts w:ascii="Arial Black" w:hAnsi="Arial Black" w:cs="Arial"/>
          <w:u w:val="single"/>
        </w:rPr>
      </w:pPr>
    </w:p>
    <w:p w14:paraId="4378CF96" w14:textId="77777777" w:rsidR="002B0123" w:rsidRDefault="002B0123" w:rsidP="002B0123">
      <w:pPr>
        <w:spacing w:line="480" w:lineRule="auto"/>
        <w:jc w:val="both"/>
        <w:rPr>
          <w:rFonts w:ascii="Arial Black" w:hAnsi="Arial Black" w:cs="Arial"/>
          <w:u w:val="single"/>
        </w:rPr>
      </w:pPr>
    </w:p>
    <w:p w14:paraId="4E1DD2B2" w14:textId="77777777" w:rsidR="002B0123" w:rsidRDefault="002B0123" w:rsidP="002B0123">
      <w:pPr>
        <w:spacing w:line="480" w:lineRule="auto"/>
        <w:jc w:val="both"/>
        <w:rPr>
          <w:rFonts w:ascii="Arial Black" w:hAnsi="Arial Black" w:cs="Arial"/>
          <w:u w:val="single"/>
        </w:rPr>
      </w:pPr>
    </w:p>
    <w:p w14:paraId="1790BA49" w14:textId="0CC0738E" w:rsidR="002B0123" w:rsidRPr="002B0123" w:rsidRDefault="002B0123" w:rsidP="002B0123">
      <w:pPr>
        <w:spacing w:line="480" w:lineRule="auto"/>
        <w:jc w:val="both"/>
        <w:rPr>
          <w:rFonts w:ascii="Arial Black" w:hAnsi="Arial Black" w:cs="Arial"/>
          <w:u w:val="single"/>
        </w:rPr>
      </w:pPr>
      <w:r w:rsidRPr="002B0123">
        <w:rPr>
          <w:rFonts w:ascii="Arial Black" w:hAnsi="Arial Black" w:cs="Arial"/>
          <w:u w:val="single"/>
        </w:rPr>
        <w:lastRenderedPageBreak/>
        <w:t>Framework for Social Audit Network</w:t>
      </w:r>
    </w:p>
    <w:p w14:paraId="2BBC12EE" w14:textId="77777777" w:rsidR="002B0123" w:rsidRDefault="002B0123" w:rsidP="002B0123">
      <w:pPr>
        <w:spacing w:line="480" w:lineRule="auto"/>
        <w:jc w:val="both"/>
        <w:rPr>
          <w:rFonts w:ascii="Arial" w:hAnsi="Arial" w:cs="Arial"/>
        </w:rPr>
      </w:pPr>
      <w:r w:rsidRPr="002B0123">
        <w:rPr>
          <w:rFonts w:ascii="Arial" w:hAnsi="Arial" w:cs="Arial"/>
        </w:rPr>
        <w:t>The Social Audit Network framework offers a methodical means to assess and document the social effect of organisations (SAN, n.d.). The framework comprises five essential stages:</w:t>
      </w:r>
    </w:p>
    <w:p w14:paraId="4D28AED3" w14:textId="77777777" w:rsidR="002B0123" w:rsidRDefault="002B0123" w:rsidP="002B0123">
      <w:pPr>
        <w:spacing w:line="480" w:lineRule="auto"/>
        <w:jc w:val="both"/>
        <w:rPr>
          <w:rFonts w:ascii="Arial" w:hAnsi="Arial" w:cs="Arial"/>
        </w:rPr>
      </w:pPr>
      <w:r w:rsidRPr="002B0123">
        <w:rPr>
          <w:rFonts w:ascii="Arial" w:hAnsi="Arial" w:cs="Arial"/>
        </w:rPr>
        <w:t>Utilising this framework guarantees openness, accountability, and ongoing enhancement in social enterprises (Grey, 2000).</w:t>
      </w:r>
    </w:p>
    <w:p w14:paraId="05EA9D01" w14:textId="77777777" w:rsidR="002B0123" w:rsidRPr="004C794E" w:rsidRDefault="002B0123" w:rsidP="002B0123">
      <w:pPr>
        <w:spacing w:line="480" w:lineRule="auto"/>
        <w:jc w:val="both"/>
        <w:rPr>
          <w:rFonts w:ascii="Arial Black" w:hAnsi="Arial Black" w:cs="Arial"/>
          <w:u w:val="single"/>
        </w:rPr>
      </w:pPr>
      <w:r w:rsidRPr="002B0123">
        <w:rPr>
          <w:rFonts w:ascii="Arial Black" w:hAnsi="Arial Black" w:cs="Arial"/>
          <w:u w:val="single"/>
        </w:rPr>
        <w:t>Defining Scope and Objectives</w:t>
      </w:r>
    </w:p>
    <w:p w14:paraId="6B94C3A0" w14:textId="77777777" w:rsidR="002B0123" w:rsidRDefault="002B0123" w:rsidP="002B0123">
      <w:pPr>
        <w:spacing w:line="480" w:lineRule="auto"/>
        <w:jc w:val="both"/>
        <w:rPr>
          <w:rFonts w:ascii="Arial" w:hAnsi="Arial" w:cs="Arial"/>
        </w:rPr>
      </w:pPr>
      <w:r w:rsidRPr="002B0123">
        <w:rPr>
          <w:rFonts w:ascii="Arial" w:hAnsi="Arial" w:cs="Arial"/>
        </w:rPr>
        <w:t>The principal aims of Grameen Bank are to mitigate poverty, empower women, and foster sustainable community development via microfinance services. This examination encompasses assessing the bank's influence on borrowers' economic conditions, social empowerment, and community welfare.</w:t>
      </w:r>
    </w:p>
    <w:p w14:paraId="3C447924" w14:textId="77777777" w:rsidR="002B0123" w:rsidRPr="004C794E" w:rsidRDefault="002B0123" w:rsidP="002B0123">
      <w:pPr>
        <w:spacing w:line="480" w:lineRule="auto"/>
        <w:jc w:val="both"/>
        <w:rPr>
          <w:rFonts w:ascii="Arial Black" w:hAnsi="Arial Black" w:cs="Arial"/>
          <w:u w:val="single"/>
        </w:rPr>
      </w:pPr>
      <w:r w:rsidRPr="004C794E">
        <w:rPr>
          <w:rFonts w:ascii="Arial Black" w:hAnsi="Arial Black" w:cs="Arial"/>
          <w:u w:val="single"/>
        </w:rPr>
        <w:t>S</w:t>
      </w:r>
      <w:r w:rsidRPr="002B0123">
        <w:rPr>
          <w:rFonts w:ascii="Arial Black" w:hAnsi="Arial Black" w:cs="Arial"/>
          <w:u w:val="single"/>
        </w:rPr>
        <w:t>takeholder Identification and Involvement</w:t>
      </w:r>
    </w:p>
    <w:p w14:paraId="47E0A5C5" w14:textId="77777777" w:rsidR="002B0123" w:rsidRDefault="002B0123" w:rsidP="002B0123">
      <w:pPr>
        <w:spacing w:line="480" w:lineRule="auto"/>
        <w:jc w:val="both"/>
        <w:rPr>
          <w:rFonts w:ascii="Arial" w:hAnsi="Arial" w:cs="Arial"/>
        </w:rPr>
      </w:pPr>
      <w:r w:rsidRPr="002B0123">
        <w:rPr>
          <w:rFonts w:ascii="Arial" w:hAnsi="Arial" w:cs="Arial"/>
        </w:rPr>
        <w:t>Principal stakeholders comprise:</w:t>
      </w:r>
    </w:p>
    <w:p w14:paraId="3B7B3301" w14:textId="77777777" w:rsidR="002B0123" w:rsidRPr="004C794E" w:rsidRDefault="002B0123" w:rsidP="004C794E">
      <w:pPr>
        <w:pStyle w:val="ListParagraph"/>
        <w:numPr>
          <w:ilvl w:val="0"/>
          <w:numId w:val="1"/>
        </w:numPr>
        <w:spacing w:line="480" w:lineRule="auto"/>
        <w:jc w:val="both"/>
        <w:rPr>
          <w:rFonts w:ascii="Arial" w:hAnsi="Arial" w:cs="Arial"/>
        </w:rPr>
      </w:pPr>
      <w:r w:rsidRPr="004C794E">
        <w:rPr>
          <w:rFonts w:ascii="Arial" w:hAnsi="Arial" w:cs="Arial"/>
        </w:rPr>
        <w:t>Borrowers: Predominantly impoverished women in rural regions.</w:t>
      </w:r>
    </w:p>
    <w:p w14:paraId="4F0FE200" w14:textId="77777777" w:rsidR="002B0123" w:rsidRPr="004C794E" w:rsidRDefault="002B0123" w:rsidP="004C794E">
      <w:pPr>
        <w:pStyle w:val="ListParagraph"/>
        <w:numPr>
          <w:ilvl w:val="0"/>
          <w:numId w:val="1"/>
        </w:numPr>
        <w:spacing w:line="480" w:lineRule="auto"/>
        <w:jc w:val="both"/>
        <w:rPr>
          <w:rFonts w:ascii="Arial" w:hAnsi="Arial" w:cs="Arial"/>
        </w:rPr>
      </w:pPr>
      <w:r w:rsidRPr="004C794E">
        <w:rPr>
          <w:rFonts w:ascii="Arial" w:hAnsi="Arial" w:cs="Arial"/>
        </w:rPr>
        <w:t>Personnel: Bank employees and field officials.</w:t>
      </w:r>
    </w:p>
    <w:p w14:paraId="75C7159F" w14:textId="77777777" w:rsidR="002B0123" w:rsidRPr="004C794E" w:rsidRDefault="002B0123" w:rsidP="004C794E">
      <w:pPr>
        <w:pStyle w:val="ListParagraph"/>
        <w:numPr>
          <w:ilvl w:val="0"/>
          <w:numId w:val="1"/>
        </w:numPr>
        <w:spacing w:line="480" w:lineRule="auto"/>
        <w:jc w:val="both"/>
        <w:rPr>
          <w:rFonts w:ascii="Arial" w:hAnsi="Arial" w:cs="Arial"/>
        </w:rPr>
      </w:pPr>
      <w:r w:rsidRPr="004C794E">
        <w:rPr>
          <w:rFonts w:ascii="Arial" w:hAnsi="Arial" w:cs="Arial"/>
        </w:rPr>
        <w:t>Communities: Local villages and towns in which the bank functions.</w:t>
      </w:r>
    </w:p>
    <w:p w14:paraId="3DC5F888" w14:textId="77777777" w:rsidR="002B0123" w:rsidRPr="004C794E" w:rsidRDefault="002B0123" w:rsidP="004C794E">
      <w:pPr>
        <w:pStyle w:val="ListParagraph"/>
        <w:numPr>
          <w:ilvl w:val="0"/>
          <w:numId w:val="1"/>
        </w:numPr>
        <w:spacing w:line="480" w:lineRule="auto"/>
        <w:jc w:val="both"/>
        <w:rPr>
          <w:rFonts w:ascii="Arial" w:hAnsi="Arial" w:cs="Arial"/>
        </w:rPr>
      </w:pPr>
      <w:r w:rsidRPr="004C794E">
        <w:rPr>
          <w:rFonts w:ascii="Arial" w:hAnsi="Arial" w:cs="Arial"/>
        </w:rPr>
        <w:t>Government Entities: Regulatory authorities and policymakers.</w:t>
      </w:r>
    </w:p>
    <w:p w14:paraId="7EA9951E" w14:textId="77777777" w:rsidR="002B0123" w:rsidRPr="004C794E" w:rsidRDefault="002B0123" w:rsidP="004C794E">
      <w:pPr>
        <w:pStyle w:val="ListParagraph"/>
        <w:numPr>
          <w:ilvl w:val="0"/>
          <w:numId w:val="1"/>
        </w:numPr>
        <w:spacing w:line="480" w:lineRule="auto"/>
        <w:jc w:val="both"/>
        <w:rPr>
          <w:rFonts w:ascii="Arial" w:hAnsi="Arial" w:cs="Arial"/>
        </w:rPr>
      </w:pPr>
      <w:r w:rsidRPr="004C794E">
        <w:rPr>
          <w:rFonts w:ascii="Arial" w:hAnsi="Arial" w:cs="Arial"/>
        </w:rPr>
        <w:t>International Organisations: Benefactors and collaborators endorsing microfinance initiatives.</w:t>
      </w:r>
    </w:p>
    <w:p w14:paraId="044D8083" w14:textId="77777777" w:rsidR="002B0123" w:rsidRDefault="002B0123" w:rsidP="002B0123">
      <w:pPr>
        <w:spacing w:line="480" w:lineRule="auto"/>
        <w:jc w:val="both"/>
        <w:rPr>
          <w:rFonts w:ascii="Arial" w:hAnsi="Arial" w:cs="Arial"/>
        </w:rPr>
      </w:pPr>
      <w:r w:rsidRPr="002B0123">
        <w:rPr>
          <w:rFonts w:ascii="Arial" w:hAnsi="Arial" w:cs="Arial"/>
        </w:rPr>
        <w:t>Effective stakeholder involvement necessitates comprehending their requirements, expectations, and experiences with the bank's services (Freeman, 1984).</w:t>
      </w:r>
    </w:p>
    <w:p w14:paraId="61C1EFAE" w14:textId="77777777" w:rsidR="004C794E" w:rsidRDefault="004C794E" w:rsidP="002B0123">
      <w:pPr>
        <w:spacing w:line="480" w:lineRule="auto"/>
        <w:jc w:val="both"/>
        <w:rPr>
          <w:rFonts w:ascii="Arial" w:hAnsi="Arial" w:cs="Arial"/>
        </w:rPr>
      </w:pPr>
    </w:p>
    <w:p w14:paraId="69390FC5" w14:textId="3A5ECBEC" w:rsidR="002B0123" w:rsidRPr="004C794E" w:rsidRDefault="002B0123" w:rsidP="002B0123">
      <w:pPr>
        <w:spacing w:line="480" w:lineRule="auto"/>
        <w:jc w:val="both"/>
        <w:rPr>
          <w:rFonts w:ascii="Arial Black" w:hAnsi="Arial Black" w:cs="Arial"/>
          <w:u w:val="single"/>
        </w:rPr>
      </w:pPr>
      <w:r w:rsidRPr="002B0123">
        <w:rPr>
          <w:rFonts w:ascii="Arial Black" w:hAnsi="Arial Black" w:cs="Arial"/>
          <w:u w:val="single"/>
        </w:rPr>
        <w:lastRenderedPageBreak/>
        <w:t>Data Acquisition and Examination</w:t>
      </w:r>
    </w:p>
    <w:p w14:paraId="0988FC22" w14:textId="77777777" w:rsidR="002B0123" w:rsidRDefault="002B0123" w:rsidP="002B0123">
      <w:pPr>
        <w:spacing w:line="480" w:lineRule="auto"/>
        <w:jc w:val="both"/>
        <w:rPr>
          <w:rFonts w:ascii="Arial" w:hAnsi="Arial" w:cs="Arial"/>
        </w:rPr>
      </w:pPr>
      <w:r w:rsidRPr="002B0123">
        <w:rPr>
          <w:rFonts w:ascii="Arial" w:hAnsi="Arial" w:cs="Arial"/>
        </w:rPr>
        <w:t>Data is acquired via:</w:t>
      </w:r>
    </w:p>
    <w:p w14:paraId="79693033" w14:textId="77777777" w:rsidR="002B0123" w:rsidRPr="004C794E" w:rsidRDefault="002B0123" w:rsidP="004C794E">
      <w:pPr>
        <w:pStyle w:val="ListParagraph"/>
        <w:numPr>
          <w:ilvl w:val="0"/>
          <w:numId w:val="2"/>
        </w:numPr>
        <w:spacing w:line="480" w:lineRule="auto"/>
        <w:jc w:val="both"/>
        <w:rPr>
          <w:rFonts w:ascii="Arial" w:hAnsi="Arial" w:cs="Arial"/>
        </w:rPr>
      </w:pPr>
      <w:r w:rsidRPr="004C794E">
        <w:rPr>
          <w:rFonts w:ascii="Arial" w:hAnsi="Arial" w:cs="Arial"/>
        </w:rPr>
        <w:t>Surveys and interviews: Collecting qualitative and quantitative data from borrowers regarding alterations in income, business expansion, and personal development.</w:t>
      </w:r>
    </w:p>
    <w:p w14:paraId="5A1C9708" w14:textId="77777777" w:rsidR="002B0123" w:rsidRPr="004C794E" w:rsidRDefault="002B0123" w:rsidP="004C794E">
      <w:pPr>
        <w:pStyle w:val="ListParagraph"/>
        <w:numPr>
          <w:ilvl w:val="0"/>
          <w:numId w:val="2"/>
        </w:numPr>
        <w:spacing w:line="480" w:lineRule="auto"/>
        <w:jc w:val="both"/>
        <w:rPr>
          <w:rFonts w:ascii="Arial" w:hAnsi="Arial" w:cs="Arial"/>
        </w:rPr>
      </w:pPr>
      <w:r w:rsidRPr="004C794E">
        <w:rPr>
          <w:rFonts w:ascii="Arial" w:hAnsi="Arial" w:cs="Arial"/>
        </w:rPr>
        <w:t>Financial Reports: Evaluating loan repayment rates, default rates, and fiscal sustainability.</w:t>
      </w:r>
    </w:p>
    <w:p w14:paraId="1352536A" w14:textId="77777777" w:rsidR="002B0123" w:rsidRPr="004C794E" w:rsidRDefault="002B0123" w:rsidP="004C794E">
      <w:pPr>
        <w:pStyle w:val="ListParagraph"/>
        <w:numPr>
          <w:ilvl w:val="0"/>
          <w:numId w:val="2"/>
        </w:numPr>
        <w:spacing w:line="480" w:lineRule="auto"/>
        <w:jc w:val="both"/>
        <w:rPr>
          <w:rFonts w:ascii="Arial" w:hAnsi="Arial" w:cs="Arial"/>
        </w:rPr>
      </w:pPr>
      <w:r w:rsidRPr="004C794E">
        <w:rPr>
          <w:rFonts w:ascii="Arial" w:hAnsi="Arial" w:cs="Arial"/>
        </w:rPr>
        <w:t>Community Assessments: Analysing alterations in community infrastructure, health, and education stemming from borrowers' actions.</w:t>
      </w:r>
    </w:p>
    <w:p w14:paraId="54AE5B1F" w14:textId="77777777" w:rsidR="002B0123" w:rsidRPr="004C794E" w:rsidRDefault="002B0123" w:rsidP="002B0123">
      <w:pPr>
        <w:spacing w:line="480" w:lineRule="auto"/>
        <w:jc w:val="both"/>
        <w:rPr>
          <w:rFonts w:ascii="Arial Black" w:hAnsi="Arial Black" w:cs="Arial"/>
          <w:u w:val="single"/>
        </w:rPr>
      </w:pPr>
      <w:r w:rsidRPr="002B0123">
        <w:rPr>
          <w:rFonts w:ascii="Arial Black" w:hAnsi="Arial Black" w:cs="Arial"/>
          <w:u w:val="single"/>
        </w:rPr>
        <w:t>Assessing Social Impact</w:t>
      </w:r>
    </w:p>
    <w:p w14:paraId="53C8148A" w14:textId="77777777" w:rsidR="002B0123" w:rsidRDefault="002B0123" w:rsidP="002B0123">
      <w:pPr>
        <w:spacing w:line="480" w:lineRule="auto"/>
        <w:jc w:val="both"/>
        <w:rPr>
          <w:rFonts w:ascii="Arial" w:hAnsi="Arial" w:cs="Arial"/>
        </w:rPr>
      </w:pPr>
      <w:r w:rsidRPr="002B0123">
        <w:rPr>
          <w:rFonts w:ascii="Arial" w:hAnsi="Arial" w:cs="Arial"/>
        </w:rPr>
        <w:t>The social impact is assessed by:</w:t>
      </w:r>
    </w:p>
    <w:p w14:paraId="600CBCB1" w14:textId="77777777" w:rsidR="004C794E" w:rsidRDefault="002B0123" w:rsidP="004C794E">
      <w:pPr>
        <w:pStyle w:val="ListParagraph"/>
        <w:numPr>
          <w:ilvl w:val="0"/>
          <w:numId w:val="3"/>
        </w:numPr>
        <w:spacing w:line="480" w:lineRule="auto"/>
        <w:jc w:val="both"/>
        <w:rPr>
          <w:rFonts w:ascii="Arial" w:hAnsi="Arial" w:cs="Arial"/>
        </w:rPr>
      </w:pPr>
      <w:r w:rsidRPr="004C794E">
        <w:rPr>
          <w:rFonts w:ascii="Arial" w:hAnsi="Arial" w:cs="Arial"/>
        </w:rPr>
        <w:t>Economic Indicators: Growth in borrowers' income, asset possession, and business development.</w:t>
      </w:r>
    </w:p>
    <w:p w14:paraId="4DAB0AA3" w14:textId="7A887566" w:rsidR="002B0123" w:rsidRPr="004C794E" w:rsidRDefault="002B0123" w:rsidP="004C794E">
      <w:pPr>
        <w:pStyle w:val="ListParagraph"/>
        <w:numPr>
          <w:ilvl w:val="0"/>
          <w:numId w:val="3"/>
        </w:numPr>
        <w:spacing w:line="480" w:lineRule="auto"/>
        <w:jc w:val="both"/>
        <w:rPr>
          <w:rFonts w:ascii="Arial" w:hAnsi="Arial" w:cs="Arial"/>
        </w:rPr>
      </w:pPr>
      <w:r w:rsidRPr="004C794E">
        <w:rPr>
          <w:rFonts w:ascii="Arial" w:hAnsi="Arial" w:cs="Arial"/>
        </w:rPr>
        <w:t>Social Indicators: Enhancements in education, health, and social standing of borrowers and their families.</w:t>
      </w:r>
    </w:p>
    <w:p w14:paraId="4EF0BD13" w14:textId="77777777" w:rsidR="002B0123" w:rsidRPr="004C794E" w:rsidRDefault="002B0123" w:rsidP="004C794E">
      <w:pPr>
        <w:pStyle w:val="ListParagraph"/>
        <w:numPr>
          <w:ilvl w:val="0"/>
          <w:numId w:val="3"/>
        </w:numPr>
        <w:spacing w:line="480" w:lineRule="auto"/>
        <w:jc w:val="both"/>
        <w:rPr>
          <w:rFonts w:ascii="Arial" w:hAnsi="Arial" w:cs="Arial"/>
        </w:rPr>
      </w:pPr>
      <w:r w:rsidRPr="004C794E">
        <w:rPr>
          <w:rFonts w:ascii="Arial" w:hAnsi="Arial" w:cs="Arial"/>
        </w:rPr>
        <w:t>Empowerment Initiatives: Augmented decision-making authority of women within households and communities (Zimmerman, 2000).</w:t>
      </w:r>
    </w:p>
    <w:p w14:paraId="26E2F0B7" w14:textId="77777777" w:rsidR="002B0123" w:rsidRPr="004C794E" w:rsidRDefault="002B0123" w:rsidP="004C794E">
      <w:pPr>
        <w:pStyle w:val="ListParagraph"/>
        <w:numPr>
          <w:ilvl w:val="0"/>
          <w:numId w:val="3"/>
        </w:numPr>
        <w:spacing w:line="480" w:lineRule="auto"/>
        <w:jc w:val="both"/>
        <w:rPr>
          <w:rFonts w:ascii="Arial" w:hAnsi="Arial" w:cs="Arial"/>
        </w:rPr>
      </w:pPr>
      <w:r w:rsidRPr="004C794E">
        <w:rPr>
          <w:rFonts w:ascii="Arial" w:hAnsi="Arial" w:cs="Arial"/>
        </w:rPr>
        <w:t>Social Return on Investment (SROI): Assessing the social value produced per unit of investment (Nicholls et al., 2012).</w:t>
      </w:r>
    </w:p>
    <w:p w14:paraId="5AC36E55" w14:textId="77777777" w:rsidR="002B0123" w:rsidRPr="004C794E" w:rsidRDefault="002B0123" w:rsidP="002B0123">
      <w:pPr>
        <w:spacing w:line="480" w:lineRule="auto"/>
        <w:jc w:val="both"/>
        <w:rPr>
          <w:rFonts w:ascii="Arial Black" w:hAnsi="Arial Black" w:cs="Arial"/>
          <w:u w:val="single"/>
        </w:rPr>
      </w:pPr>
      <w:r w:rsidRPr="002B0123">
        <w:rPr>
          <w:rFonts w:ascii="Arial Black" w:hAnsi="Arial Black" w:cs="Arial"/>
          <w:u w:val="single"/>
        </w:rPr>
        <w:t>Reporting and Evaluation</w:t>
      </w:r>
    </w:p>
    <w:p w14:paraId="7C783E3A" w14:textId="77777777" w:rsidR="005F3DAA" w:rsidRDefault="005F3DAA" w:rsidP="005F3DAA">
      <w:pPr>
        <w:spacing w:line="480" w:lineRule="auto"/>
        <w:jc w:val="both"/>
        <w:rPr>
          <w:rFonts w:ascii="Arial" w:hAnsi="Arial" w:cs="Arial"/>
        </w:rPr>
      </w:pPr>
      <w:r w:rsidRPr="005F3DAA">
        <w:rPr>
          <w:rFonts w:ascii="Arial" w:hAnsi="Arial" w:cs="Arial"/>
        </w:rPr>
        <w:t xml:space="preserve">The findings of the social impact analysis are compiled into complete reports that are distributed to all relevant stakeholders, including borrowers, employees, community leaders, government agencies, and global partners. This transparent reporting </w:t>
      </w:r>
      <w:r w:rsidRPr="005F3DAA">
        <w:rPr>
          <w:rFonts w:ascii="Arial" w:hAnsi="Arial" w:cs="Arial"/>
        </w:rPr>
        <w:lastRenderedPageBreak/>
        <w:t>process serves several aims, including increasing openness, building confidence, and encouraging active stakeholder participation by soliciting opinion and comments. Grameen Bank keeps stakeholders up to date on the organization's social performance, issues, and opportunities for progress by sharing detailed findings.</w:t>
      </w:r>
    </w:p>
    <w:p w14:paraId="70F58BCF" w14:textId="77777777" w:rsidR="005F3DAA" w:rsidRDefault="005F3DAA" w:rsidP="005F3DAA">
      <w:pPr>
        <w:spacing w:line="480" w:lineRule="auto"/>
        <w:jc w:val="both"/>
        <w:rPr>
          <w:rFonts w:ascii="Arial" w:hAnsi="Arial" w:cs="Arial"/>
        </w:rPr>
      </w:pPr>
      <w:r w:rsidRPr="005F3DAA">
        <w:rPr>
          <w:rFonts w:ascii="Arial" w:hAnsi="Arial" w:cs="Arial"/>
        </w:rPr>
        <w:t>This process is consistent with recognised standards in social and environmental auditing, as emphasised by Grey (2000), who promotes responsibility and openness in reporting practices. The reports often include quantitative data on economic indicators such as improvements in borrowers' income, repayment rates, and asset ownership. They also include qualitative assessments of social indicators such as improved education, health outcomes, and women's empowerment in homes and communities.</w:t>
      </w:r>
    </w:p>
    <w:p w14:paraId="0640319E" w14:textId="77777777" w:rsidR="005F3DAA" w:rsidRDefault="005F3DAA" w:rsidP="005F3DAA">
      <w:pPr>
        <w:spacing w:line="480" w:lineRule="auto"/>
        <w:jc w:val="both"/>
        <w:rPr>
          <w:rFonts w:ascii="Arial" w:hAnsi="Arial" w:cs="Arial"/>
        </w:rPr>
      </w:pPr>
      <w:r w:rsidRPr="005F3DAA">
        <w:rPr>
          <w:rFonts w:ascii="Arial" w:hAnsi="Arial" w:cs="Arial"/>
        </w:rPr>
        <w:t>Evaluation is an essential component of the reporting process. Grameen Bank uses both internal and external evaluators to ensure the accuracy and efficacy of its social impact measurements. Internal assessments allow the organisation to reflect on its operations and make necessary changes quickly. External evaluations provide an independent perspective, increasing credibility and ensuring that assessment procedures adhere to international standards.</w:t>
      </w:r>
    </w:p>
    <w:p w14:paraId="3231C8B3" w14:textId="77777777" w:rsidR="005F3DAA" w:rsidRDefault="005F3DAA" w:rsidP="005F3DAA">
      <w:pPr>
        <w:spacing w:line="480" w:lineRule="auto"/>
        <w:jc w:val="both"/>
        <w:rPr>
          <w:rFonts w:ascii="Arial" w:hAnsi="Arial" w:cs="Arial"/>
        </w:rPr>
      </w:pPr>
      <w:r w:rsidRPr="005F3DAA">
        <w:rPr>
          <w:rFonts w:ascii="Arial" w:hAnsi="Arial" w:cs="Arial"/>
        </w:rPr>
        <w:t>Feedback from stakeholders is thoroughly analysed and incorporated into strategy planning. This participatory approach not only enhances service quality, but it also strengthens stakeholder relationships by acknowledging and respecting their efforts. It embodies the ideas of stakeholder theory, which emphasise the need of including all parties affected by the organization's operations (Freeman 1984).</w:t>
      </w:r>
    </w:p>
    <w:p w14:paraId="48555531" w14:textId="77777777" w:rsidR="005F3DAA" w:rsidRDefault="005F3DAA" w:rsidP="002B0123">
      <w:pPr>
        <w:spacing w:line="480" w:lineRule="auto"/>
        <w:jc w:val="both"/>
        <w:rPr>
          <w:rFonts w:ascii="Arial" w:hAnsi="Arial" w:cs="Arial"/>
        </w:rPr>
      </w:pPr>
      <w:r w:rsidRPr="005F3DAA">
        <w:rPr>
          <w:rFonts w:ascii="Arial" w:hAnsi="Arial" w:cs="Arial"/>
        </w:rPr>
        <w:t xml:space="preserve">Furthermore, the reporting and evaluation processes promote ongoing improvement by identifying best practices and lessons learnt. It enables Grameen Bank to tailor its </w:t>
      </w:r>
      <w:r w:rsidRPr="005F3DAA">
        <w:rPr>
          <w:rFonts w:ascii="Arial" w:hAnsi="Arial" w:cs="Arial"/>
        </w:rPr>
        <w:lastRenderedPageBreak/>
        <w:t>programs to better meet the changing requirements of its clients and respond effectively to social and economic developments in the communities it serves. This dynamic approach guarantees that the bank is responsive and relevant, maximising its social impact.</w:t>
      </w:r>
    </w:p>
    <w:p w14:paraId="1C1CFA81" w14:textId="3D3F816F" w:rsidR="002B0123" w:rsidRPr="004C794E" w:rsidRDefault="002B0123" w:rsidP="002B0123">
      <w:pPr>
        <w:spacing w:line="480" w:lineRule="auto"/>
        <w:jc w:val="both"/>
        <w:rPr>
          <w:rFonts w:ascii="Arial" w:hAnsi="Arial" w:cs="Arial"/>
        </w:rPr>
      </w:pPr>
      <w:r w:rsidRPr="002B0123">
        <w:rPr>
          <w:rFonts w:ascii="Arial Black" w:hAnsi="Arial Black" w:cs="Arial"/>
          <w:u w:val="single"/>
        </w:rPr>
        <w:t>Theoretical Contextualisation</w:t>
      </w:r>
    </w:p>
    <w:p w14:paraId="16E70C64" w14:textId="77777777" w:rsidR="002B0123" w:rsidRDefault="002B0123" w:rsidP="002B0123">
      <w:pPr>
        <w:spacing w:line="480" w:lineRule="auto"/>
        <w:jc w:val="both"/>
        <w:rPr>
          <w:rFonts w:ascii="Arial" w:hAnsi="Arial" w:cs="Arial"/>
        </w:rPr>
      </w:pPr>
      <w:r w:rsidRPr="002B0123">
        <w:rPr>
          <w:rFonts w:ascii="Arial" w:hAnsi="Arial" w:cs="Arial"/>
        </w:rPr>
        <w:t>The Grameen Bank model aligns with various academic frameworks.</w:t>
      </w:r>
    </w:p>
    <w:p w14:paraId="58B63121" w14:textId="77777777" w:rsidR="002B0123" w:rsidRPr="004C794E" w:rsidRDefault="002B0123" w:rsidP="004C794E">
      <w:pPr>
        <w:pStyle w:val="ListParagraph"/>
        <w:numPr>
          <w:ilvl w:val="0"/>
          <w:numId w:val="4"/>
        </w:numPr>
        <w:spacing w:line="480" w:lineRule="auto"/>
        <w:jc w:val="both"/>
        <w:rPr>
          <w:rFonts w:ascii="Arial" w:hAnsi="Arial" w:cs="Arial"/>
        </w:rPr>
      </w:pPr>
      <w:r w:rsidRPr="004C794E">
        <w:rPr>
          <w:rFonts w:ascii="Arial" w:hAnsi="Arial" w:cs="Arial"/>
        </w:rPr>
        <w:t>Sustainable Development: The Brundtland Commission (1987) defines sustainable development as the fulfilment of current needs without jeopardising the capacity of future generations to satisfy their own requirements. Grameen Bank facilitates sustainable lives and fosters long-term economic development in disadvantaged communities (Chambers &amp; Conway, 1992).</w:t>
      </w:r>
    </w:p>
    <w:p w14:paraId="7AFFBDDC" w14:textId="77777777" w:rsidR="002B0123" w:rsidRPr="004C794E" w:rsidRDefault="002B0123" w:rsidP="004C794E">
      <w:pPr>
        <w:pStyle w:val="ListParagraph"/>
        <w:numPr>
          <w:ilvl w:val="0"/>
          <w:numId w:val="4"/>
        </w:numPr>
        <w:spacing w:line="480" w:lineRule="auto"/>
        <w:jc w:val="both"/>
        <w:rPr>
          <w:rFonts w:ascii="Arial" w:hAnsi="Arial" w:cs="Arial"/>
        </w:rPr>
      </w:pPr>
      <w:r w:rsidRPr="004C794E">
        <w:rPr>
          <w:rFonts w:ascii="Arial" w:hAnsi="Arial" w:cs="Arial"/>
        </w:rPr>
        <w:t>Corporate Social Responsibility (CSR): According to Carroll (1999), CSR is defined as a corporation's dedication to ethical conduct and its role in fostering economic progress while enhancing quality of life. Grameen Bank exemplifies corporate social responsibility by emphasising social objectives rather than profit maximisation.</w:t>
      </w:r>
    </w:p>
    <w:p w14:paraId="09028A3C" w14:textId="77777777" w:rsidR="002B0123" w:rsidRPr="004C794E" w:rsidRDefault="002B0123" w:rsidP="004C794E">
      <w:pPr>
        <w:pStyle w:val="ListParagraph"/>
        <w:numPr>
          <w:ilvl w:val="0"/>
          <w:numId w:val="4"/>
        </w:numPr>
        <w:spacing w:line="480" w:lineRule="auto"/>
        <w:jc w:val="both"/>
        <w:rPr>
          <w:rFonts w:ascii="Arial" w:hAnsi="Arial" w:cs="Arial"/>
        </w:rPr>
      </w:pPr>
      <w:r w:rsidRPr="004C794E">
        <w:rPr>
          <w:rFonts w:ascii="Arial" w:hAnsi="Arial" w:cs="Arial"/>
        </w:rPr>
        <w:t>Stakeholder Theory: Freeman (1984) asserts that organisations ought to provide value for all stakeholders, rather than exclusively for shareholders. Grameen Bank's stakeholder engagement guarantees that borrowers, workers, and communities derive advantages from its operations.</w:t>
      </w:r>
    </w:p>
    <w:p w14:paraId="765E2DFE" w14:textId="77777777" w:rsidR="002B0123" w:rsidRPr="004C794E" w:rsidRDefault="002B0123" w:rsidP="004C794E">
      <w:pPr>
        <w:pStyle w:val="ListParagraph"/>
        <w:numPr>
          <w:ilvl w:val="0"/>
          <w:numId w:val="4"/>
        </w:numPr>
        <w:spacing w:line="480" w:lineRule="auto"/>
        <w:jc w:val="both"/>
        <w:rPr>
          <w:rFonts w:ascii="Arial" w:hAnsi="Arial" w:cs="Arial"/>
        </w:rPr>
      </w:pPr>
      <w:r w:rsidRPr="004C794E">
        <w:rPr>
          <w:rFonts w:ascii="Arial" w:hAnsi="Arial" w:cs="Arial"/>
        </w:rPr>
        <w:t>Empowerment Theory: Zimmerman (2000) underscores the importance of empowering individuals and communities by providing access to resources and opportunities. Grameen Bank empowers women by facilitating financial autonomy and elevating their social standing.</w:t>
      </w:r>
    </w:p>
    <w:p w14:paraId="6CABF5CA" w14:textId="1C013401" w:rsidR="002B0123" w:rsidRPr="004C794E" w:rsidRDefault="002B0123" w:rsidP="004C794E">
      <w:pPr>
        <w:pStyle w:val="ListParagraph"/>
        <w:numPr>
          <w:ilvl w:val="0"/>
          <w:numId w:val="4"/>
        </w:numPr>
        <w:spacing w:line="480" w:lineRule="auto"/>
        <w:jc w:val="both"/>
        <w:rPr>
          <w:rFonts w:ascii="Arial" w:hAnsi="Arial" w:cs="Arial"/>
        </w:rPr>
      </w:pPr>
      <w:r w:rsidRPr="004C794E">
        <w:rPr>
          <w:rFonts w:ascii="Arial" w:hAnsi="Arial" w:cs="Arial"/>
        </w:rPr>
        <w:lastRenderedPageBreak/>
        <w:t>The Triple Bottom Line: Elkington (1997) proposed evaluating organisational success based on social, environmental, and financial performance. Grameen Bank enhances social and economic aspects, indirectly affecting environmental sustainability by fostering improved community behaviours</w:t>
      </w:r>
      <w:r w:rsidRPr="004C794E">
        <w:rPr>
          <w:rFonts w:ascii="Arial" w:hAnsi="Arial" w:cs="Arial"/>
        </w:rPr>
        <w:t>.</w:t>
      </w:r>
    </w:p>
    <w:p w14:paraId="2CFA2BAD" w14:textId="77777777" w:rsidR="002B0123" w:rsidRPr="004C794E" w:rsidRDefault="002B0123" w:rsidP="004C794E">
      <w:pPr>
        <w:pStyle w:val="ListParagraph"/>
        <w:numPr>
          <w:ilvl w:val="0"/>
          <w:numId w:val="4"/>
        </w:numPr>
        <w:spacing w:line="480" w:lineRule="auto"/>
        <w:jc w:val="both"/>
        <w:rPr>
          <w:rFonts w:ascii="Arial" w:hAnsi="Arial" w:cs="Arial"/>
        </w:rPr>
      </w:pPr>
      <w:r w:rsidRPr="004C794E">
        <w:rPr>
          <w:rFonts w:ascii="Arial" w:hAnsi="Arial" w:cs="Arial"/>
        </w:rPr>
        <w:t>Bottom of the Pyramid (</w:t>
      </w:r>
      <w:proofErr w:type="spellStart"/>
      <w:r w:rsidRPr="004C794E">
        <w:rPr>
          <w:rFonts w:ascii="Arial" w:hAnsi="Arial" w:cs="Arial"/>
        </w:rPr>
        <w:t>BoP</w:t>
      </w:r>
      <w:proofErr w:type="spellEnd"/>
      <w:r w:rsidRPr="004C794E">
        <w:rPr>
          <w:rFonts w:ascii="Arial" w:hAnsi="Arial" w:cs="Arial"/>
        </w:rPr>
        <w:t>): Prahalad and Hart (2002) contend that enterprises might attain growth by catering to the impoverished demographics. Grameen Bank engages the Bottom of the Pyramid market, illustrating that catering to low-income persons may yield both social benefits and commercial profitability.</w:t>
      </w:r>
    </w:p>
    <w:p w14:paraId="491226F3" w14:textId="77777777" w:rsidR="002B0123" w:rsidRPr="004C794E" w:rsidRDefault="002B0123" w:rsidP="004C794E">
      <w:pPr>
        <w:pStyle w:val="ListParagraph"/>
        <w:numPr>
          <w:ilvl w:val="0"/>
          <w:numId w:val="4"/>
        </w:numPr>
        <w:spacing w:line="480" w:lineRule="auto"/>
        <w:jc w:val="both"/>
        <w:rPr>
          <w:rFonts w:ascii="Arial" w:hAnsi="Arial" w:cs="Arial"/>
        </w:rPr>
      </w:pPr>
      <w:r w:rsidRPr="004C794E">
        <w:rPr>
          <w:rFonts w:ascii="Arial" w:hAnsi="Arial" w:cs="Arial"/>
        </w:rPr>
        <w:t>Social Capital: Putnam (1995) emphasises the significance of social networks and trust in promoting communal welfare. Grameen Bank's group lending strategy cultivates social capital among borrowers, fostering collaboration and mutual assistance.</w:t>
      </w:r>
    </w:p>
    <w:p w14:paraId="48B050CE" w14:textId="77777777" w:rsidR="002B0123" w:rsidRPr="004C794E" w:rsidRDefault="002B0123" w:rsidP="004C794E">
      <w:pPr>
        <w:pStyle w:val="ListParagraph"/>
        <w:numPr>
          <w:ilvl w:val="0"/>
          <w:numId w:val="4"/>
        </w:numPr>
        <w:spacing w:line="480" w:lineRule="auto"/>
        <w:jc w:val="both"/>
        <w:rPr>
          <w:rFonts w:ascii="Arial" w:hAnsi="Arial" w:cs="Arial"/>
        </w:rPr>
      </w:pPr>
      <w:r w:rsidRPr="004C794E">
        <w:rPr>
          <w:rFonts w:ascii="Arial" w:hAnsi="Arial" w:cs="Arial"/>
        </w:rPr>
        <w:t>Shared Value Creation: Porter and Kramer (2011) propose that enterprises might generate economic value by fulfilling societal demands. Grameen Bank generates shared value by synchronising its business model with social goals, thereby benefiting both the institution and the communities it serves.</w:t>
      </w:r>
    </w:p>
    <w:p w14:paraId="2CBC8AB9" w14:textId="77777777" w:rsidR="002B0123" w:rsidRPr="004C794E" w:rsidRDefault="002B0123" w:rsidP="004C794E">
      <w:pPr>
        <w:pStyle w:val="ListParagraph"/>
        <w:numPr>
          <w:ilvl w:val="0"/>
          <w:numId w:val="4"/>
        </w:numPr>
        <w:spacing w:line="480" w:lineRule="auto"/>
        <w:jc w:val="both"/>
        <w:rPr>
          <w:rFonts w:ascii="Arial" w:hAnsi="Arial" w:cs="Arial"/>
        </w:rPr>
      </w:pPr>
      <w:r w:rsidRPr="004C794E">
        <w:rPr>
          <w:rFonts w:ascii="Arial" w:hAnsi="Arial" w:cs="Arial"/>
        </w:rPr>
        <w:t xml:space="preserve">Ethical Consumerism: Although Grameen Bank is fundamentally a financial institution, it adheres to the tenets of ethical consumerism by functioning in a manner that </w:t>
      </w:r>
      <w:r w:rsidRPr="004C794E">
        <w:rPr>
          <w:rFonts w:ascii="Arial" w:hAnsi="Arial" w:cs="Arial"/>
        </w:rPr>
        <w:t>considers</w:t>
      </w:r>
      <w:r w:rsidRPr="004C794E">
        <w:rPr>
          <w:rFonts w:ascii="Arial" w:hAnsi="Arial" w:cs="Arial"/>
        </w:rPr>
        <w:t xml:space="preserve"> ethical, environmental, and social considerations (Harrison, </w:t>
      </w:r>
      <w:proofErr w:type="spellStart"/>
      <w:r w:rsidRPr="004C794E">
        <w:rPr>
          <w:rFonts w:ascii="Arial" w:hAnsi="Arial" w:cs="Arial"/>
        </w:rPr>
        <w:t>Newholm</w:t>
      </w:r>
      <w:proofErr w:type="spellEnd"/>
      <w:r w:rsidRPr="004C794E">
        <w:rPr>
          <w:rFonts w:ascii="Arial" w:hAnsi="Arial" w:cs="Arial"/>
        </w:rPr>
        <w:t>, &amp; Shaw, 2005).</w:t>
      </w:r>
    </w:p>
    <w:p w14:paraId="74C01E33" w14:textId="77777777" w:rsidR="004C794E" w:rsidRDefault="004C794E" w:rsidP="002B0123">
      <w:pPr>
        <w:spacing w:line="480" w:lineRule="auto"/>
        <w:jc w:val="both"/>
        <w:rPr>
          <w:rFonts w:ascii="Arial" w:hAnsi="Arial" w:cs="Arial"/>
        </w:rPr>
      </w:pPr>
    </w:p>
    <w:p w14:paraId="65A4B22D" w14:textId="77777777" w:rsidR="004C794E" w:rsidRDefault="004C794E" w:rsidP="002B0123">
      <w:pPr>
        <w:spacing w:line="480" w:lineRule="auto"/>
        <w:jc w:val="both"/>
        <w:rPr>
          <w:rFonts w:ascii="Arial" w:hAnsi="Arial" w:cs="Arial"/>
        </w:rPr>
      </w:pPr>
    </w:p>
    <w:p w14:paraId="276DA4A6" w14:textId="77777777" w:rsidR="005F3DAA" w:rsidRDefault="005F3DAA" w:rsidP="002B0123">
      <w:pPr>
        <w:spacing w:line="480" w:lineRule="auto"/>
        <w:jc w:val="both"/>
        <w:rPr>
          <w:rFonts w:ascii="Arial" w:hAnsi="Arial" w:cs="Arial"/>
        </w:rPr>
      </w:pPr>
    </w:p>
    <w:p w14:paraId="570C53C4" w14:textId="0CB218CA" w:rsidR="002B0123" w:rsidRPr="004C794E" w:rsidRDefault="002B0123" w:rsidP="002B0123">
      <w:pPr>
        <w:spacing w:line="480" w:lineRule="auto"/>
        <w:jc w:val="both"/>
        <w:rPr>
          <w:rFonts w:ascii="Arial Black" w:hAnsi="Arial Black" w:cs="Arial"/>
          <w:u w:val="single"/>
        </w:rPr>
      </w:pPr>
      <w:r w:rsidRPr="002B0123">
        <w:rPr>
          <w:rFonts w:ascii="Arial Black" w:hAnsi="Arial Black" w:cs="Arial"/>
          <w:u w:val="single"/>
        </w:rPr>
        <w:lastRenderedPageBreak/>
        <w:t>Conclusion</w:t>
      </w:r>
    </w:p>
    <w:p w14:paraId="571C0AFC" w14:textId="77777777" w:rsidR="004C794E" w:rsidRDefault="004C794E" w:rsidP="004C794E">
      <w:pPr>
        <w:spacing w:line="480" w:lineRule="auto"/>
        <w:jc w:val="both"/>
        <w:rPr>
          <w:rFonts w:ascii="Arial" w:hAnsi="Arial" w:cs="Arial"/>
        </w:rPr>
      </w:pPr>
      <w:r w:rsidRPr="004C794E">
        <w:rPr>
          <w:rFonts w:ascii="Arial" w:hAnsi="Arial" w:cs="Arial"/>
        </w:rPr>
        <w:t>The use of the Social Audit Network concept reveals that Grameen Bank has a major impact on poverty alleviation, women's empowerment, and long-term community development. By providing microloans to underprivileged people, particularly women, the bank not only encourages economic opportunity but also social transformation. These financial services assist borrowers to start and grow small enterprises, resulting in increased income, higher living standards, and greater economic self-sufficiency. Women's empowerment has a far-reaching impact, promoting gender equality and increasing social cohesiveness throughout communities.</w:t>
      </w:r>
    </w:p>
    <w:p w14:paraId="454F7DEB" w14:textId="77777777" w:rsidR="004C794E" w:rsidRDefault="004C794E" w:rsidP="004C794E">
      <w:pPr>
        <w:spacing w:line="480" w:lineRule="auto"/>
        <w:jc w:val="both"/>
        <w:rPr>
          <w:rFonts w:ascii="Arial" w:hAnsi="Arial" w:cs="Arial"/>
        </w:rPr>
      </w:pPr>
      <w:r w:rsidRPr="004C794E">
        <w:rPr>
          <w:rFonts w:ascii="Arial" w:hAnsi="Arial" w:cs="Arial"/>
        </w:rPr>
        <w:t>Sustainable development, corporate social responsibility, and empowerment theory are all theoretical frameworks that support the effectiveness of Grameen Bank's approach. Sustainable development emphasises addressing current needs without jeopardising future generations, and Grameen Bank contributes by promoting long-term sustainable economic practices (Brundtland Commission, 1987; Chambers and Conway, 1992). Corporate social responsibility is demonstrated by the bank's commitment to ethical practices and providing social value in addition to financial returns (Carroll, 1999). Empowerment theory emphasises the necessity of giving individuals with resources and opportunity for transformation, which is key to Grameen Bank's goal (Zimmerman, 2000).</w:t>
      </w:r>
    </w:p>
    <w:p w14:paraId="7950977B" w14:textId="77777777" w:rsidR="004C794E" w:rsidRDefault="004C794E" w:rsidP="004C794E">
      <w:pPr>
        <w:spacing w:line="480" w:lineRule="auto"/>
        <w:jc w:val="both"/>
        <w:rPr>
          <w:rFonts w:ascii="Arial" w:hAnsi="Arial" w:cs="Arial"/>
        </w:rPr>
      </w:pPr>
      <w:r w:rsidRPr="004C794E">
        <w:rPr>
          <w:rFonts w:ascii="Arial" w:hAnsi="Arial" w:cs="Arial"/>
        </w:rPr>
        <w:t xml:space="preserve">Grameen Bank exemplifies how social entrepreneurs can address societal concerns using creative approaches that combine financial viability and social value. Its methodology challenges conventional banking assumptions by proving that financial services can be efficiently tailored to assist society's lowest parts (Prahalad &amp; Hart, 2002). The success of Grameen Bank demonstrates the possibility for comparable </w:t>
      </w:r>
      <w:r w:rsidRPr="004C794E">
        <w:rPr>
          <w:rFonts w:ascii="Arial" w:hAnsi="Arial" w:cs="Arial"/>
        </w:rPr>
        <w:lastRenderedPageBreak/>
        <w:t>models to be copied elsewhere, providing useful insights for policymakers and social entrepreneurs worldwide. Grameen Bank illustrates how to create sustainable and inclusive economic growth while also contributing to broader goals such as poverty reduction and social fairness (Porter &amp; Kramer, 2011).</w:t>
      </w:r>
    </w:p>
    <w:p w14:paraId="34045198" w14:textId="77777777" w:rsidR="006253A2" w:rsidRDefault="006253A2" w:rsidP="004C794E">
      <w:pPr>
        <w:spacing w:line="480" w:lineRule="auto"/>
        <w:jc w:val="both"/>
        <w:rPr>
          <w:rFonts w:ascii="Arial" w:hAnsi="Arial" w:cs="Arial"/>
        </w:rPr>
      </w:pPr>
    </w:p>
    <w:p w14:paraId="37B54002" w14:textId="77777777" w:rsidR="006253A2" w:rsidRDefault="006253A2" w:rsidP="004C794E">
      <w:pPr>
        <w:spacing w:line="480" w:lineRule="auto"/>
        <w:jc w:val="both"/>
        <w:rPr>
          <w:rFonts w:ascii="Arial" w:hAnsi="Arial" w:cs="Arial"/>
        </w:rPr>
      </w:pPr>
    </w:p>
    <w:p w14:paraId="3092750C" w14:textId="77777777" w:rsidR="006253A2" w:rsidRDefault="006253A2" w:rsidP="004C794E">
      <w:pPr>
        <w:spacing w:line="480" w:lineRule="auto"/>
        <w:jc w:val="both"/>
        <w:rPr>
          <w:rFonts w:ascii="Arial" w:hAnsi="Arial" w:cs="Arial"/>
        </w:rPr>
      </w:pPr>
    </w:p>
    <w:p w14:paraId="28055CBF" w14:textId="77777777" w:rsidR="006253A2" w:rsidRDefault="006253A2" w:rsidP="004C794E">
      <w:pPr>
        <w:spacing w:line="480" w:lineRule="auto"/>
        <w:jc w:val="both"/>
        <w:rPr>
          <w:rFonts w:ascii="Arial" w:hAnsi="Arial" w:cs="Arial"/>
        </w:rPr>
      </w:pPr>
    </w:p>
    <w:p w14:paraId="257FFC48" w14:textId="77777777" w:rsidR="006253A2" w:rsidRDefault="006253A2" w:rsidP="004C794E">
      <w:pPr>
        <w:spacing w:line="480" w:lineRule="auto"/>
        <w:jc w:val="both"/>
        <w:rPr>
          <w:rFonts w:ascii="Arial" w:hAnsi="Arial" w:cs="Arial"/>
        </w:rPr>
      </w:pPr>
    </w:p>
    <w:p w14:paraId="62375859" w14:textId="77777777" w:rsidR="006253A2" w:rsidRDefault="006253A2" w:rsidP="004C794E">
      <w:pPr>
        <w:spacing w:line="480" w:lineRule="auto"/>
        <w:jc w:val="both"/>
        <w:rPr>
          <w:rFonts w:ascii="Arial" w:hAnsi="Arial" w:cs="Arial"/>
        </w:rPr>
      </w:pPr>
    </w:p>
    <w:p w14:paraId="7C1C83DF" w14:textId="77777777" w:rsidR="006253A2" w:rsidRDefault="006253A2" w:rsidP="004C794E">
      <w:pPr>
        <w:spacing w:line="480" w:lineRule="auto"/>
        <w:jc w:val="both"/>
        <w:rPr>
          <w:rFonts w:ascii="Arial" w:hAnsi="Arial" w:cs="Arial"/>
        </w:rPr>
      </w:pPr>
    </w:p>
    <w:p w14:paraId="1AB45AB4" w14:textId="77777777" w:rsidR="006253A2" w:rsidRDefault="006253A2" w:rsidP="004C794E">
      <w:pPr>
        <w:spacing w:line="480" w:lineRule="auto"/>
        <w:jc w:val="both"/>
        <w:rPr>
          <w:rFonts w:ascii="Arial" w:hAnsi="Arial" w:cs="Arial"/>
        </w:rPr>
      </w:pPr>
    </w:p>
    <w:p w14:paraId="214BAF64" w14:textId="77777777" w:rsidR="006253A2" w:rsidRDefault="006253A2" w:rsidP="004C794E">
      <w:pPr>
        <w:spacing w:line="480" w:lineRule="auto"/>
        <w:jc w:val="both"/>
        <w:rPr>
          <w:rFonts w:ascii="Arial" w:hAnsi="Arial" w:cs="Arial"/>
        </w:rPr>
      </w:pPr>
    </w:p>
    <w:p w14:paraId="273DDA37" w14:textId="77777777" w:rsidR="006253A2" w:rsidRDefault="006253A2" w:rsidP="004C794E">
      <w:pPr>
        <w:spacing w:line="480" w:lineRule="auto"/>
        <w:jc w:val="both"/>
        <w:rPr>
          <w:rFonts w:ascii="Arial" w:hAnsi="Arial" w:cs="Arial"/>
        </w:rPr>
      </w:pPr>
    </w:p>
    <w:p w14:paraId="2F9CF32C" w14:textId="77777777" w:rsidR="006253A2" w:rsidRDefault="006253A2" w:rsidP="004C794E">
      <w:pPr>
        <w:spacing w:line="480" w:lineRule="auto"/>
        <w:jc w:val="both"/>
        <w:rPr>
          <w:rFonts w:ascii="Arial" w:hAnsi="Arial" w:cs="Arial"/>
        </w:rPr>
      </w:pPr>
    </w:p>
    <w:p w14:paraId="630603ED" w14:textId="77777777" w:rsidR="006253A2" w:rsidRDefault="006253A2" w:rsidP="004C794E">
      <w:pPr>
        <w:spacing w:line="480" w:lineRule="auto"/>
        <w:jc w:val="both"/>
        <w:rPr>
          <w:rFonts w:ascii="Arial" w:hAnsi="Arial" w:cs="Arial"/>
        </w:rPr>
      </w:pPr>
    </w:p>
    <w:p w14:paraId="186E569E" w14:textId="77777777" w:rsidR="006253A2" w:rsidRDefault="006253A2" w:rsidP="004C794E">
      <w:pPr>
        <w:spacing w:line="480" w:lineRule="auto"/>
        <w:jc w:val="both"/>
        <w:rPr>
          <w:rFonts w:ascii="Arial" w:hAnsi="Arial" w:cs="Arial"/>
        </w:rPr>
      </w:pPr>
    </w:p>
    <w:p w14:paraId="2EBBA6E8" w14:textId="77777777" w:rsidR="006253A2" w:rsidRDefault="006253A2" w:rsidP="004C794E">
      <w:pPr>
        <w:spacing w:line="480" w:lineRule="auto"/>
        <w:jc w:val="both"/>
        <w:rPr>
          <w:rFonts w:ascii="Arial" w:hAnsi="Arial" w:cs="Arial"/>
        </w:rPr>
      </w:pPr>
    </w:p>
    <w:p w14:paraId="1F930B82" w14:textId="77777777" w:rsidR="006253A2" w:rsidRDefault="006253A2" w:rsidP="004C794E">
      <w:pPr>
        <w:spacing w:line="480" w:lineRule="auto"/>
        <w:jc w:val="both"/>
        <w:rPr>
          <w:rFonts w:ascii="Arial" w:hAnsi="Arial" w:cs="Arial"/>
        </w:rPr>
      </w:pPr>
    </w:p>
    <w:p w14:paraId="403D457C" w14:textId="77777777" w:rsidR="006253A2" w:rsidRDefault="006253A2" w:rsidP="004C794E">
      <w:pPr>
        <w:spacing w:line="480" w:lineRule="auto"/>
        <w:jc w:val="both"/>
        <w:rPr>
          <w:rFonts w:ascii="Arial" w:hAnsi="Arial" w:cs="Arial"/>
        </w:rPr>
      </w:pPr>
    </w:p>
    <w:p w14:paraId="4733768D" w14:textId="0A51008F" w:rsidR="006253A2" w:rsidRDefault="006253A2" w:rsidP="004C794E">
      <w:pPr>
        <w:spacing w:line="480" w:lineRule="auto"/>
        <w:jc w:val="both"/>
        <w:rPr>
          <w:rFonts w:ascii="Arial Black" w:hAnsi="Arial Black" w:cs="Arial"/>
          <w:u w:val="single"/>
        </w:rPr>
      </w:pPr>
      <w:r w:rsidRPr="008D243F">
        <w:rPr>
          <w:rFonts w:ascii="Arial Black" w:hAnsi="Arial Black" w:cs="Arial"/>
          <w:u w:val="single"/>
        </w:rPr>
        <w:lastRenderedPageBreak/>
        <w:t xml:space="preserve">References list </w:t>
      </w:r>
    </w:p>
    <w:p w14:paraId="2FADF8BF" w14:textId="77777777" w:rsidR="008D243F" w:rsidRPr="008D243F" w:rsidRDefault="008D243F" w:rsidP="004C794E">
      <w:pPr>
        <w:spacing w:line="480" w:lineRule="auto"/>
        <w:jc w:val="both"/>
        <w:rPr>
          <w:rFonts w:ascii="Arial Black" w:hAnsi="Arial Black" w:cs="Arial"/>
          <w:u w:val="single"/>
        </w:rPr>
      </w:pPr>
    </w:p>
    <w:p w14:paraId="24DEC2AE" w14:textId="77777777" w:rsidR="008D243F" w:rsidRPr="008D243F" w:rsidRDefault="008D243F" w:rsidP="008D243F">
      <w:pPr>
        <w:spacing w:line="480" w:lineRule="auto"/>
        <w:jc w:val="both"/>
        <w:rPr>
          <w:rFonts w:ascii="Arial" w:hAnsi="Arial" w:cs="Arial"/>
        </w:rPr>
      </w:pPr>
      <w:r w:rsidRPr="008D243F">
        <w:rPr>
          <w:rFonts w:ascii="Arial" w:hAnsi="Arial" w:cs="Arial"/>
        </w:rPr>
        <w:t xml:space="preserve">Carroll, A. B. (1999). Corporate social responsibility: Evolution of a definitional construct. </w:t>
      </w:r>
      <w:r w:rsidRPr="008D243F">
        <w:rPr>
          <w:rFonts w:ascii="Arial" w:hAnsi="Arial" w:cs="Arial"/>
          <w:i/>
          <w:iCs/>
        </w:rPr>
        <w:t>Business &amp; Society, 38</w:t>
      </w:r>
      <w:r w:rsidRPr="008D243F">
        <w:rPr>
          <w:rFonts w:ascii="Arial" w:hAnsi="Arial" w:cs="Arial"/>
        </w:rPr>
        <w:t>(3), 268–295.</w:t>
      </w:r>
    </w:p>
    <w:p w14:paraId="618D5CEA" w14:textId="77777777" w:rsidR="008D243F" w:rsidRPr="008D243F" w:rsidRDefault="008D243F" w:rsidP="008D243F">
      <w:pPr>
        <w:spacing w:line="480" w:lineRule="auto"/>
        <w:jc w:val="both"/>
        <w:rPr>
          <w:rFonts w:ascii="Arial" w:hAnsi="Arial" w:cs="Arial"/>
        </w:rPr>
      </w:pPr>
      <w:r w:rsidRPr="008D243F">
        <w:rPr>
          <w:rFonts w:ascii="Arial" w:hAnsi="Arial" w:cs="Arial"/>
        </w:rPr>
        <w:t>Chambers, R., &amp; Conway, G. (1992</w:t>
      </w:r>
      <w:r w:rsidRPr="008D243F">
        <w:rPr>
          <w:rFonts w:ascii="Arial" w:hAnsi="Arial" w:cs="Arial"/>
          <w:i/>
          <w:iCs/>
        </w:rPr>
        <w:t>). Sustainable rural livelihoods: Practical concepts for the 21st century</w:t>
      </w:r>
      <w:r w:rsidRPr="008D243F">
        <w:rPr>
          <w:rFonts w:ascii="Arial" w:hAnsi="Arial" w:cs="Arial"/>
        </w:rPr>
        <w:t xml:space="preserve"> (IDS Discussion Paper No. 296). Institute of Development Studies.</w:t>
      </w:r>
    </w:p>
    <w:p w14:paraId="35D51F7B" w14:textId="77777777" w:rsidR="008D243F" w:rsidRPr="008D243F" w:rsidRDefault="008D243F" w:rsidP="008D243F">
      <w:pPr>
        <w:spacing w:line="480" w:lineRule="auto"/>
        <w:jc w:val="both"/>
        <w:rPr>
          <w:rFonts w:ascii="Arial" w:hAnsi="Arial" w:cs="Arial"/>
        </w:rPr>
      </w:pPr>
      <w:proofErr w:type="spellStart"/>
      <w:r w:rsidRPr="008D243F">
        <w:rPr>
          <w:rFonts w:ascii="Arial" w:hAnsi="Arial" w:cs="Arial"/>
        </w:rPr>
        <w:t>Defourny</w:t>
      </w:r>
      <w:proofErr w:type="spellEnd"/>
      <w:r w:rsidRPr="008D243F">
        <w:rPr>
          <w:rFonts w:ascii="Arial" w:hAnsi="Arial" w:cs="Arial"/>
        </w:rPr>
        <w:t xml:space="preserve">, J., &amp; Nyssens, M. (2010). Social enterprise in Europe: At the crossroads of market, public policies and third sector. </w:t>
      </w:r>
      <w:r w:rsidRPr="008D243F">
        <w:rPr>
          <w:rFonts w:ascii="Arial" w:hAnsi="Arial" w:cs="Arial"/>
          <w:i/>
          <w:iCs/>
        </w:rPr>
        <w:t>Policy and Society, 29</w:t>
      </w:r>
      <w:r w:rsidRPr="008D243F">
        <w:rPr>
          <w:rFonts w:ascii="Arial" w:hAnsi="Arial" w:cs="Arial"/>
        </w:rPr>
        <w:t>(3), 231–242.</w:t>
      </w:r>
    </w:p>
    <w:p w14:paraId="5715E8F9" w14:textId="77777777" w:rsidR="008D243F" w:rsidRPr="008D243F" w:rsidRDefault="008D243F" w:rsidP="008D243F">
      <w:pPr>
        <w:spacing w:line="480" w:lineRule="auto"/>
        <w:jc w:val="both"/>
        <w:rPr>
          <w:rFonts w:ascii="Arial" w:hAnsi="Arial" w:cs="Arial"/>
        </w:rPr>
      </w:pPr>
      <w:r w:rsidRPr="008D243F">
        <w:rPr>
          <w:rFonts w:ascii="Arial" w:hAnsi="Arial" w:cs="Arial"/>
        </w:rPr>
        <w:t>Elkington, J. (1997</w:t>
      </w:r>
      <w:r w:rsidRPr="008D243F">
        <w:rPr>
          <w:rFonts w:ascii="Arial" w:hAnsi="Arial" w:cs="Arial"/>
          <w:i/>
          <w:iCs/>
        </w:rPr>
        <w:t>). Cannibals with forks: The triple bottom line of 21st century business.</w:t>
      </w:r>
      <w:r w:rsidRPr="008D243F">
        <w:rPr>
          <w:rFonts w:ascii="Arial" w:hAnsi="Arial" w:cs="Arial"/>
        </w:rPr>
        <w:t xml:space="preserve"> Capstone Publishing.</w:t>
      </w:r>
    </w:p>
    <w:p w14:paraId="1302DF8B" w14:textId="77777777" w:rsidR="008D243F" w:rsidRPr="008D243F" w:rsidRDefault="008D243F" w:rsidP="008D243F">
      <w:pPr>
        <w:spacing w:line="480" w:lineRule="auto"/>
        <w:jc w:val="both"/>
        <w:rPr>
          <w:rFonts w:ascii="Arial" w:hAnsi="Arial" w:cs="Arial"/>
        </w:rPr>
      </w:pPr>
      <w:r w:rsidRPr="008D243F">
        <w:rPr>
          <w:rFonts w:ascii="Arial" w:hAnsi="Arial" w:cs="Arial"/>
        </w:rPr>
        <w:t xml:space="preserve">Freeman, R. E. (1984). </w:t>
      </w:r>
      <w:r w:rsidRPr="008D243F">
        <w:rPr>
          <w:rFonts w:ascii="Arial" w:hAnsi="Arial" w:cs="Arial"/>
          <w:i/>
          <w:iCs/>
        </w:rPr>
        <w:t>Strategic management: A stakeholder approach</w:t>
      </w:r>
      <w:r w:rsidRPr="008D243F">
        <w:rPr>
          <w:rFonts w:ascii="Arial" w:hAnsi="Arial" w:cs="Arial"/>
        </w:rPr>
        <w:t>. Pitman.</w:t>
      </w:r>
    </w:p>
    <w:p w14:paraId="5AB41839" w14:textId="11F16142" w:rsidR="008D243F" w:rsidRDefault="008D243F" w:rsidP="008D243F">
      <w:pPr>
        <w:spacing w:line="480" w:lineRule="auto"/>
        <w:jc w:val="both"/>
        <w:rPr>
          <w:rFonts w:ascii="Arial" w:hAnsi="Arial" w:cs="Arial"/>
        </w:rPr>
      </w:pPr>
      <w:r w:rsidRPr="008D243F">
        <w:rPr>
          <w:rFonts w:ascii="Arial" w:hAnsi="Arial" w:cs="Arial"/>
        </w:rPr>
        <w:t xml:space="preserve">Grameen Bank. (n.d.). Annual Report. Retrieved from </w:t>
      </w:r>
      <w:hyperlink r:id="rId8" w:history="1">
        <w:r w:rsidRPr="006E2218">
          <w:rPr>
            <w:rStyle w:val="Hyperlink"/>
            <w:rFonts w:ascii="Arial" w:hAnsi="Arial" w:cs="Arial"/>
          </w:rPr>
          <w:t>https://www.grameen.com</w:t>
        </w:r>
      </w:hyperlink>
    </w:p>
    <w:p w14:paraId="3261CF4B" w14:textId="3E72F1D4" w:rsidR="008D243F" w:rsidRPr="008D243F" w:rsidRDefault="008D243F" w:rsidP="008D243F">
      <w:pPr>
        <w:spacing w:line="480" w:lineRule="auto"/>
        <w:jc w:val="both"/>
        <w:rPr>
          <w:rFonts w:ascii="Arial" w:hAnsi="Arial" w:cs="Arial"/>
        </w:rPr>
      </w:pPr>
      <w:r w:rsidRPr="008D243F">
        <w:rPr>
          <w:rFonts w:ascii="Arial" w:hAnsi="Arial" w:cs="Arial"/>
        </w:rPr>
        <w:t xml:space="preserve">Gray, R. (2000). Current developments and trends in social and environmental auditing, reporting and attestation: A review and comment. </w:t>
      </w:r>
      <w:r w:rsidRPr="008D243F">
        <w:rPr>
          <w:rFonts w:ascii="Arial" w:hAnsi="Arial" w:cs="Arial"/>
          <w:i/>
          <w:iCs/>
        </w:rPr>
        <w:t>International Journal of Auditing, 4</w:t>
      </w:r>
      <w:r w:rsidRPr="008D243F">
        <w:rPr>
          <w:rFonts w:ascii="Arial" w:hAnsi="Arial" w:cs="Arial"/>
        </w:rPr>
        <w:t>(3), 247–268.</w:t>
      </w:r>
    </w:p>
    <w:p w14:paraId="3B2107F1" w14:textId="77777777" w:rsidR="008D243F" w:rsidRPr="008D243F" w:rsidRDefault="008D243F" w:rsidP="008D243F">
      <w:pPr>
        <w:spacing w:line="480" w:lineRule="auto"/>
        <w:jc w:val="both"/>
        <w:rPr>
          <w:rFonts w:ascii="Arial" w:hAnsi="Arial" w:cs="Arial"/>
        </w:rPr>
      </w:pPr>
      <w:r w:rsidRPr="008D243F">
        <w:rPr>
          <w:rFonts w:ascii="Arial" w:hAnsi="Arial" w:cs="Arial"/>
        </w:rPr>
        <w:t xml:space="preserve">Porter, M. E., &amp; Kramer, M. R. (2011). Creating shared value. </w:t>
      </w:r>
      <w:r w:rsidRPr="008D243F">
        <w:rPr>
          <w:rFonts w:ascii="Arial" w:hAnsi="Arial" w:cs="Arial"/>
          <w:i/>
          <w:iCs/>
        </w:rPr>
        <w:t>Harvard Business Review, 89</w:t>
      </w:r>
      <w:r w:rsidRPr="008D243F">
        <w:rPr>
          <w:rFonts w:ascii="Arial" w:hAnsi="Arial" w:cs="Arial"/>
        </w:rPr>
        <w:t>(1/2), 62–77.</w:t>
      </w:r>
    </w:p>
    <w:p w14:paraId="47E590CB" w14:textId="7C1B9B5E" w:rsidR="008D243F" w:rsidRPr="008D243F" w:rsidRDefault="008D243F" w:rsidP="008D243F">
      <w:pPr>
        <w:spacing w:line="480" w:lineRule="auto"/>
        <w:jc w:val="both"/>
        <w:rPr>
          <w:rFonts w:ascii="Arial" w:hAnsi="Arial" w:cs="Arial"/>
        </w:rPr>
      </w:pPr>
      <w:r w:rsidRPr="008D243F">
        <w:rPr>
          <w:rFonts w:ascii="Arial" w:hAnsi="Arial" w:cs="Arial"/>
        </w:rPr>
        <w:t>Prahalad, C. K., &amp; Hart, S. L. (2002</w:t>
      </w:r>
      <w:r w:rsidRPr="008D243F">
        <w:rPr>
          <w:rFonts w:ascii="Arial" w:hAnsi="Arial" w:cs="Arial"/>
          <w:i/>
          <w:iCs/>
        </w:rPr>
        <w:t>). The fortune at the bottom of the pyramid</w:t>
      </w:r>
      <w:r w:rsidRPr="008D243F">
        <w:rPr>
          <w:rFonts w:ascii="Arial" w:hAnsi="Arial" w:cs="Arial"/>
        </w:rPr>
        <w:t xml:space="preserve">. </w:t>
      </w:r>
      <w:r w:rsidRPr="008D243F">
        <w:rPr>
          <w:rFonts w:ascii="Arial" w:hAnsi="Arial" w:cs="Arial"/>
        </w:rPr>
        <w:t xml:space="preserve">Strategy </w:t>
      </w:r>
      <w:r>
        <w:rPr>
          <w:rFonts w:ascii="Arial" w:hAnsi="Arial" w:cs="Arial"/>
        </w:rPr>
        <w:t>+</w:t>
      </w:r>
      <w:r w:rsidRPr="008D243F">
        <w:rPr>
          <w:rFonts w:ascii="Arial" w:hAnsi="Arial" w:cs="Arial"/>
        </w:rPr>
        <w:t>Business</w:t>
      </w:r>
      <w:r w:rsidRPr="008D243F">
        <w:rPr>
          <w:rFonts w:ascii="Arial" w:hAnsi="Arial" w:cs="Arial"/>
        </w:rPr>
        <w:t>, 26, 54–67.</w:t>
      </w:r>
    </w:p>
    <w:p w14:paraId="7E07791A" w14:textId="77777777" w:rsidR="008D243F" w:rsidRDefault="008D243F" w:rsidP="008D243F">
      <w:pPr>
        <w:spacing w:line="480" w:lineRule="auto"/>
        <w:jc w:val="both"/>
        <w:rPr>
          <w:rFonts w:ascii="Arial" w:hAnsi="Arial" w:cs="Arial"/>
        </w:rPr>
      </w:pPr>
      <w:r w:rsidRPr="008D243F">
        <w:rPr>
          <w:rFonts w:ascii="Arial" w:hAnsi="Arial" w:cs="Arial"/>
        </w:rPr>
        <w:t xml:space="preserve">Yunus, M. (1999). </w:t>
      </w:r>
      <w:r w:rsidRPr="008D243F">
        <w:rPr>
          <w:rFonts w:ascii="Arial" w:hAnsi="Arial" w:cs="Arial"/>
          <w:i/>
          <w:iCs/>
        </w:rPr>
        <w:t xml:space="preserve">Banker to the poor: Micro-lending and the battle against world poverty. </w:t>
      </w:r>
      <w:r w:rsidRPr="008D243F">
        <w:rPr>
          <w:rFonts w:ascii="Arial" w:hAnsi="Arial" w:cs="Arial"/>
        </w:rPr>
        <w:t>PublicAffairs.</w:t>
      </w:r>
    </w:p>
    <w:p w14:paraId="2E615C2E" w14:textId="77972F88" w:rsidR="008D243F" w:rsidRDefault="008D243F" w:rsidP="008D243F">
      <w:pPr>
        <w:spacing w:line="480" w:lineRule="auto"/>
        <w:jc w:val="both"/>
        <w:rPr>
          <w:rFonts w:ascii="Arial" w:hAnsi="Arial" w:cs="Arial"/>
        </w:rPr>
      </w:pPr>
      <w:r w:rsidRPr="008D243F">
        <w:rPr>
          <w:rFonts w:ascii="Arial" w:hAnsi="Arial" w:cs="Arial"/>
        </w:rPr>
        <w:lastRenderedPageBreak/>
        <w:t xml:space="preserve">Zimmerman, M. A. (2000). </w:t>
      </w:r>
      <w:r w:rsidRPr="008D243F">
        <w:rPr>
          <w:rFonts w:ascii="Arial" w:hAnsi="Arial" w:cs="Arial"/>
          <w:i/>
          <w:iCs/>
        </w:rPr>
        <w:t>Empowerment theory: Psychological, organizational and community levels of analysis.</w:t>
      </w:r>
      <w:r w:rsidRPr="008D243F">
        <w:rPr>
          <w:rFonts w:ascii="Arial" w:hAnsi="Arial" w:cs="Arial"/>
        </w:rPr>
        <w:t xml:space="preserve"> In J. Rappaport &amp; E. Seidman (Eds.), Handbook of Community Psychology (pp. 43–63). Springer.</w:t>
      </w:r>
    </w:p>
    <w:p w14:paraId="7EE4128A" w14:textId="159E69E1" w:rsidR="004C794E" w:rsidRPr="004C794E" w:rsidRDefault="004C794E" w:rsidP="004C794E">
      <w:pPr>
        <w:spacing w:line="480" w:lineRule="auto"/>
        <w:jc w:val="both"/>
        <w:rPr>
          <w:rFonts w:ascii="Arial" w:hAnsi="Arial" w:cs="Arial"/>
        </w:rPr>
      </w:pPr>
      <w:r w:rsidRPr="004C794E">
        <w:rPr>
          <w:rFonts w:ascii="Arial" w:hAnsi="Arial" w:cs="Arial"/>
        </w:rPr>
        <w:br/>
      </w:r>
    </w:p>
    <w:p w14:paraId="66B12BBD" w14:textId="77777777" w:rsidR="002B0123" w:rsidRPr="002B0123" w:rsidRDefault="002B0123" w:rsidP="002B0123">
      <w:pPr>
        <w:spacing w:line="480" w:lineRule="auto"/>
        <w:jc w:val="both"/>
        <w:rPr>
          <w:rFonts w:ascii="Arial" w:hAnsi="Arial" w:cs="Arial"/>
        </w:rPr>
      </w:pPr>
    </w:p>
    <w:sectPr w:rsidR="002B0123" w:rsidRPr="002B0123" w:rsidSect="006253A2">
      <w:footerReference w:type="default" r:id="rId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CDB558A" w14:textId="77777777" w:rsidR="00034C80" w:rsidRDefault="00034C80" w:rsidP="005F3DAA">
      <w:pPr>
        <w:spacing w:after="0" w:line="240" w:lineRule="auto"/>
      </w:pPr>
      <w:r>
        <w:separator/>
      </w:r>
    </w:p>
  </w:endnote>
  <w:endnote w:type="continuationSeparator" w:id="0">
    <w:p w14:paraId="468E0E82" w14:textId="77777777" w:rsidR="00034C80" w:rsidRDefault="00034C80" w:rsidP="005F3DA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Black">
    <w:panose1 w:val="020B0A04020102020204"/>
    <w:charset w:val="00"/>
    <w:family w:val="swiss"/>
    <w:pitch w:val="variable"/>
    <w:sig w:usb0="A00002AF" w:usb1="400078FB"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634258495"/>
      <w:docPartObj>
        <w:docPartGallery w:val="Page Numbers (Bottom of Page)"/>
        <w:docPartUnique/>
      </w:docPartObj>
    </w:sdtPr>
    <w:sdtEndPr>
      <w:rPr>
        <w:noProof/>
      </w:rPr>
    </w:sdtEndPr>
    <w:sdtContent>
      <w:p w14:paraId="1002CF92" w14:textId="1A348D31" w:rsidR="005F3DAA" w:rsidRDefault="005F3DA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CA0C10F" w14:textId="77777777" w:rsidR="005F3DAA" w:rsidRDefault="005F3DA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6CE8598" w14:textId="77777777" w:rsidR="00034C80" w:rsidRDefault="00034C80" w:rsidP="005F3DAA">
      <w:pPr>
        <w:spacing w:after="0" w:line="240" w:lineRule="auto"/>
      </w:pPr>
      <w:r>
        <w:separator/>
      </w:r>
    </w:p>
  </w:footnote>
  <w:footnote w:type="continuationSeparator" w:id="0">
    <w:p w14:paraId="5A01F4DB" w14:textId="77777777" w:rsidR="00034C80" w:rsidRDefault="00034C80" w:rsidP="005F3DA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93D0D14"/>
    <w:multiLevelType w:val="hybridMultilevel"/>
    <w:tmpl w:val="EDDA6D7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5085264"/>
    <w:multiLevelType w:val="hybridMultilevel"/>
    <w:tmpl w:val="080E5BC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DE61348"/>
    <w:multiLevelType w:val="hybridMultilevel"/>
    <w:tmpl w:val="C8E4453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AFF6B7E"/>
    <w:multiLevelType w:val="hybridMultilevel"/>
    <w:tmpl w:val="360E288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337981">
    <w:abstractNumId w:val="0"/>
  </w:num>
  <w:num w:numId="2" w16cid:durableId="1619607936">
    <w:abstractNumId w:val="3"/>
  </w:num>
  <w:num w:numId="3" w16cid:durableId="813713690">
    <w:abstractNumId w:val="1"/>
  </w:num>
  <w:num w:numId="4" w16cid:durableId="152378217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0123"/>
    <w:rsid w:val="00034C80"/>
    <w:rsid w:val="002B0123"/>
    <w:rsid w:val="004C794E"/>
    <w:rsid w:val="005F3DAA"/>
    <w:rsid w:val="006253A2"/>
    <w:rsid w:val="008D243F"/>
    <w:rsid w:val="00D801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D482DA"/>
  <w15:chartTrackingRefBased/>
  <w15:docId w15:val="{706B689F-93EA-46A1-9A44-5BFD37B8D6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B012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B012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B012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B012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B012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B012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B012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B012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B012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B012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B012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B012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B012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B012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B012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B012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B012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B0123"/>
    <w:rPr>
      <w:rFonts w:eastAsiaTheme="majorEastAsia" w:cstheme="majorBidi"/>
      <w:color w:val="272727" w:themeColor="text1" w:themeTint="D8"/>
    </w:rPr>
  </w:style>
  <w:style w:type="paragraph" w:styleId="Title">
    <w:name w:val="Title"/>
    <w:basedOn w:val="Normal"/>
    <w:next w:val="Normal"/>
    <w:link w:val="TitleChar"/>
    <w:uiPriority w:val="10"/>
    <w:qFormat/>
    <w:rsid w:val="002B012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B012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B012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B012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B0123"/>
    <w:pPr>
      <w:spacing w:before="160"/>
      <w:jc w:val="center"/>
    </w:pPr>
    <w:rPr>
      <w:i/>
      <w:iCs/>
      <w:color w:val="404040" w:themeColor="text1" w:themeTint="BF"/>
    </w:rPr>
  </w:style>
  <w:style w:type="character" w:customStyle="1" w:styleId="QuoteChar">
    <w:name w:val="Quote Char"/>
    <w:basedOn w:val="DefaultParagraphFont"/>
    <w:link w:val="Quote"/>
    <w:uiPriority w:val="29"/>
    <w:rsid w:val="002B0123"/>
    <w:rPr>
      <w:i/>
      <w:iCs/>
      <w:color w:val="404040" w:themeColor="text1" w:themeTint="BF"/>
    </w:rPr>
  </w:style>
  <w:style w:type="paragraph" w:styleId="ListParagraph">
    <w:name w:val="List Paragraph"/>
    <w:basedOn w:val="Normal"/>
    <w:uiPriority w:val="34"/>
    <w:qFormat/>
    <w:rsid w:val="002B0123"/>
    <w:pPr>
      <w:ind w:left="720"/>
      <w:contextualSpacing/>
    </w:pPr>
  </w:style>
  <w:style w:type="character" w:styleId="IntenseEmphasis">
    <w:name w:val="Intense Emphasis"/>
    <w:basedOn w:val="DefaultParagraphFont"/>
    <w:uiPriority w:val="21"/>
    <w:qFormat/>
    <w:rsid w:val="002B0123"/>
    <w:rPr>
      <w:i/>
      <w:iCs/>
      <w:color w:val="0F4761" w:themeColor="accent1" w:themeShade="BF"/>
    </w:rPr>
  </w:style>
  <w:style w:type="paragraph" w:styleId="IntenseQuote">
    <w:name w:val="Intense Quote"/>
    <w:basedOn w:val="Normal"/>
    <w:next w:val="Normal"/>
    <w:link w:val="IntenseQuoteChar"/>
    <w:uiPriority w:val="30"/>
    <w:qFormat/>
    <w:rsid w:val="002B012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B0123"/>
    <w:rPr>
      <w:i/>
      <w:iCs/>
      <w:color w:val="0F4761" w:themeColor="accent1" w:themeShade="BF"/>
    </w:rPr>
  </w:style>
  <w:style w:type="character" w:styleId="IntenseReference">
    <w:name w:val="Intense Reference"/>
    <w:basedOn w:val="DefaultParagraphFont"/>
    <w:uiPriority w:val="32"/>
    <w:qFormat/>
    <w:rsid w:val="002B0123"/>
    <w:rPr>
      <w:b/>
      <w:bCs/>
      <w:smallCaps/>
      <w:color w:val="0F4761" w:themeColor="accent1" w:themeShade="BF"/>
      <w:spacing w:val="5"/>
    </w:rPr>
  </w:style>
  <w:style w:type="paragraph" w:styleId="Header">
    <w:name w:val="header"/>
    <w:basedOn w:val="Normal"/>
    <w:link w:val="HeaderChar"/>
    <w:uiPriority w:val="99"/>
    <w:unhideWhenUsed/>
    <w:rsid w:val="005F3DAA"/>
    <w:pPr>
      <w:tabs>
        <w:tab w:val="center" w:pos="4513"/>
        <w:tab w:val="right" w:pos="9026"/>
      </w:tabs>
      <w:spacing w:after="0" w:line="240" w:lineRule="auto"/>
    </w:pPr>
  </w:style>
  <w:style w:type="character" w:customStyle="1" w:styleId="HeaderChar">
    <w:name w:val="Header Char"/>
    <w:basedOn w:val="DefaultParagraphFont"/>
    <w:link w:val="Header"/>
    <w:uiPriority w:val="99"/>
    <w:rsid w:val="005F3DAA"/>
  </w:style>
  <w:style w:type="paragraph" w:styleId="Footer">
    <w:name w:val="footer"/>
    <w:basedOn w:val="Normal"/>
    <w:link w:val="FooterChar"/>
    <w:uiPriority w:val="99"/>
    <w:unhideWhenUsed/>
    <w:rsid w:val="005F3DAA"/>
    <w:pPr>
      <w:tabs>
        <w:tab w:val="center" w:pos="4513"/>
        <w:tab w:val="right" w:pos="9026"/>
      </w:tabs>
      <w:spacing w:after="0" w:line="240" w:lineRule="auto"/>
    </w:pPr>
  </w:style>
  <w:style w:type="character" w:customStyle="1" w:styleId="FooterChar">
    <w:name w:val="Footer Char"/>
    <w:basedOn w:val="DefaultParagraphFont"/>
    <w:link w:val="Footer"/>
    <w:uiPriority w:val="99"/>
    <w:rsid w:val="005F3DAA"/>
  </w:style>
  <w:style w:type="paragraph" w:styleId="NoSpacing">
    <w:name w:val="No Spacing"/>
    <w:link w:val="NoSpacingChar"/>
    <w:uiPriority w:val="1"/>
    <w:qFormat/>
    <w:rsid w:val="006253A2"/>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6253A2"/>
    <w:rPr>
      <w:rFonts w:eastAsiaTheme="minorEastAsia"/>
      <w:kern w:val="0"/>
      <w:sz w:val="22"/>
      <w:szCs w:val="22"/>
      <w:lang w:val="en-US"/>
      <w14:ligatures w14:val="none"/>
    </w:rPr>
  </w:style>
  <w:style w:type="character" w:styleId="Hyperlink">
    <w:name w:val="Hyperlink"/>
    <w:basedOn w:val="DefaultParagraphFont"/>
    <w:uiPriority w:val="99"/>
    <w:unhideWhenUsed/>
    <w:rsid w:val="008D243F"/>
    <w:rPr>
      <w:color w:val="467886" w:themeColor="hyperlink"/>
      <w:u w:val="single"/>
    </w:rPr>
  </w:style>
  <w:style w:type="character" w:styleId="UnresolvedMention">
    <w:name w:val="Unresolved Mention"/>
    <w:basedOn w:val="DefaultParagraphFont"/>
    <w:uiPriority w:val="99"/>
    <w:semiHidden/>
    <w:unhideWhenUsed/>
    <w:rsid w:val="008D243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56152719">
      <w:bodyDiv w:val="1"/>
      <w:marLeft w:val="0"/>
      <w:marRight w:val="0"/>
      <w:marTop w:val="0"/>
      <w:marBottom w:val="0"/>
      <w:divBdr>
        <w:top w:val="none" w:sz="0" w:space="0" w:color="auto"/>
        <w:left w:val="none" w:sz="0" w:space="0" w:color="auto"/>
        <w:bottom w:val="none" w:sz="0" w:space="0" w:color="auto"/>
        <w:right w:val="none" w:sz="0" w:space="0" w:color="auto"/>
      </w:divBdr>
    </w:div>
    <w:div w:id="1351177068">
      <w:bodyDiv w:val="1"/>
      <w:marLeft w:val="0"/>
      <w:marRight w:val="0"/>
      <w:marTop w:val="0"/>
      <w:marBottom w:val="0"/>
      <w:divBdr>
        <w:top w:val="none" w:sz="0" w:space="0" w:color="auto"/>
        <w:left w:val="none" w:sz="0" w:space="0" w:color="auto"/>
        <w:bottom w:val="none" w:sz="0" w:space="0" w:color="auto"/>
        <w:right w:val="none" w:sz="0" w:space="0" w:color="auto"/>
      </w:divBdr>
    </w:div>
    <w:div w:id="1873765627">
      <w:bodyDiv w:val="1"/>
      <w:marLeft w:val="0"/>
      <w:marRight w:val="0"/>
      <w:marTop w:val="0"/>
      <w:marBottom w:val="0"/>
      <w:divBdr>
        <w:top w:val="none" w:sz="0" w:space="0" w:color="auto"/>
        <w:left w:val="none" w:sz="0" w:space="0" w:color="auto"/>
        <w:bottom w:val="none" w:sz="0" w:space="0" w:color="auto"/>
        <w:right w:val="none" w:sz="0" w:space="0" w:color="auto"/>
      </w:divBdr>
    </w:div>
    <w:div w:id="19433400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rameen.com"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2024-11-24T00:00:00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43</TotalTime>
  <Pages>13</Pages>
  <Words>2094</Words>
  <Characters>11938</Characters>
  <Application>Microsoft Office Word</Application>
  <DocSecurity>0</DocSecurity>
  <Lines>99</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Social Impact Measurement</dc:title>
  <dc:subject/>
  <dc:creator>Mirabela Voican (1907947)</dc:creator>
  <cp:keywords/>
  <dc:description/>
  <cp:lastModifiedBy>Mirabela Voican (1907947)</cp:lastModifiedBy>
  <cp:revision>1</cp:revision>
  <dcterms:created xsi:type="dcterms:W3CDTF">2024-11-20T19:23:00Z</dcterms:created>
  <dcterms:modified xsi:type="dcterms:W3CDTF">2024-11-20T20:09:00Z</dcterms:modified>
</cp:coreProperties>
</file>