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4E46D22">
      <w:pPr>
        <w:jc w:val="center"/>
        <w:rPr>
          <w:rFonts w:cs="Times New Roman"/>
          <w:szCs w:val="24"/>
        </w:rPr>
      </w:pPr>
      <w:r>
        <w:rPr>
          <w:rFonts w:cs="Times New Roman"/>
          <w:szCs w:val="24"/>
        </w:rPr>
        <w:t>Programme: BA (Hons) Leadership and Management Skills for the Workplace</w:t>
      </w:r>
    </w:p>
    <w:p w14:paraId="2AFE0799">
      <w:pPr>
        <w:jc w:val="center"/>
        <w:rPr>
          <w:rFonts w:cs="Times New Roman"/>
          <w:szCs w:val="24"/>
        </w:rPr>
      </w:pPr>
      <w:r>
        <w:rPr>
          <w:rFonts w:cs="Times New Roman"/>
          <w:szCs w:val="24"/>
        </w:rPr>
        <w:t>Module: Managing Business Information</w:t>
      </w:r>
    </w:p>
    <w:p w14:paraId="0CE3683F">
      <w:pPr>
        <w:jc w:val="center"/>
        <w:rPr>
          <w:rFonts w:cs="Times New Roman"/>
          <w:szCs w:val="24"/>
        </w:rPr>
      </w:pPr>
      <w:r>
        <w:rPr>
          <w:rFonts w:cs="Times New Roman"/>
          <w:szCs w:val="24"/>
        </w:rPr>
        <w:t>Module code: LCLM 5004</w:t>
      </w:r>
    </w:p>
    <w:p w14:paraId="40E6D965">
      <w:pPr>
        <w:jc w:val="center"/>
        <w:rPr>
          <w:rFonts w:cs="Times New Roman"/>
          <w:szCs w:val="24"/>
        </w:rPr>
      </w:pPr>
      <w:r>
        <w:rPr>
          <w:rFonts w:cs="Times New Roman"/>
          <w:szCs w:val="24"/>
        </w:rPr>
        <w:t>Assignment Title: Component 2- Individual report- Information Systems Improvements for Maldiva Ltd.</w:t>
      </w:r>
    </w:p>
    <w:p w14:paraId="7342B797">
      <w:pPr>
        <w:jc w:val="center"/>
        <w:rPr>
          <w:rFonts w:hint="default" w:cs="Times New Roman"/>
          <w:szCs w:val="24"/>
        </w:rPr>
      </w:pPr>
      <w:r>
        <w:rPr>
          <w:rFonts w:hint="default" w:cs="Times New Roman"/>
          <w:szCs w:val="24"/>
        </w:rPr>
        <w:t>Wellington Pasquinelli</w:t>
      </w:r>
    </w:p>
    <w:p w14:paraId="101E7710">
      <w:pPr>
        <w:jc w:val="center"/>
        <w:rPr>
          <w:rFonts w:hint="default" w:cs="Times New Roman"/>
          <w:szCs w:val="24"/>
        </w:rPr>
      </w:pPr>
      <w:r>
        <w:rPr>
          <w:rFonts w:hint="default" w:cs="Times New Roman"/>
          <w:szCs w:val="24"/>
        </w:rPr>
        <w:t>2416922</w:t>
      </w:r>
      <w:bookmarkStart w:id="15" w:name="_GoBack"/>
      <w:bookmarkEnd w:id="15"/>
    </w:p>
    <w:p w14:paraId="24C14F0D">
      <w:pPr>
        <w:spacing w:after="160" w:line="259" w:lineRule="auto"/>
        <w:ind w:firstLine="0"/>
        <w:contextualSpacing w:val="0"/>
        <w:jc w:val="left"/>
        <w:rPr>
          <w:rFonts w:cs="Times New Roman"/>
          <w:szCs w:val="24"/>
        </w:rPr>
      </w:pPr>
      <w:r>
        <w:rPr>
          <w:rFonts w:cs="Times New Roman"/>
          <w:szCs w:val="24"/>
        </w:rPr>
        <w:br w:type="page"/>
      </w:r>
    </w:p>
    <w:sdt>
      <w:sdtPr>
        <w:rPr>
          <w:rFonts w:ascii="Times New Roman" w:hAnsi="Times New Roman" w:cs="Times New Roman" w:eastAsiaTheme="minorHAnsi"/>
          <w:b/>
          <w:color w:val="000000" w:themeColor="text1"/>
          <w:sz w:val="24"/>
          <w:szCs w:val="24"/>
          <w14:textFill>
            <w14:solidFill>
              <w14:schemeClr w14:val="tx1"/>
            </w14:solidFill>
          </w14:textFill>
        </w:rPr>
        <w:id w:val="648713292"/>
        <w:docPartObj>
          <w:docPartGallery w:val="Table of Contents"/>
          <w:docPartUnique/>
        </w:docPartObj>
      </w:sdtPr>
      <w:sdtEndPr>
        <w:rPr>
          <w:rFonts w:ascii="Times New Roman" w:hAnsi="Times New Roman" w:cs="Times New Roman" w:eastAsiaTheme="minorHAnsi"/>
          <w:b/>
          <w:bCs/>
          <w:color w:val="auto"/>
          <w:sz w:val="24"/>
          <w:szCs w:val="24"/>
        </w:rPr>
      </w:sdtEndPr>
      <w:sdtContent>
        <w:p w14:paraId="65C16BF6">
          <w:pPr>
            <w:pStyle w:val="18"/>
            <w:jc w:val="center"/>
            <w:rPr>
              <w:rFonts w:ascii="Times New Roman" w:hAnsi="Times New Roman" w:cs="Times New Roman"/>
              <w:b/>
              <w:color w:val="000000" w:themeColor="text1"/>
              <w:sz w:val="24"/>
              <w:szCs w:val="24"/>
              <w14:textFill>
                <w14:solidFill>
                  <w14:schemeClr w14:val="tx1"/>
                </w14:solidFill>
              </w14:textFill>
            </w:rPr>
          </w:pPr>
          <w:r>
            <w:rPr>
              <w:rFonts w:ascii="Times New Roman" w:hAnsi="Times New Roman" w:cs="Times New Roman"/>
              <w:b/>
              <w:color w:val="000000" w:themeColor="text1"/>
              <w:sz w:val="24"/>
              <w:szCs w:val="24"/>
              <w14:textFill>
                <w14:solidFill>
                  <w14:schemeClr w14:val="tx1"/>
                </w14:solidFill>
              </w14:textFill>
            </w:rPr>
            <w:t>Table of Contents</w:t>
          </w:r>
        </w:p>
        <w:p w14:paraId="331213C5">
          <w:pPr>
            <w:pStyle w:val="11"/>
            <w:tabs>
              <w:tab w:val="right" w:leader="dot" w:pos="9350"/>
            </w:tabs>
            <w:rPr>
              <w:rFonts w:asciiTheme="minorHAnsi" w:hAnsiTheme="minorHAnsi" w:eastAsiaTheme="minorEastAsia"/>
              <w:sz w:val="22"/>
            </w:rPr>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r>
            <w:fldChar w:fldCharType="begin"/>
          </w:r>
          <w:r>
            <w:instrText xml:space="preserve"> HYPERLINK \l "_Toc237274474" </w:instrText>
          </w:r>
          <w:r>
            <w:fldChar w:fldCharType="separate"/>
          </w:r>
          <w:r>
            <w:rPr>
              <w:rStyle w:val="9"/>
              <w:rFonts w:cs="Times New Roman"/>
            </w:rPr>
            <w:t>1. Introduction</w:t>
          </w:r>
          <w:r>
            <w:tab/>
          </w:r>
          <w:r>
            <w:fldChar w:fldCharType="begin"/>
          </w:r>
          <w:r>
            <w:instrText xml:space="preserve"> PAGEREF _Toc237274474 \h </w:instrText>
          </w:r>
          <w:r>
            <w:fldChar w:fldCharType="separate"/>
          </w:r>
          <w:r>
            <w:t>3</w:t>
          </w:r>
          <w:r>
            <w:fldChar w:fldCharType="end"/>
          </w:r>
          <w:r>
            <w:fldChar w:fldCharType="end"/>
          </w:r>
        </w:p>
        <w:p w14:paraId="016B7C97">
          <w:pPr>
            <w:pStyle w:val="11"/>
            <w:tabs>
              <w:tab w:val="right" w:leader="dot" w:pos="9350"/>
            </w:tabs>
            <w:rPr>
              <w:rFonts w:asciiTheme="minorHAnsi" w:hAnsiTheme="minorHAnsi" w:eastAsiaTheme="minorEastAsia"/>
              <w:sz w:val="22"/>
            </w:rPr>
          </w:pPr>
          <w:r>
            <w:fldChar w:fldCharType="begin"/>
          </w:r>
          <w:r>
            <w:instrText xml:space="preserve"> HYPERLINK \l "_Toc237274475" </w:instrText>
          </w:r>
          <w:r>
            <w:fldChar w:fldCharType="separate"/>
          </w:r>
          <w:r>
            <w:rPr>
              <w:rStyle w:val="9"/>
              <w:rFonts w:cs="Times New Roman"/>
            </w:rPr>
            <w:t>2. Evaluation of Existing Systems</w:t>
          </w:r>
          <w:r>
            <w:tab/>
          </w:r>
          <w:r>
            <w:fldChar w:fldCharType="begin"/>
          </w:r>
          <w:r>
            <w:instrText xml:space="preserve"> PAGEREF _Toc237274475 \h </w:instrText>
          </w:r>
          <w:r>
            <w:fldChar w:fldCharType="separate"/>
          </w:r>
          <w:r>
            <w:t>3</w:t>
          </w:r>
          <w:r>
            <w:fldChar w:fldCharType="end"/>
          </w:r>
          <w:r>
            <w:fldChar w:fldCharType="end"/>
          </w:r>
        </w:p>
        <w:p w14:paraId="4BE38C36">
          <w:pPr>
            <w:pStyle w:val="12"/>
            <w:tabs>
              <w:tab w:val="right" w:leader="dot" w:pos="9350"/>
            </w:tabs>
            <w:rPr>
              <w:rFonts w:asciiTheme="minorHAnsi" w:hAnsiTheme="minorHAnsi" w:eastAsiaTheme="minorEastAsia"/>
              <w:sz w:val="22"/>
            </w:rPr>
          </w:pPr>
          <w:r>
            <w:fldChar w:fldCharType="begin"/>
          </w:r>
          <w:r>
            <w:instrText xml:space="preserve"> HYPERLINK \l "_Toc237274476" </w:instrText>
          </w:r>
          <w:r>
            <w:fldChar w:fldCharType="separate"/>
          </w:r>
          <w:r>
            <w:rPr>
              <w:rStyle w:val="9"/>
              <w:rFonts w:cs="Times New Roman"/>
            </w:rPr>
            <w:t>2.1 Current Information Systems Landscape</w:t>
          </w:r>
          <w:r>
            <w:tab/>
          </w:r>
          <w:r>
            <w:fldChar w:fldCharType="begin"/>
          </w:r>
          <w:r>
            <w:instrText xml:space="preserve"> PAGEREF _Toc237274476 \h </w:instrText>
          </w:r>
          <w:r>
            <w:fldChar w:fldCharType="separate"/>
          </w:r>
          <w:r>
            <w:t>3</w:t>
          </w:r>
          <w:r>
            <w:fldChar w:fldCharType="end"/>
          </w:r>
          <w:r>
            <w:fldChar w:fldCharType="end"/>
          </w:r>
        </w:p>
        <w:p w14:paraId="49C474B2">
          <w:pPr>
            <w:pStyle w:val="12"/>
            <w:tabs>
              <w:tab w:val="right" w:leader="dot" w:pos="9350"/>
            </w:tabs>
            <w:rPr>
              <w:rFonts w:asciiTheme="minorHAnsi" w:hAnsiTheme="minorHAnsi" w:eastAsiaTheme="minorEastAsia"/>
              <w:sz w:val="22"/>
            </w:rPr>
          </w:pPr>
          <w:r>
            <w:fldChar w:fldCharType="begin"/>
          </w:r>
          <w:r>
            <w:instrText xml:space="preserve"> HYPERLINK \l "_Toc237274477" </w:instrText>
          </w:r>
          <w:r>
            <w:fldChar w:fldCharType="separate"/>
          </w:r>
          <w:r>
            <w:rPr>
              <w:rStyle w:val="9"/>
              <w:rFonts w:cs="Times New Roman"/>
            </w:rPr>
            <w:t>2.2 Inefficiencies and Gaps</w:t>
          </w:r>
          <w:r>
            <w:tab/>
          </w:r>
          <w:r>
            <w:fldChar w:fldCharType="begin"/>
          </w:r>
          <w:r>
            <w:instrText xml:space="preserve"> PAGEREF _Toc237274477 \h </w:instrText>
          </w:r>
          <w:r>
            <w:fldChar w:fldCharType="separate"/>
          </w:r>
          <w:r>
            <w:t>3</w:t>
          </w:r>
          <w:r>
            <w:fldChar w:fldCharType="end"/>
          </w:r>
          <w:r>
            <w:fldChar w:fldCharType="end"/>
          </w:r>
        </w:p>
        <w:p w14:paraId="00C54C8A">
          <w:pPr>
            <w:pStyle w:val="11"/>
            <w:tabs>
              <w:tab w:val="right" w:leader="dot" w:pos="9350"/>
            </w:tabs>
            <w:rPr>
              <w:rFonts w:asciiTheme="minorHAnsi" w:hAnsiTheme="minorHAnsi" w:eastAsiaTheme="minorEastAsia"/>
              <w:sz w:val="22"/>
            </w:rPr>
          </w:pPr>
          <w:r>
            <w:fldChar w:fldCharType="begin"/>
          </w:r>
          <w:r>
            <w:instrText xml:space="preserve"> HYPERLINK \l "_Toc237274478" </w:instrText>
          </w:r>
          <w:r>
            <w:fldChar w:fldCharType="separate"/>
          </w:r>
          <w:r>
            <w:rPr>
              <w:rStyle w:val="9"/>
              <w:rFonts w:cs="Times New Roman"/>
            </w:rPr>
            <w:t>3. Recommended Solution</w:t>
          </w:r>
          <w:r>
            <w:tab/>
          </w:r>
          <w:r>
            <w:fldChar w:fldCharType="begin"/>
          </w:r>
          <w:r>
            <w:instrText xml:space="preserve"> PAGEREF _Toc237274478 \h </w:instrText>
          </w:r>
          <w:r>
            <w:fldChar w:fldCharType="separate"/>
          </w:r>
          <w:r>
            <w:t>5</w:t>
          </w:r>
          <w:r>
            <w:fldChar w:fldCharType="end"/>
          </w:r>
          <w:r>
            <w:fldChar w:fldCharType="end"/>
          </w:r>
        </w:p>
        <w:p w14:paraId="0418EDD2">
          <w:pPr>
            <w:pStyle w:val="12"/>
            <w:tabs>
              <w:tab w:val="right" w:leader="dot" w:pos="9350"/>
            </w:tabs>
            <w:rPr>
              <w:rFonts w:asciiTheme="minorHAnsi" w:hAnsiTheme="minorHAnsi" w:eastAsiaTheme="minorEastAsia"/>
              <w:sz w:val="22"/>
            </w:rPr>
          </w:pPr>
          <w:r>
            <w:fldChar w:fldCharType="begin"/>
          </w:r>
          <w:r>
            <w:instrText xml:space="preserve"> HYPERLINK \l "_Toc237274479" </w:instrText>
          </w:r>
          <w:r>
            <w:fldChar w:fldCharType="separate"/>
          </w:r>
          <w:r>
            <w:rPr>
              <w:rStyle w:val="9"/>
              <w:rFonts w:cs="Times New Roman"/>
            </w:rPr>
            <w:t>3.1 Proposed System: Integrated Retail ERP with CRM and BI Capabilities</w:t>
          </w:r>
          <w:r>
            <w:tab/>
          </w:r>
          <w:r>
            <w:fldChar w:fldCharType="begin"/>
          </w:r>
          <w:r>
            <w:instrText xml:space="preserve"> PAGEREF _Toc237274479 \h </w:instrText>
          </w:r>
          <w:r>
            <w:fldChar w:fldCharType="separate"/>
          </w:r>
          <w:r>
            <w:t>5</w:t>
          </w:r>
          <w:r>
            <w:fldChar w:fldCharType="end"/>
          </w:r>
          <w:r>
            <w:fldChar w:fldCharType="end"/>
          </w:r>
        </w:p>
        <w:p w14:paraId="68ACA3CC">
          <w:pPr>
            <w:pStyle w:val="12"/>
            <w:tabs>
              <w:tab w:val="right" w:leader="dot" w:pos="9350"/>
            </w:tabs>
            <w:rPr>
              <w:rFonts w:asciiTheme="minorHAnsi" w:hAnsiTheme="minorHAnsi" w:eastAsiaTheme="minorEastAsia"/>
              <w:sz w:val="22"/>
            </w:rPr>
          </w:pPr>
          <w:r>
            <w:fldChar w:fldCharType="begin"/>
          </w:r>
          <w:r>
            <w:instrText xml:space="preserve"> HYPERLINK \l "_Toc237274480" </w:instrText>
          </w:r>
          <w:r>
            <w:fldChar w:fldCharType="separate"/>
          </w:r>
          <w:r>
            <w:rPr>
              <w:rStyle w:val="9"/>
              <w:rFonts w:cs="Times New Roman"/>
            </w:rPr>
            <w:t>3.2 Justification for Recommendation</w:t>
          </w:r>
          <w:r>
            <w:tab/>
          </w:r>
          <w:r>
            <w:fldChar w:fldCharType="begin"/>
          </w:r>
          <w:r>
            <w:instrText xml:space="preserve"> PAGEREF _Toc237274480 \h </w:instrText>
          </w:r>
          <w:r>
            <w:fldChar w:fldCharType="separate"/>
          </w:r>
          <w:r>
            <w:t>5</w:t>
          </w:r>
          <w:r>
            <w:fldChar w:fldCharType="end"/>
          </w:r>
          <w:r>
            <w:fldChar w:fldCharType="end"/>
          </w:r>
        </w:p>
        <w:p w14:paraId="3E28D378">
          <w:pPr>
            <w:pStyle w:val="12"/>
            <w:tabs>
              <w:tab w:val="right" w:leader="dot" w:pos="9350"/>
            </w:tabs>
            <w:rPr>
              <w:rFonts w:asciiTheme="minorHAnsi" w:hAnsiTheme="minorHAnsi" w:eastAsiaTheme="minorEastAsia"/>
              <w:sz w:val="22"/>
            </w:rPr>
          </w:pPr>
          <w:r>
            <w:fldChar w:fldCharType="begin"/>
          </w:r>
          <w:r>
            <w:instrText xml:space="preserve"> HYPERLINK \l "_Toc237274481" </w:instrText>
          </w:r>
          <w:r>
            <w:fldChar w:fldCharType="separate"/>
          </w:r>
          <w:r>
            <w:rPr>
              <w:rStyle w:val="9"/>
            </w:rPr>
            <w:t>3.3 System Improvements</w:t>
          </w:r>
          <w:r>
            <w:tab/>
          </w:r>
          <w:r>
            <w:fldChar w:fldCharType="begin"/>
          </w:r>
          <w:r>
            <w:instrText xml:space="preserve"> PAGEREF _Toc237274481 \h </w:instrText>
          </w:r>
          <w:r>
            <w:fldChar w:fldCharType="separate"/>
          </w:r>
          <w:r>
            <w:t>6</w:t>
          </w:r>
          <w:r>
            <w:fldChar w:fldCharType="end"/>
          </w:r>
          <w:r>
            <w:fldChar w:fldCharType="end"/>
          </w:r>
        </w:p>
        <w:p w14:paraId="7914E17F">
          <w:pPr>
            <w:pStyle w:val="11"/>
            <w:tabs>
              <w:tab w:val="right" w:leader="dot" w:pos="9350"/>
            </w:tabs>
            <w:rPr>
              <w:rFonts w:asciiTheme="minorHAnsi" w:hAnsiTheme="minorHAnsi" w:eastAsiaTheme="minorEastAsia"/>
              <w:sz w:val="22"/>
            </w:rPr>
          </w:pPr>
          <w:r>
            <w:fldChar w:fldCharType="begin"/>
          </w:r>
          <w:r>
            <w:instrText xml:space="preserve"> HYPERLINK \l "_Toc237274482" </w:instrText>
          </w:r>
          <w:r>
            <w:fldChar w:fldCharType="separate"/>
          </w:r>
          <w:r>
            <w:rPr>
              <w:rStyle w:val="9"/>
              <w:rFonts w:cs="Times New Roman"/>
            </w:rPr>
            <w:t>4. Implementation Plan</w:t>
          </w:r>
          <w:r>
            <w:tab/>
          </w:r>
          <w:r>
            <w:fldChar w:fldCharType="begin"/>
          </w:r>
          <w:r>
            <w:instrText xml:space="preserve"> PAGEREF _Toc237274482 \h </w:instrText>
          </w:r>
          <w:r>
            <w:fldChar w:fldCharType="separate"/>
          </w:r>
          <w:r>
            <w:t>7</w:t>
          </w:r>
          <w:r>
            <w:fldChar w:fldCharType="end"/>
          </w:r>
          <w:r>
            <w:fldChar w:fldCharType="end"/>
          </w:r>
        </w:p>
        <w:p w14:paraId="26E1ACC4">
          <w:pPr>
            <w:pStyle w:val="12"/>
            <w:tabs>
              <w:tab w:val="right" w:leader="dot" w:pos="9350"/>
            </w:tabs>
            <w:rPr>
              <w:rFonts w:asciiTheme="minorHAnsi" w:hAnsiTheme="minorHAnsi" w:eastAsiaTheme="minorEastAsia"/>
              <w:sz w:val="22"/>
            </w:rPr>
          </w:pPr>
          <w:r>
            <w:fldChar w:fldCharType="begin"/>
          </w:r>
          <w:r>
            <w:instrText xml:space="preserve"> HYPERLINK \l "_Toc237274483" </w:instrText>
          </w:r>
          <w:r>
            <w:fldChar w:fldCharType="separate"/>
          </w:r>
          <w:r>
            <w:rPr>
              <w:rStyle w:val="9"/>
              <w:rFonts w:cs="Times New Roman"/>
            </w:rPr>
            <w:t>4.1 Phased Implementation Approach</w:t>
          </w:r>
          <w:r>
            <w:tab/>
          </w:r>
          <w:r>
            <w:fldChar w:fldCharType="begin"/>
          </w:r>
          <w:r>
            <w:instrText xml:space="preserve"> PAGEREF _Toc237274483 \h </w:instrText>
          </w:r>
          <w:r>
            <w:fldChar w:fldCharType="separate"/>
          </w:r>
          <w:r>
            <w:t>7</w:t>
          </w:r>
          <w:r>
            <w:fldChar w:fldCharType="end"/>
          </w:r>
          <w:r>
            <w:fldChar w:fldCharType="end"/>
          </w:r>
        </w:p>
        <w:p w14:paraId="526A758B">
          <w:pPr>
            <w:pStyle w:val="12"/>
            <w:tabs>
              <w:tab w:val="right" w:leader="dot" w:pos="9350"/>
            </w:tabs>
            <w:rPr>
              <w:rFonts w:asciiTheme="minorHAnsi" w:hAnsiTheme="minorHAnsi" w:eastAsiaTheme="minorEastAsia"/>
              <w:sz w:val="22"/>
            </w:rPr>
          </w:pPr>
          <w:r>
            <w:fldChar w:fldCharType="begin"/>
          </w:r>
          <w:r>
            <w:instrText xml:space="preserve"> HYPERLINK \l "_Toc237274484" </w:instrText>
          </w:r>
          <w:r>
            <w:fldChar w:fldCharType="separate"/>
          </w:r>
          <w:r>
            <w:rPr>
              <w:rStyle w:val="9"/>
              <w:rFonts w:cs="Times New Roman"/>
            </w:rPr>
            <w:t>4.2 Training and Change Management</w:t>
          </w:r>
          <w:r>
            <w:tab/>
          </w:r>
          <w:r>
            <w:fldChar w:fldCharType="begin"/>
          </w:r>
          <w:r>
            <w:instrText xml:space="preserve"> PAGEREF _Toc237274484 \h </w:instrText>
          </w:r>
          <w:r>
            <w:fldChar w:fldCharType="separate"/>
          </w:r>
          <w:r>
            <w:t>9</w:t>
          </w:r>
          <w:r>
            <w:fldChar w:fldCharType="end"/>
          </w:r>
          <w:r>
            <w:fldChar w:fldCharType="end"/>
          </w:r>
        </w:p>
        <w:p w14:paraId="395AB5C8">
          <w:pPr>
            <w:pStyle w:val="12"/>
            <w:tabs>
              <w:tab w:val="right" w:leader="dot" w:pos="9350"/>
            </w:tabs>
            <w:rPr>
              <w:rFonts w:asciiTheme="minorHAnsi" w:hAnsiTheme="minorHAnsi" w:eastAsiaTheme="minorEastAsia"/>
              <w:sz w:val="22"/>
            </w:rPr>
          </w:pPr>
          <w:r>
            <w:fldChar w:fldCharType="begin"/>
          </w:r>
          <w:r>
            <w:instrText xml:space="preserve"> HYPERLINK \l "_Toc237274485" </w:instrText>
          </w:r>
          <w:r>
            <w:fldChar w:fldCharType="separate"/>
          </w:r>
          <w:r>
            <w:rPr>
              <w:rStyle w:val="9"/>
              <w:rFonts w:cs="Times New Roman"/>
            </w:rPr>
            <w:t>4.3 Integration with Existing Infrastructure</w:t>
          </w:r>
          <w:r>
            <w:tab/>
          </w:r>
          <w:r>
            <w:fldChar w:fldCharType="begin"/>
          </w:r>
          <w:r>
            <w:instrText xml:space="preserve"> PAGEREF _Toc237274485 \h </w:instrText>
          </w:r>
          <w:r>
            <w:fldChar w:fldCharType="separate"/>
          </w:r>
          <w:r>
            <w:t>9</w:t>
          </w:r>
          <w:r>
            <w:fldChar w:fldCharType="end"/>
          </w:r>
          <w:r>
            <w:fldChar w:fldCharType="end"/>
          </w:r>
        </w:p>
        <w:p w14:paraId="5B99E426">
          <w:pPr>
            <w:pStyle w:val="12"/>
            <w:tabs>
              <w:tab w:val="right" w:leader="dot" w:pos="9350"/>
            </w:tabs>
            <w:rPr>
              <w:rFonts w:asciiTheme="minorHAnsi" w:hAnsiTheme="minorHAnsi" w:eastAsiaTheme="minorEastAsia"/>
              <w:sz w:val="22"/>
            </w:rPr>
          </w:pPr>
          <w:r>
            <w:fldChar w:fldCharType="begin"/>
          </w:r>
          <w:r>
            <w:instrText xml:space="preserve"> HYPERLINK \l "_Toc237274486" </w:instrText>
          </w:r>
          <w:r>
            <w:fldChar w:fldCharType="separate"/>
          </w:r>
          <w:r>
            <w:rPr>
              <w:rStyle w:val="9"/>
              <w:rFonts w:cs="Times New Roman"/>
            </w:rPr>
            <w:t>4.4 Potential Challenges and Mitigation</w:t>
          </w:r>
          <w:r>
            <w:tab/>
          </w:r>
          <w:r>
            <w:fldChar w:fldCharType="begin"/>
          </w:r>
          <w:r>
            <w:instrText xml:space="preserve"> PAGEREF _Toc237274486 \h </w:instrText>
          </w:r>
          <w:r>
            <w:fldChar w:fldCharType="separate"/>
          </w:r>
          <w:r>
            <w:t>10</w:t>
          </w:r>
          <w:r>
            <w:fldChar w:fldCharType="end"/>
          </w:r>
          <w:r>
            <w:fldChar w:fldCharType="end"/>
          </w:r>
        </w:p>
        <w:p w14:paraId="0E8969D8">
          <w:pPr>
            <w:pStyle w:val="11"/>
            <w:tabs>
              <w:tab w:val="right" w:leader="dot" w:pos="9350"/>
            </w:tabs>
            <w:rPr>
              <w:rFonts w:asciiTheme="minorHAnsi" w:hAnsiTheme="minorHAnsi" w:eastAsiaTheme="minorEastAsia"/>
              <w:sz w:val="22"/>
            </w:rPr>
          </w:pPr>
          <w:r>
            <w:fldChar w:fldCharType="begin"/>
          </w:r>
          <w:r>
            <w:instrText xml:space="preserve"> HYPERLINK \l "_Toc237274487" </w:instrText>
          </w:r>
          <w:r>
            <w:fldChar w:fldCharType="separate"/>
          </w:r>
          <w:r>
            <w:rPr>
              <w:rStyle w:val="9"/>
              <w:rFonts w:cs="Times New Roman"/>
            </w:rPr>
            <w:t>5. Conclusion</w:t>
          </w:r>
          <w:r>
            <w:tab/>
          </w:r>
          <w:r>
            <w:fldChar w:fldCharType="begin"/>
          </w:r>
          <w:r>
            <w:instrText xml:space="preserve"> PAGEREF _Toc237274487 \h </w:instrText>
          </w:r>
          <w:r>
            <w:fldChar w:fldCharType="separate"/>
          </w:r>
          <w:r>
            <w:t>10</w:t>
          </w:r>
          <w:r>
            <w:fldChar w:fldCharType="end"/>
          </w:r>
          <w:r>
            <w:fldChar w:fldCharType="end"/>
          </w:r>
        </w:p>
        <w:p w14:paraId="733F3A89">
          <w:pPr>
            <w:pStyle w:val="11"/>
            <w:tabs>
              <w:tab w:val="right" w:leader="dot" w:pos="9350"/>
            </w:tabs>
            <w:rPr>
              <w:rFonts w:asciiTheme="minorHAnsi" w:hAnsiTheme="minorHAnsi" w:eastAsiaTheme="minorEastAsia"/>
              <w:sz w:val="22"/>
            </w:rPr>
          </w:pPr>
          <w:r>
            <w:fldChar w:fldCharType="begin"/>
          </w:r>
          <w:r>
            <w:instrText xml:space="preserve"> HYPERLINK \l "_Toc237274488" </w:instrText>
          </w:r>
          <w:r>
            <w:fldChar w:fldCharType="separate"/>
          </w:r>
          <w:r>
            <w:rPr>
              <w:rStyle w:val="9"/>
              <w:rFonts w:cs="Times New Roman"/>
            </w:rPr>
            <w:t>References</w:t>
          </w:r>
          <w:r>
            <w:tab/>
          </w:r>
          <w:r>
            <w:fldChar w:fldCharType="begin"/>
          </w:r>
          <w:r>
            <w:instrText xml:space="preserve"> PAGEREF _Toc237274488 \h </w:instrText>
          </w:r>
          <w:r>
            <w:fldChar w:fldCharType="separate"/>
          </w:r>
          <w:r>
            <w:t>12</w:t>
          </w:r>
          <w:r>
            <w:fldChar w:fldCharType="end"/>
          </w:r>
          <w:r>
            <w:fldChar w:fldCharType="end"/>
          </w:r>
        </w:p>
        <w:p w14:paraId="5615DCF8">
          <w:pPr>
            <w:rPr>
              <w:rFonts w:cs="Times New Roman"/>
              <w:szCs w:val="24"/>
            </w:rPr>
          </w:pPr>
          <w:r>
            <w:rPr>
              <w:rFonts w:cs="Times New Roman"/>
              <w:b/>
              <w:bCs/>
              <w:szCs w:val="24"/>
            </w:rPr>
            <w:fldChar w:fldCharType="end"/>
          </w:r>
        </w:p>
      </w:sdtContent>
    </w:sdt>
    <w:p w14:paraId="386B06C1">
      <w:pPr>
        <w:jc w:val="center"/>
        <w:rPr>
          <w:rFonts w:cs="Times New Roman"/>
          <w:szCs w:val="24"/>
        </w:rPr>
      </w:pPr>
    </w:p>
    <w:p w14:paraId="655271F5">
      <w:pPr>
        <w:spacing w:after="160" w:line="259" w:lineRule="auto"/>
        <w:ind w:firstLine="0"/>
        <w:contextualSpacing w:val="0"/>
        <w:jc w:val="left"/>
        <w:rPr>
          <w:rFonts w:cs="Times New Roman"/>
          <w:szCs w:val="24"/>
        </w:rPr>
      </w:pPr>
      <w:r>
        <w:rPr>
          <w:rFonts w:cs="Times New Roman"/>
          <w:szCs w:val="24"/>
        </w:rPr>
        <w:br w:type="page"/>
      </w:r>
    </w:p>
    <w:p w14:paraId="4A28373A">
      <w:pPr>
        <w:pStyle w:val="2"/>
        <w:rPr>
          <w:rFonts w:cs="Times New Roman"/>
          <w:szCs w:val="24"/>
        </w:rPr>
      </w:pPr>
      <w:bookmarkStart w:id="0" w:name="_Toc237274474"/>
      <w:r>
        <w:rPr>
          <w:rFonts w:cs="Times New Roman"/>
          <w:szCs w:val="24"/>
        </w:rPr>
        <w:t>1. Introduction</w:t>
      </w:r>
      <w:bookmarkEnd w:id="0"/>
    </w:p>
    <w:p w14:paraId="2918A9B3">
      <w:pPr>
        <w:rPr>
          <w:rFonts w:cs="Times New Roman"/>
          <w:szCs w:val="24"/>
        </w:rPr>
      </w:pPr>
      <w:r>
        <w:rPr>
          <w:rFonts w:cs="Times New Roman"/>
          <w:szCs w:val="24"/>
        </w:rPr>
        <w:t>Maldiva Ltd. is a rapidly expanding consumer electronics retailer with 30 retail outlets and an online platform. Its sales have increased considerably in the last year and it continues to expand. This expansion has, however, revealed some critical issues in the company's information systems infrastructure that present a set of operational problems that threaten customer satisfaction and profitability.</w:t>
      </w:r>
    </w:p>
    <w:p w14:paraId="56BFCFFB">
      <w:pPr>
        <w:rPr>
          <w:rFonts w:cs="Times New Roman"/>
          <w:szCs w:val="24"/>
        </w:rPr>
      </w:pPr>
      <w:r>
        <w:rPr>
          <w:rFonts w:cs="Times New Roman"/>
          <w:szCs w:val="24"/>
        </w:rPr>
        <w:t>Some of Maldiva Ltd.'s challenges are: Manual tracking of inventory causing discrepancies between stores and online orders, disjointed customer data scattered across different systems, manual spreadsheet-based reporting with slow turnaround and prone to errors, non-compliance with data protection regulations, and the lack of integration between sales, finance, and inventory teams. All these contribute to the reduction of operational efficiency, customer experience and the company's capacity to scale up efficiently (Apergis, 2025).</w:t>
      </w:r>
    </w:p>
    <w:p w14:paraId="56038B5E">
      <w:pPr>
        <w:rPr>
          <w:rFonts w:cs="Times New Roman"/>
          <w:szCs w:val="24"/>
        </w:rPr>
      </w:pPr>
      <w:r>
        <w:rPr>
          <w:rFonts w:cs="Times New Roman"/>
          <w:szCs w:val="24"/>
        </w:rPr>
        <w:t>This report examines the present information systems of the Maldiva Ltd, details the areas of inefficiencies and limitations within the current system and proposes a modern integrated system. A detailed implementation roadmap is recommended to overcome the challenges, helping the company streamline their operations, maximise efficiency and boost client satisfaction.</w:t>
      </w:r>
    </w:p>
    <w:p w14:paraId="52249221">
      <w:pPr>
        <w:pStyle w:val="2"/>
        <w:rPr>
          <w:rFonts w:cs="Times New Roman"/>
          <w:szCs w:val="24"/>
        </w:rPr>
      </w:pPr>
      <w:bookmarkStart w:id="1" w:name="_Toc237274475"/>
      <w:r>
        <w:rPr>
          <w:rFonts w:cs="Times New Roman"/>
          <w:szCs w:val="24"/>
        </w:rPr>
        <w:t>2. Evaluation of Existing Systems</w:t>
      </w:r>
      <w:bookmarkEnd w:id="1"/>
    </w:p>
    <w:p w14:paraId="61FF517A">
      <w:pPr>
        <w:pStyle w:val="3"/>
        <w:rPr>
          <w:rFonts w:cs="Times New Roman"/>
          <w:szCs w:val="24"/>
        </w:rPr>
      </w:pPr>
      <w:bookmarkStart w:id="2" w:name="_Toc237274476"/>
      <w:r>
        <w:rPr>
          <w:rFonts w:cs="Times New Roman"/>
          <w:szCs w:val="24"/>
        </w:rPr>
        <w:t>2.1 Current Information Systems Landscape</w:t>
      </w:r>
      <w:bookmarkEnd w:id="2"/>
    </w:p>
    <w:p w14:paraId="26717DE1">
      <w:pPr>
        <w:rPr>
          <w:rFonts w:cs="Times New Roman"/>
          <w:szCs w:val="24"/>
        </w:rPr>
      </w:pPr>
      <w:r>
        <w:rPr>
          <w:rFonts w:cs="Times New Roman"/>
          <w:szCs w:val="24"/>
        </w:rPr>
        <w:t>Maldiva Ltd. has a technology landscape that is highly fragmented and consists of multiple technologies that are separated from each other. The inventory management is likely to be done manually, possibly through the use of spreadsheets or simple databases that are not integrated with the e-commerce platform or the point-of-sale (POS) system in the physical store. Customer information is held on several different platforms that are not connected, limiting a consolidated view of customer interactions and purchases. The current manual sales reporting system, using spreadsheets, creates errors and delays (Apergis, 2025). Each team—finance, sales, and inventory—uses a different software system, and they are not interoperable, so the data has to be transferred manually between the different teams (NetSuite, 2025).</w:t>
      </w:r>
    </w:p>
    <w:p w14:paraId="33EA2235">
      <w:pPr>
        <w:pStyle w:val="3"/>
        <w:rPr>
          <w:rFonts w:cs="Times New Roman"/>
          <w:szCs w:val="24"/>
        </w:rPr>
      </w:pPr>
      <w:bookmarkStart w:id="3" w:name="_Toc237274477"/>
      <w:r>
        <w:rPr>
          <w:rFonts w:cs="Times New Roman"/>
          <w:szCs w:val="24"/>
        </w:rPr>
        <w:t>2.2 Inefficiencies and Gaps</w:t>
      </w:r>
      <w:bookmarkEnd w:id="3"/>
    </w:p>
    <w:p w14:paraId="5C32B36A">
      <w:pPr>
        <w:rPr>
          <w:rFonts w:cs="Times New Roman"/>
          <w:szCs w:val="24"/>
        </w:rPr>
      </w:pPr>
      <w:r>
        <w:rPr>
          <w:rFonts w:cs="Times New Roman"/>
          <w:b/>
          <w:bCs/>
          <w:szCs w:val="24"/>
        </w:rPr>
        <w:t>Inventory Management Gaps:</w:t>
      </w:r>
      <w:r>
        <w:rPr>
          <w:rFonts w:cs="Times New Roman"/>
          <w:szCs w:val="24"/>
        </w:rPr>
        <w:t> Manual inventory tracking system poses serious challenges to operations. Stock discrepancies between orders on online and physical stores are due to the fact that there is no real-time inventory update. This results in customers placing orders online for products that are out of stock, complaints, refunds and loss of reputation. A lack of visibility of the stock level in the stores results in overstocking and understocking in different stores leading to financial losses and delay in order fulfilment (VAI ERP, 2026). Studies show that inventory inaccuracies, especially low inventory during busy periods, cause consumers to turn to other retailers, and high inventory positions put a strain on working capital that result in margin-impairing markdowns (Infor, 2026).</w:t>
      </w:r>
    </w:p>
    <w:p w14:paraId="79CF3D61">
      <w:pPr>
        <w:rPr>
          <w:rFonts w:cs="Times New Roman"/>
          <w:szCs w:val="24"/>
        </w:rPr>
      </w:pPr>
      <w:r>
        <w:rPr>
          <w:rFonts w:cs="Times New Roman"/>
          <w:b/>
          <w:bCs/>
          <w:szCs w:val="24"/>
        </w:rPr>
        <w:t>CRM Gaps:</w:t>
      </w:r>
      <w:r>
        <w:rPr>
          <w:rFonts w:cs="Times New Roman"/>
          <w:szCs w:val="24"/>
        </w:rPr>
        <w:t> Customer information scattered in different systems negatively affects tracking purchase history, and this also hinders personalised marketing (</w:t>
      </w:r>
      <w:r>
        <w:rPr>
          <w:rFonts w:cs="Times New Roman"/>
          <w:color w:val="222222"/>
          <w:szCs w:val="24"/>
          <w:shd w:val="clear" w:color="auto" w:fill="FFFFFF"/>
        </w:rPr>
        <w:t>Akter and Islam, 2024).</w:t>
      </w:r>
      <w:r>
        <w:rPr>
          <w:rFonts w:cs="Times New Roman"/>
          <w:szCs w:val="24"/>
        </w:rPr>
        <w:t xml:space="preserve"> A complete view of customer behaviour &amp; preferences is not available for the marketing team to send targeted promotions. However, due to the lack of purchase records, the customer support team has a difficult time responding to customer complaints promptly and effectively, which hinders their ability to deliver high-quality service and improves customer satisfaction (Klaviyo, 2026).</w:t>
      </w:r>
    </w:p>
    <w:p w14:paraId="35947899">
      <w:pPr>
        <w:rPr>
          <w:rFonts w:cs="Times New Roman"/>
          <w:szCs w:val="24"/>
        </w:rPr>
      </w:pPr>
      <w:r>
        <w:rPr>
          <w:rFonts w:cs="Times New Roman"/>
          <w:b/>
          <w:bCs/>
          <w:szCs w:val="24"/>
        </w:rPr>
        <w:t>Decision-Making Gaps:</w:t>
      </w:r>
      <w:r>
        <w:rPr>
          <w:rFonts w:cs="Times New Roman"/>
          <w:szCs w:val="24"/>
        </w:rPr>
        <w:t> Sales data is manually entered into spreadsheets and is prone to inaccuracies and stale data. Lack of real-time analysis of sales trends means poor forecasting and lost revenue opportunities for management teams (Infosys BPM, 2026). This manual process is inefficient and does not allow data-driven decisions that are critical for gaining a competitive edge in the retail industry (Oracle, 2026).</w:t>
      </w:r>
    </w:p>
    <w:p w14:paraId="040AF912">
      <w:pPr>
        <w:rPr>
          <w:rFonts w:cs="Times New Roman"/>
          <w:szCs w:val="24"/>
        </w:rPr>
      </w:pPr>
      <w:r>
        <w:rPr>
          <w:rFonts w:cs="Times New Roman"/>
          <w:b/>
          <w:bCs/>
          <w:szCs w:val="24"/>
        </w:rPr>
        <w:t>Compliance Gaps:</w:t>
      </w:r>
      <w:r>
        <w:rPr>
          <w:rFonts w:cs="Times New Roman"/>
          <w:szCs w:val="24"/>
        </w:rPr>
        <w:t> The existing system does not have robust access controls, which can lead to unauthorised access to customer data. With Maldiva Ltd. processing personally identifiable information (PII) of customers, the company is not fully compliant with data protection regulations like GDPR. This puts the organisation at risk of heavy fines and reputational risk if data breaches occur (ISMS.online, 2025).</w:t>
      </w:r>
    </w:p>
    <w:p w14:paraId="392939BE">
      <w:pPr>
        <w:rPr>
          <w:rFonts w:cs="Times New Roman"/>
          <w:szCs w:val="24"/>
        </w:rPr>
      </w:pPr>
      <w:r>
        <w:rPr>
          <w:rFonts w:cs="Times New Roman"/>
          <w:b/>
          <w:bCs/>
          <w:szCs w:val="24"/>
        </w:rPr>
        <w:t>Integration Gaps:</w:t>
      </w:r>
      <w:r>
        <w:rPr>
          <w:rFonts w:cs="Times New Roman"/>
          <w:szCs w:val="24"/>
        </w:rPr>
        <w:t> Integration challenges between different departments is a big constraint. Sales, finance and inventory are handled by separate software systems that don't talk to one another, leaving employees to manually transfer the data between departments. This not only consumes precious time but can also lead to mistakes (Shopify, 2026).</w:t>
      </w:r>
    </w:p>
    <w:p w14:paraId="43B36A65">
      <w:pPr>
        <w:rPr>
          <w:rFonts w:cs="Times New Roman"/>
          <w:szCs w:val="24"/>
        </w:rPr>
      </w:pPr>
    </w:p>
    <w:p w14:paraId="2C61370C">
      <w:pPr>
        <w:rPr>
          <w:rFonts w:cs="Times New Roman"/>
          <w:szCs w:val="24"/>
        </w:rPr>
      </w:pPr>
    </w:p>
    <w:p w14:paraId="6093E312">
      <w:pPr>
        <w:pStyle w:val="2"/>
        <w:rPr>
          <w:rFonts w:cs="Times New Roman"/>
          <w:szCs w:val="24"/>
        </w:rPr>
      </w:pPr>
      <w:bookmarkStart w:id="4" w:name="_Toc237274478"/>
      <w:r>
        <w:rPr>
          <w:rFonts w:cs="Times New Roman"/>
          <w:szCs w:val="24"/>
        </w:rPr>
        <w:t>3. Recommended Solution</w:t>
      </w:r>
      <w:bookmarkEnd w:id="4"/>
    </w:p>
    <w:p w14:paraId="62949B3A">
      <w:pPr>
        <w:pStyle w:val="3"/>
        <w:rPr>
          <w:rFonts w:cs="Times New Roman"/>
          <w:szCs w:val="24"/>
        </w:rPr>
      </w:pPr>
      <w:bookmarkStart w:id="5" w:name="_Toc237274479"/>
      <w:r>
        <w:rPr>
          <w:rFonts w:cs="Times New Roman"/>
          <w:szCs w:val="24"/>
        </w:rPr>
        <w:t>3.1 Proposed System: Integrated Retail ERP with CRM and BI Capabilities</w:t>
      </w:r>
      <w:bookmarkEnd w:id="5"/>
    </w:p>
    <w:p w14:paraId="0347A12E">
      <w:pPr>
        <w:rPr>
          <w:rFonts w:cs="Times New Roman"/>
          <w:szCs w:val="24"/>
        </w:rPr>
      </w:pPr>
      <w:r>
        <w:rPr>
          <w:rFonts w:cs="Times New Roman"/>
          <w:szCs w:val="24"/>
        </w:rPr>
        <w:t>This report prescribes an integrated Retail Enterprise Resource Planning (ERP) system with embedded Customer Relationship Management (CRM) and Business Intelligence (BI) functionality based on the analysis of Maldiva Ltd.'s challenges. A retail ERP solution offers a unified platform that combines all the information of the business core, including the financials, POS, e-commerce, CRM, inventory, and supply chain, in one central place, keeping it all in a cloud-based system (NetSuite, 2025).</w:t>
      </w:r>
    </w:p>
    <w:p w14:paraId="384EC203">
      <w:pPr>
        <w:rPr>
          <w:rFonts w:cs="Times New Roman"/>
          <w:szCs w:val="24"/>
        </w:rPr>
      </w:pPr>
      <w:r>
        <w:rPr>
          <w:rFonts w:cs="Times New Roman"/>
          <w:szCs w:val="24"/>
        </w:rPr>
        <w:t>Today, retail ERP systems integrate all phases of the retail process, from planning to delivery, and support multiple retail locations, channels and brands. The system delivers real-time data from all retail points in the system and these data are pushed directly into the general ledger, accounts and cash. Predefined dashboards, KPIs, and reports quickly provide insight into key retail metrics (Shopify, 2026).</w:t>
      </w:r>
    </w:p>
    <w:p w14:paraId="748C1E70">
      <w:pPr>
        <w:pStyle w:val="3"/>
        <w:rPr>
          <w:rFonts w:cs="Times New Roman"/>
          <w:szCs w:val="24"/>
        </w:rPr>
      </w:pPr>
      <w:bookmarkStart w:id="6" w:name="_Toc237274480"/>
      <w:r>
        <w:rPr>
          <w:rFonts w:cs="Times New Roman"/>
          <w:szCs w:val="24"/>
        </w:rPr>
        <w:t>3.2 Justification for Recommendation</w:t>
      </w:r>
      <w:bookmarkEnd w:id="6"/>
    </w:p>
    <w:p w14:paraId="49F7CB39">
      <w:r>
        <w:rPr>
          <w:b/>
        </w:rPr>
        <w:t>Business Needs Alignment:</w:t>
      </w:r>
      <w:r>
        <w:t xml:space="preserve"> The proposed ERP solution is based on the business problems of Maldiva Ltd. The system also provides real-time inventory visibility across sales channels, eliminates inventory data silos, and integrates demand-based planning with purchase order automation, which helps prevent stock-outs and overstock, leading to better cash flow and profitability (VAI ERP, 2026). By bringing together all customer interactions in one place, the ERP system allows for automated segmentation, loyalty programs, and personalised offers, which can help boost repeat sales and customer satisfaction (Klaviyo, 2026). When embedded within the BI system, these capabilities provide real-time analytics, transforming fragmented signals into actionable intelligence for dynamic forecasting of demand and better inventory turnover (Infosys BPM, 2026).</w:t>
      </w:r>
    </w:p>
    <w:p w14:paraId="652E27A1">
      <w:r>
        <w:rPr>
          <w:b/>
        </w:rPr>
        <w:t>Time-saving and cost reduction:</w:t>
      </w:r>
      <w:r>
        <w:t xml:space="preserve"> With the integrated ERP solution, the manual data entry or reconciliation is avoided, resulting in a cost of about $28,500 per employee every year for businesses (OWT Swiss, 2025). Automated workflows and real-time data sync cut down on expenses and improve accuracy and speed.</w:t>
      </w:r>
    </w:p>
    <w:p w14:paraId="68D96D88"/>
    <w:p w14:paraId="29C52C5F">
      <w:r>
        <w:rPr>
          <w:b/>
        </w:rPr>
        <w:t>Scalability:</w:t>
      </w:r>
      <w:r>
        <w:t xml:space="preserve"> Future growth, new stores, increased online sales, and customer data are accommodated. Cloud ERP offers the flexibility to scale up locations on a single platform, eliminating the need for expensive deployments (Oracle, 2026).</w:t>
      </w:r>
    </w:p>
    <w:p w14:paraId="10FC3178">
      <w:r>
        <w:rPr>
          <w:b/>
        </w:rPr>
        <w:t>Compliance Support:</w:t>
      </w:r>
      <w:r>
        <w:t xml:space="preserve"> The solution provides robust access controls, audits, and privacy management capabilities. By following ISO/IEC 27701, organisations can gain a holistic approach to privacy risk management and ensure GDPR compliance (ISMS.online, 2025; BSI Group, 2025).</w:t>
      </w:r>
    </w:p>
    <w:p w14:paraId="7D612A1A">
      <w:r>
        <w:rPr>
          <w:b/>
        </w:rPr>
        <w:t>Integration Across Departments:</w:t>
      </w:r>
      <w:r>
        <w:t xml:space="preserve"> The ERP solution provides a single source of truth for sales, finance, and inventory. Each transaction updates in real-time, refreshing stock availability and margins in a centralised dashboard accessible to all teams, minimising errors and enhancing coordination (Infor, 2026).</w:t>
      </w:r>
    </w:p>
    <w:p w14:paraId="4A360B55">
      <w:pPr>
        <w:pStyle w:val="3"/>
      </w:pPr>
      <w:bookmarkStart w:id="7" w:name="_Toc237274481"/>
      <w:r>
        <w:t>3.3 System Improvements</w:t>
      </w:r>
      <w:bookmarkEnd w:id="7"/>
    </w:p>
    <w:p w14:paraId="523CE954">
      <w:pPr>
        <w:rPr>
          <w:b/>
        </w:rPr>
      </w:pPr>
      <w:r>
        <w:rPr>
          <w:b/>
        </w:rPr>
        <w:t>Improvement in Operations</w:t>
      </w:r>
    </w:p>
    <w:p w14:paraId="4FBAFF97">
      <w:r>
        <w:t>The ERP system will eliminate manual processes and automate the daily operations. Real time syncing with stores and ecommerce will prevent any differences in stock. Manual data transfer between departments will be eliminated, and automated workflows will replace it, thus eliminating delays and allowing employees to focus on value-added activities (Infor, 2026). Store managers will have real-time visibility of inventory at all stores, thereby allowing stores to be efficiently reallocated and orders fulfilled.</w:t>
      </w:r>
    </w:p>
    <w:p w14:paraId="390BE0F6">
      <w:pPr>
        <w:rPr>
          <w:b/>
        </w:rPr>
      </w:pPr>
      <w:r>
        <w:rPr>
          <w:b/>
        </w:rPr>
        <w:t>Improvement in Data Management</w:t>
      </w:r>
    </w:p>
    <w:p w14:paraId="08775846">
      <w:pPr>
        <w:ind w:firstLine="0"/>
      </w:pPr>
      <w:r>
        <w:t>The combined database will eliminate the disjointed storage of data, establishing one source of truth. Data from customers will be merged into complete profiles that allow for personalisation (Klaviyo, 2026). Strong access controls and audit trails will ensure compliance and minimise the risk of unauthorised access. With centralised management, duplication, inconsistencies, and errors will be eliminated (BSI Group, 2025).</w:t>
      </w:r>
    </w:p>
    <w:p w14:paraId="7AC7D5C3">
      <w:pPr>
        <w:rPr>
          <w:b/>
        </w:rPr>
      </w:pPr>
      <w:r>
        <w:rPr>
          <w:b/>
        </w:rPr>
        <w:t>Improvement in Decision-Making</w:t>
      </w:r>
    </w:p>
    <w:p w14:paraId="52A3CEE2">
      <w:r>
        <w:t>Real-time analytics and reporting with embedded BI capabilities will be available. Through interactive dashboards, management will be able to gain access to sales trends, inventory performance, and customer insights, enabling proactive decision-making (Infosys BPM, 2026). In Dynamic Demand Forecasting, inventory turnover will be enhanced. Predictive analytics will allow for the prediction of market trends and operational problems.</w:t>
      </w:r>
    </w:p>
    <w:p w14:paraId="074D138B">
      <w:pPr>
        <w:pStyle w:val="2"/>
        <w:rPr>
          <w:rFonts w:cs="Times New Roman"/>
          <w:szCs w:val="24"/>
        </w:rPr>
      </w:pPr>
      <w:bookmarkStart w:id="8" w:name="_Toc237274482"/>
      <w:r>
        <w:rPr>
          <w:rFonts w:cs="Times New Roman"/>
          <w:szCs w:val="24"/>
        </w:rPr>
        <w:t>4. Implementation Plan</w:t>
      </w:r>
      <w:bookmarkEnd w:id="8"/>
    </w:p>
    <w:p w14:paraId="4CEF83EF">
      <w:pPr>
        <w:pStyle w:val="3"/>
        <w:rPr>
          <w:rFonts w:cs="Times New Roman"/>
          <w:szCs w:val="24"/>
        </w:rPr>
      </w:pPr>
      <w:bookmarkStart w:id="9" w:name="_Toc237274483"/>
      <w:r>
        <w:rPr>
          <w:rFonts w:cs="Times New Roman"/>
          <w:szCs w:val="24"/>
        </w:rPr>
        <w:t>4.1 Phased Implementation Approach</w:t>
      </w:r>
      <w:bookmarkEnd w:id="9"/>
    </w:p>
    <w:p w14:paraId="1EFA4ED3">
      <w:pPr>
        <w:rPr>
          <w:rFonts w:cs="Times New Roman"/>
          <w:szCs w:val="24"/>
        </w:rPr>
      </w:pPr>
      <w:r>
        <w:rPr>
          <w:rFonts w:cs="Times New Roman"/>
          <w:szCs w:val="24"/>
        </w:rPr>
        <w:t>The proposed integrated Retail ERP system should be implemented in a structured and phased manner to ensure smooth transitions and successful adoption. There are five phases of implementation and specific activities and timelines outlined in the following table:</w:t>
      </w:r>
    </w:p>
    <w:tbl>
      <w:tblPr>
        <w:tblStyle w:val="19"/>
        <w:tblW w:w="9578" w:type="dxa"/>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3179"/>
        <w:gridCol w:w="4342"/>
        <w:gridCol w:w="2057"/>
      </w:tblGrid>
      <w:tr w14:paraId="63A7172E">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trHeight w:val="418" w:hRule="atLeast"/>
        </w:trPr>
        <w:tc>
          <w:tcPr>
            <w:tcW w:w="0" w:type="auto"/>
            <w:tcBorders>
              <w:bottom w:val="single" w:color="666666" w:themeColor="text1" w:themeTint="99" w:sz="12" w:space="0"/>
              <w:insideH w:val="single" w:sz="12" w:space="0"/>
            </w:tcBorders>
          </w:tcPr>
          <w:p w14:paraId="27BBCC73">
            <w:pPr>
              <w:rPr>
                <w:rFonts w:cs="Times New Roman"/>
                <w:b/>
                <w:bCs/>
                <w:szCs w:val="24"/>
              </w:rPr>
            </w:pPr>
            <w:r>
              <w:rPr>
                <w:rFonts w:cs="Times New Roman"/>
                <w:b/>
                <w:bCs/>
                <w:szCs w:val="24"/>
              </w:rPr>
              <w:t>Phase</w:t>
            </w:r>
          </w:p>
        </w:tc>
        <w:tc>
          <w:tcPr>
            <w:tcW w:w="0" w:type="auto"/>
            <w:tcBorders>
              <w:bottom w:val="single" w:color="666666" w:themeColor="text1" w:themeTint="99" w:sz="12" w:space="0"/>
              <w:insideH w:val="single" w:sz="12" w:space="0"/>
            </w:tcBorders>
          </w:tcPr>
          <w:p w14:paraId="3B827C70">
            <w:pPr>
              <w:rPr>
                <w:rFonts w:cs="Times New Roman"/>
                <w:b/>
                <w:bCs/>
                <w:szCs w:val="24"/>
              </w:rPr>
            </w:pPr>
            <w:r>
              <w:rPr>
                <w:rFonts w:cs="Times New Roman"/>
                <w:b/>
                <w:bCs/>
                <w:szCs w:val="24"/>
              </w:rPr>
              <w:t>Activities</w:t>
            </w:r>
          </w:p>
        </w:tc>
        <w:tc>
          <w:tcPr>
            <w:tcW w:w="0" w:type="auto"/>
            <w:tcBorders>
              <w:bottom w:val="single" w:color="666666" w:themeColor="text1" w:themeTint="99" w:sz="12" w:space="0"/>
              <w:insideH w:val="single" w:sz="12" w:space="0"/>
            </w:tcBorders>
          </w:tcPr>
          <w:p w14:paraId="2225B6F8">
            <w:pPr>
              <w:rPr>
                <w:rFonts w:cs="Times New Roman"/>
                <w:b/>
                <w:bCs/>
                <w:szCs w:val="24"/>
              </w:rPr>
            </w:pPr>
            <w:r>
              <w:rPr>
                <w:rFonts w:cs="Times New Roman"/>
                <w:b/>
                <w:bCs/>
                <w:szCs w:val="24"/>
              </w:rPr>
              <w:t>Timeline</w:t>
            </w:r>
          </w:p>
        </w:tc>
      </w:tr>
      <w:tr w14:paraId="152BA2A3">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trHeight w:val="4539" w:hRule="atLeast"/>
        </w:trPr>
        <w:tc>
          <w:tcPr>
            <w:tcW w:w="0" w:type="auto"/>
          </w:tcPr>
          <w:p w14:paraId="518E3C52">
            <w:pPr>
              <w:rPr>
                <w:rFonts w:cs="Times New Roman"/>
                <w:b/>
                <w:bCs/>
                <w:szCs w:val="24"/>
              </w:rPr>
            </w:pPr>
            <w:r>
              <w:rPr>
                <w:rFonts w:cs="Times New Roman"/>
                <w:b/>
                <w:bCs/>
                <w:szCs w:val="24"/>
              </w:rPr>
              <w:t>Phase 1: Scoping and Assessment</w:t>
            </w:r>
          </w:p>
        </w:tc>
        <w:tc>
          <w:tcPr>
            <w:tcW w:w="0" w:type="auto"/>
          </w:tcPr>
          <w:p w14:paraId="0FFE93E8">
            <w:pPr>
              <w:ind w:firstLine="0"/>
              <w:rPr>
                <w:rFonts w:cs="Times New Roman"/>
                <w:szCs w:val="24"/>
              </w:rPr>
            </w:pPr>
            <w:r>
              <w:rPr>
                <w:rFonts w:cs="Times New Roman"/>
                <w:szCs w:val="24"/>
              </w:rPr>
              <w:t>• Define the scope of the ERP implementation project</w:t>
            </w:r>
          </w:p>
          <w:p w14:paraId="79996717">
            <w:pPr>
              <w:ind w:firstLine="0"/>
              <w:rPr>
                <w:rFonts w:cs="Times New Roman"/>
                <w:szCs w:val="24"/>
              </w:rPr>
            </w:pPr>
            <w:r>
              <w:rPr>
                <w:rFonts w:cs="Times New Roman"/>
                <w:szCs w:val="24"/>
              </w:rPr>
              <w:t>• Conduct a comprehensive audit of existing systems and data</w:t>
            </w:r>
          </w:p>
          <w:p w14:paraId="5CB18CD0">
            <w:pPr>
              <w:ind w:firstLine="0"/>
              <w:rPr>
                <w:rFonts w:cs="Times New Roman"/>
                <w:szCs w:val="24"/>
              </w:rPr>
            </w:pPr>
            <w:r>
              <w:rPr>
                <w:rFonts w:cs="Times New Roman"/>
                <w:szCs w:val="24"/>
              </w:rPr>
              <w:t>• Identify specific business requirements and key performance indicators</w:t>
            </w:r>
          </w:p>
          <w:p w14:paraId="05653A94">
            <w:pPr>
              <w:ind w:firstLine="0"/>
              <w:rPr>
                <w:rFonts w:cs="Times New Roman"/>
                <w:szCs w:val="24"/>
              </w:rPr>
            </w:pPr>
            <w:r>
              <w:rPr>
                <w:rFonts w:cs="Times New Roman"/>
                <w:szCs w:val="24"/>
              </w:rPr>
              <w:t>• Select the appropriate ERP vendor based on business needs</w:t>
            </w:r>
          </w:p>
          <w:p w14:paraId="2E129783">
            <w:pPr>
              <w:ind w:firstLine="0"/>
              <w:rPr>
                <w:rFonts w:cs="Times New Roman"/>
                <w:szCs w:val="24"/>
              </w:rPr>
            </w:pPr>
            <w:r>
              <w:rPr>
                <w:rFonts w:cs="Times New Roman"/>
                <w:szCs w:val="24"/>
              </w:rPr>
              <w:t>• Establish project governance and team structure</w:t>
            </w:r>
          </w:p>
          <w:p w14:paraId="0A38E4E6">
            <w:pPr>
              <w:ind w:firstLine="0"/>
              <w:rPr>
                <w:rFonts w:cs="Times New Roman"/>
                <w:szCs w:val="24"/>
              </w:rPr>
            </w:pPr>
            <w:r>
              <w:rPr>
                <w:rFonts w:cs="Times New Roman"/>
                <w:szCs w:val="24"/>
              </w:rPr>
              <w:t>• Assess data migration requirements and plan for data cleansing</w:t>
            </w:r>
          </w:p>
        </w:tc>
        <w:tc>
          <w:tcPr>
            <w:tcW w:w="0" w:type="auto"/>
          </w:tcPr>
          <w:p w14:paraId="1E04CF57">
            <w:pPr>
              <w:rPr>
                <w:rFonts w:cs="Times New Roman"/>
                <w:szCs w:val="24"/>
              </w:rPr>
            </w:pPr>
            <w:r>
              <w:rPr>
                <w:rFonts w:cs="Times New Roman"/>
                <w:szCs w:val="24"/>
              </w:rPr>
              <w:t>Months 1-2</w:t>
            </w:r>
          </w:p>
        </w:tc>
      </w:tr>
      <w:tr w14:paraId="2E5A39D0">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trHeight w:val="4957" w:hRule="atLeast"/>
        </w:trPr>
        <w:tc>
          <w:tcPr>
            <w:tcW w:w="0" w:type="auto"/>
          </w:tcPr>
          <w:p w14:paraId="31CD2BED">
            <w:pPr>
              <w:rPr>
                <w:rFonts w:cs="Times New Roman"/>
                <w:b/>
                <w:bCs/>
                <w:szCs w:val="24"/>
              </w:rPr>
            </w:pPr>
            <w:r>
              <w:rPr>
                <w:rFonts w:cs="Times New Roman"/>
                <w:b/>
                <w:bCs/>
                <w:szCs w:val="24"/>
              </w:rPr>
              <w:t>Phase 2: Foundation Building</w:t>
            </w:r>
          </w:p>
        </w:tc>
        <w:tc>
          <w:tcPr>
            <w:tcW w:w="0" w:type="auto"/>
          </w:tcPr>
          <w:p w14:paraId="19D5D127">
            <w:pPr>
              <w:ind w:firstLine="0"/>
              <w:rPr>
                <w:rFonts w:cs="Times New Roman"/>
                <w:szCs w:val="24"/>
              </w:rPr>
            </w:pPr>
            <w:r>
              <w:rPr>
                <w:rFonts w:cs="Times New Roman"/>
                <w:szCs w:val="24"/>
              </w:rPr>
              <w:t>• Configure the ERP system based on defined requirements</w:t>
            </w:r>
          </w:p>
          <w:p w14:paraId="607E78E7">
            <w:pPr>
              <w:ind w:firstLine="0"/>
              <w:rPr>
                <w:rFonts w:cs="Times New Roman"/>
                <w:szCs w:val="24"/>
              </w:rPr>
            </w:pPr>
            <w:r>
              <w:rPr>
                <w:rFonts w:cs="Times New Roman"/>
                <w:szCs w:val="24"/>
              </w:rPr>
              <w:t>• Set up master data including product catalogues, customer records, and supplier information</w:t>
            </w:r>
          </w:p>
          <w:p w14:paraId="5CC383DB">
            <w:pPr>
              <w:ind w:firstLine="0"/>
              <w:rPr>
                <w:rFonts w:cs="Times New Roman"/>
                <w:szCs w:val="24"/>
              </w:rPr>
            </w:pPr>
            <w:r>
              <w:rPr>
                <w:rFonts w:cs="Times New Roman"/>
                <w:szCs w:val="24"/>
              </w:rPr>
              <w:t>• Establish integration points with existing infrastructure</w:t>
            </w:r>
            <w:r>
              <w:rPr>
                <w:rFonts w:cs="Times New Roman"/>
                <w:szCs w:val="24"/>
              </w:rPr>
              <w:br w:type="textWrapping"/>
            </w:r>
            <w:r>
              <w:rPr>
                <w:rFonts w:cs="Times New Roman"/>
                <w:szCs w:val="24"/>
              </w:rPr>
              <w:t>• Develop privacy policies and procedures aligned with ISO/IEC 27701 requirements (BSI Group, 2025)</w:t>
            </w:r>
          </w:p>
          <w:p w14:paraId="15BD243A">
            <w:pPr>
              <w:ind w:firstLine="0"/>
              <w:rPr>
                <w:rFonts w:cs="Times New Roman"/>
                <w:szCs w:val="24"/>
              </w:rPr>
            </w:pPr>
            <w:r>
              <w:rPr>
                <w:rFonts w:cs="Times New Roman"/>
                <w:szCs w:val="24"/>
              </w:rPr>
              <w:t>• Create processing activity inventories and establish risk assessment methodologies (</w:t>
            </w:r>
            <w:r>
              <w:fldChar w:fldCharType="begin"/>
            </w:r>
            <w:r>
              <w:instrText xml:space="preserve"> HYPERLINK "https://isms.online/" \t "_blank" </w:instrText>
            </w:r>
            <w:r>
              <w:fldChar w:fldCharType="separate"/>
            </w:r>
            <w:r>
              <w:rPr>
                <w:rStyle w:val="9"/>
                <w:rFonts w:cs="Times New Roman"/>
                <w:szCs w:val="24"/>
              </w:rPr>
              <w:t>ISMS.online</w:t>
            </w:r>
            <w:r>
              <w:rPr>
                <w:rStyle w:val="9"/>
                <w:rFonts w:cs="Times New Roman"/>
                <w:szCs w:val="24"/>
              </w:rPr>
              <w:fldChar w:fldCharType="end"/>
            </w:r>
            <w:r>
              <w:rPr>
                <w:rFonts w:cs="Times New Roman"/>
                <w:szCs w:val="24"/>
              </w:rPr>
              <w:t>, 2025)</w:t>
            </w:r>
          </w:p>
        </w:tc>
        <w:tc>
          <w:tcPr>
            <w:tcW w:w="0" w:type="auto"/>
          </w:tcPr>
          <w:p w14:paraId="51615471">
            <w:pPr>
              <w:rPr>
                <w:rFonts w:cs="Times New Roman"/>
                <w:szCs w:val="24"/>
              </w:rPr>
            </w:pPr>
            <w:r>
              <w:rPr>
                <w:rFonts w:cs="Times New Roman"/>
                <w:szCs w:val="24"/>
              </w:rPr>
              <w:t>Months 3-4</w:t>
            </w:r>
          </w:p>
        </w:tc>
      </w:tr>
      <w:tr w14:paraId="13E0D6EA">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trHeight w:val="1658" w:hRule="atLeast"/>
        </w:trPr>
        <w:tc>
          <w:tcPr>
            <w:tcW w:w="0" w:type="auto"/>
          </w:tcPr>
          <w:p w14:paraId="76A18245">
            <w:pPr>
              <w:rPr>
                <w:rFonts w:cs="Times New Roman"/>
                <w:b/>
                <w:bCs/>
                <w:szCs w:val="24"/>
              </w:rPr>
            </w:pPr>
            <w:r>
              <w:rPr>
                <w:rFonts w:cs="Times New Roman"/>
                <w:b/>
                <w:bCs/>
                <w:szCs w:val="24"/>
              </w:rPr>
              <w:t>Phase 3: Pilot Implementation</w:t>
            </w:r>
          </w:p>
        </w:tc>
        <w:tc>
          <w:tcPr>
            <w:tcW w:w="0" w:type="auto"/>
          </w:tcPr>
          <w:p w14:paraId="1409D272">
            <w:pPr>
              <w:ind w:firstLine="0"/>
              <w:rPr>
                <w:rFonts w:cs="Times New Roman"/>
                <w:szCs w:val="24"/>
              </w:rPr>
            </w:pPr>
            <w:r>
              <w:rPr>
                <w:rFonts w:cs="Times New Roman"/>
                <w:szCs w:val="24"/>
              </w:rPr>
              <w:t>• Deploy the ERP system in 2-3 pilot stores</w:t>
            </w:r>
          </w:p>
          <w:p w14:paraId="380EB0B7">
            <w:pPr>
              <w:ind w:firstLine="0"/>
              <w:rPr>
                <w:rFonts w:cs="Times New Roman"/>
                <w:szCs w:val="24"/>
              </w:rPr>
            </w:pPr>
            <w:r>
              <w:rPr>
                <w:rFonts w:cs="Times New Roman"/>
                <w:szCs w:val="24"/>
              </w:rPr>
              <w:t>• Integrate e-commerce platform with the new system</w:t>
            </w:r>
          </w:p>
          <w:p w14:paraId="042F2218">
            <w:pPr>
              <w:ind w:firstLine="0"/>
              <w:rPr>
                <w:rFonts w:cs="Times New Roman"/>
                <w:szCs w:val="24"/>
              </w:rPr>
            </w:pPr>
            <w:r>
              <w:rPr>
                <w:rFonts w:cs="Times New Roman"/>
                <w:szCs w:val="24"/>
              </w:rPr>
              <w:t>• Train pilot store staff on new processes</w:t>
            </w:r>
            <w:r>
              <w:rPr>
                <w:rFonts w:cs="Times New Roman"/>
                <w:szCs w:val="24"/>
              </w:rPr>
              <w:br w:type="textWrapping"/>
            </w:r>
            <w:r>
              <w:rPr>
                <w:rFonts w:cs="Times New Roman"/>
                <w:szCs w:val="24"/>
              </w:rPr>
              <w:t>• Monitor system performance and gather feedback</w:t>
            </w:r>
            <w:r>
              <w:rPr>
                <w:rFonts w:cs="Times New Roman"/>
                <w:szCs w:val="24"/>
              </w:rPr>
              <w:br w:type="textWrapping"/>
            </w:r>
            <w:r>
              <w:rPr>
                <w:rFonts w:cs="Times New Roman"/>
                <w:szCs w:val="24"/>
              </w:rPr>
              <w:t>• Identify issues and refine configurations</w:t>
            </w:r>
          </w:p>
          <w:p w14:paraId="1B7653CE">
            <w:pPr>
              <w:ind w:firstLine="0"/>
              <w:rPr>
                <w:rFonts w:cs="Times New Roman"/>
                <w:szCs w:val="24"/>
              </w:rPr>
            </w:pPr>
            <w:r>
              <w:rPr>
                <w:rFonts w:cs="Times New Roman"/>
                <w:szCs w:val="24"/>
              </w:rPr>
              <w:t>• Implement technical measures such as data minimisation controls and default privacy-protective settings (BSI Group, 2025)</w:t>
            </w:r>
          </w:p>
        </w:tc>
        <w:tc>
          <w:tcPr>
            <w:tcW w:w="0" w:type="auto"/>
          </w:tcPr>
          <w:p w14:paraId="476F8091">
            <w:pPr>
              <w:rPr>
                <w:rFonts w:cs="Times New Roman"/>
                <w:szCs w:val="24"/>
              </w:rPr>
            </w:pPr>
            <w:r>
              <w:rPr>
                <w:rFonts w:cs="Times New Roman"/>
                <w:szCs w:val="24"/>
              </w:rPr>
              <w:t>Months 5-6</w:t>
            </w:r>
          </w:p>
        </w:tc>
      </w:tr>
      <w:tr w14:paraId="7E0F1639">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trHeight w:val="4136" w:hRule="atLeast"/>
        </w:trPr>
        <w:tc>
          <w:tcPr>
            <w:tcW w:w="0" w:type="auto"/>
          </w:tcPr>
          <w:p w14:paraId="0D7F1978">
            <w:pPr>
              <w:rPr>
                <w:rFonts w:cs="Times New Roman"/>
                <w:b/>
                <w:bCs/>
                <w:szCs w:val="24"/>
              </w:rPr>
            </w:pPr>
            <w:r>
              <w:rPr>
                <w:rFonts w:cs="Times New Roman"/>
                <w:b/>
                <w:bCs/>
                <w:szCs w:val="24"/>
              </w:rPr>
              <w:t>Phase 4: Full Rollout</w:t>
            </w:r>
          </w:p>
        </w:tc>
        <w:tc>
          <w:tcPr>
            <w:tcW w:w="0" w:type="auto"/>
          </w:tcPr>
          <w:p w14:paraId="1A92039F">
            <w:pPr>
              <w:ind w:firstLine="0"/>
              <w:rPr>
                <w:rFonts w:cs="Times New Roman"/>
                <w:szCs w:val="24"/>
              </w:rPr>
            </w:pPr>
            <w:r>
              <w:rPr>
                <w:rFonts w:cs="Times New Roman"/>
                <w:szCs w:val="24"/>
              </w:rPr>
              <w:t>• Deploy the ERP system across all remaining stores</w:t>
            </w:r>
          </w:p>
          <w:p w14:paraId="72EA7D12">
            <w:pPr>
              <w:ind w:firstLine="0"/>
              <w:rPr>
                <w:rFonts w:cs="Times New Roman"/>
                <w:szCs w:val="24"/>
              </w:rPr>
            </w:pPr>
            <w:r>
              <w:rPr>
                <w:rFonts w:cs="Times New Roman"/>
                <w:szCs w:val="24"/>
              </w:rPr>
              <w:t>• Roll out integrated POS and inventory management features</w:t>
            </w:r>
          </w:p>
          <w:p w14:paraId="4FB86CAC">
            <w:pPr>
              <w:ind w:firstLine="0"/>
              <w:rPr>
                <w:rFonts w:cs="Times New Roman"/>
                <w:szCs w:val="24"/>
              </w:rPr>
            </w:pPr>
            <w:r>
              <w:rPr>
                <w:rFonts w:cs="Times New Roman"/>
                <w:szCs w:val="24"/>
              </w:rPr>
              <w:t>• Implement comprehensive staff training across all locations</w:t>
            </w:r>
          </w:p>
          <w:p w14:paraId="7FB51B52">
            <w:pPr>
              <w:ind w:firstLine="0"/>
              <w:rPr>
                <w:rFonts w:cs="Times New Roman"/>
                <w:szCs w:val="24"/>
              </w:rPr>
            </w:pPr>
            <w:r>
              <w:rPr>
                <w:rFonts w:cs="Times New Roman"/>
                <w:szCs w:val="24"/>
              </w:rPr>
              <w:t>• Establish monitoring and measurement programs (</w:t>
            </w:r>
            <w:r>
              <w:fldChar w:fldCharType="begin"/>
            </w:r>
            <w:r>
              <w:instrText xml:space="preserve"> HYPERLINK "https://isms.online/" \t "_blank" </w:instrText>
            </w:r>
            <w:r>
              <w:fldChar w:fldCharType="separate"/>
            </w:r>
            <w:r>
              <w:rPr>
                <w:rStyle w:val="9"/>
                <w:rFonts w:cs="Times New Roman"/>
                <w:szCs w:val="24"/>
              </w:rPr>
              <w:t>ISMS.online</w:t>
            </w:r>
            <w:r>
              <w:rPr>
                <w:rStyle w:val="9"/>
                <w:rFonts w:cs="Times New Roman"/>
                <w:szCs w:val="24"/>
              </w:rPr>
              <w:fldChar w:fldCharType="end"/>
            </w:r>
            <w:r>
              <w:rPr>
                <w:rFonts w:cs="Times New Roman"/>
                <w:szCs w:val="24"/>
              </w:rPr>
              <w:t>, 2025)</w:t>
            </w:r>
          </w:p>
          <w:p w14:paraId="0F2F39EB">
            <w:pPr>
              <w:ind w:firstLine="0"/>
              <w:rPr>
                <w:rFonts w:cs="Times New Roman"/>
                <w:szCs w:val="24"/>
              </w:rPr>
            </w:pPr>
            <w:r>
              <w:rPr>
                <w:rFonts w:cs="Times New Roman"/>
                <w:szCs w:val="24"/>
              </w:rPr>
              <w:t>• Conduct internal audits and management reviews (BSI Group, 2025)</w:t>
            </w:r>
          </w:p>
        </w:tc>
        <w:tc>
          <w:tcPr>
            <w:tcW w:w="0" w:type="auto"/>
          </w:tcPr>
          <w:p w14:paraId="112C3D12">
            <w:pPr>
              <w:rPr>
                <w:rFonts w:cs="Times New Roman"/>
                <w:szCs w:val="24"/>
              </w:rPr>
            </w:pPr>
            <w:r>
              <w:rPr>
                <w:rFonts w:cs="Times New Roman"/>
                <w:szCs w:val="24"/>
              </w:rPr>
              <w:t>Months 7-9</w:t>
            </w:r>
          </w:p>
        </w:tc>
      </w:tr>
      <w:tr w14:paraId="44F35C55">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trHeight w:val="4539" w:hRule="atLeast"/>
        </w:trPr>
        <w:tc>
          <w:tcPr>
            <w:tcW w:w="0" w:type="auto"/>
          </w:tcPr>
          <w:p w14:paraId="5966DF7A">
            <w:pPr>
              <w:rPr>
                <w:rFonts w:cs="Times New Roman"/>
                <w:b/>
                <w:bCs/>
                <w:szCs w:val="24"/>
              </w:rPr>
            </w:pPr>
            <w:r>
              <w:rPr>
                <w:rFonts w:cs="Times New Roman"/>
                <w:b/>
                <w:bCs/>
                <w:szCs w:val="24"/>
              </w:rPr>
              <w:t>Phase 5: Operational Integration and Continuous Improvement</w:t>
            </w:r>
          </w:p>
        </w:tc>
        <w:tc>
          <w:tcPr>
            <w:tcW w:w="0" w:type="auto"/>
          </w:tcPr>
          <w:p w14:paraId="5C058663">
            <w:pPr>
              <w:ind w:firstLine="0"/>
              <w:rPr>
                <w:rFonts w:cs="Times New Roman"/>
                <w:szCs w:val="24"/>
              </w:rPr>
            </w:pPr>
            <w:r>
              <w:rPr>
                <w:rFonts w:cs="Times New Roman"/>
                <w:szCs w:val="24"/>
              </w:rPr>
              <w:t>• Integrate privacy considerations into ongoing business processes (</w:t>
            </w:r>
            <w:r>
              <w:fldChar w:fldCharType="begin"/>
            </w:r>
            <w:r>
              <w:instrText xml:space="preserve"> HYPERLINK "https://isms.online/" \t "_blank" </w:instrText>
            </w:r>
            <w:r>
              <w:fldChar w:fldCharType="separate"/>
            </w:r>
            <w:r>
              <w:rPr>
                <w:rStyle w:val="9"/>
                <w:rFonts w:cs="Times New Roman"/>
                <w:szCs w:val="24"/>
              </w:rPr>
              <w:t>ISMS.online</w:t>
            </w:r>
            <w:r>
              <w:rPr>
                <w:rStyle w:val="9"/>
                <w:rFonts w:cs="Times New Roman"/>
                <w:szCs w:val="24"/>
              </w:rPr>
              <w:fldChar w:fldCharType="end"/>
            </w:r>
            <w:r>
              <w:rPr>
                <w:rFonts w:cs="Times New Roman"/>
                <w:szCs w:val="24"/>
              </w:rPr>
              <w:t>, 2025)</w:t>
            </w:r>
          </w:p>
          <w:p w14:paraId="51D7C115">
            <w:pPr>
              <w:ind w:firstLine="0"/>
              <w:rPr>
                <w:rFonts w:cs="Times New Roman"/>
                <w:szCs w:val="24"/>
              </w:rPr>
            </w:pPr>
            <w:r>
              <w:rPr>
                <w:rFonts w:cs="Times New Roman"/>
                <w:szCs w:val="24"/>
              </w:rPr>
              <w:t>• Implement continuous improvement processes, including corrective actions and system improvements.</w:t>
            </w:r>
          </w:p>
          <w:p w14:paraId="0104E7C6">
            <w:pPr>
              <w:ind w:firstLine="0"/>
              <w:rPr>
                <w:rFonts w:cs="Times New Roman"/>
                <w:szCs w:val="24"/>
              </w:rPr>
            </w:pPr>
            <w:r>
              <w:rPr>
                <w:rFonts w:cs="Times New Roman"/>
                <w:szCs w:val="24"/>
              </w:rPr>
              <w:t>• Establish ongoing performance monitoring and reporting</w:t>
            </w:r>
          </w:p>
          <w:p w14:paraId="6D408CE0">
            <w:pPr>
              <w:ind w:firstLine="0"/>
              <w:rPr>
                <w:rFonts w:cs="Times New Roman"/>
                <w:szCs w:val="24"/>
              </w:rPr>
            </w:pPr>
            <w:r>
              <w:rPr>
                <w:rFonts w:cs="Times New Roman"/>
                <w:szCs w:val="24"/>
              </w:rPr>
              <w:t>• Develop vendor management capabilities for supply chain oversight</w:t>
            </w:r>
          </w:p>
          <w:p w14:paraId="7065B969">
            <w:pPr>
              <w:ind w:firstLine="0"/>
              <w:rPr>
                <w:rFonts w:cs="Times New Roman"/>
                <w:szCs w:val="24"/>
              </w:rPr>
            </w:pPr>
            <w:r>
              <w:rPr>
                <w:rFonts w:cs="Times New Roman"/>
                <w:szCs w:val="24"/>
              </w:rPr>
              <w:t>• Create training and awareness programs for all personnel (BSI Group, 2025)</w:t>
            </w:r>
          </w:p>
        </w:tc>
        <w:tc>
          <w:tcPr>
            <w:tcW w:w="0" w:type="auto"/>
          </w:tcPr>
          <w:p w14:paraId="5826F822">
            <w:pPr>
              <w:rPr>
                <w:rFonts w:cs="Times New Roman"/>
                <w:szCs w:val="24"/>
              </w:rPr>
            </w:pPr>
            <w:r>
              <w:rPr>
                <w:rFonts w:cs="Times New Roman"/>
                <w:szCs w:val="24"/>
              </w:rPr>
              <w:t>Month 10 onwards</w:t>
            </w:r>
          </w:p>
        </w:tc>
      </w:tr>
    </w:tbl>
    <w:p w14:paraId="743644C5">
      <w:pPr>
        <w:rPr>
          <w:rFonts w:cs="Times New Roman"/>
          <w:szCs w:val="24"/>
        </w:rPr>
      </w:pPr>
    </w:p>
    <w:p w14:paraId="1B92913B">
      <w:pPr>
        <w:pStyle w:val="3"/>
        <w:rPr>
          <w:rFonts w:cs="Times New Roman"/>
          <w:szCs w:val="24"/>
        </w:rPr>
      </w:pPr>
      <w:bookmarkStart w:id="10" w:name="_Toc237274484"/>
      <w:r>
        <w:rPr>
          <w:rFonts w:cs="Times New Roman"/>
          <w:szCs w:val="24"/>
        </w:rPr>
        <w:t>4.2 Training and Change Management</w:t>
      </w:r>
      <w:bookmarkEnd w:id="10"/>
    </w:p>
    <w:p w14:paraId="591F4634">
      <w:pPr>
        <w:rPr>
          <w:rFonts w:cs="Times New Roman"/>
          <w:szCs w:val="24"/>
        </w:rPr>
      </w:pPr>
      <w:r>
        <w:rPr>
          <w:rFonts w:cs="Times New Roman"/>
          <w:szCs w:val="24"/>
        </w:rPr>
        <w:t>Training of staff is an important factor for a successful implementation. Training should be role specific, and make sure each team understands how the system would impact their work on a day to day basis. Employees working in stores will need to be trained on the new integrated POS and inventory lookup capabilities (</w:t>
      </w:r>
      <w:r>
        <w:rPr>
          <w:rFonts w:cs="Times New Roman"/>
          <w:color w:val="222222"/>
          <w:szCs w:val="24"/>
          <w:shd w:val="clear" w:color="auto" w:fill="FFFFFF"/>
        </w:rPr>
        <w:t>Blanchard, P.N. and Thacker, 2023)</w:t>
      </w:r>
      <w:r>
        <w:rPr>
          <w:rFonts w:cs="Times New Roman"/>
          <w:szCs w:val="24"/>
        </w:rPr>
        <w:t>, which will allow the store associate to view the inventory status across multiple locations as well as detailed inventory information during transactions (Infor, 2026). Marketing and customer support staff should be educated about the integrated CRM features, such as customer segmentation and personalised communication platforms (Klaviyo, 2026).</w:t>
      </w:r>
    </w:p>
    <w:p w14:paraId="63B1EB36">
      <w:pPr>
        <w:rPr>
          <w:rFonts w:cs="Times New Roman"/>
          <w:szCs w:val="24"/>
        </w:rPr>
      </w:pPr>
      <w:r>
        <w:rPr>
          <w:rFonts w:cs="Times New Roman"/>
          <w:szCs w:val="24"/>
        </w:rPr>
        <w:t>Organisational change management should be a part of digital transformation, which is a common problem in the adoption of technology (Apergis, 2025). The value and advantages of the new system need to be made clear to staff by leadership, staff need to be engaged in the process of change and there needs to be some support given during the transition period. Immediate impact, whether it is saving time, improving inventory, or boosting conversion rates, can help to address resistance by providing tangible results (OWT Swiss, 2025).</w:t>
      </w:r>
    </w:p>
    <w:p w14:paraId="1603BC6D">
      <w:pPr>
        <w:pStyle w:val="3"/>
        <w:rPr>
          <w:rFonts w:cs="Times New Roman"/>
          <w:szCs w:val="24"/>
        </w:rPr>
      </w:pPr>
      <w:bookmarkStart w:id="11" w:name="_Toc237274485"/>
      <w:r>
        <w:rPr>
          <w:rFonts w:cs="Times New Roman"/>
          <w:szCs w:val="24"/>
        </w:rPr>
        <w:t>4.3 Integration with Existing Infrastructure</w:t>
      </w:r>
      <w:bookmarkEnd w:id="11"/>
    </w:p>
    <w:p w14:paraId="220E150C">
      <w:pPr>
        <w:rPr>
          <w:rFonts w:cs="Times New Roman"/>
          <w:szCs w:val="24"/>
        </w:rPr>
      </w:pPr>
      <w:r>
        <w:rPr>
          <w:rFonts w:cs="Times New Roman"/>
          <w:szCs w:val="24"/>
        </w:rPr>
        <w:t>Careful planning is required if need to integrate the system with others. The new ERP system should integrate with:</w:t>
      </w:r>
    </w:p>
    <w:p w14:paraId="41E9EABA">
      <w:pPr>
        <w:numPr>
          <w:ilvl w:val="0"/>
          <w:numId w:val="1"/>
        </w:numPr>
        <w:rPr>
          <w:rFonts w:cs="Times New Roman"/>
          <w:szCs w:val="24"/>
        </w:rPr>
      </w:pPr>
      <w:r>
        <w:rPr>
          <w:rFonts w:cs="Times New Roman"/>
          <w:szCs w:val="24"/>
        </w:rPr>
        <w:t>Existing POS hardware</w:t>
      </w:r>
    </w:p>
    <w:p w14:paraId="4E9C7EF2">
      <w:pPr>
        <w:numPr>
          <w:ilvl w:val="0"/>
          <w:numId w:val="1"/>
        </w:numPr>
        <w:rPr>
          <w:rFonts w:cs="Times New Roman"/>
          <w:szCs w:val="24"/>
        </w:rPr>
      </w:pPr>
      <w:r>
        <w:rPr>
          <w:rFonts w:cs="Times New Roman"/>
          <w:szCs w:val="24"/>
        </w:rPr>
        <w:t>E-commerce platform</w:t>
      </w:r>
    </w:p>
    <w:p w14:paraId="66A91EE4">
      <w:pPr>
        <w:numPr>
          <w:ilvl w:val="0"/>
          <w:numId w:val="1"/>
        </w:numPr>
        <w:rPr>
          <w:rFonts w:cs="Times New Roman"/>
          <w:szCs w:val="24"/>
        </w:rPr>
      </w:pPr>
      <w:r>
        <w:rPr>
          <w:rFonts w:cs="Times New Roman"/>
          <w:szCs w:val="24"/>
        </w:rPr>
        <w:t>Financial systems</w:t>
      </w:r>
    </w:p>
    <w:p w14:paraId="4E5A7AF6">
      <w:pPr>
        <w:numPr>
          <w:ilvl w:val="0"/>
          <w:numId w:val="1"/>
        </w:numPr>
        <w:rPr>
          <w:rFonts w:cs="Times New Roman"/>
          <w:szCs w:val="24"/>
        </w:rPr>
      </w:pPr>
      <w:r>
        <w:rPr>
          <w:rFonts w:cs="Times New Roman"/>
          <w:szCs w:val="24"/>
        </w:rPr>
        <w:t>Supplier systems</w:t>
      </w:r>
    </w:p>
    <w:p w14:paraId="329F7723">
      <w:pPr>
        <w:pStyle w:val="3"/>
        <w:rPr>
          <w:rFonts w:cs="Times New Roman"/>
          <w:szCs w:val="24"/>
        </w:rPr>
      </w:pPr>
      <w:bookmarkStart w:id="12" w:name="_Toc237274486"/>
      <w:r>
        <w:rPr>
          <w:rFonts w:cs="Times New Roman"/>
          <w:szCs w:val="24"/>
        </w:rPr>
        <w:t>4.4 Potential Challenges and Mitigation</w:t>
      </w:r>
      <w:bookmarkEnd w:id="12"/>
    </w:p>
    <w:tbl>
      <w:tblPr>
        <w:tblStyle w:val="19"/>
        <w:tblW w:w="9535" w:type="dxa"/>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670"/>
        <w:gridCol w:w="6865"/>
      </w:tblGrid>
      <w:tr w14:paraId="06892294">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trHeight w:val="402" w:hRule="atLeast"/>
        </w:trPr>
        <w:tc>
          <w:tcPr>
            <w:tcW w:w="0" w:type="auto"/>
            <w:tcBorders>
              <w:bottom w:val="single" w:color="666666" w:themeColor="text1" w:themeTint="99" w:sz="12" w:space="0"/>
              <w:insideH w:val="single" w:sz="12" w:space="0"/>
            </w:tcBorders>
          </w:tcPr>
          <w:p w14:paraId="6B3A3501">
            <w:pPr>
              <w:rPr>
                <w:rFonts w:cs="Times New Roman"/>
                <w:b/>
                <w:bCs/>
                <w:szCs w:val="24"/>
              </w:rPr>
            </w:pPr>
            <w:r>
              <w:rPr>
                <w:rFonts w:cs="Times New Roman"/>
                <w:b/>
                <w:bCs/>
                <w:szCs w:val="24"/>
              </w:rPr>
              <w:t>Challenge</w:t>
            </w:r>
          </w:p>
        </w:tc>
        <w:tc>
          <w:tcPr>
            <w:tcW w:w="0" w:type="auto"/>
            <w:tcBorders>
              <w:bottom w:val="single" w:color="666666" w:themeColor="text1" w:themeTint="99" w:sz="12" w:space="0"/>
              <w:insideH w:val="single" w:sz="12" w:space="0"/>
            </w:tcBorders>
          </w:tcPr>
          <w:p w14:paraId="7862A785">
            <w:pPr>
              <w:rPr>
                <w:rFonts w:cs="Times New Roman"/>
                <w:b/>
                <w:bCs/>
                <w:szCs w:val="24"/>
              </w:rPr>
            </w:pPr>
            <w:r>
              <w:rPr>
                <w:rFonts w:cs="Times New Roman"/>
                <w:b/>
                <w:bCs/>
                <w:szCs w:val="24"/>
              </w:rPr>
              <w:t>Mitigation Strategy</w:t>
            </w:r>
          </w:p>
        </w:tc>
      </w:tr>
      <w:tr w14:paraId="2FB7FD29">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trHeight w:val="821" w:hRule="atLeast"/>
        </w:trPr>
        <w:tc>
          <w:tcPr>
            <w:tcW w:w="0" w:type="auto"/>
          </w:tcPr>
          <w:p w14:paraId="177107E2">
            <w:pPr>
              <w:rPr>
                <w:rFonts w:cs="Times New Roman"/>
                <w:b/>
                <w:bCs/>
                <w:szCs w:val="24"/>
              </w:rPr>
            </w:pPr>
            <w:r>
              <w:rPr>
                <w:rFonts w:cs="Times New Roman"/>
                <w:b/>
                <w:bCs/>
                <w:szCs w:val="24"/>
              </w:rPr>
              <w:t>Data migration issues</w:t>
            </w:r>
          </w:p>
        </w:tc>
        <w:tc>
          <w:tcPr>
            <w:tcW w:w="0" w:type="auto"/>
          </w:tcPr>
          <w:p w14:paraId="0EF38666">
            <w:pPr>
              <w:rPr>
                <w:rFonts w:cs="Times New Roman"/>
                <w:szCs w:val="24"/>
              </w:rPr>
            </w:pPr>
            <w:r>
              <w:rPr>
                <w:rFonts w:cs="Times New Roman"/>
                <w:szCs w:val="24"/>
              </w:rPr>
              <w:t>Conduct thorough data cleansing and validation before migration; create comprehensive backup plans (Oracle, 2026)</w:t>
            </w:r>
          </w:p>
        </w:tc>
      </w:tr>
      <w:tr w14:paraId="0D7747D2">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trHeight w:val="821" w:hRule="atLeast"/>
        </w:trPr>
        <w:tc>
          <w:tcPr>
            <w:tcW w:w="0" w:type="auto"/>
          </w:tcPr>
          <w:p w14:paraId="54B4A6E3">
            <w:pPr>
              <w:rPr>
                <w:rFonts w:cs="Times New Roman"/>
                <w:b/>
                <w:bCs/>
                <w:szCs w:val="24"/>
              </w:rPr>
            </w:pPr>
            <w:r>
              <w:rPr>
                <w:rFonts w:cs="Times New Roman"/>
                <w:b/>
                <w:bCs/>
                <w:szCs w:val="24"/>
              </w:rPr>
              <w:t>Staff resistance</w:t>
            </w:r>
          </w:p>
        </w:tc>
        <w:tc>
          <w:tcPr>
            <w:tcW w:w="0" w:type="auto"/>
          </w:tcPr>
          <w:p w14:paraId="66240F1E">
            <w:pPr>
              <w:rPr>
                <w:rFonts w:cs="Times New Roman"/>
                <w:szCs w:val="24"/>
              </w:rPr>
            </w:pPr>
            <w:r>
              <w:rPr>
                <w:rFonts w:cs="Times New Roman"/>
                <w:szCs w:val="24"/>
              </w:rPr>
              <w:t>Engage staff in the implementation process; offer a lot of training and support; clearly communicate the benefits (Apergis, 2025).</w:t>
            </w:r>
          </w:p>
        </w:tc>
      </w:tr>
      <w:tr w14:paraId="5BB7D2AC">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trHeight w:val="821" w:hRule="atLeast"/>
        </w:trPr>
        <w:tc>
          <w:tcPr>
            <w:tcW w:w="0" w:type="auto"/>
          </w:tcPr>
          <w:p w14:paraId="7B074342">
            <w:pPr>
              <w:rPr>
                <w:rFonts w:cs="Times New Roman"/>
                <w:b/>
                <w:bCs/>
                <w:szCs w:val="24"/>
              </w:rPr>
            </w:pPr>
            <w:r>
              <w:rPr>
                <w:rFonts w:cs="Times New Roman"/>
                <w:b/>
                <w:bCs/>
                <w:szCs w:val="24"/>
              </w:rPr>
              <w:t>System downtime during transition</w:t>
            </w:r>
          </w:p>
        </w:tc>
        <w:tc>
          <w:tcPr>
            <w:tcW w:w="0" w:type="auto"/>
          </w:tcPr>
          <w:p w14:paraId="742B498F">
            <w:pPr>
              <w:rPr>
                <w:rFonts w:cs="Times New Roman"/>
                <w:szCs w:val="24"/>
              </w:rPr>
            </w:pPr>
            <w:r>
              <w:rPr>
                <w:rFonts w:cs="Times New Roman"/>
                <w:szCs w:val="24"/>
              </w:rPr>
              <w:t>Implement the system in phases; schedule major cutover during low-traffic periods; maintain fallback plans (NetSuite, 2025)</w:t>
            </w:r>
          </w:p>
        </w:tc>
      </w:tr>
      <w:tr w14:paraId="651E2444">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trHeight w:val="821" w:hRule="atLeast"/>
        </w:trPr>
        <w:tc>
          <w:tcPr>
            <w:tcW w:w="0" w:type="auto"/>
          </w:tcPr>
          <w:p w14:paraId="02C2E221">
            <w:pPr>
              <w:rPr>
                <w:rFonts w:cs="Times New Roman"/>
                <w:b/>
                <w:bCs/>
                <w:szCs w:val="24"/>
              </w:rPr>
            </w:pPr>
            <w:r>
              <w:rPr>
                <w:rFonts w:cs="Times New Roman"/>
                <w:b/>
                <w:bCs/>
                <w:szCs w:val="24"/>
              </w:rPr>
              <w:t>Cost overruns</w:t>
            </w:r>
          </w:p>
        </w:tc>
        <w:tc>
          <w:tcPr>
            <w:tcW w:w="0" w:type="auto"/>
          </w:tcPr>
          <w:p w14:paraId="49B81464">
            <w:pPr>
              <w:rPr>
                <w:rFonts w:cs="Times New Roman"/>
                <w:szCs w:val="24"/>
              </w:rPr>
            </w:pPr>
            <w:r>
              <w:rPr>
                <w:rFonts w:cs="Times New Roman"/>
                <w:szCs w:val="24"/>
              </w:rPr>
              <w:t>Set up budget control; prioritise essential features for the first phase; phase in extra features (Shopify, 2026)</w:t>
            </w:r>
          </w:p>
        </w:tc>
      </w:tr>
      <w:tr w14:paraId="1BE1B04C">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trHeight w:val="1225" w:hRule="atLeast"/>
        </w:trPr>
        <w:tc>
          <w:tcPr>
            <w:tcW w:w="0" w:type="auto"/>
          </w:tcPr>
          <w:p w14:paraId="64444A42">
            <w:pPr>
              <w:rPr>
                <w:rFonts w:cs="Times New Roman"/>
                <w:b/>
                <w:bCs/>
                <w:szCs w:val="24"/>
              </w:rPr>
            </w:pPr>
            <w:r>
              <w:rPr>
                <w:rFonts w:cs="Times New Roman"/>
                <w:b/>
                <w:bCs/>
                <w:szCs w:val="24"/>
              </w:rPr>
              <w:t>Privacy and security risks</w:t>
            </w:r>
          </w:p>
        </w:tc>
        <w:tc>
          <w:tcPr>
            <w:tcW w:w="0" w:type="auto"/>
          </w:tcPr>
          <w:p w14:paraId="0AA5E7E8">
            <w:pPr>
              <w:rPr>
                <w:rFonts w:cs="Times New Roman"/>
                <w:szCs w:val="24"/>
              </w:rPr>
            </w:pPr>
            <w:r>
              <w:rPr>
                <w:rFonts w:cs="Times New Roman"/>
                <w:szCs w:val="24"/>
              </w:rPr>
              <w:t>Implement PIMS according to ISO/IEC 27701 (BSI Group, 2025); vendor and processor oversight (ISMS.online, 2025); technical measures (e.g. pseudonymisation, encryption) (BSI Group, 2025)</w:t>
            </w:r>
          </w:p>
        </w:tc>
      </w:tr>
    </w:tbl>
    <w:p w14:paraId="2FF2D343">
      <w:pPr>
        <w:rPr>
          <w:rFonts w:cs="Times New Roman"/>
          <w:szCs w:val="24"/>
        </w:rPr>
      </w:pPr>
    </w:p>
    <w:p w14:paraId="7A9A46C4">
      <w:pPr>
        <w:pStyle w:val="2"/>
        <w:rPr>
          <w:rFonts w:cs="Times New Roman"/>
          <w:szCs w:val="24"/>
        </w:rPr>
      </w:pPr>
      <w:bookmarkStart w:id="13" w:name="_Toc237274487"/>
      <w:r>
        <w:rPr>
          <w:rFonts w:cs="Times New Roman"/>
          <w:szCs w:val="24"/>
        </w:rPr>
        <w:t>5. Conclusion</w:t>
      </w:r>
      <w:bookmarkEnd w:id="13"/>
      <w:r>
        <w:rPr>
          <w:rFonts w:cs="Times New Roman"/>
          <w:szCs w:val="24"/>
        </w:rPr>
        <w:t xml:space="preserve"> </w:t>
      </w:r>
    </w:p>
    <w:p w14:paraId="3E54A458">
      <w:pPr>
        <w:rPr>
          <w:rFonts w:cs="Times New Roman"/>
          <w:szCs w:val="24"/>
        </w:rPr>
      </w:pPr>
      <w:r>
        <w:rPr>
          <w:rFonts w:cs="Times New Roman"/>
          <w:szCs w:val="24"/>
        </w:rPr>
        <w:t>This report has discussed the major problems faced by Maldiva Ltd. and highlighted the shortcomings in various areas such as CRM, Decision Making, Data Protection, Inventory Management and Inter-Departmental Integration. Lack of integration and manual processes in existing information systems has resulted in inconsistencies in stock, customer service issues, delayed decision making, compliance risks and inefficiencies in operations. An integrated Retail ERP system with built-in CRM and BI is the recommended solution that directly tackles these challenges, offering real-time inventory visibility, centralised customer data, actionable insights for better business decisions, and enhanced security compliance. Implementation will be a phased process over 9-12 months whilst paying close attention to training, change management, and privacy integration.</w:t>
      </w:r>
    </w:p>
    <w:p w14:paraId="5D6BDEB5">
      <w:pPr>
        <w:rPr>
          <w:rFonts w:cs="Times New Roman"/>
          <w:szCs w:val="24"/>
        </w:rPr>
      </w:pPr>
      <w:r>
        <w:rPr>
          <w:rFonts w:cs="Times New Roman"/>
          <w:szCs w:val="24"/>
        </w:rPr>
        <w:t>If implemented successfully, Maldiva Ltd. can expect to benefit from inventory accuracy reducing stockouts and overstocks, better customer service and satisfaction with personalised marketing and service, faster data-driven decision making, complete compliance with data protection regulations, automated operations and reduced costs, and a scalable foundation to support continued business growth. By strategically using information systems, Maldiva Ltd. can improve its operational efficiency, enhance customer experiences, and gain a competitive edge in the ever-evolving retail landscape.</w:t>
      </w:r>
      <w:r>
        <w:rPr>
          <w:rFonts w:cs="Times New Roman"/>
          <w:szCs w:val="24"/>
        </w:rPr>
        <w:br w:type="page"/>
      </w:r>
    </w:p>
    <w:p w14:paraId="1A6D9FBB">
      <w:pPr>
        <w:pStyle w:val="2"/>
        <w:rPr>
          <w:rFonts w:cs="Times New Roman"/>
          <w:szCs w:val="24"/>
        </w:rPr>
      </w:pPr>
      <w:bookmarkStart w:id="14" w:name="_Toc237274488"/>
      <w:r>
        <w:rPr>
          <w:rFonts w:cs="Times New Roman"/>
          <w:szCs w:val="24"/>
        </w:rPr>
        <w:t>References</w:t>
      </w:r>
      <w:bookmarkEnd w:id="14"/>
    </w:p>
    <w:p w14:paraId="36DA9E49">
      <w:pPr>
        <w:ind w:left="720" w:hanging="720"/>
        <w:rPr>
          <w:rFonts w:cs="Times New Roman"/>
          <w:szCs w:val="24"/>
        </w:rPr>
      </w:pPr>
      <w:r>
        <w:rPr>
          <w:rFonts w:cs="Times New Roman"/>
          <w:color w:val="222222"/>
          <w:szCs w:val="24"/>
          <w:shd w:val="clear" w:color="auto" w:fill="FFFFFF"/>
        </w:rPr>
        <w:t>Akter, M.S. and Islam, R. (2024). Big data analytics and predictive analysis in enhancing customer relationship management (CRM): a systematic review of techniques.</w:t>
      </w:r>
    </w:p>
    <w:p w14:paraId="0626BAFC">
      <w:pPr>
        <w:ind w:left="720" w:hanging="720"/>
        <w:rPr>
          <w:rFonts w:cs="Times New Roman"/>
          <w:szCs w:val="24"/>
        </w:rPr>
      </w:pPr>
      <w:r>
        <w:rPr>
          <w:rFonts w:cs="Times New Roman"/>
          <w:szCs w:val="24"/>
        </w:rPr>
        <w:t>Apergis, I. (2025) </w:t>
      </w:r>
      <w:r>
        <w:rPr>
          <w:rFonts w:cs="Times New Roman"/>
          <w:i/>
          <w:iCs/>
          <w:szCs w:val="24"/>
        </w:rPr>
        <w:t>Strategic Management of Information Systems in Retail</w:t>
      </w:r>
      <w:r>
        <w:rPr>
          <w:rFonts w:cs="Times New Roman"/>
          <w:szCs w:val="24"/>
        </w:rPr>
        <w:t>. MSc Thesis, Hellenic Open University.</w:t>
      </w:r>
    </w:p>
    <w:p w14:paraId="07524248">
      <w:pPr>
        <w:ind w:left="720" w:hanging="720"/>
        <w:rPr>
          <w:rFonts w:cs="Times New Roman"/>
          <w:szCs w:val="24"/>
        </w:rPr>
      </w:pPr>
      <w:r>
        <w:rPr>
          <w:rFonts w:cs="Times New Roman"/>
          <w:color w:val="222222"/>
          <w:szCs w:val="24"/>
          <w:shd w:val="clear" w:color="auto" w:fill="FFFFFF"/>
        </w:rPr>
        <w:t>Blanchard, P.N. and Thacker, J.W. (2023). </w:t>
      </w:r>
      <w:r>
        <w:rPr>
          <w:rFonts w:cs="Times New Roman"/>
          <w:i/>
          <w:iCs/>
          <w:color w:val="222222"/>
          <w:szCs w:val="24"/>
          <w:shd w:val="clear" w:color="auto" w:fill="FFFFFF"/>
        </w:rPr>
        <w:t>Effective training: Systems, strategies, and practices</w:t>
      </w:r>
      <w:r>
        <w:rPr>
          <w:rFonts w:cs="Times New Roman"/>
          <w:color w:val="222222"/>
          <w:szCs w:val="24"/>
          <w:shd w:val="clear" w:color="auto" w:fill="FFFFFF"/>
        </w:rPr>
        <w:t>. Sage Publications.</w:t>
      </w:r>
    </w:p>
    <w:p w14:paraId="423E5FF0">
      <w:pPr>
        <w:ind w:left="720" w:hanging="720"/>
        <w:rPr>
          <w:rFonts w:cs="Times New Roman"/>
          <w:szCs w:val="24"/>
        </w:rPr>
      </w:pPr>
      <w:r>
        <w:rPr>
          <w:rFonts w:cs="Times New Roman"/>
          <w:szCs w:val="24"/>
        </w:rPr>
        <w:t>BSI Group (2025) </w:t>
      </w:r>
      <w:r>
        <w:rPr>
          <w:rFonts w:cs="Times New Roman"/>
          <w:i/>
          <w:iCs/>
          <w:szCs w:val="24"/>
        </w:rPr>
        <w:t>BS EN ISO/IEC 27701:2025: Information security, cybersecurity and privacy protection. Privacy information management systems. Requirements and guidance</w:t>
      </w:r>
      <w:r>
        <w:rPr>
          <w:rFonts w:cs="Times New Roman"/>
          <w:szCs w:val="24"/>
        </w:rPr>
        <w:t xml:space="preserve">. London: BSI Group. </w:t>
      </w:r>
      <w:r>
        <w:fldChar w:fldCharType="begin"/>
      </w:r>
      <w:r>
        <w:instrText xml:space="preserve"> HYPERLINK "https://knowledge.bsigroup.com/products/information-security-cybersecurity-and-privacy-protection-privacy-information-management-systems-requirements-and-guidance-1" </w:instrText>
      </w:r>
      <w:r>
        <w:fldChar w:fldCharType="separate"/>
      </w:r>
      <w:r>
        <w:rPr>
          <w:rStyle w:val="9"/>
          <w:rFonts w:cs="Times New Roman"/>
          <w:szCs w:val="24"/>
        </w:rPr>
        <w:t>https://knowledge.bsigroup.com/products/information-security-cybersecurity-and-privacy-protection-privacy-information-management-systems-requirements-and-guidance-1</w:t>
      </w:r>
      <w:r>
        <w:rPr>
          <w:rStyle w:val="9"/>
          <w:rFonts w:cs="Times New Roman"/>
          <w:szCs w:val="24"/>
        </w:rPr>
        <w:fldChar w:fldCharType="end"/>
      </w:r>
      <w:r>
        <w:rPr>
          <w:rFonts w:cs="Times New Roman"/>
          <w:szCs w:val="24"/>
        </w:rPr>
        <w:t xml:space="preserve"> </w:t>
      </w:r>
    </w:p>
    <w:p w14:paraId="0EBF6FC7">
      <w:pPr>
        <w:ind w:left="720" w:hanging="720"/>
        <w:rPr>
          <w:rFonts w:cs="Times New Roman"/>
          <w:szCs w:val="24"/>
        </w:rPr>
      </w:pPr>
      <w:r>
        <w:rPr>
          <w:rFonts w:cs="Times New Roman"/>
          <w:szCs w:val="24"/>
        </w:rPr>
        <w:t>Infor (2026) 'Retail Software | Industry-Specific Solutions'. Available at: </w:t>
      </w:r>
      <w:r>
        <w:fldChar w:fldCharType="begin"/>
      </w:r>
      <w:r>
        <w:instrText xml:space="preserve"> HYPERLINK "https://www.infor.com/industries/retail" \t "_blank" </w:instrText>
      </w:r>
      <w:r>
        <w:fldChar w:fldCharType="separate"/>
      </w:r>
      <w:r>
        <w:rPr>
          <w:rStyle w:val="9"/>
          <w:rFonts w:cs="Times New Roman"/>
          <w:szCs w:val="24"/>
        </w:rPr>
        <w:t>https://www.infor.com/industries/retail</w:t>
      </w:r>
      <w:r>
        <w:rPr>
          <w:rStyle w:val="9"/>
          <w:rFonts w:cs="Times New Roman"/>
          <w:szCs w:val="24"/>
        </w:rPr>
        <w:fldChar w:fldCharType="end"/>
      </w:r>
      <w:r>
        <w:rPr>
          <w:rFonts w:cs="Times New Roman"/>
          <w:szCs w:val="24"/>
        </w:rPr>
        <w:t> (Accessed: 10 August 2026).</w:t>
      </w:r>
    </w:p>
    <w:p w14:paraId="449C23A2">
      <w:pPr>
        <w:ind w:left="720" w:hanging="720"/>
        <w:rPr>
          <w:rFonts w:cs="Times New Roman"/>
          <w:szCs w:val="24"/>
        </w:rPr>
      </w:pPr>
      <w:r>
        <w:rPr>
          <w:rFonts w:cs="Times New Roman"/>
          <w:szCs w:val="24"/>
        </w:rPr>
        <w:t>Infosys BPM (2026) 'BI in retail industry: Data to decisions', </w:t>
      </w:r>
      <w:r>
        <w:rPr>
          <w:rFonts w:cs="Times New Roman"/>
          <w:i/>
          <w:iCs/>
          <w:szCs w:val="24"/>
        </w:rPr>
        <w:t>Infosys BPM Blog</w:t>
      </w:r>
      <w:r>
        <w:rPr>
          <w:rFonts w:cs="Times New Roman"/>
          <w:szCs w:val="24"/>
        </w:rPr>
        <w:t>, 17 March. Available at: </w:t>
      </w:r>
      <w:r>
        <w:fldChar w:fldCharType="begin"/>
      </w:r>
      <w:r>
        <w:instrText xml:space="preserve"> HYPERLINK "https://www.infosysbpm.com/blogs/retail-cpg-logistics/bi-in-retail-industry.html" \t "_blank" </w:instrText>
      </w:r>
      <w:r>
        <w:fldChar w:fldCharType="separate"/>
      </w:r>
      <w:r>
        <w:rPr>
          <w:rStyle w:val="9"/>
          <w:rFonts w:cs="Times New Roman"/>
          <w:szCs w:val="24"/>
        </w:rPr>
        <w:t>https://www.infosysbpm.com/blogs/retail-cpg-logistics/bi-in-retail-industry.html</w:t>
      </w:r>
      <w:r>
        <w:rPr>
          <w:rStyle w:val="9"/>
          <w:rFonts w:cs="Times New Roman"/>
          <w:szCs w:val="24"/>
        </w:rPr>
        <w:fldChar w:fldCharType="end"/>
      </w:r>
      <w:r>
        <w:rPr>
          <w:rFonts w:cs="Times New Roman"/>
          <w:szCs w:val="24"/>
        </w:rPr>
        <w:t> (Accessed: 10 August 2026).</w:t>
      </w:r>
    </w:p>
    <w:p w14:paraId="5EBD845D">
      <w:pPr>
        <w:ind w:left="720" w:hanging="720"/>
        <w:rPr>
          <w:rFonts w:cs="Times New Roman"/>
          <w:szCs w:val="24"/>
        </w:rPr>
      </w:pPr>
      <w:r>
        <w:fldChar w:fldCharType="begin"/>
      </w:r>
      <w:r>
        <w:instrText xml:space="preserve"> HYPERLINK "https://isms.online/" \t "_blank" </w:instrText>
      </w:r>
      <w:r>
        <w:fldChar w:fldCharType="separate"/>
      </w:r>
      <w:r>
        <w:rPr>
          <w:rStyle w:val="9"/>
          <w:rFonts w:cs="Times New Roman"/>
          <w:szCs w:val="24"/>
        </w:rPr>
        <w:t>ISMS.online</w:t>
      </w:r>
      <w:r>
        <w:rPr>
          <w:rStyle w:val="9"/>
          <w:rFonts w:cs="Times New Roman"/>
          <w:szCs w:val="24"/>
        </w:rPr>
        <w:fldChar w:fldCharType="end"/>
      </w:r>
      <w:r>
        <w:rPr>
          <w:rFonts w:cs="Times New Roman"/>
          <w:szCs w:val="24"/>
        </w:rPr>
        <w:t> (2025) 'ISO 27701: The Privacy Information Management Standard'. Available at: </w:t>
      </w:r>
      <w:r>
        <w:fldChar w:fldCharType="begin"/>
      </w:r>
      <w:r>
        <w:instrText xml:space="preserve"> HYPERLINK "https://www.isms.online/iso-27701/" \t "_blank" </w:instrText>
      </w:r>
      <w:r>
        <w:fldChar w:fldCharType="separate"/>
      </w:r>
      <w:r>
        <w:rPr>
          <w:rStyle w:val="9"/>
          <w:rFonts w:cs="Times New Roman"/>
          <w:szCs w:val="24"/>
        </w:rPr>
        <w:t>https://www.isms.online/iso-27701/</w:t>
      </w:r>
      <w:r>
        <w:rPr>
          <w:rStyle w:val="9"/>
          <w:rFonts w:cs="Times New Roman"/>
          <w:szCs w:val="24"/>
        </w:rPr>
        <w:fldChar w:fldCharType="end"/>
      </w:r>
      <w:r>
        <w:rPr>
          <w:rFonts w:cs="Times New Roman"/>
          <w:szCs w:val="24"/>
        </w:rPr>
        <w:t> (Accessed: 10 August 2026).</w:t>
      </w:r>
    </w:p>
    <w:p w14:paraId="4852FA0A">
      <w:pPr>
        <w:ind w:left="720" w:hanging="720"/>
        <w:rPr>
          <w:rFonts w:cs="Times New Roman"/>
          <w:szCs w:val="24"/>
        </w:rPr>
      </w:pPr>
      <w:r>
        <w:rPr>
          <w:rFonts w:cs="Times New Roman"/>
          <w:szCs w:val="24"/>
        </w:rPr>
        <w:t xml:space="preserve">Klaviyo (2026) </w:t>
      </w:r>
      <w:r>
        <w:rPr>
          <w:rFonts w:cs="Times New Roman"/>
          <w:i/>
          <w:iCs/>
          <w:szCs w:val="24"/>
        </w:rPr>
        <w:t>The complete guide to autonomous CRM for retail</w:t>
      </w:r>
      <w:r>
        <w:rPr>
          <w:rFonts w:cs="Times New Roman"/>
          <w:szCs w:val="24"/>
        </w:rPr>
        <w:t xml:space="preserve">. Available at: </w:t>
      </w:r>
      <w:r>
        <w:fldChar w:fldCharType="begin"/>
      </w:r>
      <w:r>
        <w:instrText xml:space="preserve"> HYPERLINK "https://www.klaviyo.com/platform/crm-retail?utm_source=chatgpt.com" \t "_blank" </w:instrText>
      </w:r>
      <w:r>
        <w:fldChar w:fldCharType="separate"/>
      </w:r>
      <w:r>
        <w:rPr>
          <w:rStyle w:val="9"/>
          <w:rFonts w:cs="Times New Roman"/>
          <w:szCs w:val="24"/>
        </w:rPr>
        <w:t>https://www.klaviyo.com/platform/crm-retail</w:t>
      </w:r>
      <w:r>
        <w:rPr>
          <w:rStyle w:val="9"/>
          <w:rFonts w:cs="Times New Roman"/>
          <w:szCs w:val="24"/>
        </w:rPr>
        <w:fldChar w:fldCharType="end"/>
      </w:r>
      <w:r>
        <w:rPr>
          <w:rFonts w:cs="Times New Roman"/>
          <w:szCs w:val="24"/>
        </w:rPr>
        <w:t xml:space="preserve"> </w:t>
      </w:r>
    </w:p>
    <w:p w14:paraId="0E4D419E">
      <w:pPr>
        <w:ind w:left="720" w:hanging="720"/>
        <w:rPr>
          <w:rFonts w:cs="Times New Roman"/>
          <w:szCs w:val="24"/>
        </w:rPr>
      </w:pPr>
      <w:r>
        <w:rPr>
          <w:rFonts w:cs="Times New Roman"/>
          <w:szCs w:val="24"/>
        </w:rPr>
        <w:t>NetSuite (2025) 'Retail ERP'. Available at: </w:t>
      </w:r>
      <w:r>
        <w:fldChar w:fldCharType="begin"/>
      </w:r>
      <w:r>
        <w:instrText xml:space="preserve"> HYPERLINK "https://www.netsuite.com/portal/industries/retail.shtml" \t "_blank" </w:instrText>
      </w:r>
      <w:r>
        <w:fldChar w:fldCharType="separate"/>
      </w:r>
      <w:r>
        <w:rPr>
          <w:rStyle w:val="9"/>
          <w:rFonts w:cs="Times New Roman"/>
          <w:szCs w:val="24"/>
        </w:rPr>
        <w:t>https://www.netsuite.com/portal/industries/retail.shtml</w:t>
      </w:r>
      <w:r>
        <w:rPr>
          <w:rStyle w:val="9"/>
          <w:rFonts w:cs="Times New Roman"/>
          <w:szCs w:val="24"/>
        </w:rPr>
        <w:fldChar w:fldCharType="end"/>
      </w:r>
      <w:r>
        <w:rPr>
          <w:rFonts w:cs="Times New Roman"/>
          <w:szCs w:val="24"/>
        </w:rPr>
        <w:t> (Accessed: 10 August 2026).</w:t>
      </w:r>
    </w:p>
    <w:p w14:paraId="78909756">
      <w:pPr>
        <w:ind w:left="720" w:hanging="720"/>
        <w:rPr>
          <w:rFonts w:cs="Times New Roman"/>
          <w:szCs w:val="24"/>
        </w:rPr>
      </w:pPr>
      <w:r>
        <w:rPr>
          <w:rFonts w:cs="Times New Roman"/>
          <w:szCs w:val="24"/>
        </w:rPr>
        <w:t>Oracle (2026) 'ERP for Retail'. Available at: </w:t>
      </w:r>
      <w:r>
        <w:fldChar w:fldCharType="begin"/>
      </w:r>
      <w:r>
        <w:instrText xml:space="preserve"> HYPERLINK "https://www.oracle.com/apac/retail/erp/" \t "_blank" </w:instrText>
      </w:r>
      <w:r>
        <w:fldChar w:fldCharType="separate"/>
      </w:r>
      <w:r>
        <w:rPr>
          <w:rStyle w:val="9"/>
          <w:rFonts w:cs="Times New Roman"/>
          <w:szCs w:val="24"/>
        </w:rPr>
        <w:t>https://www.oracle.com/apac/retail/erp/</w:t>
      </w:r>
      <w:r>
        <w:rPr>
          <w:rStyle w:val="9"/>
          <w:rFonts w:cs="Times New Roman"/>
          <w:szCs w:val="24"/>
        </w:rPr>
        <w:fldChar w:fldCharType="end"/>
      </w:r>
      <w:r>
        <w:rPr>
          <w:rFonts w:cs="Times New Roman"/>
          <w:szCs w:val="24"/>
        </w:rPr>
        <w:t> (Accessed: 10 August 2026).</w:t>
      </w:r>
    </w:p>
    <w:p w14:paraId="529EA277">
      <w:pPr>
        <w:ind w:left="720" w:hanging="720"/>
        <w:rPr>
          <w:rFonts w:cs="Times New Roman"/>
          <w:szCs w:val="24"/>
        </w:rPr>
      </w:pPr>
      <w:r>
        <w:rPr>
          <w:rFonts w:cs="Times New Roman"/>
          <w:szCs w:val="24"/>
        </w:rPr>
        <w:t>OWT Swiss (2025) 'How to launch an exceptional retail execution'. Available at: </w:t>
      </w:r>
      <w:r>
        <w:fldChar w:fldCharType="begin"/>
      </w:r>
      <w:r>
        <w:instrText xml:space="preserve"> HYPERLINK "https://www.owt.swiss/en/news/how-to-launch-an-exceptional-retail-execution/" \t "_blank" </w:instrText>
      </w:r>
      <w:r>
        <w:fldChar w:fldCharType="separate"/>
      </w:r>
      <w:r>
        <w:rPr>
          <w:rStyle w:val="9"/>
          <w:rFonts w:cs="Times New Roman"/>
          <w:szCs w:val="24"/>
        </w:rPr>
        <w:t>https://www.owt.swiss/en/news/how-to-launch-an-exceptional-retail-execution/</w:t>
      </w:r>
      <w:r>
        <w:rPr>
          <w:rStyle w:val="9"/>
          <w:rFonts w:cs="Times New Roman"/>
          <w:szCs w:val="24"/>
        </w:rPr>
        <w:fldChar w:fldCharType="end"/>
      </w:r>
      <w:r>
        <w:rPr>
          <w:rFonts w:cs="Times New Roman"/>
          <w:szCs w:val="24"/>
        </w:rPr>
        <w:t> (Accessed: 10 August 2026).</w:t>
      </w:r>
    </w:p>
    <w:p w14:paraId="7C534C33">
      <w:pPr>
        <w:ind w:left="720" w:hanging="720"/>
        <w:rPr>
          <w:rFonts w:cs="Times New Roman"/>
          <w:szCs w:val="24"/>
        </w:rPr>
      </w:pPr>
      <w:r>
        <w:rPr>
          <w:rFonts w:cs="Times New Roman"/>
          <w:szCs w:val="24"/>
        </w:rPr>
        <w:t>Shopify (2025) 'Retail CRM: Definition, Benefits, and Examples'. Available at: </w:t>
      </w:r>
      <w:r>
        <w:fldChar w:fldCharType="begin"/>
      </w:r>
      <w:r>
        <w:instrText xml:space="preserve"> HYPERLINK "https://www.shopify.com/ca/enterprise/blog/customer-relationship-management-in-retailing" \t "_blank" </w:instrText>
      </w:r>
      <w:r>
        <w:fldChar w:fldCharType="separate"/>
      </w:r>
      <w:r>
        <w:rPr>
          <w:rStyle w:val="9"/>
          <w:rFonts w:cs="Times New Roman"/>
          <w:szCs w:val="24"/>
        </w:rPr>
        <w:t>https://www.shopify.com/ca/enterprise/blog/customer-relationship-management-in-retailing</w:t>
      </w:r>
      <w:r>
        <w:rPr>
          <w:rStyle w:val="9"/>
          <w:rFonts w:cs="Times New Roman"/>
          <w:szCs w:val="24"/>
        </w:rPr>
        <w:fldChar w:fldCharType="end"/>
      </w:r>
      <w:r>
        <w:rPr>
          <w:rFonts w:cs="Times New Roman"/>
          <w:szCs w:val="24"/>
        </w:rPr>
        <w:t> (Accessed: 10 August 2026).</w:t>
      </w:r>
    </w:p>
    <w:p w14:paraId="358EF1F7">
      <w:pPr>
        <w:ind w:left="720" w:hanging="720"/>
        <w:rPr>
          <w:rFonts w:cs="Times New Roman"/>
          <w:szCs w:val="24"/>
        </w:rPr>
      </w:pPr>
      <w:r>
        <w:rPr>
          <w:rFonts w:cs="Times New Roman"/>
          <w:szCs w:val="24"/>
        </w:rPr>
        <w:t>Shopify (2026) 'What Is Retail ERP? Features and Selection'. Available at: </w:t>
      </w:r>
      <w:r>
        <w:fldChar w:fldCharType="begin"/>
      </w:r>
      <w:r>
        <w:instrText xml:space="preserve"> HYPERLINK "https://www.shopify.com/hk-en/enterprise/blog/retail-erp" \t "_blank" </w:instrText>
      </w:r>
      <w:r>
        <w:fldChar w:fldCharType="separate"/>
      </w:r>
      <w:r>
        <w:rPr>
          <w:rStyle w:val="9"/>
          <w:rFonts w:cs="Times New Roman"/>
          <w:szCs w:val="24"/>
        </w:rPr>
        <w:t>https://www.shopify.com/hk-en/enterprise/blog/retail-erp</w:t>
      </w:r>
      <w:r>
        <w:rPr>
          <w:rStyle w:val="9"/>
          <w:rFonts w:cs="Times New Roman"/>
          <w:szCs w:val="24"/>
        </w:rPr>
        <w:fldChar w:fldCharType="end"/>
      </w:r>
      <w:r>
        <w:rPr>
          <w:rFonts w:cs="Times New Roman"/>
          <w:szCs w:val="24"/>
        </w:rPr>
        <w:t> (Accessed: 10 August 2026).</w:t>
      </w:r>
    </w:p>
    <w:p w14:paraId="0B6FD0BF">
      <w:pPr>
        <w:ind w:left="720" w:hanging="720"/>
        <w:rPr>
          <w:rFonts w:cs="Times New Roman"/>
          <w:szCs w:val="24"/>
        </w:rPr>
      </w:pPr>
      <w:r>
        <w:rPr>
          <w:rFonts w:cs="Times New Roman"/>
          <w:szCs w:val="24"/>
        </w:rPr>
        <w:t>VAI ERP (2026) 'What Retail ERP Systems Actually Need to Support in 2026'. Available at: </w:t>
      </w:r>
      <w:r>
        <w:fldChar w:fldCharType="begin"/>
      </w:r>
      <w:r>
        <w:instrText xml:space="preserve"> HYPERLINK "https://www.vai.net/resources/blog/what-retail-erp-systems-actually-need-to-support-in-2026" \t "_blank" </w:instrText>
      </w:r>
      <w:r>
        <w:fldChar w:fldCharType="separate"/>
      </w:r>
      <w:r>
        <w:rPr>
          <w:rStyle w:val="9"/>
          <w:rFonts w:cs="Times New Roman"/>
          <w:szCs w:val="24"/>
        </w:rPr>
        <w:t>https://www.vai.net/resources/blog/what-retail-erp-systems-actually-need-to-support-in-2026</w:t>
      </w:r>
      <w:r>
        <w:rPr>
          <w:rStyle w:val="9"/>
          <w:rFonts w:cs="Times New Roman"/>
          <w:szCs w:val="24"/>
        </w:rPr>
        <w:fldChar w:fldCharType="end"/>
      </w:r>
      <w:r>
        <w:rPr>
          <w:rFonts w:cs="Times New Roman"/>
          <w:szCs w:val="24"/>
        </w:rPr>
        <w:t> (Accessed: 10 August 2026).</w:t>
      </w:r>
    </w:p>
    <w:p w14:paraId="6BCDE989">
      <w:pPr>
        <w:ind w:left="720" w:hanging="720"/>
        <w:rPr>
          <w:rFonts w:cs="Times New Roman"/>
          <w:szCs w:val="24"/>
        </w:rPr>
      </w:pPr>
    </w:p>
    <w:p w14:paraId="20232B06">
      <w:pPr>
        <w:rPr>
          <w:rFonts w:cs="Times New Roman"/>
          <w:szCs w:val="24"/>
        </w:rPr>
      </w:pP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swiss"/>
    <w:pitch w:val="default"/>
    <w:sig w:usb0="E4002EFF" w:usb1="C000E47F"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46502647"/>
      <w:docPartObj>
        <w:docPartGallery w:val="AutoText"/>
      </w:docPartObj>
    </w:sdtPr>
    <w:sdtContent>
      <w:p w14:paraId="0E1E2EB6">
        <w:pPr>
          <w:pStyle w:val="8"/>
          <w:jc w:val="right"/>
        </w:pPr>
        <w:r>
          <w:fldChar w:fldCharType="begin"/>
        </w:r>
        <w:r>
          <w:instrText xml:space="preserve"> PAGE   \* MERGEFORMAT </w:instrText>
        </w:r>
        <w:r>
          <w:fldChar w:fldCharType="separate"/>
        </w:r>
        <w:r>
          <w:t>4</w:t>
        </w:r>
        <w:r>
          <w:fldChar w:fldCharType="end"/>
        </w:r>
      </w:p>
    </w:sdtContent>
  </w:sdt>
  <w:p w14:paraId="767F2BAF">
    <w:pPr>
      <w:pStyle w:val="8"/>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F2F37BC"/>
    <w:multiLevelType w:val="multilevel"/>
    <w:tmpl w:val="0F2F37BC"/>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6"/>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3B33"/>
    <w:rsid w:val="00186323"/>
    <w:rsid w:val="00233B33"/>
    <w:rsid w:val="00581317"/>
    <w:rsid w:val="00616161"/>
    <w:rsid w:val="00812C1C"/>
    <w:rsid w:val="00993159"/>
    <w:rsid w:val="00A018EF"/>
    <w:rsid w:val="00A53B6D"/>
    <w:rsid w:val="00AD1A87"/>
    <w:rsid w:val="00AE658A"/>
    <w:rsid w:val="00B01C21"/>
    <w:rsid w:val="00B379F6"/>
    <w:rsid w:val="00BA1BC2"/>
    <w:rsid w:val="00BB4D89"/>
    <w:rsid w:val="00BF5115"/>
    <w:rsid w:val="00D542B8"/>
    <w:rsid w:val="00D865BD"/>
    <w:rsid w:val="00DB49E8"/>
    <w:rsid w:val="00E168B4"/>
    <w:rsid w:val="00EA5325"/>
    <w:rsid w:val="00FB0DBE"/>
    <w:rsid w:val="0A9424D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360" w:lineRule="auto"/>
      <w:ind w:firstLine="720"/>
      <w:contextualSpacing/>
      <w:jc w:val="both"/>
    </w:pPr>
    <w:rPr>
      <w:rFonts w:ascii="Times New Roman" w:hAnsi="Times New Roman" w:eastAsiaTheme="minorHAnsi" w:cstheme="minorBidi"/>
      <w:sz w:val="24"/>
      <w:szCs w:val="22"/>
      <w:lang w:val="en-US" w:eastAsia="en-US" w:bidi="ar-SA"/>
    </w:rPr>
  </w:style>
  <w:style w:type="paragraph" w:styleId="2">
    <w:name w:val="heading 1"/>
    <w:basedOn w:val="1"/>
    <w:next w:val="1"/>
    <w:link w:val="13"/>
    <w:autoRedefine/>
    <w:qFormat/>
    <w:uiPriority w:val="9"/>
    <w:pPr>
      <w:keepNext/>
      <w:keepLines/>
      <w:ind w:firstLine="0"/>
      <w:outlineLvl w:val="0"/>
    </w:pPr>
    <w:rPr>
      <w:rFonts w:eastAsiaTheme="majorEastAsia" w:cstheme="majorBidi"/>
      <w:b/>
      <w:i/>
      <w:color w:val="000000" w:themeColor="text1"/>
      <w:szCs w:val="32"/>
      <w14:textFill>
        <w14:solidFill>
          <w14:schemeClr w14:val="tx1"/>
        </w14:solidFill>
      </w14:textFill>
    </w:rPr>
  </w:style>
  <w:style w:type="paragraph" w:styleId="3">
    <w:name w:val="heading 2"/>
    <w:basedOn w:val="1"/>
    <w:next w:val="1"/>
    <w:link w:val="14"/>
    <w:autoRedefine/>
    <w:unhideWhenUsed/>
    <w:qFormat/>
    <w:uiPriority w:val="9"/>
    <w:pPr>
      <w:keepNext/>
      <w:keepLines/>
      <w:ind w:firstLine="0"/>
      <w:outlineLvl w:val="1"/>
    </w:pPr>
    <w:rPr>
      <w:rFonts w:eastAsiaTheme="majorEastAsia" w:cstheme="majorBidi"/>
      <w:i/>
      <w:color w:val="000000" w:themeColor="text1"/>
      <w:szCs w:val="26"/>
      <w14:textFill>
        <w14:solidFill>
          <w14:schemeClr w14:val="tx1"/>
        </w14:solidFill>
      </w14:textFill>
    </w:rPr>
  </w:style>
  <w:style w:type="paragraph" w:styleId="4">
    <w:name w:val="heading 3"/>
    <w:basedOn w:val="1"/>
    <w:next w:val="1"/>
    <w:link w:val="15"/>
    <w:autoRedefine/>
    <w:unhideWhenUsed/>
    <w:qFormat/>
    <w:uiPriority w:val="9"/>
    <w:pPr>
      <w:keepNext/>
      <w:keepLines/>
      <w:shd w:val="clear" w:color="auto" w:fill="FFFFFF"/>
      <w:spacing w:line="450" w:lineRule="atLeast"/>
      <w:outlineLvl w:val="2"/>
    </w:pPr>
    <w:rPr>
      <w:rFonts w:cs="Segoe UI" w:eastAsiaTheme="majorEastAsia"/>
      <w:b/>
      <w:color w:val="0F1115"/>
      <w:szCs w:val="30"/>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footer"/>
    <w:basedOn w:val="1"/>
    <w:link w:val="17"/>
    <w:unhideWhenUsed/>
    <w:qFormat/>
    <w:uiPriority w:val="99"/>
    <w:pPr>
      <w:tabs>
        <w:tab w:val="center" w:pos="4680"/>
        <w:tab w:val="right" w:pos="9360"/>
      </w:tabs>
      <w:spacing w:line="240" w:lineRule="auto"/>
    </w:pPr>
  </w:style>
  <w:style w:type="paragraph" w:styleId="8">
    <w:name w:val="header"/>
    <w:basedOn w:val="1"/>
    <w:link w:val="16"/>
    <w:unhideWhenUsed/>
    <w:qFormat/>
    <w:uiPriority w:val="99"/>
    <w:pPr>
      <w:tabs>
        <w:tab w:val="center" w:pos="4680"/>
        <w:tab w:val="right" w:pos="9360"/>
      </w:tabs>
      <w:spacing w:line="240" w:lineRule="auto"/>
    </w:pPr>
  </w:style>
  <w:style w:type="character" w:styleId="9">
    <w:name w:val="Hyperlink"/>
    <w:basedOn w:val="5"/>
    <w:unhideWhenUsed/>
    <w:qFormat/>
    <w:uiPriority w:val="99"/>
    <w:rPr>
      <w:color w:val="0563C1" w:themeColor="hyperlink"/>
      <w:u w:val="single"/>
      <w14:textFill>
        <w14:solidFill>
          <w14:schemeClr w14:val="hlink"/>
        </w14:solidFill>
      </w14:textFill>
    </w:rPr>
  </w:style>
  <w:style w:type="table" w:styleId="10">
    <w:name w:val="Table Grid"/>
    <w:basedOn w:val="6"/>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1">
    <w:name w:val="toc 1"/>
    <w:basedOn w:val="1"/>
    <w:next w:val="1"/>
    <w:autoRedefine/>
    <w:unhideWhenUsed/>
    <w:qFormat/>
    <w:uiPriority w:val="39"/>
    <w:pPr>
      <w:spacing w:after="100"/>
    </w:pPr>
  </w:style>
  <w:style w:type="paragraph" w:styleId="12">
    <w:name w:val="toc 2"/>
    <w:basedOn w:val="1"/>
    <w:next w:val="1"/>
    <w:autoRedefine/>
    <w:unhideWhenUsed/>
    <w:uiPriority w:val="39"/>
    <w:pPr>
      <w:spacing w:after="100"/>
      <w:ind w:left="240"/>
    </w:pPr>
  </w:style>
  <w:style w:type="character" w:customStyle="1" w:styleId="13">
    <w:name w:val="Heading 1 Char"/>
    <w:basedOn w:val="5"/>
    <w:link w:val="2"/>
    <w:qFormat/>
    <w:uiPriority w:val="9"/>
    <w:rPr>
      <w:rFonts w:ascii="Times New Roman" w:hAnsi="Times New Roman" w:eastAsiaTheme="majorEastAsia" w:cstheme="majorBidi"/>
      <w:b/>
      <w:i/>
      <w:color w:val="000000" w:themeColor="text1"/>
      <w:sz w:val="24"/>
      <w:szCs w:val="32"/>
      <w14:textFill>
        <w14:solidFill>
          <w14:schemeClr w14:val="tx1"/>
        </w14:solidFill>
      </w14:textFill>
    </w:rPr>
  </w:style>
  <w:style w:type="character" w:customStyle="1" w:styleId="14">
    <w:name w:val="Heading 2 Char"/>
    <w:basedOn w:val="5"/>
    <w:link w:val="3"/>
    <w:qFormat/>
    <w:uiPriority w:val="9"/>
    <w:rPr>
      <w:rFonts w:ascii="Times New Roman" w:hAnsi="Times New Roman" w:eastAsiaTheme="majorEastAsia" w:cstheme="majorBidi"/>
      <w:i/>
      <w:color w:val="000000" w:themeColor="text1"/>
      <w:sz w:val="24"/>
      <w:szCs w:val="26"/>
      <w14:textFill>
        <w14:solidFill>
          <w14:schemeClr w14:val="tx1"/>
        </w14:solidFill>
      </w14:textFill>
    </w:rPr>
  </w:style>
  <w:style w:type="character" w:customStyle="1" w:styleId="15">
    <w:name w:val="Heading 3 Char"/>
    <w:basedOn w:val="5"/>
    <w:link w:val="4"/>
    <w:uiPriority w:val="9"/>
    <w:rPr>
      <w:rFonts w:ascii="Times New Roman" w:hAnsi="Times New Roman" w:cs="Segoe UI" w:eastAsiaTheme="majorEastAsia"/>
      <w:b/>
      <w:color w:val="0F1115"/>
      <w:sz w:val="24"/>
      <w:szCs w:val="30"/>
      <w:shd w:val="clear" w:color="auto" w:fill="FFFFFF"/>
    </w:rPr>
  </w:style>
  <w:style w:type="character" w:customStyle="1" w:styleId="16">
    <w:name w:val="Header Char"/>
    <w:basedOn w:val="5"/>
    <w:link w:val="8"/>
    <w:qFormat/>
    <w:uiPriority w:val="99"/>
    <w:rPr>
      <w:rFonts w:ascii="Times New Roman" w:hAnsi="Times New Roman"/>
      <w:sz w:val="24"/>
    </w:rPr>
  </w:style>
  <w:style w:type="character" w:customStyle="1" w:styleId="17">
    <w:name w:val="Footer Char"/>
    <w:basedOn w:val="5"/>
    <w:link w:val="7"/>
    <w:qFormat/>
    <w:uiPriority w:val="99"/>
    <w:rPr>
      <w:rFonts w:ascii="Times New Roman" w:hAnsi="Times New Roman"/>
      <w:sz w:val="24"/>
    </w:rPr>
  </w:style>
  <w:style w:type="paragraph" w:customStyle="1" w:styleId="18">
    <w:name w:val="TOC Heading"/>
    <w:basedOn w:val="2"/>
    <w:next w:val="1"/>
    <w:unhideWhenUsed/>
    <w:qFormat/>
    <w:uiPriority w:val="39"/>
    <w:pPr>
      <w:spacing w:before="240" w:line="259" w:lineRule="auto"/>
      <w:contextualSpacing w:val="0"/>
      <w:jc w:val="left"/>
      <w:outlineLvl w:val="9"/>
    </w:pPr>
    <w:rPr>
      <w:rFonts w:asciiTheme="majorHAnsi" w:hAnsiTheme="majorHAnsi"/>
      <w:b w:val="0"/>
      <w:i w:val="0"/>
      <w:color w:val="2E75B6" w:themeColor="accent1" w:themeShade="BF"/>
      <w:sz w:val="32"/>
    </w:rPr>
  </w:style>
  <w:style w:type="table" w:customStyle="1" w:styleId="19">
    <w:name w:val="Grid Table 1 Light"/>
    <w:basedOn w:val="6"/>
    <w:qFormat/>
    <w:uiPriority w:val="46"/>
    <w:pPr>
      <w:spacing w:after="0" w:line="240" w:lineRule="auto"/>
    </w:pPr>
    <w:tblPr>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cPr>
        <w:tcBorders>
          <w:bottom w:val="single" w:color="666666" w:themeColor="text1" w:themeTint="99" w:sz="12" w:space="0"/>
        </w:tcBorders>
      </w:tcPr>
    </w:tblStylePr>
    <w:tblStylePr w:type="lastRow">
      <w:rPr>
        <w:b/>
        <w:bCs/>
      </w:rPr>
      <w:tcPr>
        <w:tcBorders>
          <w:top w:val="double" w:color="666666" w:themeColor="text1" w:themeTint="99" w:sz="2" w:space="0"/>
        </w:tcBorders>
      </w:tcPr>
    </w:tblStylePr>
    <w:tblStylePr w:type="firstCol">
      <w:rPr>
        <w:b/>
        <w:bCs/>
      </w:rPr>
    </w:tblStylePr>
    <w:tblStylePr w:type="lastCol">
      <w:rPr>
        <w:b/>
        <w:bCs/>
      </w:rPr>
    </w:tblStyle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EA61E4-1E1B-476F-9B6B-6E007100DD1F}">
  <ds:schemaRefs/>
</ds:datastoreItem>
</file>

<file path=docProps/app.xml><?xml version="1.0" encoding="utf-8"?>
<Properties xmlns="http://schemas.openxmlformats.org/officeDocument/2006/extended-properties" xmlns:vt="http://schemas.openxmlformats.org/officeDocument/2006/docPropsVTypes">
  <Template>Normal</Template>
  <Pages>13</Pages>
  <Words>2528</Words>
  <Characters>16198</Characters>
  <Lines>149</Lines>
  <Paragraphs>41</Paragraphs>
  <TotalTime>170</TotalTime>
  <ScaleCrop>false</ScaleCrop>
  <LinksUpToDate>false</LinksUpToDate>
  <CharactersWithSpaces>18625</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2026-08-10T07:16:00Z</dcterms:created>
  <dc:creator>Dell latitude</dc:creator>
  <cp:lastModifiedBy>shabbir abdeali</cp:lastModifiedBy>
  <dcterms:modified xsi:type="dcterms:W3CDTF">2026-08-15T22:44:36Z</dcterms:modified>
  <cp:revision>15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eyJoZGlkIjoiMTcwZDcwN2UzMzAyYzdiODYwNDZiNjJhODdiMzE0NGQiLCJ1c2VySWQiOiI4ODEzMzcxNDM5MTY4In0=</vt:lpwstr>
  </property>
  <property fmtid="{D5CDD505-2E9C-101B-9397-08002B2CF9AE}" pid="3" name="KSOProductBuildVer">
    <vt:lpwstr>1033-12.1.0.28032</vt:lpwstr>
  </property>
  <property fmtid="{D5CDD505-2E9C-101B-9397-08002B2CF9AE}" pid="4" name="ICV">
    <vt:lpwstr>F5B233D2174A4B6BB50477D6E549D2A1_12</vt:lpwstr>
  </property>
</Properties>
</file>