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191A9" w14:textId="77777777" w:rsidR="00FF1CB1" w:rsidRPr="00360821" w:rsidRDefault="00FF1CB1" w:rsidP="00360821">
      <w:pPr>
        <w:spacing w:before="240" w:line="360" w:lineRule="auto"/>
        <w:jc w:val="both"/>
        <w:rPr>
          <w:rFonts w:cs="Times New Roman"/>
          <w:sz w:val="33"/>
          <w:szCs w:val="33"/>
          <w:lang w:val="en-US"/>
        </w:rPr>
      </w:pPr>
    </w:p>
    <w:p w14:paraId="25ACCAB6" w14:textId="77777777" w:rsidR="00FF1CB1" w:rsidRDefault="00FF1CB1" w:rsidP="00360821">
      <w:pPr>
        <w:spacing w:before="240" w:line="360" w:lineRule="auto"/>
        <w:jc w:val="both"/>
        <w:rPr>
          <w:rFonts w:cs="Times New Roman"/>
          <w:sz w:val="33"/>
          <w:szCs w:val="33"/>
          <w:lang w:val="en-US"/>
        </w:rPr>
      </w:pPr>
    </w:p>
    <w:p w14:paraId="7C2F2E47" w14:textId="77777777" w:rsidR="00C62173" w:rsidRDefault="00C62173" w:rsidP="00360821">
      <w:pPr>
        <w:spacing w:before="240" w:line="360" w:lineRule="auto"/>
        <w:jc w:val="both"/>
        <w:rPr>
          <w:rFonts w:cs="Times New Roman"/>
          <w:sz w:val="33"/>
          <w:szCs w:val="33"/>
          <w:lang w:val="en-US"/>
        </w:rPr>
      </w:pPr>
    </w:p>
    <w:p w14:paraId="2C63BE70" w14:textId="37A3B8A3" w:rsidR="00411AB2" w:rsidRDefault="000759BB" w:rsidP="00562A72">
      <w:pPr>
        <w:spacing w:before="240" w:line="360" w:lineRule="auto"/>
        <w:rPr>
          <w:rFonts w:cs="Times New Roman"/>
          <w:sz w:val="33"/>
          <w:szCs w:val="33"/>
          <w:lang w:val="en-US"/>
        </w:rPr>
      </w:pPr>
      <w:r>
        <w:rPr>
          <w:rFonts w:cs="Times New Roman"/>
          <w:sz w:val="33"/>
          <w:szCs w:val="33"/>
          <w:lang w:val="en-US"/>
        </w:rPr>
        <w:t xml:space="preserve">                    </w:t>
      </w:r>
      <w:r w:rsidR="009B5236">
        <w:rPr>
          <w:rFonts w:cs="Times New Roman"/>
          <w:sz w:val="33"/>
          <w:szCs w:val="33"/>
          <w:lang w:val="en-US"/>
        </w:rPr>
        <w:t>ASSESM</w:t>
      </w:r>
      <w:r>
        <w:rPr>
          <w:rFonts w:cs="Times New Roman"/>
          <w:sz w:val="33"/>
          <w:szCs w:val="33"/>
          <w:lang w:val="en-US"/>
        </w:rPr>
        <w:t>E</w:t>
      </w:r>
      <w:r w:rsidR="009B5236">
        <w:rPr>
          <w:rFonts w:cs="Times New Roman"/>
          <w:sz w:val="33"/>
          <w:szCs w:val="33"/>
          <w:lang w:val="en-US"/>
        </w:rPr>
        <w:t xml:space="preserve">NT </w:t>
      </w:r>
      <w:r>
        <w:rPr>
          <w:rFonts w:cs="Times New Roman"/>
          <w:sz w:val="33"/>
          <w:szCs w:val="33"/>
          <w:lang w:val="en-US"/>
        </w:rPr>
        <w:t xml:space="preserve">TASK 3 </w:t>
      </w:r>
    </w:p>
    <w:p w14:paraId="580B3C4C" w14:textId="7E7D72D7" w:rsidR="000759BB" w:rsidRDefault="00057B30" w:rsidP="00562A72">
      <w:pPr>
        <w:spacing w:before="240" w:line="360" w:lineRule="auto"/>
        <w:rPr>
          <w:rFonts w:cs="Times New Roman"/>
          <w:sz w:val="33"/>
          <w:szCs w:val="33"/>
          <w:lang w:val="en-US"/>
        </w:rPr>
      </w:pPr>
      <w:r>
        <w:rPr>
          <w:rFonts w:cs="Times New Roman"/>
          <w:sz w:val="33"/>
          <w:szCs w:val="33"/>
          <w:lang w:val="en-US"/>
        </w:rPr>
        <w:t xml:space="preserve">STUDENT NAME: </w:t>
      </w:r>
      <w:proofErr w:type="spellStart"/>
      <w:r w:rsidR="00AA2D35">
        <w:rPr>
          <w:rFonts w:cs="Times New Roman"/>
          <w:sz w:val="33"/>
          <w:szCs w:val="33"/>
          <w:lang w:val="en-US"/>
        </w:rPr>
        <w:t>Cosmina</w:t>
      </w:r>
      <w:proofErr w:type="spellEnd"/>
      <w:r w:rsidR="00AA2D35">
        <w:rPr>
          <w:rFonts w:cs="Times New Roman"/>
          <w:sz w:val="33"/>
          <w:szCs w:val="33"/>
          <w:lang w:val="en-US"/>
        </w:rPr>
        <w:t xml:space="preserve"> </w:t>
      </w:r>
      <w:proofErr w:type="spellStart"/>
      <w:r w:rsidR="00AA2D35">
        <w:rPr>
          <w:rFonts w:cs="Times New Roman"/>
          <w:sz w:val="33"/>
          <w:szCs w:val="33"/>
          <w:lang w:val="en-US"/>
        </w:rPr>
        <w:t>Nicoleta</w:t>
      </w:r>
      <w:proofErr w:type="spellEnd"/>
      <w:r w:rsidR="00AA2D35">
        <w:rPr>
          <w:rFonts w:cs="Times New Roman"/>
          <w:sz w:val="33"/>
          <w:szCs w:val="33"/>
          <w:lang w:val="en-US"/>
        </w:rPr>
        <w:t xml:space="preserve"> </w:t>
      </w:r>
      <w:proofErr w:type="spellStart"/>
      <w:r w:rsidR="00AA2D35">
        <w:rPr>
          <w:rFonts w:cs="Times New Roman"/>
          <w:sz w:val="33"/>
          <w:szCs w:val="33"/>
          <w:lang w:val="en-US"/>
        </w:rPr>
        <w:t>Cosaru</w:t>
      </w:r>
      <w:proofErr w:type="spellEnd"/>
      <w:r w:rsidR="00AA2D35">
        <w:rPr>
          <w:rFonts w:cs="Times New Roman"/>
          <w:sz w:val="33"/>
          <w:szCs w:val="33"/>
          <w:lang w:val="en-US"/>
        </w:rPr>
        <w:t xml:space="preserve"> </w:t>
      </w:r>
    </w:p>
    <w:p w14:paraId="2987A497" w14:textId="7207E8A7" w:rsidR="00AA2D35" w:rsidRDefault="00AA2D35" w:rsidP="00562A72">
      <w:pPr>
        <w:spacing w:before="240" w:line="360" w:lineRule="auto"/>
        <w:rPr>
          <w:rFonts w:cs="Times New Roman"/>
          <w:sz w:val="33"/>
          <w:szCs w:val="33"/>
          <w:lang w:val="en-US"/>
        </w:rPr>
      </w:pPr>
      <w:r>
        <w:rPr>
          <w:rFonts w:cs="Times New Roman"/>
          <w:sz w:val="33"/>
          <w:szCs w:val="33"/>
          <w:lang w:val="en-US"/>
        </w:rPr>
        <w:t>STUDENT ID: 222</w:t>
      </w:r>
      <w:r w:rsidR="003602F8">
        <w:rPr>
          <w:rFonts w:cs="Times New Roman"/>
          <w:sz w:val="33"/>
          <w:szCs w:val="33"/>
          <w:lang w:val="en-US"/>
        </w:rPr>
        <w:t xml:space="preserve">4416 </w:t>
      </w:r>
    </w:p>
    <w:p w14:paraId="12799D1C" w14:textId="51CBBB80" w:rsidR="003602F8" w:rsidRDefault="00D84C1B" w:rsidP="00562A72">
      <w:pPr>
        <w:spacing w:before="240" w:line="360" w:lineRule="auto"/>
        <w:rPr>
          <w:rFonts w:cs="Times New Roman"/>
          <w:sz w:val="33"/>
          <w:szCs w:val="33"/>
          <w:lang w:val="en-US"/>
        </w:rPr>
      </w:pPr>
      <w:r>
        <w:rPr>
          <w:rFonts w:cs="Times New Roman"/>
          <w:sz w:val="33"/>
          <w:szCs w:val="33"/>
          <w:lang w:val="en-US"/>
        </w:rPr>
        <w:t>MODULE CODE: LCLM4001_LON</w:t>
      </w:r>
    </w:p>
    <w:p w14:paraId="23147852" w14:textId="51ED5A75" w:rsidR="00F32F81" w:rsidRPr="00C62173" w:rsidRDefault="00F32F81" w:rsidP="00562A72">
      <w:pPr>
        <w:spacing w:before="240" w:line="360" w:lineRule="auto"/>
        <w:rPr>
          <w:rFonts w:cs="Times New Roman"/>
          <w:sz w:val="44"/>
          <w:szCs w:val="44"/>
        </w:rPr>
      </w:pPr>
      <w:r>
        <w:rPr>
          <w:rFonts w:cs="Times New Roman"/>
          <w:sz w:val="33"/>
          <w:szCs w:val="33"/>
          <w:lang w:val="en-US"/>
        </w:rPr>
        <w:t xml:space="preserve">MODULE TITLE: </w:t>
      </w:r>
      <w:r w:rsidR="00881DBB">
        <w:rPr>
          <w:rFonts w:cs="Times New Roman"/>
          <w:sz w:val="33"/>
          <w:szCs w:val="33"/>
          <w:lang w:val="en-US"/>
        </w:rPr>
        <w:t xml:space="preserve">Academic Skills </w:t>
      </w:r>
    </w:p>
    <w:p w14:paraId="6F8C89D7" w14:textId="77777777" w:rsidR="00411AB2" w:rsidRPr="00360821" w:rsidRDefault="00411AB2" w:rsidP="00360821">
      <w:pPr>
        <w:spacing w:before="240" w:line="360" w:lineRule="auto"/>
        <w:jc w:val="both"/>
        <w:rPr>
          <w:rFonts w:cs="Times New Roman"/>
          <w:sz w:val="33"/>
          <w:szCs w:val="33"/>
        </w:rPr>
      </w:pPr>
      <w:r w:rsidRPr="00360821">
        <w:rPr>
          <w:rFonts w:cs="Times New Roman"/>
          <w:sz w:val="33"/>
          <w:szCs w:val="33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kern w:val="2"/>
          <w:sz w:val="36"/>
          <w:szCs w:val="40"/>
          <w:lang w:val="en-GB"/>
          <w14:ligatures w14:val="standardContextual"/>
        </w:rPr>
        <w:id w:val="-2000882369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  <w:szCs w:val="22"/>
        </w:rPr>
      </w:sdtEndPr>
      <w:sdtContent>
        <w:p w14:paraId="4D7FE011" w14:textId="0E3FE5C6" w:rsidR="00411AB2" w:rsidRPr="00360821" w:rsidRDefault="00411AB2" w:rsidP="00360821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360821">
            <w:rPr>
              <w:rFonts w:ascii="Times New Roman" w:hAnsi="Times New Roman" w:cs="Times New Roman"/>
            </w:rPr>
            <w:t>Table of Contents</w:t>
          </w:r>
        </w:p>
        <w:p w14:paraId="717936B7" w14:textId="65500CC3" w:rsidR="00FF1CB1" w:rsidRPr="00360821" w:rsidRDefault="00411AB2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r w:rsidRPr="00360821">
            <w:rPr>
              <w:rFonts w:cs="Times New Roman"/>
              <w:szCs w:val="24"/>
            </w:rPr>
            <w:fldChar w:fldCharType="begin"/>
          </w:r>
          <w:r w:rsidRPr="00360821">
            <w:rPr>
              <w:rFonts w:cs="Times New Roman"/>
              <w:szCs w:val="24"/>
            </w:rPr>
            <w:instrText xml:space="preserve"> TOC \o "1-3" \h \z \u </w:instrText>
          </w:r>
          <w:r w:rsidRPr="00360821">
            <w:rPr>
              <w:rFonts w:cs="Times New Roman"/>
              <w:szCs w:val="24"/>
            </w:rPr>
            <w:fldChar w:fldCharType="separate"/>
          </w:r>
          <w:hyperlink w:anchor="_Toc175218891" w:history="1">
            <w:r w:rsidR="00FF1CB1" w:rsidRPr="00360821">
              <w:rPr>
                <w:rStyle w:val="Hyperlink"/>
                <w:rFonts w:cs="Times New Roman"/>
                <w:noProof/>
              </w:rPr>
              <w:t>Introduction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_Toc175218891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3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234ED76" w14:textId="245F8A08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2" w:history="1">
            <w:r w:rsidR="00FF1CB1" w:rsidRPr="00360821">
              <w:rPr>
                <w:rStyle w:val="Hyperlink"/>
                <w:rFonts w:cs="Times New Roman"/>
                <w:noProof/>
              </w:rPr>
              <w:t>Description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_Toc175218892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4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3869FC2" w14:textId="4AF6B970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3" w:history="1">
            <w:r w:rsidR="00FF1CB1" w:rsidRPr="00360821">
              <w:rPr>
                <w:rStyle w:val="Hyperlink"/>
                <w:rFonts w:cs="Times New Roman"/>
                <w:noProof/>
              </w:rPr>
              <w:t>Feelings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_Toc175218893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4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6EABB1C9" w14:textId="20CD8072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4" w:history="1">
            <w:r w:rsidR="00FF1CB1" w:rsidRPr="00360821">
              <w:rPr>
                <w:rStyle w:val="Hyperlink"/>
                <w:rFonts w:cs="Times New Roman"/>
                <w:noProof/>
              </w:rPr>
              <w:t>Evaluation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_Toc175218894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5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4BD063D4" w14:textId="054D0A55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5" w:history="1">
            <w:r w:rsidR="00FF1CB1" w:rsidRPr="00360821">
              <w:rPr>
                <w:rStyle w:val="Hyperlink"/>
                <w:rFonts w:cs="Times New Roman"/>
                <w:noProof/>
              </w:rPr>
              <w:t>Analysis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_Toc175218895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5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1492A6F1" w14:textId="78439088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6" w:history="1">
            <w:r w:rsidR="00FF1CB1" w:rsidRPr="00360821">
              <w:rPr>
                <w:rStyle w:val="Hyperlink"/>
                <w:rFonts w:cs="Times New Roman"/>
                <w:noProof/>
              </w:rPr>
              <w:t>Conclusion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_Toc175218896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6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91B26BE" w14:textId="055AD605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7" w:history="1">
            <w:r w:rsidR="00FF1CB1" w:rsidRPr="00360821">
              <w:rPr>
                <w:rStyle w:val="Hyperlink"/>
                <w:rFonts w:cs="Times New Roman"/>
                <w:noProof/>
              </w:rPr>
              <w:t>Action Plan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_Toc175218897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6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01AA33E6" w14:textId="204A245D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8" w:history="1">
            <w:r w:rsidR="00FF1CB1" w:rsidRPr="00360821">
              <w:rPr>
                <w:rStyle w:val="Hyperlink"/>
                <w:rFonts w:cs="Times New Roman"/>
                <w:noProof/>
              </w:rPr>
              <w:t>Conclusion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_Toc175218898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7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7995AF1B" w14:textId="38AF996B" w:rsidR="00FF1CB1" w:rsidRPr="00360821" w:rsidRDefault="002B5D33" w:rsidP="00360821">
          <w:pPr>
            <w:pStyle w:val="TOC1"/>
            <w:tabs>
              <w:tab w:val="right" w:leader="dot" w:pos="9016"/>
            </w:tabs>
            <w:spacing w:before="240" w:line="360" w:lineRule="auto"/>
            <w:jc w:val="both"/>
            <w:rPr>
              <w:rFonts w:eastAsiaTheme="minorEastAsia" w:cs="Times New Roman"/>
              <w:noProof/>
              <w:sz w:val="22"/>
              <w:lang w:val="en-US"/>
            </w:rPr>
          </w:pPr>
          <w:hyperlink w:anchor="_Toc175218899" w:history="1">
            <w:r w:rsidR="00FF1CB1" w:rsidRPr="00360821">
              <w:rPr>
                <w:rStyle w:val="Hyperlink"/>
                <w:rFonts w:cs="Times New Roman"/>
                <w:noProof/>
              </w:rPr>
              <w:t>Reference</w:t>
            </w:r>
            <w:r w:rsidR="00FF1CB1" w:rsidRPr="00360821">
              <w:rPr>
                <w:rFonts w:cs="Times New Roman"/>
                <w:noProof/>
                <w:webHidden/>
              </w:rPr>
              <w:tab/>
            </w:r>
            <w:r w:rsidR="00FF1CB1" w:rsidRPr="00360821">
              <w:rPr>
                <w:rFonts w:cs="Times New Roman"/>
                <w:noProof/>
                <w:webHidden/>
              </w:rPr>
              <w:fldChar w:fldCharType="begin"/>
            </w:r>
            <w:r w:rsidR="00FF1CB1" w:rsidRPr="00360821">
              <w:rPr>
                <w:rFonts w:cs="Times New Roman"/>
                <w:noProof/>
                <w:webHidden/>
              </w:rPr>
              <w:instrText xml:space="preserve"> PAGEREF _Toc175218899 \h </w:instrText>
            </w:r>
            <w:r w:rsidR="00FF1CB1" w:rsidRPr="00360821">
              <w:rPr>
                <w:rFonts w:cs="Times New Roman"/>
                <w:noProof/>
                <w:webHidden/>
              </w:rPr>
            </w:r>
            <w:r w:rsidR="00FF1CB1" w:rsidRPr="00360821">
              <w:rPr>
                <w:rFonts w:cs="Times New Roman"/>
                <w:noProof/>
                <w:webHidden/>
              </w:rPr>
              <w:fldChar w:fldCharType="separate"/>
            </w:r>
            <w:r w:rsidR="00FF1CB1" w:rsidRPr="00360821">
              <w:rPr>
                <w:rFonts w:cs="Times New Roman"/>
                <w:noProof/>
                <w:webHidden/>
              </w:rPr>
              <w:t>8</w:t>
            </w:r>
            <w:r w:rsidR="00FF1CB1" w:rsidRPr="00360821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DC3DC6B" w14:textId="7E6B939F" w:rsidR="00411AB2" w:rsidRPr="00360821" w:rsidRDefault="00411AB2" w:rsidP="00360821">
          <w:pPr>
            <w:spacing w:before="240" w:line="360" w:lineRule="auto"/>
            <w:jc w:val="both"/>
            <w:rPr>
              <w:rFonts w:cs="Times New Roman"/>
            </w:rPr>
          </w:pPr>
          <w:r w:rsidRPr="00360821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3CDBC0ED" w14:textId="77777777" w:rsidR="00B6248E" w:rsidRPr="00360821" w:rsidRDefault="00B6248E" w:rsidP="00360821">
      <w:pPr>
        <w:spacing w:before="240" w:line="360" w:lineRule="auto"/>
        <w:jc w:val="both"/>
        <w:rPr>
          <w:rFonts w:cs="Times New Roman"/>
          <w:sz w:val="33"/>
          <w:szCs w:val="33"/>
        </w:rPr>
      </w:pPr>
    </w:p>
    <w:p w14:paraId="6295AD30" w14:textId="11329C58" w:rsidR="00C80720" w:rsidRPr="00360821" w:rsidRDefault="00B6248E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br w:type="page"/>
      </w:r>
    </w:p>
    <w:p w14:paraId="0A5315A8" w14:textId="660A18BB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0" w:name="_Toc175218891"/>
      <w:r w:rsidRPr="00360821">
        <w:rPr>
          <w:rFonts w:ascii="Times New Roman" w:hAnsi="Times New Roman" w:cs="Times New Roman"/>
        </w:rPr>
        <w:t>Introduction</w:t>
      </w:r>
      <w:bookmarkEnd w:id="0"/>
    </w:p>
    <w:p w14:paraId="3072912B" w14:textId="3C7B3B79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t xml:space="preserve">In this module, I have ensured that I cultivated some of the most important </w:t>
      </w:r>
      <w:r w:rsidR="00B6248E" w:rsidRPr="00360821">
        <w:rPr>
          <w:rFonts w:cs="Times New Roman"/>
        </w:rPr>
        <w:t>academic skills</w:t>
      </w:r>
      <w:r w:rsidRPr="00360821">
        <w:rPr>
          <w:rFonts w:cs="Times New Roman"/>
        </w:rPr>
        <w:t xml:space="preserve"> as a student. This reflective report will examine three specific skills: such as academic writing, note taking and references. To that end, in the following paragraphs</w:t>
      </w:r>
      <w:r w:rsidR="00411AB2" w:rsidRPr="00360821">
        <w:rPr>
          <w:rFonts w:cs="Times New Roman"/>
        </w:rPr>
        <w:t>,</w:t>
      </w:r>
      <w:r w:rsidRPr="00360821">
        <w:rPr>
          <w:rFonts w:cs="Times New Roman"/>
        </w:rPr>
        <w:t xml:space="preserve"> I will use Gibb’s Reflective Cycle to analyse how and through which activities and assignments these skills have developed. This reflection would assist me </w:t>
      </w:r>
      <w:r w:rsidR="00411AB2" w:rsidRPr="00360821">
        <w:rPr>
          <w:rFonts w:cs="Times New Roman"/>
        </w:rPr>
        <w:t>in learning</w:t>
      </w:r>
      <w:r w:rsidRPr="00360821">
        <w:rPr>
          <w:rFonts w:cs="Times New Roman"/>
        </w:rPr>
        <w:t xml:space="preserve"> the growth made so far, areas that </w:t>
      </w:r>
      <w:r w:rsidR="00411AB2" w:rsidRPr="00360821">
        <w:rPr>
          <w:rFonts w:cs="Times New Roman"/>
        </w:rPr>
        <w:t>need</w:t>
      </w:r>
      <w:r w:rsidRPr="00360821">
        <w:rPr>
          <w:rFonts w:cs="Times New Roman"/>
        </w:rPr>
        <w:t xml:space="preserve"> enhancement and </w:t>
      </w:r>
      <w:r w:rsidR="00411AB2" w:rsidRPr="00360821">
        <w:rPr>
          <w:rFonts w:cs="Times New Roman"/>
        </w:rPr>
        <w:t xml:space="preserve">the </w:t>
      </w:r>
      <w:r w:rsidRPr="00360821">
        <w:rPr>
          <w:rFonts w:cs="Times New Roman"/>
        </w:rPr>
        <w:t xml:space="preserve">development of plans for future academic </w:t>
      </w:r>
      <w:r w:rsidR="00411AB2" w:rsidRPr="00360821">
        <w:rPr>
          <w:rFonts w:cs="Times New Roman"/>
        </w:rPr>
        <w:t>endeavours</w:t>
      </w:r>
      <w:r w:rsidRPr="00360821">
        <w:rPr>
          <w:rFonts w:cs="Times New Roman"/>
        </w:rPr>
        <w:t>.</w:t>
      </w:r>
    </w:p>
    <w:p w14:paraId="15B2C07E" w14:textId="058F4D9C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br w:type="page"/>
      </w:r>
    </w:p>
    <w:p w14:paraId="1AD3A918" w14:textId="77777777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" w:name="_Toc175218892"/>
      <w:r w:rsidRPr="00360821">
        <w:rPr>
          <w:rFonts w:ascii="Times New Roman" w:hAnsi="Times New Roman" w:cs="Times New Roman"/>
        </w:rPr>
        <w:t>Description</w:t>
      </w:r>
      <w:bookmarkEnd w:id="1"/>
    </w:p>
    <w:p w14:paraId="4A7B2BF3" w14:textId="2D1593CE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Academic Writing Skills:</w:t>
      </w:r>
      <w:r w:rsidRPr="00360821">
        <w:rPr>
          <w:rFonts w:cs="Times New Roman"/>
        </w:rPr>
        <w:t xml:space="preserve"> One of the most complicated activities that were completed in this module </w:t>
      </w:r>
      <w:r w:rsidR="00411AB2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the work on a research paper</w:t>
      </w:r>
      <w:r w:rsidR="004F4441" w:rsidRPr="00360821">
        <w:rPr>
          <w:rFonts w:cs="Times New Roman"/>
        </w:rPr>
        <w:t xml:space="preserve"> (Mallia, 2017)</w:t>
      </w:r>
      <w:r w:rsidRPr="00360821">
        <w:rPr>
          <w:rFonts w:cs="Times New Roman"/>
        </w:rPr>
        <w:t xml:space="preserve">. They </w:t>
      </w:r>
      <w:r w:rsidR="005A0E40" w:rsidRPr="00360821">
        <w:rPr>
          <w:rFonts w:cs="Times New Roman"/>
        </w:rPr>
        <w:t>rush</w:t>
      </w:r>
      <w:r w:rsidRPr="00360821">
        <w:rPr>
          <w:rFonts w:cs="Times New Roman"/>
        </w:rPr>
        <w:t xml:space="preserve"> to highlight that this brought out the need to undertake considerable research, analytical thinking and synthesis of knowledge into formative structures. While doing this I engaged in writing drafts and revisions and writing </w:t>
      </w:r>
      <w:r w:rsidR="002C2722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Europe’s way of getting it right. </w:t>
      </w:r>
      <w:r w:rsidR="00B6248E" w:rsidRPr="00360821">
        <w:rPr>
          <w:rFonts w:cs="Times New Roman"/>
        </w:rPr>
        <w:t>My primary</w:t>
      </w:r>
      <w:r w:rsidRPr="00360821">
        <w:rPr>
          <w:rFonts w:cs="Times New Roman"/>
        </w:rPr>
        <w:t xml:space="preserve"> source of feedback about my performance included the tutor whose comments and suggestions were helpful for my future improvement to </w:t>
      </w:r>
      <w:r w:rsidR="00B6248E" w:rsidRPr="00360821">
        <w:rPr>
          <w:rFonts w:cs="Times New Roman"/>
        </w:rPr>
        <w:t>writing</w:t>
      </w:r>
      <w:r w:rsidRPr="00360821">
        <w:rPr>
          <w:rFonts w:cs="Times New Roman"/>
        </w:rPr>
        <w:t xml:space="preserve"> more conceptually </w:t>
      </w:r>
      <w:r w:rsidR="00B6248E" w:rsidRPr="00360821">
        <w:rPr>
          <w:rFonts w:cs="Times New Roman"/>
        </w:rPr>
        <w:t>clearly</w:t>
      </w:r>
      <w:r w:rsidRPr="00360821">
        <w:rPr>
          <w:rFonts w:cs="Times New Roman"/>
        </w:rPr>
        <w:t xml:space="preserve"> and </w:t>
      </w:r>
      <w:r w:rsidR="00B6248E" w:rsidRPr="00360821">
        <w:rPr>
          <w:rFonts w:cs="Times New Roman"/>
        </w:rPr>
        <w:t>concisely</w:t>
      </w:r>
      <w:r w:rsidR="004F4441" w:rsidRPr="00360821">
        <w:rPr>
          <w:rFonts w:cs="Times New Roman"/>
        </w:rPr>
        <w:t xml:space="preserve"> (Adeani, Febriani, and Syafryadin, 2020)</w:t>
      </w:r>
      <w:r w:rsidRPr="00360821">
        <w:rPr>
          <w:rFonts w:cs="Times New Roman"/>
        </w:rPr>
        <w:t>.</w:t>
      </w:r>
    </w:p>
    <w:p w14:paraId="4CB62E39" w14:textId="11F1A0C3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Note-Taking Skills:</w:t>
      </w:r>
      <w:r w:rsidRPr="00360821">
        <w:rPr>
          <w:rFonts w:cs="Times New Roman"/>
        </w:rPr>
        <w:t xml:space="preserve"> The </w:t>
      </w:r>
      <w:r w:rsidR="00B6248E" w:rsidRPr="00360821">
        <w:rPr>
          <w:rFonts w:cs="Times New Roman"/>
        </w:rPr>
        <w:t>learning</w:t>
      </w:r>
      <w:r w:rsidRPr="00360821">
        <w:rPr>
          <w:rFonts w:cs="Times New Roman"/>
        </w:rPr>
        <w:t xml:space="preserve"> strategies, which I tried when taking notes during the lectures and the workshops included the use of Cornell notes and mind maps. They beneficially assisted me in changing </w:t>
      </w:r>
      <w:r w:rsidR="00B6248E" w:rsidRPr="00360821">
        <w:rPr>
          <w:rFonts w:cs="Times New Roman"/>
        </w:rPr>
        <w:t>how</w:t>
      </w:r>
      <w:r w:rsidRPr="00360821">
        <w:rPr>
          <w:rFonts w:cs="Times New Roman"/>
        </w:rPr>
        <w:t xml:space="preserve"> I </w:t>
      </w:r>
      <w:r w:rsidR="00B6248E" w:rsidRPr="00360821">
        <w:rPr>
          <w:rFonts w:cs="Times New Roman"/>
        </w:rPr>
        <w:t>perceived</w:t>
      </w:r>
      <w:r w:rsidRPr="00360821">
        <w:rPr>
          <w:rFonts w:cs="Times New Roman"/>
        </w:rPr>
        <w:t xml:space="preserve"> and </w:t>
      </w:r>
      <w:r w:rsidR="00B6248E" w:rsidRPr="00360821">
        <w:rPr>
          <w:rFonts w:cs="Times New Roman"/>
        </w:rPr>
        <w:t>comprehended</w:t>
      </w:r>
      <w:r w:rsidRPr="00360821">
        <w:rPr>
          <w:rFonts w:cs="Times New Roman"/>
        </w:rPr>
        <w:t xml:space="preserve"> information. I also did group discussions with my fellow students in which shared notes this helped me to know the techniques used by other students and modify my strategies</w:t>
      </w:r>
      <w:r w:rsidR="004F4441" w:rsidRPr="00360821">
        <w:rPr>
          <w:rFonts w:cs="Times New Roman"/>
        </w:rPr>
        <w:t xml:space="preserve"> (Chang and Ku, 2015)</w:t>
      </w:r>
      <w:r w:rsidRPr="00360821">
        <w:rPr>
          <w:rFonts w:cs="Times New Roman"/>
        </w:rPr>
        <w:t>.</w:t>
      </w:r>
    </w:p>
    <w:p w14:paraId="2B6342AC" w14:textId="3202FE0C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Referencing Skills:</w:t>
      </w:r>
      <w:r w:rsidRPr="00360821">
        <w:rPr>
          <w:rFonts w:cs="Times New Roman"/>
        </w:rPr>
        <w:t xml:space="preserve"> Citing </w:t>
      </w:r>
      <w:r w:rsidR="002C2722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one crucial element that </w:t>
      </w:r>
      <w:r w:rsidR="002C2722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meeting the requirements of </w:t>
      </w:r>
      <w:r w:rsidR="002C2722" w:rsidRPr="00360821">
        <w:rPr>
          <w:rFonts w:cs="Times New Roman"/>
        </w:rPr>
        <w:t>the</w:t>
      </w:r>
      <w:r w:rsidRPr="00360821">
        <w:rPr>
          <w:rFonts w:cs="Times New Roman"/>
        </w:rPr>
        <w:t xml:space="preserve"> research projects. The ADA module contained a workshop about APA referencing that </w:t>
      </w:r>
      <w:r w:rsidR="002C2722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supposed to contain all the information about how to cite sources properly. To complete this </w:t>
      </w:r>
      <w:r w:rsidR="002C2722" w:rsidRPr="00360821">
        <w:rPr>
          <w:rFonts w:cs="Times New Roman"/>
        </w:rPr>
        <w:t>task,</w:t>
      </w:r>
      <w:r w:rsidRPr="00360821">
        <w:rPr>
          <w:rFonts w:cs="Times New Roman"/>
        </w:rPr>
        <w:t xml:space="preserve"> it </w:t>
      </w:r>
      <w:r w:rsidR="002C2722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necessary to pay a lot of attention to the citation parts because of formatting</w:t>
      </w:r>
      <w:r w:rsidR="004F4441" w:rsidRPr="00360821">
        <w:rPr>
          <w:rFonts w:cs="Times New Roman"/>
        </w:rPr>
        <w:t xml:space="preserve"> (Neville, 2016)</w:t>
      </w:r>
      <w:r w:rsidRPr="00360821">
        <w:rPr>
          <w:rFonts w:cs="Times New Roman"/>
        </w:rPr>
        <w:t>.</w:t>
      </w:r>
    </w:p>
    <w:p w14:paraId="1A01844C" w14:textId="77777777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2" w:name="_Toc175218893"/>
      <w:r w:rsidRPr="00360821">
        <w:rPr>
          <w:rFonts w:ascii="Times New Roman" w:hAnsi="Times New Roman" w:cs="Times New Roman"/>
        </w:rPr>
        <w:t>Feelings</w:t>
      </w:r>
      <w:bookmarkEnd w:id="2"/>
    </w:p>
    <w:p w14:paraId="0E156331" w14:textId="278104EB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Academic Writing Skills:</w:t>
      </w:r>
      <w:r w:rsidRPr="00360821">
        <w:rPr>
          <w:rFonts w:cs="Times New Roman"/>
        </w:rPr>
        <w:t xml:space="preserve"> At first, I had </w:t>
      </w:r>
      <w:r w:rsidR="00B6248E" w:rsidRPr="00360821">
        <w:rPr>
          <w:rFonts w:cs="Times New Roman"/>
        </w:rPr>
        <w:t xml:space="preserve">a </w:t>
      </w:r>
      <w:r w:rsidR="002C2722" w:rsidRPr="00360821">
        <w:rPr>
          <w:rFonts w:cs="Times New Roman"/>
        </w:rPr>
        <w:t>positive attitude</w:t>
      </w:r>
      <w:r w:rsidRPr="00360821">
        <w:rPr>
          <w:rFonts w:cs="Times New Roman"/>
        </w:rPr>
        <w:t xml:space="preserve"> towards the research paper; I felt confident doing it although I had some anxiety</w:t>
      </w:r>
      <w:r w:rsidR="00261363" w:rsidRPr="00360821">
        <w:rPr>
          <w:rFonts w:cs="Times New Roman"/>
        </w:rPr>
        <w:t xml:space="preserve"> (Chang, Benamraoui, and Rieple, 2014)</w:t>
      </w:r>
      <w:r w:rsidRPr="00360821">
        <w:rPr>
          <w:rFonts w:cs="Times New Roman"/>
        </w:rPr>
        <w:t xml:space="preserve">. I </w:t>
      </w:r>
      <w:r w:rsidR="00C52A29" w:rsidRPr="00360821">
        <w:rPr>
          <w:rFonts w:cs="Times New Roman"/>
        </w:rPr>
        <w:t>am</w:t>
      </w:r>
      <w:r w:rsidRPr="00360821">
        <w:rPr>
          <w:rFonts w:cs="Times New Roman"/>
        </w:rPr>
        <w:t xml:space="preserve"> rather certain </w:t>
      </w:r>
      <w:r w:rsidR="00B6248E" w:rsidRPr="00360821">
        <w:rPr>
          <w:rFonts w:cs="Times New Roman"/>
        </w:rPr>
        <w:t>of</w:t>
      </w:r>
      <w:r w:rsidRPr="00360821">
        <w:rPr>
          <w:rFonts w:cs="Times New Roman"/>
        </w:rPr>
        <w:t xml:space="preserve"> the research skills I </w:t>
      </w:r>
      <w:r w:rsidR="00C52A29" w:rsidRPr="00360821">
        <w:rPr>
          <w:rFonts w:cs="Times New Roman"/>
        </w:rPr>
        <w:t>possess</w:t>
      </w:r>
      <w:r w:rsidRPr="00360821">
        <w:rPr>
          <w:rFonts w:cs="Times New Roman"/>
        </w:rPr>
        <w:t xml:space="preserve"> but </w:t>
      </w:r>
      <w:r w:rsidR="00C52A29" w:rsidRPr="00360821">
        <w:rPr>
          <w:rFonts w:cs="Times New Roman"/>
        </w:rPr>
        <w:t>it’s</w:t>
      </w:r>
      <w:r w:rsidRPr="00360821">
        <w:rPr>
          <w:rFonts w:cs="Times New Roman"/>
        </w:rPr>
        <w:t xml:space="preserve"> apprehensive </w:t>
      </w:r>
      <w:r w:rsidR="00B6248E" w:rsidRPr="00360821">
        <w:rPr>
          <w:rFonts w:cs="Times New Roman"/>
        </w:rPr>
        <w:t>about</w:t>
      </w:r>
      <w:r w:rsidRPr="00360821">
        <w:rPr>
          <w:rFonts w:cs="Times New Roman"/>
        </w:rPr>
        <w:t xml:space="preserve"> how to best set out my arguments. I became confident as I wrote and this </w:t>
      </w:r>
      <w:r w:rsidR="00C52A29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boosted by the good remarks on my draft I had done earlier. </w:t>
      </w:r>
      <w:r w:rsidR="00C52A29" w:rsidRPr="00360821">
        <w:rPr>
          <w:rFonts w:cs="Times New Roman"/>
        </w:rPr>
        <w:t>T</w:t>
      </w:r>
      <w:r w:rsidRPr="00360821">
        <w:rPr>
          <w:rFonts w:cs="Times New Roman"/>
        </w:rPr>
        <w:t>here were times I wished I did not get so tongue-tied especially when I could not articulate what I wanted to say well</w:t>
      </w:r>
      <w:r w:rsidR="00261363" w:rsidRPr="00360821">
        <w:rPr>
          <w:rFonts w:cs="Times New Roman"/>
        </w:rPr>
        <w:t xml:space="preserve"> (Schillings, Roebertsen, Savelberg, and Dolmans, 2023)</w:t>
      </w:r>
      <w:r w:rsidRPr="00360821">
        <w:rPr>
          <w:rFonts w:cs="Times New Roman"/>
        </w:rPr>
        <w:t>.</w:t>
      </w:r>
    </w:p>
    <w:p w14:paraId="1FE35AFA" w14:textId="5DBCF13A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Note-Taking Skills:</w:t>
      </w:r>
      <w:r w:rsidRPr="00360821">
        <w:rPr>
          <w:rFonts w:cs="Times New Roman"/>
        </w:rPr>
        <w:t xml:space="preserve"> At first, I </w:t>
      </w:r>
      <w:r w:rsidR="00C52A29" w:rsidRPr="00360821">
        <w:rPr>
          <w:rFonts w:cs="Times New Roman"/>
        </w:rPr>
        <w:t>am</w:t>
      </w:r>
      <w:r w:rsidRPr="00360821">
        <w:rPr>
          <w:rFonts w:cs="Times New Roman"/>
        </w:rPr>
        <w:t xml:space="preserve"> a bit </w:t>
      </w:r>
      <w:r w:rsidR="00B6248E" w:rsidRPr="00360821">
        <w:rPr>
          <w:rFonts w:cs="Times New Roman"/>
        </w:rPr>
        <w:t>sceptical</w:t>
      </w:r>
      <w:r w:rsidRPr="00360821">
        <w:rPr>
          <w:rFonts w:cs="Times New Roman"/>
        </w:rPr>
        <w:t xml:space="preserve"> as to which of the </w:t>
      </w:r>
      <w:r w:rsidR="00B6248E" w:rsidRPr="00360821">
        <w:rPr>
          <w:rFonts w:cs="Times New Roman"/>
        </w:rPr>
        <w:t>note-taking</w:t>
      </w:r>
      <w:r w:rsidRPr="00360821">
        <w:rPr>
          <w:rFonts w:cs="Times New Roman"/>
        </w:rPr>
        <w:t xml:space="preserve"> approaches would be best. </w:t>
      </w:r>
      <w:r w:rsidR="00B6248E" w:rsidRPr="00360821">
        <w:rPr>
          <w:rFonts w:cs="Times New Roman"/>
        </w:rPr>
        <w:t>In</w:t>
      </w:r>
      <w:r w:rsidRPr="00360821">
        <w:rPr>
          <w:rFonts w:cs="Times New Roman"/>
        </w:rPr>
        <w:t xml:space="preserve"> certain instances</w:t>
      </w:r>
      <w:r w:rsidR="00B6248E" w:rsidRPr="00360821">
        <w:rPr>
          <w:rFonts w:cs="Times New Roman"/>
        </w:rPr>
        <w:t>,</w:t>
      </w:r>
      <w:r w:rsidRPr="00360821">
        <w:rPr>
          <w:rFonts w:cs="Times New Roman"/>
        </w:rPr>
        <w:t xml:space="preserve"> the amount of information being delivered </w:t>
      </w:r>
      <w:r w:rsidR="00C52A29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quite high thus making it very difficult to capture it all. It always </w:t>
      </w:r>
      <w:r w:rsidR="00B6248E" w:rsidRPr="00360821">
        <w:rPr>
          <w:rFonts w:cs="Times New Roman"/>
        </w:rPr>
        <w:t>seems</w:t>
      </w:r>
      <w:r w:rsidRPr="00360821">
        <w:rPr>
          <w:rFonts w:cs="Times New Roman"/>
        </w:rPr>
        <w:t xml:space="preserve"> easier when I am trying a new technique and this is a truth that </w:t>
      </w:r>
      <w:r w:rsidR="00B6248E" w:rsidRPr="00360821">
        <w:rPr>
          <w:rFonts w:cs="Times New Roman"/>
        </w:rPr>
        <w:t>practice</w:t>
      </w:r>
      <w:r w:rsidRPr="00360821">
        <w:rPr>
          <w:rFonts w:cs="Times New Roman"/>
        </w:rPr>
        <w:t xml:space="preserve"> makes perfect as I </w:t>
      </w:r>
      <w:r w:rsidR="00C52A29" w:rsidRPr="00360821">
        <w:rPr>
          <w:rFonts w:cs="Times New Roman"/>
        </w:rPr>
        <w:t>am</w:t>
      </w:r>
      <w:r w:rsidRPr="00360821">
        <w:rPr>
          <w:rFonts w:cs="Times New Roman"/>
        </w:rPr>
        <w:t xml:space="preserve"> comfortable taking notes more so when using mind maps that </w:t>
      </w:r>
      <w:r w:rsidR="00C52A29" w:rsidRPr="00360821">
        <w:rPr>
          <w:rFonts w:cs="Times New Roman"/>
        </w:rPr>
        <w:t>help</w:t>
      </w:r>
      <w:r w:rsidRPr="00360821">
        <w:rPr>
          <w:rFonts w:cs="Times New Roman"/>
        </w:rPr>
        <w:t xml:space="preserve"> me map ideas on paper</w:t>
      </w:r>
      <w:r w:rsidR="00261363" w:rsidRPr="00360821">
        <w:rPr>
          <w:rFonts w:cs="Times New Roman"/>
        </w:rPr>
        <w:t xml:space="preserve"> (Boyle and Forchelli, 2014)</w:t>
      </w:r>
      <w:r w:rsidRPr="00360821">
        <w:rPr>
          <w:rFonts w:cs="Times New Roman"/>
        </w:rPr>
        <w:t>.</w:t>
      </w:r>
    </w:p>
    <w:p w14:paraId="7AA8DCF0" w14:textId="54EA66C2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Referencing Skills:</w:t>
      </w:r>
      <w:r w:rsidRPr="00360821">
        <w:rPr>
          <w:rFonts w:cs="Times New Roman"/>
        </w:rPr>
        <w:t xml:space="preserve"> Referring </w:t>
      </w:r>
      <w:r w:rsidR="00B6248E" w:rsidRPr="00360821">
        <w:rPr>
          <w:rFonts w:cs="Times New Roman"/>
        </w:rPr>
        <w:t xml:space="preserve">to </w:t>
      </w:r>
      <w:r w:rsidRPr="00360821">
        <w:rPr>
          <w:rFonts w:cs="Times New Roman"/>
        </w:rPr>
        <w:t>frustrated and determined me also. Despite the reali</w:t>
      </w:r>
      <w:r w:rsidR="00C52A29" w:rsidRPr="00360821">
        <w:rPr>
          <w:rFonts w:cs="Times New Roman"/>
        </w:rPr>
        <w:t>s</w:t>
      </w:r>
      <w:r w:rsidRPr="00360821">
        <w:rPr>
          <w:rFonts w:cs="Times New Roman"/>
        </w:rPr>
        <w:t xml:space="preserve">ation of the significance of citation, I had never enjoyed it due to the time-consuming aspect that it has. There </w:t>
      </w:r>
      <w:r w:rsidR="00C52A29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also a certain level of stress when it </w:t>
      </w:r>
      <w:r w:rsidR="00C52A29" w:rsidRPr="00360821">
        <w:rPr>
          <w:rFonts w:cs="Times New Roman"/>
        </w:rPr>
        <w:t>comes</w:t>
      </w:r>
      <w:r w:rsidRPr="00360821">
        <w:rPr>
          <w:rFonts w:cs="Times New Roman"/>
        </w:rPr>
        <w:t xml:space="preserve"> to </w:t>
      </w:r>
      <w:r w:rsidR="00B6248E" w:rsidRPr="00360821">
        <w:rPr>
          <w:rFonts w:cs="Times New Roman"/>
        </w:rPr>
        <w:t>mistakes</w:t>
      </w:r>
      <w:r w:rsidRPr="00360821">
        <w:rPr>
          <w:rFonts w:cs="Times New Roman"/>
        </w:rPr>
        <w:t xml:space="preserve"> that might be made, which might compromise the credibility of my work. But those worries were eased in the workshop, and I started to have much more confidence in referencing</w:t>
      </w:r>
      <w:r w:rsidR="00261363" w:rsidRPr="00360821">
        <w:rPr>
          <w:rFonts w:cs="Times New Roman"/>
        </w:rPr>
        <w:t xml:space="preserve"> (Greenwood, Walkem, Smith, Shearer, and Stirling, 2014)</w:t>
      </w:r>
      <w:r w:rsidRPr="00360821">
        <w:rPr>
          <w:rFonts w:cs="Times New Roman"/>
        </w:rPr>
        <w:t>.</w:t>
      </w:r>
    </w:p>
    <w:p w14:paraId="3B30DBE6" w14:textId="77777777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3" w:name="_Toc175218894"/>
      <w:r w:rsidRPr="00360821">
        <w:rPr>
          <w:rFonts w:ascii="Times New Roman" w:hAnsi="Times New Roman" w:cs="Times New Roman"/>
        </w:rPr>
        <w:t>Evaluation</w:t>
      </w:r>
      <w:bookmarkEnd w:id="3"/>
    </w:p>
    <w:p w14:paraId="6F356D31" w14:textId="6E91EB4B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Academic Writing Skills:</w:t>
      </w:r>
      <w:r w:rsidRPr="00360821">
        <w:rPr>
          <w:rFonts w:cs="Times New Roman"/>
        </w:rPr>
        <w:t xml:space="preserve"> </w:t>
      </w:r>
      <w:r w:rsidR="00C52A29" w:rsidRPr="00360821">
        <w:rPr>
          <w:rFonts w:cs="Times New Roman"/>
        </w:rPr>
        <w:t>A</w:t>
      </w:r>
      <w:r w:rsidRPr="00360821">
        <w:rPr>
          <w:rFonts w:cs="Times New Roman"/>
        </w:rPr>
        <w:t xml:space="preserve"> particular research paper </w:t>
      </w:r>
      <w:r w:rsidR="00C52A29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a good practice in academic writing. It can be seen that I am good at integrating knowledge and </w:t>
      </w:r>
      <w:r w:rsidR="00C52A29" w:rsidRPr="00360821">
        <w:rPr>
          <w:rFonts w:cs="Times New Roman"/>
        </w:rPr>
        <w:t>can</w:t>
      </w:r>
      <w:r w:rsidRPr="00360821">
        <w:rPr>
          <w:rFonts w:cs="Times New Roman"/>
        </w:rPr>
        <w:t xml:space="preserve"> construct coherent and logical arguments. I knew that I often </w:t>
      </w:r>
      <w:r w:rsidR="00C52A29" w:rsidRPr="00360821">
        <w:rPr>
          <w:rFonts w:cs="Times New Roman"/>
        </w:rPr>
        <w:t>failed</w:t>
      </w:r>
      <w:r w:rsidRPr="00360821">
        <w:rPr>
          <w:rFonts w:cs="Times New Roman"/>
        </w:rPr>
        <w:t xml:space="preserve"> to provide richness of the discussions, especially analytical ones. Small changes could be made with regards to the extent to which primary sources are utilised, and a higher level of academic discourse</w:t>
      </w:r>
      <w:r w:rsidR="00261363" w:rsidRPr="00360821">
        <w:rPr>
          <w:rFonts w:cs="Times New Roman"/>
        </w:rPr>
        <w:t xml:space="preserve"> (Numan Khazaal, 2019)</w:t>
      </w:r>
      <w:r w:rsidRPr="00360821">
        <w:rPr>
          <w:rFonts w:cs="Times New Roman"/>
        </w:rPr>
        <w:t>.</w:t>
      </w:r>
    </w:p>
    <w:p w14:paraId="09B35EB8" w14:textId="7ECCC846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Note-Taking Skills:</w:t>
      </w:r>
      <w:r w:rsidRPr="00360821">
        <w:rPr>
          <w:rFonts w:cs="Times New Roman"/>
        </w:rPr>
        <w:t xml:space="preserve"> I found my note-taking to be largely successful, particularly with the organisation style of the Cornell note-taking method. Another effective application of mind mapping </w:t>
      </w:r>
      <w:r w:rsidR="006B6060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to grasp </w:t>
      </w:r>
      <w:r w:rsidR="00B6248E" w:rsidRPr="00360821">
        <w:rPr>
          <w:rFonts w:cs="Times New Roman"/>
        </w:rPr>
        <w:t xml:space="preserve">a </w:t>
      </w:r>
      <w:r w:rsidRPr="00360821">
        <w:rPr>
          <w:rFonts w:cs="Times New Roman"/>
        </w:rPr>
        <w:t xml:space="preserve">particular subject matter with many different interconnections. I found out that this </w:t>
      </w:r>
      <w:r w:rsidR="00142ECD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anyway making my notes too detailed, which </w:t>
      </w:r>
      <w:r w:rsidR="00142ECD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</w:t>
      </w:r>
      <w:r w:rsidR="00142ECD" w:rsidRPr="00360821">
        <w:rPr>
          <w:rFonts w:cs="Times New Roman"/>
        </w:rPr>
        <w:t xml:space="preserve">difficult </w:t>
      </w:r>
      <w:r w:rsidRPr="00360821">
        <w:rPr>
          <w:rFonts w:cs="Times New Roman"/>
        </w:rPr>
        <w:t>when I later needed to go through them. That means I have to make it a point to put key factors into consideration rather than other points that are likely to surround the issue with much detail</w:t>
      </w:r>
      <w:r w:rsidR="00261363" w:rsidRPr="00360821">
        <w:rPr>
          <w:rFonts w:cs="Times New Roman"/>
        </w:rPr>
        <w:t xml:space="preserve"> (Ilter, 2017)</w:t>
      </w:r>
      <w:r w:rsidRPr="00360821">
        <w:rPr>
          <w:rFonts w:cs="Times New Roman"/>
        </w:rPr>
        <w:t>.</w:t>
      </w:r>
    </w:p>
    <w:p w14:paraId="21E2FA3C" w14:textId="112FA234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Referencing Skills:</w:t>
      </w:r>
      <w:r w:rsidRPr="00360821">
        <w:rPr>
          <w:rFonts w:cs="Times New Roman"/>
        </w:rPr>
        <w:t xml:space="preserve"> The workshop and therefore the practice enhanced my reference skills remarkably. I </w:t>
      </w:r>
      <w:r w:rsidR="00142ECD" w:rsidRPr="00360821">
        <w:rPr>
          <w:rFonts w:cs="Times New Roman"/>
        </w:rPr>
        <w:t>can</w:t>
      </w:r>
      <w:r w:rsidRPr="00360821">
        <w:rPr>
          <w:rFonts w:cs="Times New Roman"/>
        </w:rPr>
        <w:t xml:space="preserve"> able to come up with a good list of references and use in-text </w:t>
      </w:r>
      <w:r w:rsidR="00B6248E" w:rsidRPr="00360821">
        <w:rPr>
          <w:rFonts w:cs="Times New Roman"/>
        </w:rPr>
        <w:t>citations</w:t>
      </w:r>
      <w:r w:rsidRPr="00360821">
        <w:rPr>
          <w:rFonts w:cs="Times New Roman"/>
        </w:rPr>
        <w:t xml:space="preserve"> in the right manner. </w:t>
      </w:r>
      <w:r w:rsidR="00142ECD" w:rsidRPr="00360821">
        <w:rPr>
          <w:rFonts w:cs="Times New Roman"/>
        </w:rPr>
        <w:t>T</w:t>
      </w:r>
      <w:r w:rsidRPr="00360821">
        <w:rPr>
          <w:rFonts w:cs="Times New Roman"/>
        </w:rPr>
        <w:t>here were still some formatting mistakes, and I should be more careful when it comes to the peculiarities of citation styles and the differences between various sources</w:t>
      </w:r>
      <w:r w:rsidR="00261363" w:rsidRPr="00360821">
        <w:rPr>
          <w:rFonts w:cs="Times New Roman"/>
        </w:rPr>
        <w:t xml:space="preserve"> (Li and Razali, 2021)</w:t>
      </w:r>
      <w:r w:rsidRPr="00360821">
        <w:rPr>
          <w:rFonts w:cs="Times New Roman"/>
        </w:rPr>
        <w:t>.</w:t>
      </w:r>
    </w:p>
    <w:p w14:paraId="1BA69E8D" w14:textId="77777777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4" w:name="_Toc175218895"/>
      <w:r w:rsidRPr="00360821">
        <w:rPr>
          <w:rFonts w:ascii="Times New Roman" w:hAnsi="Times New Roman" w:cs="Times New Roman"/>
        </w:rPr>
        <w:t>Analysis</w:t>
      </w:r>
      <w:bookmarkEnd w:id="4"/>
    </w:p>
    <w:p w14:paraId="15D4DD0A" w14:textId="04F3AE61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Academic Writing Skills:</w:t>
      </w:r>
      <w:r w:rsidRPr="00360821">
        <w:rPr>
          <w:rFonts w:cs="Times New Roman"/>
        </w:rPr>
        <w:t xml:space="preserve"> This feedback </w:t>
      </w:r>
      <w:r w:rsidR="00142ECD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important to me </w:t>
      </w:r>
      <w:r w:rsidR="00B6248E" w:rsidRPr="00360821">
        <w:rPr>
          <w:rFonts w:cs="Times New Roman"/>
        </w:rPr>
        <w:t>to</w:t>
      </w:r>
      <w:r w:rsidRPr="00360821">
        <w:rPr>
          <w:rFonts w:cs="Times New Roman"/>
        </w:rPr>
        <w:t xml:space="preserve"> improve my style of writing academic papers. It pointed out the areas, which required my improvement, for instance, the way I </w:t>
      </w:r>
      <w:r w:rsidR="00142ECD" w:rsidRPr="00360821">
        <w:rPr>
          <w:rFonts w:cs="Times New Roman"/>
        </w:rPr>
        <w:t>am</w:t>
      </w:r>
      <w:r w:rsidRPr="00360821">
        <w:rPr>
          <w:rFonts w:cs="Times New Roman"/>
        </w:rPr>
        <w:t xml:space="preserve"> not very critical and the ways, in which I could employ advanced academic language. By being able to revise the structure of my arguments, I observed how I </w:t>
      </w:r>
      <w:r w:rsidR="006B6060" w:rsidRPr="00360821">
        <w:rPr>
          <w:rFonts w:cs="Times New Roman"/>
        </w:rPr>
        <w:t>am</w:t>
      </w:r>
      <w:r w:rsidRPr="00360821">
        <w:rPr>
          <w:rFonts w:cs="Times New Roman"/>
        </w:rPr>
        <w:t xml:space="preserve"> able to benefit from planning and drafting in achieving the best work possible</w:t>
      </w:r>
      <w:r w:rsidR="00261363" w:rsidRPr="00360821">
        <w:rPr>
          <w:rFonts w:cs="Times New Roman"/>
        </w:rPr>
        <w:t xml:space="preserve"> (Ariyanti, 2016)</w:t>
      </w:r>
      <w:r w:rsidRPr="00360821">
        <w:rPr>
          <w:rFonts w:cs="Times New Roman"/>
        </w:rPr>
        <w:t>.</w:t>
      </w:r>
    </w:p>
    <w:p w14:paraId="3A88DF29" w14:textId="606F6257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Note-Taking Skills:</w:t>
      </w:r>
      <w:r w:rsidRPr="00360821">
        <w:rPr>
          <w:rFonts w:cs="Times New Roman"/>
        </w:rPr>
        <w:t xml:space="preserve"> By applying four various techniques of </w:t>
      </w:r>
      <w:r w:rsidR="00B6248E" w:rsidRPr="00360821">
        <w:rPr>
          <w:rFonts w:cs="Times New Roman"/>
        </w:rPr>
        <w:t>note-taking</w:t>
      </w:r>
      <w:r w:rsidRPr="00360821">
        <w:rPr>
          <w:rFonts w:cs="Times New Roman"/>
        </w:rPr>
        <w:t xml:space="preserve">, it is apparent both that it is useful to apply suitable methods depending on the situation. The fact that the Cornell method </w:t>
      </w:r>
      <w:r w:rsidR="006B6060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so structured and the mind map </w:t>
      </w:r>
      <w:r w:rsidR="006B6060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so visually oriented provided particular advantages. </w:t>
      </w:r>
      <w:r w:rsidR="006B6060" w:rsidRPr="00360821">
        <w:rPr>
          <w:rFonts w:cs="Times New Roman"/>
        </w:rPr>
        <w:t>T</w:t>
      </w:r>
      <w:r w:rsidRPr="00360821">
        <w:rPr>
          <w:rFonts w:cs="Times New Roman"/>
        </w:rPr>
        <w:t>his analysis has helped me become more flexible in my choice of method of note-taking for a particular situation</w:t>
      </w:r>
      <w:r w:rsidR="00261363" w:rsidRPr="00360821">
        <w:rPr>
          <w:rFonts w:cs="Times New Roman"/>
        </w:rPr>
        <w:t xml:space="preserve"> (Dohaney, Brogt, and Kennedy, 2015)</w:t>
      </w:r>
      <w:r w:rsidRPr="00360821">
        <w:rPr>
          <w:rFonts w:cs="Times New Roman"/>
        </w:rPr>
        <w:t>.</w:t>
      </w:r>
    </w:p>
    <w:p w14:paraId="269DF24E" w14:textId="741C8031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  <w:b/>
          <w:bCs/>
        </w:rPr>
        <w:t>Referencing Skills:</w:t>
      </w:r>
      <w:r w:rsidRPr="00360821">
        <w:rPr>
          <w:rFonts w:cs="Times New Roman"/>
        </w:rPr>
        <w:t xml:space="preserve"> The focus that </w:t>
      </w:r>
      <w:r w:rsidR="006B6060" w:rsidRPr="00360821">
        <w:rPr>
          <w:rFonts w:cs="Times New Roman"/>
        </w:rPr>
        <w:t>is</w:t>
      </w:r>
      <w:r w:rsidRPr="00360821">
        <w:rPr>
          <w:rFonts w:cs="Times New Roman"/>
        </w:rPr>
        <w:t xml:space="preserve"> placed on referencing in this module made it clear about the aspect of responsibility to avoid plagiarism. The experience of the workshop proved very useful, and I </w:t>
      </w:r>
      <w:r w:rsidR="006B6060" w:rsidRPr="00360821">
        <w:rPr>
          <w:rFonts w:cs="Times New Roman"/>
        </w:rPr>
        <w:t>can</w:t>
      </w:r>
      <w:r w:rsidRPr="00360821">
        <w:rPr>
          <w:rFonts w:cs="Times New Roman"/>
        </w:rPr>
        <w:t xml:space="preserve"> gain assurance in the process of citing sources. Reflecting upon the process I identified careless approaches to referencing, which is crucial for academic works as it sustains </w:t>
      </w:r>
      <w:r w:rsidR="00B6248E" w:rsidRPr="00360821">
        <w:rPr>
          <w:rFonts w:cs="Times New Roman"/>
        </w:rPr>
        <w:t xml:space="preserve">the </w:t>
      </w:r>
      <w:r w:rsidRPr="00360821">
        <w:rPr>
          <w:rFonts w:cs="Times New Roman"/>
        </w:rPr>
        <w:t>quality and accuracy of the work</w:t>
      </w:r>
      <w:r w:rsidR="00261363" w:rsidRPr="00360821">
        <w:rPr>
          <w:rFonts w:cs="Times New Roman"/>
        </w:rPr>
        <w:t xml:space="preserve"> (Hutchings, 2014)</w:t>
      </w:r>
      <w:r w:rsidRPr="00360821">
        <w:rPr>
          <w:rFonts w:cs="Times New Roman"/>
        </w:rPr>
        <w:t>.</w:t>
      </w:r>
    </w:p>
    <w:p w14:paraId="14656C29" w14:textId="77777777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5" w:name="_Toc175218896"/>
      <w:r w:rsidRPr="00360821">
        <w:rPr>
          <w:rFonts w:ascii="Times New Roman" w:hAnsi="Times New Roman" w:cs="Times New Roman"/>
        </w:rPr>
        <w:t>Conclusion</w:t>
      </w:r>
      <w:bookmarkEnd w:id="5"/>
    </w:p>
    <w:p w14:paraId="3766BAE8" w14:textId="172E276C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t xml:space="preserve">Looking at the experiences I have had in this module, I note that there has been a great advancement in my academic writing, </w:t>
      </w:r>
      <w:r w:rsidR="00B6248E" w:rsidRPr="00360821">
        <w:rPr>
          <w:rFonts w:cs="Times New Roman"/>
        </w:rPr>
        <w:t>note-taking</w:t>
      </w:r>
      <w:r w:rsidRPr="00360821">
        <w:rPr>
          <w:rFonts w:cs="Times New Roman"/>
        </w:rPr>
        <w:t xml:space="preserve">, and referencing. All of them have impacted my academic work and helped me in further lessons and tasks. When employing Gibb’s Reflective </w:t>
      </w:r>
      <w:r w:rsidR="006B6060" w:rsidRPr="00360821">
        <w:rPr>
          <w:rFonts w:cs="Times New Roman"/>
        </w:rPr>
        <w:t>Cycle,</w:t>
      </w:r>
      <w:r w:rsidRPr="00360821">
        <w:rPr>
          <w:rFonts w:cs="Times New Roman"/>
        </w:rPr>
        <w:t xml:space="preserve"> I </w:t>
      </w:r>
      <w:r w:rsidR="006B6060" w:rsidRPr="00360821">
        <w:rPr>
          <w:rFonts w:cs="Times New Roman"/>
        </w:rPr>
        <w:t>can</w:t>
      </w:r>
      <w:r w:rsidRPr="00360821">
        <w:rPr>
          <w:rFonts w:cs="Times New Roman"/>
        </w:rPr>
        <w:t xml:space="preserve"> able to come up with both positive aspects and areas of improvement in the process to help out in the future.</w:t>
      </w:r>
    </w:p>
    <w:p w14:paraId="7B1D22C8" w14:textId="77777777" w:rsidR="00D87275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6" w:name="_Toc175218897"/>
      <w:r w:rsidRPr="00360821">
        <w:rPr>
          <w:rFonts w:ascii="Times New Roman" w:hAnsi="Times New Roman" w:cs="Times New Roman"/>
        </w:rPr>
        <w:t>Action Plan</w:t>
      </w:r>
      <w:bookmarkEnd w:id="6"/>
    </w:p>
    <w:p w14:paraId="7757BD10" w14:textId="6D388FB4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t xml:space="preserve">To build upon these skills further, I have envisaged </w:t>
      </w:r>
      <w:r w:rsidR="00B6248E" w:rsidRPr="00360821">
        <w:rPr>
          <w:rFonts w:cs="Times New Roman"/>
        </w:rPr>
        <w:t>dedicating</w:t>
      </w:r>
      <w:r w:rsidRPr="00360821">
        <w:rPr>
          <w:rFonts w:cs="Times New Roman"/>
        </w:rPr>
        <w:t xml:space="preserve"> some time to reading critically </w:t>
      </w:r>
      <w:r w:rsidR="00B6248E" w:rsidRPr="00360821">
        <w:rPr>
          <w:rFonts w:cs="Times New Roman"/>
        </w:rPr>
        <w:t>to update my writing skills, employing</w:t>
      </w:r>
      <w:r w:rsidRPr="00360821">
        <w:rPr>
          <w:rFonts w:cs="Times New Roman"/>
        </w:rPr>
        <w:t xml:space="preserve"> a variety of </w:t>
      </w:r>
      <w:r w:rsidR="00B6248E" w:rsidRPr="00360821">
        <w:rPr>
          <w:rFonts w:cs="Times New Roman"/>
        </w:rPr>
        <w:t>Note-taking</w:t>
      </w:r>
      <w:r w:rsidRPr="00360821">
        <w:rPr>
          <w:rFonts w:cs="Times New Roman"/>
        </w:rPr>
        <w:t xml:space="preserve"> techniques based on the situation, and </w:t>
      </w:r>
      <w:r w:rsidR="00B6248E" w:rsidRPr="00360821">
        <w:rPr>
          <w:rFonts w:cs="Times New Roman"/>
        </w:rPr>
        <w:t>practising</w:t>
      </w:r>
      <w:r w:rsidRPr="00360821">
        <w:rPr>
          <w:rFonts w:cs="Times New Roman"/>
        </w:rPr>
        <w:t xml:space="preserve"> the art of Referencing </w:t>
      </w:r>
      <w:r w:rsidR="00B6248E" w:rsidRPr="00360821">
        <w:rPr>
          <w:rFonts w:cs="Times New Roman"/>
        </w:rPr>
        <w:t>to gain</w:t>
      </w:r>
      <w:r w:rsidRPr="00360821">
        <w:rPr>
          <w:rFonts w:cs="Times New Roman"/>
        </w:rPr>
        <w:t xml:space="preserve"> mastery of various accepted citation styles. By using these goals, I am keen on ensuring that my academic experience improves and is successful</w:t>
      </w:r>
      <w:r w:rsidR="00261363" w:rsidRPr="00360821">
        <w:rPr>
          <w:rFonts w:cs="Times New Roman"/>
        </w:rPr>
        <w:t xml:space="preserve"> (Lloyd and Murphy, 2018)</w:t>
      </w:r>
      <w:r w:rsidRPr="00360821">
        <w:rPr>
          <w:rFonts w:cs="Times New Roman"/>
        </w:rPr>
        <w:t>.</w:t>
      </w:r>
    </w:p>
    <w:p w14:paraId="489E9FAC" w14:textId="77777777" w:rsidR="00D87275" w:rsidRPr="00360821" w:rsidRDefault="00D87275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br w:type="page"/>
      </w:r>
    </w:p>
    <w:p w14:paraId="798FD875" w14:textId="60F234FA" w:rsidR="00073F4C" w:rsidRPr="00360821" w:rsidRDefault="00D87275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7" w:name="_Toc175218898"/>
      <w:r w:rsidRPr="00360821">
        <w:rPr>
          <w:rFonts w:ascii="Times New Roman" w:hAnsi="Times New Roman" w:cs="Times New Roman"/>
        </w:rPr>
        <w:t>Conclusion</w:t>
      </w:r>
      <w:bookmarkEnd w:id="7"/>
    </w:p>
    <w:p w14:paraId="46E74EBC" w14:textId="28C914AB" w:rsidR="006B6060" w:rsidRPr="00360821" w:rsidRDefault="00C80720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t xml:space="preserve">In terms of development, I am proud to acknowledge that I have </w:t>
      </w:r>
      <w:r w:rsidR="00B6248E" w:rsidRPr="00360821">
        <w:rPr>
          <w:rFonts w:cs="Times New Roman"/>
        </w:rPr>
        <w:t>learned</w:t>
      </w:r>
      <w:r w:rsidRPr="00360821">
        <w:rPr>
          <w:rFonts w:cs="Times New Roman"/>
        </w:rPr>
        <w:t xml:space="preserve"> a lot </w:t>
      </w:r>
      <w:r w:rsidR="00B6248E" w:rsidRPr="00360821">
        <w:rPr>
          <w:rFonts w:cs="Times New Roman"/>
        </w:rPr>
        <w:t>about</w:t>
      </w:r>
      <w:r w:rsidRPr="00360821">
        <w:rPr>
          <w:rFonts w:cs="Times New Roman"/>
        </w:rPr>
        <w:t xml:space="preserve"> academic writing, note-taking and referencing within this module. In this maintenance cycle which is </w:t>
      </w:r>
      <w:r w:rsidR="00B6248E" w:rsidRPr="00360821">
        <w:rPr>
          <w:rFonts w:cs="Times New Roman"/>
        </w:rPr>
        <w:t>by</w:t>
      </w:r>
      <w:r w:rsidRPr="00360821">
        <w:rPr>
          <w:rFonts w:cs="Times New Roman"/>
        </w:rPr>
        <w:t xml:space="preserve"> Gibb’s Reflective Cycle</w:t>
      </w:r>
      <w:r w:rsidR="00B6248E" w:rsidRPr="00360821">
        <w:rPr>
          <w:rFonts w:cs="Times New Roman"/>
        </w:rPr>
        <w:t>,</w:t>
      </w:r>
      <w:r w:rsidRPr="00360821">
        <w:rPr>
          <w:rFonts w:cs="Times New Roman"/>
        </w:rPr>
        <w:t xml:space="preserve"> I </w:t>
      </w:r>
      <w:r w:rsidR="006B6060" w:rsidRPr="00360821">
        <w:rPr>
          <w:rFonts w:cs="Times New Roman"/>
        </w:rPr>
        <w:t>am</w:t>
      </w:r>
      <w:r w:rsidRPr="00360821">
        <w:rPr>
          <w:rFonts w:cs="Times New Roman"/>
        </w:rPr>
        <w:t xml:space="preserve"> able to pinpoint strengths and things which I could improve through having some strategies to help me in my future studies.</w:t>
      </w:r>
    </w:p>
    <w:p w14:paraId="0FB736C7" w14:textId="77777777" w:rsidR="006B6060" w:rsidRPr="00360821" w:rsidRDefault="006B6060" w:rsidP="00360821">
      <w:pPr>
        <w:spacing w:before="240" w:line="360" w:lineRule="auto"/>
        <w:jc w:val="both"/>
        <w:rPr>
          <w:rFonts w:cs="Times New Roman"/>
        </w:rPr>
      </w:pPr>
      <w:r w:rsidRPr="00360821">
        <w:rPr>
          <w:rFonts w:cs="Times New Roman"/>
        </w:rPr>
        <w:br w:type="page"/>
      </w:r>
    </w:p>
    <w:p w14:paraId="7AE55542" w14:textId="04279509" w:rsidR="00C80720" w:rsidRPr="00360821" w:rsidRDefault="006B6060" w:rsidP="0036082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8" w:name="_Toc175218899"/>
      <w:r w:rsidRPr="00360821">
        <w:rPr>
          <w:rFonts w:ascii="Times New Roman" w:hAnsi="Times New Roman" w:cs="Times New Roman"/>
        </w:rPr>
        <w:t>Reference</w:t>
      </w:r>
      <w:bookmarkEnd w:id="8"/>
      <w:r w:rsidR="00360821" w:rsidRPr="00360821">
        <w:rPr>
          <w:rFonts w:ascii="Times New Roman" w:hAnsi="Times New Roman" w:cs="Times New Roman"/>
        </w:rPr>
        <w:t>s</w:t>
      </w:r>
    </w:p>
    <w:p w14:paraId="62D59F9F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Adeani, I.S., Febriani, R.B. and Syafryadin, S., 2020. Using GIBBS’reflective cycle in making reflections of literary analysis.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Indonesian EFL Journal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6</w:t>
      </w:r>
      <w:r w:rsidRPr="00360821">
        <w:rPr>
          <w:rFonts w:cs="Times New Roman"/>
          <w:color w:val="222222"/>
          <w:szCs w:val="24"/>
          <w:shd w:val="clear" w:color="auto" w:fill="FFFFFF"/>
        </w:rPr>
        <w:t>(2), pp.139-148.</w:t>
      </w:r>
    </w:p>
    <w:p w14:paraId="385988F4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Ariyanti, A., 2016. Shaping students’ writing skills: The study of fundamental aspects in mastering academic writing.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Indonesian Journal of EFL and Linguistics</w:t>
      </w:r>
      <w:r w:rsidRPr="00360821">
        <w:rPr>
          <w:rFonts w:cs="Times New Roman"/>
          <w:color w:val="222222"/>
          <w:szCs w:val="24"/>
          <w:shd w:val="clear" w:color="auto" w:fill="FFFFFF"/>
        </w:rPr>
        <w:t>, pp.63-77.</w:t>
      </w:r>
    </w:p>
    <w:p w14:paraId="5DE7CB96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Boyle, J.R. and Forchelli, G.A., 2014. Differences in the note-taking skills of students with high achievement, average achievement, and learning disabilities.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Learning and Individual Differences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35</w:t>
      </w:r>
      <w:r w:rsidRPr="00360821">
        <w:rPr>
          <w:rFonts w:cs="Times New Roman"/>
          <w:color w:val="222222"/>
          <w:szCs w:val="24"/>
          <w:shd w:val="clear" w:color="auto" w:fill="FFFFFF"/>
        </w:rPr>
        <w:t>, pp.9-14.</w:t>
      </w:r>
    </w:p>
    <w:p w14:paraId="207A1641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Chang, J., Benamraoui, A. and Rieple, A., 2014. Learning-by-doing as an approach to teaching social entrepreneurship.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Innovations in education and teaching international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51</w:t>
      </w:r>
      <w:r w:rsidRPr="00360821">
        <w:rPr>
          <w:rFonts w:cs="Times New Roman"/>
          <w:color w:val="222222"/>
          <w:szCs w:val="24"/>
          <w:shd w:val="clear" w:color="auto" w:fill="FFFFFF"/>
        </w:rPr>
        <w:t>(5), pp.459-471.</w:t>
      </w:r>
    </w:p>
    <w:p w14:paraId="06B49083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Chang, W.C. and Ku, Y.M., 2015. The effects of note-taking skills instruction on elementary students’ reading.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The Journal of Educational Research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108</w:t>
      </w:r>
      <w:r w:rsidRPr="00360821">
        <w:rPr>
          <w:rFonts w:cs="Times New Roman"/>
          <w:color w:val="222222"/>
          <w:szCs w:val="24"/>
          <w:shd w:val="clear" w:color="auto" w:fill="FFFFFF"/>
        </w:rPr>
        <w:t>(4), pp.278-291.</w:t>
      </w:r>
    </w:p>
    <w:p w14:paraId="58189D59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Dohaney, J., Brogt, E. and Kennedy, B., 2015. Strategies and perceptions of students' field note-taking skills: Insights from a geothermal field lesson.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Journal of Geoscience Education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63</w:t>
      </w:r>
      <w:r w:rsidRPr="00360821">
        <w:rPr>
          <w:rFonts w:cs="Times New Roman"/>
          <w:color w:val="222222"/>
          <w:szCs w:val="24"/>
          <w:shd w:val="clear" w:color="auto" w:fill="FFFFFF"/>
        </w:rPr>
        <w:t>(3), pp.233-249.</w:t>
      </w:r>
    </w:p>
    <w:p w14:paraId="43593C2B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Greenwood, M., Walkem, K., Smith, L.M., Shearer, T. and Stirling, C., 2014. Postgraduate nursing student knowledge, attitudes, skills, and confidence in appropriately referencing academic work.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Journal of Nursing Education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53</w:t>
      </w:r>
      <w:r w:rsidRPr="00360821">
        <w:rPr>
          <w:rFonts w:cs="Times New Roman"/>
          <w:color w:val="222222"/>
          <w:szCs w:val="24"/>
          <w:shd w:val="clear" w:color="auto" w:fill="FFFFFF"/>
        </w:rPr>
        <w:t>(8), pp.447-452.</w:t>
      </w:r>
    </w:p>
    <w:p w14:paraId="5166197C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sz w:val="32"/>
          <w:szCs w:val="28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Hutchings, C., 2014. Referencing and identity, voice and agency: Adult learners' transformations within literacy practices.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Higher Education Research &amp; Development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33</w:t>
      </w:r>
      <w:r w:rsidRPr="00360821">
        <w:rPr>
          <w:rFonts w:cs="Times New Roman"/>
          <w:color w:val="222222"/>
          <w:szCs w:val="24"/>
          <w:shd w:val="clear" w:color="auto" w:fill="FFFFFF"/>
        </w:rPr>
        <w:t>(2), pp.312-324.</w:t>
      </w:r>
    </w:p>
    <w:p w14:paraId="54EC780C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Ilter, I., 2017. NOTETAKING SKILLS INSTRUCTION FOR DEVELOPMENT OF MIDDLE SCHOOL STUDENTS’NOTETAKING PERFORMANCE.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Psychology in the Schools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54</w:t>
      </w:r>
      <w:r w:rsidRPr="00360821">
        <w:rPr>
          <w:rFonts w:cs="Times New Roman"/>
          <w:color w:val="222222"/>
          <w:szCs w:val="24"/>
          <w:shd w:val="clear" w:color="auto" w:fill="FFFFFF"/>
        </w:rPr>
        <w:t>(6), pp.596-611.</w:t>
      </w:r>
    </w:p>
    <w:p w14:paraId="0EC64193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Li, K.L. and Razali, A.B., 2021. THE USE OF LECTURER FEEDBACK VIA KAHOOT! QUIZ ON PRE-SERVICE TEACHERS’REFERENCING SKILLS IN ACADEMIC WRITING.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Jurnal Penyelidikan Dedikasi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19</w:t>
      </w:r>
      <w:r w:rsidRPr="00360821">
        <w:rPr>
          <w:rFonts w:cs="Times New Roman"/>
          <w:color w:val="222222"/>
          <w:szCs w:val="24"/>
          <w:shd w:val="clear" w:color="auto" w:fill="FFFFFF"/>
        </w:rPr>
        <w:t>(2), pp.226-252.</w:t>
      </w:r>
    </w:p>
    <w:p w14:paraId="66CE5661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Lloyd, M. and Murphy, P. eds., 2018.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Essential study skills for health and social care</w:t>
      </w:r>
      <w:r w:rsidRPr="00360821">
        <w:rPr>
          <w:rFonts w:cs="Times New Roman"/>
          <w:color w:val="222222"/>
          <w:szCs w:val="24"/>
          <w:shd w:val="clear" w:color="auto" w:fill="FFFFFF"/>
        </w:rPr>
        <w:t>. Scion Publishing Ltd.</w:t>
      </w:r>
    </w:p>
    <w:p w14:paraId="14D4A700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Mallia, J., 2017. Strategies for developing English academic writing skills.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Arab World English Journal (AWEJ) Volume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8</w:t>
      </w:r>
      <w:r w:rsidRPr="00360821">
        <w:rPr>
          <w:rFonts w:cs="Times New Roman"/>
          <w:color w:val="222222"/>
          <w:szCs w:val="24"/>
          <w:shd w:val="clear" w:color="auto" w:fill="FFFFFF"/>
        </w:rPr>
        <w:t>.</w:t>
      </w:r>
    </w:p>
    <w:p w14:paraId="3D1763B9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Neville, C., 2016.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The complete guide to referencing and avoiding plagiarism</w:t>
      </w:r>
      <w:r w:rsidRPr="00360821">
        <w:rPr>
          <w:rFonts w:cs="Times New Roman"/>
          <w:color w:val="222222"/>
          <w:szCs w:val="24"/>
          <w:shd w:val="clear" w:color="auto" w:fill="FFFFFF"/>
        </w:rPr>
        <w:t>. McGraw-Hill Education (UK).</w:t>
      </w:r>
    </w:p>
    <w:p w14:paraId="455976F0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Numan Khazaal, E., 2019. Improving postgraduates’ academic writing skills with summarizing strategy.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Arab World English Journal (AWEJ) Volume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10</w:t>
      </w:r>
      <w:r w:rsidRPr="00360821">
        <w:rPr>
          <w:rFonts w:cs="Times New Roman"/>
          <w:color w:val="222222"/>
          <w:szCs w:val="24"/>
          <w:shd w:val="clear" w:color="auto" w:fill="FFFFFF"/>
        </w:rPr>
        <w:t>.</w:t>
      </w:r>
    </w:p>
    <w:p w14:paraId="1434C103" w14:textId="77777777" w:rsidR="00360821" w:rsidRPr="00360821" w:rsidRDefault="00360821" w:rsidP="00360821">
      <w:pPr>
        <w:spacing w:before="240" w:line="360" w:lineRule="auto"/>
        <w:jc w:val="both"/>
        <w:rPr>
          <w:rFonts w:cs="Times New Roman"/>
          <w:color w:val="222222"/>
          <w:szCs w:val="24"/>
          <w:shd w:val="clear" w:color="auto" w:fill="FFFFFF"/>
        </w:rPr>
      </w:pPr>
      <w:r w:rsidRPr="00360821">
        <w:rPr>
          <w:rFonts w:cs="Times New Roman"/>
          <w:color w:val="222222"/>
          <w:szCs w:val="24"/>
          <w:shd w:val="clear" w:color="auto" w:fill="FFFFFF"/>
        </w:rPr>
        <w:t>Schillings, M., Roebertsen, H., Savelberg, H. and Dolmans, D., 2023. A review of educational dialogue strategies to improve academic writing skills.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Active Learning in Higher Education</w:t>
      </w:r>
      <w:r w:rsidRPr="00360821">
        <w:rPr>
          <w:rFonts w:cs="Times New Roman"/>
          <w:color w:val="222222"/>
          <w:szCs w:val="24"/>
          <w:shd w:val="clear" w:color="auto" w:fill="FFFFFF"/>
        </w:rPr>
        <w:t>, </w:t>
      </w:r>
      <w:r w:rsidRPr="00360821">
        <w:rPr>
          <w:rFonts w:cs="Times New Roman"/>
          <w:i/>
          <w:iCs/>
          <w:color w:val="222222"/>
          <w:szCs w:val="24"/>
          <w:shd w:val="clear" w:color="auto" w:fill="FFFFFF"/>
        </w:rPr>
        <w:t>24</w:t>
      </w:r>
      <w:r w:rsidRPr="00360821">
        <w:rPr>
          <w:rFonts w:cs="Times New Roman"/>
          <w:color w:val="222222"/>
          <w:szCs w:val="24"/>
          <w:shd w:val="clear" w:color="auto" w:fill="FFFFFF"/>
        </w:rPr>
        <w:t>(2), pp.95-108.</w:t>
      </w:r>
    </w:p>
    <w:sectPr w:rsidR="00360821" w:rsidRPr="00360821" w:rsidSect="00360821">
      <w:footerReference w:type="default" r:id="rId8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E63914" w14:textId="77777777" w:rsidR="0067335E" w:rsidRDefault="0067335E" w:rsidP="00411AB2">
      <w:pPr>
        <w:spacing w:after="0" w:line="240" w:lineRule="auto"/>
      </w:pPr>
      <w:r>
        <w:separator/>
      </w:r>
    </w:p>
  </w:endnote>
  <w:endnote w:type="continuationSeparator" w:id="0">
    <w:p w14:paraId="3CB45083" w14:textId="77777777" w:rsidR="0067335E" w:rsidRDefault="0067335E" w:rsidP="00411A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6935061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E0E79D" w14:textId="4247D5C7" w:rsidR="00411AB2" w:rsidRDefault="00411AB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A9F01F" w14:textId="77777777" w:rsidR="00411AB2" w:rsidRDefault="00411AB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99E1D34" w14:textId="77777777" w:rsidR="0067335E" w:rsidRDefault="0067335E" w:rsidP="00411AB2">
      <w:pPr>
        <w:spacing w:after="0" w:line="240" w:lineRule="auto"/>
      </w:pPr>
      <w:r>
        <w:separator/>
      </w:r>
    </w:p>
  </w:footnote>
  <w:footnote w:type="continuationSeparator" w:id="0">
    <w:p w14:paraId="2E7CC5DF" w14:textId="77777777" w:rsidR="0067335E" w:rsidRDefault="0067335E" w:rsidP="00411A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89D6299"/>
    <w:multiLevelType w:val="hybridMultilevel"/>
    <w:tmpl w:val="B2F867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8530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30"/>
  <w:proofState w:spelling="clean"/>
  <w:revisionView w:inkAnnotations="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275"/>
    <w:rsid w:val="000001AF"/>
    <w:rsid w:val="000201CC"/>
    <w:rsid w:val="00057B30"/>
    <w:rsid w:val="00073F4C"/>
    <w:rsid w:val="000759BB"/>
    <w:rsid w:val="000C10F0"/>
    <w:rsid w:val="000C2B68"/>
    <w:rsid w:val="00142ECD"/>
    <w:rsid w:val="00261363"/>
    <w:rsid w:val="002B5D33"/>
    <w:rsid w:val="002C2722"/>
    <w:rsid w:val="0032646F"/>
    <w:rsid w:val="003602F8"/>
    <w:rsid w:val="00360821"/>
    <w:rsid w:val="00411AB2"/>
    <w:rsid w:val="004844A1"/>
    <w:rsid w:val="004F3A0A"/>
    <w:rsid w:val="004F4441"/>
    <w:rsid w:val="00562A72"/>
    <w:rsid w:val="005A0E40"/>
    <w:rsid w:val="0067335E"/>
    <w:rsid w:val="006B6060"/>
    <w:rsid w:val="007552E9"/>
    <w:rsid w:val="00881DBB"/>
    <w:rsid w:val="009B5236"/>
    <w:rsid w:val="00A22C3C"/>
    <w:rsid w:val="00A9085D"/>
    <w:rsid w:val="00AA2D35"/>
    <w:rsid w:val="00B6248E"/>
    <w:rsid w:val="00B7352B"/>
    <w:rsid w:val="00C52A29"/>
    <w:rsid w:val="00C62173"/>
    <w:rsid w:val="00C80720"/>
    <w:rsid w:val="00D84C1B"/>
    <w:rsid w:val="00D87275"/>
    <w:rsid w:val="00DA24F8"/>
    <w:rsid w:val="00E304BC"/>
    <w:rsid w:val="00E80B55"/>
    <w:rsid w:val="00F32F81"/>
    <w:rsid w:val="00FF1C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7826BD"/>
  <w15:chartTrackingRefBased/>
  <w15:docId w15:val="{B3A60EA9-CD52-4029-9A7F-F532894F01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07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07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11A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AB2"/>
  </w:style>
  <w:style w:type="paragraph" w:styleId="Footer">
    <w:name w:val="footer"/>
    <w:basedOn w:val="Normal"/>
    <w:link w:val="FooterChar"/>
    <w:uiPriority w:val="99"/>
    <w:unhideWhenUsed/>
    <w:rsid w:val="00411A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AB2"/>
  </w:style>
  <w:style w:type="paragraph" w:styleId="TOCHeading">
    <w:name w:val="TOC Heading"/>
    <w:basedOn w:val="Heading1"/>
    <w:next w:val="Normal"/>
    <w:uiPriority w:val="39"/>
    <w:unhideWhenUsed/>
    <w:qFormat/>
    <w:rsid w:val="00411AB2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11AB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1AB2"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rsid w:val="003608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326A69-F6CB-43DF-983E-8C7B63B46C4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1605</Words>
  <Characters>9378</Characters>
  <Application>Microsoft Office Word</Application>
  <DocSecurity>0</DocSecurity>
  <Lines>78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Cosmina Nicoleta Cosaru</cp:lastModifiedBy>
  <cp:revision>2</cp:revision>
  <dcterms:created xsi:type="dcterms:W3CDTF">2024-08-22T13:06:00Z</dcterms:created>
  <dcterms:modified xsi:type="dcterms:W3CDTF">2024-08-22T13:06:00Z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5149495e-fc4c-47fa-bd83-92f67d0b6a2c</vt:lpwstr>
  </property>
</Properties>
</file>