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B6E18" w14:textId="77777777" w:rsidR="00180DDE" w:rsidRPr="00390A79" w:rsidRDefault="00180DDE" w:rsidP="00180DDE">
      <w:pPr>
        <w:jc w:val="center"/>
      </w:pPr>
      <w:r w:rsidRPr="00390A79">
        <w:rPr>
          <w:noProof/>
        </w:rPr>
        <w:drawing>
          <wp:inline distT="0" distB="0" distL="0" distR="0" wp14:anchorId="18D4AF95" wp14:editId="3260AE29">
            <wp:extent cx="2272145" cy="781414"/>
            <wp:effectExtent l="0" t="0" r="0" b="0"/>
            <wp:docPr id="382100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706" t="16326" r="10352" b="17850"/>
                    <a:stretch>
                      <a:fillRect/>
                    </a:stretch>
                  </pic:blipFill>
                  <pic:spPr bwMode="auto">
                    <a:xfrm>
                      <a:off x="0" y="0"/>
                      <a:ext cx="2296704" cy="789860"/>
                    </a:xfrm>
                    <a:prstGeom prst="rect">
                      <a:avLst/>
                    </a:prstGeom>
                    <a:noFill/>
                    <a:ln>
                      <a:noFill/>
                    </a:ln>
                    <a:extLst>
                      <a:ext uri="{53640926-AAD7-44D8-BBD7-CCE9431645EC}">
                        <a14:shadowObscured xmlns:a14="http://schemas.microsoft.com/office/drawing/2010/main"/>
                      </a:ext>
                    </a:extLst>
                  </pic:spPr>
                </pic:pic>
              </a:graphicData>
            </a:graphic>
          </wp:inline>
        </w:drawing>
      </w:r>
    </w:p>
    <w:p w14:paraId="62CB7871" w14:textId="77777777" w:rsidR="00180DDE" w:rsidRPr="00390A79" w:rsidRDefault="00180DDE" w:rsidP="00180DDE">
      <w:pPr>
        <w:jc w:val="center"/>
      </w:pPr>
    </w:p>
    <w:p w14:paraId="32D86C35" w14:textId="77777777" w:rsidR="00180DDE" w:rsidRPr="00390A79" w:rsidRDefault="00180DDE" w:rsidP="00180DDE">
      <w:pPr>
        <w:jc w:val="center"/>
        <w:rPr>
          <w:b/>
          <w:bCs/>
          <w:sz w:val="28"/>
          <w:szCs w:val="28"/>
        </w:rPr>
      </w:pPr>
      <w:r w:rsidRPr="00390A79">
        <w:rPr>
          <w:b/>
          <w:bCs/>
          <w:sz w:val="28"/>
          <w:szCs w:val="28"/>
        </w:rPr>
        <w:t>Programme: Master of Business Administration</w:t>
      </w:r>
    </w:p>
    <w:p w14:paraId="33BBE8F9" w14:textId="77777777" w:rsidR="00180DDE" w:rsidRPr="00390A79" w:rsidRDefault="00180DDE" w:rsidP="00180DDE">
      <w:pPr>
        <w:jc w:val="center"/>
        <w:rPr>
          <w:b/>
          <w:bCs/>
          <w:sz w:val="28"/>
          <w:szCs w:val="28"/>
        </w:rPr>
      </w:pPr>
    </w:p>
    <w:p w14:paraId="4AE56961" w14:textId="77777777" w:rsidR="00180DDE" w:rsidRPr="00390A79" w:rsidRDefault="00180DDE" w:rsidP="00180DDE">
      <w:pPr>
        <w:jc w:val="center"/>
        <w:rPr>
          <w:b/>
          <w:bCs/>
          <w:sz w:val="28"/>
          <w:szCs w:val="28"/>
        </w:rPr>
      </w:pPr>
      <w:r w:rsidRPr="00390A79">
        <w:rPr>
          <w:b/>
          <w:bCs/>
          <w:sz w:val="28"/>
          <w:szCs w:val="28"/>
        </w:rPr>
        <w:t>Module: Marketing Management</w:t>
      </w:r>
    </w:p>
    <w:p w14:paraId="5E088EAB" w14:textId="77777777" w:rsidR="00180DDE" w:rsidRPr="00390A79" w:rsidRDefault="00180DDE" w:rsidP="00180DDE">
      <w:pPr>
        <w:jc w:val="center"/>
        <w:rPr>
          <w:b/>
          <w:bCs/>
          <w:sz w:val="28"/>
          <w:szCs w:val="28"/>
        </w:rPr>
      </w:pPr>
      <w:r w:rsidRPr="00390A79">
        <w:rPr>
          <w:b/>
          <w:bCs/>
          <w:sz w:val="28"/>
          <w:szCs w:val="28"/>
        </w:rPr>
        <w:t>Module code: LCMB7024</w:t>
      </w:r>
    </w:p>
    <w:p w14:paraId="4A1E8EF4" w14:textId="5DFA7C30" w:rsidR="00180DDE" w:rsidRPr="00390A79" w:rsidRDefault="00180DDE" w:rsidP="00276AB8">
      <w:pPr>
        <w:jc w:val="center"/>
        <w:rPr>
          <w:b/>
          <w:bCs/>
          <w:sz w:val="28"/>
          <w:szCs w:val="28"/>
        </w:rPr>
      </w:pPr>
      <w:r w:rsidRPr="00390A79">
        <w:rPr>
          <w:b/>
          <w:bCs/>
          <w:sz w:val="28"/>
          <w:szCs w:val="28"/>
        </w:rPr>
        <w:t xml:space="preserve">Lecturer: </w:t>
      </w:r>
      <w:r w:rsidR="00276AB8" w:rsidRPr="00276AB8">
        <w:rPr>
          <w:b/>
          <w:bCs/>
          <w:sz w:val="28"/>
          <w:szCs w:val="28"/>
        </w:rPr>
        <w:t>Haoran Liu</w:t>
      </w:r>
    </w:p>
    <w:p w14:paraId="115F15D6" w14:textId="77777777" w:rsidR="00180DDE" w:rsidRPr="00390A79" w:rsidRDefault="00180DDE" w:rsidP="00180DDE">
      <w:pPr>
        <w:jc w:val="center"/>
        <w:rPr>
          <w:b/>
          <w:bCs/>
          <w:sz w:val="28"/>
          <w:szCs w:val="28"/>
        </w:rPr>
      </w:pPr>
      <w:r w:rsidRPr="00390A79">
        <w:rPr>
          <w:b/>
          <w:bCs/>
          <w:sz w:val="28"/>
          <w:szCs w:val="28"/>
        </w:rPr>
        <w:t>Assignment Title: Marketing Environment Analysis</w:t>
      </w:r>
    </w:p>
    <w:p w14:paraId="3ABE9FCB" w14:textId="77777777" w:rsidR="00180DDE" w:rsidRPr="00390A79" w:rsidRDefault="00180DDE" w:rsidP="00C45F9C">
      <w:pPr>
        <w:rPr>
          <w:b/>
          <w:bCs/>
          <w:sz w:val="28"/>
          <w:szCs w:val="28"/>
        </w:rPr>
      </w:pPr>
    </w:p>
    <w:p w14:paraId="3E04F448" w14:textId="6CC351BF" w:rsidR="00180DDE" w:rsidRDefault="00180DDE" w:rsidP="00180DDE">
      <w:pPr>
        <w:jc w:val="center"/>
        <w:rPr>
          <w:b/>
          <w:bCs/>
          <w:sz w:val="28"/>
          <w:szCs w:val="28"/>
        </w:rPr>
      </w:pPr>
      <w:r w:rsidRPr="00390A79">
        <w:rPr>
          <w:b/>
          <w:bCs/>
          <w:sz w:val="28"/>
          <w:szCs w:val="28"/>
        </w:rPr>
        <w:t>Student Name:</w:t>
      </w:r>
      <w:r w:rsidR="00390A79" w:rsidRPr="00390A79">
        <w:rPr>
          <w:b/>
          <w:bCs/>
          <w:sz w:val="28"/>
          <w:szCs w:val="28"/>
        </w:rPr>
        <w:t xml:space="preserve"> Akash Patel</w:t>
      </w:r>
    </w:p>
    <w:p w14:paraId="276982C2" w14:textId="77777777" w:rsidR="00276AB8" w:rsidRPr="00390A79" w:rsidRDefault="00276AB8" w:rsidP="00180DDE">
      <w:pPr>
        <w:jc w:val="center"/>
        <w:rPr>
          <w:b/>
          <w:bCs/>
          <w:sz w:val="28"/>
          <w:szCs w:val="28"/>
        </w:rPr>
      </w:pPr>
    </w:p>
    <w:p w14:paraId="5F1C3736" w14:textId="07D7617B" w:rsidR="00180DDE" w:rsidRPr="00390A79" w:rsidRDefault="00180DDE" w:rsidP="00180DDE">
      <w:pPr>
        <w:jc w:val="center"/>
        <w:rPr>
          <w:b/>
          <w:bCs/>
          <w:sz w:val="28"/>
          <w:szCs w:val="28"/>
        </w:rPr>
      </w:pPr>
      <w:r w:rsidRPr="00390A79">
        <w:rPr>
          <w:b/>
          <w:bCs/>
          <w:sz w:val="28"/>
          <w:szCs w:val="28"/>
        </w:rPr>
        <w:t>Student ID Number:</w:t>
      </w:r>
      <w:r w:rsidR="00390A79" w:rsidRPr="00390A79">
        <w:rPr>
          <w:b/>
          <w:bCs/>
          <w:sz w:val="28"/>
          <w:szCs w:val="28"/>
        </w:rPr>
        <w:t xml:space="preserve"> 2538074</w:t>
      </w:r>
    </w:p>
    <w:p w14:paraId="04E25D7C" w14:textId="77777777" w:rsidR="00276AB8" w:rsidRDefault="00276AB8" w:rsidP="00180DDE">
      <w:pPr>
        <w:jc w:val="center"/>
        <w:rPr>
          <w:b/>
          <w:bCs/>
          <w:sz w:val="28"/>
          <w:szCs w:val="28"/>
        </w:rPr>
      </w:pPr>
    </w:p>
    <w:p w14:paraId="587EF047" w14:textId="15CA1708" w:rsidR="00180DDE" w:rsidRPr="00390A79" w:rsidRDefault="00180DDE" w:rsidP="00180DDE">
      <w:pPr>
        <w:jc w:val="center"/>
        <w:rPr>
          <w:b/>
          <w:bCs/>
          <w:sz w:val="28"/>
          <w:szCs w:val="28"/>
        </w:rPr>
      </w:pPr>
      <w:r w:rsidRPr="00390A79">
        <w:rPr>
          <w:b/>
          <w:bCs/>
          <w:sz w:val="28"/>
          <w:szCs w:val="28"/>
        </w:rPr>
        <w:t>Word Count:</w:t>
      </w:r>
      <w:r w:rsidR="00045CBC">
        <w:rPr>
          <w:b/>
          <w:bCs/>
          <w:sz w:val="28"/>
          <w:szCs w:val="28"/>
        </w:rPr>
        <w:t xml:space="preserve"> 2515</w:t>
      </w:r>
      <w:r w:rsidR="00317389">
        <w:rPr>
          <w:b/>
          <w:bCs/>
          <w:sz w:val="28"/>
          <w:szCs w:val="28"/>
        </w:rPr>
        <w:t xml:space="preserve"> Words</w:t>
      </w:r>
    </w:p>
    <w:p w14:paraId="1103CD07" w14:textId="77777777" w:rsidR="00A1290C" w:rsidRPr="00390A79" w:rsidRDefault="00A1290C">
      <w:pPr>
        <w:rPr>
          <w:b/>
          <w:bCs/>
        </w:rPr>
      </w:pPr>
      <w:r w:rsidRPr="00390A79">
        <w:rPr>
          <w:b/>
          <w:bCs/>
        </w:rPr>
        <w:br w:type="page"/>
      </w:r>
    </w:p>
    <w:p w14:paraId="07FD89F8" w14:textId="77777777" w:rsidR="00520998" w:rsidRPr="00390A79" w:rsidRDefault="00520998" w:rsidP="00A1290C"/>
    <w:sdt>
      <w:sdtPr>
        <w:rPr>
          <w:b w:val="0"/>
          <w:bCs w:val="0"/>
          <w:noProof w:val="0"/>
          <w:color w:val="auto"/>
          <w:sz w:val="24"/>
          <w:szCs w:val="24"/>
        </w:rPr>
        <w:id w:val="-1397935938"/>
        <w:docPartObj>
          <w:docPartGallery w:val="Table of Contents"/>
          <w:docPartUnique/>
        </w:docPartObj>
      </w:sdtPr>
      <w:sdtContent>
        <w:p w14:paraId="3D8FD1C7" w14:textId="459EE4C4" w:rsidR="00A572AB" w:rsidRPr="00390A79" w:rsidRDefault="00A572AB" w:rsidP="003D1E3C">
          <w:pPr>
            <w:pStyle w:val="TOC1"/>
            <w:rPr>
              <w:color w:val="auto"/>
            </w:rPr>
          </w:pPr>
        </w:p>
        <w:p w14:paraId="454BC65E" w14:textId="0705DFDD" w:rsidR="003D1E3C" w:rsidRPr="00390A79" w:rsidRDefault="003D1E3C" w:rsidP="003D1E3C">
          <w:pPr>
            <w:pStyle w:val="TOC1"/>
            <w:rPr>
              <w:color w:val="auto"/>
            </w:rPr>
          </w:pPr>
          <w:r w:rsidRPr="00390A79">
            <w:rPr>
              <w:color w:val="auto"/>
            </w:rPr>
            <w:t>Table of Contents</w:t>
          </w:r>
        </w:p>
        <w:p w14:paraId="52F11683" w14:textId="68359927" w:rsidR="003D1E3C" w:rsidRPr="00390A79" w:rsidRDefault="00520998" w:rsidP="003D1E3C">
          <w:pPr>
            <w:pStyle w:val="TOC1"/>
            <w:rPr>
              <w:rFonts w:asciiTheme="minorHAnsi" w:eastAsiaTheme="minorEastAsia" w:hAnsiTheme="minorHAnsi" w:cstheme="minorBidi"/>
              <w:color w:val="auto"/>
              <w:kern w:val="2"/>
              <w:lang w:val="en-IN"/>
              <w14:ligatures w14:val="standardContextual"/>
            </w:rPr>
          </w:pPr>
          <w:r w:rsidRPr="00390A79">
            <w:rPr>
              <w:color w:val="auto"/>
            </w:rPr>
            <w:fldChar w:fldCharType="begin"/>
          </w:r>
          <w:r w:rsidRPr="00390A79">
            <w:rPr>
              <w:color w:val="auto"/>
            </w:rPr>
            <w:instrText xml:space="preserve"> TOC \h \u \z \t "Heading 1,1,Heading 2,2,Heading 3,3,Heading 4,4,Heading 5,5,Heading 6,6,"</w:instrText>
          </w:r>
          <w:r w:rsidRPr="00390A79">
            <w:rPr>
              <w:color w:val="auto"/>
            </w:rPr>
            <w:fldChar w:fldCharType="separate"/>
          </w:r>
          <w:hyperlink w:anchor="_Toc235729290" w:history="1">
            <w:r w:rsidR="003D1E3C" w:rsidRPr="00390A79">
              <w:rPr>
                <w:rStyle w:val="Hyperlink"/>
                <w:color w:val="auto"/>
                <w:sz w:val="24"/>
                <w:szCs w:val="24"/>
              </w:rPr>
              <w:t>Task 1: Marketing Environmental Analysis</w:t>
            </w:r>
            <w:r w:rsidR="003D1E3C" w:rsidRPr="00390A79">
              <w:rPr>
                <w:webHidden/>
                <w:color w:val="auto"/>
              </w:rPr>
              <w:tab/>
            </w:r>
            <w:r w:rsidR="003D1E3C" w:rsidRPr="00390A79">
              <w:rPr>
                <w:webHidden/>
                <w:color w:val="auto"/>
              </w:rPr>
              <w:fldChar w:fldCharType="begin"/>
            </w:r>
            <w:r w:rsidR="003D1E3C" w:rsidRPr="00390A79">
              <w:rPr>
                <w:webHidden/>
                <w:color w:val="auto"/>
              </w:rPr>
              <w:instrText xml:space="preserve"> PAGEREF _Toc235729290 \h </w:instrText>
            </w:r>
            <w:r w:rsidR="003D1E3C" w:rsidRPr="00390A79">
              <w:rPr>
                <w:webHidden/>
                <w:color w:val="auto"/>
              </w:rPr>
            </w:r>
            <w:r w:rsidR="003D1E3C" w:rsidRPr="00390A79">
              <w:rPr>
                <w:webHidden/>
                <w:color w:val="auto"/>
              </w:rPr>
              <w:fldChar w:fldCharType="separate"/>
            </w:r>
            <w:r w:rsidR="00276AB8">
              <w:rPr>
                <w:webHidden/>
                <w:color w:val="auto"/>
              </w:rPr>
              <w:t>2</w:t>
            </w:r>
            <w:r w:rsidR="003D1E3C" w:rsidRPr="00390A79">
              <w:rPr>
                <w:webHidden/>
                <w:color w:val="auto"/>
              </w:rPr>
              <w:fldChar w:fldCharType="end"/>
            </w:r>
          </w:hyperlink>
        </w:p>
        <w:p w14:paraId="05F98AE4" w14:textId="75B9050B"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291" w:history="1">
            <w:r w:rsidRPr="00390A79">
              <w:rPr>
                <w:rStyle w:val="Hyperlink"/>
                <w:noProof/>
                <w:color w:val="auto"/>
              </w:rPr>
              <w:t>1.1. Company Selection and Context</w:t>
            </w:r>
            <w:r w:rsidRPr="00390A79">
              <w:rPr>
                <w:noProof/>
                <w:webHidden/>
              </w:rPr>
              <w:tab/>
            </w:r>
            <w:r w:rsidRPr="00390A79">
              <w:rPr>
                <w:noProof/>
                <w:webHidden/>
              </w:rPr>
              <w:fldChar w:fldCharType="begin"/>
            </w:r>
            <w:r w:rsidRPr="00390A79">
              <w:rPr>
                <w:noProof/>
                <w:webHidden/>
              </w:rPr>
              <w:instrText xml:space="preserve"> PAGEREF _Toc235729291 \h </w:instrText>
            </w:r>
            <w:r w:rsidRPr="00390A79">
              <w:rPr>
                <w:noProof/>
                <w:webHidden/>
              </w:rPr>
            </w:r>
            <w:r w:rsidRPr="00390A79">
              <w:rPr>
                <w:noProof/>
                <w:webHidden/>
              </w:rPr>
              <w:fldChar w:fldCharType="separate"/>
            </w:r>
            <w:r w:rsidR="00276AB8">
              <w:rPr>
                <w:noProof/>
                <w:webHidden/>
              </w:rPr>
              <w:t>2</w:t>
            </w:r>
            <w:r w:rsidRPr="00390A79">
              <w:rPr>
                <w:noProof/>
                <w:webHidden/>
              </w:rPr>
              <w:fldChar w:fldCharType="end"/>
            </w:r>
          </w:hyperlink>
        </w:p>
        <w:p w14:paraId="51520480" w14:textId="5EA2EB5E"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292" w:history="1">
            <w:r w:rsidRPr="00390A79">
              <w:rPr>
                <w:rStyle w:val="Hyperlink"/>
                <w:noProof/>
                <w:color w:val="auto"/>
              </w:rPr>
              <w:t>1.2. External Marketing Environment Actor 1: The Natural Environment</w:t>
            </w:r>
            <w:r w:rsidRPr="00390A79">
              <w:rPr>
                <w:noProof/>
                <w:webHidden/>
              </w:rPr>
              <w:tab/>
            </w:r>
            <w:r w:rsidRPr="00390A79">
              <w:rPr>
                <w:noProof/>
                <w:webHidden/>
              </w:rPr>
              <w:fldChar w:fldCharType="begin"/>
            </w:r>
            <w:r w:rsidRPr="00390A79">
              <w:rPr>
                <w:noProof/>
                <w:webHidden/>
              </w:rPr>
              <w:instrText xml:space="preserve"> PAGEREF _Toc235729292 \h </w:instrText>
            </w:r>
            <w:r w:rsidRPr="00390A79">
              <w:rPr>
                <w:noProof/>
                <w:webHidden/>
              </w:rPr>
            </w:r>
            <w:r w:rsidRPr="00390A79">
              <w:rPr>
                <w:noProof/>
                <w:webHidden/>
              </w:rPr>
              <w:fldChar w:fldCharType="separate"/>
            </w:r>
            <w:r w:rsidR="00276AB8">
              <w:rPr>
                <w:noProof/>
                <w:webHidden/>
              </w:rPr>
              <w:t>3</w:t>
            </w:r>
            <w:r w:rsidRPr="00390A79">
              <w:rPr>
                <w:noProof/>
                <w:webHidden/>
              </w:rPr>
              <w:fldChar w:fldCharType="end"/>
            </w:r>
          </w:hyperlink>
        </w:p>
        <w:p w14:paraId="52837AC4" w14:textId="1A137434" w:rsidR="003D1E3C" w:rsidRPr="00390A79" w:rsidRDefault="003D1E3C">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5729293" w:history="1">
            <w:r w:rsidRPr="00390A79">
              <w:rPr>
                <w:rStyle w:val="Hyperlink"/>
                <w:noProof/>
                <w:color w:val="auto"/>
              </w:rPr>
              <w:t>Initiatives by the Indian Government to reduce GHG emissions</w:t>
            </w:r>
            <w:r w:rsidRPr="00390A79">
              <w:rPr>
                <w:noProof/>
                <w:webHidden/>
              </w:rPr>
              <w:tab/>
            </w:r>
            <w:r w:rsidRPr="00390A79">
              <w:rPr>
                <w:noProof/>
                <w:webHidden/>
              </w:rPr>
              <w:fldChar w:fldCharType="begin"/>
            </w:r>
            <w:r w:rsidRPr="00390A79">
              <w:rPr>
                <w:noProof/>
                <w:webHidden/>
              </w:rPr>
              <w:instrText xml:space="preserve"> PAGEREF _Toc235729293 \h </w:instrText>
            </w:r>
            <w:r w:rsidRPr="00390A79">
              <w:rPr>
                <w:noProof/>
                <w:webHidden/>
              </w:rPr>
            </w:r>
            <w:r w:rsidRPr="00390A79">
              <w:rPr>
                <w:noProof/>
                <w:webHidden/>
              </w:rPr>
              <w:fldChar w:fldCharType="separate"/>
            </w:r>
            <w:r w:rsidR="00276AB8">
              <w:rPr>
                <w:noProof/>
                <w:webHidden/>
              </w:rPr>
              <w:t>4</w:t>
            </w:r>
            <w:r w:rsidRPr="00390A79">
              <w:rPr>
                <w:noProof/>
                <w:webHidden/>
              </w:rPr>
              <w:fldChar w:fldCharType="end"/>
            </w:r>
          </w:hyperlink>
        </w:p>
        <w:p w14:paraId="190989FF" w14:textId="205627F4" w:rsidR="003D1E3C" w:rsidRPr="00390A79" w:rsidRDefault="003D1E3C">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5729294" w:history="1">
            <w:r w:rsidRPr="00390A79">
              <w:rPr>
                <w:rStyle w:val="Hyperlink"/>
                <w:noProof/>
                <w:color w:val="auto"/>
              </w:rPr>
              <w:t>Initiatives by the UK Government to reduce GHG emissions</w:t>
            </w:r>
            <w:r w:rsidRPr="00390A79">
              <w:rPr>
                <w:noProof/>
                <w:webHidden/>
              </w:rPr>
              <w:tab/>
            </w:r>
            <w:r w:rsidRPr="00390A79">
              <w:rPr>
                <w:noProof/>
                <w:webHidden/>
              </w:rPr>
              <w:fldChar w:fldCharType="begin"/>
            </w:r>
            <w:r w:rsidRPr="00390A79">
              <w:rPr>
                <w:noProof/>
                <w:webHidden/>
              </w:rPr>
              <w:instrText xml:space="preserve"> PAGEREF _Toc235729294 \h </w:instrText>
            </w:r>
            <w:r w:rsidRPr="00390A79">
              <w:rPr>
                <w:noProof/>
                <w:webHidden/>
              </w:rPr>
            </w:r>
            <w:r w:rsidRPr="00390A79">
              <w:rPr>
                <w:noProof/>
                <w:webHidden/>
              </w:rPr>
              <w:fldChar w:fldCharType="separate"/>
            </w:r>
            <w:r w:rsidR="00276AB8">
              <w:rPr>
                <w:noProof/>
                <w:webHidden/>
              </w:rPr>
              <w:t>5</w:t>
            </w:r>
            <w:r w:rsidRPr="00390A79">
              <w:rPr>
                <w:noProof/>
                <w:webHidden/>
              </w:rPr>
              <w:fldChar w:fldCharType="end"/>
            </w:r>
          </w:hyperlink>
        </w:p>
        <w:p w14:paraId="1DFFB87B" w14:textId="43FB84A5"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295" w:history="1">
            <w:r w:rsidRPr="00390A79">
              <w:rPr>
                <w:rStyle w:val="Hyperlink"/>
                <w:noProof/>
                <w:color w:val="auto"/>
              </w:rPr>
              <w:t>1.3. External Marketing Environment Actor 2: Social and economic perspectives</w:t>
            </w:r>
            <w:r w:rsidRPr="00390A79">
              <w:rPr>
                <w:noProof/>
                <w:webHidden/>
              </w:rPr>
              <w:tab/>
            </w:r>
            <w:r w:rsidRPr="00390A79">
              <w:rPr>
                <w:noProof/>
                <w:webHidden/>
              </w:rPr>
              <w:fldChar w:fldCharType="begin"/>
            </w:r>
            <w:r w:rsidRPr="00390A79">
              <w:rPr>
                <w:noProof/>
                <w:webHidden/>
              </w:rPr>
              <w:instrText xml:space="preserve"> PAGEREF _Toc235729295 \h </w:instrText>
            </w:r>
            <w:r w:rsidRPr="00390A79">
              <w:rPr>
                <w:noProof/>
                <w:webHidden/>
              </w:rPr>
            </w:r>
            <w:r w:rsidRPr="00390A79">
              <w:rPr>
                <w:noProof/>
                <w:webHidden/>
              </w:rPr>
              <w:fldChar w:fldCharType="separate"/>
            </w:r>
            <w:r w:rsidR="00276AB8">
              <w:rPr>
                <w:noProof/>
                <w:webHidden/>
              </w:rPr>
              <w:t>6</w:t>
            </w:r>
            <w:r w:rsidRPr="00390A79">
              <w:rPr>
                <w:noProof/>
                <w:webHidden/>
              </w:rPr>
              <w:fldChar w:fldCharType="end"/>
            </w:r>
          </w:hyperlink>
        </w:p>
        <w:p w14:paraId="76550D0A" w14:textId="3D7A957E" w:rsidR="003D1E3C" w:rsidRPr="00390A79" w:rsidRDefault="003D1E3C" w:rsidP="003D1E3C">
          <w:pPr>
            <w:pStyle w:val="TOC1"/>
            <w:rPr>
              <w:rFonts w:asciiTheme="minorHAnsi" w:eastAsiaTheme="minorEastAsia" w:hAnsiTheme="minorHAnsi" w:cstheme="minorBidi"/>
              <w:color w:val="auto"/>
              <w:kern w:val="2"/>
              <w:lang w:val="en-IN"/>
              <w14:ligatures w14:val="standardContextual"/>
            </w:rPr>
          </w:pPr>
          <w:hyperlink w:anchor="_Toc235729296" w:history="1">
            <w:r w:rsidRPr="00390A79">
              <w:rPr>
                <w:rStyle w:val="Hyperlink"/>
                <w:color w:val="auto"/>
                <w:sz w:val="24"/>
                <w:szCs w:val="24"/>
              </w:rPr>
              <w:t>Task 2: Strategic Growth and Competitive Positioning</w:t>
            </w:r>
            <w:r w:rsidRPr="00390A79">
              <w:rPr>
                <w:webHidden/>
                <w:color w:val="auto"/>
              </w:rPr>
              <w:tab/>
            </w:r>
            <w:r w:rsidRPr="00390A79">
              <w:rPr>
                <w:webHidden/>
                <w:color w:val="auto"/>
              </w:rPr>
              <w:fldChar w:fldCharType="begin"/>
            </w:r>
            <w:r w:rsidRPr="00390A79">
              <w:rPr>
                <w:webHidden/>
                <w:color w:val="auto"/>
              </w:rPr>
              <w:instrText xml:space="preserve"> PAGEREF _Toc235729296 \h </w:instrText>
            </w:r>
            <w:r w:rsidRPr="00390A79">
              <w:rPr>
                <w:webHidden/>
                <w:color w:val="auto"/>
              </w:rPr>
            </w:r>
            <w:r w:rsidRPr="00390A79">
              <w:rPr>
                <w:webHidden/>
                <w:color w:val="auto"/>
              </w:rPr>
              <w:fldChar w:fldCharType="separate"/>
            </w:r>
            <w:r w:rsidR="00276AB8">
              <w:rPr>
                <w:webHidden/>
                <w:color w:val="auto"/>
              </w:rPr>
              <w:t>9</w:t>
            </w:r>
            <w:r w:rsidRPr="00390A79">
              <w:rPr>
                <w:webHidden/>
                <w:color w:val="auto"/>
              </w:rPr>
              <w:fldChar w:fldCharType="end"/>
            </w:r>
          </w:hyperlink>
        </w:p>
        <w:p w14:paraId="37E227FA" w14:textId="5D9613E2"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297" w:history="1">
            <w:r w:rsidRPr="00390A79">
              <w:rPr>
                <w:rStyle w:val="Hyperlink"/>
                <w:noProof/>
                <w:color w:val="auto"/>
              </w:rPr>
              <w:t>2.1 Strategic Growth Recommendation Using the Ansoff Matrix</w:t>
            </w:r>
            <w:r w:rsidRPr="00390A79">
              <w:rPr>
                <w:noProof/>
                <w:webHidden/>
              </w:rPr>
              <w:tab/>
            </w:r>
            <w:r w:rsidRPr="00390A79">
              <w:rPr>
                <w:noProof/>
                <w:webHidden/>
              </w:rPr>
              <w:fldChar w:fldCharType="begin"/>
            </w:r>
            <w:r w:rsidRPr="00390A79">
              <w:rPr>
                <w:noProof/>
                <w:webHidden/>
              </w:rPr>
              <w:instrText xml:space="preserve"> PAGEREF _Toc235729297 \h </w:instrText>
            </w:r>
            <w:r w:rsidRPr="00390A79">
              <w:rPr>
                <w:noProof/>
                <w:webHidden/>
              </w:rPr>
            </w:r>
            <w:r w:rsidRPr="00390A79">
              <w:rPr>
                <w:noProof/>
                <w:webHidden/>
              </w:rPr>
              <w:fldChar w:fldCharType="separate"/>
            </w:r>
            <w:r w:rsidR="00276AB8">
              <w:rPr>
                <w:noProof/>
                <w:webHidden/>
              </w:rPr>
              <w:t>9</w:t>
            </w:r>
            <w:r w:rsidRPr="00390A79">
              <w:rPr>
                <w:noProof/>
                <w:webHidden/>
              </w:rPr>
              <w:fldChar w:fldCharType="end"/>
            </w:r>
          </w:hyperlink>
        </w:p>
        <w:p w14:paraId="7A2478A9" w14:textId="7FB6673A"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298" w:history="1">
            <w:r w:rsidRPr="00390A79">
              <w:rPr>
                <w:rStyle w:val="Hyperlink"/>
                <w:noProof/>
                <w:color w:val="auto"/>
              </w:rPr>
              <w:t>2.2 Competitive Advantage Through a Lower-Carbon Business Model</w:t>
            </w:r>
            <w:r w:rsidRPr="00390A79">
              <w:rPr>
                <w:noProof/>
                <w:webHidden/>
              </w:rPr>
              <w:tab/>
            </w:r>
            <w:r w:rsidRPr="00390A79">
              <w:rPr>
                <w:noProof/>
                <w:webHidden/>
              </w:rPr>
              <w:fldChar w:fldCharType="begin"/>
            </w:r>
            <w:r w:rsidRPr="00390A79">
              <w:rPr>
                <w:noProof/>
                <w:webHidden/>
              </w:rPr>
              <w:instrText xml:space="preserve"> PAGEREF _Toc235729298 \h </w:instrText>
            </w:r>
            <w:r w:rsidRPr="00390A79">
              <w:rPr>
                <w:noProof/>
                <w:webHidden/>
              </w:rPr>
            </w:r>
            <w:r w:rsidRPr="00390A79">
              <w:rPr>
                <w:noProof/>
                <w:webHidden/>
              </w:rPr>
              <w:fldChar w:fldCharType="separate"/>
            </w:r>
            <w:r w:rsidR="00276AB8">
              <w:rPr>
                <w:noProof/>
                <w:webHidden/>
              </w:rPr>
              <w:t>10</w:t>
            </w:r>
            <w:r w:rsidRPr="00390A79">
              <w:rPr>
                <w:noProof/>
                <w:webHidden/>
              </w:rPr>
              <w:fldChar w:fldCharType="end"/>
            </w:r>
          </w:hyperlink>
        </w:p>
        <w:p w14:paraId="6435D93D" w14:textId="7C6AB8D4" w:rsidR="003D1E3C" w:rsidRPr="00390A79" w:rsidRDefault="003D1E3C" w:rsidP="003D1E3C">
          <w:pPr>
            <w:pStyle w:val="TOC1"/>
            <w:rPr>
              <w:rFonts w:asciiTheme="minorHAnsi" w:eastAsiaTheme="minorEastAsia" w:hAnsiTheme="minorHAnsi" w:cstheme="minorBidi"/>
              <w:color w:val="auto"/>
              <w:kern w:val="2"/>
              <w:lang w:val="en-IN"/>
              <w14:ligatures w14:val="standardContextual"/>
            </w:rPr>
          </w:pPr>
          <w:hyperlink w:anchor="_Toc235729299" w:history="1">
            <w:r w:rsidRPr="00390A79">
              <w:rPr>
                <w:rStyle w:val="Hyperlink"/>
                <w:color w:val="auto"/>
                <w:sz w:val="24"/>
                <w:szCs w:val="24"/>
              </w:rPr>
              <w:t>Task 3: Critical Reflection on AI Usage</w:t>
            </w:r>
            <w:r w:rsidRPr="00390A79">
              <w:rPr>
                <w:webHidden/>
                <w:color w:val="auto"/>
              </w:rPr>
              <w:tab/>
            </w:r>
            <w:r w:rsidRPr="00390A79">
              <w:rPr>
                <w:webHidden/>
                <w:color w:val="auto"/>
              </w:rPr>
              <w:fldChar w:fldCharType="begin"/>
            </w:r>
            <w:r w:rsidRPr="00390A79">
              <w:rPr>
                <w:webHidden/>
                <w:color w:val="auto"/>
              </w:rPr>
              <w:instrText xml:space="preserve"> PAGEREF _Toc235729299 \h </w:instrText>
            </w:r>
            <w:r w:rsidRPr="00390A79">
              <w:rPr>
                <w:webHidden/>
                <w:color w:val="auto"/>
              </w:rPr>
            </w:r>
            <w:r w:rsidRPr="00390A79">
              <w:rPr>
                <w:webHidden/>
                <w:color w:val="auto"/>
              </w:rPr>
              <w:fldChar w:fldCharType="separate"/>
            </w:r>
            <w:r w:rsidR="00276AB8">
              <w:rPr>
                <w:webHidden/>
                <w:color w:val="auto"/>
              </w:rPr>
              <w:t>13</w:t>
            </w:r>
            <w:r w:rsidRPr="00390A79">
              <w:rPr>
                <w:webHidden/>
                <w:color w:val="auto"/>
              </w:rPr>
              <w:fldChar w:fldCharType="end"/>
            </w:r>
          </w:hyperlink>
        </w:p>
        <w:p w14:paraId="00DBDE18" w14:textId="0D31DBD2"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300" w:history="1">
            <w:r w:rsidRPr="00390A79">
              <w:rPr>
                <w:rStyle w:val="Hyperlink"/>
                <w:noProof/>
                <w:color w:val="auto"/>
              </w:rPr>
              <w:t>3.1. Tool disclosure</w:t>
            </w:r>
            <w:r w:rsidRPr="00390A79">
              <w:rPr>
                <w:noProof/>
                <w:webHidden/>
              </w:rPr>
              <w:tab/>
            </w:r>
            <w:r w:rsidRPr="00390A79">
              <w:rPr>
                <w:noProof/>
                <w:webHidden/>
              </w:rPr>
              <w:fldChar w:fldCharType="begin"/>
            </w:r>
            <w:r w:rsidRPr="00390A79">
              <w:rPr>
                <w:noProof/>
                <w:webHidden/>
              </w:rPr>
              <w:instrText xml:space="preserve"> PAGEREF _Toc235729300 \h </w:instrText>
            </w:r>
            <w:r w:rsidRPr="00390A79">
              <w:rPr>
                <w:noProof/>
                <w:webHidden/>
              </w:rPr>
            </w:r>
            <w:r w:rsidRPr="00390A79">
              <w:rPr>
                <w:noProof/>
                <w:webHidden/>
              </w:rPr>
              <w:fldChar w:fldCharType="separate"/>
            </w:r>
            <w:r w:rsidR="00276AB8">
              <w:rPr>
                <w:noProof/>
                <w:webHidden/>
              </w:rPr>
              <w:t>13</w:t>
            </w:r>
            <w:r w:rsidRPr="00390A79">
              <w:rPr>
                <w:noProof/>
                <w:webHidden/>
              </w:rPr>
              <w:fldChar w:fldCharType="end"/>
            </w:r>
          </w:hyperlink>
        </w:p>
        <w:p w14:paraId="0DE3E589" w14:textId="261F4E64"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301" w:history="1">
            <w:r w:rsidRPr="00390A79">
              <w:rPr>
                <w:rStyle w:val="Hyperlink"/>
                <w:noProof/>
                <w:color w:val="auto"/>
              </w:rPr>
              <w:t>3.2. Critical evaluation of AI output</w:t>
            </w:r>
            <w:r w:rsidRPr="00390A79">
              <w:rPr>
                <w:noProof/>
                <w:webHidden/>
              </w:rPr>
              <w:tab/>
            </w:r>
            <w:r w:rsidRPr="00390A79">
              <w:rPr>
                <w:noProof/>
                <w:webHidden/>
              </w:rPr>
              <w:fldChar w:fldCharType="begin"/>
            </w:r>
            <w:r w:rsidRPr="00390A79">
              <w:rPr>
                <w:noProof/>
                <w:webHidden/>
              </w:rPr>
              <w:instrText xml:space="preserve"> PAGEREF _Toc235729301 \h </w:instrText>
            </w:r>
            <w:r w:rsidRPr="00390A79">
              <w:rPr>
                <w:noProof/>
                <w:webHidden/>
              </w:rPr>
            </w:r>
            <w:r w:rsidRPr="00390A79">
              <w:rPr>
                <w:noProof/>
                <w:webHidden/>
              </w:rPr>
              <w:fldChar w:fldCharType="separate"/>
            </w:r>
            <w:r w:rsidR="00276AB8">
              <w:rPr>
                <w:noProof/>
                <w:webHidden/>
              </w:rPr>
              <w:t>13</w:t>
            </w:r>
            <w:r w:rsidRPr="00390A79">
              <w:rPr>
                <w:noProof/>
                <w:webHidden/>
              </w:rPr>
              <w:fldChar w:fldCharType="end"/>
            </w:r>
          </w:hyperlink>
        </w:p>
        <w:p w14:paraId="7AE96FB1" w14:textId="54B9D612"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302" w:history="1">
            <w:r w:rsidRPr="00390A79">
              <w:rPr>
                <w:rStyle w:val="Hyperlink"/>
                <w:noProof/>
                <w:color w:val="auto"/>
              </w:rPr>
              <w:t>3.3. Contribution analysis</w:t>
            </w:r>
            <w:r w:rsidRPr="00390A79">
              <w:rPr>
                <w:noProof/>
                <w:webHidden/>
              </w:rPr>
              <w:tab/>
            </w:r>
            <w:r w:rsidRPr="00390A79">
              <w:rPr>
                <w:noProof/>
                <w:webHidden/>
              </w:rPr>
              <w:fldChar w:fldCharType="begin"/>
            </w:r>
            <w:r w:rsidRPr="00390A79">
              <w:rPr>
                <w:noProof/>
                <w:webHidden/>
              </w:rPr>
              <w:instrText xml:space="preserve"> PAGEREF _Toc235729302 \h </w:instrText>
            </w:r>
            <w:r w:rsidRPr="00390A79">
              <w:rPr>
                <w:noProof/>
                <w:webHidden/>
              </w:rPr>
            </w:r>
            <w:r w:rsidRPr="00390A79">
              <w:rPr>
                <w:noProof/>
                <w:webHidden/>
              </w:rPr>
              <w:fldChar w:fldCharType="separate"/>
            </w:r>
            <w:r w:rsidR="00276AB8">
              <w:rPr>
                <w:noProof/>
                <w:webHidden/>
              </w:rPr>
              <w:t>14</w:t>
            </w:r>
            <w:r w:rsidRPr="00390A79">
              <w:rPr>
                <w:noProof/>
                <w:webHidden/>
              </w:rPr>
              <w:fldChar w:fldCharType="end"/>
            </w:r>
          </w:hyperlink>
        </w:p>
        <w:p w14:paraId="686EC41C" w14:textId="162CC915" w:rsidR="003D1E3C" w:rsidRPr="00390A79" w:rsidRDefault="003D1E3C">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5729303" w:history="1">
            <w:r w:rsidRPr="00390A79">
              <w:rPr>
                <w:rStyle w:val="Hyperlink"/>
                <w:noProof/>
                <w:color w:val="auto"/>
              </w:rPr>
              <w:t>3.4. Ethical and professional reflection</w:t>
            </w:r>
            <w:r w:rsidRPr="00390A79">
              <w:rPr>
                <w:noProof/>
                <w:webHidden/>
              </w:rPr>
              <w:tab/>
            </w:r>
            <w:r w:rsidRPr="00390A79">
              <w:rPr>
                <w:noProof/>
                <w:webHidden/>
              </w:rPr>
              <w:fldChar w:fldCharType="begin"/>
            </w:r>
            <w:r w:rsidRPr="00390A79">
              <w:rPr>
                <w:noProof/>
                <w:webHidden/>
              </w:rPr>
              <w:instrText xml:space="preserve"> PAGEREF _Toc235729303 \h </w:instrText>
            </w:r>
            <w:r w:rsidRPr="00390A79">
              <w:rPr>
                <w:noProof/>
                <w:webHidden/>
              </w:rPr>
            </w:r>
            <w:r w:rsidRPr="00390A79">
              <w:rPr>
                <w:noProof/>
                <w:webHidden/>
              </w:rPr>
              <w:fldChar w:fldCharType="separate"/>
            </w:r>
            <w:r w:rsidR="00276AB8">
              <w:rPr>
                <w:noProof/>
                <w:webHidden/>
              </w:rPr>
              <w:t>14</w:t>
            </w:r>
            <w:r w:rsidRPr="00390A79">
              <w:rPr>
                <w:noProof/>
                <w:webHidden/>
              </w:rPr>
              <w:fldChar w:fldCharType="end"/>
            </w:r>
          </w:hyperlink>
        </w:p>
        <w:p w14:paraId="7C66507E" w14:textId="71A82D68" w:rsidR="003D1E3C" w:rsidRPr="00390A79" w:rsidRDefault="003D1E3C" w:rsidP="003D1E3C">
          <w:pPr>
            <w:pStyle w:val="TOC1"/>
            <w:rPr>
              <w:rFonts w:asciiTheme="minorHAnsi" w:eastAsiaTheme="minorEastAsia" w:hAnsiTheme="minorHAnsi" w:cstheme="minorBidi"/>
              <w:color w:val="auto"/>
              <w:kern w:val="2"/>
              <w:lang w:val="en-IN"/>
              <w14:ligatures w14:val="standardContextual"/>
            </w:rPr>
          </w:pPr>
          <w:hyperlink w:anchor="_Toc235729304" w:history="1">
            <w:r w:rsidRPr="00390A79">
              <w:rPr>
                <w:rStyle w:val="Hyperlink"/>
                <w:color w:val="auto"/>
                <w:sz w:val="24"/>
                <w:szCs w:val="24"/>
              </w:rPr>
              <w:t>Reference List</w:t>
            </w:r>
            <w:r w:rsidRPr="00390A79">
              <w:rPr>
                <w:webHidden/>
                <w:color w:val="auto"/>
              </w:rPr>
              <w:tab/>
            </w:r>
            <w:r w:rsidRPr="00390A79">
              <w:rPr>
                <w:webHidden/>
                <w:color w:val="auto"/>
              </w:rPr>
              <w:fldChar w:fldCharType="begin"/>
            </w:r>
            <w:r w:rsidRPr="00390A79">
              <w:rPr>
                <w:webHidden/>
                <w:color w:val="auto"/>
              </w:rPr>
              <w:instrText xml:space="preserve"> PAGEREF _Toc235729304 \h </w:instrText>
            </w:r>
            <w:r w:rsidRPr="00390A79">
              <w:rPr>
                <w:webHidden/>
                <w:color w:val="auto"/>
              </w:rPr>
            </w:r>
            <w:r w:rsidRPr="00390A79">
              <w:rPr>
                <w:webHidden/>
                <w:color w:val="auto"/>
              </w:rPr>
              <w:fldChar w:fldCharType="separate"/>
            </w:r>
            <w:r w:rsidR="00276AB8">
              <w:rPr>
                <w:webHidden/>
                <w:color w:val="auto"/>
              </w:rPr>
              <w:t>15</w:t>
            </w:r>
            <w:r w:rsidRPr="00390A79">
              <w:rPr>
                <w:webHidden/>
                <w:color w:val="auto"/>
              </w:rPr>
              <w:fldChar w:fldCharType="end"/>
            </w:r>
          </w:hyperlink>
        </w:p>
        <w:p w14:paraId="1022689F" w14:textId="7C2AE84F" w:rsidR="00520998" w:rsidRPr="00390A79" w:rsidRDefault="00520998">
          <w:pPr>
            <w:widowControl w:val="0"/>
            <w:tabs>
              <w:tab w:val="right" w:leader="dot" w:pos="12000"/>
            </w:tabs>
            <w:spacing w:after="0"/>
            <w:rPr>
              <w:b/>
              <w:bCs/>
            </w:rPr>
          </w:pPr>
          <w:r w:rsidRPr="00390A79">
            <w:fldChar w:fldCharType="end"/>
          </w:r>
        </w:p>
      </w:sdtContent>
    </w:sdt>
    <w:p w14:paraId="13144833" w14:textId="77777777" w:rsidR="00520998" w:rsidRPr="00390A79" w:rsidRDefault="00000000">
      <w:r w:rsidRPr="00390A79">
        <w:br w:type="page"/>
      </w:r>
    </w:p>
    <w:p w14:paraId="0C2274FE" w14:textId="77777777" w:rsidR="00520998" w:rsidRPr="00390A79" w:rsidRDefault="00000000">
      <w:pPr>
        <w:pStyle w:val="Heading1"/>
      </w:pPr>
      <w:bookmarkStart w:id="0" w:name="_Toc235729290"/>
      <w:r w:rsidRPr="00390A79">
        <w:lastRenderedPageBreak/>
        <w:t>Task 1: Marketing Environmental Analysis</w:t>
      </w:r>
      <w:bookmarkEnd w:id="0"/>
    </w:p>
    <w:p w14:paraId="39E3E0B5" w14:textId="452A7D60" w:rsidR="00E73637" w:rsidRPr="00390A79" w:rsidRDefault="001362AA" w:rsidP="001362AA">
      <w:pPr>
        <w:pStyle w:val="Heading2"/>
      </w:pPr>
      <w:bookmarkStart w:id="1" w:name="_Toc235729291"/>
      <w:r w:rsidRPr="00390A79">
        <w:t xml:space="preserve">1.1. </w:t>
      </w:r>
      <w:r w:rsidR="00E73637" w:rsidRPr="00390A79">
        <w:t>Company Selection and Context</w:t>
      </w:r>
      <w:bookmarkEnd w:id="1"/>
    </w:p>
    <w:p w14:paraId="3084E32C" w14:textId="47F21462" w:rsidR="001362AA" w:rsidRPr="00390A79" w:rsidRDefault="001362AA" w:rsidP="001362AA">
      <w:r w:rsidRPr="00390A79">
        <w:t xml:space="preserve">Tata Steel is an India-based mining company that has become one of the leading players at the global stage. </w:t>
      </w:r>
      <w:r w:rsidR="00ED447E" w:rsidRPr="00390A79">
        <w:t>According to the statements by Tata Steel (2026), it has emerged as the 10</w:t>
      </w:r>
      <w:r w:rsidR="00ED447E" w:rsidRPr="00390A79">
        <w:rPr>
          <w:vertAlign w:val="superscript"/>
        </w:rPr>
        <w:t>th</w:t>
      </w:r>
      <w:r w:rsidR="00ED447E" w:rsidRPr="00390A79">
        <w:t xml:space="preserve"> largest steel producer across the globe with a production capacity of 34 </w:t>
      </w:r>
      <w:proofErr w:type="spellStart"/>
      <w:r w:rsidR="00ED447E" w:rsidRPr="00390A79">
        <w:t>MnTPA</w:t>
      </w:r>
      <w:proofErr w:type="spellEnd"/>
      <w:r w:rsidR="00ED447E" w:rsidRPr="00390A79">
        <w:t xml:space="preserve"> and manufacturing facilities in countries such as India, the United Kingdom</w:t>
      </w:r>
      <w:r w:rsidR="00B47372" w:rsidRPr="00390A79">
        <w:t>, Thailand, the Netherlands and Canada.</w:t>
      </w:r>
      <w:r w:rsidR="00720AD9" w:rsidRPr="00390A79">
        <w:t xml:space="preserve"> On the other hand, the company has also mentioned that it has operations in more than 100 countries across six continents with an employee base of 6,60,800 at different levels (Tata Steel, 2026).</w:t>
      </w:r>
    </w:p>
    <w:p w14:paraId="6E6EE6B9" w14:textId="3425FFF4" w:rsidR="00ED447E" w:rsidRPr="00390A79" w:rsidRDefault="00ED447E" w:rsidP="00ED447E">
      <w:pPr>
        <w:jc w:val="center"/>
      </w:pPr>
      <w:r w:rsidRPr="00390A79">
        <w:rPr>
          <w:noProof/>
        </w:rPr>
        <w:drawing>
          <wp:inline distT="0" distB="0" distL="0" distR="0" wp14:anchorId="30D90337" wp14:editId="029FF30D">
            <wp:extent cx="5733415" cy="2029460"/>
            <wp:effectExtent l="0" t="0" r="635" b="8890"/>
            <wp:docPr id="623137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37574" name=""/>
                    <pic:cNvPicPr/>
                  </pic:nvPicPr>
                  <pic:blipFill>
                    <a:blip r:embed="rId8"/>
                    <a:stretch>
                      <a:fillRect/>
                    </a:stretch>
                  </pic:blipFill>
                  <pic:spPr>
                    <a:xfrm>
                      <a:off x="0" y="0"/>
                      <a:ext cx="5733415" cy="2029460"/>
                    </a:xfrm>
                    <a:prstGeom prst="rect">
                      <a:avLst/>
                    </a:prstGeom>
                  </pic:spPr>
                </pic:pic>
              </a:graphicData>
            </a:graphic>
          </wp:inline>
        </w:drawing>
      </w:r>
    </w:p>
    <w:p w14:paraId="0C6F8D14" w14:textId="724E81DD" w:rsidR="00ED447E" w:rsidRPr="00390A79" w:rsidRDefault="00ED447E" w:rsidP="00ED447E">
      <w:pPr>
        <w:jc w:val="center"/>
        <w:rPr>
          <w:b/>
          <w:bCs/>
        </w:rPr>
      </w:pPr>
      <w:r w:rsidRPr="00390A79">
        <w:rPr>
          <w:b/>
          <w:bCs/>
        </w:rPr>
        <w:t>Figure 1: Footprints and manufacturing bases of Tata Steel</w:t>
      </w:r>
    </w:p>
    <w:p w14:paraId="26BB4ABA" w14:textId="68D7A626" w:rsidR="00ED447E" w:rsidRPr="00390A79" w:rsidRDefault="00ED447E" w:rsidP="00ED447E">
      <w:pPr>
        <w:jc w:val="center"/>
      </w:pPr>
      <w:r w:rsidRPr="00390A79">
        <w:t>(Source: Tata Steel, 2026)</w:t>
      </w:r>
    </w:p>
    <w:p w14:paraId="1FE334CB" w14:textId="3ADA8241" w:rsidR="00237B7D" w:rsidRPr="00390A79" w:rsidRDefault="00237B7D" w:rsidP="00237B7D">
      <w:r w:rsidRPr="00390A79">
        <w:t>The figure below demonstrates how Tata Steel has contributed in the GDP growth of India by multiplying the steel demand by 1-1.5 times and enhancing the overall capacity of steel manufacturing to 27.4 metric tons per annum (Tata Steel, 2026).</w:t>
      </w:r>
      <w:r w:rsidR="003524C5" w:rsidRPr="00390A79">
        <w:t xml:space="preserve"> Considering Tata Steel, it is evident that the company is all set to reduce 40% of its carbon and greenhouse emissions by 2030 while targeting to become net zero by 2045 (Tata Steel, 2024). This strategy by Tata Steel certainly violates the deadline of 2030 set in the Paris Climate Agreement by the United Nations. UNFCCC (2026) clearly states that the global GHG emissions need to decline by 43% by the end of 2030 so that the global average temperature can be maintained under 2°C by limiting the same to 1.5°C.</w:t>
      </w:r>
    </w:p>
    <w:p w14:paraId="73131406" w14:textId="6B2AC147" w:rsidR="00237B7D" w:rsidRPr="00390A79" w:rsidRDefault="00237B7D" w:rsidP="00ED447E">
      <w:pPr>
        <w:jc w:val="center"/>
      </w:pPr>
      <w:r w:rsidRPr="00390A79">
        <w:rPr>
          <w:noProof/>
        </w:rPr>
        <w:lastRenderedPageBreak/>
        <w:drawing>
          <wp:inline distT="0" distB="0" distL="0" distR="0" wp14:anchorId="6245BAED" wp14:editId="3DD3E1A0">
            <wp:extent cx="5733415" cy="3211195"/>
            <wp:effectExtent l="0" t="0" r="635" b="8255"/>
            <wp:docPr id="104147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74736" name=""/>
                    <pic:cNvPicPr/>
                  </pic:nvPicPr>
                  <pic:blipFill>
                    <a:blip r:embed="rId9"/>
                    <a:stretch>
                      <a:fillRect/>
                    </a:stretch>
                  </pic:blipFill>
                  <pic:spPr>
                    <a:xfrm>
                      <a:off x="0" y="0"/>
                      <a:ext cx="5733415" cy="3211195"/>
                    </a:xfrm>
                    <a:prstGeom prst="rect">
                      <a:avLst/>
                    </a:prstGeom>
                  </pic:spPr>
                </pic:pic>
              </a:graphicData>
            </a:graphic>
          </wp:inline>
        </w:drawing>
      </w:r>
    </w:p>
    <w:p w14:paraId="45C7AC21" w14:textId="74457C8A" w:rsidR="00237B7D" w:rsidRPr="00390A79" w:rsidRDefault="00237B7D" w:rsidP="00ED447E">
      <w:pPr>
        <w:jc w:val="center"/>
        <w:rPr>
          <w:b/>
          <w:bCs/>
        </w:rPr>
      </w:pPr>
      <w:r w:rsidRPr="00390A79">
        <w:rPr>
          <w:b/>
          <w:bCs/>
        </w:rPr>
        <w:t>Figure 2: Contribution of Tata Steel on India’s growth</w:t>
      </w:r>
    </w:p>
    <w:p w14:paraId="0EC623B4" w14:textId="42F1DA69" w:rsidR="00237B7D" w:rsidRPr="00390A79" w:rsidRDefault="00237B7D" w:rsidP="00ED447E">
      <w:pPr>
        <w:jc w:val="center"/>
      </w:pPr>
      <w:r w:rsidRPr="00390A79">
        <w:t>(Source: Tata Steel, 2026)</w:t>
      </w:r>
    </w:p>
    <w:p w14:paraId="20EEEB0C" w14:textId="2D635C05" w:rsidR="00520998" w:rsidRPr="00390A79" w:rsidRDefault="00E73637">
      <w:pPr>
        <w:pStyle w:val="Heading2"/>
      </w:pPr>
      <w:bookmarkStart w:id="2" w:name="_Toc235729292"/>
      <w:r w:rsidRPr="00390A79">
        <w:t>1.2. External Marketing Environment Actor 1: The Natural Environment</w:t>
      </w:r>
      <w:bookmarkEnd w:id="2"/>
    </w:p>
    <w:p w14:paraId="02CD01A4" w14:textId="06495E3D" w:rsidR="00520998" w:rsidRPr="00390A79" w:rsidRDefault="00000000">
      <w:r w:rsidRPr="00390A79">
        <w:t xml:space="preserve">According to the findings by </w:t>
      </w:r>
      <w:proofErr w:type="spellStart"/>
      <w:r w:rsidRPr="00390A79">
        <w:t>Tomaňová</w:t>
      </w:r>
      <w:proofErr w:type="spellEnd"/>
      <w:r w:rsidRPr="00390A79">
        <w:t xml:space="preserve"> (2026), the mining and metal sector has contributed 11% which is equivalent to 6Gt CO2Eq in the global greenhouse gas emissions. </w:t>
      </w:r>
      <w:r w:rsidR="004B4C7C" w:rsidRPr="00390A79">
        <w:t xml:space="preserve">According to Grand View Research (2026), the metal mining sector is set to reach $711.1 billion in 2033 from $555.3 billion in 2025 with of CAGR of 3.1% per annum. </w:t>
      </w:r>
      <w:r w:rsidR="00EF0C1A" w:rsidRPr="00390A79">
        <w:t xml:space="preserve">The main rationale of analysing the Indian and the United Kingdom markets is that Tata Steel </w:t>
      </w:r>
      <w:r w:rsidR="007A10EC" w:rsidRPr="00390A79">
        <w:t xml:space="preserve">is having manufacturing bases in these countries and hence, </w:t>
      </w:r>
      <w:r w:rsidR="00EF0C1A" w:rsidRPr="00390A79">
        <w:t xml:space="preserve">will have to comply with the government policies </w:t>
      </w:r>
      <w:r w:rsidR="007A10EC" w:rsidRPr="00390A79">
        <w:t>accordingly.</w:t>
      </w:r>
    </w:p>
    <w:p w14:paraId="76D25C2F" w14:textId="7A2AC653" w:rsidR="008219AE" w:rsidRPr="00390A79" w:rsidRDefault="008219AE" w:rsidP="008219AE">
      <w:pPr>
        <w:jc w:val="center"/>
      </w:pPr>
      <w:r w:rsidRPr="00390A79">
        <w:rPr>
          <w:noProof/>
        </w:rPr>
        <w:lastRenderedPageBreak/>
        <w:drawing>
          <wp:inline distT="0" distB="0" distL="0" distR="0" wp14:anchorId="4B61B607" wp14:editId="437EF924">
            <wp:extent cx="5739765" cy="3225468"/>
            <wp:effectExtent l="0" t="0" r="0" b="0"/>
            <wp:docPr id="522972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548" cy="3237709"/>
                    </a:xfrm>
                    <a:prstGeom prst="rect">
                      <a:avLst/>
                    </a:prstGeom>
                    <a:noFill/>
                  </pic:spPr>
                </pic:pic>
              </a:graphicData>
            </a:graphic>
          </wp:inline>
        </w:drawing>
      </w:r>
    </w:p>
    <w:p w14:paraId="2A7F650D" w14:textId="70DF5BA4" w:rsidR="008219AE" w:rsidRPr="00390A79" w:rsidRDefault="008219AE" w:rsidP="008219AE">
      <w:pPr>
        <w:jc w:val="center"/>
        <w:rPr>
          <w:b/>
          <w:bCs/>
        </w:rPr>
      </w:pPr>
      <w:r w:rsidRPr="00390A79">
        <w:rPr>
          <w:b/>
          <w:bCs/>
        </w:rPr>
        <w:t xml:space="preserve">Figure </w:t>
      </w:r>
      <w:r w:rsidR="00055374" w:rsidRPr="00390A79">
        <w:rPr>
          <w:b/>
          <w:bCs/>
        </w:rPr>
        <w:t>3</w:t>
      </w:r>
      <w:r w:rsidRPr="00390A79">
        <w:rPr>
          <w:b/>
          <w:bCs/>
        </w:rPr>
        <w:t>: Metal mining market size and growth</w:t>
      </w:r>
    </w:p>
    <w:p w14:paraId="670A5A4E" w14:textId="422B4E06" w:rsidR="008219AE" w:rsidRPr="00390A79" w:rsidRDefault="008219AE" w:rsidP="008219AE">
      <w:pPr>
        <w:jc w:val="center"/>
      </w:pPr>
      <w:r w:rsidRPr="00390A79">
        <w:t xml:space="preserve">(Source: </w:t>
      </w:r>
      <w:r w:rsidR="004B4C7C" w:rsidRPr="00390A79">
        <w:t>Grand View Research, 202</w:t>
      </w:r>
      <w:r w:rsidR="00AB697B" w:rsidRPr="00390A79">
        <w:t>5</w:t>
      </w:r>
      <w:r w:rsidR="004B4C7C" w:rsidRPr="00390A79">
        <w:t>)</w:t>
      </w:r>
    </w:p>
    <w:p w14:paraId="0DC4B0CC" w14:textId="77777777" w:rsidR="00520998" w:rsidRPr="00390A79" w:rsidRDefault="00000000">
      <w:pPr>
        <w:pStyle w:val="Heading3"/>
      </w:pPr>
      <w:bookmarkStart w:id="3" w:name="_Toc235729293"/>
      <w:r w:rsidRPr="00390A79">
        <w:t>Initiatives by the Indian Government to reduce GHG emissions</w:t>
      </w:r>
      <w:bookmarkEnd w:id="3"/>
    </w:p>
    <w:p w14:paraId="4DBF28C6" w14:textId="7F98C80F" w:rsidR="00520998" w:rsidRPr="00390A79" w:rsidRDefault="00000000">
      <w:r w:rsidRPr="00390A79">
        <w:t xml:space="preserve">The government of India has taken some active steps towards curbing the greenhouse gas emissions from the iron and steel sector by amending the </w:t>
      </w:r>
      <w:r w:rsidRPr="00390A79">
        <w:rPr>
          <w:i/>
          <w:iCs/>
        </w:rPr>
        <w:t xml:space="preserve">Greenhouse Gases Emission Intensity (GEI) Target (Amendment) Rules, 2025 </w:t>
      </w:r>
      <w:r w:rsidRPr="00390A79">
        <w:t>that covers all the 255 iron and steel units so that the commitments of 2015 Paris Climate Agreement can be met. According to the reports of The Economic Times (2026), failure to meet the GEI target will attract an environmental compensation of twice the amount of average carbon credit per year. On the other hand, PIB (2026) has claimed that in order to achieve the target capacity of 500MT of steel production by 2047, the Indian government has postponed the decarbonisation target of the steel sector to net-zero emissions to 2070. Hence, the target of Tata Steel to become net-zero by 2045 is certainly fulfilling the deadline set by the Indian government. In this context, it is also claimed that India’s steel exports have increased from 0.45MT in 2025 to 0.58MT in 2026 while the imports have decreased from 0.58MT to 0.52MT (PIB, 2026).</w:t>
      </w:r>
    </w:p>
    <w:p w14:paraId="398C1A48" w14:textId="77777777" w:rsidR="00520998" w:rsidRPr="00390A79" w:rsidRDefault="00000000">
      <w:pPr>
        <w:jc w:val="center"/>
      </w:pPr>
      <w:r w:rsidRPr="00390A79">
        <w:rPr>
          <w:noProof/>
        </w:rPr>
        <w:lastRenderedPageBreak/>
        <w:drawing>
          <wp:inline distT="114300" distB="114300" distL="114300" distR="114300" wp14:anchorId="6D686D78" wp14:editId="5A3C74E0">
            <wp:extent cx="5551650" cy="346710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551650" cy="3467100"/>
                    </a:xfrm>
                    <a:prstGeom prst="rect">
                      <a:avLst/>
                    </a:prstGeom>
                    <a:ln w="12700">
                      <a:solidFill>
                        <a:srgbClr val="000000"/>
                      </a:solidFill>
                      <a:prstDash val="solid"/>
                    </a:ln>
                  </pic:spPr>
                </pic:pic>
              </a:graphicData>
            </a:graphic>
          </wp:inline>
        </w:drawing>
      </w:r>
    </w:p>
    <w:p w14:paraId="4ED91AA4" w14:textId="717F1A75" w:rsidR="00520998" w:rsidRPr="00390A79" w:rsidRDefault="00000000">
      <w:pPr>
        <w:jc w:val="center"/>
        <w:rPr>
          <w:b/>
          <w:bCs/>
        </w:rPr>
      </w:pPr>
      <w:r w:rsidRPr="00390A79">
        <w:rPr>
          <w:b/>
          <w:bCs/>
        </w:rPr>
        <w:t xml:space="preserve">Figure </w:t>
      </w:r>
      <w:r w:rsidR="00055374" w:rsidRPr="00390A79">
        <w:rPr>
          <w:b/>
          <w:bCs/>
        </w:rPr>
        <w:t>4</w:t>
      </w:r>
      <w:r w:rsidRPr="00390A79">
        <w:rPr>
          <w:b/>
          <w:bCs/>
        </w:rPr>
        <w:t>: Trade dynamics of India’s steel</w:t>
      </w:r>
    </w:p>
    <w:p w14:paraId="79DFE14A" w14:textId="77777777" w:rsidR="00520998" w:rsidRPr="00390A79" w:rsidRDefault="00000000">
      <w:pPr>
        <w:jc w:val="center"/>
      </w:pPr>
      <w:r w:rsidRPr="00390A79">
        <w:t>(Source: PIB, 2026)</w:t>
      </w:r>
    </w:p>
    <w:p w14:paraId="1CD2BA50" w14:textId="77777777" w:rsidR="00520998" w:rsidRPr="00390A79" w:rsidRDefault="00000000">
      <w:pPr>
        <w:pStyle w:val="Heading3"/>
      </w:pPr>
      <w:bookmarkStart w:id="4" w:name="_Toc235729294"/>
      <w:r w:rsidRPr="00390A79">
        <w:t>Initiatives by the UK Government to reduce GHG emissions</w:t>
      </w:r>
      <w:bookmarkEnd w:id="4"/>
    </w:p>
    <w:p w14:paraId="5B424E3A" w14:textId="7DF09909" w:rsidR="00520998" w:rsidRPr="00390A79" w:rsidRDefault="00600954">
      <w:r w:rsidRPr="00390A79">
        <w:t>It can be observed that a target of 2050 has been set by the UK government to become net zero (Gov.UK, 2026). In this context, the concerned government has also taken some steps considering the steel sector and set a target of reducing 95% emissions from steelmaking by 2050 which also violates the deadline set in the Paris Climate Agreement (UK Steel, 2022). Therefore, the net zero target of Tata Steel by 2045 will surely meet the UK standards despite failing to meet the deadline of 2030 as per the Paris Climate Agreement.</w:t>
      </w:r>
      <w:r w:rsidR="00AB697B" w:rsidRPr="00390A79">
        <w:t xml:space="preserve"> As per the reports by Grand View Research (2026), the mining sector in the UK is expected to reach $7,073.5 million in 2033 from $5,265.8 million in 2026 with a CAGR of 4.3% per year. Hence, Tata Steel needs to abide by the policies and </w:t>
      </w:r>
      <w:r w:rsidR="00A44755" w:rsidRPr="00390A79">
        <w:t>initiatives</w:t>
      </w:r>
      <w:r w:rsidR="00AB697B" w:rsidRPr="00390A79">
        <w:t xml:space="preserve"> of the UK government for better operations in the concerned market.</w:t>
      </w:r>
    </w:p>
    <w:p w14:paraId="565B36CB" w14:textId="2CAF9B69" w:rsidR="00AB697B" w:rsidRPr="00390A79" w:rsidRDefault="00AB697B" w:rsidP="00AB697B">
      <w:pPr>
        <w:jc w:val="center"/>
      </w:pPr>
      <w:r w:rsidRPr="00390A79">
        <w:rPr>
          <w:noProof/>
        </w:rPr>
        <w:lastRenderedPageBreak/>
        <w:drawing>
          <wp:inline distT="0" distB="0" distL="0" distR="0" wp14:anchorId="67E9E5A8" wp14:editId="67FF40C3">
            <wp:extent cx="5733415" cy="2796540"/>
            <wp:effectExtent l="0" t="0" r="635" b="3810"/>
            <wp:docPr id="1537029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29849" name=""/>
                    <pic:cNvPicPr/>
                  </pic:nvPicPr>
                  <pic:blipFill>
                    <a:blip r:embed="rId12"/>
                    <a:stretch>
                      <a:fillRect/>
                    </a:stretch>
                  </pic:blipFill>
                  <pic:spPr>
                    <a:xfrm>
                      <a:off x="0" y="0"/>
                      <a:ext cx="5733415" cy="2796540"/>
                    </a:xfrm>
                    <a:prstGeom prst="rect">
                      <a:avLst/>
                    </a:prstGeom>
                  </pic:spPr>
                </pic:pic>
              </a:graphicData>
            </a:graphic>
          </wp:inline>
        </w:drawing>
      </w:r>
    </w:p>
    <w:p w14:paraId="04E3F53C" w14:textId="56D71EA4" w:rsidR="00AB697B" w:rsidRPr="00390A79" w:rsidRDefault="00AB697B" w:rsidP="00AB697B">
      <w:pPr>
        <w:jc w:val="center"/>
        <w:rPr>
          <w:b/>
          <w:bCs/>
        </w:rPr>
      </w:pPr>
      <w:r w:rsidRPr="00390A79">
        <w:rPr>
          <w:b/>
          <w:bCs/>
        </w:rPr>
        <w:t xml:space="preserve">Figure </w:t>
      </w:r>
      <w:r w:rsidR="00055374" w:rsidRPr="00390A79">
        <w:rPr>
          <w:b/>
          <w:bCs/>
        </w:rPr>
        <w:t>5</w:t>
      </w:r>
      <w:r w:rsidRPr="00390A79">
        <w:rPr>
          <w:b/>
          <w:bCs/>
        </w:rPr>
        <w:t>: UK metal mining market size and growth</w:t>
      </w:r>
    </w:p>
    <w:p w14:paraId="17ACAADC" w14:textId="3843BD83" w:rsidR="00AB697B" w:rsidRPr="00390A79" w:rsidRDefault="00AB697B" w:rsidP="00AB697B">
      <w:pPr>
        <w:jc w:val="center"/>
      </w:pPr>
      <w:r w:rsidRPr="00390A79">
        <w:t>(Source: Grand View Research, 2026)</w:t>
      </w:r>
    </w:p>
    <w:p w14:paraId="167E7E7E" w14:textId="1A5D527A" w:rsidR="00C1049C" w:rsidRPr="00390A79" w:rsidRDefault="00C1049C" w:rsidP="007F1E71">
      <w:pPr>
        <w:rPr>
          <w:b/>
          <w:bCs/>
          <w:i/>
          <w:iCs/>
        </w:rPr>
      </w:pPr>
      <w:r w:rsidRPr="00390A79">
        <w:rPr>
          <w:b/>
          <w:bCs/>
          <w:i/>
          <w:iCs/>
        </w:rPr>
        <w:t>Opportunities and Threats</w:t>
      </w:r>
    </w:p>
    <w:p w14:paraId="19EF151E" w14:textId="13B80AAE" w:rsidR="001B2BC6" w:rsidRPr="00390A79" w:rsidRDefault="001B2BC6" w:rsidP="001B2BC6">
      <w:r w:rsidRPr="00390A79">
        <w:t xml:space="preserve">In this scenario, Tata Steel will certainly have a proper </w:t>
      </w:r>
      <w:r w:rsidRPr="00390A79">
        <w:rPr>
          <w:b/>
          <w:bCs/>
          <w:i/>
          <w:iCs/>
        </w:rPr>
        <w:t>opportunity</w:t>
      </w:r>
      <w:r w:rsidRPr="00390A79">
        <w:t xml:space="preserve"> to comply with both the government policies</w:t>
      </w:r>
      <w:r w:rsidR="00F113CA" w:rsidRPr="00390A79">
        <w:t>, regulations and deadlines</w:t>
      </w:r>
      <w:r w:rsidRPr="00390A79">
        <w:t xml:space="preserve"> of India and the UK, and hence enhance its brand image in the concerned market</w:t>
      </w:r>
      <w:r w:rsidR="00F113CA" w:rsidRPr="00390A79">
        <w:t>s</w:t>
      </w:r>
      <w:r w:rsidRPr="00390A79">
        <w:t xml:space="preserve">. Considering the </w:t>
      </w:r>
      <w:r w:rsidRPr="00390A79">
        <w:rPr>
          <w:b/>
          <w:bCs/>
          <w:i/>
          <w:iCs/>
        </w:rPr>
        <w:t>threats,</w:t>
      </w:r>
      <w:r w:rsidRPr="00390A79">
        <w:t xml:space="preserve"> Tata Steel will not be able to meet the deadline of the Paris Climate Agreement, therefore, may have negative impacts on its brand image at the global level.</w:t>
      </w:r>
    </w:p>
    <w:p w14:paraId="19BFE5A2" w14:textId="69F7217A" w:rsidR="00520998" w:rsidRPr="00390A79" w:rsidRDefault="00E73637">
      <w:pPr>
        <w:pStyle w:val="Heading2"/>
      </w:pPr>
      <w:bookmarkStart w:id="5" w:name="_Toc235729295"/>
      <w:r w:rsidRPr="00390A79">
        <w:t>1.3. External Marketing Environment Actor 2: Social and economic perspectives</w:t>
      </w:r>
      <w:bookmarkEnd w:id="5"/>
    </w:p>
    <w:p w14:paraId="71D9342B" w14:textId="0682C297" w:rsidR="00520998" w:rsidRPr="00390A79" w:rsidRDefault="00000000">
      <w:r w:rsidRPr="00390A79">
        <w:t xml:space="preserve">According to the reports of </w:t>
      </w:r>
      <w:proofErr w:type="spellStart"/>
      <w:r w:rsidRPr="00390A79">
        <w:t>Carboncopy</w:t>
      </w:r>
      <w:proofErr w:type="spellEnd"/>
      <w:r w:rsidRPr="00390A79">
        <w:t xml:space="preserve"> (2025), 89% of the Indian citizens have experienced a serious climate change and want the government to act and intervene in this matter. On the </w:t>
      </w:r>
      <w:r w:rsidR="00DF651C" w:rsidRPr="00390A79">
        <w:t>contrary</w:t>
      </w:r>
      <w:r w:rsidRPr="00390A79">
        <w:t>, 78% of the citizens in India are of the opinion that the concerned government needs to act fast to combat the seriousness of the degrading climate condition. The fact is, consumer perspectives and opinions can be quite influential in compelling an organisation to revamp its strategies towards being more sustainable (Chen, 2024). Further, it is observed that failing to meet the needs and demands of consumers can be quite consequential in terms of instigating economic losses for an organisation in the form of loss of brand image and sales simultaneously (Hautamäki and Aarikka-Stenroos, 2026).</w:t>
      </w:r>
    </w:p>
    <w:p w14:paraId="34B337EE" w14:textId="2C5AF872" w:rsidR="00520998" w:rsidRPr="00390A79" w:rsidRDefault="00000000">
      <w:r w:rsidRPr="00390A79">
        <w:lastRenderedPageBreak/>
        <w:t>According to the findings of Office for National Statistics (2025), the net greenhouse gas emissions in the United Kingdom have reduced by 54% from 1990 to 371 million tonnes of CO</w:t>
      </w:r>
      <w:r w:rsidRPr="00390A79">
        <w:rPr>
          <w:vertAlign w:val="subscript"/>
        </w:rPr>
        <w:t>2</w:t>
      </w:r>
      <w:r w:rsidRPr="00390A79">
        <w:t xml:space="preserve"> in 2024.</w:t>
      </w:r>
      <w:r w:rsidR="00301E37" w:rsidRPr="00390A79">
        <w:t xml:space="preserve"> These statistics indicate that Tata Steel will have to take some active steps for complying with the country’s pace of reducing GHG emissions.</w:t>
      </w:r>
    </w:p>
    <w:p w14:paraId="5A7564ED" w14:textId="77777777" w:rsidR="00520998" w:rsidRPr="00390A79" w:rsidRDefault="00000000">
      <w:pPr>
        <w:jc w:val="center"/>
      </w:pPr>
      <w:r w:rsidRPr="00390A79">
        <w:rPr>
          <w:noProof/>
        </w:rPr>
        <w:drawing>
          <wp:inline distT="114300" distB="114300" distL="114300" distR="114300" wp14:anchorId="5C5C9EF3" wp14:editId="684AA77E">
            <wp:extent cx="5555221" cy="4586288"/>
            <wp:effectExtent l="12700" t="12700" r="12700" b="127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555221" cy="4586288"/>
                    </a:xfrm>
                    <a:prstGeom prst="rect">
                      <a:avLst/>
                    </a:prstGeom>
                    <a:ln w="12700">
                      <a:solidFill>
                        <a:srgbClr val="000000"/>
                      </a:solidFill>
                      <a:prstDash val="solid"/>
                    </a:ln>
                  </pic:spPr>
                </pic:pic>
              </a:graphicData>
            </a:graphic>
          </wp:inline>
        </w:drawing>
      </w:r>
    </w:p>
    <w:p w14:paraId="64ADAC2A" w14:textId="680420A3" w:rsidR="00520998" w:rsidRPr="00390A79" w:rsidRDefault="00000000">
      <w:pPr>
        <w:jc w:val="center"/>
        <w:rPr>
          <w:b/>
          <w:bCs/>
        </w:rPr>
      </w:pPr>
      <w:r w:rsidRPr="00390A79">
        <w:rPr>
          <w:b/>
          <w:bCs/>
        </w:rPr>
        <w:t xml:space="preserve">Figure </w:t>
      </w:r>
      <w:r w:rsidR="00055374" w:rsidRPr="00390A79">
        <w:rPr>
          <w:b/>
          <w:bCs/>
        </w:rPr>
        <w:t>6</w:t>
      </w:r>
      <w:r w:rsidRPr="00390A79">
        <w:rPr>
          <w:b/>
          <w:bCs/>
        </w:rPr>
        <w:t>: Reduction in greenhouse gas emissions in the United Kingdom</w:t>
      </w:r>
    </w:p>
    <w:p w14:paraId="75B2BFD1" w14:textId="77777777" w:rsidR="00520998" w:rsidRPr="00390A79" w:rsidRDefault="00000000">
      <w:pPr>
        <w:jc w:val="center"/>
      </w:pPr>
      <w:r w:rsidRPr="00390A79">
        <w:t>(Source: Office for National Statistics, 2025)</w:t>
      </w:r>
    </w:p>
    <w:p w14:paraId="657598BA" w14:textId="67FB5C8E" w:rsidR="00520998" w:rsidRPr="00390A79" w:rsidRDefault="00000000">
      <w:r w:rsidRPr="00390A79">
        <w:t>In this context, the reports by KPMG (2024) have found that almost 49% of the adults in the United Kingdom are looking forward to a low-carbon home so that overall emissions of carbon and greenhouse gases can be reduced. Further, YouGov (2025) has claimed that 60% of the UK adults are influenced by the brand reputation and 17% of them consider packaging materials in case of purchasing products.</w:t>
      </w:r>
    </w:p>
    <w:p w14:paraId="6B7115AC" w14:textId="77777777" w:rsidR="00520998" w:rsidRPr="00390A79" w:rsidRDefault="00000000">
      <w:pPr>
        <w:jc w:val="center"/>
      </w:pPr>
      <w:r w:rsidRPr="00390A79">
        <w:rPr>
          <w:noProof/>
        </w:rPr>
        <w:lastRenderedPageBreak/>
        <w:drawing>
          <wp:inline distT="114300" distB="114300" distL="114300" distR="114300" wp14:anchorId="1308771A" wp14:editId="46CDCA41">
            <wp:extent cx="5731200" cy="18415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1200" cy="1841500"/>
                    </a:xfrm>
                    <a:prstGeom prst="rect">
                      <a:avLst/>
                    </a:prstGeom>
                    <a:ln w="12700">
                      <a:solidFill>
                        <a:srgbClr val="000000"/>
                      </a:solidFill>
                      <a:prstDash val="solid"/>
                    </a:ln>
                  </pic:spPr>
                </pic:pic>
              </a:graphicData>
            </a:graphic>
          </wp:inline>
        </w:drawing>
      </w:r>
    </w:p>
    <w:p w14:paraId="6C595C38" w14:textId="5944A2E9" w:rsidR="00520998" w:rsidRPr="00390A79" w:rsidRDefault="00000000">
      <w:pPr>
        <w:jc w:val="center"/>
        <w:rPr>
          <w:b/>
          <w:bCs/>
        </w:rPr>
      </w:pPr>
      <w:r w:rsidRPr="00390A79">
        <w:rPr>
          <w:b/>
          <w:bCs/>
        </w:rPr>
        <w:t xml:space="preserve">Figure </w:t>
      </w:r>
      <w:r w:rsidR="00055374" w:rsidRPr="00390A79">
        <w:rPr>
          <w:b/>
          <w:bCs/>
        </w:rPr>
        <w:t>7</w:t>
      </w:r>
      <w:r w:rsidRPr="00390A79">
        <w:rPr>
          <w:b/>
          <w:bCs/>
        </w:rPr>
        <w:t>: Factors influencing the purchasing decisions of UK adults</w:t>
      </w:r>
    </w:p>
    <w:p w14:paraId="4C820F12" w14:textId="1F525BA5" w:rsidR="007C0D75" w:rsidRPr="00390A79" w:rsidRDefault="00000000" w:rsidP="001362AA">
      <w:pPr>
        <w:jc w:val="center"/>
      </w:pPr>
      <w:r w:rsidRPr="00390A79">
        <w:t>(Source: YouGov, 2025)</w:t>
      </w:r>
    </w:p>
    <w:p w14:paraId="5885845F" w14:textId="77777777" w:rsidR="00C1049C" w:rsidRPr="00390A79" w:rsidRDefault="00C1049C" w:rsidP="007F1E71">
      <w:pPr>
        <w:rPr>
          <w:b/>
          <w:bCs/>
          <w:i/>
          <w:iCs/>
        </w:rPr>
      </w:pPr>
      <w:r w:rsidRPr="00390A79">
        <w:rPr>
          <w:b/>
          <w:bCs/>
          <w:i/>
          <w:iCs/>
        </w:rPr>
        <w:t>Opportunities and Threats</w:t>
      </w:r>
    </w:p>
    <w:p w14:paraId="3B08B7F2" w14:textId="17D0A9DF" w:rsidR="00C1049C" w:rsidRPr="00390A79" w:rsidRDefault="00C1049C" w:rsidP="00C1049C">
      <w:r w:rsidRPr="00390A79">
        <w:t xml:space="preserve">Considering the socio-economic perspectives from both India and the United Kingdom, it can be considered that the sales of Tata Steel may fall following its failure to comply with the sustainability goals set during the Paris Climate Agreement. Therefore, this factor can certainly turn out to be a threat for the </w:t>
      </w:r>
      <w:r w:rsidR="00707D31" w:rsidRPr="00390A79">
        <w:t>company</w:t>
      </w:r>
      <w:r w:rsidRPr="00390A79">
        <w:t xml:space="preserve"> in </w:t>
      </w:r>
      <w:r w:rsidR="00EC366F" w:rsidRPr="00390A79">
        <w:t>future.</w:t>
      </w:r>
    </w:p>
    <w:p w14:paraId="5F28013A" w14:textId="311A9EE2" w:rsidR="00520998" w:rsidRPr="00390A79" w:rsidRDefault="007C0D75" w:rsidP="00055374">
      <w:pPr>
        <w:pStyle w:val="Heading1"/>
      </w:pPr>
      <w:r w:rsidRPr="00390A79">
        <w:br w:type="page"/>
      </w:r>
      <w:bookmarkStart w:id="6" w:name="_Toc235729296"/>
      <w:r w:rsidRPr="00390A79">
        <w:lastRenderedPageBreak/>
        <w:t>Task 2: Strategic Growth and Competitive Positioning</w:t>
      </w:r>
      <w:bookmarkEnd w:id="6"/>
    </w:p>
    <w:p w14:paraId="1CC3E7B0" w14:textId="3B7E303E" w:rsidR="00520998" w:rsidRPr="00390A79" w:rsidRDefault="00000000">
      <w:r w:rsidRPr="00390A79">
        <w:t>It is observed that proper strategic planning can be quite effective and beneficial in terms of ensuring growth for an organisation while achieving competitive position simultaneously (</w:t>
      </w:r>
      <w:proofErr w:type="spellStart"/>
      <w:r w:rsidRPr="00390A79">
        <w:t>Gandrita</w:t>
      </w:r>
      <w:proofErr w:type="spellEnd"/>
      <w:r w:rsidRPr="00390A79">
        <w:t>, 2023).</w:t>
      </w:r>
    </w:p>
    <w:p w14:paraId="2D422CFF" w14:textId="77777777" w:rsidR="003F7CEE" w:rsidRPr="00390A79" w:rsidRDefault="003F7CEE" w:rsidP="003F7CEE">
      <w:pPr>
        <w:pStyle w:val="Heading2"/>
      </w:pPr>
      <w:bookmarkStart w:id="7" w:name="_Toc_2_1"/>
      <w:bookmarkStart w:id="8" w:name="_Toc235729297"/>
      <w:r w:rsidRPr="00390A79">
        <w:t>2.1 Strategic Growth Recommendation Using the Ansoff Matrix</w:t>
      </w:r>
      <w:bookmarkEnd w:id="7"/>
      <w:bookmarkEnd w:id="8"/>
      <w:r w:rsidRPr="00390A79">
        <w:t xml:space="preserve"> </w:t>
      </w:r>
    </w:p>
    <w:p w14:paraId="56E06A24" w14:textId="4FE8B3AF" w:rsidR="00520998" w:rsidRPr="00390A79" w:rsidRDefault="00000000">
      <w:r w:rsidRPr="00390A79">
        <w:t xml:space="preserve">Since Tata Steel will be operating in the existing market with its existing product, </w:t>
      </w:r>
      <w:r w:rsidRPr="00390A79">
        <w:rPr>
          <w:i/>
          <w:iCs/>
        </w:rPr>
        <w:t xml:space="preserve">market penetration </w:t>
      </w:r>
      <w:r w:rsidRPr="00390A79">
        <w:t xml:space="preserve">from this framework will be applicable in this case. In case of market penetration, the main aim of Tata Steel will be to focus on encouraging the existing customers to buy the same product in more volumes. In the words of </w:t>
      </w:r>
      <w:proofErr w:type="spellStart"/>
      <w:r w:rsidRPr="00390A79">
        <w:t>Natasiah</w:t>
      </w:r>
      <w:proofErr w:type="spellEnd"/>
      <w:r w:rsidRPr="00390A79">
        <w:t xml:space="preserve"> (2024), proper encouragement for the customers can prove to be quite effective in influencing their purchasing decisions. In this case, relationship marketing can be extensively used by Tata Steel through the means of personalised cross-selling and upselling for meeting the customer expectations and requirements. As per the viewpoints of </w:t>
      </w:r>
      <w:proofErr w:type="spellStart"/>
      <w:r w:rsidRPr="00390A79">
        <w:t>Vatavwala</w:t>
      </w:r>
      <w:proofErr w:type="spellEnd"/>
      <w:r w:rsidRPr="00390A79">
        <w:t>, Kumar and Sharma (2023), personalised cross-selling and upselling can be crucial in meeting the needs and requirements of the customers in the market. Moreover, fulfilling customer needs through proper personalisation can certainly fuel strategic growth as well as competitive positioning (</w:t>
      </w:r>
      <w:proofErr w:type="spellStart"/>
      <w:r w:rsidRPr="00390A79">
        <w:t>Tojiri</w:t>
      </w:r>
      <w:proofErr w:type="spellEnd"/>
      <w:r w:rsidRPr="00390A79">
        <w:t xml:space="preserve">, 2023). Apart from relationship marketing, the strategies of customer loyalty incentives and expanded distribution channels can also be incorporated by Tata Steel in case of both Indian and the UK markets. As found by Machine Edge Global (2024), Tata BlueScope Steel has launched </w:t>
      </w:r>
      <w:proofErr w:type="spellStart"/>
      <w:r w:rsidRPr="00390A79">
        <w:rPr>
          <w:b/>
          <w:bCs/>
          <w:i/>
          <w:iCs/>
        </w:rPr>
        <w:t>ShelterChamps</w:t>
      </w:r>
      <w:proofErr w:type="spellEnd"/>
      <w:r w:rsidRPr="00390A79">
        <w:rPr>
          <w:b/>
          <w:bCs/>
          <w:i/>
          <w:iCs/>
        </w:rPr>
        <w:t xml:space="preserve"> </w:t>
      </w:r>
      <w:r w:rsidRPr="00390A79">
        <w:t xml:space="preserve">loyalty program in order to empower fabricators. Tata Steel has also launched </w:t>
      </w:r>
      <w:proofErr w:type="spellStart"/>
      <w:r w:rsidRPr="00390A79">
        <w:rPr>
          <w:b/>
          <w:bCs/>
          <w:i/>
          <w:iCs/>
        </w:rPr>
        <w:t>Shaktee</w:t>
      </w:r>
      <w:proofErr w:type="spellEnd"/>
      <w:r w:rsidRPr="00390A79">
        <w:rPr>
          <w:b/>
          <w:bCs/>
          <w:i/>
          <w:iCs/>
        </w:rPr>
        <w:t xml:space="preserve"> Kosh Rewards </w:t>
      </w:r>
      <w:r w:rsidRPr="00390A79">
        <w:t>for different stakeholders, fabricators and dealers where they will receive points for purchasing products from different Tata brands. Tata Steel can certainly use such loyalty programs for its customers in both the Indian as well as UK markets for ensuring better market penetration in the long run.</w:t>
      </w:r>
    </w:p>
    <w:p w14:paraId="7A54DA8A" w14:textId="77777777" w:rsidR="00520998" w:rsidRPr="00390A79" w:rsidRDefault="00000000">
      <w:pPr>
        <w:jc w:val="center"/>
      </w:pPr>
      <w:r w:rsidRPr="00390A79">
        <w:rPr>
          <w:noProof/>
        </w:rPr>
        <w:lastRenderedPageBreak/>
        <w:drawing>
          <wp:inline distT="114300" distB="114300" distL="114300" distR="114300" wp14:anchorId="17D2550E" wp14:editId="7B15BFC4">
            <wp:extent cx="5731200" cy="3924300"/>
            <wp:effectExtent l="12700" t="12700" r="12700" b="127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731200" cy="3924300"/>
                    </a:xfrm>
                    <a:prstGeom prst="rect">
                      <a:avLst/>
                    </a:prstGeom>
                    <a:ln w="12700">
                      <a:solidFill>
                        <a:srgbClr val="000000"/>
                      </a:solidFill>
                      <a:prstDash val="solid"/>
                    </a:ln>
                  </pic:spPr>
                </pic:pic>
              </a:graphicData>
            </a:graphic>
          </wp:inline>
        </w:drawing>
      </w:r>
    </w:p>
    <w:p w14:paraId="2450DCD1" w14:textId="64D85DC2" w:rsidR="00520998" w:rsidRPr="00390A79" w:rsidRDefault="00000000">
      <w:pPr>
        <w:jc w:val="center"/>
        <w:rPr>
          <w:b/>
          <w:bCs/>
        </w:rPr>
      </w:pPr>
      <w:r w:rsidRPr="00390A79">
        <w:rPr>
          <w:b/>
          <w:bCs/>
        </w:rPr>
        <w:t xml:space="preserve">Figure </w:t>
      </w:r>
      <w:r w:rsidR="007A1602" w:rsidRPr="00390A79">
        <w:rPr>
          <w:b/>
          <w:bCs/>
        </w:rPr>
        <w:t>8</w:t>
      </w:r>
      <w:r w:rsidRPr="00390A79">
        <w:rPr>
          <w:b/>
          <w:bCs/>
        </w:rPr>
        <w:t>: Ansoff Matrix</w:t>
      </w:r>
    </w:p>
    <w:p w14:paraId="4D33FAFE" w14:textId="77777777" w:rsidR="00520998" w:rsidRPr="00390A79" w:rsidRDefault="00000000">
      <w:pPr>
        <w:jc w:val="center"/>
      </w:pPr>
      <w:r w:rsidRPr="00390A79">
        <w:t>(Source: Lecture 2; Slide 11)</w:t>
      </w:r>
    </w:p>
    <w:p w14:paraId="5E30BD89" w14:textId="36685374" w:rsidR="00520998" w:rsidRPr="00390A79" w:rsidRDefault="003F7CEE" w:rsidP="003F7CEE">
      <w:pPr>
        <w:pStyle w:val="Heading2"/>
      </w:pPr>
      <w:bookmarkStart w:id="9" w:name="_Toc_2_2"/>
      <w:bookmarkStart w:id="10" w:name="_Toc235729298"/>
      <w:r w:rsidRPr="00390A79">
        <w:t>2.2 Competitive Advantage Through a Lower-Carbon Business Model</w:t>
      </w:r>
      <w:bookmarkEnd w:id="9"/>
      <w:bookmarkEnd w:id="10"/>
    </w:p>
    <w:p w14:paraId="0EE413C1" w14:textId="4D89B629" w:rsidR="00520998" w:rsidRPr="00390A79" w:rsidRDefault="00000000">
      <w:r w:rsidRPr="00390A79">
        <w:t xml:space="preserve">In order to achieve competitive positioning, Tata Steel can also implement </w:t>
      </w:r>
      <w:r w:rsidRPr="00390A79">
        <w:rPr>
          <w:i/>
          <w:iCs/>
        </w:rPr>
        <w:t xml:space="preserve">differentiation </w:t>
      </w:r>
      <w:r w:rsidRPr="00390A79">
        <w:t xml:space="preserve">from Porter’s Generic Strategies so that its products can be easily differentiated by the customers. As per the viewpoints of </w:t>
      </w:r>
      <w:proofErr w:type="spellStart"/>
      <w:r w:rsidRPr="00390A79">
        <w:t>Butarbutar</w:t>
      </w:r>
      <w:proofErr w:type="spellEnd"/>
      <w:r w:rsidRPr="00390A79">
        <w:t xml:space="preserve">, </w:t>
      </w:r>
      <w:proofErr w:type="spellStart"/>
      <w:r w:rsidRPr="00390A79">
        <w:t>Purnamasari</w:t>
      </w:r>
      <w:proofErr w:type="spellEnd"/>
      <w:r w:rsidRPr="00390A79">
        <w:t xml:space="preserve"> and </w:t>
      </w:r>
      <w:proofErr w:type="spellStart"/>
      <w:r w:rsidRPr="00390A79">
        <w:t>Safitri</w:t>
      </w:r>
      <w:proofErr w:type="spellEnd"/>
      <w:r w:rsidRPr="00390A79">
        <w:t xml:space="preserve"> (2023), differentiation strategy can be quite effective for an organisation in terms of making its product unique in the market. Hence, this strategy can surely make Tata Steel able to retain the existing customers as well as attract new ones in both India and the United Kingdom. In case of differentiation, Tata Steel can take some aggressive steps towards revising its emission targets and goals so that the completion period can be reduced by at least 5 years, i.e. 2040. In this case, strategies such as ethical sourcing of raw materials and sustainable usage of energy sources can be quite beneficial for the company in reducing its emission levels. As mentioned by Herrington and Gordon (2024), ethical usage of energy sources and ethical sourcing of raw materials can be crucial in maintaining sustainability and lowering </w:t>
      </w:r>
      <w:r w:rsidRPr="00390A79">
        <w:lastRenderedPageBreak/>
        <w:t>carbon emissions. On the other hand, strategies such as incorporation of a circular economy can also be initiated by Tata Steel so that the level of wastage can be reduced through the means of recycling and reusage.</w:t>
      </w:r>
      <w:r w:rsidR="008C7A7D" w:rsidRPr="00390A79">
        <w:t xml:space="preserve"> For example, BHP has initiated its strategies of circular economy by </w:t>
      </w:r>
      <w:r w:rsidR="008C7A7D" w:rsidRPr="00390A79">
        <w:rPr>
          <w:i/>
          <w:iCs/>
        </w:rPr>
        <w:t xml:space="preserve">tungsten circularity mapping, multi-mine circular resource recovery facility </w:t>
      </w:r>
      <w:r w:rsidR="008C7A7D" w:rsidRPr="00390A79">
        <w:t xml:space="preserve">and </w:t>
      </w:r>
      <w:r w:rsidR="008C7A7D" w:rsidRPr="00390A79">
        <w:rPr>
          <w:i/>
          <w:iCs/>
        </w:rPr>
        <w:t xml:space="preserve">full value realisation of metallurgical coal tailings </w:t>
      </w:r>
      <w:r w:rsidR="008C7A7D" w:rsidRPr="00390A79">
        <w:t>(BHP, 2025).</w:t>
      </w:r>
      <w:r w:rsidRPr="00390A79">
        <w:t xml:space="preserve"> In this regard, </w:t>
      </w:r>
      <w:proofErr w:type="spellStart"/>
      <w:r w:rsidRPr="00390A79">
        <w:t>Aiguobarueghian</w:t>
      </w:r>
      <w:proofErr w:type="spellEnd"/>
      <w:r w:rsidRPr="00390A79">
        <w:t xml:space="preserve"> </w:t>
      </w:r>
      <w:r w:rsidRPr="00390A79">
        <w:rPr>
          <w:i/>
          <w:iCs/>
        </w:rPr>
        <w:t xml:space="preserve">et al. </w:t>
      </w:r>
      <w:r w:rsidRPr="00390A79">
        <w:t>(2024) have argued that circular economy can be crucial in reducing wastes with the help of recycling and reusing used products. All the above strategies can certainly benefit Tata Steel to differentiate its product line and enhance its brand image in both Indian and the UK markets.</w:t>
      </w:r>
    </w:p>
    <w:p w14:paraId="5ED68490" w14:textId="77777777" w:rsidR="00520998" w:rsidRPr="00390A79" w:rsidRDefault="00000000">
      <w:pPr>
        <w:jc w:val="center"/>
      </w:pPr>
      <w:r w:rsidRPr="00390A79">
        <w:rPr>
          <w:noProof/>
        </w:rPr>
        <w:drawing>
          <wp:inline distT="114300" distB="114300" distL="114300" distR="114300" wp14:anchorId="0C6ABF90" wp14:editId="7643A670">
            <wp:extent cx="5731200" cy="3225800"/>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31200" cy="3225800"/>
                    </a:xfrm>
                    <a:prstGeom prst="rect">
                      <a:avLst/>
                    </a:prstGeom>
                    <a:ln w="12700">
                      <a:solidFill>
                        <a:srgbClr val="000000"/>
                      </a:solidFill>
                      <a:prstDash val="solid"/>
                    </a:ln>
                  </pic:spPr>
                </pic:pic>
              </a:graphicData>
            </a:graphic>
          </wp:inline>
        </w:drawing>
      </w:r>
    </w:p>
    <w:p w14:paraId="66A88404" w14:textId="02FC3289" w:rsidR="00520998" w:rsidRPr="00390A79" w:rsidRDefault="00000000">
      <w:pPr>
        <w:jc w:val="center"/>
        <w:rPr>
          <w:b/>
          <w:bCs/>
        </w:rPr>
      </w:pPr>
      <w:r w:rsidRPr="00390A79">
        <w:rPr>
          <w:b/>
          <w:bCs/>
        </w:rPr>
        <w:t xml:space="preserve">Figure </w:t>
      </w:r>
      <w:r w:rsidR="007A1602" w:rsidRPr="00390A79">
        <w:rPr>
          <w:b/>
          <w:bCs/>
        </w:rPr>
        <w:t>9</w:t>
      </w:r>
      <w:r w:rsidRPr="00390A79">
        <w:rPr>
          <w:b/>
          <w:bCs/>
        </w:rPr>
        <w:t>: Porter’s generic strategies</w:t>
      </w:r>
    </w:p>
    <w:p w14:paraId="69DD8962" w14:textId="77777777" w:rsidR="00520998" w:rsidRPr="00390A79" w:rsidRDefault="00000000">
      <w:pPr>
        <w:jc w:val="center"/>
      </w:pPr>
      <w:r w:rsidRPr="00390A79">
        <w:t>(Source: Lecture 11; Slide 15)</w:t>
      </w:r>
    </w:p>
    <w:p w14:paraId="047DFEBE" w14:textId="77777777" w:rsidR="00520998" w:rsidRPr="00390A79" w:rsidRDefault="00000000" w:rsidP="00797D30">
      <w:pPr>
        <w:rPr>
          <w:b/>
          <w:bCs/>
          <w:i/>
          <w:iCs/>
        </w:rPr>
      </w:pPr>
      <w:r w:rsidRPr="00390A79">
        <w:rPr>
          <w:b/>
          <w:bCs/>
          <w:i/>
          <w:iCs/>
        </w:rPr>
        <w:t>SERVQUAL Model</w:t>
      </w:r>
    </w:p>
    <w:p w14:paraId="24F81430" w14:textId="7002184A" w:rsidR="00520998" w:rsidRPr="00390A79" w:rsidRDefault="00000000">
      <w:pPr>
        <w:spacing w:after="160"/>
      </w:pPr>
      <w:r w:rsidRPr="00390A79">
        <w:rPr>
          <w:b/>
          <w:bCs/>
        </w:rPr>
        <w:t xml:space="preserve">Reliability: </w:t>
      </w:r>
      <w:r w:rsidRPr="00390A79">
        <w:t>The COMPASS platform of the organisation can provide it with effective supply chain transparency (Tata Steel, 2026). It was launched by the firm for the B2B segment and it has assisted the firm in improving supply chain visibility for consumers resulting in improved customer relationships. It is noted that the company has 83.3 out of 100 regarding Customer Satisfaction Index.</w:t>
      </w:r>
    </w:p>
    <w:p w14:paraId="5C2B44C9" w14:textId="693B26A5" w:rsidR="00520998" w:rsidRPr="00390A79" w:rsidRDefault="00000000">
      <w:pPr>
        <w:spacing w:after="160"/>
      </w:pPr>
      <w:r w:rsidRPr="00390A79">
        <w:rPr>
          <w:b/>
          <w:bCs/>
        </w:rPr>
        <w:lastRenderedPageBreak/>
        <w:t xml:space="preserve">Responsiveness: </w:t>
      </w:r>
      <w:r w:rsidRPr="00390A79">
        <w:t xml:space="preserve">The governance structure of the firm consists of cross-functional teams known as impact centres that focuses on structural issues and effective usage of materials, reducing spending and optimising supply chain (Tata Steel, 2024). There are about 21 impact centres, and the firm also has TQM initiatives such as </w:t>
      </w:r>
      <w:r w:rsidR="009B7E1B" w:rsidRPr="00390A79">
        <w:t>small</w:t>
      </w:r>
      <w:r w:rsidRPr="00390A79">
        <w:t xml:space="preserve"> group activities (kaizens) as well as Suggestion management that focuses on improvements, resulting in enhanced responsiveness increasing Customer satisfaction index to 86.1 in 2024 (Tata Steel, 2025).</w:t>
      </w:r>
    </w:p>
    <w:p w14:paraId="02FABA93" w14:textId="3C168250" w:rsidR="00520998" w:rsidRPr="00390A79" w:rsidRDefault="00000000">
      <w:pPr>
        <w:spacing w:after="160"/>
      </w:pPr>
      <w:r w:rsidRPr="00390A79">
        <w:rPr>
          <w:b/>
          <w:bCs/>
        </w:rPr>
        <w:t xml:space="preserve">Assurance: </w:t>
      </w:r>
      <w:r w:rsidRPr="00390A79">
        <w:t>The digital e-DRIVE VAVE workshops plays a crucial role for TATA Steel in instilling confidence, offering expert virtual engineering assistance (Tata Steel, 2024).</w:t>
      </w:r>
    </w:p>
    <w:p w14:paraId="67D44DED" w14:textId="1FA6070C" w:rsidR="00520998" w:rsidRPr="00390A79" w:rsidRDefault="00000000">
      <w:pPr>
        <w:spacing w:after="160"/>
      </w:pPr>
      <w:r w:rsidRPr="00390A79">
        <w:rPr>
          <w:b/>
          <w:bCs/>
        </w:rPr>
        <w:t xml:space="preserve">Empathy: </w:t>
      </w:r>
      <w:r w:rsidRPr="00390A79">
        <w:t>The firm can focus on providing highly personalised services through AI utilisation to consumers to improve this factor (</w:t>
      </w:r>
      <w:proofErr w:type="spellStart"/>
      <w:r w:rsidRPr="00390A79">
        <w:t>Inavolu</w:t>
      </w:r>
      <w:proofErr w:type="spellEnd"/>
      <w:r w:rsidRPr="00390A79">
        <w:t xml:space="preserve">, 2024).  </w:t>
      </w:r>
    </w:p>
    <w:p w14:paraId="56BE639A" w14:textId="77777777" w:rsidR="00520998" w:rsidRPr="00390A79" w:rsidRDefault="00000000">
      <w:pPr>
        <w:spacing w:after="160"/>
      </w:pPr>
      <w:r w:rsidRPr="00390A79">
        <w:rPr>
          <w:b/>
          <w:bCs/>
        </w:rPr>
        <w:t xml:space="preserve">Tangibles: </w:t>
      </w:r>
      <w:r w:rsidRPr="00390A79">
        <w:t>The Deming Prize for TQM indicates the firm’s high physical excellence (</w:t>
      </w:r>
      <w:proofErr w:type="spellStart"/>
      <w:r w:rsidRPr="00390A79">
        <w:t>Dhurandhar</w:t>
      </w:r>
      <w:proofErr w:type="spellEnd"/>
      <w:r w:rsidRPr="00390A79">
        <w:t xml:space="preserve"> and Kumar, 2024).</w:t>
      </w:r>
      <w:r w:rsidRPr="00390A79">
        <w:rPr>
          <w:b/>
          <w:bCs/>
        </w:rPr>
        <w:t xml:space="preserve"> </w:t>
      </w:r>
      <w:r w:rsidRPr="00390A79">
        <w:t>On the other hand, the firm can focus on replicating the Luchiana Scarp-based EAF model as it operates on about 50% renewable energy resulting in a low carbon footprint of less than 0.3 tCO</w:t>
      </w:r>
      <w:r w:rsidRPr="00390A79">
        <w:rPr>
          <w:vertAlign w:val="subscript"/>
        </w:rPr>
        <w:t>2</w:t>
      </w:r>
      <w:r w:rsidRPr="00390A79">
        <w:t>/</w:t>
      </w:r>
      <w:proofErr w:type="spellStart"/>
      <w:r w:rsidRPr="00390A79">
        <w:t>tcs</w:t>
      </w:r>
      <w:proofErr w:type="spellEnd"/>
      <w:r w:rsidRPr="00390A79">
        <w:t xml:space="preserve"> (Tata Steel, 2026).</w:t>
      </w:r>
    </w:p>
    <w:p w14:paraId="60FFE801" w14:textId="77777777" w:rsidR="00520998" w:rsidRPr="00390A79" w:rsidRDefault="00000000">
      <w:pPr>
        <w:jc w:val="center"/>
      </w:pPr>
      <w:r w:rsidRPr="00390A79">
        <w:rPr>
          <w:noProof/>
        </w:rPr>
        <w:drawing>
          <wp:inline distT="114300" distB="114300" distL="114300" distR="114300" wp14:anchorId="1C55208F" wp14:editId="6680B35E">
            <wp:extent cx="4575202" cy="3342750"/>
            <wp:effectExtent l="19050" t="19050" r="15875" b="1016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581457" cy="3347320"/>
                    </a:xfrm>
                    <a:prstGeom prst="rect">
                      <a:avLst/>
                    </a:prstGeom>
                    <a:ln w="12700">
                      <a:solidFill>
                        <a:srgbClr val="000000"/>
                      </a:solidFill>
                      <a:prstDash val="solid"/>
                    </a:ln>
                  </pic:spPr>
                </pic:pic>
              </a:graphicData>
            </a:graphic>
          </wp:inline>
        </w:drawing>
      </w:r>
    </w:p>
    <w:p w14:paraId="54745F21" w14:textId="0BA45E4F" w:rsidR="00520998" w:rsidRPr="00390A79" w:rsidRDefault="00000000">
      <w:pPr>
        <w:jc w:val="center"/>
        <w:rPr>
          <w:b/>
          <w:bCs/>
        </w:rPr>
      </w:pPr>
      <w:r w:rsidRPr="00390A79">
        <w:rPr>
          <w:b/>
          <w:bCs/>
        </w:rPr>
        <w:t xml:space="preserve">Figure </w:t>
      </w:r>
      <w:r w:rsidR="007A1602" w:rsidRPr="00390A79">
        <w:rPr>
          <w:b/>
          <w:bCs/>
        </w:rPr>
        <w:t>10</w:t>
      </w:r>
      <w:r w:rsidRPr="00390A79">
        <w:rPr>
          <w:b/>
          <w:bCs/>
        </w:rPr>
        <w:t>: SERVQUAL Model</w:t>
      </w:r>
    </w:p>
    <w:p w14:paraId="6F8A3AD6" w14:textId="676D47B9" w:rsidR="004023E7" w:rsidRPr="00390A79" w:rsidRDefault="00000000" w:rsidP="004023E7">
      <w:pPr>
        <w:jc w:val="center"/>
      </w:pPr>
      <w:r w:rsidRPr="00390A79">
        <w:t xml:space="preserve">(Source: </w:t>
      </w:r>
      <w:r w:rsidR="008538CE" w:rsidRPr="00390A79">
        <w:t>Mulder, 2026</w:t>
      </w:r>
      <w:r w:rsidRPr="00390A79">
        <w:t>)</w:t>
      </w:r>
    </w:p>
    <w:p w14:paraId="3166343F" w14:textId="2500126A" w:rsidR="00520998" w:rsidRPr="00390A79" w:rsidRDefault="00000000" w:rsidP="004023E7">
      <w:pPr>
        <w:pStyle w:val="Heading1"/>
      </w:pPr>
      <w:bookmarkStart w:id="11" w:name="_Toc235729299"/>
      <w:r w:rsidRPr="00390A79">
        <w:lastRenderedPageBreak/>
        <w:t>Task 3: Critical Reflection on AI Usage</w:t>
      </w:r>
      <w:bookmarkEnd w:id="11"/>
    </w:p>
    <w:p w14:paraId="38EF22AA" w14:textId="0BBB0B09" w:rsidR="00520998" w:rsidRPr="00390A79" w:rsidRDefault="00960DED">
      <w:pPr>
        <w:pStyle w:val="Heading2"/>
      </w:pPr>
      <w:bookmarkStart w:id="12" w:name="_Toc235729300"/>
      <w:r w:rsidRPr="00390A79">
        <w:t>3.1. Tool disclosure</w:t>
      </w:r>
      <w:bookmarkEnd w:id="12"/>
    </w:p>
    <w:p w14:paraId="49119C10" w14:textId="77777777" w:rsidR="00520998" w:rsidRPr="00390A79" w:rsidRDefault="00000000">
      <w:r w:rsidRPr="00390A79">
        <w:t>In order to execute this task, Google Gemini has been used for generating pictures and surfing information regarding different points of this report. Further, this particular AI tool is also used for finding out basic information regarding factors such as benefits of low carbon business model, market penetration and brand differentiation. Using this AI tool has certainly been quite effective and useful in ensuring low time-consumption accessing information and explanations, though later the same was cross-checked and justified through appropriate citations.</w:t>
      </w:r>
    </w:p>
    <w:p w14:paraId="439CF684" w14:textId="77777777" w:rsidR="00520998" w:rsidRPr="00390A79" w:rsidRDefault="00000000">
      <w:pPr>
        <w:jc w:val="center"/>
      </w:pPr>
      <w:r w:rsidRPr="00390A79">
        <w:rPr>
          <w:noProof/>
        </w:rPr>
        <w:drawing>
          <wp:inline distT="114300" distB="114300" distL="114300" distR="114300" wp14:anchorId="002135CA" wp14:editId="15193837">
            <wp:extent cx="5731200" cy="42926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731200" cy="4292600"/>
                    </a:xfrm>
                    <a:prstGeom prst="rect">
                      <a:avLst/>
                    </a:prstGeom>
                    <a:ln/>
                  </pic:spPr>
                </pic:pic>
              </a:graphicData>
            </a:graphic>
          </wp:inline>
        </w:drawing>
      </w:r>
    </w:p>
    <w:p w14:paraId="77AA0496" w14:textId="0BB2FC28" w:rsidR="00520998" w:rsidRPr="00390A79" w:rsidRDefault="00000000">
      <w:pPr>
        <w:jc w:val="center"/>
        <w:rPr>
          <w:b/>
          <w:bCs/>
        </w:rPr>
      </w:pPr>
      <w:r w:rsidRPr="00390A79">
        <w:rPr>
          <w:b/>
          <w:bCs/>
        </w:rPr>
        <w:t xml:space="preserve">Figure </w:t>
      </w:r>
      <w:r w:rsidR="007A1602" w:rsidRPr="00390A79">
        <w:rPr>
          <w:b/>
          <w:bCs/>
        </w:rPr>
        <w:t>11</w:t>
      </w:r>
      <w:r w:rsidRPr="00390A79">
        <w:rPr>
          <w:b/>
          <w:bCs/>
        </w:rPr>
        <w:t>: Prompt 1 on Google Gemini</w:t>
      </w:r>
    </w:p>
    <w:p w14:paraId="507ED824" w14:textId="60B498DF" w:rsidR="00520998" w:rsidRPr="00390A79" w:rsidRDefault="00000000">
      <w:pPr>
        <w:jc w:val="center"/>
      </w:pPr>
      <w:r w:rsidRPr="00390A79">
        <w:t xml:space="preserve">(Source: </w:t>
      </w:r>
      <w:r w:rsidR="0019214A" w:rsidRPr="00390A79">
        <w:t xml:space="preserve">Created by </w:t>
      </w:r>
      <w:r w:rsidR="0060310D" w:rsidRPr="00390A79">
        <w:t>Google Gemini</w:t>
      </w:r>
      <w:r w:rsidR="0019214A" w:rsidRPr="00390A79">
        <w:t xml:space="preserve"> LLP</w:t>
      </w:r>
      <w:r w:rsidRPr="00390A79">
        <w:t>)</w:t>
      </w:r>
    </w:p>
    <w:p w14:paraId="2D36BB6A" w14:textId="49F9AB6D" w:rsidR="00520998" w:rsidRPr="00390A79" w:rsidRDefault="00960DED">
      <w:pPr>
        <w:pStyle w:val="Heading2"/>
      </w:pPr>
      <w:bookmarkStart w:id="13" w:name="_Toc235729301"/>
      <w:r w:rsidRPr="00390A79">
        <w:t>3.2. Critical evaluation of AI output</w:t>
      </w:r>
      <w:bookmarkEnd w:id="13"/>
    </w:p>
    <w:p w14:paraId="27C09F49" w14:textId="260C1D33" w:rsidR="00520998" w:rsidRPr="00390A79" w:rsidRDefault="00000000">
      <w:r w:rsidRPr="00390A79">
        <w:t xml:space="preserve">In several cases, it has been observed that Google Gemini has answered in a generic way where the references used were not authentic in nature. In such a situation, a </w:t>
      </w:r>
      <w:r w:rsidRPr="00390A79">
        <w:lastRenderedPageBreak/>
        <w:t>cros</w:t>
      </w:r>
      <w:r w:rsidR="00996143" w:rsidRPr="00390A79">
        <w:t>s</w:t>
      </w:r>
      <w:r w:rsidRPr="00390A79">
        <w:t xml:space="preserve">-checking of the facts and statistics was prioritised so that proper authenticity and reliability can be maintained in the most appropriate manner. In certain instances, it is also observed that the </w:t>
      </w:r>
      <w:proofErr w:type="spellStart"/>
      <w:r w:rsidR="00C57D5B" w:rsidRPr="00390A79">
        <w:t>numeric</w:t>
      </w:r>
      <w:r w:rsidR="00AC7F68" w:rsidRPr="00390A79">
        <w:t>als</w:t>
      </w:r>
      <w:proofErr w:type="spellEnd"/>
      <w:r w:rsidRPr="00390A79">
        <w:t xml:space="preserve"> and statistics were wrong while compared to the authentic sources such as news websites, annual reports, company reports and sustainability reports. Hence, it can be concluded that AI tools can be helpful in finding out the basic information but cannot be blindly trusted as far as the </w:t>
      </w:r>
      <w:r w:rsidR="00C357A0" w:rsidRPr="00390A79">
        <w:t>numerical</w:t>
      </w:r>
      <w:r w:rsidRPr="00390A79">
        <w:t xml:space="preserve"> and statistics are concerned.</w:t>
      </w:r>
    </w:p>
    <w:p w14:paraId="23AB7BD4" w14:textId="09004FF5" w:rsidR="00520998" w:rsidRPr="00390A79" w:rsidRDefault="00960DED">
      <w:pPr>
        <w:pStyle w:val="Heading2"/>
      </w:pPr>
      <w:bookmarkStart w:id="14" w:name="_Toc235729302"/>
      <w:r w:rsidRPr="00390A79">
        <w:t>3.3. Contribution analysis</w:t>
      </w:r>
      <w:bookmarkEnd w:id="14"/>
    </w:p>
    <w:p w14:paraId="04BA325C" w14:textId="77777777" w:rsidR="00520998" w:rsidRPr="00390A79" w:rsidRDefault="00000000">
      <w:r w:rsidRPr="00390A79">
        <w:t xml:space="preserve">Considering the structure created by Google Gemini, it can be observed that an introduction was included in the structure even if there were no such instructions mentioned in the brief. Further, the AI-generated structure also did not provide any detailed guidance but only repeated the same words mentioned in the assignment brief. On the other hand, considering my own critical structure, I have considered both the factors from the external environment while incorporating the market information system at the same time based on the two factors. Further, in strategic growth and competitive positioning I have extensively used </w:t>
      </w:r>
      <w:r w:rsidRPr="00390A79">
        <w:rPr>
          <w:i/>
          <w:iCs/>
        </w:rPr>
        <w:t xml:space="preserve">market penetration </w:t>
      </w:r>
      <w:r w:rsidRPr="00390A79">
        <w:t xml:space="preserve">from Ansoff Matrix and </w:t>
      </w:r>
      <w:r w:rsidRPr="00390A79">
        <w:rPr>
          <w:i/>
          <w:iCs/>
        </w:rPr>
        <w:t xml:space="preserve">differentiation </w:t>
      </w:r>
      <w:r w:rsidRPr="00390A79">
        <w:t>from Porter’s Generic Strategies for justifying the benefits in context of Tata Steel in both India and the United Kingdom. Apart from the mentioned models in the brief, I have also incorporated some extra models from the lecture notes such as the SERVQUAL model which Gemini has not suggested in any way.</w:t>
      </w:r>
    </w:p>
    <w:p w14:paraId="762AABB1" w14:textId="4EDADD9C" w:rsidR="00520998" w:rsidRPr="00390A79" w:rsidRDefault="00960DED">
      <w:pPr>
        <w:pStyle w:val="Heading2"/>
      </w:pPr>
      <w:bookmarkStart w:id="15" w:name="_Toc235729303"/>
      <w:r w:rsidRPr="00390A79">
        <w:t>3.4. Ethical and professional reflection</w:t>
      </w:r>
      <w:bookmarkEnd w:id="15"/>
    </w:p>
    <w:p w14:paraId="5573D672" w14:textId="77777777" w:rsidR="00797D30" w:rsidRPr="00390A79" w:rsidRDefault="00000000" w:rsidP="00653C30">
      <w:r w:rsidRPr="00390A79">
        <w:t xml:space="preserve">Considering the ethical implications of using artificial intelligence in marketing analysis activities, it can be observed that the data and </w:t>
      </w:r>
      <w:proofErr w:type="spellStart"/>
      <w:r w:rsidRPr="00390A79">
        <w:t>numericals</w:t>
      </w:r>
      <w:proofErr w:type="spellEnd"/>
      <w:r w:rsidRPr="00390A79">
        <w:t xml:space="preserve"> provided by the AI tool needs to be re-checked and justified through authentic sources such as news articles, websites, annual reports, and other authentic sources. Failing to perform these fact checks may lead to false information which can further degrade the quality of the entire report. In this case, being ethical in using own research and analysis instead of AI-generated content is also another professional term that needs to be maintained. Failure to adhere to these aspects can certainly result in academic misconduct in future.</w:t>
      </w:r>
    </w:p>
    <w:p w14:paraId="2C3675BD" w14:textId="77777777" w:rsidR="00797D30" w:rsidRPr="00390A79" w:rsidRDefault="00797D30">
      <w:r w:rsidRPr="00390A79">
        <w:br w:type="page"/>
      </w:r>
    </w:p>
    <w:p w14:paraId="2FBDDE9D" w14:textId="57F6A576" w:rsidR="00520998" w:rsidRPr="00390A79" w:rsidRDefault="00000000" w:rsidP="00797D30">
      <w:pPr>
        <w:pStyle w:val="Heading1"/>
      </w:pPr>
      <w:bookmarkStart w:id="16" w:name="_Toc235729304"/>
      <w:r w:rsidRPr="00390A79">
        <w:lastRenderedPageBreak/>
        <w:t>Reference List</w:t>
      </w:r>
      <w:bookmarkEnd w:id="16"/>
    </w:p>
    <w:p w14:paraId="7D454F33" w14:textId="77777777" w:rsidR="00055374" w:rsidRPr="00390A79" w:rsidRDefault="00055374">
      <w:proofErr w:type="spellStart"/>
      <w:r w:rsidRPr="00390A79">
        <w:t>Aiguobarueghian</w:t>
      </w:r>
      <w:proofErr w:type="spellEnd"/>
      <w:r w:rsidRPr="00390A79">
        <w:t xml:space="preserve">, I., Adanma, U.M., Ogunbiyi, E.O. and Solomon, N.O. (2024). Waste management and circular economy: A review of sustainable practices and economic benefits. </w:t>
      </w:r>
      <w:r w:rsidRPr="00390A79">
        <w:rPr>
          <w:i/>
          <w:iCs/>
        </w:rPr>
        <w:t>World Journal of Advanced Research and Reviews, 22</w:t>
      </w:r>
      <w:r w:rsidRPr="00390A79">
        <w:t>(2), pp.1708-1719.</w:t>
      </w:r>
    </w:p>
    <w:p w14:paraId="66FC521C" w14:textId="77777777" w:rsidR="00055374" w:rsidRPr="00390A79" w:rsidRDefault="00055374">
      <w:r w:rsidRPr="00390A79">
        <w:t>Available at:</w:t>
      </w:r>
      <w:hyperlink r:id="rId19">
        <w:r w:rsidRPr="00390A79">
          <w:t xml:space="preserve"> </w:t>
        </w:r>
      </w:hyperlink>
      <w:hyperlink r:id="rId20">
        <w:r w:rsidRPr="00390A79">
          <w:rPr>
            <w:u w:val="single"/>
          </w:rPr>
          <w:t>https://consulting.tatasteel.com/wp-content/uploads/2024/03/VAVE.pdf</w:t>
        </w:r>
      </w:hyperlink>
      <w:r w:rsidRPr="00390A79">
        <w:t xml:space="preserve"> [Accessed on: 03 July 2026]</w:t>
      </w:r>
    </w:p>
    <w:p w14:paraId="78E6DC4D" w14:textId="77777777" w:rsidR="00055374" w:rsidRPr="00390A79" w:rsidRDefault="00055374">
      <w:pPr>
        <w:rPr>
          <w:i/>
          <w:iCs/>
          <w:lang w:val="en-IN"/>
        </w:rPr>
      </w:pPr>
      <w:r w:rsidRPr="00390A79">
        <w:t xml:space="preserve">BHP (2025). </w:t>
      </w:r>
      <w:r w:rsidRPr="00390A79">
        <w:rPr>
          <w:i/>
          <w:iCs/>
          <w:lang w:val="en-IN"/>
        </w:rPr>
        <w:t>Advancing the circular economy in Queensland’s resource sector</w:t>
      </w:r>
      <w:r w:rsidRPr="00390A79">
        <w:t xml:space="preserve">. [Online]. Available at: </w:t>
      </w:r>
      <w:hyperlink r:id="rId21" w:history="1">
        <w:r w:rsidRPr="00390A79">
          <w:rPr>
            <w:rStyle w:val="Hyperlink"/>
            <w:color w:val="auto"/>
          </w:rPr>
          <w:t>https://www.bhp.com/news/case-studies/2025/08/advancing-the-circular-economy-in-queenslands-resource-sector</w:t>
        </w:r>
      </w:hyperlink>
      <w:r w:rsidRPr="00390A79">
        <w:t xml:space="preserve"> [Accessed on: 23 July 2026]</w:t>
      </w:r>
    </w:p>
    <w:p w14:paraId="4B9E77E6" w14:textId="77777777" w:rsidR="00055374" w:rsidRPr="00390A79" w:rsidRDefault="00055374">
      <w:proofErr w:type="spellStart"/>
      <w:r w:rsidRPr="00390A79">
        <w:t>Butarbutar</w:t>
      </w:r>
      <w:proofErr w:type="spellEnd"/>
      <w:r w:rsidRPr="00390A79">
        <w:t xml:space="preserve">, I.P., </w:t>
      </w:r>
      <w:proofErr w:type="spellStart"/>
      <w:r w:rsidRPr="00390A79">
        <w:t>Purnamasari</w:t>
      </w:r>
      <w:proofErr w:type="spellEnd"/>
      <w:r w:rsidRPr="00390A79">
        <w:t xml:space="preserve">, N. and </w:t>
      </w:r>
      <w:proofErr w:type="spellStart"/>
      <w:r w:rsidRPr="00390A79">
        <w:t>Safitri</w:t>
      </w:r>
      <w:proofErr w:type="spellEnd"/>
      <w:r w:rsidRPr="00390A79">
        <w:t xml:space="preserve">, K. (2023). An analysis on five forces dan </w:t>
      </w:r>
      <w:proofErr w:type="spellStart"/>
      <w:r w:rsidRPr="00390A79">
        <w:t>bcg</w:t>
      </w:r>
      <w:proofErr w:type="spellEnd"/>
      <w:r w:rsidRPr="00390A79">
        <w:t xml:space="preserve"> matrix for apple inc. </w:t>
      </w:r>
      <w:proofErr w:type="spellStart"/>
      <w:r w:rsidRPr="00390A79">
        <w:t>companY</w:t>
      </w:r>
      <w:proofErr w:type="spellEnd"/>
      <w:r w:rsidRPr="00390A79">
        <w:t xml:space="preserve">. </w:t>
      </w:r>
      <w:r w:rsidRPr="00390A79">
        <w:rPr>
          <w:i/>
          <w:iCs/>
        </w:rPr>
        <w:t xml:space="preserve">Maker: </w:t>
      </w:r>
      <w:proofErr w:type="spellStart"/>
      <w:r w:rsidRPr="00390A79">
        <w:rPr>
          <w:i/>
          <w:iCs/>
        </w:rPr>
        <w:t>Jurnal</w:t>
      </w:r>
      <w:proofErr w:type="spellEnd"/>
      <w:r w:rsidRPr="00390A79">
        <w:rPr>
          <w:i/>
          <w:iCs/>
        </w:rPr>
        <w:t xml:space="preserve"> </w:t>
      </w:r>
      <w:proofErr w:type="spellStart"/>
      <w:r w:rsidRPr="00390A79">
        <w:rPr>
          <w:i/>
          <w:iCs/>
        </w:rPr>
        <w:t>Manajemen</w:t>
      </w:r>
      <w:proofErr w:type="spellEnd"/>
      <w:r w:rsidRPr="00390A79">
        <w:rPr>
          <w:i/>
          <w:iCs/>
        </w:rPr>
        <w:t>, 9</w:t>
      </w:r>
      <w:r w:rsidRPr="00390A79">
        <w:t>(2), pp.229-240.</w:t>
      </w:r>
    </w:p>
    <w:p w14:paraId="196A8B33" w14:textId="77777777" w:rsidR="00055374" w:rsidRPr="00390A79" w:rsidRDefault="00055374">
      <w:proofErr w:type="spellStart"/>
      <w:r w:rsidRPr="00390A79">
        <w:t>Carboncopy</w:t>
      </w:r>
      <w:proofErr w:type="spellEnd"/>
      <w:r w:rsidRPr="00390A79">
        <w:t xml:space="preserve"> (2025). </w:t>
      </w:r>
      <w:r w:rsidRPr="00390A79">
        <w:rPr>
          <w:i/>
          <w:iCs/>
        </w:rPr>
        <w:t xml:space="preserve">About 89% of Indians in a Survey Say They’ve Experienced Climate Change, Want Government Action. </w:t>
      </w:r>
      <w:r w:rsidRPr="00390A79">
        <w:t xml:space="preserve">[Online]. Available at: </w:t>
      </w:r>
      <w:hyperlink r:id="rId22">
        <w:r w:rsidRPr="00390A79">
          <w:rPr>
            <w:u w:val="single"/>
          </w:rPr>
          <w:t>https://www.carboncopy.info/about-89-of-indians-in-a-survey-say-theyve-experienced-climate-change-want-government-action</w:t>
        </w:r>
      </w:hyperlink>
      <w:r w:rsidRPr="00390A79">
        <w:t xml:space="preserve"> [Accessed on: 02 July 2026]</w:t>
      </w:r>
    </w:p>
    <w:p w14:paraId="276AD26F" w14:textId="77777777" w:rsidR="00055374" w:rsidRPr="00390A79" w:rsidRDefault="00055374">
      <w:r w:rsidRPr="00390A79">
        <w:t xml:space="preserve">Chen, C.W. (2024). Utilizing a hybrid approach to identify the importance of factors that influence consumer decision-making </w:t>
      </w:r>
      <w:proofErr w:type="spellStart"/>
      <w:r w:rsidRPr="00390A79">
        <w:t>behavior</w:t>
      </w:r>
      <w:proofErr w:type="spellEnd"/>
      <w:r w:rsidRPr="00390A79">
        <w:t xml:space="preserve"> in purchasing sustainable products. </w:t>
      </w:r>
      <w:r w:rsidRPr="00390A79">
        <w:rPr>
          <w:i/>
          <w:iCs/>
        </w:rPr>
        <w:t>Sustainability, 16</w:t>
      </w:r>
      <w:r w:rsidRPr="00390A79">
        <w:t>(11), p.4432.</w:t>
      </w:r>
    </w:p>
    <w:p w14:paraId="4817BAED" w14:textId="77777777" w:rsidR="00055374" w:rsidRPr="00390A79" w:rsidRDefault="00055374">
      <w:proofErr w:type="spellStart"/>
      <w:r w:rsidRPr="00390A79">
        <w:t>Dhurandhar</w:t>
      </w:r>
      <w:proofErr w:type="spellEnd"/>
      <w:r w:rsidRPr="00390A79">
        <w:t xml:space="preserve">, F.K. and Kumar, H. (2024). A Review on Business Excellence Models and its impact on Industries. </w:t>
      </w:r>
      <w:r w:rsidRPr="00390A79">
        <w:rPr>
          <w:i/>
          <w:iCs/>
        </w:rPr>
        <w:t>Asian Journal of Management</w:t>
      </w:r>
      <w:r w:rsidRPr="00390A79">
        <w:t xml:space="preserve">, </w:t>
      </w:r>
      <w:r w:rsidRPr="00390A79">
        <w:rPr>
          <w:i/>
          <w:iCs/>
        </w:rPr>
        <w:t>15</w:t>
      </w:r>
      <w:r w:rsidRPr="00390A79">
        <w:t>(2), pp.196-204.</w:t>
      </w:r>
    </w:p>
    <w:p w14:paraId="516ADE54" w14:textId="77777777" w:rsidR="00055374" w:rsidRPr="00390A79" w:rsidRDefault="00055374">
      <w:proofErr w:type="spellStart"/>
      <w:r w:rsidRPr="00390A79">
        <w:t>Gandrita</w:t>
      </w:r>
      <w:proofErr w:type="spellEnd"/>
      <w:r w:rsidRPr="00390A79">
        <w:t xml:space="preserve">, D.M. (2023). Improving strategic planning: The crucial role of enhancing relationships between management levels. </w:t>
      </w:r>
      <w:r w:rsidRPr="00390A79">
        <w:rPr>
          <w:i/>
          <w:iCs/>
        </w:rPr>
        <w:t>Administrative Sciences, 13</w:t>
      </w:r>
      <w:r w:rsidRPr="00390A79">
        <w:t>(10), p.211.</w:t>
      </w:r>
    </w:p>
    <w:p w14:paraId="0BE01A41" w14:textId="77777777" w:rsidR="00055374" w:rsidRPr="00390A79" w:rsidRDefault="00055374">
      <w:r w:rsidRPr="00390A79">
        <w:t xml:space="preserve">Gov.UK (2026). </w:t>
      </w:r>
      <w:r w:rsidRPr="00390A79">
        <w:rPr>
          <w:i/>
          <w:iCs/>
        </w:rPr>
        <w:t xml:space="preserve">DESNZ Public Attitudes Tracker: Net Zero and climate change, Winter 2025, UK. </w:t>
      </w:r>
      <w:r w:rsidRPr="00390A79">
        <w:t xml:space="preserve">[Online]. Available at: </w:t>
      </w:r>
      <w:hyperlink r:id="rId23">
        <w:r w:rsidRPr="00390A79">
          <w:rPr>
            <w:u w:val="single"/>
          </w:rPr>
          <w:t>https://www.gov.uk/government/statistics/desnz-public-attitudes-tracker-winter-2025/desnz-public-attitudes-tracker-net-zero-and-climate-change-winter-2025-uk</w:t>
        </w:r>
      </w:hyperlink>
      <w:r w:rsidRPr="00390A79">
        <w:t xml:space="preserve"> [Accessed on: 02 July 2026]</w:t>
      </w:r>
    </w:p>
    <w:p w14:paraId="2F5BEC02" w14:textId="77777777" w:rsidR="00055374" w:rsidRPr="00390A79" w:rsidRDefault="00055374" w:rsidP="008219AE">
      <w:r w:rsidRPr="00390A79">
        <w:t xml:space="preserve">Grand View Research (2025). </w:t>
      </w:r>
      <w:r w:rsidRPr="00390A79">
        <w:rPr>
          <w:i/>
          <w:iCs/>
        </w:rPr>
        <w:t>Base Metal Mining Market (2025 - 2033).</w:t>
      </w:r>
      <w:r w:rsidRPr="00390A79">
        <w:t xml:space="preserve"> [Online]. Available at:</w:t>
      </w:r>
      <w:hyperlink r:id="rId24">
        <w:r w:rsidRPr="00390A79">
          <w:t xml:space="preserve"> </w:t>
        </w:r>
      </w:hyperlink>
      <w:hyperlink r:id="rId25" w:history="1">
        <w:r w:rsidRPr="00390A79">
          <w:rPr>
            <w:rStyle w:val="Hyperlink"/>
            <w:color w:val="auto"/>
          </w:rPr>
          <w:t>https://www.grandviewresearch.com/industry-analysis/base-metal-mining-market</w:t>
        </w:r>
      </w:hyperlink>
      <w:r w:rsidRPr="00390A79">
        <w:t xml:space="preserve"> [Accessed on: 03 July 2026]</w:t>
      </w:r>
    </w:p>
    <w:p w14:paraId="7479CBA2" w14:textId="77777777" w:rsidR="00055374" w:rsidRPr="00390A79" w:rsidRDefault="00055374" w:rsidP="00AB697B">
      <w:r w:rsidRPr="00390A79">
        <w:lastRenderedPageBreak/>
        <w:t xml:space="preserve">Grand View Research (2026). </w:t>
      </w:r>
      <w:r w:rsidRPr="00390A79">
        <w:rPr>
          <w:i/>
          <w:iCs/>
        </w:rPr>
        <w:t>UK Mining Equipment Market Size &amp; Outlook, 2026-2033.</w:t>
      </w:r>
      <w:r w:rsidRPr="00390A79">
        <w:t xml:space="preserve"> [Online]. Available at:</w:t>
      </w:r>
      <w:hyperlink r:id="rId26">
        <w:r w:rsidRPr="00390A79">
          <w:t xml:space="preserve"> </w:t>
        </w:r>
      </w:hyperlink>
      <w:hyperlink r:id="rId27" w:history="1">
        <w:r w:rsidRPr="00390A79">
          <w:rPr>
            <w:rStyle w:val="Hyperlink"/>
            <w:color w:val="auto"/>
          </w:rPr>
          <w:t>https://www.grandviewresearch.com/horizon/outlook/mining-equipment-market/uk</w:t>
        </w:r>
      </w:hyperlink>
      <w:r w:rsidRPr="00390A79">
        <w:t xml:space="preserve"> [Accessed on: 03 July 2026]</w:t>
      </w:r>
    </w:p>
    <w:p w14:paraId="7F860DEB" w14:textId="77777777" w:rsidR="00055374" w:rsidRPr="00390A79" w:rsidRDefault="00055374">
      <w:r w:rsidRPr="00390A79">
        <w:t xml:space="preserve">Hautamäki, P. and Aarikka-Stenroos, L. (2026). B2B sales management in a circular economy: multilevel implications and future directions. </w:t>
      </w:r>
      <w:r w:rsidRPr="00390A79">
        <w:rPr>
          <w:i/>
          <w:iCs/>
        </w:rPr>
        <w:t>Journal of Personal Selling &amp; Sales Management, 46</w:t>
      </w:r>
      <w:r w:rsidRPr="00390A79">
        <w:t>(2), pp.234-258.</w:t>
      </w:r>
    </w:p>
    <w:p w14:paraId="54D0EB2D" w14:textId="77777777" w:rsidR="00055374" w:rsidRPr="00390A79" w:rsidRDefault="00055374">
      <w:r w:rsidRPr="00390A79">
        <w:t xml:space="preserve">Herrington, R. and Gordon, S. (2024). Delivering critical raw materials: Ecological, ethical, and societal issues. In </w:t>
      </w:r>
      <w:proofErr w:type="spellStart"/>
      <w:r w:rsidRPr="00390A79">
        <w:rPr>
          <w:i/>
          <w:iCs/>
        </w:rPr>
        <w:t>Geoethics</w:t>
      </w:r>
      <w:proofErr w:type="spellEnd"/>
      <w:r w:rsidRPr="00390A79">
        <w:rPr>
          <w:i/>
          <w:iCs/>
        </w:rPr>
        <w:t xml:space="preserve"> for the Future</w:t>
      </w:r>
      <w:r w:rsidRPr="00390A79">
        <w:t xml:space="preserve"> (pp. 235-247). Elsevier.</w:t>
      </w:r>
    </w:p>
    <w:p w14:paraId="6DDB1275" w14:textId="77777777" w:rsidR="00055374" w:rsidRPr="00390A79" w:rsidRDefault="00055374">
      <w:proofErr w:type="spellStart"/>
      <w:r w:rsidRPr="00390A79">
        <w:t>Inavolu</w:t>
      </w:r>
      <w:proofErr w:type="spellEnd"/>
      <w:r w:rsidRPr="00390A79">
        <w:t xml:space="preserve">, S.M. (2024). Exploring AI-driven customer service: Evolution, architectures, opportunities, challenges and future directions. </w:t>
      </w:r>
      <w:r w:rsidRPr="00390A79">
        <w:rPr>
          <w:i/>
          <w:iCs/>
        </w:rPr>
        <w:t>International Journal of Engineering and Advanced Technology</w:t>
      </w:r>
      <w:r w:rsidRPr="00390A79">
        <w:t xml:space="preserve">, </w:t>
      </w:r>
      <w:r w:rsidRPr="00390A79">
        <w:rPr>
          <w:i/>
          <w:iCs/>
        </w:rPr>
        <w:t>13</w:t>
      </w:r>
      <w:r w:rsidRPr="00390A79">
        <w:t>(3), pp.156-163.</w:t>
      </w:r>
    </w:p>
    <w:p w14:paraId="08600F0A" w14:textId="77777777" w:rsidR="00055374" w:rsidRPr="00390A79" w:rsidRDefault="00055374" w:rsidP="003539B8">
      <w:pPr>
        <w:rPr>
          <w:lang w:val="en-IN"/>
        </w:rPr>
      </w:pPr>
      <w:r w:rsidRPr="00390A79">
        <w:t xml:space="preserve">Kotler, P, (2015) </w:t>
      </w:r>
      <w:r w:rsidRPr="00390A79">
        <w:rPr>
          <w:i/>
          <w:iCs/>
        </w:rPr>
        <w:t>Marketing</w:t>
      </w:r>
      <w:r w:rsidRPr="00390A79">
        <w:t>. 9th ed., Frenchs Forest, N.S.W., Pearson Australia, New South Wales.</w:t>
      </w:r>
    </w:p>
    <w:p w14:paraId="682DA1E9" w14:textId="77777777" w:rsidR="00055374" w:rsidRPr="00390A79" w:rsidRDefault="00055374">
      <w:r w:rsidRPr="00390A79">
        <w:t xml:space="preserve">KPMG (2024). </w:t>
      </w:r>
      <w:r w:rsidRPr="00390A79">
        <w:rPr>
          <w:i/>
          <w:iCs/>
        </w:rPr>
        <w:t xml:space="preserve">Half of consumers would prefer to buy a low carbon home. </w:t>
      </w:r>
      <w:r w:rsidRPr="00390A79">
        <w:t xml:space="preserve">[Online]. Available at: </w:t>
      </w:r>
      <w:hyperlink r:id="rId28">
        <w:r w:rsidRPr="00390A79">
          <w:rPr>
            <w:u w:val="single"/>
          </w:rPr>
          <w:t>https://kpmg.com/uk/en/media/press-releases/2024/09/half-of-consumers-would-prefer-to-buy-a-low-carbon-home.html</w:t>
        </w:r>
      </w:hyperlink>
      <w:r w:rsidRPr="00390A79">
        <w:t xml:space="preserve"> [Accessed on: 02 July 2026]</w:t>
      </w:r>
    </w:p>
    <w:p w14:paraId="39A95916" w14:textId="77777777" w:rsidR="00055374" w:rsidRPr="00390A79" w:rsidRDefault="00055374">
      <w:r w:rsidRPr="00390A79">
        <w:t xml:space="preserve">Machine Edge Global (2024). </w:t>
      </w:r>
      <w:r w:rsidRPr="00390A79">
        <w:rPr>
          <w:i/>
          <w:iCs/>
        </w:rPr>
        <w:t xml:space="preserve">Tata BlueScope Steel Launches </w:t>
      </w:r>
      <w:proofErr w:type="spellStart"/>
      <w:r w:rsidRPr="00390A79">
        <w:rPr>
          <w:i/>
          <w:iCs/>
        </w:rPr>
        <w:t>ShelterChamps</w:t>
      </w:r>
      <w:proofErr w:type="spellEnd"/>
      <w:r w:rsidRPr="00390A79">
        <w:rPr>
          <w:i/>
          <w:iCs/>
        </w:rPr>
        <w:t xml:space="preserve"> Loyalty Program to Empower Fabricators. </w:t>
      </w:r>
      <w:r w:rsidRPr="00390A79">
        <w:t xml:space="preserve">[Online]. Available at: </w:t>
      </w:r>
      <w:hyperlink r:id="rId29">
        <w:r w:rsidRPr="00390A79">
          <w:rPr>
            <w:u w:val="single"/>
          </w:rPr>
          <w:t>https://machineedgeglobal.com/2024/05/06/tata-bluescope-steel-launches-shelterchamps-loyalty-program-to-empower-fabricators/</w:t>
        </w:r>
      </w:hyperlink>
      <w:r w:rsidRPr="00390A79">
        <w:t xml:space="preserve"> [Accessed on: 03 July 2026]</w:t>
      </w:r>
    </w:p>
    <w:p w14:paraId="30CB7AFB" w14:textId="77777777" w:rsidR="00055374" w:rsidRPr="00390A79" w:rsidRDefault="00055374" w:rsidP="00A348CE">
      <w:r w:rsidRPr="00390A79">
        <w:t xml:space="preserve">Mulder, P. (2026). </w:t>
      </w:r>
      <w:r w:rsidRPr="00390A79">
        <w:rPr>
          <w:i/>
          <w:iCs/>
        </w:rPr>
        <w:t xml:space="preserve">SERVQUAL Model of Service Quality. </w:t>
      </w:r>
      <w:r w:rsidRPr="00390A79">
        <w:t>[Online]. Available at:</w:t>
      </w:r>
      <w:hyperlink r:id="rId30">
        <w:r w:rsidRPr="00390A79">
          <w:t xml:space="preserve"> </w:t>
        </w:r>
      </w:hyperlink>
      <w:hyperlink r:id="rId31" w:history="1">
        <w:r w:rsidRPr="00390A79">
          <w:rPr>
            <w:rStyle w:val="Hyperlink"/>
            <w:color w:val="auto"/>
          </w:rPr>
          <w:t>https://www.toolshero.com/quality-management/servqual-model/</w:t>
        </w:r>
      </w:hyperlink>
      <w:r w:rsidRPr="00390A79">
        <w:t xml:space="preserve"> [Accessed on: 03 July 2026]</w:t>
      </w:r>
    </w:p>
    <w:p w14:paraId="0939CECC" w14:textId="77777777" w:rsidR="00055374" w:rsidRPr="00390A79" w:rsidRDefault="00055374">
      <w:r w:rsidRPr="00390A79">
        <w:t xml:space="preserve">Natasiah, U. (2024). Brand image, brand trust, and brand ambassador on purchase decisions of </w:t>
      </w:r>
      <w:proofErr w:type="spellStart"/>
      <w:r w:rsidRPr="00390A79">
        <w:t>shopee</w:t>
      </w:r>
      <w:proofErr w:type="spellEnd"/>
      <w:r w:rsidRPr="00390A79">
        <w:t xml:space="preserve"> E-commerce users in </w:t>
      </w:r>
      <w:proofErr w:type="spellStart"/>
      <w:r w:rsidRPr="00390A79">
        <w:t>Pekanbaru</w:t>
      </w:r>
      <w:proofErr w:type="spellEnd"/>
      <w:r w:rsidRPr="00390A79">
        <w:t xml:space="preserve"> City. </w:t>
      </w:r>
      <w:proofErr w:type="spellStart"/>
      <w:r w:rsidRPr="00390A79">
        <w:rPr>
          <w:i/>
          <w:iCs/>
        </w:rPr>
        <w:t>Jurnal</w:t>
      </w:r>
      <w:proofErr w:type="spellEnd"/>
      <w:r w:rsidRPr="00390A79">
        <w:rPr>
          <w:i/>
          <w:iCs/>
        </w:rPr>
        <w:t xml:space="preserve"> </w:t>
      </w:r>
      <w:proofErr w:type="spellStart"/>
      <w:r w:rsidRPr="00390A79">
        <w:rPr>
          <w:i/>
          <w:iCs/>
        </w:rPr>
        <w:t>Manajemen</w:t>
      </w:r>
      <w:proofErr w:type="spellEnd"/>
      <w:r w:rsidRPr="00390A79">
        <w:rPr>
          <w:i/>
          <w:iCs/>
        </w:rPr>
        <w:t xml:space="preserve"> Bisnis, 11</w:t>
      </w:r>
      <w:r w:rsidRPr="00390A79">
        <w:t>(1), pp.120-134.</w:t>
      </w:r>
    </w:p>
    <w:p w14:paraId="09BF12E6" w14:textId="77777777" w:rsidR="00055374" w:rsidRPr="00390A79" w:rsidRDefault="00055374">
      <w:r w:rsidRPr="00390A79">
        <w:t xml:space="preserve">Office for National Statistics (2025). </w:t>
      </w:r>
      <w:r w:rsidRPr="00390A79">
        <w:rPr>
          <w:i/>
          <w:iCs/>
        </w:rPr>
        <w:t xml:space="preserve">Measuring UK greenhouse gas emissions. </w:t>
      </w:r>
      <w:r w:rsidRPr="00390A79">
        <w:t xml:space="preserve">[Online]. Available at: </w:t>
      </w:r>
      <w:hyperlink r:id="rId32">
        <w:r w:rsidRPr="00390A79">
          <w:rPr>
            <w:u w:val="single"/>
          </w:rPr>
          <w:t>https://www.ons.gov.uk/economy/environmentalaccounts/methodologies/measuringukgreenhousegasemissions</w:t>
        </w:r>
      </w:hyperlink>
      <w:r w:rsidRPr="00390A79">
        <w:t xml:space="preserve"> [Accessed on: 02 July 2026]</w:t>
      </w:r>
    </w:p>
    <w:p w14:paraId="0244AA2B" w14:textId="77777777" w:rsidR="00055374" w:rsidRPr="00390A79" w:rsidRDefault="00055374">
      <w:r w:rsidRPr="00390A79">
        <w:t xml:space="preserve">PIB (2026). </w:t>
      </w:r>
      <w:r w:rsidRPr="00390A79">
        <w:rPr>
          <w:i/>
          <w:iCs/>
        </w:rPr>
        <w:t xml:space="preserve">India’s Steel Sector Advances Towards Self-Reliance. </w:t>
      </w:r>
      <w:r w:rsidRPr="00390A79">
        <w:t xml:space="preserve">[Online]. Available at: </w:t>
      </w:r>
      <w:hyperlink r:id="rId33">
        <w:r w:rsidRPr="00390A79">
          <w:rPr>
            <w:u w:val="single"/>
          </w:rPr>
          <w:t>https://www.pib.gov.in/PressReleasePage.aspx?PRID=2258028&amp;reg=3&amp;lang=1</w:t>
        </w:r>
      </w:hyperlink>
      <w:r w:rsidRPr="00390A79">
        <w:t xml:space="preserve"> [Accessed on: 02 July 2026]</w:t>
      </w:r>
    </w:p>
    <w:p w14:paraId="1F40F855" w14:textId="77777777" w:rsidR="00055374" w:rsidRPr="00390A79" w:rsidRDefault="00055374">
      <w:r w:rsidRPr="00390A79">
        <w:t xml:space="preserve">Tata Steel (2024). </w:t>
      </w:r>
      <w:r w:rsidRPr="00390A79">
        <w:rPr>
          <w:i/>
          <w:iCs/>
        </w:rPr>
        <w:t xml:space="preserve">Climate Change Report - 2024. </w:t>
      </w:r>
      <w:r w:rsidRPr="00390A79">
        <w:t xml:space="preserve">[Online]. Available at: </w:t>
      </w:r>
      <w:hyperlink r:id="rId34">
        <w:r w:rsidRPr="00390A79">
          <w:rPr>
            <w:u w:val="single"/>
          </w:rPr>
          <w:t>https://www.tatasteel.com/investors/integrated-report-2023-24/climate-change-report.html</w:t>
        </w:r>
      </w:hyperlink>
      <w:r w:rsidRPr="00390A79">
        <w:t xml:space="preserve"> [Accessed on: 30 June 2026]</w:t>
      </w:r>
    </w:p>
    <w:p w14:paraId="1A839E04" w14:textId="77777777" w:rsidR="00055374" w:rsidRPr="00390A79" w:rsidRDefault="00055374">
      <w:r w:rsidRPr="00390A79">
        <w:t xml:space="preserve">Tata Steel (2024). </w:t>
      </w:r>
      <w:r w:rsidRPr="00390A79">
        <w:rPr>
          <w:i/>
          <w:iCs/>
        </w:rPr>
        <w:t xml:space="preserve">Social and Relationship Capital. </w:t>
      </w:r>
      <w:r w:rsidRPr="00390A79">
        <w:t>[Online]. Available at:</w:t>
      </w:r>
      <w:hyperlink r:id="rId35">
        <w:r w:rsidRPr="00390A79">
          <w:t xml:space="preserve"> </w:t>
        </w:r>
      </w:hyperlink>
      <w:hyperlink r:id="rId36">
        <w:r w:rsidRPr="00390A79">
          <w:rPr>
            <w:u w:val="single"/>
          </w:rPr>
          <w:t>https://www.tatasteel.com/investors/integrated-report-2023-24/social-and-relationship-capital.html</w:t>
        </w:r>
      </w:hyperlink>
      <w:r w:rsidRPr="00390A79">
        <w:t xml:space="preserve"> [Accessed on: 03 July 2026]</w:t>
      </w:r>
    </w:p>
    <w:p w14:paraId="4651AE5C" w14:textId="77777777" w:rsidR="00055374" w:rsidRPr="00390A79" w:rsidRDefault="00055374">
      <w:r w:rsidRPr="00390A79">
        <w:t xml:space="preserve">Tata Steel (2024). </w:t>
      </w:r>
      <w:r w:rsidRPr="00390A79">
        <w:rPr>
          <w:i/>
          <w:iCs/>
        </w:rPr>
        <w:t xml:space="preserve">Web </w:t>
      </w:r>
      <w:proofErr w:type="spellStart"/>
      <w:r w:rsidRPr="00390A79">
        <w:rPr>
          <w:i/>
          <w:iCs/>
        </w:rPr>
        <w:t>resultsValue</w:t>
      </w:r>
      <w:proofErr w:type="spellEnd"/>
      <w:r w:rsidRPr="00390A79">
        <w:rPr>
          <w:i/>
          <w:iCs/>
        </w:rPr>
        <w:t xml:space="preserve"> Analysis &amp; Value Engineering (VAVE). </w:t>
      </w:r>
      <w:r w:rsidRPr="00390A79">
        <w:t>[Online].</w:t>
      </w:r>
    </w:p>
    <w:p w14:paraId="469ACE06" w14:textId="77777777" w:rsidR="00055374" w:rsidRPr="00390A79" w:rsidRDefault="00055374">
      <w:r w:rsidRPr="00390A79">
        <w:t xml:space="preserve">Tata Steel (2025). </w:t>
      </w:r>
      <w:r w:rsidRPr="00390A79">
        <w:rPr>
          <w:i/>
          <w:iCs/>
        </w:rPr>
        <w:t xml:space="preserve">Intellectual Capital. </w:t>
      </w:r>
      <w:r w:rsidRPr="00390A79">
        <w:t>[Online]. Available at:</w:t>
      </w:r>
      <w:hyperlink r:id="rId37">
        <w:r w:rsidRPr="00390A79">
          <w:t xml:space="preserve"> </w:t>
        </w:r>
      </w:hyperlink>
      <w:hyperlink r:id="rId38">
        <w:r w:rsidRPr="00390A79">
          <w:rPr>
            <w:u w:val="single"/>
          </w:rPr>
          <w:t>https://www.tatasteel.com/investors/integrated-report-2024-25/intellectual-capital.html</w:t>
        </w:r>
      </w:hyperlink>
      <w:r w:rsidRPr="00390A79">
        <w:t xml:space="preserve"> [Accessed on: 03 July 2026]</w:t>
      </w:r>
    </w:p>
    <w:p w14:paraId="3BDE8469" w14:textId="77777777" w:rsidR="00055374" w:rsidRPr="00390A79" w:rsidRDefault="00055374" w:rsidP="00961FAC">
      <w:r w:rsidRPr="00390A79">
        <w:t xml:space="preserve">Tata Steel (2026). </w:t>
      </w:r>
      <w:r w:rsidRPr="00390A79">
        <w:rPr>
          <w:i/>
          <w:iCs/>
        </w:rPr>
        <w:t>Delivering strength and endurance at scale.</w:t>
      </w:r>
      <w:r w:rsidRPr="00390A79">
        <w:t xml:space="preserve"> [Online]. Available at: </w:t>
      </w:r>
      <w:hyperlink r:id="rId39" w:history="1">
        <w:r w:rsidRPr="00390A79">
          <w:rPr>
            <w:rStyle w:val="Hyperlink"/>
            <w:color w:val="auto"/>
          </w:rPr>
          <w:t>https://www.tatasteel.com/investors/integrated-report-2021-22/operational-expanse.html</w:t>
        </w:r>
      </w:hyperlink>
      <w:r w:rsidRPr="00390A79">
        <w:t xml:space="preserve"> [Accessed on: 23 July 2026]</w:t>
      </w:r>
    </w:p>
    <w:p w14:paraId="628A8DE1" w14:textId="77777777" w:rsidR="00055374" w:rsidRPr="00390A79" w:rsidRDefault="00055374">
      <w:r w:rsidRPr="00390A79">
        <w:t xml:space="preserve">Tata Steel (2026). </w:t>
      </w:r>
      <w:r w:rsidRPr="00390A79">
        <w:rPr>
          <w:i/>
          <w:iCs/>
        </w:rPr>
        <w:t xml:space="preserve">Integrated Report and Annual Accounts 2025-26. </w:t>
      </w:r>
      <w:r w:rsidRPr="00390A79">
        <w:t>[Online]. Available at:</w:t>
      </w:r>
      <w:hyperlink r:id="rId40">
        <w:r w:rsidRPr="00390A79">
          <w:t xml:space="preserve"> </w:t>
        </w:r>
      </w:hyperlink>
      <w:hyperlink r:id="rId41">
        <w:r w:rsidRPr="00390A79">
          <w:rPr>
            <w:u w:val="single"/>
          </w:rPr>
          <w:t>https://www.tatasteel.com/media/25904/tatasteel-iar-2025-26.pdf</w:t>
        </w:r>
      </w:hyperlink>
      <w:r w:rsidRPr="00390A79">
        <w:t xml:space="preserve"> [Accessed on: 03 July 2026]</w:t>
      </w:r>
    </w:p>
    <w:p w14:paraId="7871D37E" w14:textId="77777777" w:rsidR="00055374" w:rsidRPr="00390A79" w:rsidRDefault="00055374" w:rsidP="00961FAC">
      <w:r w:rsidRPr="00390A79">
        <w:t xml:space="preserve">Tata Steel (2026). </w:t>
      </w:r>
      <w:r w:rsidRPr="00390A79">
        <w:rPr>
          <w:i/>
          <w:iCs/>
        </w:rPr>
        <w:t>Our Global Footprint</w:t>
      </w:r>
      <w:r w:rsidRPr="00390A79">
        <w:t xml:space="preserve">. [Online]. Available at: </w:t>
      </w:r>
      <w:hyperlink r:id="rId42" w:history="1">
        <w:r w:rsidRPr="00390A79">
          <w:rPr>
            <w:rStyle w:val="Hyperlink"/>
            <w:color w:val="auto"/>
          </w:rPr>
          <w:t>https://www.tatasteel.com/corporate/our-global-footprint/</w:t>
        </w:r>
      </w:hyperlink>
      <w:r w:rsidRPr="00390A79">
        <w:t xml:space="preserve"> [Accessed on: 23 July 2026]</w:t>
      </w:r>
    </w:p>
    <w:p w14:paraId="41CB720C" w14:textId="77777777" w:rsidR="00055374" w:rsidRPr="00390A79" w:rsidRDefault="00055374">
      <w:r w:rsidRPr="00390A79">
        <w:t xml:space="preserve">Tata Steel (2026). </w:t>
      </w:r>
      <w:r w:rsidRPr="00390A79">
        <w:rPr>
          <w:i/>
          <w:iCs/>
        </w:rPr>
        <w:t xml:space="preserve">Social and Relationship capital. </w:t>
      </w:r>
      <w:r w:rsidRPr="00390A79">
        <w:t>[Online]. Available at:</w:t>
      </w:r>
      <w:hyperlink r:id="rId43">
        <w:r w:rsidRPr="00390A79">
          <w:t xml:space="preserve"> </w:t>
        </w:r>
      </w:hyperlink>
      <w:hyperlink r:id="rId44">
        <w:r w:rsidRPr="00390A79">
          <w:rPr>
            <w:u w:val="single"/>
          </w:rPr>
          <w:t>https://www.tatasteel.com/investors/integrated-report-2020-21r/social-and-relationship-capital.html</w:t>
        </w:r>
      </w:hyperlink>
      <w:r w:rsidRPr="00390A79">
        <w:t xml:space="preserve"> [Accessed on: 03 July 2026]</w:t>
      </w:r>
    </w:p>
    <w:p w14:paraId="34E31824" w14:textId="77777777" w:rsidR="00055374" w:rsidRPr="00390A79" w:rsidRDefault="00055374" w:rsidP="00961FAC">
      <w:r w:rsidRPr="00390A79">
        <w:t xml:space="preserve">Tata Steel (2026). </w:t>
      </w:r>
      <w:r w:rsidRPr="00390A79">
        <w:rPr>
          <w:i/>
          <w:iCs/>
        </w:rPr>
        <w:t>Tata Steel Results Presentation</w:t>
      </w:r>
      <w:r w:rsidRPr="00390A79">
        <w:t xml:space="preserve">. [Online]. Available at: </w:t>
      </w:r>
      <w:hyperlink r:id="rId45" w:history="1">
        <w:r w:rsidRPr="00390A79">
          <w:rPr>
            <w:rStyle w:val="Hyperlink"/>
            <w:color w:val="auto"/>
          </w:rPr>
          <w:t>https://www.tatasteel.com/media/25699/4qfy26-and-fy2026-results-presentation.pdf</w:t>
        </w:r>
      </w:hyperlink>
      <w:r w:rsidRPr="00390A79">
        <w:t xml:space="preserve"> [Accessed on: 23 July 2026]</w:t>
      </w:r>
    </w:p>
    <w:p w14:paraId="0721F87F" w14:textId="77777777" w:rsidR="00055374" w:rsidRPr="00390A79" w:rsidRDefault="00055374">
      <w:r w:rsidRPr="00390A79">
        <w:lastRenderedPageBreak/>
        <w:t xml:space="preserve">The Economic Times (2026). </w:t>
      </w:r>
      <w:r w:rsidRPr="00390A79">
        <w:rPr>
          <w:i/>
          <w:iCs/>
        </w:rPr>
        <w:t xml:space="preserve">Environment Ministry proposes targets to curb iron and steel sector emissions. </w:t>
      </w:r>
      <w:r w:rsidRPr="00390A79">
        <w:t xml:space="preserve">[Online]. Available at: </w:t>
      </w:r>
      <w:hyperlink r:id="rId46">
        <w:r w:rsidRPr="00390A79">
          <w:rPr>
            <w:u w:val="single"/>
          </w:rPr>
          <w:t>https://infra.economictimes.indiatimes.com/news/urban-infrastructure/environment-ministry-proposes-targets-to-curb-iron-and-steel-sector-emissions/132179494</w:t>
        </w:r>
      </w:hyperlink>
      <w:r w:rsidRPr="00390A79">
        <w:t xml:space="preserve"> [Accessed on: 30 June 2026]</w:t>
      </w:r>
    </w:p>
    <w:p w14:paraId="3D46C454" w14:textId="77777777" w:rsidR="00055374" w:rsidRPr="00390A79" w:rsidRDefault="00055374">
      <w:proofErr w:type="spellStart"/>
      <w:r w:rsidRPr="00390A79">
        <w:t>Tojiri</w:t>
      </w:r>
      <w:proofErr w:type="spellEnd"/>
      <w:r w:rsidRPr="00390A79">
        <w:t xml:space="preserve">, Y. (2023). Product differentiation strategy for organizational financial profitability: </w:t>
      </w:r>
      <w:proofErr w:type="spellStart"/>
      <w:r w:rsidRPr="00390A79">
        <w:t>Enchancing</w:t>
      </w:r>
      <w:proofErr w:type="spellEnd"/>
      <w:r w:rsidRPr="00390A79">
        <w:t xml:space="preserve"> market share and profitability-A comprehensive literature review. </w:t>
      </w:r>
      <w:proofErr w:type="spellStart"/>
      <w:r w:rsidRPr="00390A79">
        <w:rPr>
          <w:i/>
          <w:iCs/>
        </w:rPr>
        <w:t>Atestasi</w:t>
      </w:r>
      <w:proofErr w:type="spellEnd"/>
      <w:r w:rsidRPr="00390A79">
        <w:rPr>
          <w:i/>
          <w:iCs/>
        </w:rPr>
        <w:t xml:space="preserve">: </w:t>
      </w:r>
      <w:proofErr w:type="spellStart"/>
      <w:r w:rsidRPr="00390A79">
        <w:rPr>
          <w:i/>
          <w:iCs/>
        </w:rPr>
        <w:t>Jurnal</w:t>
      </w:r>
      <w:proofErr w:type="spellEnd"/>
      <w:r w:rsidRPr="00390A79">
        <w:rPr>
          <w:i/>
          <w:iCs/>
        </w:rPr>
        <w:t xml:space="preserve"> </w:t>
      </w:r>
      <w:proofErr w:type="spellStart"/>
      <w:r w:rsidRPr="00390A79">
        <w:rPr>
          <w:i/>
          <w:iCs/>
        </w:rPr>
        <w:t>Ilmiah</w:t>
      </w:r>
      <w:proofErr w:type="spellEnd"/>
      <w:r w:rsidRPr="00390A79">
        <w:rPr>
          <w:i/>
          <w:iCs/>
        </w:rPr>
        <w:t xml:space="preserve"> Akuntansi, 6</w:t>
      </w:r>
      <w:r w:rsidRPr="00390A79">
        <w:t>(2), pp.856-876.</w:t>
      </w:r>
    </w:p>
    <w:p w14:paraId="5EE69A17" w14:textId="77777777" w:rsidR="00055374" w:rsidRPr="00390A79" w:rsidRDefault="00055374">
      <w:proofErr w:type="spellStart"/>
      <w:r w:rsidRPr="00390A79">
        <w:t>Tomaňová</w:t>
      </w:r>
      <w:proofErr w:type="spellEnd"/>
      <w:r w:rsidRPr="00390A79">
        <w:t xml:space="preserve">, P. (2026). </w:t>
      </w:r>
      <w:r w:rsidRPr="00390A79">
        <w:rPr>
          <w:i/>
          <w:iCs/>
        </w:rPr>
        <w:t xml:space="preserve">Mining and Metals industry drives 11 percent of global emissions. </w:t>
      </w:r>
      <w:r w:rsidRPr="00390A79">
        <w:t xml:space="preserve">[Online]. Available at: </w:t>
      </w:r>
      <w:hyperlink r:id="rId47">
        <w:r w:rsidRPr="00390A79">
          <w:rPr>
            <w:u w:val="single"/>
          </w:rPr>
          <w:t>https://lectura.press/en/article/mining-and-metals-industry-drives-11-percent-of-global-emissions/68647</w:t>
        </w:r>
      </w:hyperlink>
      <w:r w:rsidRPr="00390A79">
        <w:t xml:space="preserve"> [Accessed on: 30 June 2026]</w:t>
      </w:r>
    </w:p>
    <w:p w14:paraId="4FB23A73" w14:textId="77777777" w:rsidR="00055374" w:rsidRPr="00390A79" w:rsidRDefault="00055374">
      <w:r w:rsidRPr="00390A79">
        <w:t xml:space="preserve">UK Steel (2022). </w:t>
      </w:r>
      <w:r w:rsidRPr="00390A79">
        <w:rPr>
          <w:i/>
          <w:iCs/>
        </w:rPr>
        <w:t xml:space="preserve">UK steel industry sets out vision for Net Zero transition, securing green jobs and investment. </w:t>
      </w:r>
      <w:r w:rsidRPr="00390A79">
        <w:t xml:space="preserve">[Online]. Available at: </w:t>
      </w:r>
      <w:hyperlink r:id="rId48">
        <w:r w:rsidRPr="00390A79">
          <w:rPr>
            <w:u w:val="single"/>
          </w:rPr>
          <w:t>https://www.uksteel.org/steel-news-2022/net-zero-steel</w:t>
        </w:r>
      </w:hyperlink>
      <w:r w:rsidRPr="00390A79">
        <w:t xml:space="preserve"> [Accessed on: 02 July 2026]</w:t>
      </w:r>
    </w:p>
    <w:p w14:paraId="03791C4E" w14:textId="77777777" w:rsidR="00055374" w:rsidRPr="00390A79" w:rsidRDefault="00055374">
      <w:r w:rsidRPr="00390A79">
        <w:t xml:space="preserve">UNFCCC (2026). </w:t>
      </w:r>
      <w:r w:rsidRPr="00390A79">
        <w:rPr>
          <w:i/>
          <w:iCs/>
        </w:rPr>
        <w:t xml:space="preserve">The Paris Agreement. </w:t>
      </w:r>
      <w:r w:rsidRPr="00390A79">
        <w:t xml:space="preserve">[Online]. Available at: </w:t>
      </w:r>
      <w:hyperlink r:id="rId49">
        <w:r w:rsidRPr="00390A79">
          <w:rPr>
            <w:u w:val="single"/>
          </w:rPr>
          <w:t>https://unfccc.int/process-and-meetings/the-paris-agreement</w:t>
        </w:r>
      </w:hyperlink>
      <w:r w:rsidRPr="00390A79">
        <w:t xml:space="preserve"> [Accessed on: 30 June 2026]</w:t>
      </w:r>
    </w:p>
    <w:p w14:paraId="583F9D99" w14:textId="77777777" w:rsidR="00055374" w:rsidRPr="00390A79" w:rsidRDefault="00055374">
      <w:proofErr w:type="spellStart"/>
      <w:r w:rsidRPr="00390A79">
        <w:t>Vatavwala</w:t>
      </w:r>
      <w:proofErr w:type="spellEnd"/>
      <w:r w:rsidRPr="00390A79">
        <w:t xml:space="preserve">, S., Kumar, B. and Sharma, A. (2023). Enhancing upselling and cross-selling in business-to-business markets: The critical need to integrate customer service and sales functions. In </w:t>
      </w:r>
      <w:r w:rsidRPr="00390A79">
        <w:rPr>
          <w:i/>
          <w:iCs/>
        </w:rPr>
        <w:t>Customer Centric Support Services in the Digital Age: The Next Frontier of Competitive Advantage</w:t>
      </w:r>
      <w:r w:rsidRPr="00390A79">
        <w:t xml:space="preserve"> (pp. 199-216). Cham: Springer International Publishing.</w:t>
      </w:r>
    </w:p>
    <w:p w14:paraId="1B8DD871" w14:textId="77777777" w:rsidR="00055374" w:rsidRPr="00390A79" w:rsidRDefault="00055374">
      <w:r w:rsidRPr="00390A79">
        <w:t xml:space="preserve">YouGov (2025). </w:t>
      </w:r>
      <w:r w:rsidRPr="00390A79">
        <w:rPr>
          <w:i/>
          <w:iCs/>
        </w:rPr>
        <w:t xml:space="preserve">What drives British shoppers: quality, brand reputation, or sustainable packaging? </w:t>
      </w:r>
      <w:r w:rsidRPr="00390A79">
        <w:t xml:space="preserve">[Online]. Available at: </w:t>
      </w:r>
      <w:hyperlink r:id="rId50">
        <w:r w:rsidRPr="00390A79">
          <w:rPr>
            <w:u w:val="single"/>
          </w:rPr>
          <w:t>https://yougov.com/en-gb/articles/53417-what-drives-british-shoppers-quality-brand-reputation-or-sustainable-packaging</w:t>
        </w:r>
      </w:hyperlink>
      <w:r w:rsidRPr="00390A79">
        <w:t xml:space="preserve"> [Accessed on: 03 July 2026]</w:t>
      </w:r>
    </w:p>
    <w:sectPr w:rsidR="00055374" w:rsidRPr="00390A79">
      <w:footerReference w:type="default" r:id="rId51"/>
      <w:footerReference w:type="first" r:id="rId52"/>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0F363" w14:textId="77777777" w:rsidR="00D23E94" w:rsidRDefault="00D23E94">
      <w:pPr>
        <w:spacing w:after="0" w:line="240" w:lineRule="auto"/>
      </w:pPr>
      <w:r>
        <w:separator/>
      </w:r>
    </w:p>
  </w:endnote>
  <w:endnote w:type="continuationSeparator" w:id="0">
    <w:p w14:paraId="151CA1D7" w14:textId="77777777" w:rsidR="00D23E94" w:rsidRDefault="00D23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688DFEC0-4AB3-480E-AF05-E474A204C1D1}"/>
    <w:embedBold r:id="rId2" w:fontKey="{DE1693FF-A8A9-48C5-8186-C65363629354}"/>
  </w:font>
  <w:font w:name="Shruti">
    <w:panose1 w:val="020B0502040204020203"/>
    <w:charset w:val="00"/>
    <w:family w:val="swiss"/>
    <w:pitch w:val="variable"/>
    <w:sig w:usb0="00040003" w:usb1="00000000" w:usb2="00000000" w:usb3="00000000" w:csb0="00000001" w:csb1="00000000"/>
    <w:embedRegular r:id="rId3" w:fontKey="{25D272E1-9C5B-4E40-B5A9-651751B64C63}"/>
    <w:embedBold r:id="rId4" w:fontKey="{34687367-2EDB-44EE-B69A-669D88EE79C9}"/>
  </w:font>
  <w:font w:name="Calibri">
    <w:panose1 w:val="020F0502020204030204"/>
    <w:charset w:val="00"/>
    <w:family w:val="swiss"/>
    <w:pitch w:val="variable"/>
    <w:sig w:usb0="E4002EFF" w:usb1="C200247B" w:usb2="00000009" w:usb3="00000000" w:csb0="000001FF" w:csb1="00000000"/>
    <w:embedRegular r:id="rId5" w:fontKey="{7EAEBF4F-5274-4857-B07C-B44A67E74C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CE47A" w14:textId="77777777" w:rsidR="00520998" w:rsidRDefault="00000000">
    <w:pPr>
      <w:jc w:val="right"/>
      <w:rPr>
        <w:b/>
        <w:bCs/>
        <w:i/>
        <w:iCs/>
        <w:sz w:val="20"/>
        <w:szCs w:val="20"/>
      </w:rPr>
    </w:pPr>
    <w:r>
      <w:rPr>
        <w:b/>
        <w:bCs/>
        <w:i/>
        <w:iCs/>
        <w:sz w:val="20"/>
        <w:szCs w:val="20"/>
      </w:rPr>
      <w:fldChar w:fldCharType="begin"/>
    </w:r>
    <w:r>
      <w:rPr>
        <w:b/>
        <w:bCs/>
        <w:i/>
        <w:iCs/>
        <w:sz w:val="20"/>
        <w:szCs w:val="20"/>
      </w:rPr>
      <w:instrText>PAGE</w:instrText>
    </w:r>
    <w:r>
      <w:rPr>
        <w:b/>
        <w:bCs/>
        <w:i/>
        <w:iCs/>
        <w:sz w:val="20"/>
        <w:szCs w:val="20"/>
      </w:rPr>
      <w:fldChar w:fldCharType="separate"/>
    </w:r>
    <w:r w:rsidR="00611E19">
      <w:rPr>
        <w:b/>
        <w:bCs/>
        <w:i/>
        <w:iCs/>
        <w:noProof/>
        <w:sz w:val="20"/>
        <w:szCs w:val="20"/>
      </w:rPr>
      <w:t>1</w:t>
    </w:r>
    <w:r>
      <w:rPr>
        <w:b/>
        <w:bCs/>
        <w:i/>
        <w:i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6535E" w14:textId="77777777" w:rsidR="00520998" w:rsidRDefault="005209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098ED" w14:textId="77777777" w:rsidR="00D23E94" w:rsidRDefault="00D23E94">
      <w:pPr>
        <w:spacing w:after="0" w:line="240" w:lineRule="auto"/>
      </w:pPr>
      <w:r>
        <w:separator/>
      </w:r>
    </w:p>
  </w:footnote>
  <w:footnote w:type="continuationSeparator" w:id="0">
    <w:p w14:paraId="307F1050" w14:textId="77777777" w:rsidR="00D23E94" w:rsidRDefault="00D23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40DAB"/>
    <w:multiLevelType w:val="hybridMultilevel"/>
    <w:tmpl w:val="8EBE7A84"/>
    <w:lvl w:ilvl="0" w:tplc="7A82696C">
      <w:start w:val="1"/>
      <w:numFmt w:val="bullet"/>
      <w:lvlText w:val="•"/>
      <w:lvlJc w:val="left"/>
      <w:pPr>
        <w:tabs>
          <w:tab w:val="num" w:pos="720"/>
        </w:tabs>
        <w:ind w:left="720" w:hanging="360"/>
      </w:pPr>
      <w:rPr>
        <w:rFonts w:ascii="Arial" w:hAnsi="Arial" w:hint="default"/>
      </w:rPr>
    </w:lvl>
    <w:lvl w:ilvl="1" w:tplc="B14664A6" w:tentative="1">
      <w:start w:val="1"/>
      <w:numFmt w:val="bullet"/>
      <w:lvlText w:val="•"/>
      <w:lvlJc w:val="left"/>
      <w:pPr>
        <w:tabs>
          <w:tab w:val="num" w:pos="1440"/>
        </w:tabs>
        <w:ind w:left="1440" w:hanging="360"/>
      </w:pPr>
      <w:rPr>
        <w:rFonts w:ascii="Arial" w:hAnsi="Arial" w:hint="default"/>
      </w:rPr>
    </w:lvl>
    <w:lvl w:ilvl="2" w:tplc="B71E73AC" w:tentative="1">
      <w:start w:val="1"/>
      <w:numFmt w:val="bullet"/>
      <w:lvlText w:val="•"/>
      <w:lvlJc w:val="left"/>
      <w:pPr>
        <w:tabs>
          <w:tab w:val="num" w:pos="2160"/>
        </w:tabs>
        <w:ind w:left="2160" w:hanging="360"/>
      </w:pPr>
      <w:rPr>
        <w:rFonts w:ascii="Arial" w:hAnsi="Arial" w:hint="default"/>
      </w:rPr>
    </w:lvl>
    <w:lvl w:ilvl="3" w:tplc="26BE8B60" w:tentative="1">
      <w:start w:val="1"/>
      <w:numFmt w:val="bullet"/>
      <w:lvlText w:val="•"/>
      <w:lvlJc w:val="left"/>
      <w:pPr>
        <w:tabs>
          <w:tab w:val="num" w:pos="2880"/>
        </w:tabs>
        <w:ind w:left="2880" w:hanging="360"/>
      </w:pPr>
      <w:rPr>
        <w:rFonts w:ascii="Arial" w:hAnsi="Arial" w:hint="default"/>
      </w:rPr>
    </w:lvl>
    <w:lvl w:ilvl="4" w:tplc="87F41EB8" w:tentative="1">
      <w:start w:val="1"/>
      <w:numFmt w:val="bullet"/>
      <w:lvlText w:val="•"/>
      <w:lvlJc w:val="left"/>
      <w:pPr>
        <w:tabs>
          <w:tab w:val="num" w:pos="3600"/>
        </w:tabs>
        <w:ind w:left="3600" w:hanging="360"/>
      </w:pPr>
      <w:rPr>
        <w:rFonts w:ascii="Arial" w:hAnsi="Arial" w:hint="default"/>
      </w:rPr>
    </w:lvl>
    <w:lvl w:ilvl="5" w:tplc="D0B8CBB8" w:tentative="1">
      <w:start w:val="1"/>
      <w:numFmt w:val="bullet"/>
      <w:lvlText w:val="•"/>
      <w:lvlJc w:val="left"/>
      <w:pPr>
        <w:tabs>
          <w:tab w:val="num" w:pos="4320"/>
        </w:tabs>
        <w:ind w:left="4320" w:hanging="360"/>
      </w:pPr>
      <w:rPr>
        <w:rFonts w:ascii="Arial" w:hAnsi="Arial" w:hint="default"/>
      </w:rPr>
    </w:lvl>
    <w:lvl w:ilvl="6" w:tplc="FF16BB7C" w:tentative="1">
      <w:start w:val="1"/>
      <w:numFmt w:val="bullet"/>
      <w:lvlText w:val="•"/>
      <w:lvlJc w:val="left"/>
      <w:pPr>
        <w:tabs>
          <w:tab w:val="num" w:pos="5040"/>
        </w:tabs>
        <w:ind w:left="5040" w:hanging="360"/>
      </w:pPr>
      <w:rPr>
        <w:rFonts w:ascii="Arial" w:hAnsi="Arial" w:hint="default"/>
      </w:rPr>
    </w:lvl>
    <w:lvl w:ilvl="7" w:tplc="3124AD50" w:tentative="1">
      <w:start w:val="1"/>
      <w:numFmt w:val="bullet"/>
      <w:lvlText w:val="•"/>
      <w:lvlJc w:val="left"/>
      <w:pPr>
        <w:tabs>
          <w:tab w:val="num" w:pos="5760"/>
        </w:tabs>
        <w:ind w:left="5760" w:hanging="360"/>
      </w:pPr>
      <w:rPr>
        <w:rFonts w:ascii="Arial" w:hAnsi="Arial" w:hint="default"/>
      </w:rPr>
    </w:lvl>
    <w:lvl w:ilvl="8" w:tplc="52F868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70A00D7"/>
    <w:multiLevelType w:val="hybridMultilevel"/>
    <w:tmpl w:val="C47C50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3126F0B"/>
    <w:multiLevelType w:val="multilevel"/>
    <w:tmpl w:val="964EC596"/>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49947353">
    <w:abstractNumId w:val="0"/>
  </w:num>
  <w:num w:numId="2" w16cid:durableId="1635520912">
    <w:abstractNumId w:val="2"/>
  </w:num>
  <w:num w:numId="3" w16cid:durableId="1495561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998"/>
    <w:rsid w:val="00045CBC"/>
    <w:rsid w:val="00055374"/>
    <w:rsid w:val="0007222A"/>
    <w:rsid w:val="000F6B10"/>
    <w:rsid w:val="00113140"/>
    <w:rsid w:val="001362AA"/>
    <w:rsid w:val="00180DDE"/>
    <w:rsid w:val="0019214A"/>
    <w:rsid w:val="001B2BC6"/>
    <w:rsid w:val="00233177"/>
    <w:rsid w:val="00236AEA"/>
    <w:rsid w:val="00237B7D"/>
    <w:rsid w:val="00276AB8"/>
    <w:rsid w:val="002C33F0"/>
    <w:rsid w:val="00301E37"/>
    <w:rsid w:val="00317389"/>
    <w:rsid w:val="003524C5"/>
    <w:rsid w:val="003539B8"/>
    <w:rsid w:val="00390653"/>
    <w:rsid w:val="00390A79"/>
    <w:rsid w:val="003D1E3C"/>
    <w:rsid w:val="003D2164"/>
    <w:rsid w:val="003E4244"/>
    <w:rsid w:val="003F7CEE"/>
    <w:rsid w:val="004023E7"/>
    <w:rsid w:val="00430866"/>
    <w:rsid w:val="00486C57"/>
    <w:rsid w:val="004A587F"/>
    <w:rsid w:val="004B4C7C"/>
    <w:rsid w:val="004C6278"/>
    <w:rsid w:val="00520998"/>
    <w:rsid w:val="00576CAF"/>
    <w:rsid w:val="005C5B52"/>
    <w:rsid w:val="00600954"/>
    <w:rsid w:val="0060310D"/>
    <w:rsid w:val="00611E19"/>
    <w:rsid w:val="00653C30"/>
    <w:rsid w:val="00683434"/>
    <w:rsid w:val="0069047E"/>
    <w:rsid w:val="006B39DA"/>
    <w:rsid w:val="00707D31"/>
    <w:rsid w:val="00720AD9"/>
    <w:rsid w:val="0078581E"/>
    <w:rsid w:val="00791B37"/>
    <w:rsid w:val="00797A19"/>
    <w:rsid w:val="00797D30"/>
    <w:rsid w:val="007A10EC"/>
    <w:rsid w:val="007A1602"/>
    <w:rsid w:val="007C0D75"/>
    <w:rsid w:val="007F1E71"/>
    <w:rsid w:val="008219AE"/>
    <w:rsid w:val="008538CE"/>
    <w:rsid w:val="00877663"/>
    <w:rsid w:val="008C7A7D"/>
    <w:rsid w:val="00926DD6"/>
    <w:rsid w:val="009505D1"/>
    <w:rsid w:val="0095681A"/>
    <w:rsid w:val="00960DED"/>
    <w:rsid w:val="00961FAC"/>
    <w:rsid w:val="00976A62"/>
    <w:rsid w:val="00996143"/>
    <w:rsid w:val="009B7E1B"/>
    <w:rsid w:val="00A1290C"/>
    <w:rsid w:val="00A27E58"/>
    <w:rsid w:val="00A348CE"/>
    <w:rsid w:val="00A44755"/>
    <w:rsid w:val="00A572AB"/>
    <w:rsid w:val="00AA7E17"/>
    <w:rsid w:val="00AB697B"/>
    <w:rsid w:val="00AC7F68"/>
    <w:rsid w:val="00B47372"/>
    <w:rsid w:val="00C1049C"/>
    <w:rsid w:val="00C357A0"/>
    <w:rsid w:val="00C433EE"/>
    <w:rsid w:val="00C45F9C"/>
    <w:rsid w:val="00C557D8"/>
    <w:rsid w:val="00C57D5B"/>
    <w:rsid w:val="00D02573"/>
    <w:rsid w:val="00D23E94"/>
    <w:rsid w:val="00DF33D5"/>
    <w:rsid w:val="00DF651C"/>
    <w:rsid w:val="00E50CBE"/>
    <w:rsid w:val="00E73637"/>
    <w:rsid w:val="00EC366F"/>
    <w:rsid w:val="00ED447E"/>
    <w:rsid w:val="00ED7C6F"/>
    <w:rsid w:val="00EF0C1A"/>
    <w:rsid w:val="00F113CA"/>
    <w:rsid w:val="00F7524B"/>
    <w:rsid w:val="00F914FE"/>
    <w:rsid w:val="00F9196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7628A"/>
  <w15:docId w15:val="{B01D91FE-43C5-42EA-A672-D03C889C9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60"/>
      <w:outlineLvl w:val="0"/>
    </w:pPr>
    <w:rPr>
      <w:b/>
      <w:bCs/>
      <w:sz w:val="28"/>
      <w:szCs w:val="28"/>
    </w:rPr>
  </w:style>
  <w:style w:type="paragraph" w:styleId="Heading2">
    <w:name w:val="heading 2"/>
    <w:basedOn w:val="Normal"/>
    <w:next w:val="Normal"/>
    <w:uiPriority w:val="9"/>
    <w:unhideWhenUsed/>
    <w:qFormat/>
    <w:pPr>
      <w:keepNext/>
      <w:keepLines/>
      <w:spacing w:after="160"/>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348CE"/>
    <w:rPr>
      <w:color w:val="0000FF" w:themeColor="hyperlink"/>
      <w:u w:val="single"/>
    </w:rPr>
  </w:style>
  <w:style w:type="character" w:styleId="UnresolvedMention">
    <w:name w:val="Unresolved Mention"/>
    <w:basedOn w:val="DefaultParagraphFont"/>
    <w:uiPriority w:val="99"/>
    <w:semiHidden/>
    <w:unhideWhenUsed/>
    <w:rsid w:val="00A348CE"/>
    <w:rPr>
      <w:color w:val="605E5C"/>
      <w:shd w:val="clear" w:color="auto" w:fill="E1DFDD"/>
    </w:rPr>
  </w:style>
  <w:style w:type="paragraph" w:styleId="CommentText">
    <w:name w:val="annotation text"/>
    <w:basedOn w:val="Normal"/>
    <w:link w:val="CommentTextChar"/>
    <w:uiPriority w:val="99"/>
    <w:unhideWhenUsed/>
    <w:rsid w:val="00A1290C"/>
    <w:pPr>
      <w:spacing w:line="240" w:lineRule="auto"/>
    </w:pPr>
    <w:rPr>
      <w:sz w:val="20"/>
      <w:szCs w:val="20"/>
    </w:rPr>
  </w:style>
  <w:style w:type="character" w:customStyle="1" w:styleId="CommentTextChar">
    <w:name w:val="Comment Text Char"/>
    <w:basedOn w:val="DefaultParagraphFont"/>
    <w:link w:val="CommentText"/>
    <w:uiPriority w:val="99"/>
    <w:rsid w:val="00A1290C"/>
    <w:rPr>
      <w:sz w:val="20"/>
      <w:szCs w:val="20"/>
    </w:rPr>
  </w:style>
  <w:style w:type="paragraph" w:styleId="ListParagraph">
    <w:name w:val="List Paragraph"/>
    <w:basedOn w:val="Normal"/>
    <w:uiPriority w:val="34"/>
    <w:qFormat/>
    <w:rsid w:val="00E50CBE"/>
    <w:pPr>
      <w:ind w:left="720"/>
      <w:contextualSpacing/>
    </w:pPr>
  </w:style>
  <w:style w:type="paragraph" w:styleId="TOC1">
    <w:name w:val="toc 1"/>
    <w:basedOn w:val="Normal"/>
    <w:next w:val="Normal"/>
    <w:autoRedefine/>
    <w:uiPriority w:val="39"/>
    <w:unhideWhenUsed/>
    <w:rsid w:val="003D1E3C"/>
    <w:pPr>
      <w:tabs>
        <w:tab w:val="right" w:leader="dot" w:pos="9019"/>
      </w:tabs>
      <w:spacing w:after="100"/>
      <w:jc w:val="center"/>
    </w:pPr>
    <w:rPr>
      <w:b/>
      <w:bCs/>
      <w:noProof/>
      <w:color w:val="0D0D0D" w:themeColor="text1" w:themeTint="F2"/>
      <w:sz w:val="32"/>
      <w:szCs w:val="32"/>
    </w:rPr>
  </w:style>
  <w:style w:type="paragraph" w:styleId="TOC2">
    <w:name w:val="toc 2"/>
    <w:basedOn w:val="Normal"/>
    <w:next w:val="Normal"/>
    <w:autoRedefine/>
    <w:uiPriority w:val="39"/>
    <w:unhideWhenUsed/>
    <w:rsid w:val="00A572AB"/>
    <w:pPr>
      <w:spacing w:after="100"/>
      <w:ind w:left="240"/>
    </w:pPr>
  </w:style>
  <w:style w:type="paragraph" w:styleId="TOC3">
    <w:name w:val="toc 3"/>
    <w:basedOn w:val="Normal"/>
    <w:next w:val="Normal"/>
    <w:autoRedefine/>
    <w:uiPriority w:val="39"/>
    <w:unhideWhenUsed/>
    <w:rsid w:val="00A572A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tatasteel.com/investors/integrated-report-2024-25/intellectual-capital.html" TargetMode="External"/><Relationship Id="rId39" Type="http://schemas.openxmlformats.org/officeDocument/2006/relationships/hyperlink" Target="https://www.tatasteel.com/investors/integrated-report-2021-22/operational-expanse.html" TargetMode="External"/><Relationship Id="rId21" Type="http://schemas.openxmlformats.org/officeDocument/2006/relationships/hyperlink" Target="https://www.bhp.com/news/case-studies/2025/08/advancing-the-circular-economy-in-queenslands-resource-sector" TargetMode="External"/><Relationship Id="rId34" Type="http://schemas.openxmlformats.org/officeDocument/2006/relationships/hyperlink" Target="https://www.tatasteel.com/investors/integrated-report-2023-24/climate-change-report.html" TargetMode="External"/><Relationship Id="rId42" Type="http://schemas.openxmlformats.org/officeDocument/2006/relationships/hyperlink" Target="https://www.tatasteel.com/corporate/our-global-footprint/" TargetMode="External"/><Relationship Id="rId47" Type="http://schemas.openxmlformats.org/officeDocument/2006/relationships/hyperlink" Target="https://lectura.press/en/article/mining-and-metals-industry-drives-11-percent-of-global-emissions/68647" TargetMode="External"/><Relationship Id="rId50" Type="http://schemas.openxmlformats.org/officeDocument/2006/relationships/hyperlink" Target="https://yougov.com/en-gb/articles/53417-what-drives-british-shoppers-quality-brand-reputation-or-sustainable-packag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machineedgeglobal.com/2024/05/06/tata-bluescope-steel-launches-shelterchamps-loyalty-program-to-empower-fabricators/" TargetMode="External"/><Relationship Id="rId11" Type="http://schemas.openxmlformats.org/officeDocument/2006/relationships/image" Target="media/image5.png"/><Relationship Id="rId24" Type="http://schemas.openxmlformats.org/officeDocument/2006/relationships/hyperlink" Target="https://www.tatasteel.com/investors/integrated-report-2024-25/intellectual-capital.html" TargetMode="External"/><Relationship Id="rId32" Type="http://schemas.openxmlformats.org/officeDocument/2006/relationships/hyperlink" Target="https://www.ons.gov.uk/economy/environmentalaccounts/methodologies/measuringukgreenhousegasemissions" TargetMode="External"/><Relationship Id="rId37" Type="http://schemas.openxmlformats.org/officeDocument/2006/relationships/hyperlink" Target="https://www.tatasteel.com/investors/integrated-report-2024-25/intellectual-capital.html" TargetMode="External"/><Relationship Id="rId40" Type="http://schemas.openxmlformats.org/officeDocument/2006/relationships/hyperlink" Target="https://www.tatasteel.com/media/25904/tatasteel-iar-2025-26.pdf" TargetMode="External"/><Relationship Id="rId45" Type="http://schemas.openxmlformats.org/officeDocument/2006/relationships/hyperlink" Target="https://www.tatasteel.com/media/25699/4qfy26-and-fy2026-results-presentation.pdf"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consulting.tatasteel.com/wp-content/uploads/2024/03/VAVE.pdf" TargetMode="External"/><Relationship Id="rId31" Type="http://schemas.openxmlformats.org/officeDocument/2006/relationships/hyperlink" Target="https://www.toolshero.com/quality-management/servqual-model/" TargetMode="External"/><Relationship Id="rId44" Type="http://schemas.openxmlformats.org/officeDocument/2006/relationships/hyperlink" Target="https://www.tatasteel.com/investors/integrated-report-2020-21r/social-and-relationship-capital.html"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carboncopy.info/about-89-of-indians-in-a-survey-say-theyve-experienced-climate-change-want-government-action" TargetMode="External"/><Relationship Id="rId27" Type="http://schemas.openxmlformats.org/officeDocument/2006/relationships/hyperlink" Target="https://www.grandviewresearch.com/horizon/outlook/mining-equipment-market/uk" TargetMode="External"/><Relationship Id="rId30" Type="http://schemas.openxmlformats.org/officeDocument/2006/relationships/hyperlink" Target="https://www.tatasteel.com/investors/integrated-report-2024-25/intellectual-capital.html" TargetMode="External"/><Relationship Id="rId35" Type="http://schemas.openxmlformats.org/officeDocument/2006/relationships/hyperlink" Target="https://www.tatasteel.com/investors/integrated-report-2023-24/social-and-relationship-capital.html" TargetMode="External"/><Relationship Id="rId43" Type="http://schemas.openxmlformats.org/officeDocument/2006/relationships/hyperlink" Target="https://www.tatasteel.com/investors/integrated-report-2020-21r/social-and-relationship-capital.html" TargetMode="External"/><Relationship Id="rId48" Type="http://schemas.openxmlformats.org/officeDocument/2006/relationships/hyperlink" Target="https://www.uksteel.org/steel-news-2022/net-zero-steel" TargetMode="Externa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randviewresearch.com/industry-analysis/base-metal-mining-market" TargetMode="External"/><Relationship Id="rId33" Type="http://schemas.openxmlformats.org/officeDocument/2006/relationships/hyperlink" Target="https://www.pib.gov.in/PressReleasePage.aspx?PRID=2258028&amp;reg=3&amp;lang=1" TargetMode="External"/><Relationship Id="rId38" Type="http://schemas.openxmlformats.org/officeDocument/2006/relationships/hyperlink" Target="https://www.tatasteel.com/investors/integrated-report-2024-25/intellectual-capital.html" TargetMode="External"/><Relationship Id="rId46" Type="http://schemas.openxmlformats.org/officeDocument/2006/relationships/hyperlink" Target="https://infra.economictimes.indiatimes.com/news/urban-infrastructure/environment-ministry-proposes-targets-to-curb-iron-and-steel-sector-emissions/132179494" TargetMode="External"/><Relationship Id="rId20" Type="http://schemas.openxmlformats.org/officeDocument/2006/relationships/hyperlink" Target="https://consulting.tatasteel.com/wp-content/uploads/2024/03/VAVE.pdf" TargetMode="External"/><Relationship Id="rId41" Type="http://schemas.openxmlformats.org/officeDocument/2006/relationships/hyperlink" Target="https://www.tatasteel.com/media/25904/tatasteel-iar-2025-26.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gov.uk/government/statistics/desnz-public-attitudes-tracker-winter-2025/desnz-public-attitudes-tracker-net-zero-and-climate-change-winter-2025-uk" TargetMode="External"/><Relationship Id="rId28" Type="http://schemas.openxmlformats.org/officeDocument/2006/relationships/hyperlink" Target="https://kpmg.com/uk/en/media/press-releases/2024/09/half-of-consumers-would-prefer-to-buy-a-low-carbon-home.html" TargetMode="External"/><Relationship Id="rId36" Type="http://schemas.openxmlformats.org/officeDocument/2006/relationships/hyperlink" Target="https://www.tatasteel.com/investors/integrated-report-2023-24/social-and-relationship-capital.html" TargetMode="External"/><Relationship Id="rId49" Type="http://schemas.openxmlformats.org/officeDocument/2006/relationships/hyperlink" Target="https://unfccc.int/process-and-meetings/the-paris-agreemen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19</Pages>
  <Words>4338</Words>
  <Characters>24729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MILONI .</cp:lastModifiedBy>
  <cp:revision>24</cp:revision>
  <dcterms:created xsi:type="dcterms:W3CDTF">2026-07-06T17:05:00Z</dcterms:created>
  <dcterms:modified xsi:type="dcterms:W3CDTF">2026-07-23T22:54:00Z</dcterms:modified>
</cp:coreProperties>
</file>